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E745BEF" w14:textId="55C4350A" w:rsidR="00D07713" w:rsidRPr="00CC0355" w:rsidRDefault="00245B1A">
      <w:pPr>
        <w:rPr>
          <w:rFonts w:ascii="Palatino Linotype" w:hAnsi="Palatino Linotype" w:cstheme="minorHAnsi"/>
        </w:rPr>
      </w:pPr>
      <w:r>
        <w:rPr>
          <w:rFonts w:ascii="Palatino Linotype" w:hAnsi="Palatino Linotype" w:cstheme="minorHAnsi"/>
          <w:noProof/>
          <w:lang w:val="en-GB" w:eastAsia="en-GB"/>
        </w:rPr>
        <mc:AlternateContent>
          <mc:Choice Requires="wps">
            <w:drawing>
              <wp:anchor distT="0" distB="0" distL="114935" distR="114935" simplePos="0" relativeHeight="251658241" behindDoc="0" locked="0" layoutInCell="1" allowOverlap="1" wp14:anchorId="1A71AF94" wp14:editId="5995FB28">
                <wp:simplePos x="0" y="0"/>
                <wp:positionH relativeFrom="column">
                  <wp:posOffset>1797013</wp:posOffset>
                </wp:positionH>
                <wp:positionV relativeFrom="paragraph">
                  <wp:posOffset>-294603</wp:posOffset>
                </wp:positionV>
                <wp:extent cx="3819525" cy="64770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6477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AAA76D" w14:textId="77777777" w:rsidR="00D07713" w:rsidRDefault="00D07713" w:rsidP="00D07713">
                            <w:pPr>
                              <w:pStyle w:val="Heading1"/>
                              <w:rPr>
                                <w:rFonts w:ascii="Times New Roman" w:hAnsi="Times New Roman" w:cs="Times New Roman"/>
                                <w:sz w:val="40"/>
                                <w:szCs w:val="40"/>
                              </w:rPr>
                            </w:pPr>
                            <w:r>
                              <w:rPr>
                                <w:rFonts w:ascii="Times New Roman" w:hAnsi="Times New Roman" w:cs="Times New Roman"/>
                                <w:sz w:val="40"/>
                                <w:szCs w:val="40"/>
                              </w:rPr>
                              <w:t>Büyüme Değerlendirmesi:</w:t>
                            </w:r>
                          </w:p>
                          <w:p w14:paraId="28E5CBD4" w14:textId="31D29017" w:rsidR="00D07713" w:rsidRPr="00526178" w:rsidRDefault="001537D8" w:rsidP="00D07713">
                            <w:pPr>
                              <w:pStyle w:val="Heading1"/>
                              <w:rPr>
                                <w:b w:val="0"/>
                                <w:bCs w:val="0"/>
                                <w:i/>
                                <w:iCs/>
                              </w:rPr>
                            </w:pPr>
                            <w:r>
                              <w:rPr>
                                <w:rFonts w:ascii="Times New Roman" w:hAnsi="Times New Roman" w:cs="Times New Roman"/>
                                <w:sz w:val="40"/>
                                <w:szCs w:val="40"/>
                              </w:rPr>
                              <w:t>2026 1. Çeyrek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71AF94" id="_x0000_t202" coordsize="21600,21600" o:spt="202" path="m,l,21600r21600,l21600,xe">
                <v:stroke joinstyle="miter"/>
                <v:path gradientshapeok="t" o:connecttype="rect"/>
              </v:shapetype>
              <v:shape id="Text Box 2" o:spid="_x0000_s1026" type="#_x0000_t202" style="position:absolute;margin-left:141.5pt;margin-top:-23.2pt;width:300.75pt;height:51pt;z-index:251658241;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L6YM9QEAANcDAAAOAAAAZHJzL2Uyb0RvYy54bWysU9tu2zAMfR+wfxD0vjjJ1suMOEWXIsOA rhvQ7QNkWb5gsqiRSuzu60fJcbrL2zA/CBQpHpKHx5ubsbfiaJA6cIVcLZZSGKeh6lxTyK9f9q+u paCgXKUsOFPIJ0PyZvvyxWbwuVlDC7YyKBjEUT74QrYh+DzLSLemV7QAbxwHa8BeBb5ik1WoBkbv bbZeLi+zAbDyCNoQsfduCsptwq9ro8OnuiYThC0k9xbSieks45ltNypvUPm206c21D900avOcdEz 1J0KShyw+wuq7zQCQR0WGvoM6rrTJs3A06yWf0zz2Cpv0ixMDvkzTfT/YPXD8dF/RhHGdzDyAtMQ 5O9BfyPhYNcq15hbRBhaoyouvIqUZYOn/JQaqaacIkg5fISKl6wOARLQWGMfWeE5BaPzAp7OpJsx CM3O19ertxfrCyk0xy7fXF0t01Yylc/ZHim8N9CLaBQSeakJXR3vKcRuVD4/icUIbFftO2vTBZty Z1EcFQtgn74p1/pWTd65HE1PE95vGNZFJAcRcyoXPYmDOPZEQBjLkYORixKqJ2YDYVIb/x1stIA/ pBhYaYWk7weFRgr7wTGjUZazgbNRzoZymlMLGaSYzF2Y5Hvw2DUtI087c3DLrNddIuS5i1OfrJ40 10npUZ6/3tOr5/9x+xMAAP//AwBQSwMEFAAGAAgAAAAhAAp05bHkAAAADwEAAA8AAABkcnMvZG93 bnJldi54bWxMj8FOwzAQRO9I/IO1SNxahzQJbhqnglZwRYRKvbrJNo4Sr6PYbcPfY05wWWm0uzPz iu1sBnbFyXWWJDwtI2BItW06aiUcvt4WApjziho1WEIJ3+hgW97fFSpv7I0+8Vr5lgUTcrmSoL0f c85drdEot7QjUtid7WSUD3JqeTOpWzA3A4+jKONGdRQStBpxp7Huq4uRsPqIn4/uvdrvxiOue+Fe +zNpKR8f5v0mjJcNMI+z//uAX4bQH8pQ7GQv1Dg2SIjFKgB5CYskS4CFCyGSFNhJQppmwMuC/+co fwAAAP//AwBQSwECLQAUAAYACAAAACEAtoM4kv4AAADhAQAAEwAAAAAAAAAAAAAAAAAAAAAAW0Nv bnRlbnRfVHlwZXNdLnhtbFBLAQItABQABgAIAAAAIQA4/SH/1gAAAJQBAAALAAAAAAAAAAAAAAAA AC8BAABfcmVscy8ucmVsc1BLAQItABQABgAIAAAAIQBmL6YM9QEAANcDAAAOAAAAAAAAAAAAAAAA AC4CAABkcnMvZTJvRG9jLnhtbFBLAQItABQABgAIAAAAIQAKdOWx5AAAAA8BAAAPAAAAAAAAAAAA AAAAAE8EAABkcnMvZG93bnJldi54bWxQSwUGAAAAAAQABADzAAAAYAUAAAAA " stroked="f">
                <v:fill opacity="0"/>
                <v:textbox inset="0,0,0,0">
                  <w:txbxContent>
                    <w:p w14:paraId="37AAA76D" w14:textId="77777777" w:rsidR="00D07713" w:rsidRDefault="00D07713" w:rsidP="00D07713">
                      <w:pPr>
                        <w:pStyle w:val="Heading1"/>
                        <w:rPr>
                          <w:rFonts w:ascii="Times New Roman" w:hAnsi="Times New Roman" w:cs="Times New Roman"/>
                          <w:sz w:val="40"/>
                          <w:szCs w:val="40"/>
                        </w:rPr>
                      </w:pPr>
                      <w:r>
                        <w:rPr>
                          <w:rFonts w:ascii="Times New Roman" w:hAnsi="Times New Roman" w:cs="Times New Roman"/>
                          <w:sz w:val="40"/>
                          <w:szCs w:val="40"/>
                        </w:rPr>
                        <w:t xml:space="preserve">Büyüme Değerlendirmesi:</w:t>
                      </w:r>
                    </w:p>
                    <w:p w14:paraId="28E5CBD4" w14:textId="31D29017" w:rsidR="00D07713" w:rsidRPr="00526178" w:rsidRDefault="001537D8" w:rsidP="00D07713">
                      <w:pPr>
                        <w:pStyle w:val="Heading1"/>
                        <w:rPr>
                          <w:b w:val="0"/>
                          <w:bCs w:val="0"/>
                          <w:i/>
                          <w:iCs/>
                        </w:rPr>
                      </w:pPr>
                      <w:r>
                        <w:rPr>
                          <w:rFonts w:ascii="Times New Roman" w:hAnsi="Times New Roman" w:cs="Times New Roman"/>
                          <w:sz w:val="40"/>
                          <w:szCs w:val="40"/>
                        </w:rPr>
                        <w:t xml:space="preserve">2026 1. Çeyrek</w:t>
                      </w:r>
                    </w:p>
                  </w:txbxContent>
                </v:textbox>
              </v:shape>
            </w:pict>
          </mc:Fallback>
        </mc:AlternateContent>
      </w:r>
      <w:r>
        <w:rPr>
          <w:noProof/>
          <w:lang w:val="en-GB" w:eastAsia="en-GB"/>
        </w:rPr>
        <w:drawing>
          <wp:anchor distT="0" distB="0" distL="114300" distR="114300" simplePos="0" relativeHeight="251659266" behindDoc="1" locked="0" layoutInCell="1" allowOverlap="1" wp14:anchorId="75ACD14E" wp14:editId="1CC6874D">
            <wp:simplePos x="0" y="0"/>
            <wp:positionH relativeFrom="column">
              <wp:posOffset>-658495</wp:posOffset>
            </wp:positionH>
            <wp:positionV relativeFrom="paragraph">
              <wp:posOffset>-685388</wp:posOffset>
            </wp:positionV>
            <wp:extent cx="7141135" cy="1674312"/>
            <wp:effectExtent l="12700" t="12700" r="9525" b="15240"/>
            <wp:wrapNone/>
            <wp:docPr id="1597556025" name="Resim 1" descr="A close-up of a rainbow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556025" name="Resim 1" descr="A close-up of a rainbow  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68453" cy="1704163"/>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A2A657A" w14:textId="5BF14AB3" w:rsidR="00D07713" w:rsidRDefault="00D07713" w:rsidP="009E4A1F">
      <w:pPr>
        <w:spacing w:line="288" w:lineRule="auto"/>
        <w:ind w:right="-319"/>
        <w:outlineLvl w:val="0"/>
        <w:rPr>
          <w:rFonts w:ascii="Palatino Linotype" w:hAnsi="Palatino Linotype" w:cstheme="minorHAnsi"/>
        </w:rPr>
      </w:pPr>
    </w:p>
    <w:p w14:paraId="48D1A525" w14:textId="05487E48" w:rsidR="009E4A1F" w:rsidRPr="00245B1A" w:rsidRDefault="009E4A1F" w:rsidP="009E4A1F">
      <w:pPr>
        <w:spacing w:line="288" w:lineRule="auto"/>
        <w:ind w:right="-319"/>
        <w:outlineLvl w:val="0"/>
        <w:rPr>
          <w:rFonts w:ascii="Palatino Linotype" w:hAnsi="Palatino Linotype" w:cstheme="minorHAnsi"/>
          <w:b/>
          <w:bCs/>
          <w:sz w:val="28"/>
          <w:szCs w:val="28"/>
        </w:rPr>
      </w:pPr>
    </w:p>
    <w:p w14:paraId="6ED00D96" w14:textId="1C87C430" w:rsidR="00245B1A" w:rsidRDefault="00245B1A" w:rsidP="0002466A">
      <w:pPr>
        <w:spacing w:line="288" w:lineRule="auto"/>
        <w:ind w:right="-319"/>
        <w:jc w:val="center"/>
        <w:outlineLvl w:val="0"/>
        <w:rPr>
          <w:rFonts w:ascii="Palatino Linotype" w:hAnsi="Palatino Linotype" w:cstheme="minorHAnsi"/>
          <w:b/>
          <w:bCs/>
          <w:sz w:val="28"/>
          <w:szCs w:val="28"/>
        </w:rPr>
      </w:pPr>
      <w:r>
        <w:rPr>
          <w:noProof/>
          <w:lang w:val="en-GB" w:eastAsia="en-GB"/>
        </w:rPr>
        <mc:AlternateContent>
          <mc:Choice Requires="wps">
            <w:drawing>
              <wp:anchor distT="0" distB="0" distL="114935" distR="114935" simplePos="0" relativeHeight="251661314" behindDoc="0" locked="0" layoutInCell="1" allowOverlap="1" wp14:anchorId="445C63A7" wp14:editId="4A18F059">
                <wp:simplePos x="0" y="0"/>
                <wp:positionH relativeFrom="margin">
                  <wp:posOffset>5143500</wp:posOffset>
                </wp:positionH>
                <wp:positionV relativeFrom="page">
                  <wp:posOffset>1678329</wp:posOffset>
                </wp:positionV>
                <wp:extent cx="1224706" cy="216000"/>
                <wp:effectExtent l="0" t="0" r="0" b="0"/>
                <wp:wrapNone/>
                <wp:docPr id="18" name="Metin Kutusu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224706" cy="216000"/>
                        </a:xfrm>
                        <a:prstGeom prst="rect">
                          <a:avLst/>
                        </a:prstGeom>
                        <a:solidFill>
                          <a:srgbClr val="FFFFFF">
                            <a:alpha val="0"/>
                          </a:srgbClr>
                        </a:solidFill>
                        <a:ln>
                          <a:noFill/>
                        </a:ln>
                      </wps:spPr>
                      <wps:txbx>
                        <w:txbxContent>
                          <w:p w14:paraId="7C2CA3C4" w14:textId="008297F0" w:rsidR="00245B1A" w:rsidRPr="00F458F8" w:rsidRDefault="001165B4" w:rsidP="00245B1A">
                            <w:pPr>
                              <w:jc w:val="center"/>
                              <w:rPr>
                                <w:b/>
                                <w:bCs/>
                                <w:color w:val="FFFFFF" w:themeColor="background1"/>
                              </w:rPr>
                            </w:pPr>
                            <w:r>
                              <w:rPr>
                                <w:b/>
                                <w:bCs/>
                                <w:color w:val="FFFFFF" w:themeColor="background1"/>
                              </w:rPr>
                              <w:t xml:space="preserve">21 </w:t>
                            </w:r>
                            <w:r w:rsidR="00145995">
                              <w:rPr>
                                <w:b/>
                                <w:bCs/>
                                <w:color w:val="FFFFFF" w:themeColor="background1"/>
                              </w:rPr>
                              <w:t>Temmuz 2026</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5C63A7" id="_x0000_t202" coordsize="21600,21600" o:spt="202" path="m,l,21600r21600,l21600,xe">
                <v:stroke joinstyle="miter"/>
                <v:path gradientshapeok="t" o:connecttype="rect"/>
              </v:shapetype>
              <v:shape id="Metin Kutusu 18" o:spid="_x0000_s1027" type="#_x0000_t202" style="position:absolute;left:0;text-align:left;margin-left:405pt;margin-top:132.15pt;width:96.45pt;height:17pt;flip:y;z-index:251661314;visibility:visible;mso-wrap-style:square;mso-width-percent:0;mso-height-percent:0;mso-wrap-distance-left:9.05pt;mso-wrap-distance-top:0;mso-wrap-distance-right:9.05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" stroked="f">
                <v:fill opacity="0"/>
                <v:textbox inset="0,0,0,0">
                  <w:txbxContent>
                    <w:p w14:paraId="7C2CA3C4" w14:textId="008297F0" w:rsidR="00245B1A" w:rsidRPr="00F458F8" w:rsidRDefault="001165B4" w:rsidP="00245B1A">
                      <w:pPr>
                        <w:jc w:val="center"/>
                        <w:rPr>
                          <w:b/>
                          <w:bCs/>
                          <w:color w:val="FFFFFF" w:themeColor="background1"/>
                        </w:rPr>
                      </w:pPr>
                      <w:r>
                        <w:rPr>
                          <w:b/>
                          <w:bCs/>
                          <w:color w:val="FFFFFF" w:themeColor="background1"/>
                        </w:rPr>
                        <w:t xml:space="preserve">21 </w:t>
                      </w:r>
                      <w:r w:rsidR="00145995">
                        <w:rPr>
                          <w:b/>
                          <w:bCs/>
                          <w:color w:val="FFFFFF" w:themeColor="background1"/>
                        </w:rPr>
                        <w:t>Temmuz 2026</w:t>
                      </w:r>
                    </w:p>
                  </w:txbxContent>
                </v:textbox>
                <w10:wrap anchorx="margin" anchory="page"/>
              </v:shape>
            </w:pict>
          </mc:Fallback>
        </mc:AlternateContent>
      </w:r>
      <w:r>
        <w:rPr>
          <w:rFonts w:ascii="Palatino Linotype" w:hAnsi="Palatino Linotype" w:cstheme="minorHAnsi"/>
          <w:b/>
          <w:bCs/>
          <w:sz w:val="28"/>
          <w:szCs w:val="28"/>
        </w:rPr>
        <w:t xml:space="preserve"> </w:t>
      </w:r>
    </w:p>
    <w:p w14:paraId="05B02CBB" w14:textId="2D2E617D" w:rsidR="00245B1A" w:rsidRDefault="00245B1A" w:rsidP="0002466A">
      <w:pPr>
        <w:spacing w:line="288" w:lineRule="auto"/>
        <w:ind w:right="-319"/>
        <w:jc w:val="center"/>
        <w:outlineLvl w:val="0"/>
        <w:rPr>
          <w:rFonts w:ascii="Palatino Linotype" w:hAnsi="Palatino Linotype" w:cstheme="minorHAnsi"/>
          <w:b/>
          <w:bCs/>
          <w:sz w:val="28"/>
          <w:szCs w:val="28"/>
        </w:rPr>
      </w:pPr>
    </w:p>
    <w:p w14:paraId="161E7805" w14:textId="2506128E" w:rsidR="00EA6DD4" w:rsidRDefault="00EA6DD4" w:rsidP="004623F2">
      <w:pPr>
        <w:spacing w:line="288" w:lineRule="auto"/>
        <w:ind w:right="-319"/>
        <w:jc w:val="center"/>
        <w:outlineLvl w:val="0"/>
        <w:rPr>
          <w:rFonts w:ascii="Palatino Linotype" w:hAnsi="Palatino Linotype" w:cstheme="minorHAnsi"/>
          <w:b/>
          <w:bCs/>
          <w:sz w:val="22"/>
          <w:szCs w:val="22"/>
        </w:rPr>
      </w:pPr>
      <w:r w:rsidRPr="001165B4">
        <w:rPr>
          <w:rFonts w:ascii="Palatino Linotype" w:hAnsi="Palatino Linotype" w:cstheme="minorHAnsi"/>
          <w:b/>
          <w:bCs/>
          <w:sz w:val="22"/>
          <w:szCs w:val="22"/>
        </w:rPr>
        <w:t>BÜYÜME İLK ÇEYREKTE DURAKLADI</w:t>
      </w:r>
    </w:p>
    <w:p w14:paraId="75029FBC" w14:textId="77777777" w:rsidR="00EA6DD4" w:rsidRDefault="00EA6DD4" w:rsidP="004623F2">
      <w:pPr>
        <w:spacing w:line="288" w:lineRule="auto"/>
        <w:ind w:right="-319"/>
        <w:jc w:val="center"/>
        <w:outlineLvl w:val="0"/>
        <w:rPr>
          <w:rFonts w:ascii="Palatino Linotype" w:hAnsi="Palatino Linotype" w:cstheme="minorHAnsi"/>
          <w:b/>
          <w:bCs/>
          <w:sz w:val="22"/>
          <w:szCs w:val="22"/>
        </w:rPr>
      </w:pPr>
    </w:p>
    <w:p w14:paraId="428E7403" w14:textId="60898856" w:rsidR="00D07713" w:rsidRPr="00637DF8" w:rsidRDefault="006F4B75" w:rsidP="004623F2">
      <w:pPr>
        <w:spacing w:line="288" w:lineRule="auto"/>
        <w:ind w:right="-319"/>
        <w:jc w:val="center"/>
        <w:outlineLvl w:val="0"/>
        <w:rPr>
          <w:rFonts w:ascii="Palatino Linotype" w:hAnsi="Palatino Linotype" w:cstheme="minorHAnsi"/>
        </w:rPr>
      </w:pPr>
      <w:r>
        <w:rPr>
          <w:rFonts w:ascii="Palatino Linotype" w:hAnsi="Palatino Linotype" w:cstheme="minorHAnsi"/>
          <w:b/>
          <w:bCs/>
          <w:sz w:val="22"/>
          <w:szCs w:val="22"/>
        </w:rPr>
        <w:t>Seyfettin Gürsel</w:t>
      </w:r>
      <w:r>
        <w:rPr>
          <w:rStyle w:val="FootnoteReference"/>
          <w:rFonts w:ascii="Palatino Linotype" w:hAnsi="Palatino Linotype" w:cstheme="minorHAnsi"/>
          <w:b/>
          <w:bCs/>
          <w:sz w:val="22"/>
          <w:szCs w:val="22"/>
        </w:rPr>
        <w:footnoteReference w:id="2"/>
      </w:r>
      <w:r>
        <w:rPr>
          <w:rFonts w:ascii="Palatino Linotype" w:hAnsi="Palatino Linotype" w:cstheme="minorHAnsi"/>
          <w:b/>
          <w:bCs/>
          <w:sz w:val="22"/>
          <w:szCs w:val="22"/>
        </w:rPr>
        <w:t xml:space="preserve"> ve Saliha Tanrıverdi</w:t>
      </w:r>
      <w:r>
        <w:rPr>
          <w:rStyle w:val="FootnoteReference"/>
          <w:rFonts w:ascii="Palatino Linotype" w:hAnsi="Palatino Linotype" w:cstheme="minorHAnsi"/>
          <w:b/>
          <w:bCs/>
          <w:sz w:val="22"/>
          <w:szCs w:val="22"/>
        </w:rPr>
        <w:footnoteReference w:id="3"/>
      </w:r>
    </w:p>
    <w:p w14:paraId="6E057918" w14:textId="77777777" w:rsidR="00405BD8" w:rsidRPr="00637DF8" w:rsidRDefault="00405BD8" w:rsidP="00751F72">
      <w:pPr>
        <w:jc w:val="center"/>
        <w:rPr>
          <w:rFonts w:ascii="Palatino Linotype" w:hAnsi="Palatino Linotype" w:cstheme="minorHAnsi"/>
          <w:b/>
          <w:sz w:val="22"/>
          <w:szCs w:val="22"/>
        </w:rPr>
      </w:pPr>
    </w:p>
    <w:p w14:paraId="2F0E4C03" w14:textId="77777777" w:rsidR="00C34D9B" w:rsidRPr="00637DF8" w:rsidRDefault="00D257C1" w:rsidP="00C34D9B">
      <w:pPr>
        <w:spacing w:line="360" w:lineRule="auto"/>
        <w:jc w:val="center"/>
        <w:rPr>
          <w:rFonts w:ascii="Palatino Linotype" w:hAnsi="Palatino Linotype" w:cstheme="minorHAnsi"/>
          <w:b/>
          <w:sz w:val="22"/>
          <w:szCs w:val="22"/>
        </w:rPr>
      </w:pPr>
      <w:r>
        <w:rPr>
          <w:rFonts w:ascii="Palatino Linotype" w:hAnsi="Palatino Linotype" w:cstheme="minorHAnsi"/>
          <w:b/>
          <w:sz w:val="22"/>
          <w:szCs w:val="22"/>
        </w:rPr>
        <w:t>Yönetici Özeti</w:t>
      </w:r>
      <w:bookmarkStart w:id="0" w:name="OLE_LINK5"/>
      <w:bookmarkStart w:id="1" w:name="OLE_LINK6"/>
    </w:p>
    <w:p w14:paraId="2AB983CC" w14:textId="39619428" w:rsidR="000B09B0" w:rsidRDefault="00034933" w:rsidP="000B09B0">
      <w:pPr>
        <w:spacing w:line="360" w:lineRule="auto"/>
        <w:jc w:val="both"/>
        <w:rPr>
          <w:rFonts w:ascii="Palatino Linotype" w:hAnsi="Palatino Linotype" w:cstheme="minorHAnsi"/>
          <w:sz w:val="22"/>
          <w:szCs w:val="22"/>
        </w:rPr>
      </w:pPr>
      <w:r>
        <w:rPr>
          <w:rFonts w:ascii="Palatino Linotype" w:hAnsi="Palatino Linotype" w:cstheme="minorHAnsi"/>
          <w:sz w:val="22"/>
          <w:szCs w:val="22"/>
        </w:rPr>
        <w:t xml:space="preserve">Türkiye ekonomisi 2026 yılının ilk çeyreğinde yıllık yüzde 2,5, çeyreklik bazda ise yüzde 0,1 büyüdü (Şekil 2). 2025’in dördüncü çeyreğinde olduğu gibi, 2026'nın birinci çeyreğinde de Türkiye ekonomisindeki büyümeye en büyük katkı özel tüketimden kaynaklandı. Özel tüketimdeki artış bir önceki çeyreğe göre yüzde 4,2'den yüzde 0,1'e geriledi. Yıllık yüzde 4,8 artan özel tüketim, toplam büyümenin 2,7 puanını tek başına karşıladı. Kamu tüketimi de hem yıllık hem çeyreklik bazda arttı. Yatırımlar yıllık bazda yüzde 3 artarak büyümeye 0,9 puan katkı yaparken çeyreklik bazda yüzde 2,2 gerileyerek büyümeyi 0,7 puan aşağı çekti. Bu dönemde dış ticaret bileşenleri de hem yıllık hem çeyreklik bazda zayıfladı. Özellikle ihracat yıllık bazda </w:t>
      </w:r>
      <w:r w:rsidRPr="0062671A">
        <w:rPr>
          <w:rFonts w:ascii="Palatino Linotype" w:hAnsi="Palatino Linotype" w:cstheme="minorHAnsi"/>
          <w:sz w:val="22"/>
          <w:szCs w:val="22"/>
        </w:rPr>
        <w:t>yüzde 12,7’lik bir daralma ile büyümeyi 3,3 puan aşağı çekti. Stok değişiminin çeyreklik büyümeye 1,1 puanlık katkısı olmasaydı, çeyreklik büyüme negatif değerlerde olacaktı. Önümüzdeki dönemde de büyümenin seyri, TCMB'nin para politikası duruşuna ve özel tüketimdeki ivmenin sürdürülebilirliğine bağlı olacaktır.</w:t>
      </w:r>
    </w:p>
    <w:p w14:paraId="3BE9A8BD" w14:textId="77777777" w:rsidR="00F41B64" w:rsidRDefault="00F41B64" w:rsidP="000B09B0">
      <w:pPr>
        <w:spacing w:line="360" w:lineRule="auto"/>
        <w:jc w:val="both"/>
        <w:rPr>
          <w:rFonts w:ascii="Palatino Linotype" w:hAnsi="Palatino Linotype" w:cstheme="minorHAnsi"/>
          <w:sz w:val="22"/>
          <w:szCs w:val="22"/>
        </w:rPr>
      </w:pPr>
    </w:p>
    <w:p w14:paraId="77877646" w14:textId="77777777" w:rsidR="00F41B64" w:rsidRPr="000B09B0" w:rsidRDefault="00F41B64" w:rsidP="00F41B64">
      <w:pPr>
        <w:pStyle w:val="NormalWeb"/>
        <w:spacing w:before="0" w:beforeAutospacing="0" w:after="0" w:afterAutospacing="0" w:line="360" w:lineRule="auto"/>
        <w:ind w:right="77"/>
        <w:rPr>
          <w:rFonts w:ascii="Palatino Linotype" w:hAnsi="Palatino Linotype" w:cstheme="minorBidi"/>
          <w:b/>
          <w:bCs/>
          <w:sz w:val="22"/>
          <w:szCs w:val="22"/>
        </w:rPr>
      </w:pPr>
      <w:r w:rsidRPr="0062671A">
        <w:rPr>
          <w:rFonts w:ascii="Palatino Linotype" w:hAnsi="Palatino Linotype" w:cstheme="minorBidi"/>
          <w:b/>
          <w:bCs/>
          <w:sz w:val="22"/>
          <w:szCs w:val="22"/>
        </w:rPr>
        <w:t>Özel tüketimin katkısı sür</w:t>
      </w:r>
      <w:r>
        <w:rPr>
          <w:rFonts w:ascii="Palatino Linotype" w:hAnsi="Palatino Linotype" w:cstheme="minorBidi"/>
          <w:b/>
          <w:bCs/>
          <w:sz w:val="22"/>
          <w:szCs w:val="22"/>
        </w:rPr>
        <w:t xml:space="preserve">erken </w:t>
      </w:r>
      <w:r w:rsidRPr="0062671A">
        <w:rPr>
          <w:rFonts w:ascii="Palatino Linotype" w:hAnsi="Palatino Linotype" w:cstheme="minorBidi"/>
          <w:b/>
          <w:bCs/>
          <w:sz w:val="22"/>
          <w:szCs w:val="22"/>
        </w:rPr>
        <w:t>ivme kayboluyor</w:t>
      </w:r>
    </w:p>
    <w:p w14:paraId="0DFB2A03" w14:textId="386394AF" w:rsidR="00F41B64" w:rsidRPr="000B09B0" w:rsidRDefault="00F41B64" w:rsidP="007D2AD4">
      <w:pPr>
        <w:pStyle w:val="NormalWeb"/>
        <w:spacing w:before="0" w:beforeAutospacing="0" w:after="0" w:afterAutospacing="0" w:line="360" w:lineRule="auto"/>
        <w:ind w:right="77"/>
        <w:jc w:val="both"/>
        <w:rPr>
          <w:rFonts w:ascii="Palatino Linotype" w:hAnsi="Palatino Linotype" w:cstheme="minorHAnsi"/>
          <w:sz w:val="22"/>
          <w:szCs w:val="22"/>
        </w:rPr>
      </w:pPr>
      <w:r>
        <w:rPr>
          <w:rFonts w:ascii="Palatino Linotype" w:hAnsi="Palatino Linotype" w:cstheme="minorHAnsi"/>
          <w:sz w:val="22"/>
          <w:szCs w:val="22"/>
        </w:rPr>
        <w:t xml:space="preserve">2026 yılının ilk çeyreğinde </w:t>
      </w:r>
      <w:bookmarkStart w:id="2" w:name="OLE_LINK21"/>
      <w:bookmarkStart w:id="3" w:name="OLE_LINK22"/>
      <w:r>
        <w:rPr>
          <w:rFonts w:ascii="Palatino Linotype" w:hAnsi="Palatino Linotype" w:cstheme="minorHAnsi"/>
          <w:sz w:val="22"/>
          <w:szCs w:val="22"/>
        </w:rPr>
        <w:t xml:space="preserve">mevsim ve takvim etkilerinden arındırılmış rakamlara göre özel tüketim </w:t>
      </w:r>
      <w:bookmarkEnd w:id="2"/>
      <w:bookmarkEnd w:id="3"/>
      <w:r>
        <w:rPr>
          <w:rFonts w:ascii="Palatino Linotype" w:hAnsi="Palatino Linotype" w:cstheme="minorHAnsi"/>
          <w:sz w:val="22"/>
          <w:szCs w:val="22"/>
        </w:rPr>
        <w:t xml:space="preserve">geçen yılın aynı çeyreğine kıyasla yıllık yüzde 4,8 artarak yıllık büyümeye 2,7 puan katkı yaptı. Dördüncü çeyrekte özel tüketim yıllık yüzde 5,2 büyümüştü (Tablo 1). Bir önceki çeyreğe göre ise özel tüketim yüzde 0,1 artarak çeyreklik büyümeye 0,1 puan katkıda bulundu. Üçüncü çeyrekten dördüncü çeyreğe ise özel tüketimde yüzde 4,2 artış olmuştu </w:t>
      </w:r>
      <w:r>
        <w:rPr>
          <w:rFonts w:ascii="Palatino Linotype" w:hAnsi="Palatino Linotype" w:cstheme="minorHAnsi"/>
          <w:sz w:val="22"/>
          <w:szCs w:val="22"/>
        </w:rPr>
        <w:lastRenderedPageBreak/>
        <w:t xml:space="preserve">(Tablo 2). Özel tüketimdeki artış 2026’nın ilk çeyreğinde yavaşlamış görünse de katkısını sürdürmektedir. </w:t>
      </w:r>
    </w:p>
    <w:p w14:paraId="71A7C2C9" w14:textId="5DF4ECAD" w:rsidR="00B72927" w:rsidRDefault="00646879" w:rsidP="00E41A80">
      <w:pPr>
        <w:spacing w:before="120" w:after="120" w:line="259" w:lineRule="auto"/>
        <w:rPr>
          <w:rFonts w:ascii="Palatino Linotype" w:hAnsi="Palatino Linotype" w:cstheme="minorHAnsi"/>
          <w:b/>
          <w:bCs/>
          <w:sz w:val="22"/>
          <w:szCs w:val="22"/>
        </w:rPr>
      </w:pPr>
      <w:r>
        <w:rPr>
          <w:rFonts w:ascii="Palatino Linotype" w:hAnsi="Palatino Linotype" w:cstheme="minorHAnsi"/>
          <w:b/>
          <w:bCs/>
          <w:sz w:val="22"/>
          <w:szCs w:val="22"/>
        </w:rPr>
        <w:t>Şekil 1: GSYH alt kalemlerinin 2026 1. çeyrekte bir önceki yılın aynı çeyreğine göre büyümeye katkıları (sol şekil) ve büyüme oranları (sağ şekil)</w:t>
      </w:r>
      <w:bookmarkEnd w:id="0"/>
      <w:bookmarkEnd w:id="1"/>
    </w:p>
    <w:p w14:paraId="40B3114D" w14:textId="0F69E48B" w:rsidR="00406AC1" w:rsidRDefault="00406AC1" w:rsidP="00406AC1">
      <w:pPr>
        <w:rPr>
          <w:lang w:eastAsia="en-US"/>
        </w:rPr>
      </w:pPr>
      <w:r>
        <w:rPr>
          <w:noProof/>
          <w:lang w:val="en-GB" w:eastAsia="en-GB"/>
        </w:rPr>
        <w:drawing>
          <wp:inline distT="0" distB="0" distL="0" distR="0" wp14:anchorId="57EDA82E" wp14:editId="732AA442">
            <wp:extent cx="2844000" cy="1980000"/>
            <wp:effectExtent l="0" t="0" r="1270" b="1270"/>
            <wp:docPr id="1681438583" name="Picture 6" descr="A graph of different colored bars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81438583" name="Picture 6" descr="A graph of different colored bars  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44000" cy="1980000"/>
                    </a:xfrm>
                    <a:prstGeom prst="rect">
                      <a:avLst/>
                    </a:prstGeom>
                    <a:noFill/>
                    <a:ln>
                      <a:noFill/>
                    </a:ln>
                  </pic:spPr>
                </pic:pic>
              </a:graphicData>
            </a:graphic>
          </wp:inline>
        </w:drawing>
      </w:r>
      <w:r>
        <w:t xml:space="preserve"> </w:t>
      </w:r>
      <w:r>
        <w:rPr>
          <w:noProof/>
          <w:lang w:val="en-GB" w:eastAsia="en-GB"/>
        </w:rPr>
        <w:drawing>
          <wp:inline distT="0" distB="0" distL="0" distR="0" wp14:anchorId="47346928" wp14:editId="498CF23E">
            <wp:extent cx="2844000" cy="1980000"/>
            <wp:effectExtent l="0" t="0" r="1270" b="1270"/>
            <wp:docPr id="941234697" name="Picture 7" descr="A graph with numbers and a red rectangle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1234697" name="Picture 7" descr="A graph with numbers and a red rectangle  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4000" cy="1980000"/>
                    </a:xfrm>
                    <a:prstGeom prst="rect">
                      <a:avLst/>
                    </a:prstGeom>
                    <a:noFill/>
                    <a:ln>
                      <a:noFill/>
                    </a:ln>
                  </pic:spPr>
                </pic:pic>
              </a:graphicData>
            </a:graphic>
          </wp:inline>
        </w:drawing>
      </w:r>
    </w:p>
    <w:p w14:paraId="087463AA" w14:textId="0F45AF04" w:rsidR="006C3EE6" w:rsidRDefault="00C1422A" w:rsidP="00245B1A">
      <w:pPr>
        <w:ind w:right="567"/>
        <w:jc w:val="both"/>
        <w:rPr>
          <w:rFonts w:ascii="Palatino Linotype" w:hAnsi="Palatino Linotype" w:cstheme="minorHAnsi"/>
          <w:sz w:val="16"/>
          <w:szCs w:val="16"/>
        </w:rPr>
      </w:pPr>
      <w:r>
        <w:rPr>
          <w:rFonts w:ascii="Palatino Linotype" w:hAnsi="Palatino Linotype" w:cstheme="minorHAnsi"/>
          <w:sz w:val="18"/>
          <w:szCs w:val="18"/>
        </w:rPr>
        <w:t>Kaynak: TÜİK, Betam</w:t>
      </w:r>
      <w:r>
        <w:rPr>
          <w:rFonts w:ascii="Palatino Linotype" w:hAnsi="Palatino Linotype" w:cstheme="minorHAnsi"/>
          <w:sz w:val="16"/>
          <w:szCs w:val="16"/>
        </w:rPr>
        <w:t xml:space="preserve">. </w:t>
      </w:r>
    </w:p>
    <w:p w14:paraId="57DBC4FC" w14:textId="77777777" w:rsidR="00E41A80" w:rsidRPr="00E41A80" w:rsidRDefault="00E41A80" w:rsidP="00E41A80">
      <w:pPr>
        <w:pStyle w:val="NormalWeb"/>
        <w:spacing w:before="0" w:beforeAutospacing="0" w:after="0" w:afterAutospacing="0" w:line="360" w:lineRule="auto"/>
        <w:ind w:right="77"/>
        <w:rPr>
          <w:rFonts w:ascii="Palatino Linotype" w:hAnsi="Palatino Linotype" w:cstheme="minorBidi"/>
          <w:b/>
          <w:bCs/>
          <w:sz w:val="22"/>
          <w:szCs w:val="22"/>
        </w:rPr>
      </w:pPr>
    </w:p>
    <w:p w14:paraId="0AF66471" w14:textId="47E019C2" w:rsidR="004647F0" w:rsidRDefault="006C3EE6" w:rsidP="007F3FEB">
      <w:pPr>
        <w:keepNext/>
        <w:spacing w:after="120"/>
        <w:ind w:right="79"/>
        <w:jc w:val="both"/>
        <w:rPr>
          <w:rFonts w:ascii="Palatino Linotype" w:hAnsi="Palatino Linotype" w:cstheme="minorHAnsi"/>
          <w:b/>
          <w:bCs/>
          <w:sz w:val="22"/>
          <w:szCs w:val="22"/>
        </w:rPr>
      </w:pPr>
      <w:r>
        <w:rPr>
          <w:rFonts w:ascii="Palatino Linotype" w:hAnsi="Palatino Linotype" w:cstheme="minorHAnsi"/>
          <w:b/>
          <w:bCs/>
          <w:sz w:val="22"/>
          <w:szCs w:val="22"/>
        </w:rPr>
        <w:t xml:space="preserve">Tablo 1: GSYH alt kalemlerinin </w:t>
      </w:r>
      <w:bookmarkStart w:id="4" w:name="OLE_LINK1"/>
      <w:bookmarkStart w:id="5" w:name="OLE_LINK2"/>
      <w:r>
        <w:rPr>
          <w:rFonts w:ascii="Palatino Linotype" w:hAnsi="Palatino Linotype" w:cstheme="minorHAnsi"/>
          <w:b/>
          <w:bCs/>
          <w:sz w:val="22"/>
          <w:szCs w:val="22"/>
        </w:rPr>
        <w:t>2025 4. ve 2026 1. çeyrekte</w:t>
      </w:r>
      <w:bookmarkEnd w:id="4"/>
      <w:bookmarkEnd w:id="5"/>
      <w:r>
        <w:rPr>
          <w:rFonts w:ascii="Palatino Linotype" w:hAnsi="Palatino Linotype" w:cstheme="minorHAnsi"/>
          <w:b/>
          <w:bCs/>
          <w:sz w:val="22"/>
          <w:szCs w:val="22"/>
        </w:rPr>
        <w:t xml:space="preserve"> bir önceki yılın aynı çeyreğine göre büyüme oranları ve büyümeye katkıları</w:t>
      </w:r>
    </w:p>
    <w:tbl>
      <w:tblPr>
        <w:tblW w:w="7574" w:type="dxa"/>
        <w:tblCellMar>
          <w:left w:w="70" w:type="dxa"/>
          <w:right w:w="70" w:type="dxa"/>
        </w:tblCellMar>
        <w:tblLook w:val="04A0" w:firstRow="1" w:lastRow="0" w:firstColumn="1" w:lastColumn="0" w:noHBand="0" w:noVBand="1"/>
      </w:tblPr>
      <w:tblGrid>
        <w:gridCol w:w="1480"/>
        <w:gridCol w:w="1259"/>
        <w:gridCol w:w="1788"/>
        <w:gridCol w:w="1259"/>
        <w:gridCol w:w="1788"/>
      </w:tblGrid>
      <w:tr w:rsidR="004360BE" w14:paraId="3C398ED5" w14:textId="77777777" w:rsidTr="00D266AE">
        <w:trPr>
          <w:trHeight w:val="282"/>
        </w:trPr>
        <w:tc>
          <w:tcPr>
            <w:tcW w:w="1480" w:type="dxa"/>
            <w:tcBorders>
              <w:top w:val="single" w:sz="4" w:space="0" w:color="auto"/>
              <w:left w:val="single" w:sz="4" w:space="0" w:color="auto"/>
              <w:bottom w:val="nil"/>
              <w:right w:val="single" w:sz="4" w:space="0" w:color="auto"/>
            </w:tcBorders>
            <w:shd w:val="clear" w:color="000000" w:fill="FFFFFF"/>
            <w:noWrap/>
            <w:vAlign w:val="bottom"/>
            <w:hideMark/>
          </w:tcPr>
          <w:p w14:paraId="6A9DF109" w14:textId="77777777" w:rsidR="004360BE" w:rsidRDefault="004360BE" w:rsidP="004360BE">
            <w:pPr>
              <w:rPr>
                <w:rFonts w:ascii="Calibri" w:hAnsi="Calibri" w:cs="Calibri"/>
                <w:b/>
                <w:bCs/>
                <w:color w:val="000000"/>
                <w:sz w:val="20"/>
                <w:szCs w:val="20"/>
              </w:rPr>
            </w:pPr>
            <w:r>
              <w:rPr>
                <w:rFonts w:ascii="Calibri" w:hAnsi="Calibri" w:cs="Calibri"/>
                <w:b/>
                <w:bCs/>
                <w:color w:val="000000"/>
                <w:sz w:val="20"/>
                <w:szCs w:val="20"/>
              </w:rPr>
              <w:t> </w:t>
            </w:r>
          </w:p>
        </w:tc>
        <w:tc>
          <w:tcPr>
            <w:tcW w:w="3047"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4834C85A" w14:textId="313886D2" w:rsidR="004360BE" w:rsidRDefault="004360BE" w:rsidP="004360BE">
            <w:pPr>
              <w:jc w:val="center"/>
              <w:rPr>
                <w:rFonts w:ascii="Calibri" w:hAnsi="Calibri" w:cs="Calibri"/>
                <w:b/>
                <w:bCs/>
                <w:color w:val="000000"/>
                <w:sz w:val="20"/>
                <w:szCs w:val="20"/>
              </w:rPr>
            </w:pPr>
            <w:r>
              <w:rPr>
                <w:rFonts w:ascii="Calibri" w:hAnsi="Calibri" w:cs="Calibri"/>
                <w:b/>
                <w:bCs/>
                <w:color w:val="000000"/>
                <w:sz w:val="20"/>
                <w:szCs w:val="20"/>
              </w:rPr>
              <w:t>2025Q4</w:t>
            </w:r>
          </w:p>
        </w:tc>
        <w:tc>
          <w:tcPr>
            <w:tcW w:w="3047"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2BF6F59F" w14:textId="424EEA4A" w:rsidR="004360BE" w:rsidRDefault="004360BE" w:rsidP="004360BE">
            <w:pPr>
              <w:jc w:val="center"/>
              <w:rPr>
                <w:rFonts w:ascii="Calibri" w:hAnsi="Calibri" w:cs="Calibri"/>
                <w:b/>
                <w:bCs/>
                <w:color w:val="000000"/>
                <w:sz w:val="20"/>
                <w:szCs w:val="20"/>
              </w:rPr>
            </w:pPr>
            <w:r>
              <w:rPr>
                <w:rFonts w:ascii="Calibri" w:hAnsi="Calibri" w:cs="Calibri"/>
                <w:b/>
                <w:bCs/>
                <w:color w:val="000000"/>
                <w:sz w:val="20"/>
                <w:szCs w:val="20"/>
              </w:rPr>
              <w:t>2026Q1</w:t>
            </w:r>
          </w:p>
        </w:tc>
      </w:tr>
      <w:tr w:rsidR="004360BE" w14:paraId="7EF5F3CB" w14:textId="77777777" w:rsidTr="00D266AE">
        <w:trPr>
          <w:trHeight w:val="282"/>
        </w:trPr>
        <w:tc>
          <w:tcPr>
            <w:tcW w:w="1480" w:type="dxa"/>
            <w:tcBorders>
              <w:top w:val="nil"/>
              <w:left w:val="single" w:sz="4" w:space="0" w:color="auto"/>
              <w:bottom w:val="single" w:sz="4" w:space="0" w:color="auto"/>
              <w:right w:val="single" w:sz="4" w:space="0" w:color="auto"/>
            </w:tcBorders>
            <w:shd w:val="clear" w:color="000000" w:fill="FFFFFF"/>
            <w:noWrap/>
            <w:vAlign w:val="bottom"/>
            <w:hideMark/>
          </w:tcPr>
          <w:p w14:paraId="07295275" w14:textId="77777777" w:rsidR="004360BE" w:rsidRDefault="004360BE" w:rsidP="004360BE">
            <w:pPr>
              <w:rPr>
                <w:rFonts w:ascii="Calibri" w:hAnsi="Calibri" w:cs="Calibri"/>
                <w:b/>
                <w:bCs/>
                <w:color w:val="000000"/>
                <w:sz w:val="20"/>
                <w:szCs w:val="20"/>
              </w:rPr>
            </w:pPr>
            <w:r>
              <w:rPr>
                <w:rFonts w:ascii="Calibri" w:hAnsi="Calibri" w:cs="Calibri"/>
                <w:b/>
                <w:bCs/>
                <w:color w:val="000000"/>
                <w:sz w:val="20"/>
                <w:szCs w:val="20"/>
              </w:rPr>
              <w:t> </w:t>
            </w:r>
          </w:p>
        </w:tc>
        <w:tc>
          <w:tcPr>
            <w:tcW w:w="1259" w:type="dxa"/>
            <w:tcBorders>
              <w:top w:val="nil"/>
              <w:left w:val="nil"/>
              <w:bottom w:val="single" w:sz="4" w:space="0" w:color="auto"/>
              <w:right w:val="nil"/>
            </w:tcBorders>
            <w:shd w:val="clear" w:color="000000" w:fill="FFFFFF"/>
            <w:noWrap/>
            <w:vAlign w:val="bottom"/>
            <w:hideMark/>
          </w:tcPr>
          <w:p w14:paraId="574CF425" w14:textId="7B85C0F0" w:rsidR="004360BE" w:rsidRPr="00D266AE" w:rsidRDefault="004360BE" w:rsidP="004360BE">
            <w:pPr>
              <w:jc w:val="center"/>
              <w:rPr>
                <w:rFonts w:ascii="Calibri" w:hAnsi="Calibri" w:cs="Calibri"/>
                <w:b/>
                <w:bCs/>
                <w:color w:val="000000"/>
                <w:sz w:val="20"/>
                <w:szCs w:val="20"/>
              </w:rPr>
            </w:pPr>
            <w:r>
              <w:rPr>
                <w:rFonts w:ascii="Calibri" w:hAnsi="Calibri" w:cs="Calibri"/>
                <w:b/>
                <w:bCs/>
                <w:color w:val="000000"/>
                <w:sz w:val="20"/>
                <w:szCs w:val="20"/>
              </w:rPr>
              <w:t>Değişim (%)</w:t>
            </w:r>
          </w:p>
        </w:tc>
        <w:tc>
          <w:tcPr>
            <w:tcW w:w="1788" w:type="dxa"/>
            <w:tcBorders>
              <w:top w:val="nil"/>
              <w:left w:val="nil"/>
              <w:bottom w:val="nil"/>
              <w:right w:val="single" w:sz="4" w:space="0" w:color="auto"/>
            </w:tcBorders>
            <w:shd w:val="clear" w:color="000000" w:fill="FFFFFF"/>
            <w:noWrap/>
            <w:vAlign w:val="bottom"/>
            <w:hideMark/>
          </w:tcPr>
          <w:p w14:paraId="3E3F1EA3" w14:textId="42F970DC" w:rsidR="004360BE" w:rsidRPr="00D266AE" w:rsidRDefault="004360BE" w:rsidP="004360BE">
            <w:pPr>
              <w:jc w:val="center"/>
              <w:rPr>
                <w:rFonts w:ascii="Calibri" w:hAnsi="Calibri" w:cs="Calibri"/>
                <w:b/>
                <w:bCs/>
                <w:color w:val="000000"/>
                <w:sz w:val="20"/>
                <w:szCs w:val="20"/>
              </w:rPr>
            </w:pPr>
            <w:r>
              <w:rPr>
                <w:rFonts w:ascii="Calibri" w:hAnsi="Calibri" w:cs="Calibri"/>
                <w:b/>
                <w:bCs/>
                <w:color w:val="000000"/>
                <w:sz w:val="20"/>
                <w:szCs w:val="20"/>
              </w:rPr>
              <w:t>Katkı (yüzde puan)</w:t>
            </w:r>
          </w:p>
        </w:tc>
        <w:tc>
          <w:tcPr>
            <w:tcW w:w="1259" w:type="dxa"/>
            <w:tcBorders>
              <w:top w:val="nil"/>
              <w:left w:val="nil"/>
              <w:bottom w:val="nil"/>
              <w:right w:val="nil"/>
            </w:tcBorders>
            <w:shd w:val="clear" w:color="000000" w:fill="FFFFFF"/>
            <w:noWrap/>
            <w:vAlign w:val="bottom"/>
            <w:hideMark/>
          </w:tcPr>
          <w:p w14:paraId="16871BF9" w14:textId="70CAF9F6" w:rsidR="004360BE" w:rsidRPr="00D266AE" w:rsidRDefault="004360BE" w:rsidP="004360BE">
            <w:pPr>
              <w:jc w:val="center"/>
              <w:rPr>
                <w:rFonts w:ascii="Calibri" w:hAnsi="Calibri" w:cs="Calibri"/>
                <w:b/>
                <w:bCs/>
                <w:color w:val="000000"/>
                <w:sz w:val="20"/>
                <w:szCs w:val="20"/>
              </w:rPr>
            </w:pPr>
            <w:r>
              <w:rPr>
                <w:rFonts w:ascii="Calibri" w:hAnsi="Calibri" w:cs="Calibri"/>
                <w:b/>
                <w:bCs/>
                <w:color w:val="000000"/>
                <w:sz w:val="20"/>
                <w:szCs w:val="20"/>
              </w:rPr>
              <w:t>Değişim (%)</w:t>
            </w:r>
          </w:p>
        </w:tc>
        <w:tc>
          <w:tcPr>
            <w:tcW w:w="1788" w:type="dxa"/>
            <w:tcBorders>
              <w:top w:val="nil"/>
              <w:left w:val="nil"/>
              <w:bottom w:val="nil"/>
              <w:right w:val="single" w:sz="4" w:space="0" w:color="auto"/>
            </w:tcBorders>
            <w:shd w:val="clear" w:color="000000" w:fill="FFFFFF"/>
            <w:noWrap/>
            <w:vAlign w:val="bottom"/>
            <w:hideMark/>
          </w:tcPr>
          <w:p w14:paraId="5848E13E" w14:textId="1E311767" w:rsidR="004360BE" w:rsidRPr="00D266AE" w:rsidRDefault="004360BE" w:rsidP="004360BE">
            <w:pPr>
              <w:jc w:val="center"/>
              <w:rPr>
                <w:rFonts w:ascii="Calibri" w:hAnsi="Calibri" w:cs="Calibri"/>
                <w:b/>
                <w:bCs/>
                <w:color w:val="000000"/>
                <w:sz w:val="20"/>
                <w:szCs w:val="20"/>
              </w:rPr>
            </w:pPr>
            <w:r>
              <w:rPr>
                <w:rFonts w:ascii="Calibri" w:hAnsi="Calibri" w:cs="Calibri"/>
                <w:b/>
                <w:bCs/>
                <w:color w:val="000000"/>
                <w:sz w:val="20"/>
                <w:szCs w:val="20"/>
              </w:rPr>
              <w:t>Katkı (yüzde puan)</w:t>
            </w:r>
          </w:p>
        </w:tc>
      </w:tr>
      <w:tr w:rsidR="00406AC1" w14:paraId="2CC0141B" w14:textId="77777777" w:rsidTr="00D266AE">
        <w:trPr>
          <w:trHeight w:val="282"/>
        </w:trPr>
        <w:tc>
          <w:tcPr>
            <w:tcW w:w="1480" w:type="dxa"/>
            <w:tcBorders>
              <w:top w:val="nil"/>
              <w:left w:val="single" w:sz="4" w:space="0" w:color="auto"/>
              <w:bottom w:val="nil"/>
              <w:right w:val="single" w:sz="4" w:space="0" w:color="auto"/>
            </w:tcBorders>
            <w:shd w:val="clear" w:color="000000" w:fill="FFFFFF"/>
            <w:noWrap/>
            <w:vAlign w:val="bottom"/>
            <w:hideMark/>
          </w:tcPr>
          <w:p w14:paraId="3C969EA5" w14:textId="77777777" w:rsidR="00406AC1" w:rsidRDefault="00406AC1" w:rsidP="00406AC1">
            <w:pPr>
              <w:rPr>
                <w:rFonts w:ascii="Calibri" w:hAnsi="Calibri" w:cs="Calibri"/>
                <w:b/>
                <w:bCs/>
                <w:color w:val="000000"/>
                <w:sz w:val="20"/>
                <w:szCs w:val="20"/>
              </w:rPr>
            </w:pPr>
            <w:r>
              <w:rPr>
                <w:rFonts w:ascii="Calibri" w:hAnsi="Calibri" w:cs="Calibri"/>
                <w:b/>
                <w:bCs/>
                <w:color w:val="000000"/>
                <w:sz w:val="20"/>
                <w:szCs w:val="20"/>
              </w:rPr>
              <w:t>Özel Tüketim</w:t>
            </w:r>
          </w:p>
        </w:tc>
        <w:tc>
          <w:tcPr>
            <w:tcW w:w="1259" w:type="dxa"/>
            <w:tcBorders>
              <w:top w:val="nil"/>
              <w:left w:val="nil"/>
              <w:bottom w:val="nil"/>
              <w:right w:val="nil"/>
            </w:tcBorders>
            <w:shd w:val="clear" w:color="000000" w:fill="FFFFFF"/>
            <w:noWrap/>
            <w:vAlign w:val="bottom"/>
            <w:hideMark/>
          </w:tcPr>
          <w:p w14:paraId="7950E8FE" w14:textId="5963003F" w:rsidR="00406AC1" w:rsidRDefault="00406AC1" w:rsidP="00406AC1">
            <w:pPr>
              <w:jc w:val="center"/>
              <w:rPr>
                <w:rFonts w:ascii="Calibri" w:hAnsi="Calibri" w:cs="Calibri"/>
                <w:color w:val="000000"/>
                <w:sz w:val="20"/>
                <w:szCs w:val="20"/>
              </w:rPr>
            </w:pPr>
            <w:r>
              <w:rPr>
                <w:rFonts w:ascii="Calibri" w:hAnsi="Calibri" w:cs="Calibri"/>
                <w:color w:val="000000"/>
                <w:sz w:val="20"/>
                <w:szCs w:val="20"/>
              </w:rPr>
              <w:t>5,2</w:t>
            </w:r>
          </w:p>
        </w:tc>
        <w:tc>
          <w:tcPr>
            <w:tcW w:w="1788" w:type="dxa"/>
            <w:tcBorders>
              <w:top w:val="single" w:sz="4" w:space="0" w:color="auto"/>
              <w:left w:val="nil"/>
              <w:bottom w:val="nil"/>
              <w:right w:val="single" w:sz="4" w:space="0" w:color="auto"/>
            </w:tcBorders>
            <w:shd w:val="clear" w:color="000000" w:fill="FFFFFF"/>
            <w:noWrap/>
            <w:vAlign w:val="bottom"/>
            <w:hideMark/>
          </w:tcPr>
          <w:p w14:paraId="30075C4C" w14:textId="0962AE72" w:rsidR="00406AC1" w:rsidRDefault="00406AC1" w:rsidP="00406AC1">
            <w:pPr>
              <w:jc w:val="center"/>
              <w:rPr>
                <w:rFonts w:ascii="Calibri" w:hAnsi="Calibri" w:cs="Calibri"/>
                <w:color w:val="000000"/>
                <w:sz w:val="20"/>
                <w:szCs w:val="20"/>
              </w:rPr>
            </w:pPr>
            <w:r>
              <w:rPr>
                <w:rFonts w:ascii="Calibri" w:hAnsi="Calibri" w:cs="Calibri"/>
                <w:color w:val="000000"/>
                <w:sz w:val="20"/>
                <w:szCs w:val="20"/>
              </w:rPr>
              <w:t>2,9</w:t>
            </w:r>
          </w:p>
        </w:tc>
        <w:tc>
          <w:tcPr>
            <w:tcW w:w="1259" w:type="dxa"/>
            <w:tcBorders>
              <w:top w:val="single" w:sz="4" w:space="0" w:color="auto"/>
              <w:left w:val="nil"/>
              <w:bottom w:val="nil"/>
              <w:right w:val="nil"/>
            </w:tcBorders>
            <w:shd w:val="clear" w:color="000000" w:fill="FFFFFF"/>
            <w:noWrap/>
            <w:vAlign w:val="bottom"/>
            <w:hideMark/>
          </w:tcPr>
          <w:p w14:paraId="256CAB8C" w14:textId="69A75942" w:rsidR="00406AC1" w:rsidRDefault="00406AC1" w:rsidP="00406AC1">
            <w:pPr>
              <w:jc w:val="center"/>
              <w:rPr>
                <w:rFonts w:ascii="Calibri" w:hAnsi="Calibri" w:cs="Calibri"/>
                <w:color w:val="000000"/>
                <w:sz w:val="20"/>
                <w:szCs w:val="20"/>
              </w:rPr>
            </w:pPr>
            <w:r>
              <w:rPr>
                <w:rFonts w:ascii="Calibri" w:hAnsi="Calibri" w:cs="Calibri"/>
                <w:color w:val="000000"/>
                <w:sz w:val="20"/>
                <w:szCs w:val="20"/>
              </w:rPr>
              <w:t>4,8</w:t>
            </w:r>
          </w:p>
        </w:tc>
        <w:tc>
          <w:tcPr>
            <w:tcW w:w="1788" w:type="dxa"/>
            <w:tcBorders>
              <w:top w:val="single" w:sz="4" w:space="0" w:color="auto"/>
              <w:left w:val="nil"/>
              <w:bottom w:val="nil"/>
              <w:right w:val="single" w:sz="4" w:space="0" w:color="auto"/>
            </w:tcBorders>
            <w:shd w:val="clear" w:color="000000" w:fill="FFFFFF"/>
            <w:noWrap/>
            <w:vAlign w:val="bottom"/>
            <w:hideMark/>
          </w:tcPr>
          <w:p w14:paraId="54FDEED4" w14:textId="3FBB325E" w:rsidR="00406AC1" w:rsidRDefault="00406AC1" w:rsidP="00406AC1">
            <w:pPr>
              <w:jc w:val="center"/>
              <w:rPr>
                <w:rFonts w:ascii="Calibri" w:hAnsi="Calibri" w:cs="Calibri"/>
                <w:color w:val="000000"/>
                <w:sz w:val="20"/>
                <w:szCs w:val="20"/>
              </w:rPr>
            </w:pPr>
            <w:r>
              <w:rPr>
                <w:rFonts w:ascii="Calibri" w:hAnsi="Calibri" w:cs="Calibri"/>
                <w:color w:val="000000"/>
                <w:sz w:val="20"/>
                <w:szCs w:val="20"/>
              </w:rPr>
              <w:t>2,7</w:t>
            </w:r>
          </w:p>
        </w:tc>
      </w:tr>
      <w:tr w:rsidR="00406AC1" w14:paraId="267E8017" w14:textId="77777777" w:rsidTr="00D266AE">
        <w:trPr>
          <w:trHeight w:val="282"/>
        </w:trPr>
        <w:tc>
          <w:tcPr>
            <w:tcW w:w="1480" w:type="dxa"/>
            <w:tcBorders>
              <w:top w:val="nil"/>
              <w:left w:val="single" w:sz="4" w:space="0" w:color="auto"/>
              <w:bottom w:val="nil"/>
              <w:right w:val="single" w:sz="4" w:space="0" w:color="auto"/>
            </w:tcBorders>
            <w:shd w:val="clear" w:color="000000" w:fill="FFFFFF"/>
            <w:noWrap/>
            <w:vAlign w:val="bottom"/>
            <w:hideMark/>
          </w:tcPr>
          <w:p w14:paraId="5FD02886" w14:textId="77777777" w:rsidR="00406AC1" w:rsidRDefault="00406AC1" w:rsidP="00406AC1">
            <w:pPr>
              <w:rPr>
                <w:rFonts w:ascii="Calibri" w:hAnsi="Calibri" w:cs="Calibri"/>
                <w:b/>
                <w:bCs/>
                <w:color w:val="000000"/>
                <w:sz w:val="20"/>
                <w:szCs w:val="20"/>
              </w:rPr>
            </w:pPr>
            <w:r>
              <w:rPr>
                <w:rFonts w:ascii="Calibri" w:hAnsi="Calibri" w:cs="Calibri"/>
                <w:b/>
                <w:bCs/>
                <w:color w:val="000000"/>
                <w:sz w:val="20"/>
                <w:szCs w:val="20"/>
              </w:rPr>
              <w:t>Kamu Tüketimi</w:t>
            </w:r>
          </w:p>
        </w:tc>
        <w:tc>
          <w:tcPr>
            <w:tcW w:w="1259" w:type="dxa"/>
            <w:tcBorders>
              <w:top w:val="nil"/>
              <w:left w:val="nil"/>
              <w:bottom w:val="nil"/>
              <w:right w:val="nil"/>
            </w:tcBorders>
            <w:shd w:val="clear" w:color="000000" w:fill="FFFFFF"/>
            <w:noWrap/>
            <w:vAlign w:val="bottom"/>
            <w:hideMark/>
          </w:tcPr>
          <w:p w14:paraId="4FAF78EA" w14:textId="7E235E8C" w:rsidR="00406AC1" w:rsidRDefault="00406AC1" w:rsidP="00406AC1">
            <w:pPr>
              <w:jc w:val="center"/>
              <w:rPr>
                <w:rFonts w:ascii="Calibri" w:hAnsi="Calibri" w:cs="Calibri"/>
                <w:color w:val="000000"/>
                <w:sz w:val="20"/>
                <w:szCs w:val="20"/>
              </w:rPr>
            </w:pPr>
            <w:r>
              <w:rPr>
                <w:rFonts w:ascii="Calibri" w:hAnsi="Calibri" w:cs="Calibri"/>
                <w:color w:val="000000"/>
                <w:sz w:val="20"/>
                <w:szCs w:val="20"/>
              </w:rPr>
              <w:t>-0,9</w:t>
            </w:r>
          </w:p>
        </w:tc>
        <w:tc>
          <w:tcPr>
            <w:tcW w:w="1788" w:type="dxa"/>
            <w:tcBorders>
              <w:top w:val="nil"/>
              <w:left w:val="nil"/>
              <w:bottom w:val="nil"/>
              <w:right w:val="single" w:sz="4" w:space="0" w:color="auto"/>
            </w:tcBorders>
            <w:shd w:val="clear" w:color="000000" w:fill="FFFFFF"/>
            <w:noWrap/>
            <w:vAlign w:val="bottom"/>
            <w:hideMark/>
          </w:tcPr>
          <w:p w14:paraId="19BE99DA" w14:textId="47788FB8" w:rsidR="00406AC1" w:rsidRDefault="00406AC1" w:rsidP="00406AC1">
            <w:pPr>
              <w:jc w:val="center"/>
              <w:rPr>
                <w:rFonts w:ascii="Calibri" w:hAnsi="Calibri" w:cs="Calibri"/>
                <w:color w:val="000000"/>
                <w:sz w:val="20"/>
                <w:szCs w:val="20"/>
              </w:rPr>
            </w:pPr>
            <w:r>
              <w:rPr>
                <w:rFonts w:ascii="Calibri" w:hAnsi="Calibri" w:cs="Calibri"/>
                <w:color w:val="000000"/>
                <w:sz w:val="20"/>
                <w:szCs w:val="20"/>
              </w:rPr>
              <w:t>-0,1</w:t>
            </w:r>
          </w:p>
        </w:tc>
        <w:tc>
          <w:tcPr>
            <w:tcW w:w="1259" w:type="dxa"/>
            <w:tcBorders>
              <w:top w:val="nil"/>
              <w:left w:val="nil"/>
              <w:bottom w:val="nil"/>
              <w:right w:val="nil"/>
            </w:tcBorders>
            <w:shd w:val="clear" w:color="000000" w:fill="FFFFFF"/>
            <w:noWrap/>
            <w:vAlign w:val="bottom"/>
            <w:hideMark/>
          </w:tcPr>
          <w:p w14:paraId="402108CD" w14:textId="478A0039" w:rsidR="00406AC1" w:rsidRDefault="00406AC1" w:rsidP="00406AC1">
            <w:pPr>
              <w:jc w:val="center"/>
              <w:rPr>
                <w:rFonts w:ascii="Calibri" w:hAnsi="Calibri" w:cs="Calibri"/>
                <w:color w:val="000000"/>
                <w:sz w:val="20"/>
                <w:szCs w:val="20"/>
              </w:rPr>
            </w:pPr>
            <w:r>
              <w:rPr>
                <w:rFonts w:ascii="Calibri" w:hAnsi="Calibri" w:cs="Calibri"/>
                <w:color w:val="000000"/>
                <w:sz w:val="20"/>
                <w:szCs w:val="20"/>
              </w:rPr>
              <w:t>2,1</w:t>
            </w:r>
          </w:p>
        </w:tc>
        <w:tc>
          <w:tcPr>
            <w:tcW w:w="1788" w:type="dxa"/>
            <w:tcBorders>
              <w:top w:val="nil"/>
              <w:left w:val="nil"/>
              <w:bottom w:val="nil"/>
              <w:right w:val="single" w:sz="4" w:space="0" w:color="auto"/>
            </w:tcBorders>
            <w:shd w:val="clear" w:color="000000" w:fill="FFFFFF"/>
            <w:noWrap/>
            <w:vAlign w:val="bottom"/>
            <w:hideMark/>
          </w:tcPr>
          <w:p w14:paraId="4E5B7AB0" w14:textId="2BA625B5" w:rsidR="00406AC1" w:rsidRDefault="00406AC1" w:rsidP="00406AC1">
            <w:pPr>
              <w:jc w:val="center"/>
              <w:rPr>
                <w:rFonts w:ascii="Calibri" w:hAnsi="Calibri" w:cs="Calibri"/>
                <w:color w:val="000000"/>
                <w:sz w:val="20"/>
                <w:szCs w:val="20"/>
              </w:rPr>
            </w:pPr>
            <w:r>
              <w:rPr>
                <w:rFonts w:ascii="Calibri" w:hAnsi="Calibri" w:cs="Calibri"/>
                <w:color w:val="000000"/>
                <w:sz w:val="20"/>
                <w:szCs w:val="20"/>
              </w:rPr>
              <w:t>0,3</w:t>
            </w:r>
          </w:p>
        </w:tc>
      </w:tr>
      <w:tr w:rsidR="00406AC1" w14:paraId="71812687" w14:textId="77777777" w:rsidTr="00D266AE">
        <w:trPr>
          <w:trHeight w:val="282"/>
        </w:trPr>
        <w:tc>
          <w:tcPr>
            <w:tcW w:w="1480" w:type="dxa"/>
            <w:tcBorders>
              <w:top w:val="nil"/>
              <w:left w:val="single" w:sz="4" w:space="0" w:color="auto"/>
              <w:bottom w:val="nil"/>
              <w:right w:val="single" w:sz="4" w:space="0" w:color="auto"/>
            </w:tcBorders>
            <w:shd w:val="clear" w:color="000000" w:fill="FFFFFF"/>
            <w:noWrap/>
            <w:vAlign w:val="bottom"/>
            <w:hideMark/>
          </w:tcPr>
          <w:p w14:paraId="5E04B723" w14:textId="77777777" w:rsidR="00406AC1" w:rsidRDefault="00406AC1" w:rsidP="00406AC1">
            <w:pPr>
              <w:rPr>
                <w:rFonts w:ascii="Calibri" w:hAnsi="Calibri" w:cs="Calibri"/>
                <w:b/>
                <w:bCs/>
                <w:color w:val="000000"/>
                <w:sz w:val="20"/>
                <w:szCs w:val="20"/>
              </w:rPr>
            </w:pPr>
            <w:r>
              <w:rPr>
                <w:rFonts w:ascii="Calibri" w:hAnsi="Calibri" w:cs="Calibri"/>
                <w:b/>
                <w:bCs/>
                <w:color w:val="000000"/>
                <w:sz w:val="20"/>
                <w:szCs w:val="20"/>
              </w:rPr>
              <w:t>Yatırım</w:t>
            </w:r>
          </w:p>
        </w:tc>
        <w:tc>
          <w:tcPr>
            <w:tcW w:w="1259" w:type="dxa"/>
            <w:tcBorders>
              <w:top w:val="nil"/>
              <w:left w:val="nil"/>
              <w:bottom w:val="nil"/>
              <w:right w:val="nil"/>
            </w:tcBorders>
            <w:shd w:val="clear" w:color="000000" w:fill="FFFFFF"/>
            <w:noWrap/>
            <w:vAlign w:val="bottom"/>
            <w:hideMark/>
          </w:tcPr>
          <w:p w14:paraId="75F2B02C" w14:textId="6D470A39" w:rsidR="00406AC1" w:rsidRDefault="00406AC1" w:rsidP="00406AC1">
            <w:pPr>
              <w:jc w:val="center"/>
              <w:rPr>
                <w:rFonts w:ascii="Calibri" w:hAnsi="Calibri" w:cs="Calibri"/>
                <w:color w:val="000000"/>
                <w:sz w:val="20"/>
                <w:szCs w:val="20"/>
              </w:rPr>
            </w:pPr>
            <w:r>
              <w:rPr>
                <w:rFonts w:ascii="Calibri" w:hAnsi="Calibri" w:cs="Calibri"/>
                <w:color w:val="000000"/>
                <w:sz w:val="20"/>
                <w:szCs w:val="20"/>
              </w:rPr>
              <w:t>5,4</w:t>
            </w:r>
          </w:p>
        </w:tc>
        <w:tc>
          <w:tcPr>
            <w:tcW w:w="1788" w:type="dxa"/>
            <w:tcBorders>
              <w:top w:val="nil"/>
              <w:left w:val="nil"/>
              <w:bottom w:val="nil"/>
              <w:right w:val="single" w:sz="4" w:space="0" w:color="auto"/>
            </w:tcBorders>
            <w:shd w:val="clear" w:color="000000" w:fill="FFFFFF"/>
            <w:noWrap/>
            <w:vAlign w:val="bottom"/>
            <w:hideMark/>
          </w:tcPr>
          <w:p w14:paraId="7A5D8EDA" w14:textId="55A8666E" w:rsidR="00406AC1" w:rsidRDefault="00406AC1" w:rsidP="00406AC1">
            <w:pPr>
              <w:jc w:val="center"/>
              <w:rPr>
                <w:rFonts w:ascii="Calibri" w:hAnsi="Calibri" w:cs="Calibri"/>
                <w:color w:val="000000"/>
                <w:sz w:val="20"/>
                <w:szCs w:val="20"/>
              </w:rPr>
            </w:pPr>
            <w:r>
              <w:rPr>
                <w:rFonts w:ascii="Calibri" w:hAnsi="Calibri" w:cs="Calibri"/>
                <w:color w:val="000000"/>
                <w:sz w:val="20"/>
                <w:szCs w:val="20"/>
              </w:rPr>
              <w:t>1,7</w:t>
            </w:r>
          </w:p>
        </w:tc>
        <w:tc>
          <w:tcPr>
            <w:tcW w:w="1259" w:type="dxa"/>
            <w:tcBorders>
              <w:top w:val="nil"/>
              <w:left w:val="nil"/>
              <w:bottom w:val="nil"/>
              <w:right w:val="nil"/>
            </w:tcBorders>
            <w:shd w:val="clear" w:color="000000" w:fill="FFFFFF"/>
            <w:noWrap/>
            <w:vAlign w:val="bottom"/>
            <w:hideMark/>
          </w:tcPr>
          <w:p w14:paraId="723E3F99" w14:textId="005605DC" w:rsidR="00406AC1" w:rsidRDefault="00406AC1" w:rsidP="00406AC1">
            <w:pPr>
              <w:jc w:val="center"/>
              <w:rPr>
                <w:rFonts w:ascii="Calibri" w:hAnsi="Calibri" w:cs="Calibri"/>
                <w:color w:val="000000"/>
                <w:sz w:val="20"/>
                <w:szCs w:val="20"/>
              </w:rPr>
            </w:pPr>
            <w:r>
              <w:rPr>
                <w:rFonts w:ascii="Calibri" w:hAnsi="Calibri" w:cs="Calibri"/>
                <w:color w:val="000000"/>
                <w:sz w:val="20"/>
                <w:szCs w:val="20"/>
              </w:rPr>
              <w:t>3,0</w:t>
            </w:r>
          </w:p>
        </w:tc>
        <w:tc>
          <w:tcPr>
            <w:tcW w:w="1788" w:type="dxa"/>
            <w:tcBorders>
              <w:top w:val="nil"/>
              <w:left w:val="nil"/>
              <w:bottom w:val="nil"/>
              <w:right w:val="single" w:sz="4" w:space="0" w:color="auto"/>
            </w:tcBorders>
            <w:shd w:val="clear" w:color="000000" w:fill="FFFFFF"/>
            <w:noWrap/>
            <w:vAlign w:val="bottom"/>
            <w:hideMark/>
          </w:tcPr>
          <w:p w14:paraId="591ABAE7" w14:textId="442A7164" w:rsidR="00406AC1" w:rsidRDefault="00406AC1" w:rsidP="00406AC1">
            <w:pPr>
              <w:jc w:val="center"/>
              <w:rPr>
                <w:rFonts w:ascii="Calibri" w:hAnsi="Calibri" w:cs="Calibri"/>
                <w:color w:val="000000"/>
                <w:sz w:val="20"/>
                <w:szCs w:val="20"/>
              </w:rPr>
            </w:pPr>
            <w:r>
              <w:rPr>
                <w:rFonts w:ascii="Calibri" w:hAnsi="Calibri" w:cs="Calibri"/>
                <w:color w:val="000000"/>
                <w:sz w:val="20"/>
                <w:szCs w:val="20"/>
              </w:rPr>
              <w:t>0,9</w:t>
            </w:r>
          </w:p>
        </w:tc>
      </w:tr>
      <w:tr w:rsidR="00406AC1" w14:paraId="2DF782AD" w14:textId="77777777" w:rsidTr="00D266AE">
        <w:trPr>
          <w:trHeight w:val="282"/>
        </w:trPr>
        <w:tc>
          <w:tcPr>
            <w:tcW w:w="1480" w:type="dxa"/>
            <w:tcBorders>
              <w:top w:val="nil"/>
              <w:left w:val="single" w:sz="4" w:space="0" w:color="auto"/>
              <w:bottom w:val="nil"/>
              <w:right w:val="single" w:sz="4" w:space="0" w:color="auto"/>
            </w:tcBorders>
            <w:shd w:val="clear" w:color="000000" w:fill="FFFFFF"/>
            <w:noWrap/>
            <w:vAlign w:val="bottom"/>
            <w:hideMark/>
          </w:tcPr>
          <w:p w14:paraId="02AFF77E" w14:textId="77777777" w:rsidR="00406AC1" w:rsidRDefault="00406AC1" w:rsidP="00406AC1">
            <w:pPr>
              <w:rPr>
                <w:rFonts w:ascii="Calibri" w:hAnsi="Calibri" w:cs="Calibri"/>
                <w:b/>
                <w:bCs/>
                <w:color w:val="000000"/>
                <w:sz w:val="20"/>
                <w:szCs w:val="20"/>
              </w:rPr>
            </w:pPr>
            <w:r>
              <w:rPr>
                <w:rFonts w:ascii="Calibri" w:hAnsi="Calibri" w:cs="Calibri"/>
                <w:b/>
                <w:bCs/>
                <w:color w:val="000000"/>
                <w:sz w:val="20"/>
                <w:szCs w:val="20"/>
              </w:rPr>
              <w:t>Stok Değişimi</w:t>
            </w:r>
          </w:p>
        </w:tc>
        <w:tc>
          <w:tcPr>
            <w:tcW w:w="1259" w:type="dxa"/>
            <w:tcBorders>
              <w:top w:val="nil"/>
              <w:left w:val="nil"/>
              <w:bottom w:val="nil"/>
              <w:right w:val="nil"/>
            </w:tcBorders>
            <w:shd w:val="clear" w:color="000000" w:fill="FFFFFF"/>
            <w:noWrap/>
            <w:vAlign w:val="bottom"/>
            <w:hideMark/>
          </w:tcPr>
          <w:p w14:paraId="33B6465C" w14:textId="2B4CD562" w:rsidR="00406AC1" w:rsidRDefault="00406AC1" w:rsidP="00406AC1">
            <w:pPr>
              <w:jc w:val="center"/>
              <w:rPr>
                <w:rFonts w:ascii="Calibri" w:hAnsi="Calibri" w:cs="Calibri"/>
                <w:color w:val="000000"/>
                <w:sz w:val="20"/>
                <w:szCs w:val="20"/>
              </w:rPr>
            </w:pPr>
          </w:p>
        </w:tc>
        <w:tc>
          <w:tcPr>
            <w:tcW w:w="1788" w:type="dxa"/>
            <w:tcBorders>
              <w:top w:val="nil"/>
              <w:left w:val="nil"/>
              <w:bottom w:val="nil"/>
              <w:right w:val="single" w:sz="4" w:space="0" w:color="auto"/>
            </w:tcBorders>
            <w:shd w:val="clear" w:color="000000" w:fill="FFFFFF"/>
            <w:noWrap/>
            <w:vAlign w:val="bottom"/>
            <w:hideMark/>
          </w:tcPr>
          <w:p w14:paraId="72B609FE" w14:textId="2A628CC1" w:rsidR="00406AC1" w:rsidRDefault="00406AC1" w:rsidP="00406AC1">
            <w:pPr>
              <w:jc w:val="center"/>
              <w:rPr>
                <w:rFonts w:ascii="Calibri" w:hAnsi="Calibri" w:cs="Calibri"/>
                <w:color w:val="000000"/>
                <w:sz w:val="20"/>
                <w:szCs w:val="20"/>
              </w:rPr>
            </w:pPr>
            <w:r>
              <w:rPr>
                <w:rFonts w:ascii="Calibri" w:hAnsi="Calibri" w:cs="Calibri"/>
                <w:color w:val="000000"/>
                <w:sz w:val="20"/>
                <w:szCs w:val="20"/>
              </w:rPr>
              <w:t>0,0</w:t>
            </w:r>
          </w:p>
        </w:tc>
        <w:tc>
          <w:tcPr>
            <w:tcW w:w="1259" w:type="dxa"/>
            <w:tcBorders>
              <w:top w:val="nil"/>
              <w:left w:val="nil"/>
              <w:bottom w:val="nil"/>
              <w:right w:val="nil"/>
            </w:tcBorders>
            <w:shd w:val="clear" w:color="000000" w:fill="FFFFFF"/>
            <w:noWrap/>
            <w:vAlign w:val="bottom"/>
            <w:hideMark/>
          </w:tcPr>
          <w:p w14:paraId="4CAA4C8F" w14:textId="21BE9E22" w:rsidR="00406AC1" w:rsidRDefault="00406AC1" w:rsidP="00406AC1">
            <w:pPr>
              <w:jc w:val="center"/>
              <w:rPr>
                <w:rFonts w:ascii="Calibri" w:hAnsi="Calibri" w:cs="Calibri"/>
                <w:color w:val="000000"/>
                <w:sz w:val="20"/>
                <w:szCs w:val="20"/>
              </w:rPr>
            </w:pPr>
          </w:p>
        </w:tc>
        <w:tc>
          <w:tcPr>
            <w:tcW w:w="1788" w:type="dxa"/>
            <w:tcBorders>
              <w:top w:val="nil"/>
              <w:left w:val="nil"/>
              <w:bottom w:val="nil"/>
              <w:right w:val="single" w:sz="4" w:space="0" w:color="auto"/>
            </w:tcBorders>
            <w:shd w:val="clear" w:color="000000" w:fill="FFFFFF"/>
            <w:noWrap/>
            <w:vAlign w:val="bottom"/>
            <w:hideMark/>
          </w:tcPr>
          <w:p w14:paraId="3C47EA62" w14:textId="3317C107" w:rsidR="00406AC1" w:rsidRDefault="00406AC1" w:rsidP="00406AC1">
            <w:pPr>
              <w:jc w:val="center"/>
              <w:rPr>
                <w:rFonts w:ascii="Calibri" w:hAnsi="Calibri" w:cs="Calibri"/>
                <w:color w:val="000000"/>
                <w:sz w:val="20"/>
                <w:szCs w:val="20"/>
              </w:rPr>
            </w:pPr>
            <w:r>
              <w:rPr>
                <w:rFonts w:ascii="Calibri" w:hAnsi="Calibri" w:cs="Calibri"/>
                <w:color w:val="000000"/>
                <w:sz w:val="20"/>
                <w:szCs w:val="20"/>
              </w:rPr>
              <w:t>1,6</w:t>
            </w:r>
          </w:p>
        </w:tc>
      </w:tr>
      <w:tr w:rsidR="00406AC1" w14:paraId="0784A44A" w14:textId="77777777" w:rsidTr="00D266AE">
        <w:trPr>
          <w:trHeight w:val="282"/>
        </w:trPr>
        <w:tc>
          <w:tcPr>
            <w:tcW w:w="1480" w:type="dxa"/>
            <w:tcBorders>
              <w:top w:val="nil"/>
              <w:left w:val="single" w:sz="4" w:space="0" w:color="auto"/>
              <w:bottom w:val="nil"/>
              <w:right w:val="single" w:sz="4" w:space="0" w:color="auto"/>
            </w:tcBorders>
            <w:shd w:val="clear" w:color="000000" w:fill="FFFFFF"/>
            <w:noWrap/>
            <w:vAlign w:val="bottom"/>
            <w:hideMark/>
          </w:tcPr>
          <w:p w14:paraId="0B5CEEDB" w14:textId="77777777" w:rsidR="00406AC1" w:rsidRDefault="00406AC1" w:rsidP="00406AC1">
            <w:pPr>
              <w:rPr>
                <w:rFonts w:ascii="Calibri" w:hAnsi="Calibri" w:cs="Calibri"/>
                <w:b/>
                <w:bCs/>
                <w:color w:val="000000"/>
                <w:sz w:val="20"/>
                <w:szCs w:val="20"/>
              </w:rPr>
            </w:pPr>
            <w:r>
              <w:rPr>
                <w:rFonts w:ascii="Calibri" w:hAnsi="Calibri" w:cs="Calibri"/>
                <w:b/>
                <w:bCs/>
                <w:color w:val="000000"/>
                <w:sz w:val="20"/>
                <w:szCs w:val="20"/>
              </w:rPr>
              <w:t>İhracat</w:t>
            </w:r>
          </w:p>
        </w:tc>
        <w:tc>
          <w:tcPr>
            <w:tcW w:w="1259" w:type="dxa"/>
            <w:tcBorders>
              <w:top w:val="nil"/>
              <w:left w:val="nil"/>
              <w:bottom w:val="nil"/>
              <w:right w:val="nil"/>
            </w:tcBorders>
            <w:shd w:val="clear" w:color="000000" w:fill="FFFFFF"/>
            <w:noWrap/>
            <w:vAlign w:val="bottom"/>
            <w:hideMark/>
          </w:tcPr>
          <w:p w14:paraId="07441065" w14:textId="2694CB16" w:rsidR="00406AC1" w:rsidRDefault="00406AC1" w:rsidP="00406AC1">
            <w:pPr>
              <w:jc w:val="center"/>
              <w:rPr>
                <w:rFonts w:ascii="Calibri" w:hAnsi="Calibri" w:cs="Calibri"/>
                <w:color w:val="000000"/>
                <w:sz w:val="20"/>
                <w:szCs w:val="20"/>
              </w:rPr>
            </w:pPr>
            <w:r>
              <w:rPr>
                <w:rFonts w:ascii="Calibri" w:hAnsi="Calibri" w:cs="Calibri"/>
                <w:color w:val="000000"/>
                <w:sz w:val="20"/>
                <w:szCs w:val="20"/>
              </w:rPr>
              <w:t>-2,3</w:t>
            </w:r>
          </w:p>
        </w:tc>
        <w:tc>
          <w:tcPr>
            <w:tcW w:w="1788" w:type="dxa"/>
            <w:tcBorders>
              <w:top w:val="nil"/>
              <w:left w:val="nil"/>
              <w:bottom w:val="nil"/>
              <w:right w:val="single" w:sz="4" w:space="0" w:color="auto"/>
            </w:tcBorders>
            <w:shd w:val="clear" w:color="000000" w:fill="FFFFFF"/>
            <w:noWrap/>
            <w:vAlign w:val="bottom"/>
            <w:hideMark/>
          </w:tcPr>
          <w:p w14:paraId="59359515" w14:textId="69A8D132" w:rsidR="00406AC1" w:rsidRDefault="00406AC1" w:rsidP="00406AC1">
            <w:pPr>
              <w:jc w:val="center"/>
              <w:rPr>
                <w:rFonts w:ascii="Calibri" w:hAnsi="Calibri" w:cs="Calibri"/>
                <w:color w:val="000000"/>
                <w:sz w:val="20"/>
                <w:szCs w:val="20"/>
              </w:rPr>
            </w:pPr>
            <w:r>
              <w:rPr>
                <w:rFonts w:ascii="Calibri" w:hAnsi="Calibri" w:cs="Calibri"/>
                <w:color w:val="000000"/>
                <w:sz w:val="20"/>
                <w:szCs w:val="20"/>
              </w:rPr>
              <w:t>-0,5</w:t>
            </w:r>
          </w:p>
        </w:tc>
        <w:tc>
          <w:tcPr>
            <w:tcW w:w="1259" w:type="dxa"/>
            <w:tcBorders>
              <w:top w:val="nil"/>
              <w:left w:val="nil"/>
              <w:bottom w:val="nil"/>
              <w:right w:val="nil"/>
            </w:tcBorders>
            <w:shd w:val="clear" w:color="000000" w:fill="FFFFFF"/>
            <w:noWrap/>
            <w:vAlign w:val="bottom"/>
            <w:hideMark/>
          </w:tcPr>
          <w:p w14:paraId="77A52EC7" w14:textId="7EE6B72F" w:rsidR="00406AC1" w:rsidRDefault="00406AC1" w:rsidP="00406AC1">
            <w:pPr>
              <w:jc w:val="center"/>
              <w:rPr>
                <w:rFonts w:ascii="Calibri" w:hAnsi="Calibri" w:cs="Calibri"/>
                <w:color w:val="000000"/>
                <w:sz w:val="20"/>
                <w:szCs w:val="20"/>
              </w:rPr>
            </w:pPr>
            <w:r>
              <w:rPr>
                <w:rFonts w:ascii="Calibri" w:hAnsi="Calibri" w:cs="Calibri"/>
                <w:color w:val="000000"/>
                <w:sz w:val="20"/>
                <w:szCs w:val="20"/>
              </w:rPr>
              <w:t>-12,7</w:t>
            </w:r>
          </w:p>
        </w:tc>
        <w:tc>
          <w:tcPr>
            <w:tcW w:w="1788" w:type="dxa"/>
            <w:tcBorders>
              <w:top w:val="nil"/>
              <w:left w:val="nil"/>
              <w:bottom w:val="nil"/>
              <w:right w:val="single" w:sz="4" w:space="0" w:color="auto"/>
            </w:tcBorders>
            <w:shd w:val="clear" w:color="000000" w:fill="FFFFFF"/>
            <w:noWrap/>
            <w:vAlign w:val="bottom"/>
            <w:hideMark/>
          </w:tcPr>
          <w:p w14:paraId="17007491" w14:textId="6D3398AD" w:rsidR="00406AC1" w:rsidRDefault="00406AC1" w:rsidP="00406AC1">
            <w:pPr>
              <w:jc w:val="center"/>
              <w:rPr>
                <w:rFonts w:ascii="Calibri" w:hAnsi="Calibri" w:cs="Calibri"/>
                <w:color w:val="000000"/>
                <w:sz w:val="20"/>
                <w:szCs w:val="20"/>
              </w:rPr>
            </w:pPr>
            <w:r>
              <w:rPr>
                <w:rFonts w:ascii="Calibri" w:hAnsi="Calibri" w:cs="Calibri"/>
                <w:color w:val="000000"/>
                <w:sz w:val="20"/>
                <w:szCs w:val="20"/>
              </w:rPr>
              <w:t>-3,3</w:t>
            </w:r>
          </w:p>
        </w:tc>
      </w:tr>
      <w:tr w:rsidR="00406AC1" w14:paraId="7A68834D" w14:textId="77777777" w:rsidTr="00D266AE">
        <w:trPr>
          <w:trHeight w:val="282"/>
        </w:trPr>
        <w:tc>
          <w:tcPr>
            <w:tcW w:w="1480" w:type="dxa"/>
            <w:tcBorders>
              <w:top w:val="nil"/>
              <w:left w:val="single" w:sz="4" w:space="0" w:color="auto"/>
              <w:bottom w:val="nil"/>
              <w:right w:val="single" w:sz="4" w:space="0" w:color="auto"/>
            </w:tcBorders>
            <w:shd w:val="clear" w:color="000000" w:fill="FFFFFF"/>
            <w:noWrap/>
            <w:vAlign w:val="bottom"/>
            <w:hideMark/>
          </w:tcPr>
          <w:p w14:paraId="069F548C" w14:textId="77777777" w:rsidR="00406AC1" w:rsidRDefault="00406AC1" w:rsidP="00406AC1">
            <w:pPr>
              <w:rPr>
                <w:rFonts w:ascii="Calibri" w:hAnsi="Calibri" w:cs="Calibri"/>
                <w:b/>
                <w:bCs/>
                <w:color w:val="000000"/>
                <w:sz w:val="20"/>
                <w:szCs w:val="20"/>
              </w:rPr>
            </w:pPr>
            <w:r>
              <w:rPr>
                <w:rFonts w:ascii="Calibri" w:hAnsi="Calibri" w:cs="Calibri"/>
                <w:b/>
                <w:bCs/>
                <w:color w:val="000000"/>
                <w:sz w:val="20"/>
                <w:szCs w:val="20"/>
              </w:rPr>
              <w:t>İthalat</w:t>
            </w:r>
          </w:p>
        </w:tc>
        <w:tc>
          <w:tcPr>
            <w:tcW w:w="1259" w:type="dxa"/>
            <w:tcBorders>
              <w:top w:val="nil"/>
              <w:left w:val="nil"/>
              <w:bottom w:val="nil"/>
              <w:right w:val="nil"/>
            </w:tcBorders>
            <w:shd w:val="clear" w:color="000000" w:fill="FFFFFF"/>
            <w:noWrap/>
            <w:vAlign w:val="bottom"/>
            <w:hideMark/>
          </w:tcPr>
          <w:p w14:paraId="297B3209" w14:textId="7735EDDA" w:rsidR="00406AC1" w:rsidRDefault="00406AC1" w:rsidP="00406AC1">
            <w:pPr>
              <w:jc w:val="center"/>
              <w:rPr>
                <w:rFonts w:ascii="Calibri" w:hAnsi="Calibri" w:cs="Calibri"/>
                <w:color w:val="000000"/>
                <w:sz w:val="20"/>
                <w:szCs w:val="20"/>
              </w:rPr>
            </w:pPr>
            <w:r>
              <w:rPr>
                <w:rFonts w:ascii="Calibri" w:hAnsi="Calibri" w:cs="Calibri"/>
                <w:color w:val="000000"/>
                <w:sz w:val="20"/>
                <w:szCs w:val="20"/>
              </w:rPr>
              <w:t>3,8</w:t>
            </w:r>
          </w:p>
        </w:tc>
        <w:tc>
          <w:tcPr>
            <w:tcW w:w="1788" w:type="dxa"/>
            <w:tcBorders>
              <w:top w:val="nil"/>
              <w:left w:val="nil"/>
              <w:bottom w:val="nil"/>
              <w:right w:val="single" w:sz="4" w:space="0" w:color="auto"/>
            </w:tcBorders>
            <w:shd w:val="clear" w:color="000000" w:fill="FFFFFF"/>
            <w:noWrap/>
            <w:vAlign w:val="bottom"/>
            <w:hideMark/>
          </w:tcPr>
          <w:p w14:paraId="763B5F6E" w14:textId="7E70CE48" w:rsidR="00406AC1" w:rsidRDefault="00406AC1" w:rsidP="00406AC1">
            <w:pPr>
              <w:jc w:val="center"/>
              <w:rPr>
                <w:rFonts w:ascii="Calibri" w:hAnsi="Calibri" w:cs="Calibri"/>
                <w:color w:val="000000"/>
                <w:sz w:val="20"/>
                <w:szCs w:val="20"/>
              </w:rPr>
            </w:pPr>
            <w:r>
              <w:rPr>
                <w:rFonts w:ascii="Calibri" w:hAnsi="Calibri" w:cs="Calibri"/>
                <w:color w:val="000000"/>
                <w:sz w:val="20"/>
                <w:szCs w:val="20"/>
              </w:rPr>
              <w:t>-0,6</w:t>
            </w:r>
          </w:p>
        </w:tc>
        <w:tc>
          <w:tcPr>
            <w:tcW w:w="1259" w:type="dxa"/>
            <w:tcBorders>
              <w:top w:val="nil"/>
              <w:left w:val="nil"/>
              <w:bottom w:val="nil"/>
              <w:right w:val="nil"/>
            </w:tcBorders>
            <w:shd w:val="clear" w:color="000000" w:fill="FFFFFF"/>
            <w:noWrap/>
            <w:vAlign w:val="bottom"/>
            <w:hideMark/>
          </w:tcPr>
          <w:p w14:paraId="5EC8E8D5" w14:textId="39E74C3E" w:rsidR="00406AC1" w:rsidRDefault="00406AC1" w:rsidP="00406AC1">
            <w:pPr>
              <w:jc w:val="center"/>
              <w:rPr>
                <w:rFonts w:ascii="Calibri" w:hAnsi="Calibri" w:cs="Calibri"/>
                <w:color w:val="000000"/>
                <w:sz w:val="20"/>
                <w:szCs w:val="20"/>
              </w:rPr>
            </w:pPr>
            <w:r>
              <w:rPr>
                <w:rFonts w:ascii="Calibri" w:hAnsi="Calibri" w:cs="Calibri"/>
                <w:color w:val="000000"/>
                <w:sz w:val="20"/>
                <w:szCs w:val="20"/>
              </w:rPr>
              <w:t>-2,0</w:t>
            </w:r>
          </w:p>
        </w:tc>
        <w:tc>
          <w:tcPr>
            <w:tcW w:w="1788" w:type="dxa"/>
            <w:tcBorders>
              <w:top w:val="nil"/>
              <w:left w:val="nil"/>
              <w:bottom w:val="nil"/>
              <w:right w:val="single" w:sz="4" w:space="0" w:color="auto"/>
            </w:tcBorders>
            <w:shd w:val="clear" w:color="000000" w:fill="FFFFFF"/>
            <w:noWrap/>
            <w:vAlign w:val="bottom"/>
            <w:hideMark/>
          </w:tcPr>
          <w:p w14:paraId="5C99268B" w14:textId="25774C86" w:rsidR="00406AC1" w:rsidRDefault="00406AC1" w:rsidP="00406AC1">
            <w:pPr>
              <w:jc w:val="center"/>
              <w:rPr>
                <w:rFonts w:ascii="Calibri" w:hAnsi="Calibri" w:cs="Calibri"/>
                <w:color w:val="000000"/>
                <w:sz w:val="20"/>
                <w:szCs w:val="20"/>
              </w:rPr>
            </w:pPr>
            <w:r>
              <w:rPr>
                <w:rFonts w:ascii="Calibri" w:hAnsi="Calibri" w:cs="Calibri"/>
                <w:color w:val="000000"/>
                <w:sz w:val="20"/>
                <w:szCs w:val="20"/>
              </w:rPr>
              <w:t>0,3</w:t>
            </w:r>
          </w:p>
        </w:tc>
      </w:tr>
      <w:tr w:rsidR="00406AC1" w14:paraId="62E5B260" w14:textId="77777777" w:rsidTr="00D266AE">
        <w:trPr>
          <w:trHeight w:val="300"/>
        </w:trPr>
        <w:tc>
          <w:tcPr>
            <w:tcW w:w="1480" w:type="dxa"/>
            <w:tcBorders>
              <w:top w:val="nil"/>
              <w:left w:val="single" w:sz="4" w:space="0" w:color="auto"/>
              <w:bottom w:val="single" w:sz="4" w:space="0" w:color="auto"/>
              <w:right w:val="single" w:sz="4" w:space="0" w:color="auto"/>
            </w:tcBorders>
            <w:shd w:val="clear" w:color="000000" w:fill="FFFFFF"/>
            <w:noWrap/>
            <w:vAlign w:val="bottom"/>
            <w:hideMark/>
          </w:tcPr>
          <w:p w14:paraId="168214E4" w14:textId="77777777" w:rsidR="00406AC1" w:rsidRDefault="00406AC1" w:rsidP="00406AC1">
            <w:pPr>
              <w:rPr>
                <w:rFonts w:ascii="Calibri" w:hAnsi="Calibri" w:cs="Calibri"/>
                <w:b/>
                <w:bCs/>
                <w:color w:val="000000"/>
                <w:sz w:val="20"/>
                <w:szCs w:val="20"/>
              </w:rPr>
            </w:pPr>
            <w:r>
              <w:rPr>
                <w:rFonts w:ascii="Calibri" w:hAnsi="Calibri" w:cs="Calibri"/>
                <w:b/>
                <w:bCs/>
                <w:color w:val="000000"/>
                <w:sz w:val="20"/>
                <w:szCs w:val="20"/>
              </w:rPr>
              <w:t>GSYH</w:t>
            </w:r>
          </w:p>
        </w:tc>
        <w:tc>
          <w:tcPr>
            <w:tcW w:w="1259" w:type="dxa"/>
            <w:tcBorders>
              <w:top w:val="nil"/>
              <w:left w:val="nil"/>
              <w:bottom w:val="single" w:sz="4" w:space="0" w:color="auto"/>
              <w:right w:val="nil"/>
            </w:tcBorders>
            <w:shd w:val="clear" w:color="000000" w:fill="FFFFFF"/>
            <w:noWrap/>
            <w:vAlign w:val="bottom"/>
            <w:hideMark/>
          </w:tcPr>
          <w:p w14:paraId="1768224F" w14:textId="09D331C5" w:rsidR="00406AC1" w:rsidRDefault="00406AC1" w:rsidP="00406AC1">
            <w:pPr>
              <w:jc w:val="center"/>
              <w:rPr>
                <w:rFonts w:ascii="Calibri" w:hAnsi="Calibri" w:cs="Calibri"/>
                <w:color w:val="000000"/>
                <w:sz w:val="20"/>
                <w:szCs w:val="20"/>
              </w:rPr>
            </w:pPr>
            <w:r>
              <w:rPr>
                <w:rFonts w:ascii="Calibri" w:hAnsi="Calibri" w:cs="Calibri"/>
                <w:color w:val="000000"/>
                <w:sz w:val="20"/>
                <w:szCs w:val="20"/>
              </w:rPr>
              <w:t>3,4</w:t>
            </w:r>
          </w:p>
        </w:tc>
        <w:tc>
          <w:tcPr>
            <w:tcW w:w="1788" w:type="dxa"/>
            <w:tcBorders>
              <w:top w:val="nil"/>
              <w:left w:val="nil"/>
              <w:bottom w:val="single" w:sz="4" w:space="0" w:color="auto"/>
              <w:right w:val="single" w:sz="4" w:space="0" w:color="auto"/>
            </w:tcBorders>
            <w:shd w:val="clear" w:color="000000" w:fill="FFFFFF"/>
            <w:noWrap/>
            <w:vAlign w:val="bottom"/>
            <w:hideMark/>
          </w:tcPr>
          <w:p w14:paraId="10F8DC03" w14:textId="062909A4" w:rsidR="00406AC1" w:rsidRDefault="00406AC1" w:rsidP="00406AC1">
            <w:pPr>
              <w:jc w:val="center"/>
              <w:rPr>
                <w:rFonts w:ascii="Calibri" w:hAnsi="Calibri" w:cs="Calibri"/>
                <w:color w:val="000000"/>
                <w:sz w:val="20"/>
                <w:szCs w:val="20"/>
              </w:rPr>
            </w:pPr>
          </w:p>
        </w:tc>
        <w:tc>
          <w:tcPr>
            <w:tcW w:w="1259" w:type="dxa"/>
            <w:tcBorders>
              <w:top w:val="nil"/>
              <w:left w:val="nil"/>
              <w:bottom w:val="single" w:sz="4" w:space="0" w:color="auto"/>
              <w:right w:val="nil"/>
            </w:tcBorders>
            <w:shd w:val="clear" w:color="000000" w:fill="FFFFFF"/>
            <w:noWrap/>
            <w:vAlign w:val="bottom"/>
            <w:hideMark/>
          </w:tcPr>
          <w:p w14:paraId="361D121E" w14:textId="5BE94543" w:rsidR="00406AC1" w:rsidRDefault="00406AC1" w:rsidP="00406AC1">
            <w:pPr>
              <w:jc w:val="center"/>
              <w:rPr>
                <w:rFonts w:ascii="Calibri" w:hAnsi="Calibri" w:cs="Calibri"/>
                <w:color w:val="000000"/>
                <w:sz w:val="20"/>
                <w:szCs w:val="20"/>
              </w:rPr>
            </w:pPr>
            <w:r>
              <w:rPr>
                <w:rFonts w:ascii="Calibri" w:hAnsi="Calibri" w:cs="Calibri"/>
                <w:color w:val="000000"/>
                <w:sz w:val="20"/>
                <w:szCs w:val="20"/>
              </w:rPr>
              <w:t>2,5</w:t>
            </w:r>
          </w:p>
        </w:tc>
        <w:tc>
          <w:tcPr>
            <w:tcW w:w="1788" w:type="dxa"/>
            <w:tcBorders>
              <w:top w:val="nil"/>
              <w:left w:val="nil"/>
              <w:bottom w:val="single" w:sz="4" w:space="0" w:color="auto"/>
              <w:right w:val="single" w:sz="4" w:space="0" w:color="auto"/>
            </w:tcBorders>
            <w:shd w:val="clear" w:color="000000" w:fill="FFFFFF"/>
            <w:noWrap/>
            <w:vAlign w:val="bottom"/>
            <w:hideMark/>
          </w:tcPr>
          <w:p w14:paraId="144CD720" w14:textId="1F12FBA0" w:rsidR="00406AC1" w:rsidRDefault="00406AC1" w:rsidP="00406AC1">
            <w:pPr>
              <w:jc w:val="center"/>
              <w:rPr>
                <w:rFonts w:ascii="Calibri" w:hAnsi="Calibri" w:cs="Calibri"/>
                <w:color w:val="000000"/>
                <w:sz w:val="20"/>
                <w:szCs w:val="20"/>
              </w:rPr>
            </w:pPr>
          </w:p>
        </w:tc>
      </w:tr>
    </w:tbl>
    <w:p w14:paraId="68ED2418" w14:textId="58DED315" w:rsidR="00405BD8" w:rsidRDefault="003D44CE" w:rsidP="003122C3">
      <w:pPr>
        <w:keepLines/>
        <w:widowControl w:val="0"/>
        <w:spacing w:before="120"/>
        <w:rPr>
          <w:rFonts w:ascii="Palatino Linotype" w:hAnsi="Palatino Linotype" w:cstheme="minorHAnsi"/>
          <w:sz w:val="18"/>
          <w:szCs w:val="18"/>
        </w:rPr>
      </w:pPr>
      <w:r>
        <w:rPr>
          <w:rFonts w:ascii="Palatino Linotype" w:hAnsi="Palatino Linotype" w:cstheme="minorHAnsi"/>
          <w:sz w:val="18"/>
          <w:szCs w:val="18"/>
        </w:rPr>
        <w:t>Kaynak: TÜİK, Betam</w:t>
      </w:r>
    </w:p>
    <w:p w14:paraId="06E46BDB" w14:textId="77777777" w:rsidR="00311EFF" w:rsidRPr="00CC0355" w:rsidRDefault="00311EFF" w:rsidP="00405BD8">
      <w:pPr>
        <w:keepLines/>
        <w:widowControl w:val="0"/>
        <w:rPr>
          <w:rFonts w:ascii="Palatino Linotype" w:hAnsi="Palatino Linotype" w:cstheme="minorHAnsi"/>
          <w:sz w:val="18"/>
          <w:szCs w:val="18"/>
        </w:rPr>
      </w:pPr>
    </w:p>
    <w:p w14:paraId="0616481E" w14:textId="3EF90BEE" w:rsidR="00732DA5" w:rsidRPr="00CC0355" w:rsidRDefault="006C3EE6" w:rsidP="00732DA5">
      <w:pPr>
        <w:keepNext/>
        <w:spacing w:after="240"/>
        <w:ind w:right="77"/>
        <w:jc w:val="both"/>
        <w:rPr>
          <w:rFonts w:ascii="Palatino Linotype" w:hAnsi="Palatino Linotype" w:cstheme="minorHAnsi"/>
          <w:b/>
          <w:bCs/>
          <w:sz w:val="22"/>
          <w:szCs w:val="22"/>
        </w:rPr>
      </w:pPr>
      <w:r>
        <w:rPr>
          <w:rFonts w:ascii="Palatino Linotype" w:hAnsi="Palatino Linotype" w:cstheme="minorHAnsi"/>
          <w:b/>
          <w:bCs/>
          <w:sz w:val="22"/>
          <w:szCs w:val="22"/>
        </w:rPr>
        <w:t xml:space="preserve">Tablo 2: GSYH </w:t>
      </w:r>
      <w:r>
        <w:rPr>
          <w:rFonts w:ascii="Palatino Linotype" w:hAnsi="Palatino Linotype" w:cstheme="minorHAnsi"/>
          <w:b/>
          <w:bCs/>
          <w:color w:val="000000" w:themeColor="text1"/>
          <w:sz w:val="22"/>
          <w:szCs w:val="22"/>
        </w:rPr>
        <w:t xml:space="preserve">alt </w:t>
      </w:r>
      <w:r>
        <w:rPr>
          <w:rFonts w:ascii="Palatino Linotype" w:hAnsi="Palatino Linotype" w:cstheme="minorHAnsi"/>
          <w:b/>
          <w:bCs/>
          <w:sz w:val="22"/>
          <w:szCs w:val="22"/>
        </w:rPr>
        <w:t>kalemlerinin 2025 4. ve 2026 1. çeyrekte bir önceki çeyreğe göre büyüme oranları ve büyümeye katkıları (mevsim ve takvim etkilerinden arındırılmış)</w:t>
      </w:r>
    </w:p>
    <w:tbl>
      <w:tblPr>
        <w:tblW w:w="7574" w:type="dxa"/>
        <w:tblCellMar>
          <w:left w:w="70" w:type="dxa"/>
          <w:right w:w="70" w:type="dxa"/>
        </w:tblCellMar>
        <w:tblLook w:val="04A0" w:firstRow="1" w:lastRow="0" w:firstColumn="1" w:lastColumn="0" w:noHBand="0" w:noVBand="1"/>
      </w:tblPr>
      <w:tblGrid>
        <w:gridCol w:w="1480"/>
        <w:gridCol w:w="1259"/>
        <w:gridCol w:w="1788"/>
        <w:gridCol w:w="1259"/>
        <w:gridCol w:w="1788"/>
      </w:tblGrid>
      <w:tr w:rsidR="004360BE" w14:paraId="0B569F4A" w14:textId="77777777" w:rsidTr="00D266AE">
        <w:trPr>
          <w:trHeight w:val="282"/>
        </w:trPr>
        <w:tc>
          <w:tcPr>
            <w:tcW w:w="1480" w:type="dxa"/>
            <w:tcBorders>
              <w:top w:val="single" w:sz="4" w:space="0" w:color="auto"/>
              <w:left w:val="single" w:sz="4" w:space="0" w:color="auto"/>
              <w:bottom w:val="nil"/>
              <w:right w:val="single" w:sz="4" w:space="0" w:color="auto"/>
            </w:tcBorders>
            <w:shd w:val="clear" w:color="000000" w:fill="FFFFFF"/>
            <w:noWrap/>
            <w:vAlign w:val="bottom"/>
            <w:hideMark/>
          </w:tcPr>
          <w:p w14:paraId="4C2C57A8" w14:textId="77777777" w:rsidR="004360BE" w:rsidRDefault="004360BE" w:rsidP="004360BE">
            <w:pPr>
              <w:rPr>
                <w:rFonts w:ascii="Calibri" w:hAnsi="Calibri" w:cs="Calibri"/>
                <w:b/>
                <w:bCs/>
                <w:color w:val="000000"/>
                <w:sz w:val="20"/>
                <w:szCs w:val="20"/>
              </w:rPr>
            </w:pPr>
            <w:r>
              <w:rPr>
                <w:rFonts w:ascii="Calibri" w:hAnsi="Calibri" w:cs="Calibri"/>
                <w:b/>
                <w:bCs/>
                <w:color w:val="000000"/>
                <w:sz w:val="20"/>
                <w:szCs w:val="20"/>
              </w:rPr>
              <w:t> </w:t>
            </w:r>
          </w:p>
        </w:tc>
        <w:tc>
          <w:tcPr>
            <w:tcW w:w="3047"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5C2B9342" w14:textId="247229D4" w:rsidR="004360BE" w:rsidRDefault="004360BE" w:rsidP="004360BE">
            <w:pPr>
              <w:jc w:val="center"/>
              <w:rPr>
                <w:rFonts w:ascii="Calibri" w:hAnsi="Calibri" w:cs="Calibri"/>
                <w:b/>
                <w:bCs/>
                <w:color w:val="000000"/>
                <w:sz w:val="20"/>
                <w:szCs w:val="20"/>
              </w:rPr>
            </w:pPr>
            <w:r>
              <w:rPr>
                <w:rFonts w:ascii="Calibri" w:hAnsi="Calibri" w:cs="Calibri"/>
                <w:b/>
                <w:bCs/>
                <w:color w:val="000000"/>
                <w:sz w:val="20"/>
                <w:szCs w:val="20"/>
              </w:rPr>
              <w:t>2025Q4</w:t>
            </w:r>
          </w:p>
        </w:tc>
        <w:tc>
          <w:tcPr>
            <w:tcW w:w="3047"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0EBD32E8" w14:textId="2D48FE58" w:rsidR="004360BE" w:rsidRDefault="004360BE" w:rsidP="004360BE">
            <w:pPr>
              <w:jc w:val="center"/>
              <w:rPr>
                <w:rFonts w:ascii="Calibri" w:hAnsi="Calibri" w:cs="Calibri"/>
                <w:b/>
                <w:bCs/>
                <w:color w:val="000000"/>
                <w:sz w:val="20"/>
                <w:szCs w:val="20"/>
              </w:rPr>
            </w:pPr>
            <w:r>
              <w:rPr>
                <w:rFonts w:ascii="Calibri" w:hAnsi="Calibri" w:cs="Calibri"/>
                <w:b/>
                <w:bCs/>
                <w:color w:val="000000"/>
                <w:sz w:val="20"/>
                <w:szCs w:val="20"/>
              </w:rPr>
              <w:t>2026Q1</w:t>
            </w:r>
          </w:p>
        </w:tc>
      </w:tr>
      <w:tr w:rsidR="002D0856" w14:paraId="5D1A18FC" w14:textId="77777777" w:rsidTr="00D266AE">
        <w:trPr>
          <w:trHeight w:val="282"/>
        </w:trPr>
        <w:tc>
          <w:tcPr>
            <w:tcW w:w="1480" w:type="dxa"/>
            <w:tcBorders>
              <w:top w:val="nil"/>
              <w:left w:val="single" w:sz="4" w:space="0" w:color="auto"/>
              <w:bottom w:val="single" w:sz="4" w:space="0" w:color="auto"/>
              <w:right w:val="single" w:sz="4" w:space="0" w:color="auto"/>
            </w:tcBorders>
            <w:shd w:val="clear" w:color="000000" w:fill="FFFFFF"/>
            <w:noWrap/>
            <w:vAlign w:val="bottom"/>
            <w:hideMark/>
          </w:tcPr>
          <w:p w14:paraId="1529856B" w14:textId="77777777" w:rsidR="002D0856" w:rsidRDefault="002D0856">
            <w:pPr>
              <w:rPr>
                <w:rFonts w:ascii="Calibri" w:hAnsi="Calibri" w:cs="Calibri"/>
                <w:b/>
                <w:bCs/>
                <w:color w:val="000000"/>
                <w:sz w:val="20"/>
                <w:szCs w:val="20"/>
              </w:rPr>
            </w:pPr>
            <w:r>
              <w:rPr>
                <w:rFonts w:ascii="Calibri" w:hAnsi="Calibri" w:cs="Calibri"/>
                <w:b/>
                <w:bCs/>
                <w:color w:val="000000"/>
                <w:sz w:val="20"/>
                <w:szCs w:val="20"/>
              </w:rPr>
              <w:t> </w:t>
            </w:r>
          </w:p>
        </w:tc>
        <w:tc>
          <w:tcPr>
            <w:tcW w:w="1259" w:type="dxa"/>
            <w:tcBorders>
              <w:top w:val="nil"/>
              <w:left w:val="nil"/>
              <w:bottom w:val="nil"/>
              <w:right w:val="nil"/>
            </w:tcBorders>
            <w:shd w:val="clear" w:color="000000" w:fill="FFFFFF"/>
            <w:noWrap/>
            <w:vAlign w:val="bottom"/>
            <w:hideMark/>
          </w:tcPr>
          <w:p w14:paraId="74F021CD" w14:textId="77777777" w:rsidR="002D0856" w:rsidRPr="00D266AE" w:rsidRDefault="002D0856">
            <w:pPr>
              <w:jc w:val="center"/>
              <w:rPr>
                <w:rFonts w:ascii="Calibri" w:hAnsi="Calibri" w:cs="Calibri"/>
                <w:b/>
                <w:bCs/>
                <w:color w:val="000000"/>
                <w:sz w:val="20"/>
                <w:szCs w:val="20"/>
              </w:rPr>
            </w:pPr>
            <w:r>
              <w:rPr>
                <w:rFonts w:ascii="Calibri" w:hAnsi="Calibri" w:cs="Calibri"/>
                <w:b/>
                <w:bCs/>
                <w:color w:val="000000"/>
                <w:sz w:val="20"/>
                <w:szCs w:val="20"/>
              </w:rPr>
              <w:t>Değişim (%)</w:t>
            </w:r>
          </w:p>
        </w:tc>
        <w:tc>
          <w:tcPr>
            <w:tcW w:w="1788" w:type="dxa"/>
            <w:tcBorders>
              <w:top w:val="nil"/>
              <w:left w:val="nil"/>
              <w:bottom w:val="nil"/>
              <w:right w:val="single" w:sz="4" w:space="0" w:color="auto"/>
            </w:tcBorders>
            <w:shd w:val="clear" w:color="000000" w:fill="FFFFFF"/>
            <w:noWrap/>
            <w:vAlign w:val="bottom"/>
            <w:hideMark/>
          </w:tcPr>
          <w:p w14:paraId="3B4D9DB3" w14:textId="62A22421" w:rsidR="002D0856" w:rsidRPr="00D266AE" w:rsidRDefault="002D0856">
            <w:pPr>
              <w:jc w:val="center"/>
              <w:rPr>
                <w:rFonts w:ascii="Calibri" w:hAnsi="Calibri" w:cs="Calibri"/>
                <w:b/>
                <w:bCs/>
                <w:color w:val="000000"/>
                <w:sz w:val="20"/>
                <w:szCs w:val="20"/>
              </w:rPr>
            </w:pPr>
            <w:r>
              <w:rPr>
                <w:rFonts w:ascii="Calibri" w:hAnsi="Calibri" w:cs="Calibri"/>
                <w:b/>
                <w:bCs/>
                <w:color w:val="000000"/>
                <w:sz w:val="20"/>
                <w:szCs w:val="20"/>
              </w:rPr>
              <w:t>Katkı (yüzde puan)</w:t>
            </w:r>
          </w:p>
        </w:tc>
        <w:tc>
          <w:tcPr>
            <w:tcW w:w="1259" w:type="dxa"/>
            <w:tcBorders>
              <w:top w:val="nil"/>
              <w:left w:val="nil"/>
              <w:bottom w:val="nil"/>
              <w:right w:val="nil"/>
            </w:tcBorders>
            <w:shd w:val="clear" w:color="000000" w:fill="FFFFFF"/>
            <w:noWrap/>
            <w:vAlign w:val="bottom"/>
            <w:hideMark/>
          </w:tcPr>
          <w:p w14:paraId="2BA7A8FB" w14:textId="77777777" w:rsidR="002D0856" w:rsidRPr="00D266AE" w:rsidRDefault="002D0856">
            <w:pPr>
              <w:jc w:val="center"/>
              <w:rPr>
                <w:rFonts w:ascii="Calibri" w:hAnsi="Calibri" w:cs="Calibri"/>
                <w:b/>
                <w:bCs/>
                <w:color w:val="000000"/>
                <w:sz w:val="20"/>
                <w:szCs w:val="20"/>
              </w:rPr>
            </w:pPr>
            <w:r>
              <w:rPr>
                <w:rFonts w:ascii="Calibri" w:hAnsi="Calibri" w:cs="Calibri"/>
                <w:b/>
                <w:bCs/>
                <w:color w:val="000000"/>
                <w:sz w:val="20"/>
                <w:szCs w:val="20"/>
              </w:rPr>
              <w:t>Değişim (%)</w:t>
            </w:r>
          </w:p>
        </w:tc>
        <w:tc>
          <w:tcPr>
            <w:tcW w:w="1788" w:type="dxa"/>
            <w:tcBorders>
              <w:top w:val="nil"/>
              <w:left w:val="nil"/>
              <w:bottom w:val="nil"/>
              <w:right w:val="single" w:sz="4" w:space="0" w:color="auto"/>
            </w:tcBorders>
            <w:shd w:val="clear" w:color="000000" w:fill="FFFFFF"/>
            <w:noWrap/>
            <w:vAlign w:val="bottom"/>
            <w:hideMark/>
          </w:tcPr>
          <w:p w14:paraId="5A0A6D90" w14:textId="344782B2" w:rsidR="002D0856" w:rsidRDefault="002D0856">
            <w:pPr>
              <w:jc w:val="center"/>
              <w:rPr>
                <w:rFonts w:ascii="Calibri" w:hAnsi="Calibri" w:cs="Calibri"/>
                <w:b/>
                <w:bCs/>
                <w:color w:val="000000"/>
                <w:sz w:val="20"/>
                <w:szCs w:val="20"/>
              </w:rPr>
            </w:pPr>
            <w:r>
              <w:rPr>
                <w:rFonts w:ascii="Calibri" w:hAnsi="Calibri" w:cs="Calibri"/>
                <w:b/>
                <w:bCs/>
                <w:color w:val="000000"/>
                <w:sz w:val="20"/>
                <w:szCs w:val="20"/>
              </w:rPr>
              <w:t>Katkı (yüzde puan)</w:t>
            </w:r>
          </w:p>
        </w:tc>
      </w:tr>
      <w:tr w:rsidR="00406AC1" w14:paraId="21BB0FD1" w14:textId="77777777" w:rsidTr="00D266AE">
        <w:trPr>
          <w:trHeight w:val="282"/>
        </w:trPr>
        <w:tc>
          <w:tcPr>
            <w:tcW w:w="1480" w:type="dxa"/>
            <w:tcBorders>
              <w:top w:val="nil"/>
              <w:left w:val="single" w:sz="4" w:space="0" w:color="auto"/>
              <w:bottom w:val="nil"/>
              <w:right w:val="nil"/>
            </w:tcBorders>
            <w:shd w:val="clear" w:color="000000" w:fill="FFFFFF"/>
            <w:noWrap/>
            <w:vAlign w:val="bottom"/>
            <w:hideMark/>
          </w:tcPr>
          <w:p w14:paraId="4D3D560F" w14:textId="77777777" w:rsidR="00406AC1" w:rsidRDefault="00406AC1" w:rsidP="00406AC1">
            <w:pPr>
              <w:rPr>
                <w:rFonts w:ascii="Calibri" w:hAnsi="Calibri" w:cs="Calibri"/>
                <w:b/>
                <w:bCs/>
                <w:color w:val="000000"/>
                <w:sz w:val="20"/>
                <w:szCs w:val="20"/>
              </w:rPr>
            </w:pPr>
            <w:r>
              <w:rPr>
                <w:rFonts w:ascii="Calibri" w:hAnsi="Calibri" w:cs="Calibri"/>
                <w:b/>
                <w:bCs/>
                <w:color w:val="000000"/>
                <w:sz w:val="20"/>
                <w:szCs w:val="20"/>
              </w:rPr>
              <w:t>Özel Tüketim</w:t>
            </w:r>
          </w:p>
        </w:tc>
        <w:tc>
          <w:tcPr>
            <w:tcW w:w="1259" w:type="dxa"/>
            <w:tcBorders>
              <w:top w:val="single" w:sz="4" w:space="0" w:color="auto"/>
              <w:left w:val="single" w:sz="4" w:space="0" w:color="auto"/>
              <w:bottom w:val="nil"/>
              <w:right w:val="nil"/>
            </w:tcBorders>
            <w:shd w:val="clear" w:color="000000" w:fill="FFFFFF"/>
            <w:noWrap/>
            <w:vAlign w:val="bottom"/>
            <w:hideMark/>
          </w:tcPr>
          <w:p w14:paraId="451B6779" w14:textId="6BF55BE8" w:rsidR="00406AC1" w:rsidRDefault="00406AC1" w:rsidP="00406AC1">
            <w:pPr>
              <w:jc w:val="center"/>
              <w:rPr>
                <w:rFonts w:ascii="Calibri" w:hAnsi="Calibri" w:cs="Calibri"/>
                <w:color w:val="000000"/>
                <w:sz w:val="20"/>
                <w:szCs w:val="20"/>
              </w:rPr>
            </w:pPr>
            <w:r>
              <w:rPr>
                <w:rFonts w:ascii="Calibri" w:hAnsi="Calibri" w:cs="Calibri"/>
                <w:color w:val="000000"/>
                <w:sz w:val="20"/>
                <w:szCs w:val="20"/>
              </w:rPr>
              <w:t>4,2</w:t>
            </w:r>
          </w:p>
        </w:tc>
        <w:tc>
          <w:tcPr>
            <w:tcW w:w="1788" w:type="dxa"/>
            <w:tcBorders>
              <w:top w:val="single" w:sz="4" w:space="0" w:color="auto"/>
              <w:left w:val="nil"/>
              <w:bottom w:val="nil"/>
              <w:right w:val="single" w:sz="4" w:space="0" w:color="auto"/>
            </w:tcBorders>
            <w:shd w:val="clear" w:color="000000" w:fill="FFFFFF"/>
            <w:noWrap/>
            <w:vAlign w:val="bottom"/>
            <w:hideMark/>
          </w:tcPr>
          <w:p w14:paraId="475D679F" w14:textId="5D40066B" w:rsidR="00406AC1" w:rsidRDefault="00406AC1" w:rsidP="00406AC1">
            <w:pPr>
              <w:jc w:val="center"/>
              <w:rPr>
                <w:rFonts w:ascii="Calibri" w:hAnsi="Calibri" w:cs="Calibri"/>
                <w:color w:val="000000"/>
                <w:sz w:val="20"/>
                <w:szCs w:val="20"/>
              </w:rPr>
            </w:pPr>
            <w:r>
              <w:rPr>
                <w:rFonts w:ascii="Calibri" w:hAnsi="Calibri" w:cs="Calibri"/>
                <w:color w:val="000000"/>
                <w:sz w:val="20"/>
                <w:szCs w:val="20"/>
              </w:rPr>
              <w:t>2,3</w:t>
            </w:r>
          </w:p>
        </w:tc>
        <w:tc>
          <w:tcPr>
            <w:tcW w:w="1259" w:type="dxa"/>
            <w:tcBorders>
              <w:top w:val="single" w:sz="4" w:space="0" w:color="auto"/>
              <w:left w:val="nil"/>
              <w:bottom w:val="nil"/>
              <w:right w:val="nil"/>
            </w:tcBorders>
            <w:shd w:val="clear" w:color="000000" w:fill="FFFFFF"/>
            <w:noWrap/>
            <w:vAlign w:val="bottom"/>
            <w:hideMark/>
          </w:tcPr>
          <w:p w14:paraId="655D105B" w14:textId="36CD664B" w:rsidR="00406AC1" w:rsidRDefault="00406AC1" w:rsidP="00406AC1">
            <w:pPr>
              <w:jc w:val="center"/>
              <w:rPr>
                <w:rFonts w:ascii="Calibri" w:hAnsi="Calibri" w:cs="Calibri"/>
                <w:color w:val="000000"/>
                <w:sz w:val="20"/>
                <w:szCs w:val="20"/>
              </w:rPr>
            </w:pPr>
            <w:r>
              <w:rPr>
                <w:rFonts w:ascii="Calibri" w:hAnsi="Calibri" w:cs="Calibri"/>
                <w:color w:val="000000"/>
                <w:sz w:val="20"/>
                <w:szCs w:val="20"/>
              </w:rPr>
              <w:t>0,1</w:t>
            </w:r>
          </w:p>
        </w:tc>
        <w:tc>
          <w:tcPr>
            <w:tcW w:w="1788" w:type="dxa"/>
            <w:tcBorders>
              <w:top w:val="single" w:sz="4" w:space="0" w:color="auto"/>
              <w:left w:val="nil"/>
              <w:bottom w:val="nil"/>
              <w:right w:val="single" w:sz="4" w:space="0" w:color="auto"/>
            </w:tcBorders>
            <w:shd w:val="clear" w:color="000000" w:fill="FFFFFF"/>
            <w:noWrap/>
            <w:vAlign w:val="bottom"/>
            <w:hideMark/>
          </w:tcPr>
          <w:p w14:paraId="3E496BD8" w14:textId="4CC4C38B" w:rsidR="00406AC1" w:rsidRDefault="00406AC1" w:rsidP="00406AC1">
            <w:pPr>
              <w:jc w:val="center"/>
              <w:rPr>
                <w:rFonts w:ascii="Calibri" w:hAnsi="Calibri" w:cs="Calibri"/>
                <w:color w:val="000000"/>
                <w:sz w:val="20"/>
                <w:szCs w:val="20"/>
              </w:rPr>
            </w:pPr>
            <w:r>
              <w:rPr>
                <w:rFonts w:ascii="Calibri" w:hAnsi="Calibri" w:cs="Calibri"/>
                <w:color w:val="000000"/>
                <w:sz w:val="20"/>
                <w:szCs w:val="20"/>
              </w:rPr>
              <w:t>0,1</w:t>
            </w:r>
          </w:p>
        </w:tc>
      </w:tr>
      <w:tr w:rsidR="00406AC1" w14:paraId="75F86F83" w14:textId="77777777" w:rsidTr="00D266AE">
        <w:trPr>
          <w:trHeight w:val="282"/>
        </w:trPr>
        <w:tc>
          <w:tcPr>
            <w:tcW w:w="1480" w:type="dxa"/>
            <w:tcBorders>
              <w:top w:val="nil"/>
              <w:left w:val="single" w:sz="4" w:space="0" w:color="auto"/>
              <w:bottom w:val="nil"/>
              <w:right w:val="nil"/>
            </w:tcBorders>
            <w:shd w:val="clear" w:color="000000" w:fill="FFFFFF"/>
            <w:noWrap/>
            <w:vAlign w:val="bottom"/>
            <w:hideMark/>
          </w:tcPr>
          <w:p w14:paraId="205A904E" w14:textId="77777777" w:rsidR="00406AC1" w:rsidRDefault="00406AC1" w:rsidP="00406AC1">
            <w:pPr>
              <w:rPr>
                <w:rFonts w:ascii="Calibri" w:hAnsi="Calibri" w:cs="Calibri"/>
                <w:b/>
                <w:bCs/>
                <w:color w:val="000000"/>
                <w:sz w:val="20"/>
                <w:szCs w:val="20"/>
              </w:rPr>
            </w:pPr>
            <w:r>
              <w:rPr>
                <w:rFonts w:ascii="Calibri" w:hAnsi="Calibri" w:cs="Calibri"/>
                <w:b/>
                <w:bCs/>
                <w:color w:val="000000"/>
                <w:sz w:val="20"/>
                <w:szCs w:val="20"/>
              </w:rPr>
              <w:t>Kamu Tüketimi</w:t>
            </w:r>
          </w:p>
        </w:tc>
        <w:tc>
          <w:tcPr>
            <w:tcW w:w="1259" w:type="dxa"/>
            <w:tcBorders>
              <w:top w:val="nil"/>
              <w:left w:val="single" w:sz="4" w:space="0" w:color="auto"/>
              <w:bottom w:val="nil"/>
              <w:right w:val="nil"/>
            </w:tcBorders>
            <w:shd w:val="clear" w:color="000000" w:fill="FFFFFF"/>
            <w:noWrap/>
            <w:vAlign w:val="bottom"/>
            <w:hideMark/>
          </w:tcPr>
          <w:p w14:paraId="4D5ECFD6" w14:textId="7C2E21EE" w:rsidR="00406AC1" w:rsidRDefault="00406AC1" w:rsidP="00406AC1">
            <w:pPr>
              <w:jc w:val="center"/>
              <w:rPr>
                <w:rFonts w:ascii="Calibri" w:hAnsi="Calibri" w:cs="Calibri"/>
                <w:color w:val="000000"/>
                <w:sz w:val="20"/>
                <w:szCs w:val="20"/>
              </w:rPr>
            </w:pPr>
            <w:r>
              <w:rPr>
                <w:rFonts w:ascii="Calibri" w:hAnsi="Calibri" w:cs="Calibri"/>
                <w:color w:val="000000"/>
                <w:sz w:val="20"/>
                <w:szCs w:val="20"/>
              </w:rPr>
              <w:t>-1,7</w:t>
            </w:r>
          </w:p>
        </w:tc>
        <w:tc>
          <w:tcPr>
            <w:tcW w:w="1788" w:type="dxa"/>
            <w:tcBorders>
              <w:top w:val="nil"/>
              <w:left w:val="nil"/>
              <w:bottom w:val="nil"/>
              <w:right w:val="single" w:sz="4" w:space="0" w:color="auto"/>
            </w:tcBorders>
            <w:shd w:val="clear" w:color="000000" w:fill="FFFFFF"/>
            <w:noWrap/>
            <w:vAlign w:val="bottom"/>
            <w:hideMark/>
          </w:tcPr>
          <w:p w14:paraId="495813DE" w14:textId="5FF035BF" w:rsidR="00406AC1" w:rsidRDefault="00406AC1" w:rsidP="00406AC1">
            <w:pPr>
              <w:jc w:val="center"/>
              <w:rPr>
                <w:rFonts w:ascii="Calibri" w:hAnsi="Calibri" w:cs="Calibri"/>
                <w:color w:val="000000"/>
                <w:sz w:val="20"/>
                <w:szCs w:val="20"/>
              </w:rPr>
            </w:pPr>
            <w:r>
              <w:rPr>
                <w:rFonts w:ascii="Calibri" w:hAnsi="Calibri" w:cs="Calibri"/>
                <w:color w:val="000000"/>
                <w:sz w:val="20"/>
                <w:szCs w:val="20"/>
              </w:rPr>
              <w:t>-0,2</w:t>
            </w:r>
          </w:p>
        </w:tc>
        <w:tc>
          <w:tcPr>
            <w:tcW w:w="1259" w:type="dxa"/>
            <w:tcBorders>
              <w:top w:val="nil"/>
              <w:left w:val="nil"/>
              <w:bottom w:val="nil"/>
              <w:right w:val="nil"/>
            </w:tcBorders>
            <w:shd w:val="clear" w:color="000000" w:fill="FFFFFF"/>
            <w:noWrap/>
            <w:vAlign w:val="bottom"/>
            <w:hideMark/>
          </w:tcPr>
          <w:p w14:paraId="52FEFE4B" w14:textId="5838A4D5" w:rsidR="00406AC1" w:rsidRDefault="00406AC1" w:rsidP="00406AC1">
            <w:pPr>
              <w:jc w:val="center"/>
              <w:rPr>
                <w:rFonts w:ascii="Calibri" w:hAnsi="Calibri" w:cs="Calibri"/>
                <w:color w:val="000000"/>
                <w:sz w:val="20"/>
                <w:szCs w:val="20"/>
              </w:rPr>
            </w:pPr>
            <w:r>
              <w:rPr>
                <w:rFonts w:ascii="Calibri" w:hAnsi="Calibri" w:cs="Calibri"/>
                <w:color w:val="000000"/>
                <w:sz w:val="20"/>
                <w:szCs w:val="20"/>
              </w:rPr>
              <w:t>3,3</w:t>
            </w:r>
          </w:p>
        </w:tc>
        <w:tc>
          <w:tcPr>
            <w:tcW w:w="1788" w:type="dxa"/>
            <w:tcBorders>
              <w:top w:val="nil"/>
              <w:left w:val="nil"/>
              <w:bottom w:val="nil"/>
              <w:right w:val="single" w:sz="4" w:space="0" w:color="auto"/>
            </w:tcBorders>
            <w:shd w:val="clear" w:color="000000" w:fill="FFFFFF"/>
            <w:noWrap/>
            <w:vAlign w:val="bottom"/>
            <w:hideMark/>
          </w:tcPr>
          <w:p w14:paraId="1B6E6A80" w14:textId="1598B7AD" w:rsidR="00406AC1" w:rsidRDefault="00406AC1" w:rsidP="00406AC1">
            <w:pPr>
              <w:jc w:val="center"/>
              <w:rPr>
                <w:rFonts w:ascii="Calibri" w:hAnsi="Calibri" w:cs="Calibri"/>
                <w:color w:val="000000"/>
                <w:sz w:val="20"/>
                <w:szCs w:val="20"/>
              </w:rPr>
            </w:pPr>
            <w:r>
              <w:rPr>
                <w:rFonts w:ascii="Calibri" w:hAnsi="Calibri" w:cs="Calibri"/>
                <w:color w:val="000000"/>
                <w:sz w:val="20"/>
                <w:szCs w:val="20"/>
              </w:rPr>
              <w:t>0,5</w:t>
            </w:r>
          </w:p>
        </w:tc>
      </w:tr>
      <w:tr w:rsidR="00406AC1" w14:paraId="35AD8372" w14:textId="77777777" w:rsidTr="00D266AE">
        <w:trPr>
          <w:trHeight w:val="282"/>
        </w:trPr>
        <w:tc>
          <w:tcPr>
            <w:tcW w:w="1480" w:type="dxa"/>
            <w:tcBorders>
              <w:top w:val="nil"/>
              <w:left w:val="single" w:sz="4" w:space="0" w:color="auto"/>
              <w:bottom w:val="nil"/>
              <w:right w:val="nil"/>
            </w:tcBorders>
            <w:shd w:val="clear" w:color="000000" w:fill="FFFFFF"/>
            <w:noWrap/>
            <w:vAlign w:val="bottom"/>
            <w:hideMark/>
          </w:tcPr>
          <w:p w14:paraId="56DAEB93" w14:textId="77777777" w:rsidR="00406AC1" w:rsidRDefault="00406AC1" w:rsidP="00406AC1">
            <w:pPr>
              <w:rPr>
                <w:rFonts w:ascii="Calibri" w:hAnsi="Calibri" w:cs="Calibri"/>
                <w:b/>
                <w:bCs/>
                <w:color w:val="000000"/>
                <w:sz w:val="20"/>
                <w:szCs w:val="20"/>
              </w:rPr>
            </w:pPr>
            <w:r>
              <w:rPr>
                <w:rFonts w:ascii="Calibri" w:hAnsi="Calibri" w:cs="Calibri"/>
                <w:b/>
                <w:bCs/>
                <w:color w:val="000000"/>
                <w:sz w:val="20"/>
                <w:szCs w:val="20"/>
              </w:rPr>
              <w:t>Yatırım</w:t>
            </w:r>
          </w:p>
        </w:tc>
        <w:tc>
          <w:tcPr>
            <w:tcW w:w="1259" w:type="dxa"/>
            <w:tcBorders>
              <w:top w:val="nil"/>
              <w:left w:val="single" w:sz="4" w:space="0" w:color="auto"/>
              <w:bottom w:val="nil"/>
              <w:right w:val="nil"/>
            </w:tcBorders>
            <w:shd w:val="clear" w:color="000000" w:fill="FFFFFF"/>
            <w:noWrap/>
            <w:vAlign w:val="bottom"/>
            <w:hideMark/>
          </w:tcPr>
          <w:p w14:paraId="278C5154" w14:textId="72DB1A30" w:rsidR="00406AC1" w:rsidRDefault="00406AC1" w:rsidP="00406AC1">
            <w:pPr>
              <w:jc w:val="center"/>
              <w:rPr>
                <w:rFonts w:ascii="Calibri" w:hAnsi="Calibri" w:cs="Calibri"/>
                <w:color w:val="000000"/>
                <w:sz w:val="20"/>
                <w:szCs w:val="20"/>
              </w:rPr>
            </w:pPr>
            <w:r>
              <w:rPr>
                <w:rFonts w:ascii="Calibri" w:hAnsi="Calibri" w:cs="Calibri"/>
                <w:color w:val="000000"/>
                <w:sz w:val="20"/>
                <w:szCs w:val="20"/>
              </w:rPr>
              <w:t>-0,3</w:t>
            </w:r>
          </w:p>
        </w:tc>
        <w:tc>
          <w:tcPr>
            <w:tcW w:w="1788" w:type="dxa"/>
            <w:tcBorders>
              <w:top w:val="nil"/>
              <w:left w:val="nil"/>
              <w:bottom w:val="nil"/>
              <w:right w:val="single" w:sz="4" w:space="0" w:color="auto"/>
            </w:tcBorders>
            <w:shd w:val="clear" w:color="000000" w:fill="FFFFFF"/>
            <w:noWrap/>
            <w:vAlign w:val="bottom"/>
            <w:hideMark/>
          </w:tcPr>
          <w:p w14:paraId="4D18BEB5" w14:textId="48116FB5" w:rsidR="00406AC1" w:rsidRDefault="00406AC1" w:rsidP="00406AC1">
            <w:pPr>
              <w:jc w:val="center"/>
              <w:rPr>
                <w:rFonts w:ascii="Calibri" w:hAnsi="Calibri" w:cs="Calibri"/>
                <w:color w:val="000000"/>
                <w:sz w:val="20"/>
                <w:szCs w:val="20"/>
              </w:rPr>
            </w:pPr>
            <w:r>
              <w:rPr>
                <w:rFonts w:ascii="Calibri" w:hAnsi="Calibri" w:cs="Calibri"/>
                <w:color w:val="000000"/>
                <w:sz w:val="20"/>
                <w:szCs w:val="20"/>
              </w:rPr>
              <w:t>-0,1</w:t>
            </w:r>
          </w:p>
        </w:tc>
        <w:tc>
          <w:tcPr>
            <w:tcW w:w="1259" w:type="dxa"/>
            <w:tcBorders>
              <w:top w:val="nil"/>
              <w:left w:val="nil"/>
              <w:bottom w:val="nil"/>
              <w:right w:val="nil"/>
            </w:tcBorders>
            <w:shd w:val="clear" w:color="000000" w:fill="FFFFFF"/>
            <w:noWrap/>
            <w:vAlign w:val="bottom"/>
            <w:hideMark/>
          </w:tcPr>
          <w:p w14:paraId="495912A0" w14:textId="2AC6F179" w:rsidR="00406AC1" w:rsidRDefault="00406AC1" w:rsidP="00406AC1">
            <w:pPr>
              <w:jc w:val="center"/>
              <w:rPr>
                <w:rFonts w:ascii="Calibri" w:hAnsi="Calibri" w:cs="Calibri"/>
                <w:color w:val="000000"/>
                <w:sz w:val="20"/>
                <w:szCs w:val="20"/>
              </w:rPr>
            </w:pPr>
            <w:r>
              <w:rPr>
                <w:rFonts w:ascii="Calibri" w:hAnsi="Calibri" w:cs="Calibri"/>
                <w:color w:val="000000"/>
                <w:sz w:val="20"/>
                <w:szCs w:val="20"/>
              </w:rPr>
              <w:t>-2,2</w:t>
            </w:r>
          </w:p>
        </w:tc>
        <w:tc>
          <w:tcPr>
            <w:tcW w:w="1788" w:type="dxa"/>
            <w:tcBorders>
              <w:top w:val="nil"/>
              <w:left w:val="nil"/>
              <w:bottom w:val="nil"/>
              <w:right w:val="single" w:sz="4" w:space="0" w:color="auto"/>
            </w:tcBorders>
            <w:shd w:val="clear" w:color="000000" w:fill="FFFFFF"/>
            <w:noWrap/>
            <w:vAlign w:val="bottom"/>
            <w:hideMark/>
          </w:tcPr>
          <w:p w14:paraId="792C5B0A" w14:textId="523F3DC2" w:rsidR="00406AC1" w:rsidRDefault="00406AC1" w:rsidP="00406AC1">
            <w:pPr>
              <w:jc w:val="center"/>
              <w:rPr>
                <w:rFonts w:ascii="Calibri" w:hAnsi="Calibri" w:cs="Calibri"/>
                <w:color w:val="000000"/>
                <w:sz w:val="20"/>
                <w:szCs w:val="20"/>
              </w:rPr>
            </w:pPr>
            <w:r>
              <w:rPr>
                <w:rFonts w:ascii="Calibri" w:hAnsi="Calibri" w:cs="Calibri"/>
                <w:color w:val="000000"/>
                <w:sz w:val="20"/>
                <w:szCs w:val="20"/>
              </w:rPr>
              <w:t>-0,7</w:t>
            </w:r>
          </w:p>
        </w:tc>
      </w:tr>
      <w:tr w:rsidR="00406AC1" w14:paraId="5F160692" w14:textId="77777777" w:rsidTr="00D266AE">
        <w:trPr>
          <w:trHeight w:val="282"/>
        </w:trPr>
        <w:tc>
          <w:tcPr>
            <w:tcW w:w="1480" w:type="dxa"/>
            <w:tcBorders>
              <w:top w:val="nil"/>
              <w:left w:val="single" w:sz="4" w:space="0" w:color="auto"/>
              <w:bottom w:val="nil"/>
              <w:right w:val="nil"/>
            </w:tcBorders>
            <w:shd w:val="clear" w:color="000000" w:fill="FFFFFF"/>
            <w:noWrap/>
            <w:vAlign w:val="bottom"/>
            <w:hideMark/>
          </w:tcPr>
          <w:p w14:paraId="5C988D25" w14:textId="77777777" w:rsidR="00406AC1" w:rsidRDefault="00406AC1" w:rsidP="00406AC1">
            <w:pPr>
              <w:rPr>
                <w:rFonts w:ascii="Calibri" w:hAnsi="Calibri" w:cs="Calibri"/>
                <w:b/>
                <w:bCs/>
                <w:color w:val="000000"/>
                <w:sz w:val="20"/>
                <w:szCs w:val="20"/>
              </w:rPr>
            </w:pPr>
            <w:r>
              <w:rPr>
                <w:rFonts w:ascii="Calibri" w:hAnsi="Calibri" w:cs="Calibri"/>
                <w:b/>
                <w:bCs/>
                <w:color w:val="000000"/>
                <w:sz w:val="20"/>
                <w:szCs w:val="20"/>
              </w:rPr>
              <w:t>Stok Değişimi</w:t>
            </w:r>
          </w:p>
        </w:tc>
        <w:tc>
          <w:tcPr>
            <w:tcW w:w="1259" w:type="dxa"/>
            <w:tcBorders>
              <w:top w:val="nil"/>
              <w:left w:val="single" w:sz="4" w:space="0" w:color="auto"/>
              <w:bottom w:val="nil"/>
              <w:right w:val="nil"/>
            </w:tcBorders>
            <w:shd w:val="clear" w:color="000000" w:fill="FFFFFF"/>
            <w:noWrap/>
            <w:vAlign w:val="bottom"/>
            <w:hideMark/>
          </w:tcPr>
          <w:p w14:paraId="636BB163" w14:textId="5F31123E" w:rsidR="00406AC1" w:rsidRDefault="00406AC1" w:rsidP="00406AC1">
            <w:pPr>
              <w:jc w:val="center"/>
              <w:rPr>
                <w:rFonts w:ascii="Calibri" w:hAnsi="Calibri" w:cs="Calibri"/>
                <w:color w:val="000000"/>
                <w:sz w:val="20"/>
                <w:szCs w:val="20"/>
              </w:rPr>
            </w:pPr>
          </w:p>
        </w:tc>
        <w:tc>
          <w:tcPr>
            <w:tcW w:w="1788" w:type="dxa"/>
            <w:tcBorders>
              <w:top w:val="nil"/>
              <w:left w:val="nil"/>
              <w:bottom w:val="nil"/>
              <w:right w:val="single" w:sz="4" w:space="0" w:color="auto"/>
            </w:tcBorders>
            <w:shd w:val="clear" w:color="000000" w:fill="FFFFFF"/>
            <w:noWrap/>
            <w:vAlign w:val="bottom"/>
            <w:hideMark/>
          </w:tcPr>
          <w:p w14:paraId="358100DA" w14:textId="234320F5" w:rsidR="00406AC1" w:rsidRDefault="00406AC1" w:rsidP="00406AC1">
            <w:pPr>
              <w:jc w:val="center"/>
              <w:rPr>
                <w:rFonts w:ascii="Calibri" w:hAnsi="Calibri" w:cs="Calibri"/>
                <w:color w:val="000000"/>
                <w:sz w:val="20"/>
                <w:szCs w:val="20"/>
              </w:rPr>
            </w:pPr>
            <w:r>
              <w:rPr>
                <w:rFonts w:ascii="Calibri" w:hAnsi="Calibri" w:cs="Calibri"/>
                <w:color w:val="000000"/>
                <w:sz w:val="20"/>
                <w:szCs w:val="20"/>
              </w:rPr>
              <w:t>0,8</w:t>
            </w:r>
          </w:p>
        </w:tc>
        <w:tc>
          <w:tcPr>
            <w:tcW w:w="1259" w:type="dxa"/>
            <w:tcBorders>
              <w:top w:val="nil"/>
              <w:left w:val="nil"/>
              <w:bottom w:val="nil"/>
              <w:right w:val="nil"/>
            </w:tcBorders>
            <w:shd w:val="clear" w:color="000000" w:fill="FFFFFF"/>
            <w:noWrap/>
            <w:vAlign w:val="bottom"/>
            <w:hideMark/>
          </w:tcPr>
          <w:p w14:paraId="310A7587" w14:textId="615415DE" w:rsidR="00406AC1" w:rsidRDefault="00406AC1" w:rsidP="00406AC1">
            <w:pPr>
              <w:jc w:val="center"/>
              <w:rPr>
                <w:rFonts w:ascii="Calibri" w:hAnsi="Calibri" w:cs="Calibri"/>
                <w:color w:val="000000"/>
                <w:sz w:val="20"/>
                <w:szCs w:val="20"/>
              </w:rPr>
            </w:pPr>
          </w:p>
        </w:tc>
        <w:tc>
          <w:tcPr>
            <w:tcW w:w="1788" w:type="dxa"/>
            <w:tcBorders>
              <w:top w:val="nil"/>
              <w:left w:val="nil"/>
              <w:bottom w:val="nil"/>
              <w:right w:val="single" w:sz="4" w:space="0" w:color="auto"/>
            </w:tcBorders>
            <w:shd w:val="clear" w:color="000000" w:fill="FFFFFF"/>
            <w:noWrap/>
            <w:vAlign w:val="bottom"/>
            <w:hideMark/>
          </w:tcPr>
          <w:p w14:paraId="794B76B5" w14:textId="7F2175D3" w:rsidR="00406AC1" w:rsidRDefault="00406AC1" w:rsidP="00406AC1">
            <w:pPr>
              <w:jc w:val="center"/>
              <w:rPr>
                <w:rFonts w:ascii="Calibri" w:hAnsi="Calibri" w:cs="Calibri"/>
                <w:color w:val="000000"/>
                <w:sz w:val="20"/>
                <w:szCs w:val="20"/>
              </w:rPr>
            </w:pPr>
            <w:r>
              <w:rPr>
                <w:rFonts w:ascii="Calibri" w:hAnsi="Calibri" w:cs="Calibri"/>
                <w:color w:val="000000"/>
                <w:sz w:val="20"/>
                <w:szCs w:val="20"/>
              </w:rPr>
              <w:t>1,1</w:t>
            </w:r>
          </w:p>
        </w:tc>
      </w:tr>
      <w:tr w:rsidR="00406AC1" w14:paraId="61505D27" w14:textId="77777777" w:rsidTr="00D266AE">
        <w:trPr>
          <w:trHeight w:val="282"/>
        </w:trPr>
        <w:tc>
          <w:tcPr>
            <w:tcW w:w="1480" w:type="dxa"/>
            <w:tcBorders>
              <w:top w:val="nil"/>
              <w:left w:val="single" w:sz="4" w:space="0" w:color="auto"/>
              <w:bottom w:val="nil"/>
              <w:right w:val="nil"/>
            </w:tcBorders>
            <w:shd w:val="clear" w:color="000000" w:fill="FFFFFF"/>
            <w:noWrap/>
            <w:vAlign w:val="bottom"/>
            <w:hideMark/>
          </w:tcPr>
          <w:p w14:paraId="6B0702F3" w14:textId="77777777" w:rsidR="00406AC1" w:rsidRDefault="00406AC1" w:rsidP="00406AC1">
            <w:pPr>
              <w:rPr>
                <w:rFonts w:ascii="Calibri" w:hAnsi="Calibri" w:cs="Calibri"/>
                <w:b/>
                <w:bCs/>
                <w:color w:val="000000"/>
                <w:sz w:val="20"/>
                <w:szCs w:val="20"/>
              </w:rPr>
            </w:pPr>
            <w:r>
              <w:rPr>
                <w:rFonts w:ascii="Calibri" w:hAnsi="Calibri" w:cs="Calibri"/>
                <w:b/>
                <w:bCs/>
                <w:color w:val="000000"/>
                <w:sz w:val="20"/>
                <w:szCs w:val="20"/>
              </w:rPr>
              <w:t>İhracat</w:t>
            </w:r>
          </w:p>
        </w:tc>
        <w:tc>
          <w:tcPr>
            <w:tcW w:w="1259" w:type="dxa"/>
            <w:tcBorders>
              <w:top w:val="nil"/>
              <w:left w:val="single" w:sz="4" w:space="0" w:color="auto"/>
              <w:bottom w:val="nil"/>
              <w:right w:val="nil"/>
            </w:tcBorders>
            <w:shd w:val="clear" w:color="000000" w:fill="FFFFFF"/>
            <w:noWrap/>
            <w:vAlign w:val="bottom"/>
            <w:hideMark/>
          </w:tcPr>
          <w:p w14:paraId="07092469" w14:textId="6A8B1A25" w:rsidR="00406AC1" w:rsidRDefault="00406AC1" w:rsidP="00406AC1">
            <w:pPr>
              <w:jc w:val="center"/>
              <w:rPr>
                <w:rFonts w:ascii="Calibri" w:hAnsi="Calibri" w:cs="Calibri"/>
                <w:color w:val="000000"/>
                <w:sz w:val="20"/>
                <w:szCs w:val="20"/>
              </w:rPr>
            </w:pPr>
            <w:r>
              <w:rPr>
                <w:rFonts w:ascii="Calibri" w:hAnsi="Calibri" w:cs="Calibri"/>
                <w:color w:val="000000"/>
                <w:sz w:val="20"/>
                <w:szCs w:val="20"/>
              </w:rPr>
              <w:t>-4,5</w:t>
            </w:r>
          </w:p>
        </w:tc>
        <w:tc>
          <w:tcPr>
            <w:tcW w:w="1788" w:type="dxa"/>
            <w:tcBorders>
              <w:top w:val="nil"/>
              <w:left w:val="nil"/>
              <w:bottom w:val="nil"/>
              <w:right w:val="single" w:sz="4" w:space="0" w:color="auto"/>
            </w:tcBorders>
            <w:shd w:val="clear" w:color="000000" w:fill="FFFFFF"/>
            <w:noWrap/>
            <w:vAlign w:val="bottom"/>
            <w:hideMark/>
          </w:tcPr>
          <w:p w14:paraId="04C674A3" w14:textId="7157CFD3" w:rsidR="00406AC1" w:rsidRDefault="00406AC1" w:rsidP="00406AC1">
            <w:pPr>
              <w:jc w:val="center"/>
              <w:rPr>
                <w:rFonts w:ascii="Calibri" w:hAnsi="Calibri" w:cs="Calibri"/>
                <w:color w:val="000000"/>
                <w:sz w:val="20"/>
                <w:szCs w:val="20"/>
              </w:rPr>
            </w:pPr>
            <w:r>
              <w:rPr>
                <w:rFonts w:ascii="Calibri" w:hAnsi="Calibri" w:cs="Calibri"/>
                <w:color w:val="000000"/>
                <w:sz w:val="20"/>
                <w:szCs w:val="20"/>
              </w:rPr>
              <w:t>-1,2</w:t>
            </w:r>
          </w:p>
        </w:tc>
        <w:tc>
          <w:tcPr>
            <w:tcW w:w="1259" w:type="dxa"/>
            <w:tcBorders>
              <w:top w:val="nil"/>
              <w:left w:val="nil"/>
              <w:bottom w:val="nil"/>
              <w:right w:val="nil"/>
            </w:tcBorders>
            <w:shd w:val="clear" w:color="000000" w:fill="FFFFFF"/>
            <w:noWrap/>
            <w:vAlign w:val="bottom"/>
            <w:hideMark/>
          </w:tcPr>
          <w:p w14:paraId="4C75564C" w14:textId="5CB28F45" w:rsidR="00406AC1" w:rsidRDefault="00406AC1" w:rsidP="00406AC1">
            <w:pPr>
              <w:jc w:val="center"/>
              <w:rPr>
                <w:rFonts w:ascii="Calibri" w:hAnsi="Calibri" w:cs="Calibri"/>
                <w:color w:val="000000"/>
                <w:sz w:val="20"/>
                <w:szCs w:val="20"/>
              </w:rPr>
            </w:pPr>
            <w:r>
              <w:rPr>
                <w:rFonts w:ascii="Calibri" w:hAnsi="Calibri" w:cs="Calibri"/>
                <w:color w:val="000000"/>
                <w:sz w:val="20"/>
                <w:szCs w:val="20"/>
              </w:rPr>
              <w:t>-7,5</w:t>
            </w:r>
          </w:p>
        </w:tc>
        <w:tc>
          <w:tcPr>
            <w:tcW w:w="1788" w:type="dxa"/>
            <w:tcBorders>
              <w:top w:val="nil"/>
              <w:left w:val="nil"/>
              <w:bottom w:val="nil"/>
              <w:right w:val="single" w:sz="4" w:space="0" w:color="auto"/>
            </w:tcBorders>
            <w:shd w:val="clear" w:color="000000" w:fill="FFFFFF"/>
            <w:noWrap/>
            <w:vAlign w:val="bottom"/>
            <w:hideMark/>
          </w:tcPr>
          <w:p w14:paraId="4C7C8D95" w14:textId="324A5864" w:rsidR="00406AC1" w:rsidRDefault="00406AC1" w:rsidP="00406AC1">
            <w:pPr>
              <w:jc w:val="center"/>
              <w:rPr>
                <w:rFonts w:ascii="Calibri" w:hAnsi="Calibri" w:cs="Calibri"/>
                <w:color w:val="000000"/>
                <w:sz w:val="20"/>
                <w:szCs w:val="20"/>
              </w:rPr>
            </w:pPr>
            <w:r>
              <w:rPr>
                <w:rFonts w:ascii="Calibri" w:hAnsi="Calibri" w:cs="Calibri"/>
                <w:color w:val="000000"/>
                <w:sz w:val="20"/>
                <w:szCs w:val="20"/>
              </w:rPr>
              <w:t>-1,7</w:t>
            </w:r>
          </w:p>
        </w:tc>
      </w:tr>
      <w:tr w:rsidR="00406AC1" w14:paraId="2390423C" w14:textId="77777777" w:rsidTr="00D266AE">
        <w:trPr>
          <w:trHeight w:val="282"/>
        </w:trPr>
        <w:tc>
          <w:tcPr>
            <w:tcW w:w="1480" w:type="dxa"/>
            <w:tcBorders>
              <w:top w:val="nil"/>
              <w:left w:val="single" w:sz="4" w:space="0" w:color="auto"/>
              <w:bottom w:val="nil"/>
              <w:right w:val="nil"/>
            </w:tcBorders>
            <w:shd w:val="clear" w:color="000000" w:fill="FFFFFF"/>
            <w:noWrap/>
            <w:vAlign w:val="bottom"/>
            <w:hideMark/>
          </w:tcPr>
          <w:p w14:paraId="63127AB5" w14:textId="77777777" w:rsidR="00406AC1" w:rsidRDefault="00406AC1" w:rsidP="00406AC1">
            <w:pPr>
              <w:rPr>
                <w:rFonts w:ascii="Calibri" w:hAnsi="Calibri" w:cs="Calibri"/>
                <w:b/>
                <w:bCs/>
                <w:color w:val="000000"/>
                <w:sz w:val="20"/>
                <w:szCs w:val="20"/>
              </w:rPr>
            </w:pPr>
            <w:r>
              <w:rPr>
                <w:rFonts w:ascii="Calibri" w:hAnsi="Calibri" w:cs="Calibri"/>
                <w:b/>
                <w:bCs/>
                <w:color w:val="000000"/>
                <w:sz w:val="20"/>
                <w:szCs w:val="20"/>
              </w:rPr>
              <w:t>İthalat</w:t>
            </w:r>
          </w:p>
        </w:tc>
        <w:tc>
          <w:tcPr>
            <w:tcW w:w="1259" w:type="dxa"/>
            <w:tcBorders>
              <w:top w:val="nil"/>
              <w:left w:val="single" w:sz="4" w:space="0" w:color="auto"/>
              <w:bottom w:val="nil"/>
              <w:right w:val="nil"/>
            </w:tcBorders>
            <w:shd w:val="clear" w:color="000000" w:fill="FFFFFF"/>
            <w:noWrap/>
            <w:vAlign w:val="bottom"/>
            <w:hideMark/>
          </w:tcPr>
          <w:p w14:paraId="56FA4DEA" w14:textId="1CC3FF60" w:rsidR="00406AC1" w:rsidRDefault="00406AC1" w:rsidP="00406AC1">
            <w:pPr>
              <w:jc w:val="center"/>
              <w:rPr>
                <w:rFonts w:ascii="Calibri" w:hAnsi="Calibri" w:cs="Calibri"/>
                <w:color w:val="000000"/>
                <w:sz w:val="20"/>
                <w:szCs w:val="20"/>
              </w:rPr>
            </w:pPr>
            <w:r>
              <w:rPr>
                <w:rFonts w:ascii="Calibri" w:hAnsi="Calibri" w:cs="Calibri"/>
                <w:color w:val="000000"/>
                <w:sz w:val="20"/>
                <w:szCs w:val="20"/>
              </w:rPr>
              <w:t>4,3</w:t>
            </w:r>
          </w:p>
        </w:tc>
        <w:tc>
          <w:tcPr>
            <w:tcW w:w="1788" w:type="dxa"/>
            <w:tcBorders>
              <w:top w:val="nil"/>
              <w:left w:val="nil"/>
              <w:bottom w:val="nil"/>
              <w:right w:val="single" w:sz="4" w:space="0" w:color="auto"/>
            </w:tcBorders>
            <w:shd w:val="clear" w:color="000000" w:fill="FFFFFF"/>
            <w:noWrap/>
            <w:vAlign w:val="bottom"/>
            <w:hideMark/>
          </w:tcPr>
          <w:p w14:paraId="5B8BF3E1" w14:textId="039220EA" w:rsidR="00406AC1" w:rsidRDefault="00406AC1" w:rsidP="00406AC1">
            <w:pPr>
              <w:jc w:val="center"/>
              <w:rPr>
                <w:rFonts w:ascii="Calibri" w:hAnsi="Calibri" w:cs="Calibri"/>
                <w:color w:val="000000"/>
                <w:sz w:val="20"/>
                <w:szCs w:val="20"/>
              </w:rPr>
            </w:pPr>
            <w:r>
              <w:rPr>
                <w:rFonts w:ascii="Calibri" w:hAnsi="Calibri" w:cs="Calibri"/>
                <w:color w:val="000000"/>
                <w:sz w:val="20"/>
                <w:szCs w:val="20"/>
              </w:rPr>
              <w:t>-1,1</w:t>
            </w:r>
          </w:p>
        </w:tc>
        <w:tc>
          <w:tcPr>
            <w:tcW w:w="1259" w:type="dxa"/>
            <w:tcBorders>
              <w:top w:val="nil"/>
              <w:left w:val="nil"/>
              <w:bottom w:val="nil"/>
              <w:right w:val="nil"/>
            </w:tcBorders>
            <w:shd w:val="clear" w:color="000000" w:fill="FFFFFF"/>
            <w:noWrap/>
            <w:vAlign w:val="bottom"/>
            <w:hideMark/>
          </w:tcPr>
          <w:p w14:paraId="2317F1D5" w14:textId="219F1E36" w:rsidR="00406AC1" w:rsidRDefault="00406AC1" w:rsidP="00406AC1">
            <w:pPr>
              <w:jc w:val="center"/>
              <w:rPr>
                <w:rFonts w:ascii="Calibri" w:hAnsi="Calibri" w:cs="Calibri"/>
                <w:color w:val="000000"/>
                <w:sz w:val="20"/>
                <w:szCs w:val="20"/>
              </w:rPr>
            </w:pPr>
            <w:r>
              <w:rPr>
                <w:rFonts w:ascii="Calibri" w:hAnsi="Calibri" w:cs="Calibri"/>
                <w:color w:val="000000"/>
                <w:sz w:val="20"/>
                <w:szCs w:val="20"/>
              </w:rPr>
              <w:t>-3,9</w:t>
            </w:r>
          </w:p>
        </w:tc>
        <w:tc>
          <w:tcPr>
            <w:tcW w:w="1788" w:type="dxa"/>
            <w:tcBorders>
              <w:top w:val="nil"/>
              <w:left w:val="nil"/>
              <w:bottom w:val="nil"/>
              <w:right w:val="single" w:sz="4" w:space="0" w:color="auto"/>
            </w:tcBorders>
            <w:shd w:val="clear" w:color="000000" w:fill="FFFFFF"/>
            <w:noWrap/>
            <w:vAlign w:val="bottom"/>
            <w:hideMark/>
          </w:tcPr>
          <w:p w14:paraId="68A52BDA" w14:textId="4DF09C8C" w:rsidR="00406AC1" w:rsidRDefault="00406AC1" w:rsidP="00406AC1">
            <w:pPr>
              <w:jc w:val="center"/>
              <w:rPr>
                <w:rFonts w:ascii="Calibri" w:hAnsi="Calibri" w:cs="Calibri"/>
                <w:color w:val="000000"/>
                <w:sz w:val="20"/>
                <w:szCs w:val="20"/>
              </w:rPr>
            </w:pPr>
            <w:r>
              <w:rPr>
                <w:rFonts w:ascii="Calibri" w:hAnsi="Calibri" w:cs="Calibri"/>
                <w:color w:val="000000"/>
                <w:sz w:val="20"/>
                <w:szCs w:val="20"/>
              </w:rPr>
              <w:t>1,0</w:t>
            </w:r>
          </w:p>
        </w:tc>
      </w:tr>
      <w:tr w:rsidR="00406AC1" w14:paraId="688B1B2F" w14:textId="77777777" w:rsidTr="00D266AE">
        <w:trPr>
          <w:trHeight w:val="300"/>
        </w:trPr>
        <w:tc>
          <w:tcPr>
            <w:tcW w:w="1480" w:type="dxa"/>
            <w:tcBorders>
              <w:top w:val="nil"/>
              <w:left w:val="single" w:sz="4" w:space="0" w:color="auto"/>
              <w:bottom w:val="single" w:sz="4" w:space="0" w:color="auto"/>
              <w:right w:val="nil"/>
            </w:tcBorders>
            <w:shd w:val="clear" w:color="000000" w:fill="FFFFFF"/>
            <w:noWrap/>
            <w:vAlign w:val="bottom"/>
            <w:hideMark/>
          </w:tcPr>
          <w:p w14:paraId="7049AAD2" w14:textId="77777777" w:rsidR="00406AC1" w:rsidRDefault="00406AC1" w:rsidP="00406AC1">
            <w:pPr>
              <w:rPr>
                <w:rFonts w:ascii="Calibri" w:hAnsi="Calibri" w:cs="Calibri"/>
                <w:b/>
                <w:bCs/>
                <w:color w:val="000000"/>
                <w:sz w:val="20"/>
                <w:szCs w:val="20"/>
              </w:rPr>
            </w:pPr>
            <w:r>
              <w:rPr>
                <w:rFonts w:ascii="Calibri" w:hAnsi="Calibri" w:cs="Calibri"/>
                <w:b/>
                <w:bCs/>
                <w:color w:val="000000"/>
                <w:sz w:val="20"/>
                <w:szCs w:val="20"/>
              </w:rPr>
              <w:t>GSYH</w:t>
            </w:r>
          </w:p>
        </w:tc>
        <w:tc>
          <w:tcPr>
            <w:tcW w:w="1259" w:type="dxa"/>
            <w:tcBorders>
              <w:top w:val="nil"/>
              <w:left w:val="single" w:sz="4" w:space="0" w:color="auto"/>
              <w:bottom w:val="single" w:sz="4" w:space="0" w:color="auto"/>
              <w:right w:val="nil"/>
            </w:tcBorders>
            <w:shd w:val="clear" w:color="000000" w:fill="FFFFFF"/>
            <w:noWrap/>
            <w:vAlign w:val="bottom"/>
            <w:hideMark/>
          </w:tcPr>
          <w:p w14:paraId="552B2EE0" w14:textId="35A6DD33" w:rsidR="00406AC1" w:rsidRDefault="00406AC1" w:rsidP="00406AC1">
            <w:pPr>
              <w:jc w:val="center"/>
              <w:rPr>
                <w:rFonts w:ascii="Calibri" w:hAnsi="Calibri" w:cs="Calibri"/>
                <w:color w:val="000000"/>
                <w:sz w:val="20"/>
                <w:szCs w:val="20"/>
              </w:rPr>
            </w:pPr>
            <w:r>
              <w:rPr>
                <w:rFonts w:ascii="Calibri" w:hAnsi="Calibri" w:cs="Calibri"/>
                <w:color w:val="000000"/>
                <w:sz w:val="20"/>
                <w:szCs w:val="20"/>
              </w:rPr>
              <w:t>0,4</w:t>
            </w:r>
          </w:p>
        </w:tc>
        <w:tc>
          <w:tcPr>
            <w:tcW w:w="1788" w:type="dxa"/>
            <w:tcBorders>
              <w:top w:val="nil"/>
              <w:left w:val="nil"/>
              <w:bottom w:val="single" w:sz="4" w:space="0" w:color="auto"/>
              <w:right w:val="single" w:sz="4" w:space="0" w:color="auto"/>
            </w:tcBorders>
            <w:shd w:val="clear" w:color="000000" w:fill="FFFFFF"/>
            <w:noWrap/>
            <w:vAlign w:val="bottom"/>
            <w:hideMark/>
          </w:tcPr>
          <w:p w14:paraId="74B2397D" w14:textId="5D80BE13" w:rsidR="00406AC1" w:rsidRDefault="00406AC1" w:rsidP="00406AC1">
            <w:pPr>
              <w:jc w:val="center"/>
              <w:rPr>
                <w:rFonts w:ascii="Calibri" w:hAnsi="Calibri" w:cs="Calibri"/>
                <w:color w:val="000000"/>
                <w:sz w:val="20"/>
                <w:szCs w:val="20"/>
              </w:rPr>
            </w:pPr>
          </w:p>
        </w:tc>
        <w:tc>
          <w:tcPr>
            <w:tcW w:w="1259" w:type="dxa"/>
            <w:tcBorders>
              <w:top w:val="nil"/>
              <w:left w:val="nil"/>
              <w:bottom w:val="single" w:sz="4" w:space="0" w:color="auto"/>
              <w:right w:val="nil"/>
            </w:tcBorders>
            <w:shd w:val="clear" w:color="000000" w:fill="FFFFFF"/>
            <w:noWrap/>
            <w:vAlign w:val="bottom"/>
            <w:hideMark/>
          </w:tcPr>
          <w:p w14:paraId="745462BF" w14:textId="7E28313C" w:rsidR="00406AC1" w:rsidRDefault="00406AC1" w:rsidP="00406AC1">
            <w:pPr>
              <w:jc w:val="center"/>
              <w:rPr>
                <w:rFonts w:ascii="Calibri" w:hAnsi="Calibri" w:cs="Calibri"/>
                <w:color w:val="000000"/>
                <w:sz w:val="20"/>
                <w:szCs w:val="20"/>
              </w:rPr>
            </w:pPr>
            <w:r>
              <w:rPr>
                <w:rFonts w:ascii="Calibri" w:hAnsi="Calibri" w:cs="Calibri"/>
                <w:color w:val="000000"/>
                <w:sz w:val="20"/>
                <w:szCs w:val="20"/>
              </w:rPr>
              <w:t>0,1</w:t>
            </w:r>
          </w:p>
        </w:tc>
        <w:tc>
          <w:tcPr>
            <w:tcW w:w="1788" w:type="dxa"/>
            <w:tcBorders>
              <w:top w:val="nil"/>
              <w:left w:val="nil"/>
              <w:bottom w:val="single" w:sz="4" w:space="0" w:color="auto"/>
              <w:right w:val="single" w:sz="4" w:space="0" w:color="auto"/>
            </w:tcBorders>
            <w:shd w:val="clear" w:color="000000" w:fill="FFFFFF"/>
            <w:noWrap/>
            <w:vAlign w:val="bottom"/>
            <w:hideMark/>
          </w:tcPr>
          <w:p w14:paraId="645D40C8" w14:textId="66F5B74A" w:rsidR="00406AC1" w:rsidRDefault="00406AC1" w:rsidP="00406AC1">
            <w:pPr>
              <w:jc w:val="center"/>
              <w:rPr>
                <w:rFonts w:ascii="Calibri" w:hAnsi="Calibri" w:cs="Calibri"/>
                <w:color w:val="000000"/>
                <w:sz w:val="20"/>
                <w:szCs w:val="20"/>
              </w:rPr>
            </w:pPr>
          </w:p>
        </w:tc>
      </w:tr>
    </w:tbl>
    <w:p w14:paraId="04FC8E76" w14:textId="758E56B3" w:rsidR="00F46A54" w:rsidRPr="00CC0355" w:rsidRDefault="003D44CE" w:rsidP="003122C3">
      <w:pPr>
        <w:keepNext/>
        <w:spacing w:before="120"/>
        <w:rPr>
          <w:rFonts w:ascii="Palatino Linotype" w:hAnsi="Palatino Linotype" w:cstheme="minorHAnsi"/>
          <w:sz w:val="18"/>
          <w:szCs w:val="18"/>
        </w:rPr>
      </w:pPr>
      <w:r>
        <w:rPr>
          <w:rFonts w:ascii="Palatino Linotype" w:hAnsi="Palatino Linotype" w:cstheme="minorHAnsi"/>
          <w:sz w:val="18"/>
          <w:szCs w:val="18"/>
        </w:rPr>
        <w:t>Kaynak: TÜİK, Betam</w:t>
      </w:r>
    </w:p>
    <w:p w14:paraId="5F4BC5F4" w14:textId="77777777" w:rsidR="007D2AD4" w:rsidRDefault="007D2AD4" w:rsidP="00E41A80">
      <w:pPr>
        <w:pStyle w:val="NormalWeb"/>
        <w:spacing w:before="0" w:beforeAutospacing="0" w:after="0" w:afterAutospacing="0" w:line="360" w:lineRule="auto"/>
        <w:ind w:right="77"/>
        <w:rPr>
          <w:rFonts w:ascii="Palatino Linotype" w:hAnsi="Palatino Linotype" w:cstheme="minorBidi"/>
          <w:b/>
          <w:bCs/>
          <w:sz w:val="22"/>
          <w:szCs w:val="22"/>
        </w:rPr>
      </w:pPr>
      <w:bookmarkStart w:id="6" w:name="OLE_LINK23"/>
      <w:bookmarkStart w:id="7" w:name="OLE_LINK27"/>
      <w:bookmarkStart w:id="8" w:name="OLE_LINK28"/>
    </w:p>
    <w:p w14:paraId="0E158720" w14:textId="73BF1600" w:rsidR="00E41A80" w:rsidRPr="000B09B0" w:rsidRDefault="00457E4E" w:rsidP="00E41A80">
      <w:pPr>
        <w:pStyle w:val="NormalWeb"/>
        <w:spacing w:before="0" w:beforeAutospacing="0" w:after="0" w:afterAutospacing="0" w:line="360" w:lineRule="auto"/>
        <w:ind w:right="77"/>
        <w:rPr>
          <w:rFonts w:ascii="Palatino Linotype" w:hAnsi="Palatino Linotype" w:cstheme="minorBidi"/>
          <w:b/>
          <w:bCs/>
          <w:sz w:val="22"/>
          <w:szCs w:val="22"/>
        </w:rPr>
      </w:pPr>
      <w:r>
        <w:rPr>
          <w:rFonts w:ascii="Palatino Linotype" w:hAnsi="Palatino Linotype" w:cstheme="minorBidi"/>
          <w:b/>
          <w:bCs/>
          <w:sz w:val="22"/>
          <w:szCs w:val="22"/>
        </w:rPr>
        <w:lastRenderedPageBreak/>
        <w:t>Yatırımlarda yavaşlama sinyalleri</w:t>
      </w:r>
    </w:p>
    <w:p w14:paraId="3684515C" w14:textId="5E321696" w:rsidR="00E41A80" w:rsidRPr="00EA6DD4" w:rsidRDefault="00145995" w:rsidP="00EA6DD4">
      <w:pPr>
        <w:pStyle w:val="NormalWeb"/>
        <w:spacing w:before="0" w:beforeAutospacing="0" w:after="0" w:afterAutospacing="0" w:line="360" w:lineRule="auto"/>
        <w:ind w:right="77"/>
        <w:jc w:val="both"/>
        <w:rPr>
          <w:rFonts w:ascii="Palatino Linotype" w:hAnsi="Palatino Linotype" w:cstheme="minorHAnsi"/>
          <w:sz w:val="22"/>
          <w:szCs w:val="22"/>
        </w:rPr>
      </w:pPr>
      <w:r>
        <w:rPr>
          <w:rFonts w:ascii="Palatino Linotype" w:hAnsi="Palatino Linotype" w:cstheme="minorHAnsi"/>
          <w:sz w:val="22"/>
          <w:szCs w:val="22"/>
        </w:rPr>
        <w:t>2024 ve 2025 yıllarının büyüme değerlendirmelerinde görülen yatırımlardaki güçlü artış 2026’da azalarak da olsa devam etti. Yatırımlar 2026’nın ilk çeyreğinde yıllık bazda yüzde 3 artarak büyümeye 0,9 puan katkı yaptı (Tablo 1). Çeyreklik bazda ise bir önceki çeyreğe kıyasla yüzde 2,2 azalarak büyüme oranını 0,7 puan düşürdü. Dördüncü çeyrekte ise yatırımlarda büyüme üçüncü çeyreğe kıyasla eksi 0,3’tü (Tablo 2).</w:t>
      </w:r>
      <w:bookmarkStart w:id="9" w:name="OLE_LINK26"/>
      <w:bookmarkEnd w:id="6"/>
    </w:p>
    <w:p w14:paraId="70610BE3" w14:textId="77777777" w:rsidR="007D2AD4" w:rsidRDefault="007D2AD4" w:rsidP="00E41A80">
      <w:pPr>
        <w:pStyle w:val="NormalWeb"/>
        <w:spacing w:before="0" w:beforeAutospacing="0" w:after="0" w:afterAutospacing="0" w:line="360" w:lineRule="auto"/>
        <w:ind w:right="77"/>
        <w:rPr>
          <w:rFonts w:ascii="Palatino Linotype" w:hAnsi="Palatino Linotype" w:cstheme="minorBidi"/>
          <w:b/>
          <w:bCs/>
          <w:sz w:val="22"/>
          <w:szCs w:val="22"/>
        </w:rPr>
      </w:pPr>
      <w:bookmarkStart w:id="10" w:name="OLE_LINK11"/>
      <w:bookmarkStart w:id="11" w:name="OLE_LINK12"/>
    </w:p>
    <w:p w14:paraId="0D31FEE2" w14:textId="12DC13EB" w:rsidR="00E41A80" w:rsidRPr="000B09B0" w:rsidRDefault="00457E4E" w:rsidP="00E41A80">
      <w:pPr>
        <w:pStyle w:val="NormalWeb"/>
        <w:spacing w:before="0" w:beforeAutospacing="0" w:after="0" w:afterAutospacing="0" w:line="360" w:lineRule="auto"/>
        <w:ind w:right="77"/>
        <w:rPr>
          <w:rFonts w:ascii="Palatino Linotype" w:hAnsi="Palatino Linotype" w:cstheme="minorBidi"/>
          <w:b/>
          <w:bCs/>
          <w:sz w:val="22"/>
          <w:szCs w:val="22"/>
        </w:rPr>
      </w:pPr>
      <w:r>
        <w:rPr>
          <w:rFonts w:ascii="Palatino Linotype" w:hAnsi="Palatino Linotype" w:cstheme="minorBidi"/>
          <w:b/>
          <w:bCs/>
          <w:sz w:val="22"/>
          <w:szCs w:val="22"/>
        </w:rPr>
        <w:t>Dış ticaret büyümeden 3 puan götürdü</w:t>
      </w:r>
    </w:p>
    <w:p w14:paraId="2951D1D9" w14:textId="3615A962" w:rsidR="00E41A80" w:rsidRPr="005E0D21" w:rsidRDefault="00E41A80" w:rsidP="00E41A80">
      <w:pPr>
        <w:pStyle w:val="NormalWeb"/>
        <w:spacing w:before="0" w:beforeAutospacing="0" w:after="0" w:afterAutospacing="0" w:line="360" w:lineRule="auto"/>
        <w:ind w:right="77"/>
        <w:jc w:val="both"/>
        <w:rPr>
          <w:rFonts w:ascii="Palatino Linotype" w:hAnsi="Palatino Linotype" w:cstheme="minorHAnsi"/>
          <w:sz w:val="22"/>
          <w:szCs w:val="22"/>
        </w:rPr>
      </w:pPr>
      <w:r>
        <w:rPr>
          <w:rFonts w:ascii="Palatino Linotype" w:hAnsi="Palatino Linotype" w:cstheme="minorHAnsi"/>
          <w:sz w:val="22"/>
          <w:szCs w:val="22"/>
        </w:rPr>
        <w:t xml:space="preserve">2026 yılının ilk çeyreğinde mevsim ve takvim etkisinden arındırılmış rakamlara bakıldığında ihracatın bir önceki çeyreğe kıyasla yüzde 7,5 azaldığı, ithalatın ise yüzde 3,9 azaldığı görülmektedir. İhracat çeyreklik bazda büyümeyi 1,7 puan düşürmüştür (Tablo 2). Yıllık bazda ise ihracat yüzde 12,7 </w:t>
      </w:r>
      <w:r w:rsidR="0062671A">
        <w:rPr>
          <w:rFonts w:ascii="Palatino Linotype" w:hAnsi="Palatino Linotype" w:cstheme="minorHAnsi"/>
          <w:sz w:val="22"/>
          <w:szCs w:val="22"/>
        </w:rPr>
        <w:t>oranında</w:t>
      </w:r>
      <w:r>
        <w:rPr>
          <w:rFonts w:ascii="Palatino Linotype" w:hAnsi="Palatino Linotype" w:cstheme="minorHAnsi"/>
          <w:sz w:val="22"/>
          <w:szCs w:val="22"/>
        </w:rPr>
        <w:t xml:space="preserve"> düşerken ithalatta da yüzde 2 azalış olmuştur. Neticede </w:t>
      </w:r>
      <w:bookmarkStart w:id="12" w:name="OLE_LINK13"/>
      <w:bookmarkStart w:id="13" w:name="OLE_LINK14"/>
      <w:r w:rsidR="0062671A" w:rsidRPr="0062671A">
        <w:rPr>
          <w:rFonts w:ascii="Palatino Linotype" w:hAnsi="Palatino Linotype" w:cstheme="minorHAnsi"/>
          <w:sz w:val="22"/>
          <w:szCs w:val="22"/>
        </w:rPr>
        <w:t>net dış ticaretin yıllık katkısı (eksi 3 puan), özel tüketim, kamu ve yatırımın toplam pozitif katkısını (3,9 puan) neredeyse tamamen geri almaktadır</w:t>
      </w:r>
      <w:r w:rsidR="0062671A">
        <w:rPr>
          <w:rFonts w:ascii="Palatino Linotype" w:hAnsi="Palatino Linotype" w:cstheme="minorHAnsi"/>
          <w:sz w:val="22"/>
          <w:szCs w:val="22"/>
        </w:rPr>
        <w:t xml:space="preserve"> </w:t>
      </w:r>
      <w:r>
        <w:rPr>
          <w:rFonts w:ascii="Palatino Linotype" w:hAnsi="Palatino Linotype" w:cstheme="minorHAnsi"/>
          <w:sz w:val="22"/>
          <w:szCs w:val="22"/>
        </w:rPr>
        <w:t xml:space="preserve">(Tablo 1). </w:t>
      </w:r>
      <w:bookmarkEnd w:id="9"/>
      <w:bookmarkEnd w:id="10"/>
      <w:bookmarkEnd w:id="11"/>
      <w:bookmarkEnd w:id="12"/>
      <w:bookmarkEnd w:id="13"/>
    </w:p>
    <w:p w14:paraId="75704DAE" w14:textId="77777777" w:rsidR="007D2AD4" w:rsidRDefault="007D2AD4" w:rsidP="008F1741">
      <w:pPr>
        <w:pStyle w:val="NormalWeb"/>
        <w:spacing w:before="0" w:beforeAutospacing="0" w:after="0" w:afterAutospacing="0" w:line="360" w:lineRule="auto"/>
        <w:ind w:right="77"/>
        <w:rPr>
          <w:rFonts w:ascii="Palatino Linotype" w:hAnsi="Palatino Linotype" w:cstheme="minorHAnsi"/>
          <w:b/>
          <w:bCs/>
          <w:sz w:val="22"/>
          <w:szCs w:val="22"/>
        </w:rPr>
      </w:pPr>
    </w:p>
    <w:p w14:paraId="764A27C2" w14:textId="747D4408" w:rsidR="0062671A" w:rsidRPr="00245B1A" w:rsidRDefault="0062671A" w:rsidP="008F1741">
      <w:pPr>
        <w:pStyle w:val="NormalWeb"/>
        <w:spacing w:before="0" w:beforeAutospacing="0" w:after="0" w:afterAutospacing="0" w:line="360" w:lineRule="auto"/>
        <w:ind w:right="77"/>
        <w:rPr>
          <w:rFonts w:ascii="Palatino Linotype" w:hAnsi="Palatino Linotype" w:cstheme="minorHAnsi"/>
          <w:b/>
          <w:bCs/>
          <w:sz w:val="22"/>
          <w:szCs w:val="22"/>
        </w:rPr>
      </w:pPr>
      <w:r w:rsidRPr="0062671A">
        <w:rPr>
          <w:rFonts w:ascii="Palatino Linotype" w:hAnsi="Palatino Linotype" w:cstheme="minorHAnsi"/>
          <w:b/>
          <w:bCs/>
          <w:sz w:val="22"/>
          <w:szCs w:val="22"/>
        </w:rPr>
        <w:t>Kamu tüketimi büyümenin en istikrarlı desteği</w:t>
      </w:r>
    </w:p>
    <w:p w14:paraId="46CE47D0" w14:textId="780FEDB0" w:rsidR="00BD0800" w:rsidRPr="00245B1A" w:rsidRDefault="009C4B9E" w:rsidP="00BD6EC8">
      <w:pPr>
        <w:pStyle w:val="NormalWeb"/>
        <w:spacing w:before="0" w:beforeAutospacing="0" w:after="0" w:afterAutospacing="0" w:line="360" w:lineRule="auto"/>
        <w:ind w:right="77"/>
        <w:jc w:val="both"/>
        <w:rPr>
          <w:rFonts w:ascii="Palatino Linotype" w:hAnsi="Palatino Linotype" w:cstheme="minorHAnsi"/>
          <w:sz w:val="22"/>
          <w:szCs w:val="22"/>
        </w:rPr>
      </w:pPr>
      <w:r>
        <w:rPr>
          <w:rFonts w:ascii="Palatino Linotype" w:hAnsi="Palatino Linotype" w:cstheme="minorHAnsi"/>
          <w:sz w:val="22"/>
          <w:szCs w:val="22"/>
        </w:rPr>
        <w:t xml:space="preserve">2026 yılının ilk çeyreğinde mevsim ve takvim etkilerinden arındırılmış rakamlara göre çeyreklik bazda kamu tüketiminde yüzde 3,3’lük bir artış görülürken büyümeye katkısı 0,5 puan oldu (Tablo 2). Kamu harcamaları 2026’nın birinci çeyreğinde yıllık bazda yüzde 2,1 artarken, büyümeyi 0,3 puan yükseltmiştir (Tablo 1). </w:t>
      </w:r>
    </w:p>
    <w:bookmarkEnd w:id="7"/>
    <w:bookmarkEnd w:id="8"/>
    <w:p w14:paraId="37BD54F0" w14:textId="77777777" w:rsidR="007D2AD4" w:rsidRDefault="007D2AD4" w:rsidP="00BD0800">
      <w:pPr>
        <w:pStyle w:val="NormalWeb"/>
        <w:spacing w:before="0" w:beforeAutospacing="0" w:after="0" w:afterAutospacing="0" w:line="360" w:lineRule="auto"/>
        <w:ind w:right="77"/>
        <w:rPr>
          <w:rFonts w:ascii="Palatino Linotype" w:eastAsia="Palatino Linotype" w:hAnsi="Palatino Linotype" w:cs="Palatino Linotype"/>
          <w:b/>
          <w:bCs/>
          <w:sz w:val="22"/>
          <w:szCs w:val="22"/>
        </w:rPr>
      </w:pPr>
    </w:p>
    <w:p w14:paraId="2E93A2FD" w14:textId="28F5D456" w:rsidR="00BD0800" w:rsidRPr="000B09B0" w:rsidRDefault="0062671A" w:rsidP="00BD0800">
      <w:pPr>
        <w:pStyle w:val="NormalWeb"/>
        <w:spacing w:before="0" w:beforeAutospacing="0" w:after="0" w:afterAutospacing="0" w:line="360" w:lineRule="auto"/>
        <w:ind w:right="77"/>
        <w:rPr>
          <w:rFonts w:ascii="Palatino Linotype" w:eastAsia="Palatino Linotype" w:hAnsi="Palatino Linotype" w:cs="Palatino Linotype"/>
          <w:b/>
          <w:bCs/>
          <w:sz w:val="22"/>
          <w:szCs w:val="22"/>
        </w:rPr>
      </w:pPr>
      <w:r w:rsidRPr="0062671A">
        <w:rPr>
          <w:rFonts w:ascii="Palatino Linotype" w:eastAsia="Palatino Linotype" w:hAnsi="Palatino Linotype" w:cs="Palatino Linotype"/>
          <w:b/>
          <w:bCs/>
          <w:sz w:val="22"/>
          <w:szCs w:val="22"/>
        </w:rPr>
        <w:t>Stok değişimi olmasa büyüme negatifti</w:t>
      </w:r>
      <w:r w:rsidR="00457E4E">
        <w:rPr>
          <w:rFonts w:eastAsia="Palatino Linotype" w:cs="Palatino Linotype"/>
          <w:vertAlign w:val="superscript"/>
        </w:rPr>
        <w:footnoteReference w:id="4"/>
      </w:r>
    </w:p>
    <w:p w14:paraId="70BC446D" w14:textId="783A29D5" w:rsidR="00B96DDB" w:rsidRPr="006B1AFE" w:rsidRDefault="00BD0800" w:rsidP="001035A0">
      <w:pPr>
        <w:pStyle w:val="NormalWeb"/>
        <w:spacing w:before="0" w:beforeAutospacing="0" w:after="0" w:afterAutospacing="0" w:line="360" w:lineRule="auto"/>
        <w:ind w:right="77"/>
        <w:jc w:val="both"/>
        <w:rPr>
          <w:rFonts w:ascii="Palatino Linotype" w:hAnsi="Palatino Linotype" w:cstheme="minorHAnsi"/>
          <w:sz w:val="22"/>
          <w:szCs w:val="22"/>
        </w:rPr>
      </w:pPr>
      <w:bookmarkStart w:id="16" w:name="OLE_LINK7"/>
      <w:bookmarkStart w:id="17" w:name="OLE_LINK8"/>
      <w:r>
        <w:rPr>
          <w:rFonts w:ascii="Palatino Linotype" w:hAnsi="Palatino Linotype" w:cstheme="minorHAnsi"/>
          <w:sz w:val="22"/>
          <w:szCs w:val="22"/>
        </w:rPr>
        <w:t>Mevsim ve takvim etkisinden arındırılmış veriye göre 2025 dördüncü çeyrekte çeyreklik büyümeyi 0,8 puan arttıran stok değişimi, 2026 birinci çeyrekte 1,1 puan arttırdı (Tablo 2). Bu teknik toparlamalar son iki çeyrekte büyümenin eksi değerlere düşmemesini sağladı. Bir önceki çeyrekte yıllık büyümeyi etkilemeyen stok değişimi bu çeyrekte yıllık büyümeyi 1,6 puan arttırdı (Tablo 1).</w:t>
      </w:r>
      <w:bookmarkEnd w:id="16"/>
      <w:bookmarkEnd w:id="17"/>
      <w:r>
        <w:rPr>
          <w:rFonts w:ascii="Palatino Linotype" w:hAnsi="Palatino Linotype" w:cstheme="minorHAnsi"/>
          <w:sz w:val="22"/>
          <w:szCs w:val="22"/>
        </w:rPr>
        <w:t xml:space="preserve"> </w:t>
      </w:r>
    </w:p>
    <w:p w14:paraId="4C5F10E3" w14:textId="6FEA977B" w:rsidR="00955E90" w:rsidRPr="000B09B0" w:rsidRDefault="004F0543" w:rsidP="00B366B7">
      <w:pPr>
        <w:pStyle w:val="NormalWeb"/>
        <w:spacing w:before="0" w:beforeAutospacing="0" w:after="0" w:afterAutospacing="0" w:line="360" w:lineRule="auto"/>
        <w:ind w:right="77"/>
        <w:rPr>
          <w:rFonts w:ascii="Palatino Linotype" w:eastAsia="Palatino Linotype" w:hAnsi="Palatino Linotype" w:cs="Palatino Linotype"/>
          <w:b/>
          <w:bCs/>
          <w:sz w:val="22"/>
          <w:szCs w:val="22"/>
        </w:rPr>
      </w:pPr>
      <w:r>
        <w:rPr>
          <w:rFonts w:ascii="Palatino Linotype" w:eastAsia="Palatino Linotype" w:hAnsi="Palatino Linotype" w:cs="Palatino Linotype"/>
          <w:b/>
          <w:bCs/>
          <w:sz w:val="22"/>
          <w:szCs w:val="22"/>
        </w:rPr>
        <w:lastRenderedPageBreak/>
        <w:t xml:space="preserve">Büyümenin geleceği </w:t>
      </w:r>
    </w:p>
    <w:p w14:paraId="3947ECFA" w14:textId="36595960" w:rsidR="001B06E6" w:rsidRDefault="00905619" w:rsidP="75C7ED0D">
      <w:pPr>
        <w:pStyle w:val="NormalWeb"/>
        <w:spacing w:before="0" w:beforeAutospacing="0" w:after="0" w:afterAutospacing="0" w:line="360" w:lineRule="auto"/>
        <w:ind w:right="77"/>
        <w:jc w:val="both"/>
        <w:rPr>
          <w:rFonts w:ascii="Palatino Linotype" w:hAnsi="Palatino Linotype" w:cstheme="minorHAnsi"/>
          <w:sz w:val="22"/>
          <w:szCs w:val="22"/>
        </w:rPr>
      </w:pPr>
      <w:r>
        <w:rPr>
          <w:rFonts w:ascii="Palatino Linotype" w:hAnsi="Palatino Linotype" w:cstheme="minorHAnsi"/>
          <w:sz w:val="22"/>
          <w:szCs w:val="22"/>
        </w:rPr>
        <w:t xml:space="preserve">Şekil 2'de görüldüğü üzere 2025 boyunca çeyreklik büyüme ivmesi yavaşlamış, yıllık büyüme ise bir önceki yıla kıyasla toparlanma kaydetmiştir. 2026’ya girildiğinde </w:t>
      </w:r>
      <w:r w:rsidR="001165B4">
        <w:rPr>
          <w:rFonts w:ascii="Palatino Linotype" w:hAnsi="Palatino Linotype" w:cstheme="minorHAnsi"/>
          <w:sz w:val="22"/>
          <w:szCs w:val="22"/>
        </w:rPr>
        <w:t xml:space="preserve">yıllık büyümede 2025’teki toparlanma kaybolmuş görünmektedir.  </w:t>
      </w:r>
      <w:r>
        <w:rPr>
          <w:rFonts w:ascii="Palatino Linotype" w:hAnsi="Palatino Linotype" w:cstheme="minorHAnsi"/>
          <w:sz w:val="22"/>
          <w:szCs w:val="22"/>
        </w:rPr>
        <w:t xml:space="preserve">Çeyreklik bazda büyüme </w:t>
      </w:r>
      <w:r w:rsidR="0062671A">
        <w:rPr>
          <w:rFonts w:ascii="Palatino Linotype" w:hAnsi="Palatino Linotype" w:cstheme="minorHAnsi"/>
          <w:sz w:val="22"/>
          <w:szCs w:val="22"/>
        </w:rPr>
        <w:t xml:space="preserve">ise </w:t>
      </w:r>
      <w:r>
        <w:rPr>
          <w:rFonts w:ascii="Palatino Linotype" w:hAnsi="Palatino Linotype" w:cstheme="minorHAnsi"/>
          <w:sz w:val="22"/>
          <w:szCs w:val="22"/>
        </w:rPr>
        <w:t>neredeyse sıfırlanmıştır. Özel tüketim</w:t>
      </w:r>
      <w:r w:rsidR="0062671A">
        <w:rPr>
          <w:rFonts w:ascii="Palatino Linotype" w:hAnsi="Palatino Linotype" w:cstheme="minorHAnsi"/>
          <w:sz w:val="22"/>
          <w:szCs w:val="22"/>
        </w:rPr>
        <w:t>,</w:t>
      </w:r>
      <w:r>
        <w:rPr>
          <w:rFonts w:ascii="Palatino Linotype" w:hAnsi="Palatino Linotype" w:cstheme="minorHAnsi"/>
          <w:sz w:val="22"/>
          <w:szCs w:val="22"/>
        </w:rPr>
        <w:t xml:space="preserve"> kamu tüketimi</w:t>
      </w:r>
      <w:r w:rsidR="0062671A">
        <w:rPr>
          <w:rFonts w:ascii="Palatino Linotype" w:hAnsi="Palatino Linotype" w:cstheme="minorHAnsi"/>
          <w:sz w:val="22"/>
          <w:szCs w:val="22"/>
        </w:rPr>
        <w:t xml:space="preserve"> ve yatırımların</w:t>
      </w:r>
      <w:r>
        <w:rPr>
          <w:rFonts w:ascii="Palatino Linotype" w:hAnsi="Palatino Linotype" w:cstheme="minorHAnsi"/>
          <w:sz w:val="22"/>
          <w:szCs w:val="22"/>
        </w:rPr>
        <w:t xml:space="preserve"> </w:t>
      </w:r>
      <w:r w:rsidR="00134BE8">
        <w:rPr>
          <w:rFonts w:ascii="Palatino Linotype" w:hAnsi="Palatino Linotype" w:cstheme="minorHAnsi"/>
          <w:sz w:val="22"/>
          <w:szCs w:val="22"/>
        </w:rPr>
        <w:t xml:space="preserve">yıllık bazda </w:t>
      </w:r>
      <w:r>
        <w:rPr>
          <w:rFonts w:ascii="Palatino Linotype" w:hAnsi="Palatino Linotype" w:cstheme="minorHAnsi"/>
          <w:sz w:val="22"/>
          <w:szCs w:val="22"/>
        </w:rPr>
        <w:t>büyümeye desteği 2026’nın ilk çeyreğinde pozitif kalırken, dış ticarette daralma büyümeyi önemli ölçüde aşağı çekmiştir. Çeyreklik bileşenlere bakıldığında bu çeyreğe özgü çarpıcı bir tablo ortaya çıkmaktadır: özel tüketimin katkısı bir önceki çeyre</w:t>
      </w:r>
      <w:r w:rsidR="0062671A">
        <w:rPr>
          <w:rFonts w:ascii="Palatino Linotype" w:hAnsi="Palatino Linotype" w:cstheme="minorHAnsi"/>
          <w:sz w:val="22"/>
          <w:szCs w:val="22"/>
        </w:rPr>
        <w:t>kteki</w:t>
      </w:r>
      <w:r>
        <w:rPr>
          <w:rFonts w:ascii="Palatino Linotype" w:hAnsi="Palatino Linotype" w:cstheme="minorHAnsi"/>
          <w:sz w:val="22"/>
          <w:szCs w:val="22"/>
        </w:rPr>
        <w:t xml:space="preserve"> 2,3 puandan 0,1 puana </w:t>
      </w:r>
      <w:r w:rsidRPr="001165B4">
        <w:rPr>
          <w:rFonts w:ascii="Palatino Linotype" w:hAnsi="Palatino Linotype" w:cstheme="minorHAnsi"/>
          <w:sz w:val="22"/>
          <w:szCs w:val="22"/>
        </w:rPr>
        <w:t xml:space="preserve">gerilerken, </w:t>
      </w:r>
      <w:r w:rsidR="001B06E6" w:rsidRPr="001165B4">
        <w:rPr>
          <w:rFonts w:ascii="Palatino Linotype" w:hAnsi="Palatino Linotype" w:cstheme="minorHAnsi"/>
          <w:sz w:val="22"/>
          <w:szCs w:val="22"/>
        </w:rPr>
        <w:t>önceki çeyreğe kıyasla yüzde 2,2 oran</w:t>
      </w:r>
      <w:r w:rsidR="001165B4">
        <w:rPr>
          <w:rFonts w:ascii="Palatino Linotype" w:hAnsi="Palatino Linotype" w:cstheme="minorHAnsi"/>
          <w:sz w:val="22"/>
          <w:szCs w:val="22"/>
        </w:rPr>
        <w:t>ın</w:t>
      </w:r>
      <w:r w:rsidR="001B06E6" w:rsidRPr="001165B4">
        <w:rPr>
          <w:rFonts w:ascii="Palatino Linotype" w:hAnsi="Palatino Linotype" w:cstheme="minorHAnsi"/>
          <w:sz w:val="22"/>
          <w:szCs w:val="22"/>
        </w:rPr>
        <w:t xml:space="preserve">da azalan </w:t>
      </w:r>
      <w:r w:rsidRPr="001165B4">
        <w:rPr>
          <w:rFonts w:ascii="Palatino Linotype" w:hAnsi="Palatino Linotype" w:cstheme="minorHAnsi"/>
          <w:sz w:val="22"/>
          <w:szCs w:val="22"/>
        </w:rPr>
        <w:t>yatırımın</w:t>
      </w:r>
      <w:r>
        <w:rPr>
          <w:rFonts w:ascii="Palatino Linotype" w:hAnsi="Palatino Linotype" w:cstheme="minorHAnsi"/>
          <w:sz w:val="22"/>
          <w:szCs w:val="22"/>
        </w:rPr>
        <w:t xml:space="preserve"> katkısı da eksi 0,7 puana düşmüştür. Çeyreklik büyümeyi büyük ölçüde ayakta tutan </w:t>
      </w:r>
      <w:r w:rsidRPr="001165B4">
        <w:rPr>
          <w:rFonts w:ascii="Palatino Linotype" w:hAnsi="Palatino Linotype" w:cstheme="minorHAnsi"/>
          <w:sz w:val="22"/>
          <w:szCs w:val="22"/>
        </w:rPr>
        <w:t xml:space="preserve">kalemler </w:t>
      </w:r>
      <w:r w:rsidR="001B06E6" w:rsidRPr="001165B4">
        <w:rPr>
          <w:rFonts w:ascii="Palatino Linotype" w:hAnsi="Palatino Linotype" w:cstheme="minorHAnsi"/>
          <w:sz w:val="22"/>
          <w:szCs w:val="22"/>
        </w:rPr>
        <w:t xml:space="preserve">yüzde 3,3 oranında büyüyerek 0,5 puanlık katkı yapan </w:t>
      </w:r>
      <w:r w:rsidRPr="001165B4">
        <w:rPr>
          <w:rFonts w:ascii="Palatino Linotype" w:hAnsi="Palatino Linotype" w:cstheme="minorHAnsi"/>
          <w:sz w:val="22"/>
          <w:szCs w:val="22"/>
        </w:rPr>
        <w:t>kamu tüketi</w:t>
      </w:r>
      <w:r>
        <w:rPr>
          <w:rFonts w:ascii="Palatino Linotype" w:hAnsi="Palatino Linotype" w:cstheme="minorHAnsi"/>
          <w:sz w:val="22"/>
          <w:szCs w:val="22"/>
        </w:rPr>
        <w:t xml:space="preserve">mi </w:t>
      </w:r>
      <w:r w:rsidR="001B06E6">
        <w:rPr>
          <w:rFonts w:ascii="Palatino Linotype" w:hAnsi="Palatino Linotype" w:cstheme="minorHAnsi"/>
          <w:sz w:val="22"/>
          <w:szCs w:val="22"/>
        </w:rPr>
        <w:t>ile</w:t>
      </w:r>
      <w:r>
        <w:rPr>
          <w:rFonts w:ascii="Palatino Linotype" w:hAnsi="Palatino Linotype" w:cstheme="minorHAnsi"/>
          <w:sz w:val="22"/>
          <w:szCs w:val="22"/>
        </w:rPr>
        <w:t xml:space="preserve"> esas olarak stok değişimi (1,1 puan) olmuş</w:t>
      </w:r>
      <w:r w:rsidR="0062671A">
        <w:rPr>
          <w:rFonts w:ascii="Palatino Linotype" w:hAnsi="Palatino Linotype" w:cstheme="minorHAnsi"/>
          <w:sz w:val="22"/>
          <w:szCs w:val="22"/>
        </w:rPr>
        <w:t>tur</w:t>
      </w:r>
      <w:r>
        <w:rPr>
          <w:rFonts w:ascii="Palatino Linotype" w:hAnsi="Palatino Linotype" w:cstheme="minorHAnsi"/>
          <w:sz w:val="22"/>
          <w:szCs w:val="22"/>
        </w:rPr>
        <w:t xml:space="preserve">; stok değişiminin bu katkısı olmasaydı çeyreklik büyüme negatif olacaktı. </w:t>
      </w:r>
    </w:p>
    <w:p w14:paraId="78F60D4F" w14:textId="77777777" w:rsidR="007D2AD4" w:rsidRDefault="007D2AD4" w:rsidP="75C7ED0D">
      <w:pPr>
        <w:pStyle w:val="NormalWeb"/>
        <w:spacing w:before="0" w:beforeAutospacing="0" w:after="0" w:afterAutospacing="0" w:line="360" w:lineRule="auto"/>
        <w:ind w:right="77"/>
        <w:jc w:val="both"/>
        <w:rPr>
          <w:rFonts w:ascii="Palatino Linotype" w:hAnsi="Palatino Linotype" w:cstheme="minorHAnsi"/>
          <w:sz w:val="22"/>
          <w:szCs w:val="22"/>
        </w:rPr>
      </w:pPr>
    </w:p>
    <w:p w14:paraId="3E50F190" w14:textId="175B016C" w:rsidR="00134BE8" w:rsidRDefault="00905619" w:rsidP="75C7ED0D">
      <w:pPr>
        <w:pStyle w:val="NormalWeb"/>
        <w:spacing w:before="0" w:beforeAutospacing="0" w:after="0" w:afterAutospacing="0" w:line="360" w:lineRule="auto"/>
        <w:ind w:right="77"/>
        <w:jc w:val="both"/>
        <w:rPr>
          <w:rFonts w:ascii="Palatino Linotype" w:hAnsi="Palatino Linotype" w:cstheme="minorHAnsi"/>
          <w:sz w:val="22"/>
          <w:szCs w:val="22"/>
        </w:rPr>
      </w:pPr>
      <w:r>
        <w:rPr>
          <w:rFonts w:ascii="Palatino Linotype" w:hAnsi="Palatino Linotype" w:cstheme="minorHAnsi"/>
          <w:sz w:val="22"/>
          <w:szCs w:val="22"/>
        </w:rPr>
        <w:t xml:space="preserve">2026’nın ilk çeyreğinde </w:t>
      </w:r>
      <w:r w:rsidR="0062671A">
        <w:rPr>
          <w:rFonts w:ascii="Palatino Linotype" w:hAnsi="Palatino Linotype" w:cstheme="minorHAnsi"/>
          <w:sz w:val="22"/>
          <w:szCs w:val="22"/>
        </w:rPr>
        <w:t xml:space="preserve">özel tüketimdeki ivmenin önceki çeyreklere kıyasla </w:t>
      </w:r>
      <w:r>
        <w:rPr>
          <w:rFonts w:ascii="Palatino Linotype" w:hAnsi="Palatino Linotype" w:cstheme="minorHAnsi"/>
          <w:sz w:val="22"/>
          <w:szCs w:val="22"/>
        </w:rPr>
        <w:t xml:space="preserve">büyük ölçüde kaybolması, kredi faizlerindeki gevşeme ve kampanyalı finansman imkânlarının sağladığı canlanmanın kalıcı olmayabileceğine işaret etmektedir. </w:t>
      </w:r>
      <w:r w:rsidR="0062671A" w:rsidRPr="0062671A">
        <w:rPr>
          <w:rFonts w:ascii="Palatino Linotype" w:hAnsi="Palatino Linotype" w:cstheme="minorHAnsi"/>
          <w:sz w:val="22"/>
          <w:szCs w:val="22"/>
        </w:rPr>
        <w:t>İhracattaki büyük boyutta daralmanın iki çeyrek üst üste sürmesi, sadece döngüsel bir hareketten çok TL'nin reel değerlenmesi, AB sanayi talebindeki yavaşlama veya sektörel/jeopolitik etkiler gibi yapısal unsurları akla getirmektedir</w:t>
      </w:r>
      <w:r w:rsidR="0062671A">
        <w:rPr>
          <w:rFonts w:ascii="Palatino Linotype" w:hAnsi="Palatino Linotype" w:cstheme="minorHAnsi"/>
          <w:sz w:val="22"/>
          <w:szCs w:val="22"/>
        </w:rPr>
        <w:t>.</w:t>
      </w:r>
      <w:r w:rsidR="00134BE8">
        <w:rPr>
          <w:rFonts w:ascii="Palatino Linotype" w:hAnsi="Palatino Linotype" w:cstheme="minorHAnsi"/>
          <w:sz w:val="22"/>
          <w:szCs w:val="22"/>
        </w:rPr>
        <w:t xml:space="preserve"> </w:t>
      </w:r>
      <w:r w:rsidR="00134BE8" w:rsidRPr="00134BE8">
        <w:rPr>
          <w:rFonts w:ascii="Palatino Linotype" w:hAnsi="Palatino Linotype" w:cstheme="minorHAnsi"/>
          <w:sz w:val="22"/>
          <w:szCs w:val="22"/>
        </w:rPr>
        <w:t>Hem özel tüketimin hem de ihracatın büyümeye katkısı son yıllarda belirgin şekilde gerilemiştir; özel tüketim 2022'deki 9-10 puan seviyelerinden 2026 birinci çeyrekte yıllık bazda 2,7 puana inmiş, ihracat ise benzer büyüklükte bir düşüşle negatif katkıya dönmüştür. Bu iki kalemdeki zayıflama büyük ölçüde stok değişiminin teknik ve geçici desteğiyle telafi edilmektedir; bu desteğin sürdürülebilirliği yakından izlenmelidir. TCMB'nin parasal sıkılaştırma hızı ve kredi koşullarındaki gelişmeler, 2026 büyüme performansının belirleyici değişkenleri olmaya devam edecektir.</w:t>
      </w:r>
    </w:p>
    <w:p w14:paraId="5E09B117" w14:textId="77777777" w:rsidR="00251690" w:rsidRPr="00134BE8" w:rsidRDefault="00251690" w:rsidP="75C7ED0D">
      <w:pPr>
        <w:pStyle w:val="NormalWeb"/>
        <w:spacing w:before="0" w:beforeAutospacing="0" w:after="0" w:afterAutospacing="0" w:line="360" w:lineRule="auto"/>
        <w:ind w:right="77"/>
        <w:jc w:val="both"/>
        <w:rPr>
          <w:rFonts w:ascii="Palatino Linotype" w:hAnsi="Palatino Linotype" w:cstheme="minorHAnsi"/>
          <w:sz w:val="22"/>
          <w:szCs w:val="22"/>
        </w:rPr>
      </w:pPr>
    </w:p>
    <w:p w14:paraId="5611F115" w14:textId="77777777" w:rsidR="007D2AD4" w:rsidRDefault="007D2AD4" w:rsidP="00DF08BD">
      <w:pPr>
        <w:pStyle w:val="NormalWeb"/>
        <w:spacing w:before="0" w:beforeAutospacing="0" w:after="0" w:afterAutospacing="0" w:line="360" w:lineRule="auto"/>
        <w:ind w:right="77"/>
        <w:jc w:val="both"/>
        <w:rPr>
          <w:rFonts w:ascii="Palatino Linotype" w:hAnsi="Palatino Linotype" w:cstheme="minorHAnsi"/>
          <w:b/>
          <w:bCs/>
          <w:sz w:val="22"/>
          <w:szCs w:val="22"/>
        </w:rPr>
      </w:pPr>
    </w:p>
    <w:p w14:paraId="095AA8F2" w14:textId="77777777" w:rsidR="007D2AD4" w:rsidRDefault="007D2AD4" w:rsidP="00DF08BD">
      <w:pPr>
        <w:pStyle w:val="NormalWeb"/>
        <w:spacing w:before="0" w:beforeAutospacing="0" w:after="0" w:afterAutospacing="0" w:line="360" w:lineRule="auto"/>
        <w:ind w:right="77"/>
        <w:jc w:val="both"/>
        <w:rPr>
          <w:rFonts w:ascii="Palatino Linotype" w:hAnsi="Palatino Linotype" w:cstheme="minorHAnsi"/>
          <w:b/>
          <w:bCs/>
          <w:sz w:val="22"/>
          <w:szCs w:val="22"/>
        </w:rPr>
      </w:pPr>
    </w:p>
    <w:p w14:paraId="760FF81E" w14:textId="77777777" w:rsidR="007D2AD4" w:rsidRDefault="007D2AD4" w:rsidP="00DF08BD">
      <w:pPr>
        <w:pStyle w:val="NormalWeb"/>
        <w:spacing w:before="0" w:beforeAutospacing="0" w:after="0" w:afterAutospacing="0" w:line="360" w:lineRule="auto"/>
        <w:ind w:right="77"/>
        <w:jc w:val="both"/>
        <w:rPr>
          <w:rFonts w:ascii="Palatino Linotype" w:hAnsi="Palatino Linotype" w:cstheme="minorHAnsi"/>
          <w:b/>
          <w:bCs/>
          <w:sz w:val="22"/>
          <w:szCs w:val="22"/>
        </w:rPr>
      </w:pPr>
    </w:p>
    <w:p w14:paraId="5DAE9D8B" w14:textId="77777777" w:rsidR="007D2AD4" w:rsidRDefault="007D2AD4" w:rsidP="00DF08BD">
      <w:pPr>
        <w:pStyle w:val="NormalWeb"/>
        <w:spacing w:before="0" w:beforeAutospacing="0" w:after="0" w:afterAutospacing="0" w:line="360" w:lineRule="auto"/>
        <w:ind w:right="77"/>
        <w:jc w:val="both"/>
        <w:rPr>
          <w:rFonts w:ascii="Palatino Linotype" w:hAnsi="Palatino Linotype" w:cstheme="minorHAnsi"/>
          <w:b/>
          <w:bCs/>
          <w:sz w:val="22"/>
          <w:szCs w:val="22"/>
        </w:rPr>
      </w:pPr>
    </w:p>
    <w:p w14:paraId="2CECF811" w14:textId="2E58A18B" w:rsidR="00DF08BD" w:rsidRPr="003771C7" w:rsidRDefault="00E85F3F" w:rsidP="00DF08BD">
      <w:pPr>
        <w:pStyle w:val="NormalWeb"/>
        <w:spacing w:before="0" w:beforeAutospacing="0" w:after="0" w:afterAutospacing="0" w:line="360" w:lineRule="auto"/>
        <w:ind w:right="77"/>
        <w:jc w:val="both"/>
        <w:rPr>
          <w:rFonts w:ascii="Palatino Linotype" w:hAnsi="Palatino Linotype" w:cstheme="minorHAnsi"/>
          <w:b/>
          <w:bCs/>
          <w:vanish/>
          <w:sz w:val="22"/>
          <w:szCs w:val="22"/>
          <w:specVanish/>
        </w:rPr>
      </w:pPr>
      <w:r>
        <w:rPr>
          <w:rFonts w:ascii="Palatino Linotype" w:hAnsi="Palatino Linotype" w:cstheme="minorHAnsi"/>
          <w:b/>
          <w:bCs/>
          <w:sz w:val="22"/>
          <w:szCs w:val="22"/>
        </w:rPr>
        <w:lastRenderedPageBreak/>
        <w:t>Şekil 2: Bir önceki çeyreğe ve geçen yılın aynı çeyreğine göre GSYH büyüme oranları</w:t>
      </w:r>
    </w:p>
    <w:p w14:paraId="19F577E0" w14:textId="71D9C9E0" w:rsidR="003A4C32" w:rsidRPr="00CC0355" w:rsidRDefault="003A4C32" w:rsidP="00DF08BD">
      <w:pPr>
        <w:pStyle w:val="NormalWeb"/>
        <w:spacing w:before="0" w:beforeAutospacing="0" w:after="0" w:afterAutospacing="0" w:line="360" w:lineRule="auto"/>
        <w:ind w:right="77"/>
        <w:jc w:val="both"/>
        <w:rPr>
          <w:rFonts w:ascii="Palatino Linotype" w:hAnsi="Palatino Linotype" w:cstheme="minorHAnsi"/>
          <w:sz w:val="18"/>
          <w:szCs w:val="18"/>
        </w:rPr>
      </w:pPr>
    </w:p>
    <w:p w14:paraId="6616F549" w14:textId="745F6F23" w:rsidR="00406AC1" w:rsidRPr="00406AC1" w:rsidRDefault="00406AC1" w:rsidP="00406AC1">
      <w:pPr>
        <w:pStyle w:val="NormalWeb"/>
        <w:spacing w:before="0" w:beforeAutospacing="0" w:after="0" w:afterAutospacing="0" w:line="360" w:lineRule="auto"/>
        <w:ind w:right="77"/>
        <w:jc w:val="both"/>
        <w:rPr>
          <w:rFonts w:ascii="Palatino Linotype" w:hAnsi="Palatino Linotype" w:cstheme="minorHAnsi"/>
          <w:sz w:val="18"/>
          <w:szCs w:val="18"/>
        </w:rPr>
      </w:pPr>
      <w:r>
        <w:rPr>
          <w:noProof/>
          <w:lang w:val="en-GB" w:eastAsia="en-GB"/>
        </w:rPr>
        <w:drawing>
          <wp:inline distT="0" distB="0" distL="0" distR="0" wp14:anchorId="2DD52A7A" wp14:editId="322A31EF">
            <wp:extent cx="5760720" cy="2631657"/>
            <wp:effectExtent l="0" t="0" r="17780" b="10160"/>
            <wp:docPr id="122954304" name="Chart 1">
              <a:extLst xmlns:a="http://schemas.openxmlformats.org/drawingml/2006/main">
                <a:ext uri="{FF2B5EF4-FFF2-40B4-BE49-F238E27FC236}">
                  <a16:creationId xmlns:a16="http://schemas.microsoft.com/office/drawing/2014/main" id="{B8A97ED8-39A6-4857-9F33-3E562FFF4819}"/>
                </a:ext>
                <a:ext uri="{147F2762-F138-4A5C-976F-8EAC2B608ADB}">
                  <a16:predDERef xmlns:a16="http://schemas.microsoft.com/office/drawing/2014/main" pred="{1AB8DFF6-C85C-455A-814A-D552470285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9047BBA" w14:textId="7B8592AE" w:rsidR="001A080D" w:rsidRPr="00D25778" w:rsidRDefault="00062A8A" w:rsidP="004360BE">
      <w:pPr>
        <w:pStyle w:val="NormalWeb"/>
        <w:spacing w:before="0" w:beforeAutospacing="0" w:after="0" w:afterAutospacing="0" w:line="360" w:lineRule="auto"/>
        <w:ind w:right="77"/>
        <w:jc w:val="both"/>
        <w:rPr>
          <w:rFonts w:ascii="Palatino Linotype" w:hAnsi="Palatino Linotype" w:cstheme="minorHAnsi"/>
          <w:noProof/>
          <w:sz w:val="18"/>
          <w:szCs w:val="18"/>
        </w:rPr>
      </w:pPr>
      <w:r>
        <w:rPr>
          <w:rFonts w:ascii="Palatino Linotype" w:hAnsi="Palatino Linotype" w:cstheme="minorHAnsi"/>
          <w:sz w:val="18"/>
          <w:szCs w:val="18"/>
        </w:rPr>
        <w:t>Kaynak: TÜİK, Betam</w:t>
      </w:r>
    </w:p>
    <w:sectPr w:rsidR="001A080D" w:rsidRPr="00D25778" w:rsidSect="005047E6">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A8C256F" w14:textId="77777777" w:rsidR="00430AA7" w:rsidRDefault="00430AA7" w:rsidP="00DA0C5D">
      <w:r>
        <w:separator/>
      </w:r>
    </w:p>
  </w:endnote>
  <w:endnote w:type="continuationSeparator" w:id="0">
    <w:p w14:paraId="00FB2561" w14:textId="77777777" w:rsidR="00430AA7" w:rsidRDefault="00430AA7" w:rsidP="00DA0C5D">
      <w:r>
        <w:continuationSeparator/>
      </w:r>
    </w:p>
  </w:endnote>
  <w:endnote w:type="continuationNotice" w:id="1">
    <w:p w14:paraId="4AD4C760" w14:textId="77777777" w:rsidR="00430AA7" w:rsidRDefault="00430A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Yu Mincho">
    <w:altName w:val="游明朝"/>
    <w:panose1 w:val="020204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1889491006"/>
      <w:docPartObj>
        <w:docPartGallery w:val="Page Numbers (Bottom of Page)"/>
        <w:docPartUnique/>
      </w:docPartObj>
    </w:sdtPr>
    <w:sdtEndPr>
      <w:rPr>
        <w:noProof/>
      </w:rPr>
    </w:sdtEndPr>
    <w:sdtContent>
      <w:p w14:paraId="4958D66D" w14:textId="4FBAB67D" w:rsidR="002C542E" w:rsidRDefault="002C542E">
        <w:pPr>
          <w:pStyle w:val="Footer"/>
          <w:jc w:val="center"/>
        </w:pPr>
        <w:r>
          <w:fldChar w:fldCharType="begin"/>
        </w:r>
        <w:r>
          <w:instrText xml:space="preserve"> PAGE   \* MERGEFORMAT </w:instrText>
        </w:r>
        <w:r>
          <w:fldChar w:fldCharType="separate"/>
        </w:r>
        <w:r w:rsidR="007D2AD4">
          <w:rPr>
            <w:noProof/>
          </w:rPr>
          <w:t>5</w:t>
        </w:r>
        <w:r>
          <w:rPr>
            <w:noProof/>
          </w:rPr>
          <w:fldChar w:fldCharType="end"/>
        </w:r>
      </w:p>
    </w:sdtContent>
  </w:sdt>
  <w:p w14:paraId="19293457" w14:textId="77777777" w:rsidR="009030D2" w:rsidRDefault="00903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FAF8129" w14:textId="77777777" w:rsidR="00430AA7" w:rsidRDefault="00430AA7" w:rsidP="00DA0C5D">
      <w:r>
        <w:separator/>
      </w:r>
    </w:p>
  </w:footnote>
  <w:footnote w:type="continuationSeparator" w:id="0">
    <w:p w14:paraId="38F41D1E" w14:textId="77777777" w:rsidR="00430AA7" w:rsidRDefault="00430AA7" w:rsidP="00DA0C5D">
      <w:r>
        <w:continuationSeparator/>
      </w:r>
    </w:p>
  </w:footnote>
  <w:footnote w:type="continuationNotice" w:id="1">
    <w:p w14:paraId="18FE514C" w14:textId="77777777" w:rsidR="00430AA7" w:rsidRDefault="00430AA7"/>
  </w:footnote>
  <w:footnote w:id="2">
    <w:p w14:paraId="6D61CC27" w14:textId="37D9E46D" w:rsidR="00C32789" w:rsidRPr="006F4B75" w:rsidRDefault="00C32789" w:rsidP="00173671">
      <w:pPr>
        <w:pStyle w:val="FootnoteText"/>
        <w:jc w:val="both"/>
        <w:rPr>
          <w:lang w:val="en-US"/>
        </w:rPr>
      </w:pPr>
      <w:r>
        <w:rPr>
          <w:rStyle w:val="FootnoteReference"/>
        </w:rPr>
        <w:footnoteRef/>
      </w:r>
      <w:r w:rsidR="001866FC">
        <w:t xml:space="preserve"> </w:t>
      </w:r>
      <w:r w:rsidRPr="001866FC">
        <w:rPr>
          <w:rFonts w:ascii="Palatino Linotype" w:hAnsi="Palatino Linotype"/>
          <w:sz w:val="18"/>
          <w:szCs w:val="18"/>
        </w:rPr>
        <w:t>Betam</w:t>
      </w:r>
      <w:r w:rsidR="006F4B75">
        <w:rPr>
          <w:rFonts w:ascii="Palatino Linotype" w:hAnsi="Palatino Linotype"/>
          <w:sz w:val="18"/>
          <w:szCs w:val="18"/>
        </w:rPr>
        <w:t xml:space="preserve">, </w:t>
      </w:r>
      <w:proofErr w:type="spellStart"/>
      <w:r w:rsidR="006F4B75">
        <w:rPr>
          <w:rFonts w:ascii="Palatino Linotype" w:hAnsi="Palatino Linotype"/>
          <w:sz w:val="18"/>
          <w:szCs w:val="18"/>
        </w:rPr>
        <w:t>seyfettin.gursel</w:t>
      </w:r>
      <w:proofErr w:type="spellEnd"/>
      <w:r w:rsidR="006F4B75">
        <w:rPr>
          <w:rFonts w:ascii="Palatino Linotype" w:hAnsi="Palatino Linotype"/>
          <w:sz w:val="18"/>
          <w:szCs w:val="18"/>
          <w:lang w:val="en-US"/>
        </w:rPr>
        <w:t>@bau.edu.tr</w:t>
      </w:r>
    </w:p>
  </w:footnote>
  <w:footnote w:id="3">
    <w:p w14:paraId="5BE1DCEB" w14:textId="0BD036B4" w:rsidR="001537D8" w:rsidRDefault="001537D8" w:rsidP="00173671">
      <w:pPr>
        <w:pStyle w:val="FootnoteText"/>
        <w:jc w:val="both"/>
      </w:pPr>
      <w:r>
        <w:rPr>
          <w:rStyle w:val="FootnoteReference"/>
        </w:rPr>
        <w:footnoteRef/>
      </w:r>
      <w:r w:rsidR="001866FC">
        <w:t xml:space="preserve"> </w:t>
      </w:r>
      <w:r w:rsidRPr="001866FC">
        <w:rPr>
          <w:rFonts w:ascii="Palatino Linotype" w:hAnsi="Palatino Linotype"/>
          <w:sz w:val="18"/>
          <w:szCs w:val="18"/>
        </w:rPr>
        <w:t>Betam,</w:t>
      </w:r>
      <w:r w:rsidR="00302EDD">
        <w:rPr>
          <w:rFonts w:ascii="Palatino Linotype" w:hAnsi="Palatino Linotype"/>
          <w:sz w:val="18"/>
          <w:szCs w:val="18"/>
        </w:rPr>
        <w:t xml:space="preserve"> </w:t>
      </w:r>
      <w:r w:rsidR="006A51CC">
        <w:rPr>
          <w:rFonts w:ascii="Palatino Linotype" w:hAnsi="Palatino Linotype"/>
          <w:sz w:val="18"/>
          <w:szCs w:val="18"/>
        </w:rPr>
        <w:t>saliha.tanriverdi</w:t>
      </w:r>
      <w:r w:rsidR="004D4272" w:rsidRPr="001866FC">
        <w:rPr>
          <w:rFonts w:ascii="Palatino Linotype" w:hAnsi="Palatino Linotype"/>
          <w:sz w:val="18"/>
          <w:szCs w:val="18"/>
        </w:rPr>
        <w:t>@bau.edu.tr</w:t>
      </w:r>
      <w:r>
        <w:t xml:space="preserve"> </w:t>
      </w:r>
    </w:p>
  </w:footnote>
  <w:footnote w:id="4">
    <w:p w14:paraId="728C91E1" w14:textId="77777777" w:rsidR="00BD0800" w:rsidRPr="00E22DFD" w:rsidRDefault="00BD0800" w:rsidP="00BD0800">
      <w:pPr>
        <w:pStyle w:val="FootnoteText"/>
        <w:jc w:val="both"/>
        <w:rPr>
          <w:rFonts w:ascii="Palatino Linotype" w:hAnsi="Palatino Linotype"/>
          <w:sz w:val="18"/>
          <w:szCs w:val="18"/>
        </w:rPr>
      </w:pPr>
      <w:r w:rsidRPr="00E22DFD">
        <w:rPr>
          <w:rStyle w:val="FootnoteReference"/>
          <w:rFonts w:ascii="Palatino Linotype" w:hAnsi="Palatino Linotype"/>
          <w:sz w:val="18"/>
          <w:szCs w:val="18"/>
        </w:rPr>
        <w:footnoteRef/>
      </w:r>
      <w:r w:rsidRPr="00E22DFD">
        <w:rPr>
          <w:rFonts w:ascii="Palatino Linotype" w:hAnsi="Palatino Linotype"/>
          <w:sz w:val="18"/>
          <w:szCs w:val="18"/>
        </w:rPr>
        <w:t xml:space="preserve"> “TÜİK yeni milli gelir serilerini hesaplarken zincirleme hacim endeksi yöntemini kullanıyor. Zincirleme yöntemde hem </w:t>
      </w:r>
      <w:proofErr w:type="spellStart"/>
      <w:r w:rsidRPr="00E22DFD">
        <w:rPr>
          <w:rFonts w:ascii="Palatino Linotype" w:hAnsi="Palatino Linotype"/>
          <w:sz w:val="18"/>
          <w:szCs w:val="18"/>
        </w:rPr>
        <w:t>toplamsallık</w:t>
      </w:r>
      <w:proofErr w:type="spellEnd"/>
      <w:r w:rsidRPr="00E22DFD">
        <w:rPr>
          <w:rFonts w:ascii="Palatino Linotype" w:hAnsi="Palatino Linotype"/>
          <w:sz w:val="18"/>
          <w:szCs w:val="18"/>
        </w:rPr>
        <w:t xml:space="preserve"> sorunu olduğu hem de "stoktaki değişiklikler" kalemi için zincirlenmiş endeks türetilemediği için stok değişiminin büyümeye katkısı kolayca hesaplanamamaktadır. Zincirleme hacim endeksi yaklaşımında stok değişimi kaleminin büyümeye katkısının nasıl hesaplanacağını yayınladığımız araştırma notunda detaylı olarak tartışmıştık (bkz. </w:t>
      </w:r>
      <w:bookmarkStart w:id="14" w:name="OLE_LINK3"/>
      <w:bookmarkStart w:id="15" w:name="OLE_LINK4"/>
      <w:r w:rsidRPr="00E22DFD">
        <w:rPr>
          <w:rFonts w:ascii="Palatino Linotype" w:hAnsi="Palatino Linotype"/>
          <w:sz w:val="18"/>
          <w:szCs w:val="18"/>
        </w:rPr>
        <w:t>Betam Araştırma Notu 17/217</w:t>
      </w:r>
      <w:bookmarkEnd w:id="14"/>
      <w:bookmarkEnd w:id="15"/>
      <w:r w:rsidRPr="00E22DFD">
        <w:rPr>
          <w:rFonts w:ascii="Palatino Linotype" w:hAnsi="Palatino Linotype"/>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9850D03"/>
    <w:multiLevelType w:val="hybridMultilevel"/>
    <w:tmpl w:val="ABAEA2D4"/>
    <w:lvl w:ilvl="0" w:tplc="D6BC70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9784228">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2MzQ1MzcytDQzNrBU0lEKTi0uzszPAykwrwUAwfjx3ywAAAA="/>
  </w:docVars>
  <w:rsids>
    <w:rsidRoot w:val="00D07713"/>
    <w:rsid w:val="0000013E"/>
    <w:rsid w:val="00000824"/>
    <w:rsid w:val="0000228F"/>
    <w:rsid w:val="0000232E"/>
    <w:rsid w:val="00002E42"/>
    <w:rsid w:val="000055F7"/>
    <w:rsid w:val="00007BF3"/>
    <w:rsid w:val="00007C3F"/>
    <w:rsid w:val="0001081A"/>
    <w:rsid w:val="00010B90"/>
    <w:rsid w:val="00010DAB"/>
    <w:rsid w:val="00013768"/>
    <w:rsid w:val="0001392F"/>
    <w:rsid w:val="000141C7"/>
    <w:rsid w:val="0001486D"/>
    <w:rsid w:val="00015F47"/>
    <w:rsid w:val="00016D27"/>
    <w:rsid w:val="00017B51"/>
    <w:rsid w:val="00020306"/>
    <w:rsid w:val="00021CFC"/>
    <w:rsid w:val="00022596"/>
    <w:rsid w:val="00022EB1"/>
    <w:rsid w:val="00023740"/>
    <w:rsid w:val="00023B97"/>
    <w:rsid w:val="0002466A"/>
    <w:rsid w:val="00024FE0"/>
    <w:rsid w:val="00030A2C"/>
    <w:rsid w:val="000314B6"/>
    <w:rsid w:val="0003173A"/>
    <w:rsid w:val="00032741"/>
    <w:rsid w:val="00034933"/>
    <w:rsid w:val="00036770"/>
    <w:rsid w:val="00037728"/>
    <w:rsid w:val="000404B3"/>
    <w:rsid w:val="0004087D"/>
    <w:rsid w:val="00041FB7"/>
    <w:rsid w:val="00042210"/>
    <w:rsid w:val="0004390D"/>
    <w:rsid w:val="00044AF3"/>
    <w:rsid w:val="00044D9E"/>
    <w:rsid w:val="00045626"/>
    <w:rsid w:val="0004588B"/>
    <w:rsid w:val="00047A79"/>
    <w:rsid w:val="00050D2C"/>
    <w:rsid w:val="00052012"/>
    <w:rsid w:val="0005290F"/>
    <w:rsid w:val="000529F2"/>
    <w:rsid w:val="00052B86"/>
    <w:rsid w:val="00053AAA"/>
    <w:rsid w:val="00054943"/>
    <w:rsid w:val="00054D9E"/>
    <w:rsid w:val="00055EA1"/>
    <w:rsid w:val="000561F7"/>
    <w:rsid w:val="0005747B"/>
    <w:rsid w:val="00057F8E"/>
    <w:rsid w:val="00062A8A"/>
    <w:rsid w:val="00063B28"/>
    <w:rsid w:val="000641A8"/>
    <w:rsid w:val="000652B6"/>
    <w:rsid w:val="00066842"/>
    <w:rsid w:val="00067288"/>
    <w:rsid w:val="0006775B"/>
    <w:rsid w:val="00070018"/>
    <w:rsid w:val="000714BA"/>
    <w:rsid w:val="000719F5"/>
    <w:rsid w:val="000725DB"/>
    <w:rsid w:val="00073415"/>
    <w:rsid w:val="000753CE"/>
    <w:rsid w:val="00077CA8"/>
    <w:rsid w:val="00077F9D"/>
    <w:rsid w:val="00080211"/>
    <w:rsid w:val="00080336"/>
    <w:rsid w:val="00085271"/>
    <w:rsid w:val="00086C64"/>
    <w:rsid w:val="00087011"/>
    <w:rsid w:val="000876CE"/>
    <w:rsid w:val="00087C70"/>
    <w:rsid w:val="000905E5"/>
    <w:rsid w:val="00091F3E"/>
    <w:rsid w:val="0009328A"/>
    <w:rsid w:val="00094206"/>
    <w:rsid w:val="00094647"/>
    <w:rsid w:val="0009673D"/>
    <w:rsid w:val="00096CDA"/>
    <w:rsid w:val="00097794"/>
    <w:rsid w:val="000978C8"/>
    <w:rsid w:val="000A05ED"/>
    <w:rsid w:val="000A1122"/>
    <w:rsid w:val="000A3019"/>
    <w:rsid w:val="000A4FA7"/>
    <w:rsid w:val="000A612E"/>
    <w:rsid w:val="000B09B0"/>
    <w:rsid w:val="000B0D12"/>
    <w:rsid w:val="000B0FC1"/>
    <w:rsid w:val="000B45D6"/>
    <w:rsid w:val="000B6CAD"/>
    <w:rsid w:val="000B75BE"/>
    <w:rsid w:val="000C0E23"/>
    <w:rsid w:val="000C12C0"/>
    <w:rsid w:val="000C1672"/>
    <w:rsid w:val="000C5C80"/>
    <w:rsid w:val="000C5EAB"/>
    <w:rsid w:val="000C634D"/>
    <w:rsid w:val="000D5974"/>
    <w:rsid w:val="000D5FD3"/>
    <w:rsid w:val="000D6E6C"/>
    <w:rsid w:val="000D70D1"/>
    <w:rsid w:val="000E1802"/>
    <w:rsid w:val="000E2388"/>
    <w:rsid w:val="000E2F54"/>
    <w:rsid w:val="000E3436"/>
    <w:rsid w:val="000E445D"/>
    <w:rsid w:val="000F0B6B"/>
    <w:rsid w:val="000F2C7A"/>
    <w:rsid w:val="000F34BE"/>
    <w:rsid w:val="000F378E"/>
    <w:rsid w:val="000F38B6"/>
    <w:rsid w:val="000F431C"/>
    <w:rsid w:val="000F6529"/>
    <w:rsid w:val="000F75B9"/>
    <w:rsid w:val="001004FF"/>
    <w:rsid w:val="0010209C"/>
    <w:rsid w:val="001020C4"/>
    <w:rsid w:val="001035A0"/>
    <w:rsid w:val="00111CED"/>
    <w:rsid w:val="0011291D"/>
    <w:rsid w:val="00112AEA"/>
    <w:rsid w:val="00115F49"/>
    <w:rsid w:val="0011613D"/>
    <w:rsid w:val="001165B4"/>
    <w:rsid w:val="001167EB"/>
    <w:rsid w:val="00117128"/>
    <w:rsid w:val="001226D6"/>
    <w:rsid w:val="001239FD"/>
    <w:rsid w:val="00124B0C"/>
    <w:rsid w:val="0012527F"/>
    <w:rsid w:val="00125770"/>
    <w:rsid w:val="00126200"/>
    <w:rsid w:val="001264BF"/>
    <w:rsid w:val="001270D3"/>
    <w:rsid w:val="0012777A"/>
    <w:rsid w:val="00127E4D"/>
    <w:rsid w:val="00130D73"/>
    <w:rsid w:val="00131C5C"/>
    <w:rsid w:val="00132910"/>
    <w:rsid w:val="00132F7E"/>
    <w:rsid w:val="00134BE8"/>
    <w:rsid w:val="001365DD"/>
    <w:rsid w:val="0013699E"/>
    <w:rsid w:val="00137467"/>
    <w:rsid w:val="00140468"/>
    <w:rsid w:val="00141EDB"/>
    <w:rsid w:val="00143F17"/>
    <w:rsid w:val="0014542A"/>
    <w:rsid w:val="00145995"/>
    <w:rsid w:val="00150FFB"/>
    <w:rsid w:val="0015176F"/>
    <w:rsid w:val="001527FA"/>
    <w:rsid w:val="001531B2"/>
    <w:rsid w:val="001537D8"/>
    <w:rsid w:val="001540B7"/>
    <w:rsid w:val="00156849"/>
    <w:rsid w:val="00156D41"/>
    <w:rsid w:val="00157070"/>
    <w:rsid w:val="001570F3"/>
    <w:rsid w:val="0016084A"/>
    <w:rsid w:val="00160880"/>
    <w:rsid w:val="001648AB"/>
    <w:rsid w:val="00166779"/>
    <w:rsid w:val="00173671"/>
    <w:rsid w:val="00173752"/>
    <w:rsid w:val="00173CB3"/>
    <w:rsid w:val="0017424F"/>
    <w:rsid w:val="001744CD"/>
    <w:rsid w:val="00175FC8"/>
    <w:rsid w:val="00177002"/>
    <w:rsid w:val="001777A4"/>
    <w:rsid w:val="001804D3"/>
    <w:rsid w:val="00183AFA"/>
    <w:rsid w:val="00183D5C"/>
    <w:rsid w:val="00184174"/>
    <w:rsid w:val="00184B02"/>
    <w:rsid w:val="001851FE"/>
    <w:rsid w:val="001855BC"/>
    <w:rsid w:val="001866FC"/>
    <w:rsid w:val="00190944"/>
    <w:rsid w:val="00190CDF"/>
    <w:rsid w:val="00190F8D"/>
    <w:rsid w:val="0019364D"/>
    <w:rsid w:val="00194FF2"/>
    <w:rsid w:val="001978A0"/>
    <w:rsid w:val="001A080D"/>
    <w:rsid w:val="001A1825"/>
    <w:rsid w:val="001A18B0"/>
    <w:rsid w:val="001A42FF"/>
    <w:rsid w:val="001A5699"/>
    <w:rsid w:val="001B06E6"/>
    <w:rsid w:val="001B371C"/>
    <w:rsid w:val="001B3A44"/>
    <w:rsid w:val="001B584B"/>
    <w:rsid w:val="001B5FA8"/>
    <w:rsid w:val="001C2763"/>
    <w:rsid w:val="001C2C68"/>
    <w:rsid w:val="001C342D"/>
    <w:rsid w:val="001C41BB"/>
    <w:rsid w:val="001C566F"/>
    <w:rsid w:val="001C65BF"/>
    <w:rsid w:val="001C7370"/>
    <w:rsid w:val="001C77F0"/>
    <w:rsid w:val="001D0150"/>
    <w:rsid w:val="001D13E5"/>
    <w:rsid w:val="001D2107"/>
    <w:rsid w:val="001D36E7"/>
    <w:rsid w:val="001D37D1"/>
    <w:rsid w:val="001D420E"/>
    <w:rsid w:val="001D5B02"/>
    <w:rsid w:val="001D6465"/>
    <w:rsid w:val="001D7073"/>
    <w:rsid w:val="001D7513"/>
    <w:rsid w:val="001E181B"/>
    <w:rsid w:val="001E2682"/>
    <w:rsid w:val="001E2E49"/>
    <w:rsid w:val="001E3320"/>
    <w:rsid w:val="001E349F"/>
    <w:rsid w:val="001E44F8"/>
    <w:rsid w:val="001E495B"/>
    <w:rsid w:val="001E514D"/>
    <w:rsid w:val="001E7126"/>
    <w:rsid w:val="001E72E4"/>
    <w:rsid w:val="001E7D73"/>
    <w:rsid w:val="001F0FFC"/>
    <w:rsid w:val="001F12E3"/>
    <w:rsid w:val="001F1554"/>
    <w:rsid w:val="001F1CCF"/>
    <w:rsid w:val="001F2DE9"/>
    <w:rsid w:val="001F4A7A"/>
    <w:rsid w:val="001F4E3D"/>
    <w:rsid w:val="001F5399"/>
    <w:rsid w:val="001F5841"/>
    <w:rsid w:val="001F7023"/>
    <w:rsid w:val="001F729E"/>
    <w:rsid w:val="001F7B1D"/>
    <w:rsid w:val="001F7BC7"/>
    <w:rsid w:val="00200BCB"/>
    <w:rsid w:val="00201554"/>
    <w:rsid w:val="00201E79"/>
    <w:rsid w:val="00202302"/>
    <w:rsid w:val="002034A9"/>
    <w:rsid w:val="00204FB4"/>
    <w:rsid w:val="00205844"/>
    <w:rsid w:val="00206F72"/>
    <w:rsid w:val="002076D8"/>
    <w:rsid w:val="0021038D"/>
    <w:rsid w:val="002106DF"/>
    <w:rsid w:val="00211E95"/>
    <w:rsid w:val="00212579"/>
    <w:rsid w:val="00212782"/>
    <w:rsid w:val="00213402"/>
    <w:rsid w:val="002136B9"/>
    <w:rsid w:val="00214268"/>
    <w:rsid w:val="00214914"/>
    <w:rsid w:val="00214B5E"/>
    <w:rsid w:val="00215BC7"/>
    <w:rsid w:val="002176BD"/>
    <w:rsid w:val="00217A5A"/>
    <w:rsid w:val="00220425"/>
    <w:rsid w:val="00224895"/>
    <w:rsid w:val="0022537C"/>
    <w:rsid w:val="0022637C"/>
    <w:rsid w:val="0022673E"/>
    <w:rsid w:val="002270D8"/>
    <w:rsid w:val="00232635"/>
    <w:rsid w:val="002334DD"/>
    <w:rsid w:val="002343A8"/>
    <w:rsid w:val="00235DBE"/>
    <w:rsid w:val="00236258"/>
    <w:rsid w:val="0023713A"/>
    <w:rsid w:val="002372CB"/>
    <w:rsid w:val="00242C10"/>
    <w:rsid w:val="00242F55"/>
    <w:rsid w:val="00244CF8"/>
    <w:rsid w:val="00245261"/>
    <w:rsid w:val="00245B1A"/>
    <w:rsid w:val="00247A3C"/>
    <w:rsid w:val="0025111C"/>
    <w:rsid w:val="00251690"/>
    <w:rsid w:val="00253E19"/>
    <w:rsid w:val="002561CB"/>
    <w:rsid w:val="00256FE3"/>
    <w:rsid w:val="00263C3E"/>
    <w:rsid w:val="00265553"/>
    <w:rsid w:val="00265568"/>
    <w:rsid w:val="002655E5"/>
    <w:rsid w:val="002663FD"/>
    <w:rsid w:val="00267F48"/>
    <w:rsid w:val="00270A75"/>
    <w:rsid w:val="00270E2B"/>
    <w:rsid w:val="002714F9"/>
    <w:rsid w:val="002729B4"/>
    <w:rsid w:val="002755D9"/>
    <w:rsid w:val="00275745"/>
    <w:rsid w:val="0027649A"/>
    <w:rsid w:val="002769F8"/>
    <w:rsid w:val="00277FED"/>
    <w:rsid w:val="002804E5"/>
    <w:rsid w:val="0028053F"/>
    <w:rsid w:val="00282242"/>
    <w:rsid w:val="002829BC"/>
    <w:rsid w:val="00282C5D"/>
    <w:rsid w:val="002836D7"/>
    <w:rsid w:val="00284401"/>
    <w:rsid w:val="00284764"/>
    <w:rsid w:val="002847DE"/>
    <w:rsid w:val="0028498B"/>
    <w:rsid w:val="00287B00"/>
    <w:rsid w:val="00287D00"/>
    <w:rsid w:val="0029215C"/>
    <w:rsid w:val="00295671"/>
    <w:rsid w:val="00295E9A"/>
    <w:rsid w:val="0029623C"/>
    <w:rsid w:val="0029624E"/>
    <w:rsid w:val="002A018C"/>
    <w:rsid w:val="002A037D"/>
    <w:rsid w:val="002A07A9"/>
    <w:rsid w:val="002A16BA"/>
    <w:rsid w:val="002A20F3"/>
    <w:rsid w:val="002A2C66"/>
    <w:rsid w:val="002A40B6"/>
    <w:rsid w:val="002A738E"/>
    <w:rsid w:val="002A7C37"/>
    <w:rsid w:val="002B2172"/>
    <w:rsid w:val="002B2A1B"/>
    <w:rsid w:val="002B3C10"/>
    <w:rsid w:val="002B4A1A"/>
    <w:rsid w:val="002C00A1"/>
    <w:rsid w:val="002C0F1D"/>
    <w:rsid w:val="002C16BE"/>
    <w:rsid w:val="002C4AF2"/>
    <w:rsid w:val="002C4CC7"/>
    <w:rsid w:val="002C4E2F"/>
    <w:rsid w:val="002C542E"/>
    <w:rsid w:val="002C57C6"/>
    <w:rsid w:val="002C5C24"/>
    <w:rsid w:val="002C64BB"/>
    <w:rsid w:val="002C7A07"/>
    <w:rsid w:val="002D0856"/>
    <w:rsid w:val="002D0F16"/>
    <w:rsid w:val="002D1797"/>
    <w:rsid w:val="002D4002"/>
    <w:rsid w:val="002D4D2D"/>
    <w:rsid w:val="002E1F54"/>
    <w:rsid w:val="002E3A79"/>
    <w:rsid w:val="002E526F"/>
    <w:rsid w:val="002E6C96"/>
    <w:rsid w:val="002F1503"/>
    <w:rsid w:val="002F2245"/>
    <w:rsid w:val="002F26B4"/>
    <w:rsid w:val="002F2D70"/>
    <w:rsid w:val="002F3163"/>
    <w:rsid w:val="002F63B2"/>
    <w:rsid w:val="0030250D"/>
    <w:rsid w:val="00302EDD"/>
    <w:rsid w:val="00303768"/>
    <w:rsid w:val="003061DC"/>
    <w:rsid w:val="00306FF4"/>
    <w:rsid w:val="003079ED"/>
    <w:rsid w:val="00310007"/>
    <w:rsid w:val="00310C5C"/>
    <w:rsid w:val="00311EFF"/>
    <w:rsid w:val="003122C3"/>
    <w:rsid w:val="00312D61"/>
    <w:rsid w:val="00314264"/>
    <w:rsid w:val="003142E3"/>
    <w:rsid w:val="0031652F"/>
    <w:rsid w:val="003172DB"/>
    <w:rsid w:val="0031731B"/>
    <w:rsid w:val="00320281"/>
    <w:rsid w:val="0032176F"/>
    <w:rsid w:val="00321D78"/>
    <w:rsid w:val="0032280F"/>
    <w:rsid w:val="0032324A"/>
    <w:rsid w:val="0032427F"/>
    <w:rsid w:val="0032487F"/>
    <w:rsid w:val="00324C51"/>
    <w:rsid w:val="00326195"/>
    <w:rsid w:val="00326678"/>
    <w:rsid w:val="003279ED"/>
    <w:rsid w:val="00327CFB"/>
    <w:rsid w:val="00330240"/>
    <w:rsid w:val="00330F33"/>
    <w:rsid w:val="00334DFF"/>
    <w:rsid w:val="00334E27"/>
    <w:rsid w:val="0033649B"/>
    <w:rsid w:val="00336634"/>
    <w:rsid w:val="0034184B"/>
    <w:rsid w:val="00344A74"/>
    <w:rsid w:val="00351F12"/>
    <w:rsid w:val="003521D3"/>
    <w:rsid w:val="00354009"/>
    <w:rsid w:val="003569A9"/>
    <w:rsid w:val="00357BC6"/>
    <w:rsid w:val="00357CFF"/>
    <w:rsid w:val="00357ECA"/>
    <w:rsid w:val="00360632"/>
    <w:rsid w:val="00362359"/>
    <w:rsid w:val="003645F9"/>
    <w:rsid w:val="00364AAB"/>
    <w:rsid w:val="00370403"/>
    <w:rsid w:val="00370A07"/>
    <w:rsid w:val="00370FEE"/>
    <w:rsid w:val="003712A7"/>
    <w:rsid w:val="00375ACF"/>
    <w:rsid w:val="00375EB0"/>
    <w:rsid w:val="003771C7"/>
    <w:rsid w:val="003776CD"/>
    <w:rsid w:val="003777B5"/>
    <w:rsid w:val="00377868"/>
    <w:rsid w:val="003800CF"/>
    <w:rsid w:val="0038057D"/>
    <w:rsid w:val="00382D1A"/>
    <w:rsid w:val="00382EE8"/>
    <w:rsid w:val="003856F4"/>
    <w:rsid w:val="00385A29"/>
    <w:rsid w:val="00385C7B"/>
    <w:rsid w:val="003864E6"/>
    <w:rsid w:val="00390C2E"/>
    <w:rsid w:val="0039364A"/>
    <w:rsid w:val="003967B5"/>
    <w:rsid w:val="003A1AFE"/>
    <w:rsid w:val="003A1B40"/>
    <w:rsid w:val="003A488B"/>
    <w:rsid w:val="003A4C32"/>
    <w:rsid w:val="003A5499"/>
    <w:rsid w:val="003A7596"/>
    <w:rsid w:val="003B1061"/>
    <w:rsid w:val="003B1DCA"/>
    <w:rsid w:val="003B2008"/>
    <w:rsid w:val="003B2D0B"/>
    <w:rsid w:val="003B42D2"/>
    <w:rsid w:val="003B44F9"/>
    <w:rsid w:val="003B5340"/>
    <w:rsid w:val="003B61AA"/>
    <w:rsid w:val="003C09C5"/>
    <w:rsid w:val="003C15C6"/>
    <w:rsid w:val="003C16BF"/>
    <w:rsid w:val="003C22D7"/>
    <w:rsid w:val="003C267D"/>
    <w:rsid w:val="003C2891"/>
    <w:rsid w:val="003C65A1"/>
    <w:rsid w:val="003D1EFE"/>
    <w:rsid w:val="003D3279"/>
    <w:rsid w:val="003D3CC0"/>
    <w:rsid w:val="003D4202"/>
    <w:rsid w:val="003D44CE"/>
    <w:rsid w:val="003D4627"/>
    <w:rsid w:val="003D6A00"/>
    <w:rsid w:val="003E0AEA"/>
    <w:rsid w:val="003E1EED"/>
    <w:rsid w:val="003E3299"/>
    <w:rsid w:val="003E4033"/>
    <w:rsid w:val="003E5C0F"/>
    <w:rsid w:val="003E774E"/>
    <w:rsid w:val="003F00A9"/>
    <w:rsid w:val="003F1276"/>
    <w:rsid w:val="003F48CF"/>
    <w:rsid w:val="003F4E89"/>
    <w:rsid w:val="003F62A8"/>
    <w:rsid w:val="003F6BFA"/>
    <w:rsid w:val="00400651"/>
    <w:rsid w:val="004017B2"/>
    <w:rsid w:val="00401813"/>
    <w:rsid w:val="004040C3"/>
    <w:rsid w:val="004048F5"/>
    <w:rsid w:val="00405BD8"/>
    <w:rsid w:val="00406AC1"/>
    <w:rsid w:val="0040718F"/>
    <w:rsid w:val="00407C84"/>
    <w:rsid w:val="00411A1B"/>
    <w:rsid w:val="004126A2"/>
    <w:rsid w:val="00414976"/>
    <w:rsid w:val="00416A4B"/>
    <w:rsid w:val="00417BAD"/>
    <w:rsid w:val="00417F6E"/>
    <w:rsid w:val="004230CD"/>
    <w:rsid w:val="00423F84"/>
    <w:rsid w:val="00424382"/>
    <w:rsid w:val="0042530D"/>
    <w:rsid w:val="00430276"/>
    <w:rsid w:val="00430AA7"/>
    <w:rsid w:val="00431236"/>
    <w:rsid w:val="004316F0"/>
    <w:rsid w:val="00431C38"/>
    <w:rsid w:val="00432B76"/>
    <w:rsid w:val="00433A75"/>
    <w:rsid w:val="00434406"/>
    <w:rsid w:val="00435806"/>
    <w:rsid w:val="004360BE"/>
    <w:rsid w:val="00437803"/>
    <w:rsid w:val="004426B4"/>
    <w:rsid w:val="004435E3"/>
    <w:rsid w:val="00443C08"/>
    <w:rsid w:val="00443D50"/>
    <w:rsid w:val="004445A3"/>
    <w:rsid w:val="0044498D"/>
    <w:rsid w:val="00444FC5"/>
    <w:rsid w:val="00445C96"/>
    <w:rsid w:val="00445D9F"/>
    <w:rsid w:val="00447743"/>
    <w:rsid w:val="00450756"/>
    <w:rsid w:val="00450CEA"/>
    <w:rsid w:val="0045146C"/>
    <w:rsid w:val="00451A8A"/>
    <w:rsid w:val="00451AAD"/>
    <w:rsid w:val="0045499E"/>
    <w:rsid w:val="0045586B"/>
    <w:rsid w:val="004574B5"/>
    <w:rsid w:val="00457E4E"/>
    <w:rsid w:val="004623F2"/>
    <w:rsid w:val="00462ED3"/>
    <w:rsid w:val="00464333"/>
    <w:rsid w:val="004647F0"/>
    <w:rsid w:val="004656BC"/>
    <w:rsid w:val="0046651A"/>
    <w:rsid w:val="0047041F"/>
    <w:rsid w:val="00476131"/>
    <w:rsid w:val="00476E22"/>
    <w:rsid w:val="00477AED"/>
    <w:rsid w:val="00480684"/>
    <w:rsid w:val="004834F0"/>
    <w:rsid w:val="00483EC5"/>
    <w:rsid w:val="0048406B"/>
    <w:rsid w:val="0048730C"/>
    <w:rsid w:val="0048774D"/>
    <w:rsid w:val="00490AAE"/>
    <w:rsid w:val="00491A9B"/>
    <w:rsid w:val="00492020"/>
    <w:rsid w:val="004922EF"/>
    <w:rsid w:val="00492E7A"/>
    <w:rsid w:val="004931A5"/>
    <w:rsid w:val="00494926"/>
    <w:rsid w:val="004950F8"/>
    <w:rsid w:val="00496A92"/>
    <w:rsid w:val="00497044"/>
    <w:rsid w:val="00497231"/>
    <w:rsid w:val="004A045A"/>
    <w:rsid w:val="004A1A4D"/>
    <w:rsid w:val="004A21DB"/>
    <w:rsid w:val="004B0D97"/>
    <w:rsid w:val="004B130D"/>
    <w:rsid w:val="004B2DAB"/>
    <w:rsid w:val="004B5355"/>
    <w:rsid w:val="004B5B3E"/>
    <w:rsid w:val="004B6E05"/>
    <w:rsid w:val="004B7166"/>
    <w:rsid w:val="004C548E"/>
    <w:rsid w:val="004C6ADE"/>
    <w:rsid w:val="004C74E9"/>
    <w:rsid w:val="004D1A55"/>
    <w:rsid w:val="004D1FAD"/>
    <w:rsid w:val="004D2CC0"/>
    <w:rsid w:val="004D2E16"/>
    <w:rsid w:val="004D34F7"/>
    <w:rsid w:val="004D4272"/>
    <w:rsid w:val="004D4EE0"/>
    <w:rsid w:val="004D626D"/>
    <w:rsid w:val="004D6586"/>
    <w:rsid w:val="004D6ECD"/>
    <w:rsid w:val="004D764F"/>
    <w:rsid w:val="004E0098"/>
    <w:rsid w:val="004E085E"/>
    <w:rsid w:val="004E0CE7"/>
    <w:rsid w:val="004E0D77"/>
    <w:rsid w:val="004E115D"/>
    <w:rsid w:val="004E324B"/>
    <w:rsid w:val="004E5018"/>
    <w:rsid w:val="004E78AD"/>
    <w:rsid w:val="004F0543"/>
    <w:rsid w:val="004F10AB"/>
    <w:rsid w:val="004F4BDC"/>
    <w:rsid w:val="004F54AE"/>
    <w:rsid w:val="004F7F5D"/>
    <w:rsid w:val="0050008F"/>
    <w:rsid w:val="00501199"/>
    <w:rsid w:val="005020BC"/>
    <w:rsid w:val="00502B3A"/>
    <w:rsid w:val="00502D9E"/>
    <w:rsid w:val="005033DB"/>
    <w:rsid w:val="005047E6"/>
    <w:rsid w:val="00505041"/>
    <w:rsid w:val="00505D2D"/>
    <w:rsid w:val="00506253"/>
    <w:rsid w:val="00507586"/>
    <w:rsid w:val="00510883"/>
    <w:rsid w:val="00510A73"/>
    <w:rsid w:val="00510E16"/>
    <w:rsid w:val="00511C6E"/>
    <w:rsid w:val="0051280A"/>
    <w:rsid w:val="00513359"/>
    <w:rsid w:val="005150C1"/>
    <w:rsid w:val="005204CE"/>
    <w:rsid w:val="00521326"/>
    <w:rsid w:val="005225E0"/>
    <w:rsid w:val="00524360"/>
    <w:rsid w:val="00524F9F"/>
    <w:rsid w:val="00530A3C"/>
    <w:rsid w:val="00530B9F"/>
    <w:rsid w:val="0053582F"/>
    <w:rsid w:val="0053586E"/>
    <w:rsid w:val="00537BE1"/>
    <w:rsid w:val="0054145E"/>
    <w:rsid w:val="00542345"/>
    <w:rsid w:val="005431B9"/>
    <w:rsid w:val="005438B0"/>
    <w:rsid w:val="00544773"/>
    <w:rsid w:val="00545103"/>
    <w:rsid w:val="005470D4"/>
    <w:rsid w:val="00547ED5"/>
    <w:rsid w:val="00551589"/>
    <w:rsid w:val="005600E7"/>
    <w:rsid w:val="00560478"/>
    <w:rsid w:val="00560CD9"/>
    <w:rsid w:val="00566F35"/>
    <w:rsid w:val="00570C1B"/>
    <w:rsid w:val="00572FD8"/>
    <w:rsid w:val="00573377"/>
    <w:rsid w:val="005748A8"/>
    <w:rsid w:val="00575EF2"/>
    <w:rsid w:val="005769BD"/>
    <w:rsid w:val="0058118D"/>
    <w:rsid w:val="005824BD"/>
    <w:rsid w:val="00583962"/>
    <w:rsid w:val="0058588C"/>
    <w:rsid w:val="00586424"/>
    <w:rsid w:val="005947A9"/>
    <w:rsid w:val="005A11A1"/>
    <w:rsid w:val="005A2246"/>
    <w:rsid w:val="005A3A4D"/>
    <w:rsid w:val="005A3B33"/>
    <w:rsid w:val="005A5AE7"/>
    <w:rsid w:val="005A611C"/>
    <w:rsid w:val="005A617F"/>
    <w:rsid w:val="005B0EEA"/>
    <w:rsid w:val="005B0FF1"/>
    <w:rsid w:val="005B22EB"/>
    <w:rsid w:val="005B35F3"/>
    <w:rsid w:val="005B3B05"/>
    <w:rsid w:val="005B40EC"/>
    <w:rsid w:val="005B6518"/>
    <w:rsid w:val="005B67B3"/>
    <w:rsid w:val="005C00FE"/>
    <w:rsid w:val="005C08B0"/>
    <w:rsid w:val="005C1B9B"/>
    <w:rsid w:val="005C2F2D"/>
    <w:rsid w:val="005C4B8A"/>
    <w:rsid w:val="005C51D9"/>
    <w:rsid w:val="005C6245"/>
    <w:rsid w:val="005C6EB6"/>
    <w:rsid w:val="005D00FB"/>
    <w:rsid w:val="005D0E8C"/>
    <w:rsid w:val="005D1F23"/>
    <w:rsid w:val="005D2580"/>
    <w:rsid w:val="005D27F8"/>
    <w:rsid w:val="005D2979"/>
    <w:rsid w:val="005D3C96"/>
    <w:rsid w:val="005D4126"/>
    <w:rsid w:val="005D5858"/>
    <w:rsid w:val="005D601F"/>
    <w:rsid w:val="005D72F5"/>
    <w:rsid w:val="005D7F3E"/>
    <w:rsid w:val="005E0D21"/>
    <w:rsid w:val="005E2717"/>
    <w:rsid w:val="005E458B"/>
    <w:rsid w:val="005E49F0"/>
    <w:rsid w:val="005E64E2"/>
    <w:rsid w:val="005E67C0"/>
    <w:rsid w:val="005E77BF"/>
    <w:rsid w:val="005F0C29"/>
    <w:rsid w:val="005F0FF9"/>
    <w:rsid w:val="005F26AF"/>
    <w:rsid w:val="005F6244"/>
    <w:rsid w:val="005F63C3"/>
    <w:rsid w:val="005F69B2"/>
    <w:rsid w:val="005F7787"/>
    <w:rsid w:val="005F7E5E"/>
    <w:rsid w:val="00602C2B"/>
    <w:rsid w:val="0060593A"/>
    <w:rsid w:val="00607E5C"/>
    <w:rsid w:val="00610889"/>
    <w:rsid w:val="00610D70"/>
    <w:rsid w:val="00611B7A"/>
    <w:rsid w:val="0061333E"/>
    <w:rsid w:val="0061365F"/>
    <w:rsid w:val="006138F0"/>
    <w:rsid w:val="00613D1F"/>
    <w:rsid w:val="0061410A"/>
    <w:rsid w:val="006145E6"/>
    <w:rsid w:val="0061732D"/>
    <w:rsid w:val="00625B95"/>
    <w:rsid w:val="0062628E"/>
    <w:rsid w:val="0062671A"/>
    <w:rsid w:val="006268DA"/>
    <w:rsid w:val="006277D9"/>
    <w:rsid w:val="006279B9"/>
    <w:rsid w:val="00631D5B"/>
    <w:rsid w:val="00631DB2"/>
    <w:rsid w:val="00632221"/>
    <w:rsid w:val="006324E3"/>
    <w:rsid w:val="00632CF6"/>
    <w:rsid w:val="00636F71"/>
    <w:rsid w:val="0063715C"/>
    <w:rsid w:val="00637DF8"/>
    <w:rsid w:val="0064012D"/>
    <w:rsid w:val="00641831"/>
    <w:rsid w:val="00642408"/>
    <w:rsid w:val="0064287A"/>
    <w:rsid w:val="00642AA7"/>
    <w:rsid w:val="00643113"/>
    <w:rsid w:val="006432C9"/>
    <w:rsid w:val="006439C5"/>
    <w:rsid w:val="00643F5D"/>
    <w:rsid w:val="0064483B"/>
    <w:rsid w:val="00644A1E"/>
    <w:rsid w:val="00645147"/>
    <w:rsid w:val="00646879"/>
    <w:rsid w:val="00647318"/>
    <w:rsid w:val="0064747F"/>
    <w:rsid w:val="00647792"/>
    <w:rsid w:val="00650BB3"/>
    <w:rsid w:val="00653968"/>
    <w:rsid w:val="00653B30"/>
    <w:rsid w:val="00653DF4"/>
    <w:rsid w:val="006549E3"/>
    <w:rsid w:val="00654A8F"/>
    <w:rsid w:val="00655938"/>
    <w:rsid w:val="00655B95"/>
    <w:rsid w:val="00657B23"/>
    <w:rsid w:val="00663306"/>
    <w:rsid w:val="00666235"/>
    <w:rsid w:val="006668BE"/>
    <w:rsid w:val="0067008D"/>
    <w:rsid w:val="0067066F"/>
    <w:rsid w:val="00670BB4"/>
    <w:rsid w:val="006761BB"/>
    <w:rsid w:val="0067693E"/>
    <w:rsid w:val="00680AE4"/>
    <w:rsid w:val="00680E36"/>
    <w:rsid w:val="00681022"/>
    <w:rsid w:val="006813D8"/>
    <w:rsid w:val="00681AD9"/>
    <w:rsid w:val="006825C1"/>
    <w:rsid w:val="0068354F"/>
    <w:rsid w:val="0069267E"/>
    <w:rsid w:val="00692908"/>
    <w:rsid w:val="00693FB8"/>
    <w:rsid w:val="00694B4D"/>
    <w:rsid w:val="00694F52"/>
    <w:rsid w:val="00695471"/>
    <w:rsid w:val="006A0C4F"/>
    <w:rsid w:val="006A201E"/>
    <w:rsid w:val="006A308B"/>
    <w:rsid w:val="006A51CC"/>
    <w:rsid w:val="006B0633"/>
    <w:rsid w:val="006B1AFE"/>
    <w:rsid w:val="006B3CCF"/>
    <w:rsid w:val="006B5B6C"/>
    <w:rsid w:val="006B6C5D"/>
    <w:rsid w:val="006C122C"/>
    <w:rsid w:val="006C169A"/>
    <w:rsid w:val="006C1ABC"/>
    <w:rsid w:val="006C35FC"/>
    <w:rsid w:val="006C3EE6"/>
    <w:rsid w:val="006C49A7"/>
    <w:rsid w:val="006D02FD"/>
    <w:rsid w:val="006D1DD6"/>
    <w:rsid w:val="006D209A"/>
    <w:rsid w:val="006D32A0"/>
    <w:rsid w:val="006D40AC"/>
    <w:rsid w:val="006D419B"/>
    <w:rsid w:val="006D48CF"/>
    <w:rsid w:val="006D507A"/>
    <w:rsid w:val="006D5AD4"/>
    <w:rsid w:val="006D5EB5"/>
    <w:rsid w:val="006E07BA"/>
    <w:rsid w:val="006E09D6"/>
    <w:rsid w:val="006E116C"/>
    <w:rsid w:val="006E2065"/>
    <w:rsid w:val="006E7998"/>
    <w:rsid w:val="006F0FC6"/>
    <w:rsid w:val="006F1912"/>
    <w:rsid w:val="006F2CD8"/>
    <w:rsid w:val="006F469E"/>
    <w:rsid w:val="006F49E7"/>
    <w:rsid w:val="006F4B75"/>
    <w:rsid w:val="006F5E82"/>
    <w:rsid w:val="006F615A"/>
    <w:rsid w:val="006F6CBE"/>
    <w:rsid w:val="006F78AE"/>
    <w:rsid w:val="00700983"/>
    <w:rsid w:val="007011B6"/>
    <w:rsid w:val="007014CD"/>
    <w:rsid w:val="0070188F"/>
    <w:rsid w:val="007038BC"/>
    <w:rsid w:val="00707FAA"/>
    <w:rsid w:val="00707FBD"/>
    <w:rsid w:val="00711A8A"/>
    <w:rsid w:val="00712535"/>
    <w:rsid w:val="00713427"/>
    <w:rsid w:val="007135FC"/>
    <w:rsid w:val="00713C66"/>
    <w:rsid w:val="00715A66"/>
    <w:rsid w:val="0071724C"/>
    <w:rsid w:val="007201BD"/>
    <w:rsid w:val="00720250"/>
    <w:rsid w:val="00721715"/>
    <w:rsid w:val="007224AF"/>
    <w:rsid w:val="0072403D"/>
    <w:rsid w:val="00724E7C"/>
    <w:rsid w:val="00725F5E"/>
    <w:rsid w:val="00726531"/>
    <w:rsid w:val="00727B57"/>
    <w:rsid w:val="00731521"/>
    <w:rsid w:val="00731C9B"/>
    <w:rsid w:val="00732DA5"/>
    <w:rsid w:val="00734701"/>
    <w:rsid w:val="00734A5C"/>
    <w:rsid w:val="00734C55"/>
    <w:rsid w:val="007360F8"/>
    <w:rsid w:val="0074084C"/>
    <w:rsid w:val="00741EA6"/>
    <w:rsid w:val="0074205B"/>
    <w:rsid w:val="007442F6"/>
    <w:rsid w:val="007468E9"/>
    <w:rsid w:val="007504CD"/>
    <w:rsid w:val="0075142F"/>
    <w:rsid w:val="00751F72"/>
    <w:rsid w:val="00752DC5"/>
    <w:rsid w:val="007531E4"/>
    <w:rsid w:val="0075460E"/>
    <w:rsid w:val="00755D4C"/>
    <w:rsid w:val="00757AAC"/>
    <w:rsid w:val="00760406"/>
    <w:rsid w:val="00760788"/>
    <w:rsid w:val="00761147"/>
    <w:rsid w:val="00761711"/>
    <w:rsid w:val="00761E4E"/>
    <w:rsid w:val="007635D7"/>
    <w:rsid w:val="0076407C"/>
    <w:rsid w:val="00765445"/>
    <w:rsid w:val="007672BB"/>
    <w:rsid w:val="00767713"/>
    <w:rsid w:val="0077111C"/>
    <w:rsid w:val="007715F2"/>
    <w:rsid w:val="0077267F"/>
    <w:rsid w:val="00773A17"/>
    <w:rsid w:val="00773D8B"/>
    <w:rsid w:val="00775433"/>
    <w:rsid w:val="00775CAF"/>
    <w:rsid w:val="00776789"/>
    <w:rsid w:val="00777594"/>
    <w:rsid w:val="00777AEF"/>
    <w:rsid w:val="00780731"/>
    <w:rsid w:val="00782733"/>
    <w:rsid w:val="00783CD4"/>
    <w:rsid w:val="007908BD"/>
    <w:rsid w:val="0079216E"/>
    <w:rsid w:val="00792837"/>
    <w:rsid w:val="00792F4E"/>
    <w:rsid w:val="00793512"/>
    <w:rsid w:val="00793D58"/>
    <w:rsid w:val="00794EEB"/>
    <w:rsid w:val="00796867"/>
    <w:rsid w:val="00797437"/>
    <w:rsid w:val="007A0B34"/>
    <w:rsid w:val="007A0DBE"/>
    <w:rsid w:val="007A10D2"/>
    <w:rsid w:val="007A1767"/>
    <w:rsid w:val="007A28DD"/>
    <w:rsid w:val="007A3181"/>
    <w:rsid w:val="007A5AC1"/>
    <w:rsid w:val="007A5FB1"/>
    <w:rsid w:val="007A79C7"/>
    <w:rsid w:val="007B1D6E"/>
    <w:rsid w:val="007B25E9"/>
    <w:rsid w:val="007B3734"/>
    <w:rsid w:val="007B3FC0"/>
    <w:rsid w:val="007B5A28"/>
    <w:rsid w:val="007B70AD"/>
    <w:rsid w:val="007C1995"/>
    <w:rsid w:val="007C1F6A"/>
    <w:rsid w:val="007C27FB"/>
    <w:rsid w:val="007C379C"/>
    <w:rsid w:val="007C462A"/>
    <w:rsid w:val="007C47CA"/>
    <w:rsid w:val="007C7030"/>
    <w:rsid w:val="007C7A46"/>
    <w:rsid w:val="007D2341"/>
    <w:rsid w:val="007D2AD4"/>
    <w:rsid w:val="007D4168"/>
    <w:rsid w:val="007D4953"/>
    <w:rsid w:val="007E7D29"/>
    <w:rsid w:val="007F13C1"/>
    <w:rsid w:val="007F13F2"/>
    <w:rsid w:val="007F39BB"/>
    <w:rsid w:val="007F3B7C"/>
    <w:rsid w:val="007F3C9B"/>
    <w:rsid w:val="007F3FEB"/>
    <w:rsid w:val="00802F39"/>
    <w:rsid w:val="008063E6"/>
    <w:rsid w:val="00806989"/>
    <w:rsid w:val="00806C7C"/>
    <w:rsid w:val="00810D9B"/>
    <w:rsid w:val="0081114C"/>
    <w:rsid w:val="00812C6D"/>
    <w:rsid w:val="00813308"/>
    <w:rsid w:val="00813BDA"/>
    <w:rsid w:val="008151D2"/>
    <w:rsid w:val="0081589C"/>
    <w:rsid w:val="00817A10"/>
    <w:rsid w:val="00820175"/>
    <w:rsid w:val="00820839"/>
    <w:rsid w:val="00820FBB"/>
    <w:rsid w:val="008221DF"/>
    <w:rsid w:val="008270C6"/>
    <w:rsid w:val="008275A8"/>
    <w:rsid w:val="00827E73"/>
    <w:rsid w:val="00830B62"/>
    <w:rsid w:val="00830C93"/>
    <w:rsid w:val="00830FDA"/>
    <w:rsid w:val="008312F9"/>
    <w:rsid w:val="00832402"/>
    <w:rsid w:val="00833C00"/>
    <w:rsid w:val="00833C34"/>
    <w:rsid w:val="008343C5"/>
    <w:rsid w:val="00835D87"/>
    <w:rsid w:val="0083655C"/>
    <w:rsid w:val="00836718"/>
    <w:rsid w:val="00837B95"/>
    <w:rsid w:val="00841E4C"/>
    <w:rsid w:val="0084215B"/>
    <w:rsid w:val="00843A6D"/>
    <w:rsid w:val="00844C00"/>
    <w:rsid w:val="00844C47"/>
    <w:rsid w:val="0084500C"/>
    <w:rsid w:val="00845815"/>
    <w:rsid w:val="00845A54"/>
    <w:rsid w:val="0084623F"/>
    <w:rsid w:val="008469D3"/>
    <w:rsid w:val="0084758E"/>
    <w:rsid w:val="008505DA"/>
    <w:rsid w:val="00852673"/>
    <w:rsid w:val="008549A0"/>
    <w:rsid w:val="00856A3C"/>
    <w:rsid w:val="00856B55"/>
    <w:rsid w:val="008611BF"/>
    <w:rsid w:val="0086495E"/>
    <w:rsid w:val="00865CE6"/>
    <w:rsid w:val="00866E5B"/>
    <w:rsid w:val="0086705F"/>
    <w:rsid w:val="00867DEE"/>
    <w:rsid w:val="0087023B"/>
    <w:rsid w:val="00870486"/>
    <w:rsid w:val="00870A3F"/>
    <w:rsid w:val="00874EB4"/>
    <w:rsid w:val="008753B3"/>
    <w:rsid w:val="008758C1"/>
    <w:rsid w:val="00877E97"/>
    <w:rsid w:val="00880210"/>
    <w:rsid w:val="0088079F"/>
    <w:rsid w:val="00881E18"/>
    <w:rsid w:val="00882151"/>
    <w:rsid w:val="0088270D"/>
    <w:rsid w:val="00884819"/>
    <w:rsid w:val="008858AB"/>
    <w:rsid w:val="00885F5C"/>
    <w:rsid w:val="0089048A"/>
    <w:rsid w:val="008914E6"/>
    <w:rsid w:val="0089158B"/>
    <w:rsid w:val="00893320"/>
    <w:rsid w:val="0089335E"/>
    <w:rsid w:val="008945AE"/>
    <w:rsid w:val="008949E0"/>
    <w:rsid w:val="00895516"/>
    <w:rsid w:val="008A2B29"/>
    <w:rsid w:val="008A3594"/>
    <w:rsid w:val="008A3BD9"/>
    <w:rsid w:val="008A49D1"/>
    <w:rsid w:val="008A6F03"/>
    <w:rsid w:val="008A7237"/>
    <w:rsid w:val="008B0385"/>
    <w:rsid w:val="008B135D"/>
    <w:rsid w:val="008B205A"/>
    <w:rsid w:val="008B29F8"/>
    <w:rsid w:val="008B5865"/>
    <w:rsid w:val="008B6FC3"/>
    <w:rsid w:val="008C0820"/>
    <w:rsid w:val="008C1653"/>
    <w:rsid w:val="008C2BC5"/>
    <w:rsid w:val="008C2BEB"/>
    <w:rsid w:val="008C32EA"/>
    <w:rsid w:val="008C51B5"/>
    <w:rsid w:val="008C51CA"/>
    <w:rsid w:val="008C56F9"/>
    <w:rsid w:val="008C628A"/>
    <w:rsid w:val="008C70C5"/>
    <w:rsid w:val="008C73E6"/>
    <w:rsid w:val="008D11CA"/>
    <w:rsid w:val="008D1D0A"/>
    <w:rsid w:val="008D34F0"/>
    <w:rsid w:val="008D5917"/>
    <w:rsid w:val="008D6DC6"/>
    <w:rsid w:val="008D7288"/>
    <w:rsid w:val="008D7843"/>
    <w:rsid w:val="008D7AA2"/>
    <w:rsid w:val="008E1CF4"/>
    <w:rsid w:val="008E3AE9"/>
    <w:rsid w:val="008E4870"/>
    <w:rsid w:val="008E4EEA"/>
    <w:rsid w:val="008E5BA2"/>
    <w:rsid w:val="008E6170"/>
    <w:rsid w:val="008F0316"/>
    <w:rsid w:val="008F10DA"/>
    <w:rsid w:val="008F1741"/>
    <w:rsid w:val="008F1F85"/>
    <w:rsid w:val="008F2BCD"/>
    <w:rsid w:val="008F37D3"/>
    <w:rsid w:val="00900E1A"/>
    <w:rsid w:val="00903000"/>
    <w:rsid w:val="009030D2"/>
    <w:rsid w:val="009032F9"/>
    <w:rsid w:val="00905619"/>
    <w:rsid w:val="00907B62"/>
    <w:rsid w:val="00910FB0"/>
    <w:rsid w:val="00911980"/>
    <w:rsid w:val="009128A0"/>
    <w:rsid w:val="00912A8A"/>
    <w:rsid w:val="009145CD"/>
    <w:rsid w:val="00914D26"/>
    <w:rsid w:val="00916142"/>
    <w:rsid w:val="0091617E"/>
    <w:rsid w:val="00916533"/>
    <w:rsid w:val="00916C78"/>
    <w:rsid w:val="009171AF"/>
    <w:rsid w:val="00917330"/>
    <w:rsid w:val="00917ED3"/>
    <w:rsid w:val="009204AA"/>
    <w:rsid w:val="0092053F"/>
    <w:rsid w:val="00920DA2"/>
    <w:rsid w:val="0092162F"/>
    <w:rsid w:val="0092349F"/>
    <w:rsid w:val="009247BA"/>
    <w:rsid w:val="00924CD9"/>
    <w:rsid w:val="00927D28"/>
    <w:rsid w:val="00933D1D"/>
    <w:rsid w:val="0093554D"/>
    <w:rsid w:val="00935D6E"/>
    <w:rsid w:val="00936595"/>
    <w:rsid w:val="009400E0"/>
    <w:rsid w:val="00940150"/>
    <w:rsid w:val="00940DA9"/>
    <w:rsid w:val="00941E44"/>
    <w:rsid w:val="0094295F"/>
    <w:rsid w:val="00943DB5"/>
    <w:rsid w:val="00943DE8"/>
    <w:rsid w:val="00944ED5"/>
    <w:rsid w:val="00944FB4"/>
    <w:rsid w:val="009455F2"/>
    <w:rsid w:val="00945950"/>
    <w:rsid w:val="00950149"/>
    <w:rsid w:val="009504DA"/>
    <w:rsid w:val="0095079F"/>
    <w:rsid w:val="00950B9D"/>
    <w:rsid w:val="00954846"/>
    <w:rsid w:val="0095529F"/>
    <w:rsid w:val="0095536D"/>
    <w:rsid w:val="00955C0A"/>
    <w:rsid w:val="00955DC8"/>
    <w:rsid w:val="00955E90"/>
    <w:rsid w:val="00956853"/>
    <w:rsid w:val="00957FE5"/>
    <w:rsid w:val="00961692"/>
    <w:rsid w:val="00961F5B"/>
    <w:rsid w:val="00963B04"/>
    <w:rsid w:val="00964A85"/>
    <w:rsid w:val="0096516A"/>
    <w:rsid w:val="009663D6"/>
    <w:rsid w:val="00966A14"/>
    <w:rsid w:val="00967571"/>
    <w:rsid w:val="00970950"/>
    <w:rsid w:val="0097116F"/>
    <w:rsid w:val="009815B6"/>
    <w:rsid w:val="00981F3D"/>
    <w:rsid w:val="00981FBB"/>
    <w:rsid w:val="00982B22"/>
    <w:rsid w:val="0098310A"/>
    <w:rsid w:val="00983612"/>
    <w:rsid w:val="009858E9"/>
    <w:rsid w:val="0098616F"/>
    <w:rsid w:val="0099008F"/>
    <w:rsid w:val="00990A16"/>
    <w:rsid w:val="00990E34"/>
    <w:rsid w:val="0099357E"/>
    <w:rsid w:val="00994CDA"/>
    <w:rsid w:val="00996151"/>
    <w:rsid w:val="00996EBD"/>
    <w:rsid w:val="00997694"/>
    <w:rsid w:val="00997713"/>
    <w:rsid w:val="00997B92"/>
    <w:rsid w:val="00997C54"/>
    <w:rsid w:val="009A292D"/>
    <w:rsid w:val="009A3D0F"/>
    <w:rsid w:val="009A61BE"/>
    <w:rsid w:val="009A71AF"/>
    <w:rsid w:val="009B0685"/>
    <w:rsid w:val="009B1546"/>
    <w:rsid w:val="009B16AD"/>
    <w:rsid w:val="009B2A01"/>
    <w:rsid w:val="009B2E56"/>
    <w:rsid w:val="009B3197"/>
    <w:rsid w:val="009B385A"/>
    <w:rsid w:val="009B4BE2"/>
    <w:rsid w:val="009B50E4"/>
    <w:rsid w:val="009B5177"/>
    <w:rsid w:val="009B651F"/>
    <w:rsid w:val="009B7422"/>
    <w:rsid w:val="009C082A"/>
    <w:rsid w:val="009C0F0E"/>
    <w:rsid w:val="009C39E4"/>
    <w:rsid w:val="009C40EF"/>
    <w:rsid w:val="009C4B9E"/>
    <w:rsid w:val="009C5BA8"/>
    <w:rsid w:val="009C66C3"/>
    <w:rsid w:val="009C67CB"/>
    <w:rsid w:val="009D1AC7"/>
    <w:rsid w:val="009D4C7F"/>
    <w:rsid w:val="009D62AC"/>
    <w:rsid w:val="009D71BF"/>
    <w:rsid w:val="009E0348"/>
    <w:rsid w:val="009E25DA"/>
    <w:rsid w:val="009E35D9"/>
    <w:rsid w:val="009E4A1F"/>
    <w:rsid w:val="009E5241"/>
    <w:rsid w:val="009E5A32"/>
    <w:rsid w:val="009E68C6"/>
    <w:rsid w:val="009E77DC"/>
    <w:rsid w:val="009F23C4"/>
    <w:rsid w:val="009F2483"/>
    <w:rsid w:val="009F42CC"/>
    <w:rsid w:val="009F4574"/>
    <w:rsid w:val="009F603E"/>
    <w:rsid w:val="009F6C5C"/>
    <w:rsid w:val="009F75B1"/>
    <w:rsid w:val="009F7F15"/>
    <w:rsid w:val="00A00A3F"/>
    <w:rsid w:val="00A0130D"/>
    <w:rsid w:val="00A01C9D"/>
    <w:rsid w:val="00A03316"/>
    <w:rsid w:val="00A043BB"/>
    <w:rsid w:val="00A0483D"/>
    <w:rsid w:val="00A04EFA"/>
    <w:rsid w:val="00A06706"/>
    <w:rsid w:val="00A06A3E"/>
    <w:rsid w:val="00A076DB"/>
    <w:rsid w:val="00A10891"/>
    <w:rsid w:val="00A109C3"/>
    <w:rsid w:val="00A15DC3"/>
    <w:rsid w:val="00A16ACF"/>
    <w:rsid w:val="00A16BB2"/>
    <w:rsid w:val="00A17472"/>
    <w:rsid w:val="00A2147D"/>
    <w:rsid w:val="00A222CA"/>
    <w:rsid w:val="00A22E43"/>
    <w:rsid w:val="00A250C7"/>
    <w:rsid w:val="00A251CD"/>
    <w:rsid w:val="00A25823"/>
    <w:rsid w:val="00A25D4F"/>
    <w:rsid w:val="00A2601A"/>
    <w:rsid w:val="00A27141"/>
    <w:rsid w:val="00A303D5"/>
    <w:rsid w:val="00A3095F"/>
    <w:rsid w:val="00A310EA"/>
    <w:rsid w:val="00A322AA"/>
    <w:rsid w:val="00A327F6"/>
    <w:rsid w:val="00A34DB9"/>
    <w:rsid w:val="00A35731"/>
    <w:rsid w:val="00A40E31"/>
    <w:rsid w:val="00A444F9"/>
    <w:rsid w:val="00A446F8"/>
    <w:rsid w:val="00A449FC"/>
    <w:rsid w:val="00A44AB6"/>
    <w:rsid w:val="00A46C4A"/>
    <w:rsid w:val="00A479E8"/>
    <w:rsid w:val="00A50FB7"/>
    <w:rsid w:val="00A527AC"/>
    <w:rsid w:val="00A55021"/>
    <w:rsid w:val="00A6009C"/>
    <w:rsid w:val="00A60B49"/>
    <w:rsid w:val="00A611F1"/>
    <w:rsid w:val="00A6165E"/>
    <w:rsid w:val="00A6376F"/>
    <w:rsid w:val="00A648DB"/>
    <w:rsid w:val="00A675D3"/>
    <w:rsid w:val="00A67929"/>
    <w:rsid w:val="00A67F1D"/>
    <w:rsid w:val="00A719DB"/>
    <w:rsid w:val="00A72E1B"/>
    <w:rsid w:val="00A73EA9"/>
    <w:rsid w:val="00A744E9"/>
    <w:rsid w:val="00A750AB"/>
    <w:rsid w:val="00A7662B"/>
    <w:rsid w:val="00A80BBA"/>
    <w:rsid w:val="00A81A40"/>
    <w:rsid w:val="00A83037"/>
    <w:rsid w:val="00A842EA"/>
    <w:rsid w:val="00A8572B"/>
    <w:rsid w:val="00A85894"/>
    <w:rsid w:val="00A86808"/>
    <w:rsid w:val="00A874DA"/>
    <w:rsid w:val="00A90B4F"/>
    <w:rsid w:val="00A90F77"/>
    <w:rsid w:val="00A9178C"/>
    <w:rsid w:val="00A92286"/>
    <w:rsid w:val="00A9270B"/>
    <w:rsid w:val="00A9286D"/>
    <w:rsid w:val="00A94E9C"/>
    <w:rsid w:val="00A9700D"/>
    <w:rsid w:val="00AA12E1"/>
    <w:rsid w:val="00AA1706"/>
    <w:rsid w:val="00AA44FD"/>
    <w:rsid w:val="00AA678E"/>
    <w:rsid w:val="00AB1006"/>
    <w:rsid w:val="00AB36F7"/>
    <w:rsid w:val="00AB5197"/>
    <w:rsid w:val="00AB65FC"/>
    <w:rsid w:val="00AC2B3D"/>
    <w:rsid w:val="00AC2CCA"/>
    <w:rsid w:val="00AC40A4"/>
    <w:rsid w:val="00AC59ED"/>
    <w:rsid w:val="00AC689E"/>
    <w:rsid w:val="00AC7102"/>
    <w:rsid w:val="00AC7EB8"/>
    <w:rsid w:val="00AD01B6"/>
    <w:rsid w:val="00AD2D9B"/>
    <w:rsid w:val="00AD7ADC"/>
    <w:rsid w:val="00AE1B50"/>
    <w:rsid w:val="00AE29C6"/>
    <w:rsid w:val="00AE37EB"/>
    <w:rsid w:val="00AE59EE"/>
    <w:rsid w:val="00AF2318"/>
    <w:rsid w:val="00AF35DD"/>
    <w:rsid w:val="00AF3D11"/>
    <w:rsid w:val="00AF429C"/>
    <w:rsid w:val="00B008D0"/>
    <w:rsid w:val="00B01508"/>
    <w:rsid w:val="00B01533"/>
    <w:rsid w:val="00B02076"/>
    <w:rsid w:val="00B02D74"/>
    <w:rsid w:val="00B116CA"/>
    <w:rsid w:val="00B119E3"/>
    <w:rsid w:val="00B17241"/>
    <w:rsid w:val="00B172E7"/>
    <w:rsid w:val="00B17A6D"/>
    <w:rsid w:val="00B17B6A"/>
    <w:rsid w:val="00B2040D"/>
    <w:rsid w:val="00B2307D"/>
    <w:rsid w:val="00B24D13"/>
    <w:rsid w:val="00B25D14"/>
    <w:rsid w:val="00B26EA0"/>
    <w:rsid w:val="00B26FF9"/>
    <w:rsid w:val="00B27C9F"/>
    <w:rsid w:val="00B31727"/>
    <w:rsid w:val="00B31FC9"/>
    <w:rsid w:val="00B32129"/>
    <w:rsid w:val="00B34132"/>
    <w:rsid w:val="00B35751"/>
    <w:rsid w:val="00B35FDB"/>
    <w:rsid w:val="00B365E9"/>
    <w:rsid w:val="00B366B7"/>
    <w:rsid w:val="00B36BFA"/>
    <w:rsid w:val="00B407CD"/>
    <w:rsid w:val="00B45DFF"/>
    <w:rsid w:val="00B4685F"/>
    <w:rsid w:val="00B510B9"/>
    <w:rsid w:val="00B52948"/>
    <w:rsid w:val="00B56D03"/>
    <w:rsid w:val="00B606FC"/>
    <w:rsid w:val="00B6163A"/>
    <w:rsid w:val="00B61D3D"/>
    <w:rsid w:val="00B62037"/>
    <w:rsid w:val="00B67769"/>
    <w:rsid w:val="00B703DE"/>
    <w:rsid w:val="00B72658"/>
    <w:rsid w:val="00B72927"/>
    <w:rsid w:val="00B74387"/>
    <w:rsid w:val="00B752BD"/>
    <w:rsid w:val="00B757D8"/>
    <w:rsid w:val="00B76782"/>
    <w:rsid w:val="00B76C30"/>
    <w:rsid w:val="00B82B92"/>
    <w:rsid w:val="00B83B0D"/>
    <w:rsid w:val="00B83B33"/>
    <w:rsid w:val="00B90874"/>
    <w:rsid w:val="00B92DF9"/>
    <w:rsid w:val="00B92E7B"/>
    <w:rsid w:val="00B9319A"/>
    <w:rsid w:val="00B95E66"/>
    <w:rsid w:val="00B96009"/>
    <w:rsid w:val="00B96161"/>
    <w:rsid w:val="00B96DDB"/>
    <w:rsid w:val="00BA1266"/>
    <w:rsid w:val="00BA3C62"/>
    <w:rsid w:val="00BA5C29"/>
    <w:rsid w:val="00BA5FF0"/>
    <w:rsid w:val="00BA6343"/>
    <w:rsid w:val="00BA7E44"/>
    <w:rsid w:val="00BA7E74"/>
    <w:rsid w:val="00BB011A"/>
    <w:rsid w:val="00BB05D5"/>
    <w:rsid w:val="00BB0912"/>
    <w:rsid w:val="00BB208E"/>
    <w:rsid w:val="00BB27EB"/>
    <w:rsid w:val="00BB3448"/>
    <w:rsid w:val="00BB3CF6"/>
    <w:rsid w:val="00BB3FE6"/>
    <w:rsid w:val="00BB5725"/>
    <w:rsid w:val="00BC1EF8"/>
    <w:rsid w:val="00BC3613"/>
    <w:rsid w:val="00BC42E1"/>
    <w:rsid w:val="00BC71D9"/>
    <w:rsid w:val="00BD00B2"/>
    <w:rsid w:val="00BD0800"/>
    <w:rsid w:val="00BD3B96"/>
    <w:rsid w:val="00BD51DF"/>
    <w:rsid w:val="00BD5C34"/>
    <w:rsid w:val="00BD6621"/>
    <w:rsid w:val="00BD6EC8"/>
    <w:rsid w:val="00BD7ACC"/>
    <w:rsid w:val="00BD7F4E"/>
    <w:rsid w:val="00BE0415"/>
    <w:rsid w:val="00BE06CE"/>
    <w:rsid w:val="00BE1622"/>
    <w:rsid w:val="00BE280E"/>
    <w:rsid w:val="00BE5BD1"/>
    <w:rsid w:val="00BE6B05"/>
    <w:rsid w:val="00BE6CCA"/>
    <w:rsid w:val="00BE7C49"/>
    <w:rsid w:val="00BF1EC4"/>
    <w:rsid w:val="00BF4F25"/>
    <w:rsid w:val="00BF59B3"/>
    <w:rsid w:val="00BF69CA"/>
    <w:rsid w:val="00BF7DA2"/>
    <w:rsid w:val="00C027D4"/>
    <w:rsid w:val="00C066D2"/>
    <w:rsid w:val="00C10F5A"/>
    <w:rsid w:val="00C116E8"/>
    <w:rsid w:val="00C11B5A"/>
    <w:rsid w:val="00C126FC"/>
    <w:rsid w:val="00C1422A"/>
    <w:rsid w:val="00C14C86"/>
    <w:rsid w:val="00C157AD"/>
    <w:rsid w:val="00C167CC"/>
    <w:rsid w:val="00C16B82"/>
    <w:rsid w:val="00C21163"/>
    <w:rsid w:val="00C21BB8"/>
    <w:rsid w:val="00C21E02"/>
    <w:rsid w:val="00C2295B"/>
    <w:rsid w:val="00C271EE"/>
    <w:rsid w:val="00C271FA"/>
    <w:rsid w:val="00C32789"/>
    <w:rsid w:val="00C34C5C"/>
    <w:rsid w:val="00C34D9B"/>
    <w:rsid w:val="00C35660"/>
    <w:rsid w:val="00C411D5"/>
    <w:rsid w:val="00C43EBE"/>
    <w:rsid w:val="00C46CB1"/>
    <w:rsid w:val="00C5056E"/>
    <w:rsid w:val="00C50FD5"/>
    <w:rsid w:val="00C51BB1"/>
    <w:rsid w:val="00C53444"/>
    <w:rsid w:val="00C56C6E"/>
    <w:rsid w:val="00C575C9"/>
    <w:rsid w:val="00C57749"/>
    <w:rsid w:val="00C60221"/>
    <w:rsid w:val="00C60FB5"/>
    <w:rsid w:val="00C6130D"/>
    <w:rsid w:val="00C6689E"/>
    <w:rsid w:val="00C67B75"/>
    <w:rsid w:val="00C71FB7"/>
    <w:rsid w:val="00C7220A"/>
    <w:rsid w:val="00C73CC1"/>
    <w:rsid w:val="00C7426A"/>
    <w:rsid w:val="00C742C7"/>
    <w:rsid w:val="00C75096"/>
    <w:rsid w:val="00C754E1"/>
    <w:rsid w:val="00C757D6"/>
    <w:rsid w:val="00C7698F"/>
    <w:rsid w:val="00C80462"/>
    <w:rsid w:val="00C807B2"/>
    <w:rsid w:val="00C813E4"/>
    <w:rsid w:val="00C82B14"/>
    <w:rsid w:val="00C850EC"/>
    <w:rsid w:val="00C86475"/>
    <w:rsid w:val="00C87C00"/>
    <w:rsid w:val="00C9003F"/>
    <w:rsid w:val="00C900F9"/>
    <w:rsid w:val="00C9036E"/>
    <w:rsid w:val="00C957E5"/>
    <w:rsid w:val="00C97FD1"/>
    <w:rsid w:val="00CA234B"/>
    <w:rsid w:val="00CA77D7"/>
    <w:rsid w:val="00CA7D4F"/>
    <w:rsid w:val="00CB0E7B"/>
    <w:rsid w:val="00CB1AD7"/>
    <w:rsid w:val="00CB1F15"/>
    <w:rsid w:val="00CB3462"/>
    <w:rsid w:val="00CB4102"/>
    <w:rsid w:val="00CB41BA"/>
    <w:rsid w:val="00CB62F9"/>
    <w:rsid w:val="00CB72D1"/>
    <w:rsid w:val="00CB767C"/>
    <w:rsid w:val="00CB76B6"/>
    <w:rsid w:val="00CC0355"/>
    <w:rsid w:val="00CC1FD7"/>
    <w:rsid w:val="00CC2AF9"/>
    <w:rsid w:val="00CC3A3A"/>
    <w:rsid w:val="00CC3EAD"/>
    <w:rsid w:val="00CC44D3"/>
    <w:rsid w:val="00CC4C99"/>
    <w:rsid w:val="00CC5784"/>
    <w:rsid w:val="00CC79C0"/>
    <w:rsid w:val="00CC7EF6"/>
    <w:rsid w:val="00CD01B5"/>
    <w:rsid w:val="00CD1A86"/>
    <w:rsid w:val="00CD2067"/>
    <w:rsid w:val="00CD2C46"/>
    <w:rsid w:val="00CD37C9"/>
    <w:rsid w:val="00CD49E9"/>
    <w:rsid w:val="00CD4E6F"/>
    <w:rsid w:val="00CD6778"/>
    <w:rsid w:val="00CD6CE4"/>
    <w:rsid w:val="00CD6CF2"/>
    <w:rsid w:val="00CD6D68"/>
    <w:rsid w:val="00CE0B83"/>
    <w:rsid w:val="00CE2DF7"/>
    <w:rsid w:val="00CE6E39"/>
    <w:rsid w:val="00CF1F31"/>
    <w:rsid w:val="00CF365B"/>
    <w:rsid w:val="00CF5053"/>
    <w:rsid w:val="00CF506B"/>
    <w:rsid w:val="00CF5773"/>
    <w:rsid w:val="00CF7180"/>
    <w:rsid w:val="00CF7798"/>
    <w:rsid w:val="00D00754"/>
    <w:rsid w:val="00D0155A"/>
    <w:rsid w:val="00D01A3E"/>
    <w:rsid w:val="00D0727A"/>
    <w:rsid w:val="00D07713"/>
    <w:rsid w:val="00D10C44"/>
    <w:rsid w:val="00D1282D"/>
    <w:rsid w:val="00D136A7"/>
    <w:rsid w:val="00D147ED"/>
    <w:rsid w:val="00D1686E"/>
    <w:rsid w:val="00D23363"/>
    <w:rsid w:val="00D24254"/>
    <w:rsid w:val="00D2454F"/>
    <w:rsid w:val="00D255C4"/>
    <w:rsid w:val="00D25778"/>
    <w:rsid w:val="00D257C1"/>
    <w:rsid w:val="00D26301"/>
    <w:rsid w:val="00D266AE"/>
    <w:rsid w:val="00D32C5D"/>
    <w:rsid w:val="00D336A0"/>
    <w:rsid w:val="00D34702"/>
    <w:rsid w:val="00D3553D"/>
    <w:rsid w:val="00D3771C"/>
    <w:rsid w:val="00D417C5"/>
    <w:rsid w:val="00D430ED"/>
    <w:rsid w:val="00D4385D"/>
    <w:rsid w:val="00D43C22"/>
    <w:rsid w:val="00D4418E"/>
    <w:rsid w:val="00D44562"/>
    <w:rsid w:val="00D45167"/>
    <w:rsid w:val="00D4574F"/>
    <w:rsid w:val="00D463B7"/>
    <w:rsid w:val="00D4648E"/>
    <w:rsid w:val="00D46884"/>
    <w:rsid w:val="00D468FA"/>
    <w:rsid w:val="00D4719D"/>
    <w:rsid w:val="00D50220"/>
    <w:rsid w:val="00D50428"/>
    <w:rsid w:val="00D51BB3"/>
    <w:rsid w:val="00D52EA8"/>
    <w:rsid w:val="00D53424"/>
    <w:rsid w:val="00D54395"/>
    <w:rsid w:val="00D60463"/>
    <w:rsid w:val="00D60AAF"/>
    <w:rsid w:val="00D60D3E"/>
    <w:rsid w:val="00D617A2"/>
    <w:rsid w:val="00D63430"/>
    <w:rsid w:val="00D64700"/>
    <w:rsid w:val="00D64ADA"/>
    <w:rsid w:val="00D65AAD"/>
    <w:rsid w:val="00D67F66"/>
    <w:rsid w:val="00D713C3"/>
    <w:rsid w:val="00D71D22"/>
    <w:rsid w:val="00D732A9"/>
    <w:rsid w:val="00D7363D"/>
    <w:rsid w:val="00D76361"/>
    <w:rsid w:val="00D803A1"/>
    <w:rsid w:val="00D81D89"/>
    <w:rsid w:val="00D83AB7"/>
    <w:rsid w:val="00D8482B"/>
    <w:rsid w:val="00D8592B"/>
    <w:rsid w:val="00D875B3"/>
    <w:rsid w:val="00D90931"/>
    <w:rsid w:val="00D91919"/>
    <w:rsid w:val="00D92A1A"/>
    <w:rsid w:val="00D9362E"/>
    <w:rsid w:val="00D94A3B"/>
    <w:rsid w:val="00D95031"/>
    <w:rsid w:val="00D95EA2"/>
    <w:rsid w:val="00D9649B"/>
    <w:rsid w:val="00D976E9"/>
    <w:rsid w:val="00DA0C5D"/>
    <w:rsid w:val="00DA1849"/>
    <w:rsid w:val="00DA1AC1"/>
    <w:rsid w:val="00DA4C48"/>
    <w:rsid w:val="00DA5524"/>
    <w:rsid w:val="00DA618C"/>
    <w:rsid w:val="00DA6E52"/>
    <w:rsid w:val="00DA7F08"/>
    <w:rsid w:val="00DB274A"/>
    <w:rsid w:val="00DB27CB"/>
    <w:rsid w:val="00DB320D"/>
    <w:rsid w:val="00DB4A16"/>
    <w:rsid w:val="00DB5024"/>
    <w:rsid w:val="00DB5518"/>
    <w:rsid w:val="00DB5EFB"/>
    <w:rsid w:val="00DB6C1E"/>
    <w:rsid w:val="00DC0056"/>
    <w:rsid w:val="00DC0B1C"/>
    <w:rsid w:val="00DC2AAD"/>
    <w:rsid w:val="00DC2C8D"/>
    <w:rsid w:val="00DC2DF9"/>
    <w:rsid w:val="00DC4167"/>
    <w:rsid w:val="00DC51C1"/>
    <w:rsid w:val="00DC6FC3"/>
    <w:rsid w:val="00DD00FB"/>
    <w:rsid w:val="00DD1374"/>
    <w:rsid w:val="00DD2D75"/>
    <w:rsid w:val="00DD4D85"/>
    <w:rsid w:val="00DD5ECD"/>
    <w:rsid w:val="00DD65C3"/>
    <w:rsid w:val="00DD6EE1"/>
    <w:rsid w:val="00DE251C"/>
    <w:rsid w:val="00DE57B8"/>
    <w:rsid w:val="00DE613A"/>
    <w:rsid w:val="00DF08BD"/>
    <w:rsid w:val="00DF1057"/>
    <w:rsid w:val="00DF44DE"/>
    <w:rsid w:val="00DF5012"/>
    <w:rsid w:val="00DF51D0"/>
    <w:rsid w:val="00DF6327"/>
    <w:rsid w:val="00E00E60"/>
    <w:rsid w:val="00E03417"/>
    <w:rsid w:val="00E03972"/>
    <w:rsid w:val="00E04EFE"/>
    <w:rsid w:val="00E055CA"/>
    <w:rsid w:val="00E05DE7"/>
    <w:rsid w:val="00E0602A"/>
    <w:rsid w:val="00E0647D"/>
    <w:rsid w:val="00E07DD7"/>
    <w:rsid w:val="00E109EA"/>
    <w:rsid w:val="00E1203D"/>
    <w:rsid w:val="00E122C5"/>
    <w:rsid w:val="00E13456"/>
    <w:rsid w:val="00E14637"/>
    <w:rsid w:val="00E17CED"/>
    <w:rsid w:val="00E21E9E"/>
    <w:rsid w:val="00E2254F"/>
    <w:rsid w:val="00E22DFD"/>
    <w:rsid w:val="00E23E54"/>
    <w:rsid w:val="00E24D8F"/>
    <w:rsid w:val="00E25A25"/>
    <w:rsid w:val="00E25E04"/>
    <w:rsid w:val="00E265D5"/>
    <w:rsid w:val="00E26B09"/>
    <w:rsid w:val="00E27199"/>
    <w:rsid w:val="00E306CB"/>
    <w:rsid w:val="00E34383"/>
    <w:rsid w:val="00E3778C"/>
    <w:rsid w:val="00E37C95"/>
    <w:rsid w:val="00E40827"/>
    <w:rsid w:val="00E40BEF"/>
    <w:rsid w:val="00E40CBC"/>
    <w:rsid w:val="00E40DD5"/>
    <w:rsid w:val="00E41840"/>
    <w:rsid w:val="00E41A80"/>
    <w:rsid w:val="00E431D7"/>
    <w:rsid w:val="00E4681E"/>
    <w:rsid w:val="00E471CC"/>
    <w:rsid w:val="00E500FB"/>
    <w:rsid w:val="00E5060B"/>
    <w:rsid w:val="00E540BC"/>
    <w:rsid w:val="00E565C5"/>
    <w:rsid w:val="00E57043"/>
    <w:rsid w:val="00E5723B"/>
    <w:rsid w:val="00E6119A"/>
    <w:rsid w:val="00E631F0"/>
    <w:rsid w:val="00E634D2"/>
    <w:rsid w:val="00E63F6E"/>
    <w:rsid w:val="00E64271"/>
    <w:rsid w:val="00E658A1"/>
    <w:rsid w:val="00E662EF"/>
    <w:rsid w:val="00E66594"/>
    <w:rsid w:val="00E667CB"/>
    <w:rsid w:val="00E66F64"/>
    <w:rsid w:val="00E67DCD"/>
    <w:rsid w:val="00E7272A"/>
    <w:rsid w:val="00E72925"/>
    <w:rsid w:val="00E7345F"/>
    <w:rsid w:val="00E750CC"/>
    <w:rsid w:val="00E77CAA"/>
    <w:rsid w:val="00E82940"/>
    <w:rsid w:val="00E83A84"/>
    <w:rsid w:val="00E85F3F"/>
    <w:rsid w:val="00E91593"/>
    <w:rsid w:val="00E92CAC"/>
    <w:rsid w:val="00E93ADB"/>
    <w:rsid w:val="00E94716"/>
    <w:rsid w:val="00EA0452"/>
    <w:rsid w:val="00EA0ED2"/>
    <w:rsid w:val="00EA2492"/>
    <w:rsid w:val="00EA64AF"/>
    <w:rsid w:val="00EA6DD4"/>
    <w:rsid w:val="00EA7527"/>
    <w:rsid w:val="00EA7C2D"/>
    <w:rsid w:val="00EB2C83"/>
    <w:rsid w:val="00EB3A96"/>
    <w:rsid w:val="00EB476F"/>
    <w:rsid w:val="00EB52B3"/>
    <w:rsid w:val="00EB5882"/>
    <w:rsid w:val="00EB7361"/>
    <w:rsid w:val="00EB7390"/>
    <w:rsid w:val="00EC1186"/>
    <w:rsid w:val="00EC136E"/>
    <w:rsid w:val="00EC2814"/>
    <w:rsid w:val="00EC37CB"/>
    <w:rsid w:val="00EC52FE"/>
    <w:rsid w:val="00EC59BA"/>
    <w:rsid w:val="00EC7241"/>
    <w:rsid w:val="00ED05FF"/>
    <w:rsid w:val="00ED0762"/>
    <w:rsid w:val="00ED07F9"/>
    <w:rsid w:val="00ED1313"/>
    <w:rsid w:val="00ED266F"/>
    <w:rsid w:val="00ED2FFE"/>
    <w:rsid w:val="00ED3807"/>
    <w:rsid w:val="00ED5E21"/>
    <w:rsid w:val="00ED61A8"/>
    <w:rsid w:val="00ED7062"/>
    <w:rsid w:val="00ED7C24"/>
    <w:rsid w:val="00ED7C53"/>
    <w:rsid w:val="00EE0633"/>
    <w:rsid w:val="00EE086D"/>
    <w:rsid w:val="00EE150B"/>
    <w:rsid w:val="00EE1BE5"/>
    <w:rsid w:val="00EE4425"/>
    <w:rsid w:val="00EE4795"/>
    <w:rsid w:val="00EE5E74"/>
    <w:rsid w:val="00EF09A7"/>
    <w:rsid w:val="00EF0DDA"/>
    <w:rsid w:val="00EF1154"/>
    <w:rsid w:val="00EF1E78"/>
    <w:rsid w:val="00EF29EC"/>
    <w:rsid w:val="00EF37F0"/>
    <w:rsid w:val="00EF4737"/>
    <w:rsid w:val="00EF6FEB"/>
    <w:rsid w:val="00EF7154"/>
    <w:rsid w:val="00F0076E"/>
    <w:rsid w:val="00F00B96"/>
    <w:rsid w:val="00F00FB7"/>
    <w:rsid w:val="00F022E0"/>
    <w:rsid w:val="00F0425A"/>
    <w:rsid w:val="00F0654E"/>
    <w:rsid w:val="00F07437"/>
    <w:rsid w:val="00F07BC3"/>
    <w:rsid w:val="00F1125F"/>
    <w:rsid w:val="00F118B1"/>
    <w:rsid w:val="00F11E6D"/>
    <w:rsid w:val="00F12F32"/>
    <w:rsid w:val="00F136EE"/>
    <w:rsid w:val="00F15A67"/>
    <w:rsid w:val="00F165EE"/>
    <w:rsid w:val="00F22A71"/>
    <w:rsid w:val="00F24C99"/>
    <w:rsid w:val="00F25256"/>
    <w:rsid w:val="00F259FE"/>
    <w:rsid w:val="00F27D86"/>
    <w:rsid w:val="00F30329"/>
    <w:rsid w:val="00F30CFB"/>
    <w:rsid w:val="00F31077"/>
    <w:rsid w:val="00F31726"/>
    <w:rsid w:val="00F31E52"/>
    <w:rsid w:val="00F320E7"/>
    <w:rsid w:val="00F32A84"/>
    <w:rsid w:val="00F33EED"/>
    <w:rsid w:val="00F3508B"/>
    <w:rsid w:val="00F36F06"/>
    <w:rsid w:val="00F41B64"/>
    <w:rsid w:val="00F41E19"/>
    <w:rsid w:val="00F4227E"/>
    <w:rsid w:val="00F43521"/>
    <w:rsid w:val="00F43C5B"/>
    <w:rsid w:val="00F441A2"/>
    <w:rsid w:val="00F44E44"/>
    <w:rsid w:val="00F453E2"/>
    <w:rsid w:val="00F46A54"/>
    <w:rsid w:val="00F47801"/>
    <w:rsid w:val="00F50705"/>
    <w:rsid w:val="00F5130C"/>
    <w:rsid w:val="00F524F5"/>
    <w:rsid w:val="00F5534B"/>
    <w:rsid w:val="00F63CEC"/>
    <w:rsid w:val="00F63DCE"/>
    <w:rsid w:val="00F646E5"/>
    <w:rsid w:val="00F65C09"/>
    <w:rsid w:val="00F676BF"/>
    <w:rsid w:val="00F67A16"/>
    <w:rsid w:val="00F67B66"/>
    <w:rsid w:val="00F7049F"/>
    <w:rsid w:val="00F70EC7"/>
    <w:rsid w:val="00F71F60"/>
    <w:rsid w:val="00F72AAB"/>
    <w:rsid w:val="00F7384F"/>
    <w:rsid w:val="00F75FED"/>
    <w:rsid w:val="00F80CE2"/>
    <w:rsid w:val="00F80F23"/>
    <w:rsid w:val="00F823F7"/>
    <w:rsid w:val="00F83779"/>
    <w:rsid w:val="00F85F95"/>
    <w:rsid w:val="00F87405"/>
    <w:rsid w:val="00F9160B"/>
    <w:rsid w:val="00F939BE"/>
    <w:rsid w:val="00F94070"/>
    <w:rsid w:val="00F94113"/>
    <w:rsid w:val="00F9530C"/>
    <w:rsid w:val="00F955C9"/>
    <w:rsid w:val="00F96D44"/>
    <w:rsid w:val="00F9745E"/>
    <w:rsid w:val="00F97520"/>
    <w:rsid w:val="00FA1A2D"/>
    <w:rsid w:val="00FA206C"/>
    <w:rsid w:val="00FA2070"/>
    <w:rsid w:val="00FA34AD"/>
    <w:rsid w:val="00FA63BA"/>
    <w:rsid w:val="00FA662C"/>
    <w:rsid w:val="00FA7FAC"/>
    <w:rsid w:val="00FB3FBF"/>
    <w:rsid w:val="00FB5611"/>
    <w:rsid w:val="00FB6066"/>
    <w:rsid w:val="00FB701E"/>
    <w:rsid w:val="00FC00B2"/>
    <w:rsid w:val="00FC0F20"/>
    <w:rsid w:val="00FC1D95"/>
    <w:rsid w:val="00FC5B54"/>
    <w:rsid w:val="00FD2267"/>
    <w:rsid w:val="00FD35CE"/>
    <w:rsid w:val="00FD575D"/>
    <w:rsid w:val="00FD7B4A"/>
    <w:rsid w:val="00FE2B4A"/>
    <w:rsid w:val="00FE2EDF"/>
    <w:rsid w:val="00FE385C"/>
    <w:rsid w:val="00FE720B"/>
    <w:rsid w:val="00FE7DE5"/>
    <w:rsid w:val="00FF0884"/>
    <w:rsid w:val="00FF13E3"/>
    <w:rsid w:val="00FF2649"/>
    <w:rsid w:val="00FF7C43"/>
    <w:rsid w:val="03557780"/>
    <w:rsid w:val="161DEB7A"/>
    <w:rsid w:val="2A3270FE"/>
    <w:rsid w:val="2D9D1309"/>
    <w:rsid w:val="3117203B"/>
    <w:rsid w:val="395F93F0"/>
    <w:rsid w:val="3A5672DA"/>
    <w:rsid w:val="4853BCFF"/>
    <w:rsid w:val="625ADE89"/>
    <w:rsid w:val="647E4B57"/>
    <w:rsid w:val="65A2823C"/>
    <w:rsid w:val="75C7ED0D"/>
    <w:rsid w:val="7B7B39BC"/>
    <w:rsid w:val="7F592662"/>
  </w:rsids>
  <m:mathPr>
    <m:mathFont m:val="Cambria Math"/>
    <m:brkBin m:val="before"/>
    <m:brkBinSub m:val="--"/>
    <m:smallFrac/>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CC77F0"/>
  <w15:docId w15:val="{8BABCD6E-E6CF-4C43-B4C1-A3ED51F2C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713"/>
    <w:pPr>
      <w:spacing w:after="0" w:line="240" w:lineRule="auto"/>
    </w:pPr>
    <w:rPr>
      <w:rFonts w:ascii="Times New Roman"/>
      <w:sz w:val="24"/>
      <w:szCs w:val="24"/>
      <w:lang w:val="tr-TR" w:eastAsia="tr-TR"/>
    </w:rPr>
  </w:style>
  <w:style w:type="paragraph" w:styleId="Heading1">
    <w:name w:val="heading 1"/>
    <w:basedOn w:val="Normal"/>
    <w:next w:val="Normal"/>
    <w:link w:val="Heading1Char"/>
    <w:uiPriority w:val="99"/>
    <w:qFormat/>
    <w:rsid w:val="00D07713"/>
    <w:pPr>
      <w:keepNext/>
      <w:tabs>
        <w:tab w:val="num" w:pos="432"/>
      </w:tabs>
      <w:suppressAutoHyphens/>
      <w:ind w:left="432" w:hanging="432"/>
      <w:jc w:val="center"/>
      <w:outlineLvl w:val="0"/>
    </w:pPr>
    <w:rPr>
      <w:rFonts w:ascii="Arial" w:hAnsi="Arial" w:cs="Arial"/>
      <w:b/>
      <w:bCs/>
      <w:sz w:val="18"/>
      <w:szCs w:val="18"/>
      <w:lang w:eastAsia="ar-SA"/>
    </w:rPr>
  </w:style>
  <w:style w:type="paragraph" w:styleId="Heading2">
    <w:name w:val="heading 2"/>
    <w:basedOn w:val="Normal"/>
    <w:next w:val="Normal"/>
    <w:link w:val="Heading2Char"/>
    <w:uiPriority w:val="99"/>
    <w:qFormat/>
    <w:rsid w:val="00D07713"/>
    <w:pPr>
      <w:keepNext/>
      <w:tabs>
        <w:tab w:val="num" w:pos="576"/>
      </w:tabs>
      <w:suppressAutoHyphens/>
      <w:spacing w:before="240" w:after="60"/>
      <w:ind w:left="576" w:hanging="576"/>
      <w:outlineLvl w:val="1"/>
    </w:pPr>
    <w:rPr>
      <w:rFonts w:ascii="Arial" w:hAnsi="Arial" w:cs="Arial"/>
      <w:b/>
      <w:bCs/>
      <w:i/>
      <w:iCs/>
      <w:sz w:val="28"/>
      <w:szCs w:val="28"/>
      <w:lang w:val="en-GB" w:eastAsia="ar-SA"/>
    </w:rPr>
  </w:style>
  <w:style w:type="paragraph" w:styleId="Heading3">
    <w:name w:val="heading 3"/>
    <w:basedOn w:val="Normal"/>
    <w:next w:val="Normal"/>
    <w:link w:val="Heading3Char"/>
    <w:uiPriority w:val="99"/>
    <w:unhideWhenUsed/>
    <w:qFormat/>
    <w:rsid w:val="00D0771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07713"/>
    <w:rPr>
      <w:rFonts w:ascii="Arial" w:hAnsi="Arial" w:cs="Arial"/>
      <w:b/>
      <w:bCs/>
      <w:sz w:val="18"/>
      <w:szCs w:val="18"/>
      <w:lang w:val="tr-TR" w:eastAsia="ar-SA"/>
    </w:rPr>
  </w:style>
  <w:style w:type="character" w:customStyle="1" w:styleId="Heading2Char">
    <w:name w:val="Heading 2 Char"/>
    <w:basedOn w:val="DefaultParagraphFont"/>
    <w:link w:val="Heading2"/>
    <w:uiPriority w:val="99"/>
    <w:rsid w:val="00D07713"/>
    <w:rPr>
      <w:rFonts w:ascii="Arial" w:hAnsi="Arial" w:cs="Arial"/>
      <w:b/>
      <w:bCs/>
      <w:i/>
      <w:iCs/>
      <w:sz w:val="28"/>
      <w:szCs w:val="28"/>
      <w:lang w:val="en-GB" w:eastAsia="ar-SA"/>
    </w:rPr>
  </w:style>
  <w:style w:type="character" w:customStyle="1" w:styleId="Heading3Char">
    <w:name w:val="Heading 3 Char"/>
    <w:basedOn w:val="DefaultParagraphFont"/>
    <w:link w:val="Heading3"/>
    <w:uiPriority w:val="9"/>
    <w:semiHidden/>
    <w:rsid w:val="00D07713"/>
    <w:rPr>
      <w:rFonts w:asciiTheme="majorHAnsi" w:eastAsiaTheme="majorEastAsia" w:hAnsiTheme="majorHAnsi" w:cstheme="majorBidi"/>
      <w:color w:val="1F3763" w:themeColor="accent1" w:themeShade="7F"/>
      <w:sz w:val="24"/>
      <w:szCs w:val="24"/>
      <w:lang w:val="tr-TR"/>
    </w:rPr>
  </w:style>
  <w:style w:type="paragraph" w:styleId="ListParagraph">
    <w:name w:val="List Paragraph"/>
    <w:basedOn w:val="Normal"/>
    <w:uiPriority w:val="34"/>
    <w:qFormat/>
    <w:rsid w:val="001C65BF"/>
    <w:pPr>
      <w:ind w:left="720"/>
      <w:contextualSpacing/>
    </w:pPr>
  </w:style>
  <w:style w:type="character" w:styleId="Hyperlink">
    <w:name w:val="Hyperlink"/>
    <w:basedOn w:val="DefaultParagraphFont"/>
    <w:uiPriority w:val="99"/>
    <w:unhideWhenUsed/>
    <w:rsid w:val="001C65BF"/>
    <w:rPr>
      <w:color w:val="0563C1" w:themeColor="hyperlink"/>
      <w:u w:val="single"/>
    </w:rPr>
  </w:style>
  <w:style w:type="character" w:customStyle="1" w:styleId="Mention1">
    <w:name w:val="Mention1"/>
    <w:basedOn w:val="DefaultParagraphFont"/>
    <w:uiPriority w:val="99"/>
    <w:semiHidden/>
    <w:unhideWhenUsed/>
    <w:rsid w:val="001C65BF"/>
    <w:rPr>
      <w:color w:val="2B579A"/>
      <w:shd w:val="clear" w:color="auto" w:fill="E6E6E6"/>
    </w:rPr>
  </w:style>
  <w:style w:type="paragraph" w:styleId="NormalWeb">
    <w:name w:val="Normal (Web)"/>
    <w:basedOn w:val="Normal"/>
    <w:uiPriority w:val="99"/>
    <w:rsid w:val="006C3EE6"/>
    <w:pPr>
      <w:spacing w:before="100" w:beforeAutospacing="1" w:after="100" w:afterAutospacing="1"/>
    </w:pPr>
  </w:style>
  <w:style w:type="character" w:customStyle="1" w:styleId="UnresolvedMention1">
    <w:name w:val="Unresolved Mention1"/>
    <w:basedOn w:val="DefaultParagraphFont"/>
    <w:uiPriority w:val="99"/>
    <w:semiHidden/>
    <w:unhideWhenUsed/>
    <w:rsid w:val="00DA0C5D"/>
    <w:rPr>
      <w:color w:val="808080"/>
      <w:shd w:val="clear" w:color="auto" w:fill="E6E6E6"/>
    </w:rPr>
  </w:style>
  <w:style w:type="paragraph" w:styleId="FootnoteText">
    <w:name w:val="footnote text"/>
    <w:basedOn w:val="Normal"/>
    <w:link w:val="FootnoteTextChar"/>
    <w:uiPriority w:val="99"/>
    <w:semiHidden/>
    <w:unhideWhenUsed/>
    <w:rsid w:val="00DA0C5D"/>
    <w:rPr>
      <w:sz w:val="20"/>
      <w:szCs w:val="20"/>
    </w:rPr>
  </w:style>
  <w:style w:type="character" w:customStyle="1" w:styleId="FootnoteTextChar">
    <w:name w:val="Footnote Text Char"/>
    <w:basedOn w:val="DefaultParagraphFont"/>
    <w:link w:val="FootnoteText"/>
    <w:uiPriority w:val="99"/>
    <w:semiHidden/>
    <w:rsid w:val="00DA0C5D"/>
    <w:rPr>
      <w:rFonts w:ascii="Times New Roman"/>
      <w:sz w:val="20"/>
      <w:szCs w:val="20"/>
      <w:lang w:val="tr-TR" w:eastAsia="tr-TR"/>
    </w:rPr>
  </w:style>
  <w:style w:type="character" w:styleId="FootnoteReference">
    <w:name w:val="footnote reference"/>
    <w:basedOn w:val="DefaultParagraphFont"/>
    <w:uiPriority w:val="99"/>
    <w:semiHidden/>
    <w:unhideWhenUsed/>
    <w:rsid w:val="00DA0C5D"/>
    <w:rPr>
      <w:vertAlign w:val="superscript"/>
    </w:rPr>
  </w:style>
  <w:style w:type="paragraph" w:styleId="BalloonText">
    <w:name w:val="Balloon Text"/>
    <w:basedOn w:val="Normal"/>
    <w:link w:val="BalloonTextChar"/>
    <w:uiPriority w:val="99"/>
    <w:semiHidden/>
    <w:unhideWhenUsed/>
    <w:rsid w:val="00845A54"/>
    <w:rPr>
      <w:rFonts w:ascii="Tahoma" w:hAnsi="Tahoma" w:cs="Tahoma"/>
      <w:sz w:val="16"/>
      <w:szCs w:val="16"/>
    </w:rPr>
  </w:style>
  <w:style w:type="character" w:customStyle="1" w:styleId="BalloonTextChar">
    <w:name w:val="Balloon Text Char"/>
    <w:basedOn w:val="DefaultParagraphFont"/>
    <w:link w:val="BalloonText"/>
    <w:uiPriority w:val="99"/>
    <w:semiHidden/>
    <w:rsid w:val="00845A54"/>
    <w:rPr>
      <w:rFonts w:ascii="Tahoma" w:hAnsi="Tahoma" w:cs="Tahoma"/>
      <w:sz w:val="16"/>
      <w:szCs w:val="16"/>
      <w:lang w:val="tr-TR" w:eastAsia="tr-TR"/>
    </w:rPr>
  </w:style>
  <w:style w:type="character" w:styleId="CommentReference">
    <w:name w:val="annotation reference"/>
    <w:basedOn w:val="DefaultParagraphFont"/>
    <w:uiPriority w:val="99"/>
    <w:semiHidden/>
    <w:unhideWhenUsed/>
    <w:rsid w:val="00492020"/>
    <w:rPr>
      <w:sz w:val="16"/>
      <w:szCs w:val="16"/>
    </w:rPr>
  </w:style>
  <w:style w:type="paragraph" w:styleId="CommentText">
    <w:name w:val="annotation text"/>
    <w:basedOn w:val="Normal"/>
    <w:link w:val="CommentTextChar"/>
    <w:uiPriority w:val="99"/>
    <w:semiHidden/>
    <w:unhideWhenUsed/>
    <w:rsid w:val="00492020"/>
    <w:rPr>
      <w:sz w:val="20"/>
      <w:szCs w:val="20"/>
    </w:rPr>
  </w:style>
  <w:style w:type="character" w:customStyle="1" w:styleId="CommentTextChar">
    <w:name w:val="Comment Text Char"/>
    <w:basedOn w:val="DefaultParagraphFont"/>
    <w:link w:val="CommentText"/>
    <w:uiPriority w:val="99"/>
    <w:semiHidden/>
    <w:rsid w:val="00492020"/>
    <w:rPr>
      <w:rFonts w:ascii="Times New Roman"/>
      <w:sz w:val="20"/>
      <w:szCs w:val="20"/>
      <w:lang w:val="tr-TR" w:eastAsia="tr-TR"/>
    </w:rPr>
  </w:style>
  <w:style w:type="paragraph" w:styleId="CommentSubject">
    <w:name w:val="annotation subject"/>
    <w:basedOn w:val="CommentText"/>
    <w:next w:val="CommentText"/>
    <w:link w:val="CommentSubjectChar"/>
    <w:uiPriority w:val="99"/>
    <w:semiHidden/>
    <w:unhideWhenUsed/>
    <w:rsid w:val="00492020"/>
    <w:rPr>
      <w:b/>
      <w:bCs/>
    </w:rPr>
  </w:style>
  <w:style w:type="character" w:customStyle="1" w:styleId="CommentSubjectChar">
    <w:name w:val="Comment Subject Char"/>
    <w:basedOn w:val="CommentTextChar"/>
    <w:link w:val="CommentSubject"/>
    <w:uiPriority w:val="99"/>
    <w:semiHidden/>
    <w:rsid w:val="00492020"/>
    <w:rPr>
      <w:rFonts w:ascii="Times New Roman"/>
      <w:b/>
      <w:bCs/>
      <w:sz w:val="20"/>
      <w:szCs w:val="20"/>
      <w:lang w:val="tr-TR" w:eastAsia="tr-TR"/>
    </w:rPr>
  </w:style>
  <w:style w:type="paragraph" w:styleId="Header">
    <w:name w:val="header"/>
    <w:basedOn w:val="Normal"/>
    <w:link w:val="HeaderChar"/>
    <w:uiPriority w:val="99"/>
    <w:unhideWhenUsed/>
    <w:rsid w:val="009030D2"/>
    <w:pPr>
      <w:tabs>
        <w:tab w:val="center" w:pos="4536"/>
        <w:tab w:val="right" w:pos="9072"/>
      </w:tabs>
    </w:pPr>
  </w:style>
  <w:style w:type="character" w:customStyle="1" w:styleId="HeaderChar">
    <w:name w:val="Header Char"/>
    <w:basedOn w:val="DefaultParagraphFont"/>
    <w:link w:val="Header"/>
    <w:uiPriority w:val="99"/>
    <w:rsid w:val="009030D2"/>
    <w:rPr>
      <w:rFonts w:ascii="Times New Roman"/>
      <w:sz w:val="24"/>
      <w:szCs w:val="24"/>
      <w:lang w:val="tr-TR" w:eastAsia="tr-TR"/>
    </w:rPr>
  </w:style>
  <w:style w:type="paragraph" w:styleId="Footer">
    <w:name w:val="footer"/>
    <w:basedOn w:val="Normal"/>
    <w:link w:val="FooterChar"/>
    <w:uiPriority w:val="99"/>
    <w:unhideWhenUsed/>
    <w:rsid w:val="009030D2"/>
    <w:pPr>
      <w:tabs>
        <w:tab w:val="center" w:pos="4536"/>
        <w:tab w:val="right" w:pos="9072"/>
      </w:tabs>
    </w:pPr>
  </w:style>
  <w:style w:type="character" w:customStyle="1" w:styleId="FooterChar">
    <w:name w:val="Footer Char"/>
    <w:basedOn w:val="DefaultParagraphFont"/>
    <w:link w:val="Footer"/>
    <w:uiPriority w:val="99"/>
    <w:rsid w:val="009030D2"/>
    <w:rPr>
      <w:rFonts w:ascii="Times New Roman"/>
      <w:sz w:val="24"/>
      <w:szCs w:val="24"/>
      <w:lang w:val="tr-TR" w:eastAsia="tr-TR"/>
    </w:rPr>
  </w:style>
  <w:style w:type="character" w:styleId="Strong">
    <w:name w:val="Strong"/>
    <w:basedOn w:val="DefaultParagraphFont"/>
    <w:uiPriority w:val="22"/>
    <w:qFormat/>
    <w:rsid w:val="00B96DDB"/>
    <w:rPr>
      <w:b/>
      <w:bCs/>
    </w:rPr>
  </w:style>
  <w:style w:type="paragraph" w:customStyle="1" w:styleId="font-claude-response-body">
    <w:name w:val="font-claude-response-body"/>
    <w:basedOn w:val="Normal"/>
    <w:rsid w:val="000B09B0"/>
    <w:pPr>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8721704">
      <w:bodyDiv w:val="1"/>
      <w:marLeft w:val="0"/>
      <w:marRight w:val="0"/>
      <w:marTop w:val="0"/>
      <w:marBottom w:val="0"/>
      <w:divBdr>
        <w:top w:val="none" w:sz="0" w:space="0" w:color="auto"/>
        <w:left w:val="none" w:sz="0" w:space="0" w:color="auto"/>
        <w:bottom w:val="none" w:sz="0" w:space="0" w:color="auto"/>
        <w:right w:val="none" w:sz="0" w:space="0" w:color="auto"/>
      </w:divBdr>
    </w:div>
    <w:div w:id="20085449">
      <w:bodyDiv w:val="1"/>
      <w:marLeft w:val="0"/>
      <w:marRight w:val="0"/>
      <w:marTop w:val="0"/>
      <w:marBottom w:val="0"/>
      <w:divBdr>
        <w:top w:val="none" w:sz="0" w:space="0" w:color="auto"/>
        <w:left w:val="none" w:sz="0" w:space="0" w:color="auto"/>
        <w:bottom w:val="none" w:sz="0" w:space="0" w:color="auto"/>
        <w:right w:val="none" w:sz="0" w:space="0" w:color="auto"/>
      </w:divBdr>
    </w:div>
    <w:div w:id="46809400">
      <w:bodyDiv w:val="1"/>
      <w:marLeft w:val="0"/>
      <w:marRight w:val="0"/>
      <w:marTop w:val="0"/>
      <w:marBottom w:val="0"/>
      <w:divBdr>
        <w:top w:val="none" w:sz="0" w:space="0" w:color="auto"/>
        <w:left w:val="none" w:sz="0" w:space="0" w:color="auto"/>
        <w:bottom w:val="none" w:sz="0" w:space="0" w:color="auto"/>
        <w:right w:val="none" w:sz="0" w:space="0" w:color="auto"/>
      </w:divBdr>
    </w:div>
    <w:div w:id="99107687">
      <w:bodyDiv w:val="1"/>
      <w:marLeft w:val="0"/>
      <w:marRight w:val="0"/>
      <w:marTop w:val="0"/>
      <w:marBottom w:val="0"/>
      <w:divBdr>
        <w:top w:val="none" w:sz="0" w:space="0" w:color="auto"/>
        <w:left w:val="none" w:sz="0" w:space="0" w:color="auto"/>
        <w:bottom w:val="none" w:sz="0" w:space="0" w:color="auto"/>
        <w:right w:val="none" w:sz="0" w:space="0" w:color="auto"/>
      </w:divBdr>
    </w:div>
    <w:div w:id="105931333">
      <w:bodyDiv w:val="1"/>
      <w:marLeft w:val="0"/>
      <w:marRight w:val="0"/>
      <w:marTop w:val="0"/>
      <w:marBottom w:val="0"/>
      <w:divBdr>
        <w:top w:val="none" w:sz="0" w:space="0" w:color="auto"/>
        <w:left w:val="none" w:sz="0" w:space="0" w:color="auto"/>
        <w:bottom w:val="none" w:sz="0" w:space="0" w:color="auto"/>
        <w:right w:val="none" w:sz="0" w:space="0" w:color="auto"/>
      </w:divBdr>
    </w:div>
    <w:div w:id="197401709">
      <w:bodyDiv w:val="1"/>
      <w:marLeft w:val="0"/>
      <w:marRight w:val="0"/>
      <w:marTop w:val="0"/>
      <w:marBottom w:val="0"/>
      <w:divBdr>
        <w:top w:val="none" w:sz="0" w:space="0" w:color="auto"/>
        <w:left w:val="none" w:sz="0" w:space="0" w:color="auto"/>
        <w:bottom w:val="none" w:sz="0" w:space="0" w:color="auto"/>
        <w:right w:val="none" w:sz="0" w:space="0" w:color="auto"/>
      </w:divBdr>
    </w:div>
    <w:div w:id="197817056">
      <w:bodyDiv w:val="1"/>
      <w:marLeft w:val="0"/>
      <w:marRight w:val="0"/>
      <w:marTop w:val="0"/>
      <w:marBottom w:val="0"/>
      <w:divBdr>
        <w:top w:val="none" w:sz="0" w:space="0" w:color="auto"/>
        <w:left w:val="none" w:sz="0" w:space="0" w:color="auto"/>
        <w:bottom w:val="none" w:sz="0" w:space="0" w:color="auto"/>
        <w:right w:val="none" w:sz="0" w:space="0" w:color="auto"/>
      </w:divBdr>
    </w:div>
    <w:div w:id="202257109">
      <w:bodyDiv w:val="1"/>
      <w:marLeft w:val="0"/>
      <w:marRight w:val="0"/>
      <w:marTop w:val="0"/>
      <w:marBottom w:val="0"/>
      <w:divBdr>
        <w:top w:val="none" w:sz="0" w:space="0" w:color="auto"/>
        <w:left w:val="none" w:sz="0" w:space="0" w:color="auto"/>
        <w:bottom w:val="none" w:sz="0" w:space="0" w:color="auto"/>
        <w:right w:val="none" w:sz="0" w:space="0" w:color="auto"/>
      </w:divBdr>
    </w:div>
    <w:div w:id="202835374">
      <w:bodyDiv w:val="1"/>
      <w:marLeft w:val="0"/>
      <w:marRight w:val="0"/>
      <w:marTop w:val="0"/>
      <w:marBottom w:val="0"/>
      <w:divBdr>
        <w:top w:val="none" w:sz="0" w:space="0" w:color="auto"/>
        <w:left w:val="none" w:sz="0" w:space="0" w:color="auto"/>
        <w:bottom w:val="none" w:sz="0" w:space="0" w:color="auto"/>
        <w:right w:val="none" w:sz="0" w:space="0" w:color="auto"/>
      </w:divBdr>
    </w:div>
    <w:div w:id="213126316">
      <w:bodyDiv w:val="1"/>
      <w:marLeft w:val="0"/>
      <w:marRight w:val="0"/>
      <w:marTop w:val="0"/>
      <w:marBottom w:val="0"/>
      <w:divBdr>
        <w:top w:val="none" w:sz="0" w:space="0" w:color="auto"/>
        <w:left w:val="none" w:sz="0" w:space="0" w:color="auto"/>
        <w:bottom w:val="none" w:sz="0" w:space="0" w:color="auto"/>
        <w:right w:val="none" w:sz="0" w:space="0" w:color="auto"/>
      </w:divBdr>
    </w:div>
    <w:div w:id="220138851">
      <w:bodyDiv w:val="1"/>
      <w:marLeft w:val="0"/>
      <w:marRight w:val="0"/>
      <w:marTop w:val="0"/>
      <w:marBottom w:val="0"/>
      <w:divBdr>
        <w:top w:val="none" w:sz="0" w:space="0" w:color="auto"/>
        <w:left w:val="none" w:sz="0" w:space="0" w:color="auto"/>
        <w:bottom w:val="none" w:sz="0" w:space="0" w:color="auto"/>
        <w:right w:val="none" w:sz="0" w:space="0" w:color="auto"/>
      </w:divBdr>
      <w:divsChild>
        <w:div w:id="1110706717">
          <w:marLeft w:val="0"/>
          <w:marRight w:val="0"/>
          <w:marTop w:val="0"/>
          <w:marBottom w:val="0"/>
          <w:divBdr>
            <w:top w:val="none" w:sz="0" w:space="0" w:color="auto"/>
            <w:left w:val="none" w:sz="0" w:space="0" w:color="auto"/>
            <w:bottom w:val="none" w:sz="0" w:space="0" w:color="auto"/>
            <w:right w:val="none" w:sz="0" w:space="0" w:color="auto"/>
          </w:divBdr>
        </w:div>
      </w:divsChild>
    </w:div>
    <w:div w:id="222954893">
      <w:bodyDiv w:val="1"/>
      <w:marLeft w:val="0"/>
      <w:marRight w:val="0"/>
      <w:marTop w:val="0"/>
      <w:marBottom w:val="0"/>
      <w:divBdr>
        <w:top w:val="none" w:sz="0" w:space="0" w:color="auto"/>
        <w:left w:val="none" w:sz="0" w:space="0" w:color="auto"/>
        <w:bottom w:val="none" w:sz="0" w:space="0" w:color="auto"/>
        <w:right w:val="none" w:sz="0" w:space="0" w:color="auto"/>
      </w:divBdr>
    </w:div>
    <w:div w:id="249626825">
      <w:bodyDiv w:val="1"/>
      <w:marLeft w:val="0"/>
      <w:marRight w:val="0"/>
      <w:marTop w:val="0"/>
      <w:marBottom w:val="0"/>
      <w:divBdr>
        <w:top w:val="none" w:sz="0" w:space="0" w:color="auto"/>
        <w:left w:val="none" w:sz="0" w:space="0" w:color="auto"/>
        <w:bottom w:val="none" w:sz="0" w:space="0" w:color="auto"/>
        <w:right w:val="none" w:sz="0" w:space="0" w:color="auto"/>
      </w:divBdr>
    </w:div>
    <w:div w:id="310717646">
      <w:bodyDiv w:val="1"/>
      <w:marLeft w:val="0"/>
      <w:marRight w:val="0"/>
      <w:marTop w:val="0"/>
      <w:marBottom w:val="0"/>
      <w:divBdr>
        <w:top w:val="none" w:sz="0" w:space="0" w:color="auto"/>
        <w:left w:val="none" w:sz="0" w:space="0" w:color="auto"/>
        <w:bottom w:val="none" w:sz="0" w:space="0" w:color="auto"/>
        <w:right w:val="none" w:sz="0" w:space="0" w:color="auto"/>
      </w:divBdr>
    </w:div>
    <w:div w:id="414401070">
      <w:bodyDiv w:val="1"/>
      <w:marLeft w:val="0"/>
      <w:marRight w:val="0"/>
      <w:marTop w:val="0"/>
      <w:marBottom w:val="0"/>
      <w:divBdr>
        <w:top w:val="none" w:sz="0" w:space="0" w:color="auto"/>
        <w:left w:val="none" w:sz="0" w:space="0" w:color="auto"/>
        <w:bottom w:val="none" w:sz="0" w:space="0" w:color="auto"/>
        <w:right w:val="none" w:sz="0" w:space="0" w:color="auto"/>
      </w:divBdr>
    </w:div>
    <w:div w:id="470834030">
      <w:bodyDiv w:val="1"/>
      <w:marLeft w:val="0"/>
      <w:marRight w:val="0"/>
      <w:marTop w:val="0"/>
      <w:marBottom w:val="0"/>
      <w:divBdr>
        <w:top w:val="none" w:sz="0" w:space="0" w:color="auto"/>
        <w:left w:val="none" w:sz="0" w:space="0" w:color="auto"/>
        <w:bottom w:val="none" w:sz="0" w:space="0" w:color="auto"/>
        <w:right w:val="none" w:sz="0" w:space="0" w:color="auto"/>
      </w:divBdr>
    </w:div>
    <w:div w:id="480317060">
      <w:bodyDiv w:val="1"/>
      <w:marLeft w:val="0"/>
      <w:marRight w:val="0"/>
      <w:marTop w:val="0"/>
      <w:marBottom w:val="0"/>
      <w:divBdr>
        <w:top w:val="none" w:sz="0" w:space="0" w:color="auto"/>
        <w:left w:val="none" w:sz="0" w:space="0" w:color="auto"/>
        <w:bottom w:val="none" w:sz="0" w:space="0" w:color="auto"/>
        <w:right w:val="none" w:sz="0" w:space="0" w:color="auto"/>
      </w:divBdr>
      <w:divsChild>
        <w:div w:id="893853675">
          <w:marLeft w:val="0"/>
          <w:marRight w:val="0"/>
          <w:marTop w:val="0"/>
          <w:marBottom w:val="0"/>
          <w:divBdr>
            <w:top w:val="none" w:sz="0" w:space="0" w:color="auto"/>
            <w:left w:val="none" w:sz="0" w:space="0" w:color="auto"/>
            <w:bottom w:val="none" w:sz="0" w:space="0" w:color="auto"/>
            <w:right w:val="none" w:sz="0" w:space="0" w:color="auto"/>
          </w:divBdr>
        </w:div>
      </w:divsChild>
    </w:div>
    <w:div w:id="504173187">
      <w:bodyDiv w:val="1"/>
      <w:marLeft w:val="0"/>
      <w:marRight w:val="0"/>
      <w:marTop w:val="0"/>
      <w:marBottom w:val="0"/>
      <w:divBdr>
        <w:top w:val="none" w:sz="0" w:space="0" w:color="auto"/>
        <w:left w:val="none" w:sz="0" w:space="0" w:color="auto"/>
        <w:bottom w:val="none" w:sz="0" w:space="0" w:color="auto"/>
        <w:right w:val="none" w:sz="0" w:space="0" w:color="auto"/>
      </w:divBdr>
    </w:div>
    <w:div w:id="520171166">
      <w:bodyDiv w:val="1"/>
      <w:marLeft w:val="0"/>
      <w:marRight w:val="0"/>
      <w:marTop w:val="0"/>
      <w:marBottom w:val="0"/>
      <w:divBdr>
        <w:top w:val="none" w:sz="0" w:space="0" w:color="auto"/>
        <w:left w:val="none" w:sz="0" w:space="0" w:color="auto"/>
        <w:bottom w:val="none" w:sz="0" w:space="0" w:color="auto"/>
        <w:right w:val="none" w:sz="0" w:space="0" w:color="auto"/>
      </w:divBdr>
    </w:div>
    <w:div w:id="556550228">
      <w:bodyDiv w:val="1"/>
      <w:marLeft w:val="0"/>
      <w:marRight w:val="0"/>
      <w:marTop w:val="0"/>
      <w:marBottom w:val="0"/>
      <w:divBdr>
        <w:top w:val="none" w:sz="0" w:space="0" w:color="auto"/>
        <w:left w:val="none" w:sz="0" w:space="0" w:color="auto"/>
        <w:bottom w:val="none" w:sz="0" w:space="0" w:color="auto"/>
        <w:right w:val="none" w:sz="0" w:space="0" w:color="auto"/>
      </w:divBdr>
    </w:div>
    <w:div w:id="568543380">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1">
          <w:marLeft w:val="0"/>
          <w:marRight w:val="0"/>
          <w:marTop w:val="0"/>
          <w:marBottom w:val="0"/>
          <w:divBdr>
            <w:top w:val="none" w:sz="0" w:space="0" w:color="auto"/>
            <w:left w:val="none" w:sz="0" w:space="0" w:color="auto"/>
            <w:bottom w:val="none" w:sz="0" w:space="0" w:color="auto"/>
            <w:right w:val="none" w:sz="0" w:space="0" w:color="auto"/>
          </w:divBdr>
        </w:div>
      </w:divsChild>
    </w:div>
    <w:div w:id="584613792">
      <w:bodyDiv w:val="1"/>
      <w:marLeft w:val="0"/>
      <w:marRight w:val="0"/>
      <w:marTop w:val="0"/>
      <w:marBottom w:val="0"/>
      <w:divBdr>
        <w:top w:val="none" w:sz="0" w:space="0" w:color="auto"/>
        <w:left w:val="none" w:sz="0" w:space="0" w:color="auto"/>
        <w:bottom w:val="none" w:sz="0" w:space="0" w:color="auto"/>
        <w:right w:val="none" w:sz="0" w:space="0" w:color="auto"/>
      </w:divBdr>
    </w:div>
    <w:div w:id="592318087">
      <w:bodyDiv w:val="1"/>
      <w:marLeft w:val="0"/>
      <w:marRight w:val="0"/>
      <w:marTop w:val="0"/>
      <w:marBottom w:val="0"/>
      <w:divBdr>
        <w:top w:val="none" w:sz="0" w:space="0" w:color="auto"/>
        <w:left w:val="none" w:sz="0" w:space="0" w:color="auto"/>
        <w:bottom w:val="none" w:sz="0" w:space="0" w:color="auto"/>
        <w:right w:val="none" w:sz="0" w:space="0" w:color="auto"/>
      </w:divBdr>
    </w:div>
    <w:div w:id="663625836">
      <w:bodyDiv w:val="1"/>
      <w:marLeft w:val="0"/>
      <w:marRight w:val="0"/>
      <w:marTop w:val="0"/>
      <w:marBottom w:val="0"/>
      <w:divBdr>
        <w:top w:val="none" w:sz="0" w:space="0" w:color="auto"/>
        <w:left w:val="none" w:sz="0" w:space="0" w:color="auto"/>
        <w:bottom w:val="none" w:sz="0" w:space="0" w:color="auto"/>
        <w:right w:val="none" w:sz="0" w:space="0" w:color="auto"/>
      </w:divBdr>
    </w:div>
    <w:div w:id="675696798">
      <w:bodyDiv w:val="1"/>
      <w:marLeft w:val="0"/>
      <w:marRight w:val="0"/>
      <w:marTop w:val="0"/>
      <w:marBottom w:val="0"/>
      <w:divBdr>
        <w:top w:val="none" w:sz="0" w:space="0" w:color="auto"/>
        <w:left w:val="none" w:sz="0" w:space="0" w:color="auto"/>
        <w:bottom w:val="none" w:sz="0" w:space="0" w:color="auto"/>
        <w:right w:val="none" w:sz="0" w:space="0" w:color="auto"/>
      </w:divBdr>
    </w:div>
    <w:div w:id="684596504">
      <w:bodyDiv w:val="1"/>
      <w:marLeft w:val="0"/>
      <w:marRight w:val="0"/>
      <w:marTop w:val="0"/>
      <w:marBottom w:val="0"/>
      <w:divBdr>
        <w:top w:val="none" w:sz="0" w:space="0" w:color="auto"/>
        <w:left w:val="none" w:sz="0" w:space="0" w:color="auto"/>
        <w:bottom w:val="none" w:sz="0" w:space="0" w:color="auto"/>
        <w:right w:val="none" w:sz="0" w:space="0" w:color="auto"/>
      </w:divBdr>
    </w:div>
    <w:div w:id="729614903">
      <w:bodyDiv w:val="1"/>
      <w:marLeft w:val="0"/>
      <w:marRight w:val="0"/>
      <w:marTop w:val="0"/>
      <w:marBottom w:val="0"/>
      <w:divBdr>
        <w:top w:val="none" w:sz="0" w:space="0" w:color="auto"/>
        <w:left w:val="none" w:sz="0" w:space="0" w:color="auto"/>
        <w:bottom w:val="none" w:sz="0" w:space="0" w:color="auto"/>
        <w:right w:val="none" w:sz="0" w:space="0" w:color="auto"/>
      </w:divBdr>
    </w:div>
    <w:div w:id="749355561">
      <w:bodyDiv w:val="1"/>
      <w:marLeft w:val="0"/>
      <w:marRight w:val="0"/>
      <w:marTop w:val="0"/>
      <w:marBottom w:val="0"/>
      <w:divBdr>
        <w:top w:val="none" w:sz="0" w:space="0" w:color="auto"/>
        <w:left w:val="none" w:sz="0" w:space="0" w:color="auto"/>
        <w:bottom w:val="none" w:sz="0" w:space="0" w:color="auto"/>
        <w:right w:val="none" w:sz="0" w:space="0" w:color="auto"/>
      </w:divBdr>
    </w:div>
    <w:div w:id="789515289">
      <w:bodyDiv w:val="1"/>
      <w:marLeft w:val="0"/>
      <w:marRight w:val="0"/>
      <w:marTop w:val="0"/>
      <w:marBottom w:val="0"/>
      <w:divBdr>
        <w:top w:val="none" w:sz="0" w:space="0" w:color="auto"/>
        <w:left w:val="none" w:sz="0" w:space="0" w:color="auto"/>
        <w:bottom w:val="none" w:sz="0" w:space="0" w:color="auto"/>
        <w:right w:val="none" w:sz="0" w:space="0" w:color="auto"/>
      </w:divBdr>
    </w:div>
    <w:div w:id="794177967">
      <w:bodyDiv w:val="1"/>
      <w:marLeft w:val="0"/>
      <w:marRight w:val="0"/>
      <w:marTop w:val="0"/>
      <w:marBottom w:val="0"/>
      <w:divBdr>
        <w:top w:val="none" w:sz="0" w:space="0" w:color="auto"/>
        <w:left w:val="none" w:sz="0" w:space="0" w:color="auto"/>
        <w:bottom w:val="none" w:sz="0" w:space="0" w:color="auto"/>
        <w:right w:val="none" w:sz="0" w:space="0" w:color="auto"/>
      </w:divBdr>
    </w:div>
    <w:div w:id="854539308">
      <w:bodyDiv w:val="1"/>
      <w:marLeft w:val="0"/>
      <w:marRight w:val="0"/>
      <w:marTop w:val="0"/>
      <w:marBottom w:val="0"/>
      <w:divBdr>
        <w:top w:val="none" w:sz="0" w:space="0" w:color="auto"/>
        <w:left w:val="none" w:sz="0" w:space="0" w:color="auto"/>
        <w:bottom w:val="none" w:sz="0" w:space="0" w:color="auto"/>
        <w:right w:val="none" w:sz="0" w:space="0" w:color="auto"/>
      </w:divBdr>
      <w:divsChild>
        <w:div w:id="279142828">
          <w:marLeft w:val="0"/>
          <w:marRight w:val="0"/>
          <w:marTop w:val="0"/>
          <w:marBottom w:val="0"/>
          <w:divBdr>
            <w:top w:val="none" w:sz="0" w:space="0" w:color="auto"/>
            <w:left w:val="none" w:sz="0" w:space="0" w:color="auto"/>
            <w:bottom w:val="none" w:sz="0" w:space="0" w:color="auto"/>
            <w:right w:val="none" w:sz="0" w:space="0" w:color="auto"/>
          </w:divBdr>
        </w:div>
      </w:divsChild>
    </w:div>
    <w:div w:id="907037378">
      <w:bodyDiv w:val="1"/>
      <w:marLeft w:val="0"/>
      <w:marRight w:val="0"/>
      <w:marTop w:val="0"/>
      <w:marBottom w:val="0"/>
      <w:divBdr>
        <w:top w:val="none" w:sz="0" w:space="0" w:color="auto"/>
        <w:left w:val="none" w:sz="0" w:space="0" w:color="auto"/>
        <w:bottom w:val="none" w:sz="0" w:space="0" w:color="auto"/>
        <w:right w:val="none" w:sz="0" w:space="0" w:color="auto"/>
      </w:divBdr>
    </w:div>
    <w:div w:id="916472813">
      <w:bodyDiv w:val="1"/>
      <w:marLeft w:val="0"/>
      <w:marRight w:val="0"/>
      <w:marTop w:val="0"/>
      <w:marBottom w:val="0"/>
      <w:divBdr>
        <w:top w:val="none" w:sz="0" w:space="0" w:color="auto"/>
        <w:left w:val="none" w:sz="0" w:space="0" w:color="auto"/>
        <w:bottom w:val="none" w:sz="0" w:space="0" w:color="auto"/>
        <w:right w:val="none" w:sz="0" w:space="0" w:color="auto"/>
      </w:divBdr>
    </w:div>
    <w:div w:id="916864096">
      <w:bodyDiv w:val="1"/>
      <w:marLeft w:val="0"/>
      <w:marRight w:val="0"/>
      <w:marTop w:val="0"/>
      <w:marBottom w:val="0"/>
      <w:divBdr>
        <w:top w:val="none" w:sz="0" w:space="0" w:color="auto"/>
        <w:left w:val="none" w:sz="0" w:space="0" w:color="auto"/>
        <w:bottom w:val="none" w:sz="0" w:space="0" w:color="auto"/>
        <w:right w:val="none" w:sz="0" w:space="0" w:color="auto"/>
      </w:divBdr>
    </w:div>
    <w:div w:id="953171385">
      <w:bodyDiv w:val="1"/>
      <w:marLeft w:val="0"/>
      <w:marRight w:val="0"/>
      <w:marTop w:val="0"/>
      <w:marBottom w:val="0"/>
      <w:divBdr>
        <w:top w:val="none" w:sz="0" w:space="0" w:color="auto"/>
        <w:left w:val="none" w:sz="0" w:space="0" w:color="auto"/>
        <w:bottom w:val="none" w:sz="0" w:space="0" w:color="auto"/>
        <w:right w:val="none" w:sz="0" w:space="0" w:color="auto"/>
      </w:divBdr>
    </w:div>
    <w:div w:id="957295569">
      <w:bodyDiv w:val="1"/>
      <w:marLeft w:val="0"/>
      <w:marRight w:val="0"/>
      <w:marTop w:val="0"/>
      <w:marBottom w:val="0"/>
      <w:divBdr>
        <w:top w:val="none" w:sz="0" w:space="0" w:color="auto"/>
        <w:left w:val="none" w:sz="0" w:space="0" w:color="auto"/>
        <w:bottom w:val="none" w:sz="0" w:space="0" w:color="auto"/>
        <w:right w:val="none" w:sz="0" w:space="0" w:color="auto"/>
      </w:divBdr>
    </w:div>
    <w:div w:id="963079509">
      <w:bodyDiv w:val="1"/>
      <w:marLeft w:val="0"/>
      <w:marRight w:val="0"/>
      <w:marTop w:val="0"/>
      <w:marBottom w:val="0"/>
      <w:divBdr>
        <w:top w:val="none" w:sz="0" w:space="0" w:color="auto"/>
        <w:left w:val="none" w:sz="0" w:space="0" w:color="auto"/>
        <w:bottom w:val="none" w:sz="0" w:space="0" w:color="auto"/>
        <w:right w:val="none" w:sz="0" w:space="0" w:color="auto"/>
      </w:divBdr>
    </w:div>
    <w:div w:id="1003507363">
      <w:bodyDiv w:val="1"/>
      <w:marLeft w:val="0"/>
      <w:marRight w:val="0"/>
      <w:marTop w:val="0"/>
      <w:marBottom w:val="0"/>
      <w:divBdr>
        <w:top w:val="none" w:sz="0" w:space="0" w:color="auto"/>
        <w:left w:val="none" w:sz="0" w:space="0" w:color="auto"/>
        <w:bottom w:val="none" w:sz="0" w:space="0" w:color="auto"/>
        <w:right w:val="none" w:sz="0" w:space="0" w:color="auto"/>
      </w:divBdr>
    </w:div>
    <w:div w:id="1039205501">
      <w:bodyDiv w:val="1"/>
      <w:marLeft w:val="0"/>
      <w:marRight w:val="0"/>
      <w:marTop w:val="0"/>
      <w:marBottom w:val="0"/>
      <w:divBdr>
        <w:top w:val="none" w:sz="0" w:space="0" w:color="auto"/>
        <w:left w:val="none" w:sz="0" w:space="0" w:color="auto"/>
        <w:bottom w:val="none" w:sz="0" w:space="0" w:color="auto"/>
        <w:right w:val="none" w:sz="0" w:space="0" w:color="auto"/>
      </w:divBdr>
    </w:div>
    <w:div w:id="1076124176">
      <w:bodyDiv w:val="1"/>
      <w:marLeft w:val="0"/>
      <w:marRight w:val="0"/>
      <w:marTop w:val="0"/>
      <w:marBottom w:val="0"/>
      <w:divBdr>
        <w:top w:val="none" w:sz="0" w:space="0" w:color="auto"/>
        <w:left w:val="none" w:sz="0" w:space="0" w:color="auto"/>
        <w:bottom w:val="none" w:sz="0" w:space="0" w:color="auto"/>
        <w:right w:val="none" w:sz="0" w:space="0" w:color="auto"/>
      </w:divBdr>
    </w:div>
    <w:div w:id="1105732338">
      <w:bodyDiv w:val="1"/>
      <w:marLeft w:val="0"/>
      <w:marRight w:val="0"/>
      <w:marTop w:val="0"/>
      <w:marBottom w:val="0"/>
      <w:divBdr>
        <w:top w:val="none" w:sz="0" w:space="0" w:color="auto"/>
        <w:left w:val="none" w:sz="0" w:space="0" w:color="auto"/>
        <w:bottom w:val="none" w:sz="0" w:space="0" w:color="auto"/>
        <w:right w:val="none" w:sz="0" w:space="0" w:color="auto"/>
      </w:divBdr>
    </w:div>
    <w:div w:id="1112165418">
      <w:bodyDiv w:val="1"/>
      <w:marLeft w:val="0"/>
      <w:marRight w:val="0"/>
      <w:marTop w:val="0"/>
      <w:marBottom w:val="0"/>
      <w:divBdr>
        <w:top w:val="none" w:sz="0" w:space="0" w:color="auto"/>
        <w:left w:val="none" w:sz="0" w:space="0" w:color="auto"/>
        <w:bottom w:val="none" w:sz="0" w:space="0" w:color="auto"/>
        <w:right w:val="none" w:sz="0" w:space="0" w:color="auto"/>
      </w:divBdr>
    </w:div>
    <w:div w:id="1231381574">
      <w:bodyDiv w:val="1"/>
      <w:marLeft w:val="0"/>
      <w:marRight w:val="0"/>
      <w:marTop w:val="0"/>
      <w:marBottom w:val="0"/>
      <w:divBdr>
        <w:top w:val="none" w:sz="0" w:space="0" w:color="auto"/>
        <w:left w:val="none" w:sz="0" w:space="0" w:color="auto"/>
        <w:bottom w:val="none" w:sz="0" w:space="0" w:color="auto"/>
        <w:right w:val="none" w:sz="0" w:space="0" w:color="auto"/>
      </w:divBdr>
    </w:div>
    <w:div w:id="1236628815">
      <w:bodyDiv w:val="1"/>
      <w:marLeft w:val="0"/>
      <w:marRight w:val="0"/>
      <w:marTop w:val="0"/>
      <w:marBottom w:val="0"/>
      <w:divBdr>
        <w:top w:val="none" w:sz="0" w:space="0" w:color="auto"/>
        <w:left w:val="none" w:sz="0" w:space="0" w:color="auto"/>
        <w:bottom w:val="none" w:sz="0" w:space="0" w:color="auto"/>
        <w:right w:val="none" w:sz="0" w:space="0" w:color="auto"/>
      </w:divBdr>
    </w:div>
    <w:div w:id="1254630808">
      <w:bodyDiv w:val="1"/>
      <w:marLeft w:val="0"/>
      <w:marRight w:val="0"/>
      <w:marTop w:val="0"/>
      <w:marBottom w:val="0"/>
      <w:divBdr>
        <w:top w:val="none" w:sz="0" w:space="0" w:color="auto"/>
        <w:left w:val="none" w:sz="0" w:space="0" w:color="auto"/>
        <w:bottom w:val="none" w:sz="0" w:space="0" w:color="auto"/>
        <w:right w:val="none" w:sz="0" w:space="0" w:color="auto"/>
      </w:divBdr>
    </w:div>
    <w:div w:id="1282493043">
      <w:bodyDiv w:val="1"/>
      <w:marLeft w:val="0"/>
      <w:marRight w:val="0"/>
      <w:marTop w:val="0"/>
      <w:marBottom w:val="0"/>
      <w:divBdr>
        <w:top w:val="none" w:sz="0" w:space="0" w:color="auto"/>
        <w:left w:val="none" w:sz="0" w:space="0" w:color="auto"/>
        <w:bottom w:val="none" w:sz="0" w:space="0" w:color="auto"/>
        <w:right w:val="none" w:sz="0" w:space="0" w:color="auto"/>
      </w:divBdr>
    </w:div>
    <w:div w:id="1298225399">
      <w:bodyDiv w:val="1"/>
      <w:marLeft w:val="0"/>
      <w:marRight w:val="0"/>
      <w:marTop w:val="0"/>
      <w:marBottom w:val="0"/>
      <w:divBdr>
        <w:top w:val="none" w:sz="0" w:space="0" w:color="auto"/>
        <w:left w:val="none" w:sz="0" w:space="0" w:color="auto"/>
        <w:bottom w:val="none" w:sz="0" w:space="0" w:color="auto"/>
        <w:right w:val="none" w:sz="0" w:space="0" w:color="auto"/>
      </w:divBdr>
    </w:div>
    <w:div w:id="1327326070">
      <w:bodyDiv w:val="1"/>
      <w:marLeft w:val="0"/>
      <w:marRight w:val="0"/>
      <w:marTop w:val="0"/>
      <w:marBottom w:val="0"/>
      <w:divBdr>
        <w:top w:val="none" w:sz="0" w:space="0" w:color="auto"/>
        <w:left w:val="none" w:sz="0" w:space="0" w:color="auto"/>
        <w:bottom w:val="none" w:sz="0" w:space="0" w:color="auto"/>
        <w:right w:val="none" w:sz="0" w:space="0" w:color="auto"/>
      </w:divBdr>
    </w:div>
    <w:div w:id="1356690300">
      <w:bodyDiv w:val="1"/>
      <w:marLeft w:val="0"/>
      <w:marRight w:val="0"/>
      <w:marTop w:val="0"/>
      <w:marBottom w:val="0"/>
      <w:divBdr>
        <w:top w:val="none" w:sz="0" w:space="0" w:color="auto"/>
        <w:left w:val="none" w:sz="0" w:space="0" w:color="auto"/>
        <w:bottom w:val="none" w:sz="0" w:space="0" w:color="auto"/>
        <w:right w:val="none" w:sz="0" w:space="0" w:color="auto"/>
      </w:divBdr>
      <w:divsChild>
        <w:div w:id="1991858288">
          <w:marLeft w:val="0"/>
          <w:marRight w:val="0"/>
          <w:marTop w:val="0"/>
          <w:marBottom w:val="0"/>
          <w:divBdr>
            <w:top w:val="none" w:sz="0" w:space="0" w:color="auto"/>
            <w:left w:val="none" w:sz="0" w:space="0" w:color="auto"/>
            <w:bottom w:val="none" w:sz="0" w:space="0" w:color="auto"/>
            <w:right w:val="none" w:sz="0" w:space="0" w:color="auto"/>
          </w:divBdr>
        </w:div>
      </w:divsChild>
    </w:div>
    <w:div w:id="1362439212">
      <w:bodyDiv w:val="1"/>
      <w:marLeft w:val="0"/>
      <w:marRight w:val="0"/>
      <w:marTop w:val="0"/>
      <w:marBottom w:val="0"/>
      <w:divBdr>
        <w:top w:val="none" w:sz="0" w:space="0" w:color="auto"/>
        <w:left w:val="none" w:sz="0" w:space="0" w:color="auto"/>
        <w:bottom w:val="none" w:sz="0" w:space="0" w:color="auto"/>
        <w:right w:val="none" w:sz="0" w:space="0" w:color="auto"/>
      </w:divBdr>
    </w:div>
    <w:div w:id="1375738626">
      <w:bodyDiv w:val="1"/>
      <w:marLeft w:val="0"/>
      <w:marRight w:val="0"/>
      <w:marTop w:val="0"/>
      <w:marBottom w:val="0"/>
      <w:divBdr>
        <w:top w:val="none" w:sz="0" w:space="0" w:color="auto"/>
        <w:left w:val="none" w:sz="0" w:space="0" w:color="auto"/>
        <w:bottom w:val="none" w:sz="0" w:space="0" w:color="auto"/>
        <w:right w:val="none" w:sz="0" w:space="0" w:color="auto"/>
      </w:divBdr>
    </w:div>
    <w:div w:id="1395008810">
      <w:bodyDiv w:val="1"/>
      <w:marLeft w:val="0"/>
      <w:marRight w:val="0"/>
      <w:marTop w:val="0"/>
      <w:marBottom w:val="0"/>
      <w:divBdr>
        <w:top w:val="none" w:sz="0" w:space="0" w:color="auto"/>
        <w:left w:val="none" w:sz="0" w:space="0" w:color="auto"/>
        <w:bottom w:val="none" w:sz="0" w:space="0" w:color="auto"/>
        <w:right w:val="none" w:sz="0" w:space="0" w:color="auto"/>
      </w:divBdr>
    </w:div>
    <w:div w:id="1421830693">
      <w:bodyDiv w:val="1"/>
      <w:marLeft w:val="0"/>
      <w:marRight w:val="0"/>
      <w:marTop w:val="0"/>
      <w:marBottom w:val="0"/>
      <w:divBdr>
        <w:top w:val="none" w:sz="0" w:space="0" w:color="auto"/>
        <w:left w:val="none" w:sz="0" w:space="0" w:color="auto"/>
        <w:bottom w:val="none" w:sz="0" w:space="0" w:color="auto"/>
        <w:right w:val="none" w:sz="0" w:space="0" w:color="auto"/>
      </w:divBdr>
    </w:div>
    <w:div w:id="1489588039">
      <w:bodyDiv w:val="1"/>
      <w:marLeft w:val="0"/>
      <w:marRight w:val="0"/>
      <w:marTop w:val="0"/>
      <w:marBottom w:val="0"/>
      <w:divBdr>
        <w:top w:val="none" w:sz="0" w:space="0" w:color="auto"/>
        <w:left w:val="none" w:sz="0" w:space="0" w:color="auto"/>
        <w:bottom w:val="none" w:sz="0" w:space="0" w:color="auto"/>
        <w:right w:val="none" w:sz="0" w:space="0" w:color="auto"/>
      </w:divBdr>
    </w:div>
    <w:div w:id="1499613935">
      <w:bodyDiv w:val="1"/>
      <w:marLeft w:val="0"/>
      <w:marRight w:val="0"/>
      <w:marTop w:val="0"/>
      <w:marBottom w:val="0"/>
      <w:divBdr>
        <w:top w:val="none" w:sz="0" w:space="0" w:color="auto"/>
        <w:left w:val="none" w:sz="0" w:space="0" w:color="auto"/>
        <w:bottom w:val="none" w:sz="0" w:space="0" w:color="auto"/>
        <w:right w:val="none" w:sz="0" w:space="0" w:color="auto"/>
      </w:divBdr>
    </w:div>
    <w:div w:id="1527257007">
      <w:bodyDiv w:val="1"/>
      <w:marLeft w:val="0"/>
      <w:marRight w:val="0"/>
      <w:marTop w:val="0"/>
      <w:marBottom w:val="0"/>
      <w:divBdr>
        <w:top w:val="none" w:sz="0" w:space="0" w:color="auto"/>
        <w:left w:val="none" w:sz="0" w:space="0" w:color="auto"/>
        <w:bottom w:val="none" w:sz="0" w:space="0" w:color="auto"/>
        <w:right w:val="none" w:sz="0" w:space="0" w:color="auto"/>
      </w:divBdr>
    </w:div>
    <w:div w:id="1528835180">
      <w:bodyDiv w:val="1"/>
      <w:marLeft w:val="0"/>
      <w:marRight w:val="0"/>
      <w:marTop w:val="0"/>
      <w:marBottom w:val="0"/>
      <w:divBdr>
        <w:top w:val="none" w:sz="0" w:space="0" w:color="auto"/>
        <w:left w:val="none" w:sz="0" w:space="0" w:color="auto"/>
        <w:bottom w:val="none" w:sz="0" w:space="0" w:color="auto"/>
        <w:right w:val="none" w:sz="0" w:space="0" w:color="auto"/>
      </w:divBdr>
    </w:div>
    <w:div w:id="1569539164">
      <w:bodyDiv w:val="1"/>
      <w:marLeft w:val="0"/>
      <w:marRight w:val="0"/>
      <w:marTop w:val="0"/>
      <w:marBottom w:val="0"/>
      <w:divBdr>
        <w:top w:val="none" w:sz="0" w:space="0" w:color="auto"/>
        <w:left w:val="none" w:sz="0" w:space="0" w:color="auto"/>
        <w:bottom w:val="none" w:sz="0" w:space="0" w:color="auto"/>
        <w:right w:val="none" w:sz="0" w:space="0" w:color="auto"/>
      </w:divBdr>
    </w:div>
    <w:div w:id="1592397191">
      <w:bodyDiv w:val="1"/>
      <w:marLeft w:val="0"/>
      <w:marRight w:val="0"/>
      <w:marTop w:val="0"/>
      <w:marBottom w:val="0"/>
      <w:divBdr>
        <w:top w:val="none" w:sz="0" w:space="0" w:color="auto"/>
        <w:left w:val="none" w:sz="0" w:space="0" w:color="auto"/>
        <w:bottom w:val="none" w:sz="0" w:space="0" w:color="auto"/>
        <w:right w:val="none" w:sz="0" w:space="0" w:color="auto"/>
      </w:divBdr>
    </w:div>
    <w:div w:id="1595549677">
      <w:bodyDiv w:val="1"/>
      <w:marLeft w:val="0"/>
      <w:marRight w:val="0"/>
      <w:marTop w:val="0"/>
      <w:marBottom w:val="0"/>
      <w:divBdr>
        <w:top w:val="none" w:sz="0" w:space="0" w:color="auto"/>
        <w:left w:val="none" w:sz="0" w:space="0" w:color="auto"/>
        <w:bottom w:val="none" w:sz="0" w:space="0" w:color="auto"/>
        <w:right w:val="none" w:sz="0" w:space="0" w:color="auto"/>
      </w:divBdr>
    </w:div>
    <w:div w:id="1617179927">
      <w:bodyDiv w:val="1"/>
      <w:marLeft w:val="0"/>
      <w:marRight w:val="0"/>
      <w:marTop w:val="0"/>
      <w:marBottom w:val="0"/>
      <w:divBdr>
        <w:top w:val="none" w:sz="0" w:space="0" w:color="auto"/>
        <w:left w:val="none" w:sz="0" w:space="0" w:color="auto"/>
        <w:bottom w:val="none" w:sz="0" w:space="0" w:color="auto"/>
        <w:right w:val="none" w:sz="0" w:space="0" w:color="auto"/>
      </w:divBdr>
    </w:div>
    <w:div w:id="1627272725">
      <w:bodyDiv w:val="1"/>
      <w:marLeft w:val="0"/>
      <w:marRight w:val="0"/>
      <w:marTop w:val="0"/>
      <w:marBottom w:val="0"/>
      <w:divBdr>
        <w:top w:val="none" w:sz="0" w:space="0" w:color="auto"/>
        <w:left w:val="none" w:sz="0" w:space="0" w:color="auto"/>
        <w:bottom w:val="none" w:sz="0" w:space="0" w:color="auto"/>
        <w:right w:val="none" w:sz="0" w:space="0" w:color="auto"/>
      </w:divBdr>
    </w:div>
    <w:div w:id="1662006261">
      <w:bodyDiv w:val="1"/>
      <w:marLeft w:val="0"/>
      <w:marRight w:val="0"/>
      <w:marTop w:val="0"/>
      <w:marBottom w:val="0"/>
      <w:divBdr>
        <w:top w:val="none" w:sz="0" w:space="0" w:color="auto"/>
        <w:left w:val="none" w:sz="0" w:space="0" w:color="auto"/>
        <w:bottom w:val="none" w:sz="0" w:space="0" w:color="auto"/>
        <w:right w:val="none" w:sz="0" w:space="0" w:color="auto"/>
      </w:divBdr>
    </w:div>
    <w:div w:id="1664891248">
      <w:bodyDiv w:val="1"/>
      <w:marLeft w:val="0"/>
      <w:marRight w:val="0"/>
      <w:marTop w:val="0"/>
      <w:marBottom w:val="0"/>
      <w:divBdr>
        <w:top w:val="none" w:sz="0" w:space="0" w:color="auto"/>
        <w:left w:val="none" w:sz="0" w:space="0" w:color="auto"/>
        <w:bottom w:val="none" w:sz="0" w:space="0" w:color="auto"/>
        <w:right w:val="none" w:sz="0" w:space="0" w:color="auto"/>
      </w:divBdr>
    </w:div>
    <w:div w:id="1692684345">
      <w:bodyDiv w:val="1"/>
      <w:marLeft w:val="0"/>
      <w:marRight w:val="0"/>
      <w:marTop w:val="0"/>
      <w:marBottom w:val="0"/>
      <w:divBdr>
        <w:top w:val="none" w:sz="0" w:space="0" w:color="auto"/>
        <w:left w:val="none" w:sz="0" w:space="0" w:color="auto"/>
        <w:bottom w:val="none" w:sz="0" w:space="0" w:color="auto"/>
        <w:right w:val="none" w:sz="0" w:space="0" w:color="auto"/>
      </w:divBdr>
    </w:div>
    <w:div w:id="1701661388">
      <w:bodyDiv w:val="1"/>
      <w:marLeft w:val="0"/>
      <w:marRight w:val="0"/>
      <w:marTop w:val="0"/>
      <w:marBottom w:val="0"/>
      <w:divBdr>
        <w:top w:val="none" w:sz="0" w:space="0" w:color="auto"/>
        <w:left w:val="none" w:sz="0" w:space="0" w:color="auto"/>
        <w:bottom w:val="none" w:sz="0" w:space="0" w:color="auto"/>
        <w:right w:val="none" w:sz="0" w:space="0" w:color="auto"/>
      </w:divBdr>
    </w:div>
    <w:div w:id="1771776266">
      <w:bodyDiv w:val="1"/>
      <w:marLeft w:val="0"/>
      <w:marRight w:val="0"/>
      <w:marTop w:val="0"/>
      <w:marBottom w:val="0"/>
      <w:divBdr>
        <w:top w:val="none" w:sz="0" w:space="0" w:color="auto"/>
        <w:left w:val="none" w:sz="0" w:space="0" w:color="auto"/>
        <w:bottom w:val="none" w:sz="0" w:space="0" w:color="auto"/>
        <w:right w:val="none" w:sz="0" w:space="0" w:color="auto"/>
      </w:divBdr>
    </w:div>
    <w:div w:id="1783305359">
      <w:bodyDiv w:val="1"/>
      <w:marLeft w:val="0"/>
      <w:marRight w:val="0"/>
      <w:marTop w:val="0"/>
      <w:marBottom w:val="0"/>
      <w:divBdr>
        <w:top w:val="none" w:sz="0" w:space="0" w:color="auto"/>
        <w:left w:val="none" w:sz="0" w:space="0" w:color="auto"/>
        <w:bottom w:val="none" w:sz="0" w:space="0" w:color="auto"/>
        <w:right w:val="none" w:sz="0" w:space="0" w:color="auto"/>
      </w:divBdr>
    </w:div>
    <w:div w:id="1790081860">
      <w:bodyDiv w:val="1"/>
      <w:marLeft w:val="0"/>
      <w:marRight w:val="0"/>
      <w:marTop w:val="0"/>
      <w:marBottom w:val="0"/>
      <w:divBdr>
        <w:top w:val="none" w:sz="0" w:space="0" w:color="auto"/>
        <w:left w:val="none" w:sz="0" w:space="0" w:color="auto"/>
        <w:bottom w:val="none" w:sz="0" w:space="0" w:color="auto"/>
        <w:right w:val="none" w:sz="0" w:space="0" w:color="auto"/>
      </w:divBdr>
    </w:div>
    <w:div w:id="1814328797">
      <w:bodyDiv w:val="1"/>
      <w:marLeft w:val="0"/>
      <w:marRight w:val="0"/>
      <w:marTop w:val="0"/>
      <w:marBottom w:val="0"/>
      <w:divBdr>
        <w:top w:val="none" w:sz="0" w:space="0" w:color="auto"/>
        <w:left w:val="none" w:sz="0" w:space="0" w:color="auto"/>
        <w:bottom w:val="none" w:sz="0" w:space="0" w:color="auto"/>
        <w:right w:val="none" w:sz="0" w:space="0" w:color="auto"/>
      </w:divBdr>
      <w:divsChild>
        <w:div w:id="1884512219">
          <w:marLeft w:val="0"/>
          <w:marRight w:val="0"/>
          <w:marTop w:val="0"/>
          <w:marBottom w:val="0"/>
          <w:divBdr>
            <w:top w:val="none" w:sz="0" w:space="0" w:color="auto"/>
            <w:left w:val="none" w:sz="0" w:space="0" w:color="auto"/>
            <w:bottom w:val="none" w:sz="0" w:space="0" w:color="auto"/>
            <w:right w:val="none" w:sz="0" w:space="0" w:color="auto"/>
          </w:divBdr>
        </w:div>
      </w:divsChild>
    </w:div>
    <w:div w:id="1831364171">
      <w:bodyDiv w:val="1"/>
      <w:marLeft w:val="0"/>
      <w:marRight w:val="0"/>
      <w:marTop w:val="0"/>
      <w:marBottom w:val="0"/>
      <w:divBdr>
        <w:top w:val="none" w:sz="0" w:space="0" w:color="auto"/>
        <w:left w:val="none" w:sz="0" w:space="0" w:color="auto"/>
        <w:bottom w:val="none" w:sz="0" w:space="0" w:color="auto"/>
        <w:right w:val="none" w:sz="0" w:space="0" w:color="auto"/>
      </w:divBdr>
    </w:div>
    <w:div w:id="1879394879">
      <w:bodyDiv w:val="1"/>
      <w:marLeft w:val="0"/>
      <w:marRight w:val="0"/>
      <w:marTop w:val="0"/>
      <w:marBottom w:val="0"/>
      <w:divBdr>
        <w:top w:val="none" w:sz="0" w:space="0" w:color="auto"/>
        <w:left w:val="none" w:sz="0" w:space="0" w:color="auto"/>
        <w:bottom w:val="none" w:sz="0" w:space="0" w:color="auto"/>
        <w:right w:val="none" w:sz="0" w:space="0" w:color="auto"/>
      </w:divBdr>
    </w:div>
    <w:div w:id="1895895227">
      <w:bodyDiv w:val="1"/>
      <w:marLeft w:val="0"/>
      <w:marRight w:val="0"/>
      <w:marTop w:val="0"/>
      <w:marBottom w:val="0"/>
      <w:divBdr>
        <w:top w:val="none" w:sz="0" w:space="0" w:color="auto"/>
        <w:left w:val="none" w:sz="0" w:space="0" w:color="auto"/>
        <w:bottom w:val="none" w:sz="0" w:space="0" w:color="auto"/>
        <w:right w:val="none" w:sz="0" w:space="0" w:color="auto"/>
      </w:divBdr>
    </w:div>
    <w:div w:id="1900938190">
      <w:bodyDiv w:val="1"/>
      <w:marLeft w:val="0"/>
      <w:marRight w:val="0"/>
      <w:marTop w:val="0"/>
      <w:marBottom w:val="0"/>
      <w:divBdr>
        <w:top w:val="none" w:sz="0" w:space="0" w:color="auto"/>
        <w:left w:val="none" w:sz="0" w:space="0" w:color="auto"/>
        <w:bottom w:val="none" w:sz="0" w:space="0" w:color="auto"/>
        <w:right w:val="none" w:sz="0" w:space="0" w:color="auto"/>
      </w:divBdr>
    </w:div>
    <w:div w:id="1901404717">
      <w:bodyDiv w:val="1"/>
      <w:marLeft w:val="0"/>
      <w:marRight w:val="0"/>
      <w:marTop w:val="0"/>
      <w:marBottom w:val="0"/>
      <w:divBdr>
        <w:top w:val="none" w:sz="0" w:space="0" w:color="auto"/>
        <w:left w:val="none" w:sz="0" w:space="0" w:color="auto"/>
        <w:bottom w:val="none" w:sz="0" w:space="0" w:color="auto"/>
        <w:right w:val="none" w:sz="0" w:space="0" w:color="auto"/>
      </w:divBdr>
    </w:div>
    <w:div w:id="1922791543">
      <w:bodyDiv w:val="1"/>
      <w:marLeft w:val="0"/>
      <w:marRight w:val="0"/>
      <w:marTop w:val="0"/>
      <w:marBottom w:val="0"/>
      <w:divBdr>
        <w:top w:val="none" w:sz="0" w:space="0" w:color="auto"/>
        <w:left w:val="none" w:sz="0" w:space="0" w:color="auto"/>
        <w:bottom w:val="none" w:sz="0" w:space="0" w:color="auto"/>
        <w:right w:val="none" w:sz="0" w:space="0" w:color="auto"/>
      </w:divBdr>
    </w:div>
    <w:div w:id="1923486722">
      <w:bodyDiv w:val="1"/>
      <w:marLeft w:val="0"/>
      <w:marRight w:val="0"/>
      <w:marTop w:val="0"/>
      <w:marBottom w:val="0"/>
      <w:divBdr>
        <w:top w:val="none" w:sz="0" w:space="0" w:color="auto"/>
        <w:left w:val="none" w:sz="0" w:space="0" w:color="auto"/>
        <w:bottom w:val="none" w:sz="0" w:space="0" w:color="auto"/>
        <w:right w:val="none" w:sz="0" w:space="0" w:color="auto"/>
      </w:divBdr>
    </w:div>
    <w:div w:id="1931503990">
      <w:bodyDiv w:val="1"/>
      <w:marLeft w:val="0"/>
      <w:marRight w:val="0"/>
      <w:marTop w:val="0"/>
      <w:marBottom w:val="0"/>
      <w:divBdr>
        <w:top w:val="none" w:sz="0" w:space="0" w:color="auto"/>
        <w:left w:val="none" w:sz="0" w:space="0" w:color="auto"/>
        <w:bottom w:val="none" w:sz="0" w:space="0" w:color="auto"/>
        <w:right w:val="none" w:sz="0" w:space="0" w:color="auto"/>
      </w:divBdr>
    </w:div>
    <w:div w:id="1958877341">
      <w:bodyDiv w:val="1"/>
      <w:marLeft w:val="0"/>
      <w:marRight w:val="0"/>
      <w:marTop w:val="0"/>
      <w:marBottom w:val="0"/>
      <w:divBdr>
        <w:top w:val="none" w:sz="0" w:space="0" w:color="auto"/>
        <w:left w:val="none" w:sz="0" w:space="0" w:color="auto"/>
        <w:bottom w:val="none" w:sz="0" w:space="0" w:color="auto"/>
        <w:right w:val="none" w:sz="0" w:space="0" w:color="auto"/>
      </w:divBdr>
    </w:div>
    <w:div w:id="1984043899">
      <w:bodyDiv w:val="1"/>
      <w:marLeft w:val="0"/>
      <w:marRight w:val="0"/>
      <w:marTop w:val="0"/>
      <w:marBottom w:val="0"/>
      <w:divBdr>
        <w:top w:val="none" w:sz="0" w:space="0" w:color="auto"/>
        <w:left w:val="none" w:sz="0" w:space="0" w:color="auto"/>
        <w:bottom w:val="none" w:sz="0" w:space="0" w:color="auto"/>
        <w:right w:val="none" w:sz="0" w:space="0" w:color="auto"/>
      </w:divBdr>
    </w:div>
    <w:div w:id="1990090732">
      <w:bodyDiv w:val="1"/>
      <w:marLeft w:val="0"/>
      <w:marRight w:val="0"/>
      <w:marTop w:val="0"/>
      <w:marBottom w:val="0"/>
      <w:divBdr>
        <w:top w:val="none" w:sz="0" w:space="0" w:color="auto"/>
        <w:left w:val="none" w:sz="0" w:space="0" w:color="auto"/>
        <w:bottom w:val="none" w:sz="0" w:space="0" w:color="auto"/>
        <w:right w:val="none" w:sz="0" w:space="0" w:color="auto"/>
      </w:divBdr>
    </w:div>
    <w:div w:id="207076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Users\salihaergun\Downloads\buy_deg_tablolar%20(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663342615976441E-2"/>
          <c:y val="4.1997354497354498E-2"/>
          <c:w val="0.91265290118616127"/>
          <c:h val="0.7164814814814815"/>
        </c:manualLayout>
      </c:layout>
      <c:barChart>
        <c:barDir val="col"/>
        <c:grouping val="clustered"/>
        <c:varyColors val="0"/>
        <c:ser>
          <c:idx val="0"/>
          <c:order val="0"/>
          <c:tx>
            <c:strRef>
              <c:f>'2026Q1'!$E$34</c:f>
              <c:strCache>
                <c:ptCount val="1"/>
                <c:pt idx="0">
                  <c:v>Yıllık değişim</c:v>
                </c:pt>
              </c:strCache>
            </c:strRef>
          </c:tx>
          <c:spPr>
            <a:solidFill>
              <a:schemeClr val="accent1"/>
            </a:solidFill>
            <a:ln>
              <a:noFill/>
            </a:ln>
            <a:effectLst/>
          </c:spPr>
          <c:invertIfNegative val="0"/>
          <c:dLbls>
            <c:dLbl>
              <c:idx val="25"/>
              <c:layout>
                <c:manualLayout>
                  <c:x val="-5.0488281609470415E-2"/>
                  <c:y val="-6.490500240500241E-2"/>
                </c:manualLayout>
              </c:layout>
              <c:spPr>
                <a:noFill/>
                <a:ln>
                  <a:solidFill>
                    <a:schemeClr val="accent1"/>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1"/>
                      </a:solidFill>
                      <a:latin typeface="+mn-lt"/>
                      <a:ea typeface="+mn-ea"/>
                      <a:cs typeface="+mn-cs"/>
                    </a:defRPr>
                  </a:pPr>
                  <a:endParaRPr lang="en-US"/>
                </a:p>
              </c:txPr>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0-C33A-2D48-9B6E-764FFEEB72B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'2026Q1'!$A$54:$A$79</c:f>
              <c:strCache>
                <c:ptCount val="26"/>
                <c:pt idx="0">
                  <c:v>2019Q4</c:v>
                </c:pt>
                <c:pt idx="1">
                  <c:v>2020Q1</c:v>
                </c:pt>
                <c:pt idx="2">
                  <c:v>2020Q2</c:v>
                </c:pt>
                <c:pt idx="3">
                  <c:v>2020Q3</c:v>
                </c:pt>
                <c:pt idx="4">
                  <c:v>2020Q4</c:v>
                </c:pt>
                <c:pt idx="5">
                  <c:v>2021Q1</c:v>
                </c:pt>
                <c:pt idx="6">
                  <c:v>2021Q2</c:v>
                </c:pt>
                <c:pt idx="7">
                  <c:v>2021Q3</c:v>
                </c:pt>
                <c:pt idx="8">
                  <c:v>2021Q4</c:v>
                </c:pt>
                <c:pt idx="9">
                  <c:v>2022Q1</c:v>
                </c:pt>
                <c:pt idx="10">
                  <c:v>2022Q2</c:v>
                </c:pt>
                <c:pt idx="11">
                  <c:v>2022Q3</c:v>
                </c:pt>
                <c:pt idx="12">
                  <c:v>2022Q4</c:v>
                </c:pt>
                <c:pt idx="13">
                  <c:v>2023Q1</c:v>
                </c:pt>
                <c:pt idx="14">
                  <c:v>2023Q2</c:v>
                </c:pt>
                <c:pt idx="15">
                  <c:v>2023Q3</c:v>
                </c:pt>
                <c:pt idx="16">
                  <c:v>2023Q4</c:v>
                </c:pt>
                <c:pt idx="17">
                  <c:v>2024Q1</c:v>
                </c:pt>
                <c:pt idx="18">
                  <c:v>2024Q2</c:v>
                </c:pt>
                <c:pt idx="19">
                  <c:v>2024Q3</c:v>
                </c:pt>
                <c:pt idx="20">
                  <c:v>2024Q4</c:v>
                </c:pt>
                <c:pt idx="21">
                  <c:v>2025Q1</c:v>
                </c:pt>
                <c:pt idx="22">
                  <c:v>2025Q2</c:v>
                </c:pt>
                <c:pt idx="23">
                  <c:v>2025Q3</c:v>
                </c:pt>
                <c:pt idx="24">
                  <c:v>2025Q4</c:v>
                </c:pt>
                <c:pt idx="25">
                  <c:v>2026Q1</c:v>
                </c:pt>
              </c:strCache>
            </c:strRef>
          </c:cat>
          <c:val>
            <c:numRef>
              <c:f>'2026Q1'!$E$54:$E$79</c:f>
              <c:numCache>
                <c:formatCode>0.0</c:formatCode>
                <c:ptCount val="26"/>
                <c:pt idx="0">
                  <c:v>6.1542523091220325</c:v>
                </c:pt>
                <c:pt idx="1">
                  <c:v>4.2797572789965654</c:v>
                </c:pt>
                <c:pt idx="2">
                  <c:v>-10.175316414427183</c:v>
                </c:pt>
                <c:pt idx="3">
                  <c:v>6.4111192617388513</c:v>
                </c:pt>
                <c:pt idx="4">
                  <c:v>6.0196232043504327</c:v>
                </c:pt>
                <c:pt idx="5">
                  <c:v>7.964352141198372</c:v>
                </c:pt>
                <c:pt idx="6">
                  <c:v>22.39034185348001</c:v>
                </c:pt>
                <c:pt idx="7">
                  <c:v>8.1745751047599171</c:v>
                </c:pt>
                <c:pt idx="8">
                  <c:v>10.416045724310873</c:v>
                </c:pt>
                <c:pt idx="9">
                  <c:v>7.8205187171919599</c:v>
                </c:pt>
                <c:pt idx="10">
                  <c:v>7.5515681058191841</c:v>
                </c:pt>
                <c:pt idx="11">
                  <c:v>4.1273193217609805</c:v>
                </c:pt>
                <c:pt idx="12">
                  <c:v>3.0745459987924439</c:v>
                </c:pt>
                <c:pt idx="13">
                  <c:v>3.9602884674929673</c:v>
                </c:pt>
                <c:pt idx="14">
                  <c:v>4.6011817170339198</c:v>
                </c:pt>
                <c:pt idx="15">
                  <c:v>6.5002265430257555</c:v>
                </c:pt>
                <c:pt idx="16">
                  <c:v>4.9092433870538299</c:v>
                </c:pt>
                <c:pt idx="17">
                  <c:v>5.2657779910560532</c:v>
                </c:pt>
                <c:pt idx="18">
                  <c:v>2.250041555590987</c:v>
                </c:pt>
                <c:pt idx="19">
                  <c:v>2.8231225188739995</c:v>
                </c:pt>
                <c:pt idx="20">
                  <c:v>3.2003063139374621</c:v>
                </c:pt>
                <c:pt idx="21">
                  <c:v>2.4538221928084747</c:v>
                </c:pt>
                <c:pt idx="22">
                  <c:v>4.6533415987904503</c:v>
                </c:pt>
                <c:pt idx="23">
                  <c:v>3.8329950428036996</c:v>
                </c:pt>
                <c:pt idx="24">
                  <c:v>3.4207116593593767</c:v>
                </c:pt>
                <c:pt idx="25">
                  <c:v>2.4763302472630588</c:v>
                </c:pt>
              </c:numCache>
            </c:numRef>
          </c:val>
          <c:extLst>
            <c:ext xmlns:c16="http://schemas.microsoft.com/office/drawing/2014/chart" uri="{C3380CC4-5D6E-409C-BE32-E72D297353CC}">
              <c16:uniqueId val="{00000001-C33A-2D48-9B6E-764FFEEB72B6}"/>
            </c:ext>
          </c:extLst>
        </c:ser>
        <c:dLbls>
          <c:showLegendKey val="0"/>
          <c:showVal val="0"/>
          <c:showCatName val="0"/>
          <c:showSerName val="0"/>
          <c:showPercent val="0"/>
          <c:showBubbleSize val="0"/>
        </c:dLbls>
        <c:gapWidth val="75"/>
        <c:overlap val="-25"/>
        <c:axId val="234885504"/>
        <c:axId val="234887040"/>
      </c:barChart>
      <c:lineChart>
        <c:grouping val="standard"/>
        <c:varyColors val="0"/>
        <c:ser>
          <c:idx val="1"/>
          <c:order val="1"/>
          <c:tx>
            <c:strRef>
              <c:f>'2026Q1'!$F$34</c:f>
              <c:strCache>
                <c:ptCount val="1"/>
                <c:pt idx="0">
                  <c:v>Çeyreklik değişim</c:v>
                </c:pt>
              </c:strCache>
            </c:strRef>
          </c:tx>
          <c:spPr>
            <a:ln w="25400" cap="rnd">
              <a:solidFill>
                <a:schemeClr val="tx1"/>
              </a:solidFill>
              <a:round/>
            </a:ln>
            <a:effectLst/>
          </c:spPr>
          <c:marker>
            <c:symbol val="none"/>
          </c:marker>
          <c:dLbls>
            <c:dLbl>
              <c:idx val="25"/>
              <c:layout>
                <c:manualLayout>
                  <c:x val="-3.1788918050407303E-2"/>
                  <c:y val="9.9266474266474197E-2"/>
                </c:manualLayout>
              </c:layout>
              <c:spPr>
                <a:noFill/>
                <a:ln>
                  <a:solidFill>
                    <a:schemeClr val="accent6">
                      <a:lumMod val="5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2-C33A-2D48-9B6E-764FFEEB72B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'2026Q1'!$A$54:$A$79</c:f>
              <c:strCache>
                <c:ptCount val="26"/>
                <c:pt idx="0">
                  <c:v>2019Q4</c:v>
                </c:pt>
                <c:pt idx="1">
                  <c:v>2020Q1</c:v>
                </c:pt>
                <c:pt idx="2">
                  <c:v>2020Q2</c:v>
                </c:pt>
                <c:pt idx="3">
                  <c:v>2020Q3</c:v>
                </c:pt>
                <c:pt idx="4">
                  <c:v>2020Q4</c:v>
                </c:pt>
                <c:pt idx="5">
                  <c:v>2021Q1</c:v>
                </c:pt>
                <c:pt idx="6">
                  <c:v>2021Q2</c:v>
                </c:pt>
                <c:pt idx="7">
                  <c:v>2021Q3</c:v>
                </c:pt>
                <c:pt idx="8">
                  <c:v>2021Q4</c:v>
                </c:pt>
                <c:pt idx="9">
                  <c:v>2022Q1</c:v>
                </c:pt>
                <c:pt idx="10">
                  <c:v>2022Q2</c:v>
                </c:pt>
                <c:pt idx="11">
                  <c:v>2022Q3</c:v>
                </c:pt>
                <c:pt idx="12">
                  <c:v>2022Q4</c:v>
                </c:pt>
                <c:pt idx="13">
                  <c:v>2023Q1</c:v>
                </c:pt>
                <c:pt idx="14">
                  <c:v>2023Q2</c:v>
                </c:pt>
                <c:pt idx="15">
                  <c:v>2023Q3</c:v>
                </c:pt>
                <c:pt idx="16">
                  <c:v>2023Q4</c:v>
                </c:pt>
                <c:pt idx="17">
                  <c:v>2024Q1</c:v>
                </c:pt>
                <c:pt idx="18">
                  <c:v>2024Q2</c:v>
                </c:pt>
                <c:pt idx="19">
                  <c:v>2024Q3</c:v>
                </c:pt>
                <c:pt idx="20">
                  <c:v>2024Q4</c:v>
                </c:pt>
                <c:pt idx="21">
                  <c:v>2025Q1</c:v>
                </c:pt>
                <c:pt idx="22">
                  <c:v>2025Q2</c:v>
                </c:pt>
                <c:pt idx="23">
                  <c:v>2025Q3</c:v>
                </c:pt>
                <c:pt idx="24">
                  <c:v>2025Q4</c:v>
                </c:pt>
                <c:pt idx="25">
                  <c:v>2026Q1</c:v>
                </c:pt>
              </c:strCache>
            </c:strRef>
          </c:cat>
          <c:val>
            <c:numRef>
              <c:f>'2026Q1'!$F$54:$F$79</c:f>
              <c:numCache>
                <c:formatCode>0.0</c:formatCode>
                <c:ptCount val="26"/>
                <c:pt idx="0">
                  <c:v>1.5625911417347815</c:v>
                </c:pt>
                <c:pt idx="1">
                  <c:v>0.35286258974236429</c:v>
                </c:pt>
                <c:pt idx="2">
                  <c:v>-10.380578678922669</c:v>
                </c:pt>
                <c:pt idx="3">
                  <c:v>15.675092418965519</c:v>
                </c:pt>
                <c:pt idx="4">
                  <c:v>1.268656260331924</c:v>
                </c:pt>
                <c:pt idx="5">
                  <c:v>2.6806047492270446</c:v>
                </c:pt>
                <c:pt idx="6">
                  <c:v>1.602507988647206</c:v>
                </c:pt>
                <c:pt idx="7">
                  <c:v>3.510023365435555</c:v>
                </c:pt>
                <c:pt idx="8">
                  <c:v>1.8347026354190721</c:v>
                </c:pt>
                <c:pt idx="9">
                  <c:v>-0.29435935945170133</c:v>
                </c:pt>
                <c:pt idx="10">
                  <c:v>1.6802493732398727</c:v>
                </c:pt>
                <c:pt idx="11">
                  <c:v>0.90209803946115219</c:v>
                </c:pt>
                <c:pt idx="12">
                  <c:v>0.97180644314180942</c:v>
                </c:pt>
                <c:pt idx="13">
                  <c:v>-0.77925124669850909</c:v>
                </c:pt>
                <c:pt idx="14">
                  <c:v>4.7484332091224157</c:v>
                </c:pt>
                <c:pt idx="15">
                  <c:v>0.77907908929997216</c:v>
                </c:pt>
                <c:pt idx="16">
                  <c:v>0.67017455973632512</c:v>
                </c:pt>
                <c:pt idx="17">
                  <c:v>0.85046440037492843</c:v>
                </c:pt>
                <c:pt idx="18">
                  <c:v>-0.12372870155209492</c:v>
                </c:pt>
                <c:pt idx="19">
                  <c:v>0.63082434345438365</c:v>
                </c:pt>
                <c:pt idx="20">
                  <c:v>1.3148071365124414</c:v>
                </c:pt>
                <c:pt idx="21">
                  <c:v>0.73742798875002791</c:v>
                </c:pt>
                <c:pt idx="22">
                  <c:v>1.2926166737164957</c:v>
                </c:pt>
                <c:pt idx="23">
                  <c:v>0.99917298118701314</c:v>
                </c:pt>
                <c:pt idx="24">
                  <c:v>0.38393606930828827</c:v>
                </c:pt>
                <c:pt idx="25">
                  <c:v>0.13130447100755394</c:v>
                </c:pt>
              </c:numCache>
            </c:numRef>
          </c:val>
          <c:smooth val="0"/>
          <c:extLst>
            <c:ext xmlns:c16="http://schemas.microsoft.com/office/drawing/2014/chart" uri="{C3380CC4-5D6E-409C-BE32-E72D297353CC}">
              <c16:uniqueId val="{00000003-C33A-2D48-9B6E-764FFEEB72B6}"/>
            </c:ext>
          </c:extLst>
        </c:ser>
        <c:dLbls>
          <c:showLegendKey val="0"/>
          <c:showVal val="0"/>
          <c:showCatName val="0"/>
          <c:showSerName val="0"/>
          <c:showPercent val="0"/>
          <c:showBubbleSize val="0"/>
        </c:dLbls>
        <c:marker val="1"/>
        <c:smooth val="0"/>
        <c:axId val="234885504"/>
        <c:axId val="234887040"/>
      </c:lineChart>
      <c:catAx>
        <c:axId val="234885504"/>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b"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4887040"/>
        <c:crosses val="autoZero"/>
        <c:auto val="1"/>
        <c:lblAlgn val="ctr"/>
        <c:lblOffset val="100"/>
        <c:noMultiLvlLbl val="0"/>
      </c:catAx>
      <c:valAx>
        <c:axId val="23488704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4885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Belge" ma:contentTypeID="0x010100192CDA151078BE4DB52CE2A0BF05C16B" ma:contentTypeVersion="16" ma:contentTypeDescription="Yeni belge oluşturun." ma:contentTypeScope="" ma:versionID="2464b6872367c00d340570baff9db5d5">
  <xsd:schema xmlns:xsd="http://www.w3.org/2001/XMLSchema" xmlns:xs="http://www.w3.org/2001/XMLSchema" xmlns:p="http://schemas.microsoft.com/office/2006/metadata/properties" xmlns:ns1="http://schemas.microsoft.com/sharepoint/v3" xmlns:ns3="6a91392b-4aab-4a5a-8abc-e018e4ed1710" xmlns:ns4="a948c1a1-7427-4f82-bcc1-319815582633" targetNamespace="http://schemas.microsoft.com/office/2006/metadata/properties" ma:root="true" ma:fieldsID="e643b129f10375a8b0d74e30ffdaf847" ns1:_="" ns3:_="" ns4:_="">
    <xsd:import namespace="http://schemas.microsoft.com/sharepoint/v3"/>
    <xsd:import namespace="6a91392b-4aab-4a5a-8abc-e018e4ed1710"/>
    <xsd:import namespace="a948c1a1-7427-4f82-bcc1-31981558263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Birleşik Uygunluk İlkesi Özellikleri" ma:hidden="true" ma:internalName="_ip_UnifiedCompliancePolicyProperties">
      <xsd:simpleType>
        <xsd:restriction base="dms:Note"/>
      </xsd:simpleType>
    </xsd:element>
    <xsd:element name="_ip_UnifiedCompliancePolicyUIAction" ma:index="23" nillable="true" ma:displayName="Birleşik Uygunluk İlkesi UI Eylem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91392b-4aab-4a5a-8abc-e018e4ed1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948c1a1-7427-4f82-bcc1-319815582633" elementFormDefault="qualified">
    <xsd:import namespace="http://schemas.microsoft.com/office/2006/documentManagement/types"/>
    <xsd:import namespace="http://schemas.microsoft.com/office/infopath/2007/PartnerControls"/>
    <xsd:element name="SharedWithUsers" ma:index="1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Ayrıntıları ile Paylaşıldı" ma:internalName="SharedWithDetails" ma:readOnly="true">
      <xsd:simpleType>
        <xsd:restriction base="dms:Note">
          <xsd:maxLength value="255"/>
        </xsd:restriction>
      </xsd:simpleType>
    </xsd:element>
    <xsd:element name="SharingHintHash" ma:index="12"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7626F8-431B-4CF4-A81B-FBECE9A7C923}">
  <ds:schemaRefs>
    <ds:schemaRef ds:uri="http://schemas.microsoft.com/sharepoint/v3/contenttype/forms"/>
  </ds:schemaRefs>
</ds:datastoreItem>
</file>

<file path=customXml/itemProps2.xml><?xml version="1.0" encoding="utf-8"?>
<ds:datastoreItem xmlns:ds="http://schemas.openxmlformats.org/officeDocument/2006/customXml" ds:itemID="{B13C4E5F-EF7F-4EBF-974F-0DFE5C48456B}">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DDE6B34-8021-417E-B0C1-9AA53BB6F04C}">
  <ds:schemaRefs>
    <ds:schemaRef ds:uri="http://schemas.openxmlformats.org/officeDocument/2006/bibliography"/>
  </ds:schemaRefs>
</ds:datastoreItem>
</file>

<file path=customXml/itemProps4.xml><?xml version="1.0" encoding="utf-8"?>
<ds:datastoreItem xmlns:ds="http://schemas.openxmlformats.org/officeDocument/2006/customXml" ds:itemID="{14E19B37-448A-4262-8F52-E69973EE8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91392b-4aab-4a5a-8abc-e018e4ed1710"/>
    <ds:schemaRef ds:uri="a948c1a1-7427-4f82-bcc1-319815582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1007</Words>
  <Characters>5742</Characters>
  <Application>Microsoft Office Word</Application>
  <DocSecurity>0</DocSecurity>
  <Lines>47</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Ozan BAKIS</dc:creator>
  <cp:lastModifiedBy>Saliha TANRIVERDI</cp:lastModifiedBy>
  <cp:revision>7</cp:revision>
  <cp:lastPrinted>2025-06-04T21:46:00Z</cp:lastPrinted>
  <dcterms:created xsi:type="dcterms:W3CDTF">2026-07-19T09:09:00Z</dcterms:created>
  <dcterms:modified xsi:type="dcterms:W3CDTF">2026-07-21T05:23:00Z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0x010100192CDA151078BE4DB52CE2A0BF05C16B</vt:lpwstr>
  </property>
  <property fmtid="{D5CDD505-2E9C-101B-9397-08002B2CF9AE}" pid="3" name="GrammarlyDocumentId">
    <vt:lpwstr>05ff900d17ec4dc20a9e3178f868bd795b7c805421972546187020e574589791</vt:lpwstr>
  </property>
</Properties>
</file>