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4055EBCC" w:rsidR="00667FE8" w:rsidRPr="00FF073C" w:rsidRDefault="00E73826" w:rsidP="00961812">
      <w:pPr>
        <w:pStyle w:val="Balk4"/>
        <w:tabs>
          <w:tab w:val="left" w:pos="2340"/>
        </w:tabs>
        <w:spacing w:line="276" w:lineRule="auto"/>
        <w:rPr>
          <w:rFonts w:ascii="Arial" w:hAnsi="Arial" w:cs="Arial"/>
        </w:rPr>
      </w:pPr>
      <w:r w:rsidRPr="00FF073C">
        <w:rPr>
          <w:noProof/>
          <w:lang w:eastAsia="en-GB"/>
        </w:rPr>
        <mc:AlternateContent>
          <mc:Choice Requires="wps">
            <w:drawing>
              <wp:anchor distT="0" distB="0" distL="114935" distR="114935" simplePos="0" relativeHeight="251648512" behindDoc="0" locked="0" layoutInCell="1" allowOverlap="1" wp14:anchorId="509074DA" wp14:editId="7EACCC4C">
                <wp:simplePos x="0" y="0"/>
                <wp:positionH relativeFrom="column">
                  <wp:posOffset>2016760</wp:posOffset>
                </wp:positionH>
                <wp:positionV relativeFrom="paragraph">
                  <wp:posOffset>-452755</wp:posOffset>
                </wp:positionV>
                <wp:extent cx="3629025"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09600"/>
                        </a:xfrm>
                        <a:prstGeom prst="rect">
                          <a:avLst/>
                        </a:prstGeom>
                        <a:solidFill>
                          <a:srgbClr val="FFFFFF">
                            <a:alpha val="0"/>
                          </a:srgbClr>
                        </a:solidFill>
                        <a:ln>
                          <a:noFill/>
                        </a:ln>
                      </wps:spPr>
                      <wps:txbx>
                        <w:txbxContent>
                          <w:p w14:paraId="2D2EA7BA" w14:textId="5667EAE1" w:rsidR="003D265D" w:rsidRPr="009529DA" w:rsidRDefault="00075D50" w:rsidP="00B50CC1">
                            <w:pPr>
                              <w:jc w:val="center"/>
                              <w:rPr>
                                <w:b/>
                                <w:sz w:val="40"/>
                                <w:szCs w:val="40"/>
                              </w:rPr>
                            </w:pPr>
                            <w:r>
                              <w:rPr>
                                <w:b/>
                                <w:sz w:val="40"/>
                                <w:szCs w:val="40"/>
                              </w:rPr>
                              <w:t>İşgücü Piyasası Görünümü</w:t>
                            </w:r>
                            <w:r w:rsidR="003C1808">
                              <w:rPr>
                                <w:b/>
                                <w:sz w:val="40"/>
                                <w:szCs w:val="40"/>
                              </w:rPr>
                              <w:t>:</w:t>
                            </w:r>
                          </w:p>
                          <w:p w14:paraId="71E54F94" w14:textId="135469CB" w:rsidR="003D265D" w:rsidRPr="009529DA" w:rsidRDefault="00F97550" w:rsidP="00B50CC1">
                            <w:pPr>
                              <w:jc w:val="center"/>
                              <w:rPr>
                                <w:b/>
                                <w:sz w:val="40"/>
                                <w:szCs w:val="40"/>
                              </w:rPr>
                            </w:pPr>
                            <w:r>
                              <w:rPr>
                                <w:b/>
                                <w:sz w:val="40"/>
                                <w:szCs w:val="40"/>
                              </w:rPr>
                              <w:t>May</w:t>
                            </w:r>
                            <w:r w:rsidR="00075D50">
                              <w:rPr>
                                <w:b/>
                                <w:sz w:val="40"/>
                                <w:szCs w:val="40"/>
                              </w:rPr>
                              <w:t>ıs</w:t>
                            </w:r>
                            <w:r w:rsidR="003D265D">
                              <w:rPr>
                                <w:b/>
                                <w:sz w:val="40"/>
                                <w:szCs w:val="40"/>
                              </w:rPr>
                              <w:t xml:space="preserve"> 2025</w:t>
                            </w:r>
                          </w:p>
                          <w:p w14:paraId="052AC5C6" w14:textId="77777777" w:rsidR="003D265D" w:rsidRPr="00526178" w:rsidRDefault="003D26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074DA" id="_x0000_t202" coordsize="21600,21600" o:spt="202" path="m,l,21600r21600,l21600,xe">
                <v:stroke joinstyle="miter"/>
                <v:path gradientshapeok="t" o:connecttype="rect"/>
              </v:shapetype>
              <v:shape id="Text Box 2" o:spid="_x0000_s1026" type="#_x0000_t202" style="position:absolute;margin-left:158.8pt;margin-top:-35.65pt;width:285.75pt;height:48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" stroked="f">
                <v:fill opacity="0"/>
                <v:textbox inset="0,0,0,0">
                  <w:txbxContent>
                    <w:p w14:paraId="2D2EA7BA" w14:textId="5667EAE1" w:rsidR="003D265D" w:rsidRPr="009529DA" w:rsidRDefault="00075D50" w:rsidP="00B50CC1">
                      <w:pPr>
                        <w:jc w:val="center"/>
                        <w:rPr>
                          <w:b/>
                          <w:sz w:val="40"/>
                          <w:szCs w:val="40"/>
                        </w:rPr>
                      </w:pPr>
                      <w:r>
                        <w:rPr>
                          <w:b/>
                          <w:sz w:val="40"/>
                          <w:szCs w:val="40"/>
                        </w:rPr>
                        <w:t>İşgücü Piyasası Görünümü</w:t>
                      </w:r>
                      <w:r w:rsidR="003C1808">
                        <w:rPr>
                          <w:b/>
                          <w:sz w:val="40"/>
                          <w:szCs w:val="40"/>
                        </w:rPr>
                        <w:t>:</w:t>
                      </w:r>
                    </w:p>
                    <w:p w14:paraId="71E54F94" w14:textId="135469CB" w:rsidR="003D265D" w:rsidRPr="009529DA" w:rsidRDefault="00F97550" w:rsidP="00B50CC1">
                      <w:pPr>
                        <w:jc w:val="center"/>
                        <w:rPr>
                          <w:b/>
                          <w:sz w:val="40"/>
                          <w:szCs w:val="40"/>
                        </w:rPr>
                      </w:pPr>
                      <w:r>
                        <w:rPr>
                          <w:b/>
                          <w:sz w:val="40"/>
                          <w:szCs w:val="40"/>
                        </w:rPr>
                        <w:t>May</w:t>
                      </w:r>
                      <w:r w:rsidR="00075D50">
                        <w:rPr>
                          <w:b/>
                          <w:sz w:val="40"/>
                          <w:szCs w:val="40"/>
                        </w:rPr>
                        <w:t>ıs</w:t>
                      </w:r>
                      <w:r w:rsidR="003D265D">
                        <w:rPr>
                          <w:b/>
                          <w:sz w:val="40"/>
                          <w:szCs w:val="40"/>
                        </w:rPr>
                        <w:t xml:space="preserve"> 2025</w:t>
                      </w:r>
                    </w:p>
                    <w:p w14:paraId="052AC5C6" w14:textId="77777777" w:rsidR="003D265D" w:rsidRPr="00526178" w:rsidRDefault="003D265D"/>
                  </w:txbxContent>
                </v:textbox>
              </v:shape>
            </w:pict>
          </mc:Fallback>
        </mc:AlternateContent>
      </w:r>
      <w:r w:rsidR="00A3249B" w:rsidRPr="00FF073C">
        <w:rPr>
          <w:noProof/>
          <w:lang w:eastAsia="en-GB"/>
        </w:rPr>
        <w:drawing>
          <wp:anchor distT="0" distB="0" distL="114300" distR="114300" simplePos="0" relativeHeight="251650560" behindDoc="1" locked="0" layoutInCell="1" allowOverlap="1" wp14:anchorId="50DFB7B8" wp14:editId="341DEED2">
            <wp:simplePos x="0" y="0"/>
            <wp:positionH relativeFrom="page">
              <wp:posOffset>182880</wp:posOffset>
            </wp:positionH>
            <wp:positionV relativeFrom="paragraph">
              <wp:posOffset>-638037</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1"/>
                    <a:srcRect/>
                    <a:stretch>
                      <a:fillRect/>
                    </a:stretch>
                  </pic:blipFill>
                  <pic:spPr bwMode="auto">
                    <a:xfrm>
                      <a:off x="0" y="0"/>
                      <a:ext cx="7311813" cy="1431235"/>
                    </a:xfrm>
                    <a:prstGeom prst="rect">
                      <a:avLst/>
                    </a:prstGeom>
                    <a:ln>
                      <a:noFill/>
                    </a:ln>
                    <a:effectLst/>
                  </pic:spPr>
                </pic:pic>
              </a:graphicData>
            </a:graphic>
          </wp:anchor>
        </w:drawing>
      </w:r>
      <w:r w:rsidR="003A0821" w:rsidRPr="00FF073C">
        <w:rPr>
          <w:rFonts w:ascii="Arial" w:hAnsi="Arial" w:cs="Arial"/>
        </w:rPr>
        <w:t xml:space="preserve">  </w:t>
      </w:r>
      <w:r w:rsidR="00961812" w:rsidRPr="00FF073C">
        <w:rPr>
          <w:rFonts w:ascii="Arial" w:hAnsi="Arial" w:cs="Arial"/>
        </w:rPr>
        <w:tab/>
      </w:r>
    </w:p>
    <w:p w14:paraId="0F017729" w14:textId="3228DD50" w:rsidR="00667FE8" w:rsidRPr="00FF073C" w:rsidRDefault="00667FE8" w:rsidP="007C3CD9">
      <w:pPr>
        <w:spacing w:line="276" w:lineRule="auto"/>
        <w:rPr>
          <w:rFonts w:ascii="Arial" w:hAnsi="Arial" w:cs="Arial"/>
          <w:color w:val="FF0000"/>
          <w:sz w:val="20"/>
          <w:szCs w:val="20"/>
        </w:rPr>
      </w:pPr>
    </w:p>
    <w:p w14:paraId="46452AE6" w14:textId="2716D3ED" w:rsidR="00667FE8" w:rsidRPr="00FF073C" w:rsidRDefault="00D500D7" w:rsidP="007C3CD9">
      <w:pPr>
        <w:spacing w:line="276" w:lineRule="auto"/>
        <w:rPr>
          <w:rFonts w:ascii="Arial" w:hAnsi="Arial" w:cs="Arial"/>
          <w:color w:val="FF0000"/>
          <w:sz w:val="20"/>
          <w:szCs w:val="20"/>
        </w:rPr>
      </w:pPr>
      <w:r w:rsidRPr="00FF073C">
        <w:rPr>
          <w:noProof/>
          <w:lang w:eastAsia="en-GB"/>
        </w:rPr>
        <mc:AlternateContent>
          <mc:Choice Requires="wps">
            <w:drawing>
              <wp:anchor distT="0" distB="0" distL="114935" distR="114935" simplePos="0" relativeHeight="251649536" behindDoc="0" locked="0" layoutInCell="1" allowOverlap="1" wp14:anchorId="2DDBFC83" wp14:editId="41D8D9C0">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699DE221" w:rsidR="003D265D" w:rsidRPr="00AF5A90" w:rsidRDefault="00075D50" w:rsidP="00BC6FF7">
                            <w:pPr>
                              <w:jc w:val="center"/>
                            </w:pPr>
                            <w:r>
                              <w:rPr>
                                <w:b/>
                                <w:color w:val="FFFFFF"/>
                                <w:sz w:val="22"/>
                                <w:szCs w:val="22"/>
                              </w:rPr>
                              <w:t xml:space="preserve">30 </w:t>
                            </w:r>
                            <w:r w:rsidR="00F97550">
                              <w:rPr>
                                <w:b/>
                                <w:color w:val="FFFFFF"/>
                                <w:sz w:val="22"/>
                                <w:szCs w:val="22"/>
                              </w:rPr>
                              <w:t>May</w:t>
                            </w:r>
                            <w:r>
                              <w:rPr>
                                <w:b/>
                                <w:color w:val="FFFFFF"/>
                                <w:sz w:val="22"/>
                                <w:szCs w:val="22"/>
                              </w:rPr>
                              <w:t>ıs</w:t>
                            </w:r>
                            <w:r w:rsidR="003D265D">
                              <w:rPr>
                                <w:b/>
                                <w:color w:val="FFFFFF"/>
                                <w:sz w:val="22"/>
                                <w:szCs w:val="22"/>
                              </w:rPr>
                              <w:t xml:space="preserv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BFC83" id="Text Box 4" o:spid="_x0000_s1027" type="#_x0000_t202" style="position:absolute;margin-left:475.1pt;margin-top:1pt;width:101.25pt;height:16.45pt;z-index:25164953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" stroked="f">
                <v:fill opacity="0"/>
                <v:textbox inset="0,0,0,0">
                  <w:txbxContent>
                    <w:p w14:paraId="5FC62148" w14:textId="699DE221" w:rsidR="003D265D" w:rsidRPr="00AF5A90" w:rsidRDefault="00075D50" w:rsidP="00BC6FF7">
                      <w:pPr>
                        <w:jc w:val="center"/>
                      </w:pPr>
                      <w:r>
                        <w:rPr>
                          <w:b/>
                          <w:color w:val="FFFFFF"/>
                          <w:sz w:val="22"/>
                          <w:szCs w:val="22"/>
                        </w:rPr>
                        <w:t xml:space="preserve">30 </w:t>
                      </w:r>
                      <w:r w:rsidR="00F97550">
                        <w:rPr>
                          <w:b/>
                          <w:color w:val="FFFFFF"/>
                          <w:sz w:val="22"/>
                          <w:szCs w:val="22"/>
                        </w:rPr>
                        <w:t>May</w:t>
                      </w:r>
                      <w:r>
                        <w:rPr>
                          <w:b/>
                          <w:color w:val="FFFFFF"/>
                          <w:sz w:val="22"/>
                          <w:szCs w:val="22"/>
                        </w:rPr>
                        <w:t>ıs</w:t>
                      </w:r>
                      <w:r w:rsidR="003D265D">
                        <w:rPr>
                          <w:b/>
                          <w:color w:val="FFFFFF"/>
                          <w:sz w:val="22"/>
                          <w:szCs w:val="22"/>
                        </w:rPr>
                        <w:t xml:space="preserve"> 2025</w:t>
                      </w:r>
                    </w:p>
                  </w:txbxContent>
                </v:textbox>
                <w10:wrap anchorx="page"/>
              </v:shape>
            </w:pict>
          </mc:Fallback>
        </mc:AlternateContent>
      </w:r>
    </w:p>
    <w:p w14:paraId="668B8C93" w14:textId="3B489E1C" w:rsidR="00667FE8" w:rsidRPr="00FF073C" w:rsidRDefault="00667FE8" w:rsidP="007C3CD9">
      <w:pPr>
        <w:spacing w:line="276" w:lineRule="auto"/>
        <w:rPr>
          <w:rFonts w:ascii="Arial" w:hAnsi="Arial" w:cs="Arial"/>
          <w:color w:val="FF0000"/>
          <w:sz w:val="20"/>
          <w:szCs w:val="20"/>
        </w:rPr>
      </w:pPr>
    </w:p>
    <w:p w14:paraId="129CC723" w14:textId="5AD4DF38" w:rsidR="00887B3E" w:rsidRPr="00FF073C" w:rsidRDefault="004A3731" w:rsidP="007C3CD9">
      <w:pPr>
        <w:tabs>
          <w:tab w:val="center" w:pos="5102"/>
          <w:tab w:val="right" w:pos="10204"/>
        </w:tabs>
        <w:spacing w:before="120" w:line="276" w:lineRule="auto"/>
        <w:rPr>
          <w:rFonts w:ascii="Arial" w:hAnsi="Arial" w:cs="Arial"/>
          <w:b/>
          <w:bCs/>
        </w:rPr>
      </w:pPr>
      <w:r w:rsidRPr="00FF073C">
        <w:rPr>
          <w:rFonts w:ascii="Arial" w:hAnsi="Arial" w:cs="Arial"/>
          <w:b/>
          <w:bCs/>
        </w:rPr>
        <w:tab/>
      </w:r>
    </w:p>
    <w:p w14:paraId="49FAC044" w14:textId="318E2365" w:rsidR="006D7789" w:rsidRPr="00FF073C" w:rsidRDefault="00075D50" w:rsidP="00B03ED6">
      <w:pPr>
        <w:tabs>
          <w:tab w:val="center" w:pos="5102"/>
          <w:tab w:val="right" w:pos="10204"/>
        </w:tabs>
        <w:spacing w:before="120" w:line="276" w:lineRule="auto"/>
        <w:jc w:val="center"/>
        <w:rPr>
          <w:rFonts w:ascii="Arial" w:hAnsi="Arial" w:cs="Arial"/>
          <w:b/>
          <w:bCs/>
        </w:rPr>
      </w:pPr>
      <w:r w:rsidRPr="00FF073C">
        <w:rPr>
          <w:rFonts w:ascii="Arial" w:hAnsi="Arial" w:cs="Arial"/>
          <w:b/>
          <w:bCs/>
        </w:rPr>
        <w:t>Depremden etkilenen iller, genel istihdam kayıplarına rağmen iş yaratmayı sürdürüyor</w:t>
      </w:r>
    </w:p>
    <w:p w14:paraId="52ABA398" w14:textId="77777777" w:rsidR="00CF33A7" w:rsidRPr="00FF073C" w:rsidRDefault="00CF33A7" w:rsidP="00B03ED6">
      <w:pPr>
        <w:tabs>
          <w:tab w:val="center" w:pos="5102"/>
          <w:tab w:val="right" w:pos="10204"/>
        </w:tabs>
        <w:spacing w:before="120" w:line="276" w:lineRule="auto"/>
        <w:jc w:val="center"/>
        <w:rPr>
          <w:rFonts w:ascii="Arial" w:hAnsi="Arial" w:cs="Arial"/>
          <w:b/>
          <w:bCs/>
        </w:rPr>
      </w:pPr>
    </w:p>
    <w:p w14:paraId="3C88B894" w14:textId="1B6F5434" w:rsidR="004A3731" w:rsidRPr="00FF073C" w:rsidRDefault="00F97550" w:rsidP="007C3CD9">
      <w:pPr>
        <w:spacing w:line="276" w:lineRule="auto"/>
        <w:jc w:val="center"/>
        <w:rPr>
          <w:rFonts w:ascii="Arial" w:hAnsi="Arial" w:cs="Arial"/>
          <w:b/>
          <w:bCs/>
          <w:sz w:val="20"/>
          <w:szCs w:val="20"/>
        </w:rPr>
      </w:pPr>
      <w:r w:rsidRPr="00FF073C">
        <w:rPr>
          <w:rFonts w:ascii="Arial" w:hAnsi="Arial" w:cs="Arial"/>
          <w:b/>
          <w:bCs/>
          <w:sz w:val="20"/>
          <w:szCs w:val="20"/>
        </w:rPr>
        <w:t>Luis Pinedo Caro</w:t>
      </w:r>
      <w:r w:rsidR="00BF75F8" w:rsidRPr="00FF073C">
        <w:rPr>
          <w:rStyle w:val="DipnotBavurusu"/>
          <w:rFonts w:ascii="Arial" w:hAnsi="Arial" w:cs="Arial"/>
          <w:b/>
          <w:bCs/>
          <w:sz w:val="20"/>
          <w:szCs w:val="20"/>
        </w:rPr>
        <w:footnoteReference w:customMarkFollows="1" w:id="1"/>
        <w:t>*</w:t>
      </w:r>
      <w:r w:rsidR="00BF75F8" w:rsidRPr="00FF073C">
        <w:rPr>
          <w:rFonts w:ascii="Arial" w:hAnsi="Arial" w:cs="Arial"/>
          <w:b/>
          <w:bCs/>
          <w:sz w:val="20"/>
          <w:szCs w:val="20"/>
        </w:rPr>
        <w:t xml:space="preserve">, </w:t>
      </w:r>
      <w:r w:rsidRPr="00FF073C">
        <w:rPr>
          <w:rFonts w:ascii="Arial" w:hAnsi="Arial" w:cs="Arial"/>
          <w:b/>
          <w:bCs/>
          <w:sz w:val="20"/>
          <w:szCs w:val="20"/>
        </w:rPr>
        <w:t>Varol Dur</w:t>
      </w:r>
      <w:r w:rsidR="00BF75F8" w:rsidRPr="00FF073C">
        <w:rPr>
          <w:rStyle w:val="DipnotBavurusu"/>
          <w:rFonts w:ascii="Arial" w:hAnsi="Arial" w:cs="Arial"/>
          <w:b/>
          <w:bCs/>
          <w:sz w:val="20"/>
          <w:szCs w:val="20"/>
        </w:rPr>
        <w:footnoteReference w:customMarkFollows="1" w:id="2"/>
        <w:t xml:space="preserve">** </w:t>
      </w:r>
    </w:p>
    <w:p w14:paraId="641DCD05" w14:textId="77777777" w:rsidR="00BF75F8" w:rsidRPr="00FF073C" w:rsidRDefault="00BF75F8" w:rsidP="007C3CD9">
      <w:pPr>
        <w:spacing w:line="276" w:lineRule="auto"/>
        <w:jc w:val="center"/>
        <w:rPr>
          <w:rFonts w:ascii="Arial" w:hAnsi="Arial" w:cs="Arial"/>
          <w:b/>
          <w:bCs/>
          <w:sz w:val="20"/>
          <w:szCs w:val="20"/>
        </w:rPr>
      </w:pPr>
    </w:p>
    <w:p w14:paraId="7F7097E2" w14:textId="77777777" w:rsidR="00C530B6" w:rsidRPr="00FF073C" w:rsidRDefault="00C530B6" w:rsidP="00F32CE8">
      <w:pPr>
        <w:spacing w:after="480" w:line="276" w:lineRule="auto"/>
        <w:jc w:val="center"/>
        <w:rPr>
          <w:rFonts w:asciiTheme="minorHAnsi" w:hAnsiTheme="minorHAnsi" w:cs="Arial"/>
          <w:b/>
          <w:bCs/>
        </w:rPr>
      </w:pPr>
    </w:p>
    <w:p w14:paraId="06CCF7B1" w14:textId="5B4C6E5D" w:rsidR="006B226E" w:rsidRPr="00FF073C" w:rsidRDefault="00075D50" w:rsidP="00F32CE8">
      <w:pPr>
        <w:spacing w:after="480" w:line="276" w:lineRule="auto"/>
        <w:jc w:val="center"/>
        <w:rPr>
          <w:rFonts w:asciiTheme="minorHAnsi" w:hAnsiTheme="minorHAnsi" w:cs="Arial"/>
          <w:b/>
          <w:bCs/>
        </w:rPr>
      </w:pPr>
      <w:r w:rsidRPr="00FF073C">
        <w:rPr>
          <w:rFonts w:asciiTheme="minorHAnsi" w:hAnsiTheme="minorHAnsi" w:cs="Arial"/>
          <w:b/>
          <w:bCs/>
        </w:rPr>
        <w:t>Yönetici Özeti</w:t>
      </w:r>
    </w:p>
    <w:p w14:paraId="17BD892B" w14:textId="36CE02A5" w:rsidR="00075D50" w:rsidRPr="00FF073C" w:rsidRDefault="006B28F9" w:rsidP="006E2925">
      <w:pPr>
        <w:suppressAutoHyphens w:val="0"/>
        <w:spacing w:after="480" w:line="276" w:lineRule="auto"/>
        <w:jc w:val="both"/>
        <w:rPr>
          <w:rFonts w:asciiTheme="minorHAnsi" w:hAnsiTheme="minorHAnsi" w:cs="Arial"/>
          <w:sz w:val="22"/>
          <w:szCs w:val="22"/>
        </w:rPr>
      </w:pPr>
      <w:r w:rsidRPr="006B28F9">
        <w:rPr>
          <w:rFonts w:asciiTheme="minorHAnsi" w:hAnsiTheme="minorHAnsi" w:cs="Arial"/>
          <w:sz w:val="22"/>
          <w:szCs w:val="22"/>
        </w:rPr>
        <w:t>BETAM bu araştırma notuyla yeni bir aylık İşgücü Piyasası Görünümü serisine ilk adımı atmış oluyor. Bu yeni aylık notlarda Sosyal Güvenlik Kurumu’nun veri tabanı dolayısıyla kayıtlı istihdam verileri kullanılmaktadır</w:t>
      </w:r>
      <w:r w:rsidR="003A77B5">
        <w:rPr>
          <w:rFonts w:asciiTheme="minorHAnsi" w:hAnsiTheme="minorHAnsi" w:cs="Arial"/>
          <w:sz w:val="22"/>
          <w:szCs w:val="22"/>
        </w:rPr>
        <w:t xml:space="preserve">. </w:t>
      </w:r>
      <w:r w:rsidR="00075D50" w:rsidRPr="00075D50">
        <w:rPr>
          <w:rFonts w:asciiTheme="minorHAnsi" w:hAnsiTheme="minorHAnsi" w:cs="Arial"/>
          <w:sz w:val="22"/>
          <w:szCs w:val="22"/>
        </w:rPr>
        <w:t xml:space="preserve">Türkiye, Eylül 2024'ten Şubat 2025 sonuna kadar 645.941 kayıtlı işin yok oluşuna tanıklık etti. Turizm sektöründeki düşük sezon nedeniyle bu düşüş bekleniyor olsa </w:t>
      </w:r>
      <w:r w:rsidR="00FF073C" w:rsidRPr="00075D50">
        <w:rPr>
          <w:rFonts w:asciiTheme="minorHAnsi" w:hAnsiTheme="minorHAnsi" w:cs="Arial"/>
          <w:sz w:val="22"/>
          <w:szCs w:val="22"/>
        </w:rPr>
        <w:t>da</w:t>
      </w:r>
      <w:r w:rsidR="00075D50" w:rsidRPr="00075D50">
        <w:rPr>
          <w:rFonts w:asciiTheme="minorHAnsi" w:hAnsiTheme="minorHAnsi" w:cs="Arial"/>
          <w:sz w:val="22"/>
          <w:szCs w:val="22"/>
        </w:rPr>
        <w:t xml:space="preserve"> </w:t>
      </w:r>
      <w:r w:rsidR="00075D50" w:rsidRPr="00FF073C">
        <w:rPr>
          <w:rFonts w:asciiTheme="minorHAnsi" w:hAnsiTheme="minorHAnsi" w:cs="Arial"/>
          <w:sz w:val="22"/>
          <w:szCs w:val="22"/>
        </w:rPr>
        <w:t xml:space="preserve">muhtemelen </w:t>
      </w:r>
      <w:r w:rsidR="00075D50" w:rsidRPr="00075D50">
        <w:rPr>
          <w:rFonts w:asciiTheme="minorHAnsi" w:hAnsiTheme="minorHAnsi" w:cs="Arial"/>
          <w:sz w:val="22"/>
          <w:szCs w:val="22"/>
        </w:rPr>
        <w:t>olumsuz ekonomik görünüm ve ekonomik belirsizlik</w:t>
      </w:r>
      <w:r w:rsidR="00075D50" w:rsidRPr="00FF073C">
        <w:rPr>
          <w:rFonts w:asciiTheme="minorHAnsi" w:hAnsiTheme="minorHAnsi" w:cs="Arial"/>
          <w:sz w:val="22"/>
          <w:szCs w:val="22"/>
        </w:rPr>
        <w:t xml:space="preserve"> de bu düşüşü etkiledi</w:t>
      </w:r>
      <w:r w:rsidR="00075D50" w:rsidRPr="00075D50">
        <w:rPr>
          <w:rFonts w:asciiTheme="minorHAnsi" w:hAnsiTheme="minorHAnsi" w:cs="Arial"/>
          <w:sz w:val="22"/>
          <w:szCs w:val="22"/>
        </w:rPr>
        <w:t>. Bir yandan, Antalya, İstanbul, Muğla ve İzmir'de güçlü istihdam kayıpları gözlemlen</w:t>
      </w:r>
      <w:r w:rsidR="00075D50" w:rsidRPr="00FF073C">
        <w:rPr>
          <w:rFonts w:asciiTheme="minorHAnsi" w:hAnsiTheme="minorHAnsi" w:cs="Arial"/>
          <w:sz w:val="22"/>
          <w:szCs w:val="22"/>
        </w:rPr>
        <w:t>irken,</w:t>
      </w:r>
      <w:r w:rsidR="00075D50" w:rsidRPr="00075D50">
        <w:rPr>
          <w:rFonts w:asciiTheme="minorHAnsi" w:hAnsiTheme="minorHAnsi" w:cs="Arial"/>
          <w:sz w:val="22"/>
          <w:szCs w:val="22"/>
        </w:rPr>
        <w:t xml:space="preserve"> </w:t>
      </w:r>
      <w:r w:rsidR="00075D50" w:rsidRPr="00FF073C">
        <w:rPr>
          <w:rFonts w:asciiTheme="minorHAnsi" w:hAnsiTheme="minorHAnsi" w:cs="Arial"/>
          <w:sz w:val="22"/>
          <w:szCs w:val="22"/>
        </w:rPr>
        <w:t>ö</w:t>
      </w:r>
      <w:r w:rsidR="00075D50" w:rsidRPr="00075D50">
        <w:rPr>
          <w:rFonts w:asciiTheme="minorHAnsi" w:hAnsiTheme="minorHAnsi" w:cs="Arial"/>
          <w:sz w:val="22"/>
          <w:szCs w:val="22"/>
        </w:rPr>
        <w:t xml:space="preserve">te yandan, depremden etkilenen bölgede istihdam yaratımı </w:t>
      </w:r>
      <w:r w:rsidR="003A77B5" w:rsidRPr="00FF073C">
        <w:rPr>
          <w:rFonts w:asciiTheme="minorHAnsi" w:hAnsiTheme="minorHAnsi" w:cs="Arial"/>
          <w:sz w:val="22"/>
          <w:szCs w:val="22"/>
        </w:rPr>
        <w:t>ile</w:t>
      </w:r>
      <w:r w:rsidR="00075D50" w:rsidRPr="00075D50">
        <w:rPr>
          <w:rFonts w:asciiTheme="minorHAnsi" w:hAnsiTheme="minorHAnsi" w:cs="Arial"/>
          <w:sz w:val="22"/>
          <w:szCs w:val="22"/>
        </w:rPr>
        <w:t xml:space="preserve"> kayda değer bir ekonomik toparlanma yaşanıyor. </w:t>
      </w:r>
      <w:r w:rsidR="00075D50" w:rsidRPr="00FF073C">
        <w:rPr>
          <w:rFonts w:asciiTheme="minorHAnsi" w:hAnsiTheme="minorHAnsi" w:cs="Arial"/>
          <w:sz w:val="22"/>
          <w:szCs w:val="22"/>
        </w:rPr>
        <w:t xml:space="preserve">Turizm gibi düşük katma değerli </w:t>
      </w:r>
      <w:r w:rsidR="00FF073C">
        <w:rPr>
          <w:rFonts w:asciiTheme="minorHAnsi" w:hAnsiTheme="minorHAnsi" w:cs="Arial"/>
          <w:sz w:val="22"/>
          <w:szCs w:val="22"/>
        </w:rPr>
        <w:t xml:space="preserve">ekonomik </w:t>
      </w:r>
      <w:r w:rsidR="00075D50" w:rsidRPr="00FF073C">
        <w:rPr>
          <w:rFonts w:asciiTheme="minorHAnsi" w:hAnsiTheme="minorHAnsi" w:cs="Arial"/>
          <w:sz w:val="22"/>
          <w:szCs w:val="22"/>
        </w:rPr>
        <w:t>faaliyetlerdense</w:t>
      </w:r>
      <w:r w:rsidR="00FF073C">
        <w:rPr>
          <w:rFonts w:asciiTheme="minorHAnsi" w:hAnsiTheme="minorHAnsi" w:cs="Arial"/>
          <w:sz w:val="22"/>
          <w:szCs w:val="22"/>
        </w:rPr>
        <w:t>,</w:t>
      </w:r>
      <w:r w:rsidR="00075D50" w:rsidRPr="00FF073C">
        <w:rPr>
          <w:rFonts w:asciiTheme="minorHAnsi" w:hAnsiTheme="minorHAnsi" w:cs="Arial"/>
          <w:sz w:val="22"/>
          <w:szCs w:val="22"/>
        </w:rPr>
        <w:t xml:space="preserve"> d</w:t>
      </w:r>
      <w:r w:rsidR="00075D50" w:rsidRPr="00075D50">
        <w:rPr>
          <w:rFonts w:asciiTheme="minorHAnsi" w:hAnsiTheme="minorHAnsi" w:cs="Arial"/>
          <w:sz w:val="22"/>
          <w:szCs w:val="22"/>
        </w:rPr>
        <w:t xml:space="preserve">anışmanlık hizmetleri gibi </w:t>
      </w:r>
      <w:r w:rsidR="00075D50" w:rsidRPr="00FF073C">
        <w:rPr>
          <w:rFonts w:asciiTheme="minorHAnsi" w:hAnsiTheme="minorHAnsi" w:cs="Arial"/>
          <w:sz w:val="22"/>
          <w:szCs w:val="22"/>
        </w:rPr>
        <w:t xml:space="preserve">görece </w:t>
      </w:r>
      <w:r w:rsidR="00075D50" w:rsidRPr="00075D50">
        <w:rPr>
          <w:rFonts w:asciiTheme="minorHAnsi" w:hAnsiTheme="minorHAnsi" w:cs="Arial"/>
          <w:sz w:val="22"/>
          <w:szCs w:val="22"/>
        </w:rPr>
        <w:t>yüksek katma değerli</w:t>
      </w:r>
      <w:r w:rsidR="00FF073C">
        <w:rPr>
          <w:rFonts w:asciiTheme="minorHAnsi" w:hAnsiTheme="minorHAnsi" w:cs="Arial"/>
          <w:sz w:val="22"/>
          <w:szCs w:val="22"/>
        </w:rPr>
        <w:t xml:space="preserve"> </w:t>
      </w:r>
      <w:r w:rsidR="00075D50" w:rsidRPr="00075D50">
        <w:rPr>
          <w:rFonts w:asciiTheme="minorHAnsi" w:hAnsiTheme="minorHAnsi" w:cs="Arial"/>
          <w:sz w:val="22"/>
          <w:szCs w:val="22"/>
        </w:rPr>
        <w:t>faaliyetlerde istihdam kayıpları önümüzdeki aylar için olumsuz bir işaret olarak yorumlanıyor.</w:t>
      </w:r>
    </w:p>
    <w:p w14:paraId="1C35E882" w14:textId="260F4CE7" w:rsidR="006E2925" w:rsidRPr="00FF073C" w:rsidRDefault="00075D50" w:rsidP="00075D50">
      <w:pPr>
        <w:suppressAutoHyphens w:val="0"/>
        <w:spacing w:after="120" w:line="276" w:lineRule="auto"/>
        <w:jc w:val="both"/>
        <w:rPr>
          <w:rFonts w:asciiTheme="minorHAnsi" w:hAnsiTheme="minorHAnsi" w:cs="Arial"/>
          <w:b/>
          <w:bCs/>
        </w:rPr>
      </w:pPr>
      <w:r w:rsidRPr="00075D50">
        <w:rPr>
          <w:rFonts w:asciiTheme="minorHAnsi" w:hAnsiTheme="minorHAnsi" w:cs="Arial"/>
          <w:b/>
          <w:bCs/>
        </w:rPr>
        <w:t>Giriş</w:t>
      </w:r>
      <w:r w:rsidR="006E2925" w:rsidRPr="00FF073C">
        <w:rPr>
          <w:rFonts w:asciiTheme="minorHAnsi" w:hAnsiTheme="minorHAnsi" w:cs="Arial"/>
          <w:b/>
          <w:bCs/>
        </w:rPr>
        <w:t xml:space="preserve">  </w:t>
      </w:r>
    </w:p>
    <w:p w14:paraId="604C6A0B" w14:textId="77777777" w:rsidR="00FF073C" w:rsidRDefault="00075D50" w:rsidP="000C7D0F">
      <w:pPr>
        <w:suppressAutoHyphens w:val="0"/>
        <w:spacing w:after="480" w:line="276" w:lineRule="auto"/>
        <w:jc w:val="both"/>
        <w:rPr>
          <w:rFonts w:asciiTheme="minorHAnsi" w:hAnsiTheme="minorHAnsi" w:cs="Arial"/>
          <w:sz w:val="22"/>
          <w:szCs w:val="22"/>
        </w:rPr>
      </w:pPr>
      <w:r w:rsidRPr="00075D50">
        <w:rPr>
          <w:rFonts w:asciiTheme="minorHAnsi" w:hAnsiTheme="minorHAnsi" w:cs="Arial"/>
          <w:sz w:val="22"/>
          <w:szCs w:val="22"/>
        </w:rPr>
        <w:t xml:space="preserve">BETAM, Sosyal Güvenlik Kurumu </w:t>
      </w:r>
      <w:r w:rsidR="00FF073C">
        <w:rPr>
          <w:rFonts w:asciiTheme="minorHAnsi" w:hAnsiTheme="minorHAnsi" w:cs="Arial"/>
          <w:sz w:val="22"/>
          <w:szCs w:val="22"/>
        </w:rPr>
        <w:t xml:space="preserve">(SGK) </w:t>
      </w:r>
      <w:r w:rsidRPr="00075D50">
        <w:rPr>
          <w:rFonts w:asciiTheme="minorHAnsi" w:hAnsiTheme="minorHAnsi" w:cs="Arial"/>
          <w:sz w:val="22"/>
          <w:szCs w:val="22"/>
        </w:rPr>
        <w:t>verilerinden yararlanarak yeni bir aylık bülten serisine başl</w:t>
      </w:r>
      <w:r w:rsidR="00FF073C">
        <w:rPr>
          <w:rFonts w:asciiTheme="minorHAnsi" w:hAnsiTheme="minorHAnsi" w:cs="Arial"/>
          <w:sz w:val="22"/>
          <w:szCs w:val="22"/>
        </w:rPr>
        <w:t>amıştır</w:t>
      </w:r>
      <w:r w:rsidRPr="00075D50">
        <w:rPr>
          <w:rFonts w:asciiTheme="minorHAnsi" w:hAnsiTheme="minorHAnsi" w:cs="Arial"/>
          <w:sz w:val="22"/>
          <w:szCs w:val="22"/>
        </w:rPr>
        <w:t xml:space="preserve">. </w:t>
      </w:r>
      <w:r w:rsidR="00FF073C">
        <w:rPr>
          <w:rFonts w:asciiTheme="minorHAnsi" w:hAnsiTheme="minorHAnsi" w:cs="Arial"/>
          <w:sz w:val="22"/>
          <w:szCs w:val="22"/>
        </w:rPr>
        <w:t>SGK veri kaynağında i</w:t>
      </w:r>
      <w:r w:rsidRPr="00075D50">
        <w:rPr>
          <w:rFonts w:asciiTheme="minorHAnsi" w:hAnsiTheme="minorHAnsi" w:cs="Arial"/>
          <w:sz w:val="22"/>
          <w:szCs w:val="22"/>
        </w:rPr>
        <w:t xml:space="preserve">l düzeyinde, ekonomik faaliyetlere ve sözleşme türlerine göre ayrıntılı ve güvenilir istihdam verilerinin bulunabilirliği işgücü piyasasında son dönemde yaşanan değişimleri daha iyi anlamak açısından </w:t>
      </w:r>
      <w:r w:rsidRPr="00FF073C">
        <w:rPr>
          <w:rFonts w:asciiTheme="minorHAnsi" w:hAnsiTheme="minorHAnsi" w:cs="Arial"/>
          <w:sz w:val="22"/>
          <w:szCs w:val="22"/>
        </w:rPr>
        <w:t>avantaj sağlamaktadır</w:t>
      </w:r>
      <w:r w:rsidRPr="00075D50">
        <w:rPr>
          <w:rFonts w:asciiTheme="minorHAnsi" w:hAnsiTheme="minorHAnsi" w:cs="Arial"/>
          <w:sz w:val="22"/>
          <w:szCs w:val="22"/>
        </w:rPr>
        <w:t>. Bu bilgi derinliği, 2023 Şubat depremlerinden etkilenen illerdeki ekonomik toparlanmayı, istihdam kayıplarına veya artışlarına neden olan ekonomik faaliyetleri ve turizmin yerel işsizlik üzerindeki etkisini izlememizi sağl</w:t>
      </w:r>
      <w:r w:rsidR="00FF073C">
        <w:rPr>
          <w:rFonts w:asciiTheme="minorHAnsi" w:hAnsiTheme="minorHAnsi" w:cs="Arial"/>
          <w:sz w:val="22"/>
          <w:szCs w:val="22"/>
        </w:rPr>
        <w:t>amaktadır</w:t>
      </w:r>
      <w:r w:rsidRPr="00075D50">
        <w:rPr>
          <w:rFonts w:asciiTheme="minorHAnsi" w:hAnsiTheme="minorHAnsi" w:cs="Arial"/>
          <w:sz w:val="22"/>
          <w:szCs w:val="22"/>
        </w:rPr>
        <w:t>.</w:t>
      </w:r>
      <w:r w:rsidRPr="00FF073C">
        <w:rPr>
          <w:rFonts w:asciiTheme="minorHAnsi" w:hAnsiTheme="minorHAnsi" w:cs="Arial"/>
          <w:sz w:val="22"/>
          <w:szCs w:val="22"/>
        </w:rPr>
        <w:t xml:space="preserve"> </w:t>
      </w:r>
    </w:p>
    <w:p w14:paraId="7CAC79C6" w14:textId="0054A0FC" w:rsidR="000C7D0F" w:rsidRPr="00FF073C" w:rsidRDefault="00FF073C" w:rsidP="000C7D0F">
      <w:pPr>
        <w:suppressAutoHyphens w:val="0"/>
        <w:spacing w:after="480" w:line="276" w:lineRule="auto"/>
        <w:jc w:val="both"/>
        <w:rPr>
          <w:rFonts w:asciiTheme="minorHAnsi" w:hAnsiTheme="minorHAnsi" w:cs="Arial"/>
          <w:sz w:val="22"/>
          <w:szCs w:val="22"/>
        </w:rPr>
      </w:pPr>
      <w:r>
        <w:rPr>
          <w:rFonts w:asciiTheme="minorHAnsi" w:hAnsiTheme="minorHAnsi" w:cs="Arial"/>
          <w:sz w:val="22"/>
          <w:szCs w:val="22"/>
        </w:rPr>
        <w:t>Mayıs 2025</w:t>
      </w:r>
      <w:r w:rsidR="00075D50" w:rsidRPr="00075D50">
        <w:rPr>
          <w:rFonts w:asciiTheme="minorHAnsi" w:hAnsiTheme="minorHAnsi" w:cs="Arial"/>
          <w:sz w:val="22"/>
          <w:szCs w:val="22"/>
        </w:rPr>
        <w:t xml:space="preserve"> bülten</w:t>
      </w:r>
      <w:r>
        <w:rPr>
          <w:rFonts w:asciiTheme="minorHAnsi" w:hAnsiTheme="minorHAnsi" w:cs="Arial"/>
          <w:sz w:val="22"/>
          <w:szCs w:val="22"/>
        </w:rPr>
        <w:t>i itibariyle,</w:t>
      </w:r>
      <w:r w:rsidR="00075D50" w:rsidRPr="00075D50">
        <w:rPr>
          <w:rFonts w:asciiTheme="minorHAnsi" w:hAnsiTheme="minorHAnsi" w:cs="Arial"/>
          <w:sz w:val="22"/>
          <w:szCs w:val="22"/>
        </w:rPr>
        <w:t xml:space="preserve"> TÜİK'in </w:t>
      </w:r>
      <w:proofErr w:type="spellStart"/>
      <w:r w:rsidR="00075D50" w:rsidRPr="00075D50">
        <w:rPr>
          <w:rFonts w:asciiTheme="minorHAnsi" w:hAnsiTheme="minorHAnsi" w:cs="Arial"/>
          <w:sz w:val="22"/>
          <w:szCs w:val="22"/>
        </w:rPr>
        <w:t>Hanehalkı</w:t>
      </w:r>
      <w:proofErr w:type="spellEnd"/>
      <w:r w:rsidR="00075D50" w:rsidRPr="00075D50">
        <w:rPr>
          <w:rFonts w:asciiTheme="minorHAnsi" w:hAnsiTheme="minorHAnsi" w:cs="Arial"/>
          <w:sz w:val="22"/>
          <w:szCs w:val="22"/>
        </w:rPr>
        <w:t xml:space="preserve"> İşgücü A</w:t>
      </w:r>
      <w:r w:rsidR="00075D50" w:rsidRPr="00FF073C">
        <w:rPr>
          <w:rFonts w:asciiTheme="minorHAnsi" w:hAnsiTheme="minorHAnsi" w:cs="Arial"/>
          <w:sz w:val="22"/>
          <w:szCs w:val="22"/>
        </w:rPr>
        <w:t>nketi’ne</w:t>
      </w:r>
      <w:r w:rsidR="00075D50" w:rsidRPr="00075D50">
        <w:rPr>
          <w:rFonts w:asciiTheme="minorHAnsi" w:hAnsiTheme="minorHAnsi" w:cs="Arial"/>
          <w:sz w:val="22"/>
          <w:szCs w:val="22"/>
        </w:rPr>
        <w:t xml:space="preserve"> (H</w:t>
      </w:r>
      <w:r w:rsidR="00075D50" w:rsidRPr="00FF073C">
        <w:rPr>
          <w:rFonts w:asciiTheme="minorHAnsi" w:hAnsiTheme="minorHAnsi" w:cs="Arial"/>
          <w:sz w:val="22"/>
          <w:szCs w:val="22"/>
        </w:rPr>
        <w:t>İA</w:t>
      </w:r>
      <w:r w:rsidR="00075D50" w:rsidRPr="00075D50">
        <w:rPr>
          <w:rFonts w:asciiTheme="minorHAnsi" w:hAnsiTheme="minorHAnsi" w:cs="Arial"/>
          <w:sz w:val="22"/>
          <w:szCs w:val="22"/>
        </w:rPr>
        <w:t xml:space="preserve">) </w:t>
      </w:r>
      <w:r w:rsidR="00075D50" w:rsidRPr="00FF073C">
        <w:rPr>
          <w:rFonts w:asciiTheme="minorHAnsi" w:hAnsiTheme="minorHAnsi" w:cs="Arial"/>
          <w:sz w:val="22"/>
          <w:szCs w:val="22"/>
        </w:rPr>
        <w:t xml:space="preserve">dayanan </w:t>
      </w:r>
      <w:r w:rsidR="00075D50" w:rsidRPr="00075D50">
        <w:rPr>
          <w:rFonts w:asciiTheme="minorHAnsi" w:hAnsiTheme="minorHAnsi" w:cs="Arial"/>
          <w:sz w:val="22"/>
          <w:szCs w:val="22"/>
        </w:rPr>
        <w:t xml:space="preserve">veri kaynağı </w:t>
      </w:r>
      <w:r w:rsidR="00075D50" w:rsidRPr="00FF073C">
        <w:rPr>
          <w:rFonts w:asciiTheme="minorHAnsi" w:hAnsiTheme="minorHAnsi" w:cs="Arial"/>
          <w:sz w:val="22"/>
          <w:szCs w:val="22"/>
        </w:rPr>
        <w:t xml:space="preserve">değiştirilerek </w:t>
      </w:r>
      <w:r w:rsidR="00075D50" w:rsidRPr="00075D50">
        <w:rPr>
          <w:rFonts w:asciiTheme="minorHAnsi" w:hAnsiTheme="minorHAnsi" w:cs="Arial"/>
          <w:sz w:val="22"/>
          <w:szCs w:val="22"/>
        </w:rPr>
        <w:t>SGK’nın aylık raporları</w:t>
      </w:r>
      <w:r w:rsidR="00075D50" w:rsidRPr="00FF073C">
        <w:rPr>
          <w:rFonts w:asciiTheme="minorHAnsi" w:hAnsiTheme="minorHAnsi" w:cs="Arial"/>
          <w:sz w:val="22"/>
          <w:szCs w:val="22"/>
        </w:rPr>
        <w:t>nın kullanıl</w:t>
      </w:r>
      <w:r>
        <w:rPr>
          <w:rFonts w:asciiTheme="minorHAnsi" w:hAnsiTheme="minorHAnsi" w:cs="Arial"/>
          <w:sz w:val="22"/>
          <w:szCs w:val="22"/>
        </w:rPr>
        <w:t>acaktır</w:t>
      </w:r>
      <w:r w:rsidR="00075D50" w:rsidRPr="00075D50">
        <w:rPr>
          <w:rFonts w:asciiTheme="minorHAnsi" w:hAnsiTheme="minorHAnsi" w:cs="Arial"/>
          <w:sz w:val="22"/>
          <w:szCs w:val="22"/>
        </w:rPr>
        <w:t xml:space="preserve">. </w:t>
      </w:r>
      <w:proofErr w:type="spellStart"/>
      <w:r w:rsidR="00075D50" w:rsidRPr="00FF073C">
        <w:rPr>
          <w:rFonts w:asciiTheme="minorHAnsi" w:hAnsiTheme="minorHAnsi" w:cs="Arial"/>
          <w:sz w:val="22"/>
          <w:szCs w:val="22"/>
        </w:rPr>
        <w:t>HİA</w:t>
      </w:r>
      <w:r w:rsidR="00075D50" w:rsidRPr="00075D50">
        <w:rPr>
          <w:rFonts w:asciiTheme="minorHAnsi" w:hAnsiTheme="minorHAnsi" w:cs="Arial"/>
          <w:sz w:val="22"/>
          <w:szCs w:val="22"/>
        </w:rPr>
        <w:t>’n</w:t>
      </w:r>
      <w:r w:rsidR="00075D50" w:rsidRPr="00FF073C">
        <w:rPr>
          <w:rFonts w:asciiTheme="minorHAnsi" w:hAnsiTheme="minorHAnsi" w:cs="Arial"/>
          <w:sz w:val="22"/>
          <w:szCs w:val="22"/>
        </w:rPr>
        <w:t>ı</w:t>
      </w:r>
      <w:r w:rsidR="00075D50" w:rsidRPr="00075D50">
        <w:rPr>
          <w:rFonts w:asciiTheme="minorHAnsi" w:hAnsiTheme="minorHAnsi" w:cs="Arial"/>
          <w:sz w:val="22"/>
          <w:szCs w:val="22"/>
        </w:rPr>
        <w:t>n</w:t>
      </w:r>
      <w:proofErr w:type="spellEnd"/>
      <w:r w:rsidR="00075D50" w:rsidRPr="00075D50">
        <w:rPr>
          <w:rFonts w:asciiTheme="minorHAnsi" w:hAnsiTheme="minorHAnsi" w:cs="Arial"/>
          <w:sz w:val="22"/>
          <w:szCs w:val="22"/>
        </w:rPr>
        <w:t xml:space="preserve"> aylık raporlarının </w:t>
      </w:r>
      <w:r w:rsidR="00075D50" w:rsidRPr="00FF073C">
        <w:rPr>
          <w:rFonts w:asciiTheme="minorHAnsi" w:hAnsiTheme="minorHAnsi" w:cs="Arial"/>
          <w:sz w:val="22"/>
          <w:szCs w:val="22"/>
        </w:rPr>
        <w:t>yetersizliğine</w:t>
      </w:r>
      <w:r w:rsidR="00075D50" w:rsidRPr="00075D50">
        <w:rPr>
          <w:rFonts w:asciiTheme="minorHAnsi" w:hAnsiTheme="minorHAnsi" w:cs="Arial"/>
          <w:sz w:val="22"/>
          <w:szCs w:val="22"/>
        </w:rPr>
        <w:t xml:space="preserve"> dair kanıtlar ile</w:t>
      </w:r>
      <w:r w:rsidR="00075D50" w:rsidRPr="00FF073C">
        <w:rPr>
          <w:rFonts w:asciiTheme="minorHAnsi" w:hAnsiTheme="minorHAnsi" w:cs="Arial"/>
          <w:sz w:val="22"/>
          <w:szCs w:val="22"/>
        </w:rPr>
        <w:t xml:space="preserve"> anketin</w:t>
      </w:r>
      <w:r w:rsidR="00075D50" w:rsidRPr="00075D50">
        <w:rPr>
          <w:rFonts w:asciiTheme="minorHAnsi" w:hAnsiTheme="minorHAnsi" w:cs="Arial"/>
          <w:sz w:val="22"/>
          <w:szCs w:val="22"/>
        </w:rPr>
        <w:t xml:space="preserve"> il</w:t>
      </w:r>
      <w:r w:rsidR="00075D50" w:rsidRPr="00FF073C">
        <w:rPr>
          <w:rFonts w:asciiTheme="minorHAnsi" w:hAnsiTheme="minorHAnsi" w:cs="Arial"/>
          <w:sz w:val="22"/>
          <w:szCs w:val="22"/>
        </w:rPr>
        <w:t>ler ayrımında bilgi</w:t>
      </w:r>
      <w:r w:rsidR="00075D50" w:rsidRPr="00075D50">
        <w:rPr>
          <w:rFonts w:asciiTheme="minorHAnsi" w:hAnsiTheme="minorHAnsi" w:cs="Arial"/>
          <w:sz w:val="22"/>
          <w:szCs w:val="22"/>
        </w:rPr>
        <w:t xml:space="preserve"> içermemesi</w:t>
      </w:r>
      <w:r w:rsidR="00075D50" w:rsidRPr="00FF073C">
        <w:rPr>
          <w:rFonts w:asciiTheme="minorHAnsi" w:hAnsiTheme="minorHAnsi" w:cs="Arial"/>
          <w:sz w:val="22"/>
          <w:szCs w:val="22"/>
        </w:rPr>
        <w:t xml:space="preserve"> konusunda eksikliği</w:t>
      </w:r>
      <w:r w:rsidR="00075D50" w:rsidRPr="00075D50">
        <w:rPr>
          <w:rFonts w:asciiTheme="minorHAnsi" w:hAnsiTheme="minorHAnsi" w:cs="Arial"/>
          <w:sz w:val="22"/>
          <w:szCs w:val="22"/>
        </w:rPr>
        <w:t>, TÜİK’in aylık raporlarını politika açısından anlam</w:t>
      </w:r>
      <w:r w:rsidR="00075D50" w:rsidRPr="00FF073C">
        <w:rPr>
          <w:rFonts w:asciiTheme="minorHAnsi" w:hAnsiTheme="minorHAnsi" w:cs="Arial"/>
          <w:sz w:val="22"/>
          <w:szCs w:val="22"/>
        </w:rPr>
        <w:t>lı hale getirmeyi</w:t>
      </w:r>
      <w:r w:rsidR="00075D50" w:rsidRPr="00075D50">
        <w:rPr>
          <w:rFonts w:asciiTheme="minorHAnsi" w:hAnsiTheme="minorHAnsi" w:cs="Arial"/>
          <w:sz w:val="22"/>
          <w:szCs w:val="22"/>
        </w:rPr>
        <w:t xml:space="preserve"> zorlaştırmaktadır. Buna ek olarak, Türkiye’de kayıtlı istihdamın sürekli artması, kayıtlı istihdam verilerinin kullanılmasına yönelik en büyük eleştiriyi —tüm çalışanları kapsamaması gerçeğini— geçersiz kılmaktadır. Tüm bu nedenler ve </w:t>
      </w:r>
      <w:proofErr w:type="spellStart"/>
      <w:r w:rsidR="00075D50" w:rsidRPr="00075D50">
        <w:rPr>
          <w:rFonts w:asciiTheme="minorHAnsi" w:hAnsiTheme="minorHAnsi" w:cs="Arial"/>
          <w:sz w:val="22"/>
          <w:szCs w:val="22"/>
        </w:rPr>
        <w:t>BETAM’ın</w:t>
      </w:r>
      <w:proofErr w:type="spellEnd"/>
      <w:r w:rsidR="00075D50" w:rsidRPr="00075D50">
        <w:rPr>
          <w:rFonts w:asciiTheme="minorHAnsi" w:hAnsiTheme="minorHAnsi" w:cs="Arial"/>
          <w:sz w:val="22"/>
          <w:szCs w:val="22"/>
        </w:rPr>
        <w:t xml:space="preserve"> anlamlı, güvenilir ve politika açısından önemli analizler sunma isteği, veri kaynağında bu değişikliği yapma kararı alınmasında etkili olmuştur.</w:t>
      </w:r>
      <w:r w:rsidR="00E460C0">
        <w:rPr>
          <w:rFonts w:asciiTheme="minorHAnsi" w:hAnsiTheme="minorHAnsi" w:cs="Arial"/>
          <w:sz w:val="22"/>
          <w:szCs w:val="22"/>
        </w:rPr>
        <w:t xml:space="preserve"> Bununla birlikte SGK verileri tam sayım olmakla birlikte kayıtlı istihdamla sınırlı </w:t>
      </w:r>
      <w:r w:rsidR="00E12BEC">
        <w:rPr>
          <w:rFonts w:asciiTheme="minorHAnsi" w:hAnsiTheme="minorHAnsi" w:cs="Arial"/>
          <w:sz w:val="22"/>
          <w:szCs w:val="22"/>
        </w:rPr>
        <w:t>olduğu bilinmelidir</w:t>
      </w:r>
      <w:r w:rsidR="00E460C0">
        <w:rPr>
          <w:rFonts w:asciiTheme="minorHAnsi" w:hAnsiTheme="minorHAnsi" w:cs="Arial"/>
          <w:sz w:val="22"/>
          <w:szCs w:val="22"/>
        </w:rPr>
        <w:t>.</w:t>
      </w:r>
    </w:p>
    <w:p w14:paraId="3FCA1125" w14:textId="77777777" w:rsidR="00E460C0" w:rsidRDefault="00E460C0" w:rsidP="00075D50">
      <w:pPr>
        <w:suppressAutoHyphens w:val="0"/>
        <w:spacing w:after="120" w:line="276" w:lineRule="auto"/>
        <w:jc w:val="both"/>
        <w:rPr>
          <w:rFonts w:asciiTheme="minorHAnsi" w:hAnsiTheme="minorHAnsi" w:cs="Arial"/>
          <w:b/>
          <w:bCs/>
        </w:rPr>
      </w:pPr>
    </w:p>
    <w:p w14:paraId="214BAB0F" w14:textId="77777777" w:rsidR="00E460C0" w:rsidRDefault="00E460C0" w:rsidP="00075D50">
      <w:pPr>
        <w:suppressAutoHyphens w:val="0"/>
        <w:spacing w:after="120" w:line="276" w:lineRule="auto"/>
        <w:jc w:val="both"/>
        <w:rPr>
          <w:rFonts w:asciiTheme="minorHAnsi" w:hAnsiTheme="minorHAnsi" w:cs="Arial"/>
          <w:b/>
          <w:bCs/>
        </w:rPr>
      </w:pPr>
    </w:p>
    <w:p w14:paraId="3C680BB1" w14:textId="07FAAB92" w:rsidR="00075D50" w:rsidRPr="00075D50" w:rsidRDefault="00E460C0" w:rsidP="00075D50">
      <w:pPr>
        <w:suppressAutoHyphens w:val="0"/>
        <w:spacing w:after="120" w:line="276" w:lineRule="auto"/>
        <w:jc w:val="both"/>
        <w:rPr>
          <w:rFonts w:asciiTheme="minorHAnsi" w:hAnsiTheme="minorHAnsi" w:cs="Arial"/>
          <w:b/>
          <w:bCs/>
        </w:rPr>
      </w:pPr>
      <w:r>
        <w:rPr>
          <w:rFonts w:asciiTheme="minorHAnsi" w:hAnsiTheme="minorHAnsi" w:cs="Arial"/>
          <w:b/>
          <w:bCs/>
        </w:rPr>
        <w:lastRenderedPageBreak/>
        <w:t>İstihdam kayıpları beklenenden d</w:t>
      </w:r>
      <w:r w:rsidR="00075D50" w:rsidRPr="00075D50">
        <w:rPr>
          <w:rFonts w:asciiTheme="minorHAnsi" w:hAnsiTheme="minorHAnsi" w:cs="Arial"/>
          <w:b/>
          <w:bCs/>
        </w:rPr>
        <w:t xml:space="preserve">aha </w:t>
      </w:r>
      <w:r>
        <w:rPr>
          <w:rFonts w:asciiTheme="minorHAnsi" w:hAnsiTheme="minorHAnsi" w:cs="Arial"/>
          <w:b/>
          <w:bCs/>
        </w:rPr>
        <w:t>güçlü</w:t>
      </w:r>
    </w:p>
    <w:p w14:paraId="0AD2CC2C" w14:textId="6827B0E0" w:rsidR="00075D50" w:rsidRPr="00075D50" w:rsidRDefault="00075D50" w:rsidP="00075D50">
      <w:pPr>
        <w:suppressAutoHyphens w:val="0"/>
        <w:spacing w:after="480" w:line="276" w:lineRule="auto"/>
        <w:jc w:val="both"/>
        <w:rPr>
          <w:rFonts w:asciiTheme="minorHAnsi" w:hAnsiTheme="minorHAnsi" w:cs="Arial"/>
          <w:sz w:val="22"/>
          <w:szCs w:val="22"/>
        </w:rPr>
      </w:pPr>
      <w:r w:rsidRPr="00075D50">
        <w:rPr>
          <w:rFonts w:asciiTheme="minorHAnsi" w:hAnsiTheme="minorHAnsi" w:cs="Arial"/>
          <w:sz w:val="22"/>
          <w:szCs w:val="22"/>
        </w:rPr>
        <w:t>2016'dan bu yana istihdam artışı zayıf seyretmektedir; 2019'daki ekonomik kriz ve pandemi döneminde yürürlüğe giren işten çıkarma yasakları nedeniyle COVID-19 etkisi resmi rakamlara dahi tam olarak yansımamıştı</w:t>
      </w:r>
      <w:r w:rsidRPr="00FF073C">
        <w:rPr>
          <w:rFonts w:asciiTheme="minorHAnsi" w:hAnsiTheme="minorHAnsi" w:cs="Arial"/>
          <w:sz w:val="22"/>
          <w:szCs w:val="22"/>
        </w:rPr>
        <w:t>r</w:t>
      </w:r>
      <w:r w:rsidRPr="00075D50">
        <w:rPr>
          <w:rFonts w:asciiTheme="minorHAnsi" w:hAnsiTheme="minorHAnsi" w:cs="Arial"/>
          <w:sz w:val="22"/>
          <w:szCs w:val="22"/>
        </w:rPr>
        <w:t>. Pandemi sonrası dönemde yaşanan son istihdam artışı, istihdamı uzun vadeli eğilimine geri taşımıştı</w:t>
      </w:r>
      <w:r w:rsidRPr="00FF073C">
        <w:rPr>
          <w:rFonts w:asciiTheme="minorHAnsi" w:hAnsiTheme="minorHAnsi" w:cs="Arial"/>
          <w:sz w:val="22"/>
          <w:szCs w:val="22"/>
        </w:rPr>
        <w:t>r.</w:t>
      </w:r>
      <w:r w:rsidRPr="00075D50">
        <w:rPr>
          <w:rFonts w:asciiTheme="minorHAnsi" w:hAnsiTheme="minorHAnsi" w:cs="Arial"/>
          <w:sz w:val="22"/>
          <w:szCs w:val="22"/>
        </w:rPr>
        <w:t xml:space="preserve"> </w:t>
      </w:r>
      <w:r w:rsidRPr="00FF073C">
        <w:rPr>
          <w:rFonts w:asciiTheme="minorHAnsi" w:hAnsiTheme="minorHAnsi" w:cs="Arial"/>
          <w:sz w:val="22"/>
          <w:szCs w:val="22"/>
        </w:rPr>
        <w:t>A</w:t>
      </w:r>
      <w:r w:rsidRPr="00075D50">
        <w:rPr>
          <w:rFonts w:asciiTheme="minorHAnsi" w:hAnsiTheme="minorHAnsi" w:cs="Arial"/>
          <w:sz w:val="22"/>
          <w:szCs w:val="22"/>
        </w:rPr>
        <w:t>ncak bu eğilim yeniden kesintiye uğra</w:t>
      </w:r>
      <w:r w:rsidRPr="00FF073C">
        <w:rPr>
          <w:rFonts w:asciiTheme="minorHAnsi" w:hAnsiTheme="minorHAnsi" w:cs="Arial"/>
          <w:sz w:val="22"/>
          <w:szCs w:val="22"/>
        </w:rPr>
        <w:t>mıştır</w:t>
      </w:r>
      <w:r w:rsidRPr="00075D50">
        <w:rPr>
          <w:rFonts w:asciiTheme="minorHAnsi" w:hAnsiTheme="minorHAnsi" w:cs="Arial"/>
          <w:sz w:val="22"/>
          <w:szCs w:val="22"/>
        </w:rPr>
        <w:t>. Türkiye</w:t>
      </w:r>
      <w:r w:rsidR="00E460C0">
        <w:rPr>
          <w:rFonts w:asciiTheme="minorHAnsi" w:hAnsiTheme="minorHAnsi" w:cs="Arial"/>
          <w:sz w:val="22"/>
          <w:szCs w:val="22"/>
        </w:rPr>
        <w:t>’de</w:t>
      </w:r>
      <w:r w:rsidRPr="00075D50">
        <w:rPr>
          <w:rFonts w:asciiTheme="minorHAnsi" w:hAnsiTheme="minorHAnsi" w:cs="Arial"/>
          <w:sz w:val="22"/>
          <w:szCs w:val="22"/>
        </w:rPr>
        <w:t xml:space="preserve"> Eylül 2024’ten Şubat 2025’e kadar toplam işlerin %4,1’ine denk gelen 645.941 kişilik istihdam kaybı yaşa</w:t>
      </w:r>
      <w:r w:rsidR="00E460C0">
        <w:rPr>
          <w:rFonts w:asciiTheme="minorHAnsi" w:hAnsiTheme="minorHAnsi" w:cs="Arial"/>
          <w:sz w:val="22"/>
          <w:szCs w:val="22"/>
        </w:rPr>
        <w:t>nmıştır</w:t>
      </w:r>
      <w:r w:rsidRPr="00FF073C">
        <w:rPr>
          <w:rFonts w:asciiTheme="minorHAnsi" w:hAnsiTheme="minorHAnsi" w:cs="Arial"/>
          <w:sz w:val="22"/>
          <w:szCs w:val="22"/>
        </w:rPr>
        <w:t>.</w:t>
      </w:r>
      <w:r w:rsidRPr="00075D50">
        <w:rPr>
          <w:rFonts w:asciiTheme="minorHAnsi" w:hAnsiTheme="minorHAnsi" w:cs="Arial"/>
          <w:sz w:val="22"/>
          <w:szCs w:val="22"/>
        </w:rPr>
        <w:t xml:space="preserve"> </w:t>
      </w:r>
      <w:r w:rsidRPr="00FF073C">
        <w:rPr>
          <w:rFonts w:asciiTheme="minorHAnsi" w:hAnsiTheme="minorHAnsi" w:cs="Arial"/>
          <w:sz w:val="22"/>
          <w:szCs w:val="22"/>
        </w:rPr>
        <w:t>Bu kayıp</w:t>
      </w:r>
      <w:r w:rsidRPr="00075D50">
        <w:rPr>
          <w:rFonts w:asciiTheme="minorHAnsi" w:hAnsiTheme="minorHAnsi" w:cs="Arial"/>
          <w:sz w:val="22"/>
          <w:szCs w:val="22"/>
        </w:rPr>
        <w:t xml:space="preserve"> mevcut </w:t>
      </w:r>
      <w:r w:rsidR="00FF073C">
        <w:rPr>
          <w:rFonts w:asciiTheme="minorHAnsi" w:hAnsiTheme="minorHAnsi" w:cs="Arial"/>
          <w:sz w:val="22"/>
          <w:szCs w:val="22"/>
        </w:rPr>
        <w:t xml:space="preserve">ekonomik </w:t>
      </w:r>
      <w:r w:rsidRPr="00075D50">
        <w:rPr>
          <w:rFonts w:asciiTheme="minorHAnsi" w:hAnsiTheme="minorHAnsi" w:cs="Arial"/>
          <w:sz w:val="22"/>
          <w:szCs w:val="22"/>
        </w:rPr>
        <w:t xml:space="preserve">durumda </w:t>
      </w:r>
      <w:r w:rsidR="00E460C0">
        <w:rPr>
          <w:rFonts w:asciiTheme="minorHAnsi" w:hAnsiTheme="minorHAnsi" w:cs="Arial"/>
          <w:sz w:val="22"/>
          <w:szCs w:val="22"/>
        </w:rPr>
        <w:t xml:space="preserve">dikkate değer bir durgunluğa </w:t>
      </w:r>
      <w:r w:rsidRPr="00075D50">
        <w:rPr>
          <w:rFonts w:asciiTheme="minorHAnsi" w:hAnsiTheme="minorHAnsi" w:cs="Arial"/>
          <w:sz w:val="22"/>
          <w:szCs w:val="22"/>
        </w:rPr>
        <w:t>işaret etmektedir.</w:t>
      </w:r>
    </w:p>
    <w:p w14:paraId="599E7552" w14:textId="27AE911D" w:rsidR="003C1808" w:rsidRPr="00FF073C" w:rsidRDefault="00075D50" w:rsidP="003C1808">
      <w:pPr>
        <w:pStyle w:val="ResimYazs"/>
        <w:keepNext/>
        <w:spacing w:after="120" w:line="276" w:lineRule="auto"/>
      </w:pPr>
      <w:r w:rsidRPr="00FF073C">
        <w:rPr>
          <w:rFonts w:asciiTheme="minorHAnsi" w:hAnsiTheme="minorHAnsi" w:cs="Arial"/>
          <w:sz w:val="22"/>
          <w:szCs w:val="22"/>
        </w:rPr>
        <w:t>Şekil</w:t>
      </w:r>
      <w:r w:rsidR="00EE42A4" w:rsidRPr="00FF073C">
        <w:rPr>
          <w:rFonts w:asciiTheme="minorHAnsi" w:hAnsiTheme="minorHAnsi" w:cs="Arial"/>
          <w:sz w:val="22"/>
          <w:szCs w:val="22"/>
        </w:rPr>
        <w:t xml:space="preserve"> </w:t>
      </w:r>
      <w:r w:rsidR="00EE42A4" w:rsidRPr="00FF073C">
        <w:rPr>
          <w:rFonts w:asciiTheme="minorHAnsi" w:hAnsiTheme="minorHAnsi" w:cs="Arial"/>
          <w:sz w:val="22"/>
          <w:szCs w:val="22"/>
        </w:rPr>
        <w:fldChar w:fldCharType="begin"/>
      </w:r>
      <w:r w:rsidR="00EE42A4" w:rsidRPr="00FF073C">
        <w:rPr>
          <w:rFonts w:asciiTheme="minorHAnsi" w:hAnsiTheme="minorHAnsi" w:cs="Arial"/>
          <w:sz w:val="22"/>
          <w:szCs w:val="22"/>
        </w:rPr>
        <w:instrText xml:space="preserve"> SEQ Şekil \* ARABIC </w:instrText>
      </w:r>
      <w:r w:rsidR="00EE42A4" w:rsidRPr="00FF073C">
        <w:rPr>
          <w:rFonts w:asciiTheme="minorHAnsi" w:hAnsiTheme="minorHAnsi" w:cs="Arial"/>
          <w:sz w:val="22"/>
          <w:szCs w:val="22"/>
        </w:rPr>
        <w:fldChar w:fldCharType="separate"/>
      </w:r>
      <w:r w:rsidR="008B1385" w:rsidRPr="00FF073C">
        <w:rPr>
          <w:rFonts w:asciiTheme="minorHAnsi" w:hAnsiTheme="minorHAnsi" w:cs="Arial"/>
          <w:sz w:val="22"/>
          <w:szCs w:val="22"/>
        </w:rPr>
        <w:t>1</w:t>
      </w:r>
      <w:r w:rsidR="00EE42A4" w:rsidRPr="00FF073C">
        <w:rPr>
          <w:rFonts w:asciiTheme="minorHAnsi" w:hAnsiTheme="minorHAnsi" w:cs="Arial"/>
          <w:sz w:val="22"/>
          <w:szCs w:val="22"/>
        </w:rPr>
        <w:fldChar w:fldCharType="end"/>
      </w:r>
      <w:r w:rsidR="00EE42A4" w:rsidRPr="00FF073C">
        <w:rPr>
          <w:rFonts w:asciiTheme="minorHAnsi" w:hAnsiTheme="minorHAnsi" w:cs="Arial"/>
          <w:sz w:val="22"/>
          <w:szCs w:val="22"/>
        </w:rPr>
        <w:t xml:space="preserve"> : </w:t>
      </w:r>
      <w:r w:rsidRPr="00FF073C">
        <w:rPr>
          <w:rFonts w:asciiTheme="minorHAnsi" w:hAnsiTheme="minorHAnsi" w:cs="Arial"/>
          <w:sz w:val="22"/>
          <w:szCs w:val="22"/>
        </w:rPr>
        <w:t>Zorunlu sigortalı çalışan sayısı</w:t>
      </w:r>
    </w:p>
    <w:p w14:paraId="5D23F1E0" w14:textId="107DF166" w:rsidR="002C5B9A" w:rsidRPr="00FF073C" w:rsidRDefault="003C1808" w:rsidP="00360C88">
      <w:pPr>
        <w:suppressAutoHyphens w:val="0"/>
        <w:spacing w:after="120" w:line="276" w:lineRule="auto"/>
        <w:jc w:val="both"/>
        <w:rPr>
          <w:rFonts w:asciiTheme="minorHAnsi" w:hAnsiTheme="minorHAnsi" w:cs="Arial"/>
          <w:b/>
          <w:bCs/>
          <w:sz w:val="22"/>
          <w:szCs w:val="22"/>
        </w:rPr>
      </w:pPr>
      <w:r w:rsidRPr="00FF073C">
        <w:rPr>
          <w:noProof/>
        </w:rPr>
        <w:drawing>
          <wp:inline distT="0" distB="0" distL="0" distR="0" wp14:anchorId="4AA2A33B" wp14:editId="180829B3">
            <wp:extent cx="6645275" cy="2606040"/>
            <wp:effectExtent l="0" t="0" r="0" b="0"/>
            <wp:docPr id="473337220" name="Gráfico 1">
              <a:extLst xmlns:a="http://schemas.openxmlformats.org/drawingml/2006/main">
                <a:ext uri="{FF2B5EF4-FFF2-40B4-BE49-F238E27FC236}">
                  <a16:creationId xmlns:a16="http://schemas.microsoft.com/office/drawing/2014/main" id="{1121B8A2-E60C-178B-580E-F7A7D0235C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35DB61" w14:textId="7C1725D6" w:rsidR="00CF6857" w:rsidRPr="00FF073C" w:rsidRDefault="00EE42A4" w:rsidP="00F90019">
      <w:pPr>
        <w:suppressAutoHyphens w:val="0"/>
        <w:spacing w:after="480" w:line="276" w:lineRule="auto"/>
        <w:jc w:val="both"/>
        <w:rPr>
          <w:rFonts w:asciiTheme="minorHAnsi" w:hAnsiTheme="minorHAnsi" w:cs="Arial"/>
          <w:b/>
          <w:bCs/>
          <w:sz w:val="22"/>
          <w:szCs w:val="22"/>
        </w:rPr>
      </w:pPr>
      <w:r w:rsidRPr="00FF073C">
        <w:rPr>
          <w:rFonts w:asciiTheme="minorHAnsi" w:hAnsiTheme="minorHAnsi" w:cs="Arial"/>
          <w:sz w:val="18"/>
          <w:szCs w:val="20"/>
        </w:rPr>
        <w:t xml:space="preserve">Kaynak: </w:t>
      </w:r>
      <w:r w:rsidR="00C46A70" w:rsidRPr="00FF073C">
        <w:rPr>
          <w:rFonts w:asciiTheme="minorHAnsi" w:hAnsiTheme="minorHAnsi" w:cs="Arial"/>
          <w:sz w:val="18"/>
          <w:szCs w:val="20"/>
        </w:rPr>
        <w:t>SGK</w:t>
      </w:r>
      <w:r w:rsidR="000D4F7C" w:rsidRPr="00FF073C">
        <w:rPr>
          <w:rFonts w:asciiTheme="minorHAnsi" w:hAnsiTheme="minorHAnsi" w:cs="Arial"/>
          <w:sz w:val="18"/>
          <w:szCs w:val="20"/>
        </w:rPr>
        <w:t xml:space="preserve"> </w:t>
      </w:r>
      <w:proofErr w:type="spellStart"/>
      <w:r w:rsidR="000D4F7C" w:rsidRPr="00FF073C">
        <w:rPr>
          <w:rFonts w:asciiTheme="minorHAnsi" w:hAnsiTheme="minorHAnsi" w:cs="Arial"/>
          <w:sz w:val="18"/>
          <w:szCs w:val="20"/>
        </w:rPr>
        <w:t>and</w:t>
      </w:r>
      <w:proofErr w:type="spellEnd"/>
      <w:r w:rsidRPr="00FF073C">
        <w:rPr>
          <w:rFonts w:asciiTheme="minorHAnsi" w:hAnsiTheme="minorHAnsi" w:cs="Arial"/>
          <w:sz w:val="18"/>
          <w:szCs w:val="20"/>
        </w:rPr>
        <w:t xml:space="preserve"> </w:t>
      </w:r>
      <w:r w:rsidRPr="00FF073C">
        <w:rPr>
          <w:rFonts w:asciiTheme="minorHAnsi" w:hAnsiTheme="minorHAnsi" w:cs="Arial"/>
          <w:bCs/>
          <w:sz w:val="18"/>
          <w:szCs w:val="20"/>
        </w:rPr>
        <w:t>Betam</w:t>
      </w:r>
      <w:r w:rsidR="000D4F7C" w:rsidRPr="00FF073C">
        <w:rPr>
          <w:rFonts w:asciiTheme="minorHAnsi" w:hAnsiTheme="minorHAnsi" w:cs="Arial"/>
          <w:bCs/>
          <w:sz w:val="18"/>
          <w:szCs w:val="20"/>
        </w:rPr>
        <w:t xml:space="preserve"> </w:t>
      </w:r>
      <w:r w:rsidR="00075D50" w:rsidRPr="00FF073C">
        <w:rPr>
          <w:rFonts w:asciiTheme="minorHAnsi" w:hAnsiTheme="minorHAnsi" w:cs="Arial"/>
          <w:bCs/>
          <w:sz w:val="18"/>
          <w:szCs w:val="20"/>
        </w:rPr>
        <w:t>hesaplamaları</w:t>
      </w:r>
      <w:r w:rsidR="000D4F7C" w:rsidRPr="00FF073C">
        <w:rPr>
          <w:rFonts w:asciiTheme="minorHAnsi" w:hAnsiTheme="minorHAnsi" w:cs="Arial"/>
          <w:bCs/>
          <w:sz w:val="18"/>
          <w:szCs w:val="20"/>
        </w:rPr>
        <w:t>.</w:t>
      </w:r>
    </w:p>
    <w:p w14:paraId="1D99E5CC" w14:textId="51476D6E" w:rsidR="00075D50" w:rsidRPr="00FF073C" w:rsidRDefault="00E460C0" w:rsidP="00075D50">
      <w:pPr>
        <w:spacing w:after="360" w:line="276" w:lineRule="auto"/>
        <w:rPr>
          <w:rFonts w:asciiTheme="minorHAnsi" w:hAnsiTheme="minorHAnsi" w:cs="Arial"/>
          <w:b/>
          <w:bCs/>
        </w:rPr>
      </w:pPr>
      <w:r>
        <w:rPr>
          <w:rFonts w:asciiTheme="minorHAnsi" w:hAnsiTheme="minorHAnsi" w:cs="Arial"/>
          <w:b/>
          <w:bCs/>
        </w:rPr>
        <w:t>Kayıpların kaynağı</w:t>
      </w:r>
    </w:p>
    <w:p w14:paraId="6A86BE88" w14:textId="512354AC" w:rsidR="006461A8" w:rsidRPr="00FF073C" w:rsidRDefault="00075D50" w:rsidP="00075D50">
      <w:pPr>
        <w:suppressAutoHyphens w:val="0"/>
        <w:spacing w:after="200" w:line="276" w:lineRule="auto"/>
        <w:jc w:val="both"/>
        <w:rPr>
          <w:rFonts w:asciiTheme="minorHAnsi" w:hAnsiTheme="minorHAnsi" w:cs="Arial"/>
          <w:sz w:val="22"/>
          <w:szCs w:val="22"/>
        </w:rPr>
      </w:pPr>
      <w:r w:rsidRPr="00FF073C">
        <w:rPr>
          <w:rFonts w:asciiTheme="minorHAnsi" w:hAnsiTheme="minorHAnsi" w:cs="Arial"/>
          <w:b/>
          <w:bCs/>
          <w:sz w:val="22"/>
          <w:szCs w:val="22"/>
        </w:rPr>
        <w:t>Kategori.</w:t>
      </w:r>
      <w:r w:rsidRPr="00FF073C">
        <w:rPr>
          <w:rFonts w:asciiTheme="minorHAnsi" w:hAnsiTheme="minorHAnsi" w:cs="Arial"/>
          <w:sz w:val="22"/>
          <w:szCs w:val="22"/>
        </w:rPr>
        <w:t xml:space="preserve"> Gözlemlenen istihdam kaybı tamamen özel sektör çalışanları</w:t>
      </w:r>
      <w:r w:rsidR="00E460C0">
        <w:rPr>
          <w:rFonts w:asciiTheme="minorHAnsi" w:hAnsiTheme="minorHAnsi" w:cs="Arial"/>
          <w:sz w:val="22"/>
          <w:szCs w:val="22"/>
        </w:rPr>
        <w:t xml:space="preserve"> </w:t>
      </w:r>
      <w:r w:rsidR="00E460C0" w:rsidRPr="00FF073C">
        <w:rPr>
          <w:rFonts w:asciiTheme="minorHAnsi" w:hAnsiTheme="minorHAnsi" w:cs="Arial"/>
          <w:sz w:val="22"/>
          <w:szCs w:val="22"/>
        </w:rPr>
        <w:t>(4a)</w:t>
      </w:r>
      <w:r w:rsidRPr="00FF073C">
        <w:rPr>
          <w:rFonts w:asciiTheme="minorHAnsi" w:hAnsiTheme="minorHAnsi" w:cs="Arial"/>
          <w:sz w:val="22"/>
          <w:szCs w:val="22"/>
        </w:rPr>
        <w:t xml:space="preserve"> arasındaki iş kaybına atfedilebilir</w:t>
      </w:r>
      <w:r w:rsidR="00FF073C">
        <w:rPr>
          <w:rFonts w:asciiTheme="minorHAnsi" w:hAnsiTheme="minorHAnsi" w:cs="Arial"/>
          <w:sz w:val="22"/>
          <w:szCs w:val="22"/>
        </w:rPr>
        <w:t>.</w:t>
      </w:r>
      <w:r w:rsidRPr="00FF073C">
        <w:rPr>
          <w:rFonts w:asciiTheme="minorHAnsi" w:hAnsiTheme="minorHAnsi" w:cs="Arial"/>
          <w:sz w:val="22"/>
          <w:szCs w:val="22"/>
        </w:rPr>
        <w:t xml:space="preserve"> </w:t>
      </w:r>
      <w:r w:rsidR="00E460C0" w:rsidRPr="00FF073C">
        <w:rPr>
          <w:rFonts w:asciiTheme="minorHAnsi" w:hAnsiTheme="minorHAnsi" w:cs="Arial"/>
          <w:sz w:val="22"/>
          <w:szCs w:val="22"/>
        </w:rPr>
        <w:t>Serbest</w:t>
      </w:r>
      <w:r w:rsidRPr="00FF073C">
        <w:rPr>
          <w:rFonts w:asciiTheme="minorHAnsi" w:hAnsiTheme="minorHAnsi" w:cs="Arial"/>
          <w:sz w:val="22"/>
          <w:szCs w:val="22"/>
        </w:rPr>
        <w:t xml:space="preserve"> meslek (4b) ve memur (4c) rakamları ise Şekil 2'de görülebileceği gibi neredeyse değişmemiştir.</w:t>
      </w:r>
      <w:r w:rsidR="006461A8" w:rsidRPr="00FF073C">
        <w:rPr>
          <w:rFonts w:asciiTheme="minorHAnsi" w:hAnsiTheme="minorHAnsi" w:cs="Arial"/>
          <w:sz w:val="22"/>
          <w:szCs w:val="22"/>
        </w:rPr>
        <w:t xml:space="preserve">  </w:t>
      </w:r>
    </w:p>
    <w:p w14:paraId="60E6B541" w14:textId="01AF6134" w:rsidR="00981FBA" w:rsidRPr="00FF073C" w:rsidRDefault="00075D50" w:rsidP="000D4F7C">
      <w:pPr>
        <w:suppressAutoHyphens w:val="0"/>
        <w:spacing w:after="240" w:line="276" w:lineRule="auto"/>
        <w:jc w:val="both"/>
        <w:rPr>
          <w:rFonts w:asciiTheme="minorHAnsi" w:hAnsiTheme="minorHAnsi" w:cs="Arial"/>
          <w:b/>
          <w:bCs/>
          <w:sz w:val="22"/>
          <w:szCs w:val="22"/>
        </w:rPr>
      </w:pPr>
      <w:r w:rsidRPr="00FF073C">
        <w:rPr>
          <w:rFonts w:asciiTheme="minorHAnsi" w:hAnsiTheme="minorHAnsi" w:cs="Arial"/>
          <w:b/>
          <w:bCs/>
          <w:sz w:val="22"/>
          <w:szCs w:val="22"/>
        </w:rPr>
        <w:t>Şekil</w:t>
      </w:r>
      <w:r w:rsidR="00131472" w:rsidRPr="00FF073C">
        <w:rPr>
          <w:rFonts w:asciiTheme="minorHAnsi" w:hAnsiTheme="minorHAnsi" w:cs="Arial"/>
          <w:b/>
          <w:bCs/>
          <w:sz w:val="22"/>
          <w:szCs w:val="22"/>
        </w:rPr>
        <w:t xml:space="preserve"> </w:t>
      </w:r>
      <w:r w:rsidR="00E02F5B" w:rsidRPr="00FF073C">
        <w:rPr>
          <w:rFonts w:asciiTheme="minorHAnsi" w:hAnsiTheme="minorHAnsi" w:cs="Arial"/>
          <w:b/>
          <w:bCs/>
          <w:sz w:val="22"/>
          <w:szCs w:val="22"/>
        </w:rPr>
        <w:fldChar w:fldCharType="begin"/>
      </w:r>
      <w:r w:rsidR="00131472" w:rsidRPr="00FF073C">
        <w:rPr>
          <w:rFonts w:asciiTheme="minorHAnsi" w:hAnsiTheme="minorHAnsi" w:cs="Arial"/>
          <w:b/>
          <w:bCs/>
          <w:sz w:val="22"/>
          <w:szCs w:val="22"/>
        </w:rPr>
        <w:instrText xml:space="preserve"> SEQ Şekil \* ARABIC </w:instrText>
      </w:r>
      <w:r w:rsidR="00E02F5B" w:rsidRPr="00FF073C">
        <w:rPr>
          <w:rFonts w:asciiTheme="minorHAnsi" w:hAnsiTheme="minorHAnsi" w:cs="Arial"/>
          <w:b/>
          <w:bCs/>
          <w:sz w:val="22"/>
          <w:szCs w:val="22"/>
        </w:rPr>
        <w:fldChar w:fldCharType="separate"/>
      </w:r>
      <w:r w:rsidR="008B1385" w:rsidRPr="00FF073C">
        <w:rPr>
          <w:rFonts w:asciiTheme="minorHAnsi" w:hAnsiTheme="minorHAnsi" w:cs="Arial"/>
          <w:b/>
          <w:bCs/>
          <w:noProof/>
          <w:sz w:val="22"/>
          <w:szCs w:val="22"/>
        </w:rPr>
        <w:t>2</w:t>
      </w:r>
      <w:r w:rsidR="00E02F5B" w:rsidRPr="00FF073C">
        <w:rPr>
          <w:rFonts w:asciiTheme="minorHAnsi" w:hAnsiTheme="minorHAnsi" w:cs="Arial"/>
          <w:b/>
          <w:bCs/>
          <w:sz w:val="22"/>
          <w:szCs w:val="22"/>
        </w:rPr>
        <w:fldChar w:fldCharType="end"/>
      </w:r>
      <w:r w:rsidR="00FD3C81" w:rsidRPr="00FF073C">
        <w:rPr>
          <w:rFonts w:asciiTheme="minorHAnsi" w:hAnsiTheme="minorHAnsi" w:cs="Arial"/>
          <w:b/>
          <w:bCs/>
          <w:sz w:val="22"/>
          <w:szCs w:val="22"/>
        </w:rPr>
        <w:t xml:space="preserve"> : </w:t>
      </w:r>
      <w:r w:rsidRPr="00FF073C">
        <w:rPr>
          <w:rFonts w:asciiTheme="minorHAnsi" w:hAnsiTheme="minorHAnsi" w:cs="Arial"/>
          <w:b/>
          <w:bCs/>
          <w:sz w:val="22"/>
          <w:szCs w:val="22"/>
        </w:rPr>
        <w:t>Kategoriye göre istihdam düzeyi</w:t>
      </w:r>
    </w:p>
    <w:p w14:paraId="30975D32" w14:textId="118FBB84" w:rsidR="005D3F0F" w:rsidRPr="00FF073C" w:rsidRDefault="00B20905" w:rsidP="005D5360">
      <w:pPr>
        <w:suppressAutoHyphens w:val="0"/>
        <w:spacing w:after="120" w:line="276" w:lineRule="auto"/>
        <w:jc w:val="both"/>
        <w:rPr>
          <w:noProof/>
        </w:rPr>
      </w:pPr>
      <w:r w:rsidRPr="00FF073C">
        <w:rPr>
          <w:noProof/>
        </w:rPr>
        <w:t xml:space="preserve"> </w:t>
      </w:r>
      <w:r w:rsidR="002E5D54" w:rsidRPr="00FF073C">
        <w:rPr>
          <w:noProof/>
        </w:rPr>
        <w:drawing>
          <wp:inline distT="0" distB="0" distL="0" distR="0" wp14:anchorId="1CB17CC8" wp14:editId="72F7CAF1">
            <wp:extent cx="6050280" cy="2331720"/>
            <wp:effectExtent l="0" t="0" r="0" b="5080"/>
            <wp:docPr id="207980496" name="Gráfico 1">
              <a:extLst xmlns:a="http://schemas.openxmlformats.org/drawingml/2006/main">
                <a:ext uri="{FF2B5EF4-FFF2-40B4-BE49-F238E27FC236}">
                  <a16:creationId xmlns:a16="http://schemas.microsoft.com/office/drawing/2014/main" id="{BC122030-DB1C-BD48-8AE9-7FA45FDCC7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B59EAC" w14:textId="35CE37C8" w:rsidR="00075D50" w:rsidRPr="00FF073C" w:rsidRDefault="00075D50" w:rsidP="006C6C6B">
      <w:pPr>
        <w:suppressAutoHyphens w:val="0"/>
        <w:spacing w:before="120" w:line="276" w:lineRule="auto"/>
        <w:jc w:val="both"/>
        <w:rPr>
          <w:rFonts w:asciiTheme="minorHAnsi" w:hAnsiTheme="minorHAnsi" w:cs="Arial"/>
          <w:sz w:val="18"/>
          <w:szCs w:val="20"/>
        </w:rPr>
      </w:pPr>
      <w:r w:rsidRPr="00FF073C">
        <w:rPr>
          <w:rFonts w:asciiTheme="minorHAnsi" w:hAnsiTheme="minorHAnsi" w:cs="Arial"/>
          <w:sz w:val="18"/>
          <w:szCs w:val="20"/>
        </w:rPr>
        <w:t xml:space="preserve">Kaynak: SGK ve Betam hesaplamaları. </w:t>
      </w:r>
    </w:p>
    <w:p w14:paraId="626E1BF4" w14:textId="32A33F06" w:rsidR="003976BE" w:rsidRPr="00FF073C" w:rsidRDefault="00075D50" w:rsidP="00075D50">
      <w:pPr>
        <w:suppressAutoHyphens w:val="0"/>
        <w:spacing w:after="480" w:line="276" w:lineRule="auto"/>
        <w:jc w:val="both"/>
        <w:rPr>
          <w:rFonts w:asciiTheme="minorHAnsi" w:hAnsiTheme="minorHAnsi" w:cs="Arial"/>
          <w:sz w:val="18"/>
          <w:szCs w:val="20"/>
        </w:rPr>
      </w:pPr>
      <w:r w:rsidRPr="00FF073C">
        <w:rPr>
          <w:rFonts w:asciiTheme="minorHAnsi" w:hAnsiTheme="minorHAnsi" w:cs="Arial"/>
          <w:sz w:val="18"/>
          <w:szCs w:val="20"/>
        </w:rPr>
        <w:t>Notlar: 4a özel sektör çalışanlarını, 4b serbest meslek sahiplerini ve 4c kamu görevlilerini ifade etmektedir</w:t>
      </w:r>
      <w:r w:rsidR="000D4F7C" w:rsidRPr="00FF073C">
        <w:rPr>
          <w:rFonts w:asciiTheme="minorHAnsi" w:hAnsiTheme="minorHAnsi" w:cs="Arial"/>
          <w:sz w:val="18"/>
          <w:szCs w:val="20"/>
        </w:rPr>
        <w:t>.</w:t>
      </w:r>
    </w:p>
    <w:p w14:paraId="3B12A5A3" w14:textId="526B879A" w:rsidR="00075D50" w:rsidRPr="00075D50" w:rsidRDefault="00075D50" w:rsidP="00075D50">
      <w:pPr>
        <w:pStyle w:val="ResimYazs"/>
        <w:keepNext/>
        <w:spacing w:after="120" w:line="276" w:lineRule="auto"/>
        <w:jc w:val="both"/>
        <w:rPr>
          <w:rFonts w:asciiTheme="minorHAnsi" w:hAnsiTheme="minorHAnsi" w:cs="Arial"/>
          <w:b w:val="0"/>
          <w:bCs w:val="0"/>
          <w:sz w:val="22"/>
          <w:szCs w:val="22"/>
        </w:rPr>
      </w:pPr>
      <w:r w:rsidRPr="00075D50">
        <w:rPr>
          <w:rFonts w:asciiTheme="minorHAnsi" w:hAnsiTheme="minorHAnsi" w:cs="Arial"/>
          <w:b w:val="0"/>
          <w:bCs w:val="0"/>
          <w:sz w:val="22"/>
          <w:szCs w:val="22"/>
        </w:rPr>
        <w:lastRenderedPageBreak/>
        <w:t xml:space="preserve">Eylül-Şubat dönemindeki yüzde 4,1’lik düşüş, son on yılın en büyük ikinci </w:t>
      </w:r>
      <w:r w:rsidRPr="00FF073C">
        <w:rPr>
          <w:rFonts w:asciiTheme="minorHAnsi" w:hAnsiTheme="minorHAnsi" w:cs="Arial"/>
          <w:b w:val="0"/>
          <w:bCs w:val="0"/>
          <w:sz w:val="22"/>
          <w:szCs w:val="22"/>
        </w:rPr>
        <w:t>düşüşü</w:t>
      </w:r>
      <w:r w:rsidRPr="00075D50">
        <w:rPr>
          <w:rFonts w:asciiTheme="minorHAnsi" w:hAnsiTheme="minorHAnsi" w:cs="Arial"/>
          <w:b w:val="0"/>
          <w:bCs w:val="0"/>
          <w:sz w:val="22"/>
          <w:szCs w:val="22"/>
        </w:rPr>
        <w:t xml:space="preserve"> olarak dikkat çekmektedir. En büyük düşüş ise, turizm sektöründeki gerilemenin, zayıf inşaat sektörünün ve ardından gelen diğer ekonomik faaliyetlerin etkisiyle gerçekleştiği tahmin edilen 2018-2019 ekonomik krizi sırasında yaşanan ve yüzde 6,8’e ulaşan </w:t>
      </w:r>
      <w:r w:rsidRPr="00FF073C">
        <w:rPr>
          <w:rFonts w:asciiTheme="minorHAnsi" w:hAnsiTheme="minorHAnsi" w:cs="Arial"/>
          <w:b w:val="0"/>
          <w:bCs w:val="0"/>
          <w:sz w:val="22"/>
          <w:szCs w:val="22"/>
        </w:rPr>
        <w:t>düşüştür</w:t>
      </w:r>
      <w:r w:rsidRPr="00075D50">
        <w:rPr>
          <w:rFonts w:asciiTheme="minorHAnsi" w:hAnsiTheme="minorHAnsi" w:cs="Arial"/>
          <w:b w:val="0"/>
          <w:bCs w:val="0"/>
          <w:sz w:val="22"/>
          <w:szCs w:val="22"/>
        </w:rPr>
        <w:t xml:space="preserve"> (Şekil 3). Bu yılki istihdam kayıpları, şimdilik kontrol altında tutulan hafif bir krizden geçiyor olabileceğimize işaret etmektedir. Yıllık bazda bakıldığında ise Türkiye, özel sektör çalışanları arasında 64.515 kayıtlı iş yaratımına tanıklık etmiş</w:t>
      </w:r>
      <w:r w:rsidR="006C6C6B" w:rsidRPr="00FF073C">
        <w:rPr>
          <w:rFonts w:asciiTheme="minorHAnsi" w:hAnsiTheme="minorHAnsi" w:cs="Arial"/>
          <w:b w:val="0"/>
          <w:bCs w:val="0"/>
          <w:sz w:val="22"/>
          <w:szCs w:val="22"/>
        </w:rPr>
        <w:t>tir. B</w:t>
      </w:r>
      <w:r w:rsidRPr="00075D50">
        <w:rPr>
          <w:rFonts w:asciiTheme="minorHAnsi" w:hAnsiTheme="minorHAnsi" w:cs="Arial"/>
          <w:b w:val="0"/>
          <w:bCs w:val="0"/>
          <w:sz w:val="22"/>
          <w:szCs w:val="22"/>
        </w:rPr>
        <w:t>u da toplam istihdamda yüzde 0,3’lük mütevazı fakat dikkat çekici bir artışı yansıtmaktadır.</w:t>
      </w:r>
    </w:p>
    <w:p w14:paraId="73634811" w14:textId="77777777" w:rsidR="00075D50" w:rsidRPr="00FF073C" w:rsidRDefault="00075D50" w:rsidP="00075D50"/>
    <w:p w14:paraId="5296A07A" w14:textId="5F3D85DB" w:rsidR="000D4F7C" w:rsidRPr="00FF073C" w:rsidRDefault="006C6C6B" w:rsidP="000D4F7C">
      <w:pPr>
        <w:pStyle w:val="ResimYazs"/>
        <w:keepNext/>
        <w:spacing w:after="120" w:line="276" w:lineRule="auto"/>
        <w:rPr>
          <w:rFonts w:asciiTheme="minorHAnsi" w:hAnsiTheme="minorHAnsi" w:cs="Arial"/>
          <w:sz w:val="22"/>
          <w:szCs w:val="22"/>
        </w:rPr>
      </w:pPr>
      <w:r w:rsidRPr="00FF073C">
        <w:rPr>
          <w:rFonts w:asciiTheme="minorHAnsi" w:hAnsiTheme="minorHAnsi" w:cs="Arial"/>
          <w:sz w:val="22"/>
          <w:szCs w:val="22"/>
        </w:rPr>
        <w:t>Şekil</w:t>
      </w:r>
      <w:r w:rsidR="000D4F7C" w:rsidRPr="00FF073C">
        <w:rPr>
          <w:rFonts w:asciiTheme="minorHAnsi" w:hAnsiTheme="minorHAnsi" w:cs="Arial"/>
          <w:sz w:val="22"/>
          <w:szCs w:val="22"/>
        </w:rPr>
        <w:t xml:space="preserve"> 3: </w:t>
      </w:r>
      <w:r w:rsidRPr="00FF073C">
        <w:rPr>
          <w:rFonts w:asciiTheme="minorHAnsi" w:hAnsiTheme="minorHAnsi" w:cs="Arial"/>
          <w:sz w:val="22"/>
          <w:szCs w:val="22"/>
        </w:rPr>
        <w:t>Özel sektörde</w:t>
      </w:r>
      <w:r w:rsidR="00FF073C" w:rsidRPr="00FF073C">
        <w:rPr>
          <w:rFonts w:asciiTheme="minorHAnsi" w:hAnsiTheme="minorHAnsi" w:cs="Arial"/>
          <w:sz w:val="22"/>
          <w:szCs w:val="22"/>
        </w:rPr>
        <w:t xml:space="preserve"> kayıtlı</w:t>
      </w:r>
      <w:r w:rsidRPr="00FF073C">
        <w:rPr>
          <w:rFonts w:asciiTheme="minorHAnsi" w:hAnsiTheme="minorHAnsi" w:cs="Arial"/>
          <w:sz w:val="22"/>
          <w:szCs w:val="22"/>
        </w:rPr>
        <w:t xml:space="preserve"> çalışan sayısındaki değişim (%)</w:t>
      </w:r>
    </w:p>
    <w:p w14:paraId="77973DE3" w14:textId="71C3A1ED" w:rsidR="000D4F7C" w:rsidRPr="00FF073C" w:rsidRDefault="000D4F7C" w:rsidP="000D4F7C">
      <w:pPr>
        <w:suppressAutoHyphens w:val="0"/>
        <w:spacing w:after="120" w:line="276" w:lineRule="auto"/>
        <w:jc w:val="both"/>
        <w:rPr>
          <w:noProof/>
        </w:rPr>
      </w:pPr>
      <w:r w:rsidRPr="00FF073C">
        <w:rPr>
          <w:noProof/>
        </w:rPr>
        <w:t xml:space="preserve"> </w:t>
      </w:r>
      <w:r w:rsidRPr="00FF073C">
        <w:rPr>
          <w:noProof/>
        </w:rPr>
        <w:drawing>
          <wp:inline distT="0" distB="0" distL="0" distR="0" wp14:anchorId="05D823D8" wp14:editId="2A266231">
            <wp:extent cx="6286500" cy="2621280"/>
            <wp:effectExtent l="0" t="0" r="0" b="0"/>
            <wp:docPr id="1584292031" name="Gráfico 1">
              <a:extLst xmlns:a="http://schemas.openxmlformats.org/drawingml/2006/main">
                <a:ext uri="{FF2B5EF4-FFF2-40B4-BE49-F238E27FC236}">
                  <a16:creationId xmlns:a16="http://schemas.microsoft.com/office/drawing/2014/main" id="{C29B3B7D-5E99-3E69-4020-EEFE22CA2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BD092F" w14:textId="77777777" w:rsidR="006C6C6B" w:rsidRPr="00FF073C" w:rsidRDefault="006C6C6B" w:rsidP="006C6C6B">
      <w:pPr>
        <w:suppressAutoHyphens w:val="0"/>
        <w:spacing w:before="120" w:line="276" w:lineRule="auto"/>
        <w:jc w:val="both"/>
        <w:rPr>
          <w:rFonts w:asciiTheme="minorHAnsi" w:hAnsiTheme="minorHAnsi" w:cs="Arial"/>
          <w:sz w:val="18"/>
          <w:szCs w:val="20"/>
        </w:rPr>
      </w:pPr>
      <w:r w:rsidRPr="00FF073C">
        <w:rPr>
          <w:rFonts w:asciiTheme="minorHAnsi" w:hAnsiTheme="minorHAnsi" w:cs="Arial"/>
          <w:sz w:val="18"/>
          <w:szCs w:val="20"/>
        </w:rPr>
        <w:t xml:space="preserve">Kaynak: SGK ve Betam hesaplamaları. </w:t>
      </w:r>
    </w:p>
    <w:p w14:paraId="002E17F1" w14:textId="34D110EA" w:rsidR="000D4F7C" w:rsidRPr="00FF073C" w:rsidRDefault="006C6C6B" w:rsidP="000D4F7C">
      <w:pPr>
        <w:spacing w:after="480" w:line="276" w:lineRule="auto"/>
        <w:rPr>
          <w:rFonts w:asciiTheme="minorHAnsi" w:hAnsiTheme="minorHAnsi" w:cs="Arial"/>
          <w:sz w:val="18"/>
          <w:szCs w:val="20"/>
        </w:rPr>
      </w:pPr>
      <w:r w:rsidRPr="00FF073C">
        <w:rPr>
          <w:rFonts w:asciiTheme="minorHAnsi" w:hAnsiTheme="minorHAnsi" w:cs="Arial"/>
          <w:sz w:val="18"/>
          <w:szCs w:val="20"/>
        </w:rPr>
        <w:t>Notlar: Şekil, ilgili yılın Eylül ayından Şubat ayına kadar istihdamdaki yüzdelik değişimi göstermektedir.</w:t>
      </w:r>
    </w:p>
    <w:p w14:paraId="4CE230C8" w14:textId="01686450" w:rsidR="006C6C6B" w:rsidRPr="00FF073C" w:rsidRDefault="006C6C6B" w:rsidP="009637B0">
      <w:pPr>
        <w:spacing w:after="480" w:line="276" w:lineRule="auto"/>
        <w:jc w:val="both"/>
        <w:rPr>
          <w:rFonts w:asciiTheme="minorHAnsi" w:hAnsiTheme="minorHAnsi" w:cs="Arial"/>
          <w:sz w:val="22"/>
          <w:szCs w:val="22"/>
        </w:rPr>
      </w:pPr>
      <w:r w:rsidRPr="006C6C6B">
        <w:rPr>
          <w:rFonts w:asciiTheme="minorHAnsi" w:hAnsiTheme="minorHAnsi" w:cs="Arial"/>
          <w:b/>
          <w:bCs/>
          <w:sz w:val="22"/>
          <w:szCs w:val="22"/>
        </w:rPr>
        <w:t xml:space="preserve">Ekonomik </w:t>
      </w:r>
      <w:r w:rsidRPr="00FF073C">
        <w:rPr>
          <w:rFonts w:asciiTheme="minorHAnsi" w:hAnsiTheme="minorHAnsi" w:cs="Arial"/>
          <w:b/>
          <w:bCs/>
          <w:sz w:val="22"/>
          <w:szCs w:val="22"/>
        </w:rPr>
        <w:t>aktivite</w:t>
      </w:r>
      <w:r w:rsidRPr="00FF073C">
        <w:rPr>
          <w:rFonts w:asciiTheme="minorHAnsi" w:hAnsiTheme="minorHAnsi" w:cs="Arial"/>
          <w:sz w:val="22"/>
          <w:szCs w:val="22"/>
        </w:rPr>
        <w:t xml:space="preserve">. </w:t>
      </w:r>
      <w:r w:rsidRPr="006C6C6B">
        <w:rPr>
          <w:rFonts w:asciiTheme="minorHAnsi" w:hAnsiTheme="minorHAnsi" w:cs="Arial"/>
          <w:sz w:val="22"/>
          <w:szCs w:val="22"/>
        </w:rPr>
        <w:t>Turizm sektöründe</w:t>
      </w:r>
      <w:r w:rsidRPr="00FF073C">
        <w:rPr>
          <w:rFonts w:asciiTheme="minorHAnsi" w:hAnsiTheme="minorHAnsi" w:cs="Arial"/>
          <w:sz w:val="22"/>
          <w:szCs w:val="22"/>
        </w:rPr>
        <w:t xml:space="preserve"> </w:t>
      </w:r>
      <w:r w:rsidRPr="006C6C6B">
        <w:rPr>
          <w:rFonts w:asciiTheme="minorHAnsi" w:hAnsiTheme="minorHAnsi" w:cs="Arial"/>
          <w:sz w:val="22"/>
          <w:szCs w:val="22"/>
        </w:rPr>
        <w:t>düşük sezon</w:t>
      </w:r>
      <w:r w:rsidRPr="00FF073C">
        <w:rPr>
          <w:rFonts w:asciiTheme="minorHAnsi" w:hAnsiTheme="minorHAnsi" w:cs="Arial"/>
          <w:sz w:val="22"/>
          <w:szCs w:val="22"/>
        </w:rPr>
        <w:t>da olunması</w:t>
      </w:r>
      <w:r w:rsidRPr="006C6C6B">
        <w:rPr>
          <w:rFonts w:asciiTheme="minorHAnsi" w:hAnsiTheme="minorHAnsi" w:cs="Arial"/>
          <w:sz w:val="22"/>
          <w:szCs w:val="22"/>
        </w:rPr>
        <w:t xml:space="preserve">, konaklama sektöründe yaşanan keskin düşüşleri açıklarken; bar, restoran ve perakende satış sektörlerinde </w:t>
      </w:r>
      <w:r w:rsidRPr="00FF073C">
        <w:rPr>
          <w:rFonts w:asciiTheme="minorHAnsi" w:hAnsiTheme="minorHAnsi" w:cs="Arial"/>
          <w:sz w:val="22"/>
          <w:szCs w:val="22"/>
        </w:rPr>
        <w:t xml:space="preserve">de </w:t>
      </w:r>
      <w:r w:rsidRPr="006C6C6B">
        <w:rPr>
          <w:rFonts w:asciiTheme="minorHAnsi" w:hAnsiTheme="minorHAnsi" w:cs="Arial"/>
          <w:sz w:val="22"/>
          <w:szCs w:val="22"/>
        </w:rPr>
        <w:t xml:space="preserve">olumsuz </w:t>
      </w:r>
      <w:r w:rsidRPr="00FF073C">
        <w:rPr>
          <w:rFonts w:asciiTheme="minorHAnsi" w:hAnsiTheme="minorHAnsi" w:cs="Arial"/>
          <w:sz w:val="22"/>
          <w:szCs w:val="22"/>
        </w:rPr>
        <w:t xml:space="preserve">ama görece </w:t>
      </w:r>
      <w:r w:rsidRPr="006C6C6B">
        <w:rPr>
          <w:rFonts w:asciiTheme="minorHAnsi" w:hAnsiTheme="minorHAnsi" w:cs="Arial"/>
          <w:sz w:val="22"/>
          <w:szCs w:val="22"/>
        </w:rPr>
        <w:t>daha ılımlı</w:t>
      </w:r>
      <w:r w:rsidRPr="00FF073C">
        <w:rPr>
          <w:rFonts w:asciiTheme="minorHAnsi" w:hAnsiTheme="minorHAnsi" w:cs="Arial"/>
          <w:sz w:val="22"/>
          <w:szCs w:val="22"/>
        </w:rPr>
        <w:t xml:space="preserve"> </w:t>
      </w:r>
      <w:r w:rsidRPr="006C6C6B">
        <w:rPr>
          <w:rFonts w:asciiTheme="minorHAnsi" w:hAnsiTheme="minorHAnsi" w:cs="Arial"/>
          <w:sz w:val="22"/>
          <w:szCs w:val="22"/>
        </w:rPr>
        <w:t>etkiler yaratmıştır. İlginç bir şekilde, turizmle doğrudan ilişkili olmayan sektörlerde de faaliyet daralmaları yaşanmıştır</w:t>
      </w:r>
      <w:r w:rsidRPr="00FF073C">
        <w:rPr>
          <w:rFonts w:asciiTheme="minorHAnsi" w:hAnsiTheme="minorHAnsi" w:cs="Arial"/>
          <w:sz w:val="22"/>
          <w:szCs w:val="22"/>
        </w:rPr>
        <w:t>.</w:t>
      </w:r>
      <w:r w:rsidRPr="006C6C6B">
        <w:rPr>
          <w:rFonts w:asciiTheme="minorHAnsi" w:hAnsiTheme="minorHAnsi" w:cs="Arial"/>
          <w:sz w:val="22"/>
          <w:szCs w:val="22"/>
        </w:rPr>
        <w:t xml:space="preserve"> </w:t>
      </w:r>
      <w:r w:rsidRPr="00FF073C">
        <w:rPr>
          <w:rFonts w:asciiTheme="minorHAnsi" w:hAnsiTheme="minorHAnsi" w:cs="Arial"/>
          <w:sz w:val="22"/>
          <w:szCs w:val="22"/>
        </w:rPr>
        <w:t>Ö</w:t>
      </w:r>
      <w:r w:rsidRPr="006C6C6B">
        <w:rPr>
          <w:rFonts w:asciiTheme="minorHAnsi" w:hAnsiTheme="minorHAnsi" w:cs="Arial"/>
          <w:sz w:val="22"/>
          <w:szCs w:val="22"/>
        </w:rPr>
        <w:t>zellikle metal imalatı ve danışmanlık hizmetleri en büyük kayıpları yaşamıştır. İnşaat sektörü</w:t>
      </w:r>
      <w:r w:rsidR="00FF073C" w:rsidRPr="00FF073C">
        <w:rPr>
          <w:rFonts w:asciiTheme="minorHAnsi" w:hAnsiTheme="minorHAnsi" w:cs="Arial"/>
          <w:sz w:val="22"/>
          <w:szCs w:val="22"/>
        </w:rPr>
        <w:t>nde</w:t>
      </w:r>
      <w:r w:rsidRPr="006C6C6B">
        <w:rPr>
          <w:rFonts w:asciiTheme="minorHAnsi" w:hAnsiTheme="minorHAnsi" w:cs="Arial"/>
          <w:sz w:val="22"/>
          <w:szCs w:val="22"/>
        </w:rPr>
        <w:t xml:space="preserve"> de durgunluk </w:t>
      </w:r>
      <w:r w:rsidR="00FF073C" w:rsidRPr="00FF073C">
        <w:rPr>
          <w:rFonts w:asciiTheme="minorHAnsi" w:hAnsiTheme="minorHAnsi" w:cs="Arial"/>
          <w:sz w:val="22"/>
          <w:szCs w:val="22"/>
        </w:rPr>
        <w:t>söz konusudur</w:t>
      </w:r>
      <w:r w:rsidRPr="006C6C6B">
        <w:rPr>
          <w:rFonts w:asciiTheme="minorHAnsi" w:hAnsiTheme="minorHAnsi" w:cs="Arial"/>
          <w:sz w:val="22"/>
          <w:szCs w:val="22"/>
        </w:rPr>
        <w:t>, ancak bu yalnızca bina ve altyapı inşasına yönelik hizmetlerle sınırlıdır</w:t>
      </w:r>
      <w:r w:rsidRPr="00FF073C">
        <w:rPr>
          <w:rFonts w:asciiTheme="minorHAnsi" w:hAnsiTheme="minorHAnsi" w:cs="Arial"/>
          <w:sz w:val="22"/>
          <w:szCs w:val="22"/>
        </w:rPr>
        <w:t>.</w:t>
      </w:r>
      <w:r w:rsidRPr="006C6C6B">
        <w:rPr>
          <w:rFonts w:asciiTheme="minorHAnsi" w:hAnsiTheme="minorHAnsi" w:cs="Arial"/>
          <w:sz w:val="22"/>
          <w:szCs w:val="22"/>
        </w:rPr>
        <w:t xml:space="preserve"> </w:t>
      </w:r>
      <w:r w:rsidRPr="00FF073C">
        <w:rPr>
          <w:rFonts w:asciiTheme="minorHAnsi" w:hAnsiTheme="minorHAnsi" w:cs="Arial"/>
          <w:sz w:val="22"/>
          <w:szCs w:val="22"/>
        </w:rPr>
        <w:t>İnşaatta e</w:t>
      </w:r>
      <w:r w:rsidRPr="006C6C6B">
        <w:rPr>
          <w:rFonts w:asciiTheme="minorHAnsi" w:hAnsiTheme="minorHAnsi" w:cs="Arial"/>
          <w:sz w:val="22"/>
          <w:szCs w:val="22"/>
        </w:rPr>
        <w:t xml:space="preserve">v içi hizmetlere (tesisat, elektrik işleri) yönelik faaliyetler ise etkilenmemiştir. İncelenen 6 aylık dönemde istihdam yaratımı açısından </w:t>
      </w:r>
      <w:r w:rsidR="00FF073C" w:rsidRPr="00FF073C">
        <w:rPr>
          <w:rFonts w:asciiTheme="minorHAnsi" w:hAnsiTheme="minorHAnsi" w:cs="Arial"/>
          <w:sz w:val="22"/>
          <w:szCs w:val="22"/>
        </w:rPr>
        <w:t xml:space="preserve">en </w:t>
      </w:r>
      <w:r w:rsidRPr="006C6C6B">
        <w:rPr>
          <w:rFonts w:asciiTheme="minorHAnsi" w:hAnsiTheme="minorHAnsi" w:cs="Arial"/>
          <w:sz w:val="22"/>
          <w:szCs w:val="22"/>
        </w:rPr>
        <w:t>dikkat çeken istisna eğitim sektörü olmuştur.</w:t>
      </w:r>
    </w:p>
    <w:p w14:paraId="32034F52" w14:textId="7409916B" w:rsidR="00EF2C07" w:rsidRPr="00FF073C" w:rsidRDefault="006C6C6B" w:rsidP="00EF2C07">
      <w:pPr>
        <w:spacing w:after="120" w:line="276" w:lineRule="auto"/>
        <w:jc w:val="both"/>
        <w:rPr>
          <w:rFonts w:asciiTheme="minorHAnsi" w:hAnsiTheme="minorHAnsi" w:cs="Arial"/>
          <w:b/>
          <w:bCs/>
          <w:sz w:val="22"/>
          <w:szCs w:val="22"/>
        </w:rPr>
      </w:pPr>
      <w:r w:rsidRPr="00FF073C">
        <w:rPr>
          <w:rFonts w:asciiTheme="minorHAnsi" w:hAnsiTheme="minorHAnsi" w:cs="Arial"/>
          <w:b/>
          <w:bCs/>
          <w:sz w:val="22"/>
          <w:szCs w:val="22"/>
        </w:rPr>
        <w:t>Tablo 1. Faaliyete göre istihdamdaki temel değişimler (Eylül 2024-Ocak 2025)</w:t>
      </w:r>
    </w:p>
    <w:tbl>
      <w:tblPr>
        <w:tblStyle w:val="TabloKlavuzu"/>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1095"/>
        <w:gridCol w:w="1418"/>
        <w:gridCol w:w="566"/>
        <w:gridCol w:w="2005"/>
        <w:gridCol w:w="1231"/>
        <w:gridCol w:w="1200"/>
      </w:tblGrid>
      <w:tr w:rsidR="006C6C6B" w:rsidRPr="00FF073C" w14:paraId="3EA10600" w14:textId="1BF035A9" w:rsidTr="006C6C6B">
        <w:tc>
          <w:tcPr>
            <w:tcW w:w="2685" w:type="dxa"/>
            <w:tcBorders>
              <w:bottom w:val="double" w:sz="4" w:space="0" w:color="auto"/>
            </w:tcBorders>
          </w:tcPr>
          <w:p w14:paraId="5032A11E" w14:textId="0270812C" w:rsidR="006C6C6B" w:rsidRPr="00FF073C" w:rsidRDefault="006C6C6B" w:rsidP="006C6C6B">
            <w:pPr>
              <w:spacing w:line="276" w:lineRule="auto"/>
              <w:rPr>
                <w:rFonts w:asciiTheme="minorHAnsi" w:hAnsiTheme="minorHAnsi" w:cs="Arial"/>
                <w:sz w:val="20"/>
                <w:szCs w:val="20"/>
              </w:rPr>
            </w:pPr>
            <w:r w:rsidRPr="00FF073C">
              <w:rPr>
                <w:rFonts w:ascii="Calibri" w:hAnsi="Calibri" w:cs="Calibri"/>
                <w:color w:val="000000"/>
                <w:sz w:val="20"/>
                <w:szCs w:val="20"/>
              </w:rPr>
              <w:t>Faaliyet</w:t>
            </w:r>
          </w:p>
        </w:tc>
        <w:tc>
          <w:tcPr>
            <w:tcW w:w="1095" w:type="dxa"/>
            <w:tcBorders>
              <w:bottom w:val="double" w:sz="4" w:space="0" w:color="auto"/>
            </w:tcBorders>
          </w:tcPr>
          <w:p w14:paraId="415BCB9F" w14:textId="6767E14F" w:rsidR="006C6C6B" w:rsidRPr="00FF073C" w:rsidRDefault="006C6C6B" w:rsidP="006C6C6B">
            <w:pPr>
              <w:spacing w:line="276" w:lineRule="auto"/>
              <w:rPr>
                <w:rFonts w:asciiTheme="minorHAnsi" w:hAnsiTheme="minorHAnsi" w:cs="Arial"/>
                <w:sz w:val="20"/>
                <w:szCs w:val="20"/>
              </w:rPr>
            </w:pPr>
            <w:r w:rsidRPr="00FF073C">
              <w:rPr>
                <w:rFonts w:asciiTheme="minorHAnsi" w:hAnsiTheme="minorHAnsi" w:cs="Arial"/>
                <w:sz w:val="20"/>
                <w:szCs w:val="20"/>
              </w:rPr>
              <w:t>% değişim</w:t>
            </w:r>
          </w:p>
        </w:tc>
        <w:tc>
          <w:tcPr>
            <w:tcW w:w="1418" w:type="dxa"/>
            <w:tcBorders>
              <w:bottom w:val="double" w:sz="4" w:space="0" w:color="auto"/>
            </w:tcBorders>
          </w:tcPr>
          <w:p w14:paraId="799F76CA" w14:textId="0E72ADD2" w:rsidR="006C6C6B" w:rsidRPr="00FF073C" w:rsidRDefault="006C6C6B" w:rsidP="006C6C6B">
            <w:pPr>
              <w:spacing w:line="276" w:lineRule="auto"/>
              <w:rPr>
                <w:rFonts w:asciiTheme="minorHAnsi" w:hAnsiTheme="minorHAnsi" w:cs="Arial"/>
                <w:sz w:val="20"/>
                <w:szCs w:val="20"/>
              </w:rPr>
            </w:pPr>
            <w:r w:rsidRPr="00FF073C">
              <w:rPr>
                <w:rFonts w:asciiTheme="minorHAnsi" w:hAnsiTheme="minorHAnsi" w:cs="Arial"/>
                <w:sz w:val="20"/>
                <w:szCs w:val="20"/>
              </w:rPr>
              <w:t>İstihdamda düşüş</w:t>
            </w:r>
          </w:p>
        </w:tc>
        <w:tc>
          <w:tcPr>
            <w:tcW w:w="566" w:type="dxa"/>
            <w:tcBorders>
              <w:bottom w:val="double" w:sz="4" w:space="0" w:color="auto"/>
            </w:tcBorders>
          </w:tcPr>
          <w:p w14:paraId="759D1007" w14:textId="77777777" w:rsidR="006C6C6B" w:rsidRPr="00FF073C" w:rsidRDefault="006C6C6B" w:rsidP="006C6C6B">
            <w:pPr>
              <w:spacing w:line="276" w:lineRule="auto"/>
              <w:rPr>
                <w:rFonts w:asciiTheme="minorHAnsi" w:hAnsiTheme="minorHAnsi" w:cs="Arial"/>
                <w:sz w:val="20"/>
                <w:szCs w:val="20"/>
              </w:rPr>
            </w:pPr>
          </w:p>
        </w:tc>
        <w:tc>
          <w:tcPr>
            <w:tcW w:w="2005" w:type="dxa"/>
            <w:tcBorders>
              <w:bottom w:val="double" w:sz="4" w:space="0" w:color="auto"/>
            </w:tcBorders>
          </w:tcPr>
          <w:p w14:paraId="257CC512" w14:textId="47E3C19F" w:rsidR="006C6C6B" w:rsidRPr="00FF073C" w:rsidRDefault="006C6C6B" w:rsidP="006C6C6B">
            <w:pPr>
              <w:spacing w:line="276" w:lineRule="auto"/>
              <w:rPr>
                <w:rFonts w:asciiTheme="minorHAnsi" w:hAnsiTheme="minorHAnsi" w:cs="Arial"/>
                <w:sz w:val="20"/>
                <w:szCs w:val="20"/>
              </w:rPr>
            </w:pPr>
            <w:r w:rsidRPr="00FF073C">
              <w:rPr>
                <w:rFonts w:ascii="Calibri" w:hAnsi="Calibri" w:cs="Calibri"/>
                <w:color w:val="000000"/>
                <w:sz w:val="20"/>
                <w:szCs w:val="20"/>
              </w:rPr>
              <w:t>Faaliyet</w:t>
            </w:r>
          </w:p>
        </w:tc>
        <w:tc>
          <w:tcPr>
            <w:tcW w:w="1231" w:type="dxa"/>
            <w:tcBorders>
              <w:bottom w:val="double" w:sz="4" w:space="0" w:color="auto"/>
            </w:tcBorders>
          </w:tcPr>
          <w:p w14:paraId="69475475" w14:textId="2E26C5F2" w:rsidR="006C6C6B" w:rsidRPr="00FF073C" w:rsidRDefault="006C6C6B" w:rsidP="006C6C6B">
            <w:pPr>
              <w:spacing w:line="276" w:lineRule="auto"/>
              <w:rPr>
                <w:rFonts w:asciiTheme="minorHAnsi" w:hAnsiTheme="minorHAnsi" w:cs="Arial"/>
                <w:sz w:val="20"/>
                <w:szCs w:val="20"/>
              </w:rPr>
            </w:pPr>
            <w:r w:rsidRPr="00FF073C">
              <w:rPr>
                <w:rFonts w:asciiTheme="minorHAnsi" w:hAnsiTheme="minorHAnsi" w:cs="Arial"/>
                <w:sz w:val="20"/>
                <w:szCs w:val="20"/>
              </w:rPr>
              <w:t>% değişim</w:t>
            </w:r>
          </w:p>
        </w:tc>
        <w:tc>
          <w:tcPr>
            <w:tcW w:w="1200" w:type="dxa"/>
            <w:tcBorders>
              <w:bottom w:val="double" w:sz="4" w:space="0" w:color="auto"/>
            </w:tcBorders>
          </w:tcPr>
          <w:p w14:paraId="707FF1F4" w14:textId="6CD6228E" w:rsidR="006C6C6B" w:rsidRPr="00FF073C" w:rsidRDefault="006C6C6B" w:rsidP="006C6C6B">
            <w:pPr>
              <w:spacing w:line="276" w:lineRule="auto"/>
              <w:rPr>
                <w:rFonts w:asciiTheme="minorHAnsi" w:hAnsiTheme="minorHAnsi" w:cs="Arial"/>
                <w:sz w:val="20"/>
                <w:szCs w:val="20"/>
              </w:rPr>
            </w:pPr>
            <w:r w:rsidRPr="00FF073C">
              <w:rPr>
                <w:rFonts w:asciiTheme="minorHAnsi" w:hAnsiTheme="minorHAnsi" w:cs="Arial"/>
                <w:sz w:val="20"/>
                <w:szCs w:val="20"/>
              </w:rPr>
              <w:t>İstihdamda artış</w:t>
            </w:r>
          </w:p>
        </w:tc>
      </w:tr>
      <w:tr w:rsidR="006C6C6B" w:rsidRPr="00FF073C" w14:paraId="3F8886AE" w14:textId="77721B98" w:rsidTr="006C6C6B">
        <w:tc>
          <w:tcPr>
            <w:tcW w:w="2685" w:type="dxa"/>
            <w:tcBorders>
              <w:top w:val="double" w:sz="4" w:space="0" w:color="auto"/>
            </w:tcBorders>
          </w:tcPr>
          <w:p w14:paraId="42700C43" w14:textId="3E9BCB6D"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Konaklama</w:t>
            </w:r>
          </w:p>
        </w:tc>
        <w:tc>
          <w:tcPr>
            <w:tcW w:w="1095" w:type="dxa"/>
            <w:tcBorders>
              <w:top w:val="double" w:sz="4" w:space="0" w:color="auto"/>
            </w:tcBorders>
            <w:vAlign w:val="center"/>
          </w:tcPr>
          <w:p w14:paraId="5F932D25" w14:textId="52EF1673"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-39.8</w:t>
            </w:r>
          </w:p>
        </w:tc>
        <w:tc>
          <w:tcPr>
            <w:tcW w:w="1418" w:type="dxa"/>
            <w:tcBorders>
              <w:top w:val="double" w:sz="4" w:space="0" w:color="auto"/>
              <w:right w:val="dashed" w:sz="4" w:space="0" w:color="auto"/>
            </w:tcBorders>
            <w:vAlign w:val="center"/>
          </w:tcPr>
          <w:p w14:paraId="2C37D73C" w14:textId="584D4923"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-202,255</w:t>
            </w:r>
          </w:p>
        </w:tc>
        <w:tc>
          <w:tcPr>
            <w:tcW w:w="566" w:type="dxa"/>
            <w:tcBorders>
              <w:top w:val="double" w:sz="4" w:space="0" w:color="auto"/>
              <w:left w:val="dashed" w:sz="4" w:space="0" w:color="auto"/>
              <w:right w:val="dashed" w:sz="4" w:space="0" w:color="auto"/>
            </w:tcBorders>
            <w:vAlign w:val="center"/>
          </w:tcPr>
          <w:p w14:paraId="7548D6C2" w14:textId="77777777" w:rsidR="006C6C6B" w:rsidRPr="00FF073C" w:rsidRDefault="006C6C6B" w:rsidP="006C6C6B">
            <w:pPr>
              <w:spacing w:line="276" w:lineRule="auto"/>
              <w:rPr>
                <w:rFonts w:asciiTheme="minorHAnsi" w:hAnsiTheme="minorHAnsi" w:cs="Arial"/>
                <w:sz w:val="20"/>
                <w:szCs w:val="20"/>
              </w:rPr>
            </w:pPr>
          </w:p>
        </w:tc>
        <w:tc>
          <w:tcPr>
            <w:tcW w:w="2005" w:type="dxa"/>
            <w:tcBorders>
              <w:top w:val="double" w:sz="4" w:space="0" w:color="auto"/>
              <w:left w:val="dashed" w:sz="4" w:space="0" w:color="auto"/>
            </w:tcBorders>
          </w:tcPr>
          <w:p w14:paraId="0663D900" w14:textId="38DB0C6E"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Eğitim</w:t>
            </w:r>
          </w:p>
        </w:tc>
        <w:tc>
          <w:tcPr>
            <w:tcW w:w="1231" w:type="dxa"/>
            <w:tcBorders>
              <w:top w:val="double" w:sz="4" w:space="0" w:color="auto"/>
            </w:tcBorders>
            <w:vAlign w:val="center"/>
          </w:tcPr>
          <w:p w14:paraId="6F997D18" w14:textId="703A3E2B"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7.3</w:t>
            </w:r>
          </w:p>
        </w:tc>
        <w:tc>
          <w:tcPr>
            <w:tcW w:w="1200" w:type="dxa"/>
            <w:tcBorders>
              <w:top w:val="double" w:sz="4" w:space="0" w:color="auto"/>
            </w:tcBorders>
            <w:vAlign w:val="center"/>
          </w:tcPr>
          <w:p w14:paraId="6E60EAB1" w14:textId="1E8DE5E9"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45,230</w:t>
            </w:r>
          </w:p>
        </w:tc>
      </w:tr>
      <w:tr w:rsidR="006C6C6B" w:rsidRPr="00FF073C" w14:paraId="67C7C8A7" w14:textId="17187493" w:rsidTr="006C6C6B">
        <w:tc>
          <w:tcPr>
            <w:tcW w:w="2685" w:type="dxa"/>
          </w:tcPr>
          <w:p w14:paraId="73A38518" w14:textId="7273150A"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İnşaat</w:t>
            </w:r>
          </w:p>
        </w:tc>
        <w:tc>
          <w:tcPr>
            <w:tcW w:w="1095" w:type="dxa"/>
            <w:vAlign w:val="center"/>
          </w:tcPr>
          <w:p w14:paraId="6335D949" w14:textId="7A3FC260"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-6.5</w:t>
            </w:r>
          </w:p>
        </w:tc>
        <w:tc>
          <w:tcPr>
            <w:tcW w:w="1418" w:type="dxa"/>
            <w:tcBorders>
              <w:right w:val="dashed" w:sz="4" w:space="0" w:color="auto"/>
            </w:tcBorders>
            <w:vAlign w:val="center"/>
          </w:tcPr>
          <w:p w14:paraId="23DDB132" w14:textId="27FBB695"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-131,701</w:t>
            </w:r>
          </w:p>
        </w:tc>
        <w:tc>
          <w:tcPr>
            <w:tcW w:w="566" w:type="dxa"/>
            <w:tcBorders>
              <w:left w:val="dashed" w:sz="4" w:space="0" w:color="auto"/>
              <w:right w:val="dashed" w:sz="4" w:space="0" w:color="auto"/>
            </w:tcBorders>
            <w:vAlign w:val="center"/>
          </w:tcPr>
          <w:p w14:paraId="0AE37F51" w14:textId="77777777" w:rsidR="006C6C6B" w:rsidRPr="00FF073C" w:rsidRDefault="006C6C6B" w:rsidP="006C6C6B">
            <w:pPr>
              <w:spacing w:line="276" w:lineRule="auto"/>
              <w:rPr>
                <w:rFonts w:asciiTheme="minorHAnsi" w:hAnsiTheme="minorHAnsi" w:cs="Arial"/>
                <w:sz w:val="20"/>
                <w:szCs w:val="20"/>
              </w:rPr>
            </w:pPr>
          </w:p>
        </w:tc>
        <w:tc>
          <w:tcPr>
            <w:tcW w:w="2005" w:type="dxa"/>
            <w:tcBorders>
              <w:left w:val="dashed" w:sz="4" w:space="0" w:color="auto"/>
            </w:tcBorders>
          </w:tcPr>
          <w:p w14:paraId="54980A16" w14:textId="1E4722C9"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Ev temizlikçileri</w:t>
            </w:r>
          </w:p>
        </w:tc>
        <w:tc>
          <w:tcPr>
            <w:tcW w:w="1231" w:type="dxa"/>
            <w:vAlign w:val="center"/>
          </w:tcPr>
          <w:p w14:paraId="203CF103" w14:textId="588FEAB1"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16.2</w:t>
            </w:r>
          </w:p>
        </w:tc>
        <w:tc>
          <w:tcPr>
            <w:tcW w:w="1200" w:type="dxa"/>
            <w:vAlign w:val="center"/>
          </w:tcPr>
          <w:p w14:paraId="5CF6D01D" w14:textId="44B9D809"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5,043</w:t>
            </w:r>
          </w:p>
        </w:tc>
      </w:tr>
      <w:tr w:rsidR="006C6C6B" w:rsidRPr="00FF073C" w14:paraId="783FDDBE" w14:textId="039AC214" w:rsidTr="006C6C6B">
        <w:tc>
          <w:tcPr>
            <w:tcW w:w="2685" w:type="dxa"/>
          </w:tcPr>
          <w:p w14:paraId="7669A6A0" w14:textId="10113291"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Perakende satış</w:t>
            </w:r>
          </w:p>
        </w:tc>
        <w:tc>
          <w:tcPr>
            <w:tcW w:w="1095" w:type="dxa"/>
            <w:vAlign w:val="center"/>
          </w:tcPr>
          <w:p w14:paraId="4E2A40E9" w14:textId="4D3285B9"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-2.6</w:t>
            </w:r>
          </w:p>
        </w:tc>
        <w:tc>
          <w:tcPr>
            <w:tcW w:w="1418" w:type="dxa"/>
            <w:tcBorders>
              <w:right w:val="dashed" w:sz="4" w:space="0" w:color="auto"/>
            </w:tcBorders>
            <w:vAlign w:val="center"/>
          </w:tcPr>
          <w:p w14:paraId="4608FCFE" w14:textId="7E98370F"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-40,037</w:t>
            </w:r>
          </w:p>
        </w:tc>
        <w:tc>
          <w:tcPr>
            <w:tcW w:w="566" w:type="dxa"/>
            <w:tcBorders>
              <w:left w:val="dashed" w:sz="4" w:space="0" w:color="auto"/>
              <w:right w:val="dashed" w:sz="4" w:space="0" w:color="auto"/>
            </w:tcBorders>
            <w:vAlign w:val="center"/>
          </w:tcPr>
          <w:p w14:paraId="61DE67A6" w14:textId="77777777" w:rsidR="006C6C6B" w:rsidRPr="00FF073C" w:rsidRDefault="006C6C6B" w:rsidP="006C6C6B">
            <w:pPr>
              <w:spacing w:line="276" w:lineRule="auto"/>
              <w:rPr>
                <w:rFonts w:asciiTheme="minorHAnsi" w:hAnsiTheme="minorHAnsi" w:cs="Arial"/>
                <w:sz w:val="20"/>
                <w:szCs w:val="20"/>
              </w:rPr>
            </w:pPr>
          </w:p>
        </w:tc>
        <w:tc>
          <w:tcPr>
            <w:tcW w:w="2005" w:type="dxa"/>
            <w:tcBorders>
              <w:left w:val="dashed" w:sz="4" w:space="0" w:color="auto"/>
            </w:tcBorders>
          </w:tcPr>
          <w:p w14:paraId="2C3B412B" w14:textId="0093AA5C"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Hukuk ve muhasebe faaliyetleri</w:t>
            </w:r>
          </w:p>
        </w:tc>
        <w:tc>
          <w:tcPr>
            <w:tcW w:w="1231" w:type="dxa"/>
            <w:vAlign w:val="center"/>
          </w:tcPr>
          <w:p w14:paraId="63142F10" w14:textId="04A9FE3E"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2.1</w:t>
            </w:r>
          </w:p>
        </w:tc>
        <w:tc>
          <w:tcPr>
            <w:tcW w:w="1200" w:type="dxa"/>
            <w:vAlign w:val="center"/>
          </w:tcPr>
          <w:p w14:paraId="185E62B0" w14:textId="088B3E3C"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3,205</w:t>
            </w:r>
          </w:p>
        </w:tc>
      </w:tr>
      <w:tr w:rsidR="006C6C6B" w:rsidRPr="00FF073C" w14:paraId="6A481D0C" w14:textId="77FCC6A9" w:rsidTr="006C6C6B">
        <w:tc>
          <w:tcPr>
            <w:tcW w:w="2685" w:type="dxa"/>
          </w:tcPr>
          <w:p w14:paraId="452ABB08" w14:textId="31E26FDD"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Restoranlar</w:t>
            </w:r>
          </w:p>
        </w:tc>
        <w:tc>
          <w:tcPr>
            <w:tcW w:w="1095" w:type="dxa"/>
            <w:vAlign w:val="center"/>
          </w:tcPr>
          <w:p w14:paraId="1356093C" w14:textId="253C9238"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-5.3</w:t>
            </w:r>
          </w:p>
        </w:tc>
        <w:tc>
          <w:tcPr>
            <w:tcW w:w="1418" w:type="dxa"/>
            <w:tcBorders>
              <w:right w:val="dashed" w:sz="4" w:space="0" w:color="auto"/>
            </w:tcBorders>
            <w:vAlign w:val="center"/>
          </w:tcPr>
          <w:p w14:paraId="66AD08C7" w14:textId="30853ED9"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-26,032</w:t>
            </w:r>
          </w:p>
        </w:tc>
        <w:tc>
          <w:tcPr>
            <w:tcW w:w="566" w:type="dxa"/>
            <w:tcBorders>
              <w:left w:val="dashed" w:sz="4" w:space="0" w:color="auto"/>
              <w:right w:val="dashed" w:sz="4" w:space="0" w:color="auto"/>
            </w:tcBorders>
            <w:vAlign w:val="center"/>
          </w:tcPr>
          <w:p w14:paraId="1736AD29" w14:textId="77777777" w:rsidR="006C6C6B" w:rsidRPr="00FF073C" w:rsidRDefault="006C6C6B" w:rsidP="006C6C6B">
            <w:pPr>
              <w:spacing w:line="276" w:lineRule="auto"/>
              <w:rPr>
                <w:rFonts w:asciiTheme="minorHAnsi" w:hAnsiTheme="minorHAnsi" w:cs="Arial"/>
                <w:sz w:val="20"/>
                <w:szCs w:val="20"/>
              </w:rPr>
            </w:pPr>
          </w:p>
        </w:tc>
        <w:tc>
          <w:tcPr>
            <w:tcW w:w="2005" w:type="dxa"/>
            <w:tcBorders>
              <w:left w:val="dashed" w:sz="4" w:space="0" w:color="auto"/>
            </w:tcBorders>
          </w:tcPr>
          <w:p w14:paraId="279DC2D5" w14:textId="300D9636"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Sinema</w:t>
            </w:r>
          </w:p>
        </w:tc>
        <w:tc>
          <w:tcPr>
            <w:tcW w:w="1231" w:type="dxa"/>
            <w:vAlign w:val="center"/>
          </w:tcPr>
          <w:p w14:paraId="375E4199" w14:textId="6D33174A"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7.7</w:t>
            </w:r>
          </w:p>
        </w:tc>
        <w:tc>
          <w:tcPr>
            <w:tcW w:w="1200" w:type="dxa"/>
            <w:vAlign w:val="center"/>
          </w:tcPr>
          <w:p w14:paraId="36075C54" w14:textId="5C116FFC"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1,615</w:t>
            </w:r>
          </w:p>
        </w:tc>
      </w:tr>
      <w:tr w:rsidR="006C6C6B" w:rsidRPr="00FF073C" w14:paraId="6CF3285F" w14:textId="536DE2DF" w:rsidTr="006C6C6B">
        <w:trPr>
          <w:trHeight w:val="100"/>
        </w:trPr>
        <w:tc>
          <w:tcPr>
            <w:tcW w:w="2685" w:type="dxa"/>
          </w:tcPr>
          <w:p w14:paraId="6B8F53FC" w14:textId="44535E26"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Bina ve peyzaj hizmetleri</w:t>
            </w:r>
          </w:p>
        </w:tc>
        <w:tc>
          <w:tcPr>
            <w:tcW w:w="1095" w:type="dxa"/>
            <w:vAlign w:val="center"/>
          </w:tcPr>
          <w:p w14:paraId="7495E9B3" w14:textId="78D421B6"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-2.5</w:t>
            </w:r>
          </w:p>
        </w:tc>
        <w:tc>
          <w:tcPr>
            <w:tcW w:w="1418" w:type="dxa"/>
            <w:tcBorders>
              <w:right w:val="dashed" w:sz="4" w:space="0" w:color="auto"/>
            </w:tcBorders>
            <w:vAlign w:val="center"/>
          </w:tcPr>
          <w:p w14:paraId="36335B4F" w14:textId="02C8E32D"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-22,068</w:t>
            </w:r>
          </w:p>
        </w:tc>
        <w:tc>
          <w:tcPr>
            <w:tcW w:w="566" w:type="dxa"/>
            <w:tcBorders>
              <w:left w:val="dashed" w:sz="4" w:space="0" w:color="auto"/>
              <w:right w:val="dashed" w:sz="4" w:space="0" w:color="auto"/>
            </w:tcBorders>
            <w:vAlign w:val="center"/>
          </w:tcPr>
          <w:p w14:paraId="6B42B319" w14:textId="77777777" w:rsidR="006C6C6B" w:rsidRPr="00FF073C" w:rsidRDefault="006C6C6B" w:rsidP="006C6C6B">
            <w:pPr>
              <w:spacing w:line="276" w:lineRule="auto"/>
              <w:rPr>
                <w:rFonts w:asciiTheme="minorHAnsi" w:hAnsiTheme="minorHAnsi" w:cs="Arial"/>
                <w:sz w:val="20"/>
                <w:szCs w:val="20"/>
              </w:rPr>
            </w:pPr>
          </w:p>
        </w:tc>
        <w:tc>
          <w:tcPr>
            <w:tcW w:w="2005" w:type="dxa"/>
            <w:tcBorders>
              <w:left w:val="dashed" w:sz="4" w:space="0" w:color="auto"/>
            </w:tcBorders>
            <w:vAlign w:val="center"/>
          </w:tcPr>
          <w:p w14:paraId="78DDB845" w14:textId="77777777" w:rsidR="006C6C6B" w:rsidRPr="00FF073C" w:rsidRDefault="006C6C6B" w:rsidP="006C6C6B">
            <w:pPr>
              <w:spacing w:line="276" w:lineRule="auto"/>
              <w:rPr>
                <w:rFonts w:asciiTheme="minorHAnsi" w:hAnsiTheme="minorHAnsi" w:cs="Arial"/>
                <w:sz w:val="20"/>
                <w:szCs w:val="20"/>
              </w:rPr>
            </w:pPr>
          </w:p>
        </w:tc>
        <w:tc>
          <w:tcPr>
            <w:tcW w:w="1231" w:type="dxa"/>
            <w:vAlign w:val="center"/>
          </w:tcPr>
          <w:p w14:paraId="39A5757B" w14:textId="77777777" w:rsidR="006C6C6B" w:rsidRPr="00FF073C" w:rsidRDefault="006C6C6B" w:rsidP="006C6C6B">
            <w:pPr>
              <w:spacing w:line="276" w:lineRule="auto"/>
              <w:jc w:val="center"/>
              <w:rPr>
                <w:rFonts w:asciiTheme="minorHAnsi" w:hAnsiTheme="minorHAnsi" w:cs="Arial"/>
                <w:sz w:val="20"/>
                <w:szCs w:val="20"/>
              </w:rPr>
            </w:pPr>
          </w:p>
        </w:tc>
        <w:tc>
          <w:tcPr>
            <w:tcW w:w="1200" w:type="dxa"/>
            <w:vAlign w:val="center"/>
          </w:tcPr>
          <w:p w14:paraId="1B98BBD0" w14:textId="77777777" w:rsidR="006C6C6B" w:rsidRPr="00FF073C" w:rsidRDefault="006C6C6B" w:rsidP="006C6C6B">
            <w:pPr>
              <w:spacing w:line="276" w:lineRule="auto"/>
              <w:jc w:val="center"/>
              <w:rPr>
                <w:rFonts w:asciiTheme="minorHAnsi" w:hAnsiTheme="minorHAnsi" w:cs="Arial"/>
                <w:sz w:val="20"/>
                <w:szCs w:val="20"/>
              </w:rPr>
            </w:pPr>
          </w:p>
        </w:tc>
      </w:tr>
      <w:tr w:rsidR="006C6C6B" w:rsidRPr="00FF073C" w14:paraId="2D81AB92" w14:textId="4D69E305" w:rsidTr="006C6C6B">
        <w:tc>
          <w:tcPr>
            <w:tcW w:w="2685" w:type="dxa"/>
          </w:tcPr>
          <w:p w14:paraId="0482214C" w14:textId="61C31962"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Danışmanlık hizmetleri</w:t>
            </w:r>
          </w:p>
        </w:tc>
        <w:tc>
          <w:tcPr>
            <w:tcW w:w="1095" w:type="dxa"/>
            <w:vAlign w:val="center"/>
          </w:tcPr>
          <w:p w14:paraId="0F441D01" w14:textId="0D542F2D"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-4.1</w:t>
            </w:r>
          </w:p>
        </w:tc>
        <w:tc>
          <w:tcPr>
            <w:tcW w:w="1418" w:type="dxa"/>
            <w:tcBorders>
              <w:right w:val="dashed" w:sz="4" w:space="0" w:color="auto"/>
            </w:tcBorders>
            <w:vAlign w:val="center"/>
          </w:tcPr>
          <w:p w14:paraId="43197246" w14:textId="6FBFEEBD"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-20,930</w:t>
            </w:r>
          </w:p>
        </w:tc>
        <w:tc>
          <w:tcPr>
            <w:tcW w:w="566" w:type="dxa"/>
            <w:tcBorders>
              <w:left w:val="dashed" w:sz="4" w:space="0" w:color="auto"/>
              <w:right w:val="dashed" w:sz="4" w:space="0" w:color="auto"/>
            </w:tcBorders>
            <w:vAlign w:val="center"/>
          </w:tcPr>
          <w:p w14:paraId="4241C923" w14:textId="77777777" w:rsidR="006C6C6B" w:rsidRPr="00FF073C" w:rsidRDefault="006C6C6B" w:rsidP="006C6C6B">
            <w:pPr>
              <w:spacing w:line="276" w:lineRule="auto"/>
              <w:rPr>
                <w:rFonts w:asciiTheme="minorHAnsi" w:hAnsiTheme="minorHAnsi" w:cs="Arial"/>
                <w:sz w:val="20"/>
                <w:szCs w:val="20"/>
              </w:rPr>
            </w:pPr>
          </w:p>
        </w:tc>
        <w:tc>
          <w:tcPr>
            <w:tcW w:w="2005" w:type="dxa"/>
            <w:tcBorders>
              <w:left w:val="dashed" w:sz="4" w:space="0" w:color="auto"/>
            </w:tcBorders>
            <w:vAlign w:val="center"/>
          </w:tcPr>
          <w:p w14:paraId="70CE1828" w14:textId="77777777" w:rsidR="006C6C6B" w:rsidRPr="00FF073C" w:rsidRDefault="006C6C6B" w:rsidP="006C6C6B">
            <w:pPr>
              <w:spacing w:line="276" w:lineRule="auto"/>
              <w:rPr>
                <w:rFonts w:asciiTheme="minorHAnsi" w:hAnsiTheme="minorHAnsi" w:cs="Arial"/>
                <w:sz w:val="20"/>
                <w:szCs w:val="20"/>
              </w:rPr>
            </w:pPr>
          </w:p>
        </w:tc>
        <w:tc>
          <w:tcPr>
            <w:tcW w:w="1231" w:type="dxa"/>
            <w:vAlign w:val="center"/>
          </w:tcPr>
          <w:p w14:paraId="72370317" w14:textId="77777777" w:rsidR="006C6C6B" w:rsidRPr="00FF073C" w:rsidRDefault="006C6C6B" w:rsidP="006C6C6B">
            <w:pPr>
              <w:spacing w:line="276" w:lineRule="auto"/>
              <w:jc w:val="center"/>
              <w:rPr>
                <w:rFonts w:asciiTheme="minorHAnsi" w:hAnsiTheme="minorHAnsi" w:cs="Arial"/>
                <w:sz w:val="20"/>
                <w:szCs w:val="20"/>
              </w:rPr>
            </w:pPr>
          </w:p>
        </w:tc>
        <w:tc>
          <w:tcPr>
            <w:tcW w:w="1200" w:type="dxa"/>
            <w:vAlign w:val="center"/>
          </w:tcPr>
          <w:p w14:paraId="437E861C" w14:textId="77777777" w:rsidR="006C6C6B" w:rsidRPr="00FF073C" w:rsidRDefault="006C6C6B" w:rsidP="006C6C6B">
            <w:pPr>
              <w:spacing w:line="276" w:lineRule="auto"/>
              <w:jc w:val="center"/>
              <w:rPr>
                <w:rFonts w:asciiTheme="minorHAnsi" w:hAnsiTheme="minorHAnsi" w:cs="Arial"/>
                <w:sz w:val="20"/>
                <w:szCs w:val="20"/>
              </w:rPr>
            </w:pPr>
          </w:p>
        </w:tc>
      </w:tr>
      <w:tr w:rsidR="006C6C6B" w:rsidRPr="00FF073C" w14:paraId="2F5B4F7B" w14:textId="67EBCAA5" w:rsidTr="006C6C6B">
        <w:tc>
          <w:tcPr>
            <w:tcW w:w="2685" w:type="dxa"/>
            <w:tcBorders>
              <w:bottom w:val="single" w:sz="4" w:space="0" w:color="auto"/>
            </w:tcBorders>
          </w:tcPr>
          <w:p w14:paraId="629FCF63" w14:textId="34105661" w:rsidR="006C6C6B" w:rsidRPr="00FF073C" w:rsidRDefault="006C6C6B" w:rsidP="006C6C6B">
            <w:pPr>
              <w:spacing w:line="276" w:lineRule="auto"/>
              <w:rPr>
                <w:rFonts w:ascii="Calibri" w:hAnsi="Calibri" w:cs="Calibri"/>
                <w:color w:val="000000"/>
                <w:sz w:val="20"/>
                <w:szCs w:val="20"/>
              </w:rPr>
            </w:pPr>
            <w:r w:rsidRPr="00FF073C">
              <w:rPr>
                <w:rFonts w:ascii="Calibri" w:hAnsi="Calibri" w:cs="Calibri"/>
                <w:color w:val="000000"/>
                <w:sz w:val="20"/>
                <w:szCs w:val="20"/>
              </w:rPr>
              <w:t>Metal imalatı</w:t>
            </w:r>
          </w:p>
        </w:tc>
        <w:tc>
          <w:tcPr>
            <w:tcW w:w="1095" w:type="dxa"/>
            <w:tcBorders>
              <w:bottom w:val="single" w:sz="4" w:space="0" w:color="auto"/>
            </w:tcBorders>
            <w:vAlign w:val="center"/>
          </w:tcPr>
          <w:p w14:paraId="27E3F084" w14:textId="04FC0B3D"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-5.9</w:t>
            </w:r>
          </w:p>
        </w:tc>
        <w:tc>
          <w:tcPr>
            <w:tcW w:w="1418" w:type="dxa"/>
            <w:tcBorders>
              <w:bottom w:val="single" w:sz="4" w:space="0" w:color="auto"/>
              <w:right w:val="dashed" w:sz="4" w:space="0" w:color="auto"/>
            </w:tcBorders>
            <w:vAlign w:val="center"/>
          </w:tcPr>
          <w:p w14:paraId="6E8ED2D7" w14:textId="3136CE1C" w:rsidR="006C6C6B" w:rsidRPr="00FF073C" w:rsidRDefault="006C6C6B" w:rsidP="006C6C6B">
            <w:pPr>
              <w:spacing w:line="276" w:lineRule="auto"/>
              <w:jc w:val="center"/>
              <w:rPr>
                <w:rFonts w:asciiTheme="minorHAnsi" w:hAnsiTheme="minorHAnsi" w:cs="Arial"/>
                <w:sz w:val="20"/>
                <w:szCs w:val="20"/>
              </w:rPr>
            </w:pPr>
            <w:r w:rsidRPr="00FF073C">
              <w:rPr>
                <w:rFonts w:ascii="Calibri" w:hAnsi="Calibri" w:cs="Calibri"/>
                <w:color w:val="000000"/>
                <w:sz w:val="20"/>
                <w:szCs w:val="20"/>
              </w:rPr>
              <w:t>-18,731</w:t>
            </w:r>
          </w:p>
        </w:tc>
        <w:tc>
          <w:tcPr>
            <w:tcW w:w="566" w:type="dxa"/>
            <w:tcBorders>
              <w:left w:val="dashed" w:sz="4" w:space="0" w:color="auto"/>
              <w:bottom w:val="single" w:sz="4" w:space="0" w:color="auto"/>
              <w:right w:val="dashed" w:sz="4" w:space="0" w:color="auto"/>
            </w:tcBorders>
            <w:vAlign w:val="center"/>
          </w:tcPr>
          <w:p w14:paraId="783B689B" w14:textId="77777777" w:rsidR="006C6C6B" w:rsidRPr="00FF073C" w:rsidRDefault="006C6C6B" w:rsidP="006C6C6B">
            <w:pPr>
              <w:spacing w:line="276" w:lineRule="auto"/>
              <w:rPr>
                <w:rFonts w:asciiTheme="minorHAnsi" w:hAnsiTheme="minorHAnsi" w:cs="Arial"/>
                <w:sz w:val="20"/>
                <w:szCs w:val="20"/>
              </w:rPr>
            </w:pPr>
          </w:p>
        </w:tc>
        <w:tc>
          <w:tcPr>
            <w:tcW w:w="2005" w:type="dxa"/>
            <w:tcBorders>
              <w:left w:val="dashed" w:sz="4" w:space="0" w:color="auto"/>
              <w:bottom w:val="single" w:sz="4" w:space="0" w:color="auto"/>
            </w:tcBorders>
            <w:vAlign w:val="center"/>
          </w:tcPr>
          <w:p w14:paraId="1A28EEBC" w14:textId="77777777" w:rsidR="006C6C6B" w:rsidRPr="00FF073C" w:rsidRDefault="006C6C6B" w:rsidP="006C6C6B">
            <w:pPr>
              <w:spacing w:line="276" w:lineRule="auto"/>
              <w:rPr>
                <w:rFonts w:asciiTheme="minorHAnsi" w:hAnsiTheme="minorHAnsi" w:cs="Arial"/>
                <w:sz w:val="20"/>
                <w:szCs w:val="20"/>
              </w:rPr>
            </w:pPr>
          </w:p>
        </w:tc>
        <w:tc>
          <w:tcPr>
            <w:tcW w:w="1231" w:type="dxa"/>
            <w:tcBorders>
              <w:bottom w:val="single" w:sz="4" w:space="0" w:color="auto"/>
            </w:tcBorders>
            <w:vAlign w:val="center"/>
          </w:tcPr>
          <w:p w14:paraId="5BC9FA0D" w14:textId="77777777" w:rsidR="006C6C6B" w:rsidRPr="00FF073C" w:rsidRDefault="006C6C6B" w:rsidP="006C6C6B">
            <w:pPr>
              <w:spacing w:line="276" w:lineRule="auto"/>
              <w:jc w:val="center"/>
              <w:rPr>
                <w:rFonts w:asciiTheme="minorHAnsi" w:hAnsiTheme="minorHAnsi" w:cs="Arial"/>
                <w:sz w:val="20"/>
                <w:szCs w:val="20"/>
              </w:rPr>
            </w:pPr>
          </w:p>
        </w:tc>
        <w:tc>
          <w:tcPr>
            <w:tcW w:w="1200" w:type="dxa"/>
            <w:tcBorders>
              <w:bottom w:val="single" w:sz="4" w:space="0" w:color="auto"/>
            </w:tcBorders>
            <w:vAlign w:val="center"/>
          </w:tcPr>
          <w:p w14:paraId="6E8AA3F4" w14:textId="77777777" w:rsidR="006C6C6B" w:rsidRPr="00FF073C" w:rsidRDefault="006C6C6B" w:rsidP="006C6C6B">
            <w:pPr>
              <w:spacing w:line="276" w:lineRule="auto"/>
              <w:jc w:val="center"/>
              <w:rPr>
                <w:rFonts w:asciiTheme="minorHAnsi" w:hAnsiTheme="minorHAnsi" w:cs="Arial"/>
                <w:sz w:val="20"/>
                <w:szCs w:val="20"/>
              </w:rPr>
            </w:pPr>
          </w:p>
        </w:tc>
      </w:tr>
    </w:tbl>
    <w:p w14:paraId="754F23FC" w14:textId="77777777" w:rsidR="006C6C6B" w:rsidRPr="00FF073C" w:rsidRDefault="006C6C6B" w:rsidP="006C6C6B">
      <w:pPr>
        <w:suppressAutoHyphens w:val="0"/>
        <w:spacing w:before="120" w:line="276" w:lineRule="auto"/>
        <w:jc w:val="both"/>
        <w:rPr>
          <w:rFonts w:asciiTheme="minorHAnsi" w:hAnsiTheme="minorHAnsi" w:cs="Arial"/>
          <w:sz w:val="18"/>
          <w:szCs w:val="20"/>
        </w:rPr>
      </w:pPr>
      <w:r w:rsidRPr="00FF073C">
        <w:rPr>
          <w:rFonts w:asciiTheme="minorHAnsi" w:hAnsiTheme="minorHAnsi" w:cs="Arial"/>
          <w:sz w:val="18"/>
          <w:szCs w:val="20"/>
        </w:rPr>
        <w:t xml:space="preserve">Kaynak: SGK ve Betam hesaplamaları. </w:t>
      </w:r>
    </w:p>
    <w:p w14:paraId="761C8221" w14:textId="77777777" w:rsidR="00EF2C07" w:rsidRPr="00FF073C" w:rsidRDefault="00EF2C07" w:rsidP="00EF2C07">
      <w:pPr>
        <w:spacing w:line="276" w:lineRule="auto"/>
        <w:rPr>
          <w:rFonts w:asciiTheme="minorHAnsi" w:hAnsiTheme="minorHAnsi" w:cs="Arial"/>
          <w:sz w:val="22"/>
          <w:szCs w:val="22"/>
        </w:rPr>
      </w:pPr>
    </w:p>
    <w:p w14:paraId="726B5139" w14:textId="149C48CD" w:rsidR="006C6C6B" w:rsidRPr="006C6C6B" w:rsidRDefault="006C6C6B" w:rsidP="006C6C6B">
      <w:pPr>
        <w:spacing w:after="480" w:line="276" w:lineRule="auto"/>
        <w:jc w:val="both"/>
        <w:rPr>
          <w:rFonts w:asciiTheme="minorHAnsi" w:hAnsiTheme="minorHAnsi" w:cs="Arial"/>
          <w:sz w:val="22"/>
          <w:szCs w:val="22"/>
        </w:rPr>
      </w:pPr>
      <w:bookmarkStart w:id="0" w:name="_Ref448480503"/>
      <w:r w:rsidRPr="006C6C6B">
        <w:rPr>
          <w:rFonts w:asciiTheme="minorHAnsi" w:hAnsiTheme="minorHAnsi" w:cs="Arial"/>
          <w:b/>
          <w:bCs/>
          <w:sz w:val="22"/>
          <w:szCs w:val="22"/>
        </w:rPr>
        <w:lastRenderedPageBreak/>
        <w:t>İllere Göre Dağılım</w:t>
      </w:r>
      <w:r w:rsidRPr="00FF073C">
        <w:rPr>
          <w:rFonts w:asciiTheme="minorHAnsi" w:hAnsiTheme="minorHAnsi" w:cs="Arial"/>
          <w:sz w:val="22"/>
          <w:szCs w:val="22"/>
        </w:rPr>
        <w:t xml:space="preserve">. </w:t>
      </w:r>
      <w:r w:rsidRPr="006C6C6B">
        <w:rPr>
          <w:rFonts w:asciiTheme="minorHAnsi" w:hAnsiTheme="minorHAnsi" w:cs="Arial"/>
          <w:sz w:val="22"/>
          <w:szCs w:val="22"/>
        </w:rPr>
        <w:t>Çoğu ilde, özellikle turizm sektörüyle yakın ilişkisi olan bölgelerde, Eylül ayından bu yana istihdamda güçlü mevsimsel düşüşler yaşanmıştır. Bu mevsimsel sıralamada başı çeken iller sırasıyla; 168 bin kayıtlı istihdam kaybıyla Antalya, 121 binle İstanbul ve 72 binle Muğla olmuştur. 2023 depreminden etkilenen bölgede ise kayda değer bir istihdam artışı gözlemlenmektedir. En çok zarar gören dört ilden üçü, ulusal düzeydeki olumsuz istihdam görünümüne rağmen pozitif istihdam artışı yaşamıştır. Bu iller arasında en dikkat çekeni ise, 57 binden fazla yeni iş yaratarak öne çıkan Hatay olmuştur.</w:t>
      </w:r>
    </w:p>
    <w:p w14:paraId="4F09B623" w14:textId="445521F5" w:rsidR="006C6C6B" w:rsidRPr="00FF073C" w:rsidRDefault="006C6C6B" w:rsidP="00A92B73">
      <w:pPr>
        <w:spacing w:after="120" w:line="276" w:lineRule="auto"/>
        <w:jc w:val="both"/>
        <w:rPr>
          <w:rFonts w:asciiTheme="minorHAnsi" w:hAnsiTheme="minorHAnsi" w:cs="Arial"/>
          <w:b/>
          <w:bCs/>
          <w:sz w:val="22"/>
          <w:szCs w:val="22"/>
        </w:rPr>
      </w:pPr>
      <w:r w:rsidRPr="00FF073C">
        <w:rPr>
          <w:rFonts w:asciiTheme="minorHAnsi" w:hAnsiTheme="minorHAnsi" w:cs="Arial"/>
          <w:b/>
          <w:bCs/>
          <w:sz w:val="22"/>
          <w:szCs w:val="22"/>
        </w:rPr>
        <w:t>Tablo 1. İllere göre istihdamda başlıca değişimler (Eylül 2024-Şubat 2025)</w:t>
      </w:r>
    </w:p>
    <w:p w14:paraId="0CECE7D8" w14:textId="5D4E651B" w:rsidR="00A92B73" w:rsidRPr="00FF073C" w:rsidRDefault="00A92B73" w:rsidP="00A92B73">
      <w:pPr>
        <w:spacing w:line="276" w:lineRule="auto"/>
        <w:jc w:val="both"/>
        <w:rPr>
          <w:rFonts w:asciiTheme="minorHAnsi" w:hAnsiTheme="minorHAnsi" w:cs="Arial"/>
          <w:b/>
          <w:bCs/>
          <w:sz w:val="22"/>
          <w:szCs w:val="22"/>
        </w:rPr>
      </w:pPr>
      <w:r w:rsidRPr="00FF073C">
        <w:rPr>
          <w:noProof/>
        </w:rPr>
        <w:drawing>
          <wp:inline distT="0" distB="0" distL="0" distR="0" wp14:anchorId="2389A722" wp14:editId="743931A9">
            <wp:extent cx="6522720" cy="2461260"/>
            <wp:effectExtent l="0" t="0" r="5080" b="2540"/>
            <wp:docPr id="947956750" name="Gráfico 1">
              <a:extLst xmlns:a="http://schemas.openxmlformats.org/drawingml/2006/main">
                <a:ext uri="{FF2B5EF4-FFF2-40B4-BE49-F238E27FC236}">
                  <a16:creationId xmlns:a16="http://schemas.microsoft.com/office/drawing/2014/main" id="{F916DFEA-542A-F812-83BD-FCCB074D4D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0"/>
    <w:p w14:paraId="455578B9" w14:textId="77777777" w:rsidR="006C6C6B" w:rsidRPr="00FF073C" w:rsidRDefault="006C6C6B" w:rsidP="006C6C6B">
      <w:pPr>
        <w:suppressAutoHyphens w:val="0"/>
        <w:spacing w:before="120" w:line="276" w:lineRule="auto"/>
        <w:jc w:val="both"/>
        <w:rPr>
          <w:rFonts w:asciiTheme="minorHAnsi" w:hAnsiTheme="minorHAnsi" w:cs="Arial"/>
          <w:sz w:val="18"/>
          <w:szCs w:val="20"/>
        </w:rPr>
      </w:pPr>
      <w:r w:rsidRPr="00FF073C">
        <w:rPr>
          <w:rFonts w:asciiTheme="minorHAnsi" w:hAnsiTheme="minorHAnsi" w:cs="Arial"/>
          <w:sz w:val="18"/>
          <w:szCs w:val="20"/>
        </w:rPr>
        <w:t xml:space="preserve">Kaynak: SGK ve Betam hesaplamaları. </w:t>
      </w:r>
    </w:p>
    <w:p w14:paraId="3CF2052B" w14:textId="10952913" w:rsidR="00EF2C07" w:rsidRPr="00FF073C" w:rsidRDefault="00EF2C07" w:rsidP="006C6C6B">
      <w:pPr>
        <w:suppressAutoHyphens w:val="0"/>
        <w:spacing w:before="120" w:line="276" w:lineRule="auto"/>
        <w:jc w:val="both"/>
        <w:rPr>
          <w:rFonts w:asciiTheme="minorHAnsi" w:hAnsiTheme="minorHAnsi" w:cs="Arial"/>
          <w:sz w:val="18"/>
          <w:szCs w:val="20"/>
        </w:rPr>
      </w:pPr>
    </w:p>
    <w:sectPr w:rsidR="00EF2C07" w:rsidRPr="00FF073C" w:rsidSect="00A62794">
      <w:headerReference w:type="even" r:id="rId16"/>
      <w:headerReference w:type="default" r:id="rId17"/>
      <w:footerReference w:type="even" r:id="rId18"/>
      <w:footerReference w:type="default" r:id="rId19"/>
      <w:headerReference w:type="first" r:id="rId20"/>
      <w:footerReference w:type="first" r:id="rId21"/>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A7978" w14:textId="77777777" w:rsidR="005B7E3F" w:rsidRDefault="005B7E3F">
      <w:r>
        <w:separator/>
      </w:r>
    </w:p>
  </w:endnote>
  <w:endnote w:type="continuationSeparator" w:id="0">
    <w:p w14:paraId="196D41D3" w14:textId="77777777" w:rsidR="005B7E3F" w:rsidRDefault="005B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3D265D" w:rsidRDefault="003D26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24A5A6D8" w:rsidR="003D265D" w:rsidRDefault="003D265D" w:rsidP="00C82050">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A4B23">
      <w:rPr>
        <w:rStyle w:val="SayfaNumaras"/>
        <w:noProof/>
      </w:rPr>
      <w:t>1</w:t>
    </w:r>
    <w:r>
      <w:rPr>
        <w:rStyle w:val="SayfaNumaras"/>
      </w:rPr>
      <w:fldChar w:fldCharType="end"/>
    </w:r>
  </w:p>
  <w:p w14:paraId="41ADF0FA" w14:textId="77777777" w:rsidR="003D265D" w:rsidRDefault="003D265D" w:rsidP="00C82050">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3D265D" w:rsidRDefault="003D26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F13D6" w14:textId="77777777" w:rsidR="005B7E3F" w:rsidRDefault="005B7E3F">
      <w:r>
        <w:separator/>
      </w:r>
    </w:p>
  </w:footnote>
  <w:footnote w:type="continuationSeparator" w:id="0">
    <w:p w14:paraId="5EC64105" w14:textId="77777777" w:rsidR="005B7E3F" w:rsidRDefault="005B7E3F">
      <w:r>
        <w:continuationSeparator/>
      </w:r>
    </w:p>
  </w:footnote>
  <w:footnote w:id="1">
    <w:p w14:paraId="431EA808" w14:textId="200EC479" w:rsidR="003D265D" w:rsidRPr="00D37201" w:rsidRDefault="003D265D">
      <w:pPr>
        <w:pStyle w:val="DipnotMetni"/>
        <w:rPr>
          <w:rFonts w:ascii="Arial" w:hAnsi="Arial" w:cs="Arial"/>
          <w:sz w:val="16"/>
          <w:szCs w:val="16"/>
        </w:rPr>
      </w:pPr>
      <w:r w:rsidRPr="00D37201">
        <w:rPr>
          <w:rStyle w:val="DipnotBavurusu"/>
          <w:rFonts w:ascii="Arial" w:hAnsi="Arial" w:cs="Arial"/>
          <w:sz w:val="16"/>
          <w:szCs w:val="16"/>
        </w:rPr>
        <w:t>*</w:t>
      </w:r>
      <w:r w:rsidRPr="00D37201">
        <w:rPr>
          <w:rFonts w:ascii="Arial" w:hAnsi="Arial" w:cs="Arial"/>
          <w:sz w:val="16"/>
          <w:szCs w:val="16"/>
        </w:rPr>
        <w:t xml:space="preserve"> </w:t>
      </w:r>
      <w:r w:rsidR="00CD1A04">
        <w:rPr>
          <w:rFonts w:ascii="Arial" w:hAnsi="Arial" w:cs="Arial"/>
          <w:sz w:val="16"/>
          <w:szCs w:val="16"/>
        </w:rPr>
        <w:t>Dr. Luis Pinedo Caro</w:t>
      </w:r>
      <w:r w:rsidRPr="00D37201">
        <w:rPr>
          <w:rFonts w:ascii="Arial" w:hAnsi="Arial" w:cs="Arial"/>
          <w:sz w:val="16"/>
          <w:szCs w:val="16"/>
        </w:rPr>
        <w:t xml:space="preserve">, Betam, </w:t>
      </w:r>
      <w:hyperlink r:id="rId1" w:history="1">
        <w:r w:rsidR="00CD1A04" w:rsidRPr="00576A98">
          <w:rPr>
            <w:rStyle w:val="Kpr"/>
            <w:rFonts w:ascii="Arial" w:hAnsi="Arial" w:cs="Arial"/>
            <w:sz w:val="16"/>
            <w:szCs w:val="16"/>
          </w:rPr>
          <w:t>luis.pinedo@bau.edu.tr</w:t>
        </w:r>
      </w:hyperlink>
    </w:p>
  </w:footnote>
  <w:footnote w:id="2">
    <w:p w14:paraId="0A211CD7" w14:textId="2D0A1717" w:rsidR="003D265D" w:rsidRPr="00D37201" w:rsidRDefault="003D265D">
      <w:pPr>
        <w:pStyle w:val="DipnotMetni"/>
        <w:rPr>
          <w:rFonts w:ascii="Arial" w:hAnsi="Arial" w:cs="Arial"/>
          <w:sz w:val="16"/>
          <w:szCs w:val="16"/>
        </w:rPr>
      </w:pPr>
      <w:r>
        <w:rPr>
          <w:rStyle w:val="DipnotBavurusu"/>
          <w:rFonts w:ascii="Arial" w:hAnsi="Arial" w:cs="Arial"/>
          <w:sz w:val="16"/>
          <w:szCs w:val="16"/>
        </w:rPr>
        <w:t xml:space="preserve"> </w:t>
      </w:r>
      <w:r w:rsidRPr="00D37201">
        <w:rPr>
          <w:rStyle w:val="DipnotBavurusu"/>
          <w:rFonts w:ascii="Arial" w:hAnsi="Arial" w:cs="Arial"/>
          <w:sz w:val="16"/>
          <w:szCs w:val="16"/>
        </w:rPr>
        <w:t>**</w:t>
      </w:r>
      <w:r w:rsidR="00CD1A04">
        <w:rPr>
          <w:rFonts w:ascii="Arial" w:hAnsi="Arial" w:cs="Arial"/>
          <w:sz w:val="16"/>
          <w:szCs w:val="16"/>
        </w:rPr>
        <w:t>Dr. Varol Du</w:t>
      </w:r>
      <w:r w:rsidR="002E0EC4">
        <w:rPr>
          <w:rFonts w:ascii="Arial" w:hAnsi="Arial" w:cs="Arial"/>
          <w:sz w:val="16"/>
          <w:szCs w:val="16"/>
        </w:rPr>
        <w:t>r</w:t>
      </w:r>
      <w:r w:rsidR="00CD1A04">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3D265D" w:rsidRDefault="003D265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3D265D" w:rsidRDefault="003D265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3D265D" w:rsidRDefault="003D26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558899310">
    <w:abstractNumId w:val="0"/>
  </w:num>
  <w:num w:numId="2" w16cid:durableId="626816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4D"/>
    <w:rsid w:val="0000018C"/>
    <w:rsid w:val="00000B73"/>
    <w:rsid w:val="000011D8"/>
    <w:rsid w:val="000016F1"/>
    <w:rsid w:val="00001FD0"/>
    <w:rsid w:val="00002384"/>
    <w:rsid w:val="0000377B"/>
    <w:rsid w:val="00003A5F"/>
    <w:rsid w:val="00003E9D"/>
    <w:rsid w:val="00004400"/>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4C"/>
    <w:rsid w:val="00031966"/>
    <w:rsid w:val="000321A3"/>
    <w:rsid w:val="00032FCF"/>
    <w:rsid w:val="000331FA"/>
    <w:rsid w:val="00033817"/>
    <w:rsid w:val="00033B8A"/>
    <w:rsid w:val="00034A72"/>
    <w:rsid w:val="00034C68"/>
    <w:rsid w:val="000358D4"/>
    <w:rsid w:val="00035960"/>
    <w:rsid w:val="00035C79"/>
    <w:rsid w:val="00035FEC"/>
    <w:rsid w:val="000372FD"/>
    <w:rsid w:val="00037974"/>
    <w:rsid w:val="00037D6F"/>
    <w:rsid w:val="000406C2"/>
    <w:rsid w:val="00040712"/>
    <w:rsid w:val="00040A02"/>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455E"/>
    <w:rsid w:val="0004525B"/>
    <w:rsid w:val="000456BD"/>
    <w:rsid w:val="00045BEF"/>
    <w:rsid w:val="00045EBA"/>
    <w:rsid w:val="00045F70"/>
    <w:rsid w:val="00046082"/>
    <w:rsid w:val="000465C0"/>
    <w:rsid w:val="00046702"/>
    <w:rsid w:val="000468EA"/>
    <w:rsid w:val="00046B4E"/>
    <w:rsid w:val="00046F40"/>
    <w:rsid w:val="00047106"/>
    <w:rsid w:val="00047259"/>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67945"/>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50"/>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15A"/>
    <w:rsid w:val="00092D00"/>
    <w:rsid w:val="00092FEA"/>
    <w:rsid w:val="000931D7"/>
    <w:rsid w:val="00093675"/>
    <w:rsid w:val="000938A1"/>
    <w:rsid w:val="000938A8"/>
    <w:rsid w:val="000939EB"/>
    <w:rsid w:val="00093A84"/>
    <w:rsid w:val="00093CD9"/>
    <w:rsid w:val="00093DFA"/>
    <w:rsid w:val="00094453"/>
    <w:rsid w:val="00094F10"/>
    <w:rsid w:val="00095319"/>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4B23"/>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4B8"/>
    <w:rsid w:val="000B14D2"/>
    <w:rsid w:val="000B15DC"/>
    <w:rsid w:val="000B2638"/>
    <w:rsid w:val="000B2860"/>
    <w:rsid w:val="000B380D"/>
    <w:rsid w:val="000B408A"/>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C7D0F"/>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4F7C"/>
    <w:rsid w:val="000D583D"/>
    <w:rsid w:val="000D5B80"/>
    <w:rsid w:val="000D5EBC"/>
    <w:rsid w:val="000D6063"/>
    <w:rsid w:val="000D6257"/>
    <w:rsid w:val="000D6961"/>
    <w:rsid w:val="000D6E93"/>
    <w:rsid w:val="000D70E8"/>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2314"/>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925"/>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47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7AA"/>
    <w:rsid w:val="00156902"/>
    <w:rsid w:val="00156BBA"/>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789"/>
    <w:rsid w:val="00166874"/>
    <w:rsid w:val="001669BA"/>
    <w:rsid w:val="00166BDD"/>
    <w:rsid w:val="00166F3F"/>
    <w:rsid w:val="001670E5"/>
    <w:rsid w:val="001672C0"/>
    <w:rsid w:val="00167A6F"/>
    <w:rsid w:val="00167DE0"/>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96E"/>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C63"/>
    <w:rsid w:val="00182324"/>
    <w:rsid w:val="00182388"/>
    <w:rsid w:val="00182B22"/>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5E1E"/>
    <w:rsid w:val="001B614E"/>
    <w:rsid w:val="001B6F50"/>
    <w:rsid w:val="001B6FCC"/>
    <w:rsid w:val="001B7990"/>
    <w:rsid w:val="001B7BFC"/>
    <w:rsid w:val="001C0267"/>
    <w:rsid w:val="001C0CAF"/>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6"/>
    <w:rsid w:val="001F22FD"/>
    <w:rsid w:val="001F2366"/>
    <w:rsid w:val="001F271B"/>
    <w:rsid w:val="001F2844"/>
    <w:rsid w:val="001F2853"/>
    <w:rsid w:val="001F2971"/>
    <w:rsid w:val="001F3591"/>
    <w:rsid w:val="001F3BD3"/>
    <w:rsid w:val="001F4316"/>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43E"/>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776A"/>
    <w:rsid w:val="00237B3F"/>
    <w:rsid w:val="00237C1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F1C"/>
    <w:rsid w:val="00270131"/>
    <w:rsid w:val="002709A4"/>
    <w:rsid w:val="002713BB"/>
    <w:rsid w:val="0027204A"/>
    <w:rsid w:val="002720BA"/>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BF"/>
    <w:rsid w:val="002A6F88"/>
    <w:rsid w:val="002A714C"/>
    <w:rsid w:val="002A762A"/>
    <w:rsid w:val="002A7C09"/>
    <w:rsid w:val="002A7D5C"/>
    <w:rsid w:val="002A7E57"/>
    <w:rsid w:val="002B0304"/>
    <w:rsid w:val="002B0926"/>
    <w:rsid w:val="002B0B46"/>
    <w:rsid w:val="002B16FF"/>
    <w:rsid w:val="002B1B4B"/>
    <w:rsid w:val="002B1DF5"/>
    <w:rsid w:val="002B220B"/>
    <w:rsid w:val="002B2661"/>
    <w:rsid w:val="002B28C0"/>
    <w:rsid w:val="002B2A2F"/>
    <w:rsid w:val="002B2A35"/>
    <w:rsid w:val="002B2CC4"/>
    <w:rsid w:val="002B2EF7"/>
    <w:rsid w:val="002B3267"/>
    <w:rsid w:val="002B3348"/>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367"/>
    <w:rsid w:val="002C47F1"/>
    <w:rsid w:val="002C4F53"/>
    <w:rsid w:val="002C4FA6"/>
    <w:rsid w:val="002C5564"/>
    <w:rsid w:val="002C578D"/>
    <w:rsid w:val="002C57C3"/>
    <w:rsid w:val="002C5928"/>
    <w:rsid w:val="002C5B9A"/>
    <w:rsid w:val="002C6089"/>
    <w:rsid w:val="002C67C5"/>
    <w:rsid w:val="002C6A5E"/>
    <w:rsid w:val="002C6AEB"/>
    <w:rsid w:val="002C6B27"/>
    <w:rsid w:val="002C6EDE"/>
    <w:rsid w:val="002C7559"/>
    <w:rsid w:val="002C7658"/>
    <w:rsid w:val="002C76B2"/>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032"/>
    <w:rsid w:val="002E0BC9"/>
    <w:rsid w:val="002E0EBB"/>
    <w:rsid w:val="002E0EC4"/>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5C8C"/>
    <w:rsid w:val="002E5D54"/>
    <w:rsid w:val="002E6A2E"/>
    <w:rsid w:val="002E6DDE"/>
    <w:rsid w:val="002E7431"/>
    <w:rsid w:val="002E7673"/>
    <w:rsid w:val="002E7745"/>
    <w:rsid w:val="002E7B55"/>
    <w:rsid w:val="002E7F50"/>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5316"/>
    <w:rsid w:val="003058E3"/>
    <w:rsid w:val="00305983"/>
    <w:rsid w:val="00305C8F"/>
    <w:rsid w:val="003068F9"/>
    <w:rsid w:val="00306D46"/>
    <w:rsid w:val="00306ED0"/>
    <w:rsid w:val="00307929"/>
    <w:rsid w:val="003106D2"/>
    <w:rsid w:val="003106F9"/>
    <w:rsid w:val="00310A07"/>
    <w:rsid w:val="00310CC4"/>
    <w:rsid w:val="00310DAC"/>
    <w:rsid w:val="0031203D"/>
    <w:rsid w:val="0031214B"/>
    <w:rsid w:val="003121AF"/>
    <w:rsid w:val="003122B1"/>
    <w:rsid w:val="0031241E"/>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57F13"/>
    <w:rsid w:val="00360008"/>
    <w:rsid w:val="0036048F"/>
    <w:rsid w:val="003605F5"/>
    <w:rsid w:val="0036076E"/>
    <w:rsid w:val="00360C88"/>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825"/>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7B5"/>
    <w:rsid w:val="003A7D0F"/>
    <w:rsid w:val="003B0093"/>
    <w:rsid w:val="003B00EC"/>
    <w:rsid w:val="003B0308"/>
    <w:rsid w:val="003B0886"/>
    <w:rsid w:val="003B0A54"/>
    <w:rsid w:val="003B0AE8"/>
    <w:rsid w:val="003B0F29"/>
    <w:rsid w:val="003B10CC"/>
    <w:rsid w:val="003B1427"/>
    <w:rsid w:val="003B146B"/>
    <w:rsid w:val="003B1979"/>
    <w:rsid w:val="003B1A52"/>
    <w:rsid w:val="003B1EE4"/>
    <w:rsid w:val="003B2227"/>
    <w:rsid w:val="003B23E4"/>
    <w:rsid w:val="003B3336"/>
    <w:rsid w:val="003B3D5A"/>
    <w:rsid w:val="003B3F4D"/>
    <w:rsid w:val="003B3F6F"/>
    <w:rsid w:val="003B4044"/>
    <w:rsid w:val="003B40F7"/>
    <w:rsid w:val="003B4813"/>
    <w:rsid w:val="003B484C"/>
    <w:rsid w:val="003B4891"/>
    <w:rsid w:val="003B517A"/>
    <w:rsid w:val="003B553C"/>
    <w:rsid w:val="003B5552"/>
    <w:rsid w:val="003B5920"/>
    <w:rsid w:val="003B5C97"/>
    <w:rsid w:val="003B5DF8"/>
    <w:rsid w:val="003B5F22"/>
    <w:rsid w:val="003B62F1"/>
    <w:rsid w:val="003B6CA6"/>
    <w:rsid w:val="003B7A5D"/>
    <w:rsid w:val="003B7BDF"/>
    <w:rsid w:val="003B7CB4"/>
    <w:rsid w:val="003B7D55"/>
    <w:rsid w:val="003B7FA9"/>
    <w:rsid w:val="003C050F"/>
    <w:rsid w:val="003C14FC"/>
    <w:rsid w:val="003C17AF"/>
    <w:rsid w:val="003C1808"/>
    <w:rsid w:val="003C2479"/>
    <w:rsid w:val="003C2590"/>
    <w:rsid w:val="003C26CF"/>
    <w:rsid w:val="003C281B"/>
    <w:rsid w:val="003C28A0"/>
    <w:rsid w:val="003C2B0F"/>
    <w:rsid w:val="003C2E29"/>
    <w:rsid w:val="003C382A"/>
    <w:rsid w:val="003C3C93"/>
    <w:rsid w:val="003C4220"/>
    <w:rsid w:val="003C46E0"/>
    <w:rsid w:val="003C4741"/>
    <w:rsid w:val="003C486F"/>
    <w:rsid w:val="003C49F9"/>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BA9"/>
    <w:rsid w:val="003C7C5D"/>
    <w:rsid w:val="003D0023"/>
    <w:rsid w:val="003D0173"/>
    <w:rsid w:val="003D0175"/>
    <w:rsid w:val="003D028B"/>
    <w:rsid w:val="003D049E"/>
    <w:rsid w:val="003D04C3"/>
    <w:rsid w:val="003D0AEA"/>
    <w:rsid w:val="003D103F"/>
    <w:rsid w:val="003D1728"/>
    <w:rsid w:val="003D1AF7"/>
    <w:rsid w:val="003D1B3B"/>
    <w:rsid w:val="003D1D9F"/>
    <w:rsid w:val="003D265D"/>
    <w:rsid w:val="003D30DA"/>
    <w:rsid w:val="003D33A3"/>
    <w:rsid w:val="003D35F0"/>
    <w:rsid w:val="003D39C8"/>
    <w:rsid w:val="003D3B29"/>
    <w:rsid w:val="003D457F"/>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A50"/>
    <w:rsid w:val="003E63C7"/>
    <w:rsid w:val="003E6CC2"/>
    <w:rsid w:val="003E74CC"/>
    <w:rsid w:val="003E7866"/>
    <w:rsid w:val="003F05BE"/>
    <w:rsid w:val="003F06E6"/>
    <w:rsid w:val="003F07E4"/>
    <w:rsid w:val="003F1865"/>
    <w:rsid w:val="003F1A07"/>
    <w:rsid w:val="003F27CE"/>
    <w:rsid w:val="003F2D95"/>
    <w:rsid w:val="003F2FEF"/>
    <w:rsid w:val="003F309D"/>
    <w:rsid w:val="003F392D"/>
    <w:rsid w:val="003F3AB2"/>
    <w:rsid w:val="003F3B91"/>
    <w:rsid w:val="003F3CCA"/>
    <w:rsid w:val="003F42F4"/>
    <w:rsid w:val="003F443A"/>
    <w:rsid w:val="003F46DD"/>
    <w:rsid w:val="003F4AB1"/>
    <w:rsid w:val="003F4B2F"/>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089E"/>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738B"/>
    <w:rsid w:val="00407FD8"/>
    <w:rsid w:val="00410134"/>
    <w:rsid w:val="00410831"/>
    <w:rsid w:val="00411103"/>
    <w:rsid w:val="00411E81"/>
    <w:rsid w:val="0041252B"/>
    <w:rsid w:val="00412616"/>
    <w:rsid w:val="00412C34"/>
    <w:rsid w:val="00412C7D"/>
    <w:rsid w:val="00412E50"/>
    <w:rsid w:val="00412E8E"/>
    <w:rsid w:val="004133B7"/>
    <w:rsid w:val="004136DA"/>
    <w:rsid w:val="00413E46"/>
    <w:rsid w:val="004140D9"/>
    <w:rsid w:val="00414272"/>
    <w:rsid w:val="004145C8"/>
    <w:rsid w:val="004146F2"/>
    <w:rsid w:val="00414AB8"/>
    <w:rsid w:val="00416B54"/>
    <w:rsid w:val="00416FC5"/>
    <w:rsid w:val="00417338"/>
    <w:rsid w:val="00417933"/>
    <w:rsid w:val="00417C7C"/>
    <w:rsid w:val="00417D09"/>
    <w:rsid w:val="00417EEE"/>
    <w:rsid w:val="004207F8"/>
    <w:rsid w:val="00420D66"/>
    <w:rsid w:val="004213F7"/>
    <w:rsid w:val="00421919"/>
    <w:rsid w:val="00421B6A"/>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69"/>
    <w:rsid w:val="00427B72"/>
    <w:rsid w:val="00427CC3"/>
    <w:rsid w:val="00430209"/>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EC2"/>
    <w:rsid w:val="0044703C"/>
    <w:rsid w:val="00447132"/>
    <w:rsid w:val="00447133"/>
    <w:rsid w:val="004471C1"/>
    <w:rsid w:val="00447361"/>
    <w:rsid w:val="004473B4"/>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A37"/>
    <w:rsid w:val="00460C39"/>
    <w:rsid w:val="00460C65"/>
    <w:rsid w:val="00460D49"/>
    <w:rsid w:val="00460EA6"/>
    <w:rsid w:val="004610F9"/>
    <w:rsid w:val="00461166"/>
    <w:rsid w:val="00461601"/>
    <w:rsid w:val="004616FE"/>
    <w:rsid w:val="0046186E"/>
    <w:rsid w:val="004625F7"/>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45F"/>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E6C"/>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26"/>
    <w:rsid w:val="004D6B91"/>
    <w:rsid w:val="004D6E46"/>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4D6"/>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0E43"/>
    <w:rsid w:val="0054117F"/>
    <w:rsid w:val="0054119E"/>
    <w:rsid w:val="00541579"/>
    <w:rsid w:val="005416C9"/>
    <w:rsid w:val="00541D50"/>
    <w:rsid w:val="00542501"/>
    <w:rsid w:val="0054296F"/>
    <w:rsid w:val="00542E00"/>
    <w:rsid w:val="00543216"/>
    <w:rsid w:val="00543870"/>
    <w:rsid w:val="00543D99"/>
    <w:rsid w:val="00543EC1"/>
    <w:rsid w:val="005444EB"/>
    <w:rsid w:val="005446CB"/>
    <w:rsid w:val="005448AB"/>
    <w:rsid w:val="005449DB"/>
    <w:rsid w:val="005454F2"/>
    <w:rsid w:val="005456D5"/>
    <w:rsid w:val="0054595C"/>
    <w:rsid w:val="00545CE5"/>
    <w:rsid w:val="00545E0D"/>
    <w:rsid w:val="00545EAD"/>
    <w:rsid w:val="0054613B"/>
    <w:rsid w:val="0054623C"/>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5C0"/>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D39"/>
    <w:rsid w:val="005A7DBC"/>
    <w:rsid w:val="005B01E2"/>
    <w:rsid w:val="005B0341"/>
    <w:rsid w:val="005B0D3C"/>
    <w:rsid w:val="005B181F"/>
    <w:rsid w:val="005B182B"/>
    <w:rsid w:val="005B1A36"/>
    <w:rsid w:val="005B1BCA"/>
    <w:rsid w:val="005B2033"/>
    <w:rsid w:val="005B20F1"/>
    <w:rsid w:val="005B255F"/>
    <w:rsid w:val="005B2742"/>
    <w:rsid w:val="005B2968"/>
    <w:rsid w:val="005B29F7"/>
    <w:rsid w:val="005B2A6A"/>
    <w:rsid w:val="005B2BB1"/>
    <w:rsid w:val="005B3164"/>
    <w:rsid w:val="005B3231"/>
    <w:rsid w:val="005B38B5"/>
    <w:rsid w:val="005B39D2"/>
    <w:rsid w:val="005B406D"/>
    <w:rsid w:val="005B44A7"/>
    <w:rsid w:val="005B4A03"/>
    <w:rsid w:val="005B4E2E"/>
    <w:rsid w:val="005B5139"/>
    <w:rsid w:val="005B6143"/>
    <w:rsid w:val="005B6E26"/>
    <w:rsid w:val="005B72BC"/>
    <w:rsid w:val="005B76F0"/>
    <w:rsid w:val="005B7E3F"/>
    <w:rsid w:val="005C0422"/>
    <w:rsid w:val="005C0515"/>
    <w:rsid w:val="005C0826"/>
    <w:rsid w:val="005C0D1B"/>
    <w:rsid w:val="005C0E5D"/>
    <w:rsid w:val="005C18E1"/>
    <w:rsid w:val="005C1900"/>
    <w:rsid w:val="005C1CDA"/>
    <w:rsid w:val="005C1F52"/>
    <w:rsid w:val="005C2060"/>
    <w:rsid w:val="005C225A"/>
    <w:rsid w:val="005C247E"/>
    <w:rsid w:val="005C28C4"/>
    <w:rsid w:val="005C2CCA"/>
    <w:rsid w:val="005C2EC1"/>
    <w:rsid w:val="005C3443"/>
    <w:rsid w:val="005C387F"/>
    <w:rsid w:val="005C4935"/>
    <w:rsid w:val="005C4C1A"/>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3F0F"/>
    <w:rsid w:val="005D51D9"/>
    <w:rsid w:val="005D5237"/>
    <w:rsid w:val="005D52DF"/>
    <w:rsid w:val="005D5360"/>
    <w:rsid w:val="005D54A9"/>
    <w:rsid w:val="005D571C"/>
    <w:rsid w:val="005D6023"/>
    <w:rsid w:val="005D606D"/>
    <w:rsid w:val="005D6A91"/>
    <w:rsid w:val="005D6EDC"/>
    <w:rsid w:val="005D75CA"/>
    <w:rsid w:val="005D7A0D"/>
    <w:rsid w:val="005D7D39"/>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26EF"/>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643"/>
    <w:rsid w:val="005F5886"/>
    <w:rsid w:val="005F5F0A"/>
    <w:rsid w:val="005F62A8"/>
    <w:rsid w:val="005F6501"/>
    <w:rsid w:val="005F72BE"/>
    <w:rsid w:val="005F7A7C"/>
    <w:rsid w:val="005F7E7E"/>
    <w:rsid w:val="00600100"/>
    <w:rsid w:val="006003AE"/>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0DCE"/>
    <w:rsid w:val="006211C1"/>
    <w:rsid w:val="00621395"/>
    <w:rsid w:val="00621774"/>
    <w:rsid w:val="00621B73"/>
    <w:rsid w:val="00621DC9"/>
    <w:rsid w:val="0062204F"/>
    <w:rsid w:val="00622194"/>
    <w:rsid w:val="00622D2D"/>
    <w:rsid w:val="00622E6D"/>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0F0E"/>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6CF1"/>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90"/>
    <w:rsid w:val="006455D0"/>
    <w:rsid w:val="00645B14"/>
    <w:rsid w:val="00645C57"/>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2528"/>
    <w:rsid w:val="00673252"/>
    <w:rsid w:val="00673803"/>
    <w:rsid w:val="0067389E"/>
    <w:rsid w:val="0067391E"/>
    <w:rsid w:val="00673DA1"/>
    <w:rsid w:val="00674D8B"/>
    <w:rsid w:val="00674F4C"/>
    <w:rsid w:val="00675081"/>
    <w:rsid w:val="0067523C"/>
    <w:rsid w:val="006758AC"/>
    <w:rsid w:val="00675A2F"/>
    <w:rsid w:val="00675EBB"/>
    <w:rsid w:val="00675F14"/>
    <w:rsid w:val="00676083"/>
    <w:rsid w:val="00676F0F"/>
    <w:rsid w:val="00676F8C"/>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40"/>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8F9"/>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AB9"/>
    <w:rsid w:val="006C3DA9"/>
    <w:rsid w:val="006C414C"/>
    <w:rsid w:val="006C414E"/>
    <w:rsid w:val="006C4643"/>
    <w:rsid w:val="006C4927"/>
    <w:rsid w:val="006C49CA"/>
    <w:rsid w:val="006C4BB4"/>
    <w:rsid w:val="006C4FA0"/>
    <w:rsid w:val="006C57C5"/>
    <w:rsid w:val="006C5D1F"/>
    <w:rsid w:val="006C638C"/>
    <w:rsid w:val="006C64D3"/>
    <w:rsid w:val="006C67D4"/>
    <w:rsid w:val="006C6C6B"/>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925"/>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A6C"/>
    <w:rsid w:val="00712170"/>
    <w:rsid w:val="007124B2"/>
    <w:rsid w:val="007126F6"/>
    <w:rsid w:val="0071326C"/>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D16"/>
    <w:rsid w:val="00733D51"/>
    <w:rsid w:val="00733FA6"/>
    <w:rsid w:val="00734316"/>
    <w:rsid w:val="0073432B"/>
    <w:rsid w:val="00734459"/>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EBB"/>
    <w:rsid w:val="00742F66"/>
    <w:rsid w:val="0074320D"/>
    <w:rsid w:val="0074349C"/>
    <w:rsid w:val="0074391C"/>
    <w:rsid w:val="00743D1C"/>
    <w:rsid w:val="00743FFE"/>
    <w:rsid w:val="0074400F"/>
    <w:rsid w:val="007440AD"/>
    <w:rsid w:val="00744427"/>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5D27"/>
    <w:rsid w:val="0075629C"/>
    <w:rsid w:val="007563DD"/>
    <w:rsid w:val="007565D9"/>
    <w:rsid w:val="007565FB"/>
    <w:rsid w:val="007567CB"/>
    <w:rsid w:val="00756851"/>
    <w:rsid w:val="00756AEF"/>
    <w:rsid w:val="00756DAE"/>
    <w:rsid w:val="00757373"/>
    <w:rsid w:val="007579FC"/>
    <w:rsid w:val="00757DC6"/>
    <w:rsid w:val="00760016"/>
    <w:rsid w:val="00760B24"/>
    <w:rsid w:val="00760C86"/>
    <w:rsid w:val="0076118A"/>
    <w:rsid w:val="0076138D"/>
    <w:rsid w:val="007618C4"/>
    <w:rsid w:val="007621BB"/>
    <w:rsid w:val="0076267A"/>
    <w:rsid w:val="007629C1"/>
    <w:rsid w:val="00762A52"/>
    <w:rsid w:val="00762F9D"/>
    <w:rsid w:val="007631A2"/>
    <w:rsid w:val="0076329D"/>
    <w:rsid w:val="007636F9"/>
    <w:rsid w:val="00763740"/>
    <w:rsid w:val="00764346"/>
    <w:rsid w:val="00764898"/>
    <w:rsid w:val="007649BB"/>
    <w:rsid w:val="00764F2C"/>
    <w:rsid w:val="007651EA"/>
    <w:rsid w:val="00765D36"/>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E3"/>
    <w:rsid w:val="00793B63"/>
    <w:rsid w:val="00793F0F"/>
    <w:rsid w:val="00793FA0"/>
    <w:rsid w:val="0079415C"/>
    <w:rsid w:val="00794863"/>
    <w:rsid w:val="00794923"/>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5B8"/>
    <w:rsid w:val="007A57BB"/>
    <w:rsid w:val="007A5E1D"/>
    <w:rsid w:val="007A5E2A"/>
    <w:rsid w:val="007A621E"/>
    <w:rsid w:val="007A6433"/>
    <w:rsid w:val="007A6E9B"/>
    <w:rsid w:val="007A7351"/>
    <w:rsid w:val="007A73BC"/>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440"/>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A1E"/>
    <w:rsid w:val="008010A5"/>
    <w:rsid w:val="00801EE7"/>
    <w:rsid w:val="008020AF"/>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594A"/>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08B"/>
    <w:rsid w:val="008511B5"/>
    <w:rsid w:val="00851393"/>
    <w:rsid w:val="0085143E"/>
    <w:rsid w:val="008519A0"/>
    <w:rsid w:val="00851BAB"/>
    <w:rsid w:val="00851CCF"/>
    <w:rsid w:val="00851E47"/>
    <w:rsid w:val="00851F13"/>
    <w:rsid w:val="00852D49"/>
    <w:rsid w:val="00853418"/>
    <w:rsid w:val="00853504"/>
    <w:rsid w:val="00853507"/>
    <w:rsid w:val="008538C4"/>
    <w:rsid w:val="00853B83"/>
    <w:rsid w:val="0085437F"/>
    <w:rsid w:val="0085449A"/>
    <w:rsid w:val="008549CF"/>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92B"/>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4EC8"/>
    <w:rsid w:val="00885886"/>
    <w:rsid w:val="00885D4D"/>
    <w:rsid w:val="0088691E"/>
    <w:rsid w:val="00886CA6"/>
    <w:rsid w:val="00887605"/>
    <w:rsid w:val="00887B3E"/>
    <w:rsid w:val="0089070D"/>
    <w:rsid w:val="0089089E"/>
    <w:rsid w:val="00890D30"/>
    <w:rsid w:val="00890F08"/>
    <w:rsid w:val="008916E9"/>
    <w:rsid w:val="008922F8"/>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B26"/>
    <w:rsid w:val="00897BE2"/>
    <w:rsid w:val="00897DCD"/>
    <w:rsid w:val="00897F01"/>
    <w:rsid w:val="00897FC1"/>
    <w:rsid w:val="008A0080"/>
    <w:rsid w:val="008A0307"/>
    <w:rsid w:val="008A0DA4"/>
    <w:rsid w:val="008A0DA8"/>
    <w:rsid w:val="008A126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562"/>
    <w:rsid w:val="008B38FD"/>
    <w:rsid w:val="008B3C56"/>
    <w:rsid w:val="008B4DB4"/>
    <w:rsid w:val="008B5578"/>
    <w:rsid w:val="008B563F"/>
    <w:rsid w:val="008B5915"/>
    <w:rsid w:val="008B5D85"/>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403"/>
    <w:rsid w:val="008D349A"/>
    <w:rsid w:val="008D41DE"/>
    <w:rsid w:val="008D42EB"/>
    <w:rsid w:val="008D4375"/>
    <w:rsid w:val="008D4540"/>
    <w:rsid w:val="008D46D9"/>
    <w:rsid w:val="008D5373"/>
    <w:rsid w:val="008D53B0"/>
    <w:rsid w:val="008D53FB"/>
    <w:rsid w:val="008D5663"/>
    <w:rsid w:val="008D56EA"/>
    <w:rsid w:val="008D57FF"/>
    <w:rsid w:val="008D5A27"/>
    <w:rsid w:val="008D6873"/>
    <w:rsid w:val="008D7405"/>
    <w:rsid w:val="008E018C"/>
    <w:rsid w:val="008E06FB"/>
    <w:rsid w:val="008E1248"/>
    <w:rsid w:val="008E1501"/>
    <w:rsid w:val="008E1D2C"/>
    <w:rsid w:val="008E1E45"/>
    <w:rsid w:val="008E1EDC"/>
    <w:rsid w:val="008E20D0"/>
    <w:rsid w:val="008E26DE"/>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649A"/>
    <w:rsid w:val="009264BD"/>
    <w:rsid w:val="0092663D"/>
    <w:rsid w:val="00926942"/>
    <w:rsid w:val="00926BF8"/>
    <w:rsid w:val="00926E4E"/>
    <w:rsid w:val="009271D1"/>
    <w:rsid w:val="0092747E"/>
    <w:rsid w:val="009275E1"/>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0C9A"/>
    <w:rsid w:val="009510A4"/>
    <w:rsid w:val="0095144D"/>
    <w:rsid w:val="0095175B"/>
    <w:rsid w:val="00951AE7"/>
    <w:rsid w:val="00951CA2"/>
    <w:rsid w:val="00951E12"/>
    <w:rsid w:val="0095228D"/>
    <w:rsid w:val="0095231A"/>
    <w:rsid w:val="00952921"/>
    <w:rsid w:val="009529DA"/>
    <w:rsid w:val="00953440"/>
    <w:rsid w:val="00953E56"/>
    <w:rsid w:val="00954E5D"/>
    <w:rsid w:val="00954FE1"/>
    <w:rsid w:val="009552FE"/>
    <w:rsid w:val="0095590D"/>
    <w:rsid w:val="00955C4D"/>
    <w:rsid w:val="00955F40"/>
    <w:rsid w:val="00956A5A"/>
    <w:rsid w:val="00956DC0"/>
    <w:rsid w:val="00957A72"/>
    <w:rsid w:val="00960C20"/>
    <w:rsid w:val="00960CAB"/>
    <w:rsid w:val="009611F4"/>
    <w:rsid w:val="00961342"/>
    <w:rsid w:val="009614B0"/>
    <w:rsid w:val="00961812"/>
    <w:rsid w:val="00961B6A"/>
    <w:rsid w:val="00961CCF"/>
    <w:rsid w:val="00962236"/>
    <w:rsid w:val="009628AD"/>
    <w:rsid w:val="009629B7"/>
    <w:rsid w:val="00962A4F"/>
    <w:rsid w:val="00962CEA"/>
    <w:rsid w:val="00962D23"/>
    <w:rsid w:val="00962EB5"/>
    <w:rsid w:val="009630BA"/>
    <w:rsid w:val="009635B0"/>
    <w:rsid w:val="009637B0"/>
    <w:rsid w:val="009637F7"/>
    <w:rsid w:val="00964614"/>
    <w:rsid w:val="00964BFD"/>
    <w:rsid w:val="00964C61"/>
    <w:rsid w:val="00964E4E"/>
    <w:rsid w:val="00964EF8"/>
    <w:rsid w:val="009653DA"/>
    <w:rsid w:val="009654A3"/>
    <w:rsid w:val="00965951"/>
    <w:rsid w:val="00965C02"/>
    <w:rsid w:val="00965D01"/>
    <w:rsid w:val="009661E8"/>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56D"/>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1FBA"/>
    <w:rsid w:val="009824B7"/>
    <w:rsid w:val="009827C2"/>
    <w:rsid w:val="00982AC1"/>
    <w:rsid w:val="00982B1B"/>
    <w:rsid w:val="00982BA9"/>
    <w:rsid w:val="00983062"/>
    <w:rsid w:val="0098342A"/>
    <w:rsid w:val="009835AA"/>
    <w:rsid w:val="00983695"/>
    <w:rsid w:val="009837B5"/>
    <w:rsid w:val="00983A6E"/>
    <w:rsid w:val="00983F18"/>
    <w:rsid w:val="0098410E"/>
    <w:rsid w:val="00984AF9"/>
    <w:rsid w:val="00984CC2"/>
    <w:rsid w:val="00985201"/>
    <w:rsid w:val="009858DD"/>
    <w:rsid w:val="009858F7"/>
    <w:rsid w:val="00985CE7"/>
    <w:rsid w:val="0098622F"/>
    <w:rsid w:val="00986674"/>
    <w:rsid w:val="00986705"/>
    <w:rsid w:val="0098680D"/>
    <w:rsid w:val="00986A6B"/>
    <w:rsid w:val="00986C3F"/>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431C"/>
    <w:rsid w:val="00994359"/>
    <w:rsid w:val="00994812"/>
    <w:rsid w:val="00994B51"/>
    <w:rsid w:val="00994EA6"/>
    <w:rsid w:val="0099553A"/>
    <w:rsid w:val="00995741"/>
    <w:rsid w:val="009965A9"/>
    <w:rsid w:val="00996953"/>
    <w:rsid w:val="00996F00"/>
    <w:rsid w:val="0099707B"/>
    <w:rsid w:val="00997372"/>
    <w:rsid w:val="0099755F"/>
    <w:rsid w:val="009979A3"/>
    <w:rsid w:val="009979DF"/>
    <w:rsid w:val="00997CD6"/>
    <w:rsid w:val="00997CD8"/>
    <w:rsid w:val="00997E2E"/>
    <w:rsid w:val="009A06D8"/>
    <w:rsid w:val="009A20A2"/>
    <w:rsid w:val="009A21AB"/>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11"/>
    <w:rsid w:val="009C07D8"/>
    <w:rsid w:val="009C0802"/>
    <w:rsid w:val="009C0ABB"/>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2C35"/>
    <w:rsid w:val="009F322A"/>
    <w:rsid w:val="009F3505"/>
    <w:rsid w:val="009F3687"/>
    <w:rsid w:val="009F39E3"/>
    <w:rsid w:val="009F46F3"/>
    <w:rsid w:val="009F4838"/>
    <w:rsid w:val="009F4C73"/>
    <w:rsid w:val="009F541F"/>
    <w:rsid w:val="009F564B"/>
    <w:rsid w:val="009F5A05"/>
    <w:rsid w:val="009F5EC1"/>
    <w:rsid w:val="009F681F"/>
    <w:rsid w:val="009F6ACE"/>
    <w:rsid w:val="009F6F79"/>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173"/>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83E"/>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B3F"/>
    <w:rsid w:val="00A33E72"/>
    <w:rsid w:val="00A3412A"/>
    <w:rsid w:val="00A342E2"/>
    <w:rsid w:val="00A34E2E"/>
    <w:rsid w:val="00A34E77"/>
    <w:rsid w:val="00A352B5"/>
    <w:rsid w:val="00A358E9"/>
    <w:rsid w:val="00A35B38"/>
    <w:rsid w:val="00A35E7A"/>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FC6"/>
    <w:rsid w:val="00A44173"/>
    <w:rsid w:val="00A44866"/>
    <w:rsid w:val="00A44A12"/>
    <w:rsid w:val="00A44C00"/>
    <w:rsid w:val="00A44E8B"/>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575"/>
    <w:rsid w:val="00A516EA"/>
    <w:rsid w:val="00A51B11"/>
    <w:rsid w:val="00A51BC1"/>
    <w:rsid w:val="00A51E21"/>
    <w:rsid w:val="00A51EA5"/>
    <w:rsid w:val="00A52608"/>
    <w:rsid w:val="00A527E1"/>
    <w:rsid w:val="00A53368"/>
    <w:rsid w:val="00A53684"/>
    <w:rsid w:val="00A536B2"/>
    <w:rsid w:val="00A5395F"/>
    <w:rsid w:val="00A53D3C"/>
    <w:rsid w:val="00A53F29"/>
    <w:rsid w:val="00A5410E"/>
    <w:rsid w:val="00A5464D"/>
    <w:rsid w:val="00A5487E"/>
    <w:rsid w:val="00A554E0"/>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49F"/>
    <w:rsid w:val="00A8388E"/>
    <w:rsid w:val="00A840B8"/>
    <w:rsid w:val="00A8546D"/>
    <w:rsid w:val="00A859C0"/>
    <w:rsid w:val="00A85FE7"/>
    <w:rsid w:val="00A8626F"/>
    <w:rsid w:val="00A86A66"/>
    <w:rsid w:val="00A86BC9"/>
    <w:rsid w:val="00A87481"/>
    <w:rsid w:val="00A87508"/>
    <w:rsid w:val="00A901E8"/>
    <w:rsid w:val="00A90892"/>
    <w:rsid w:val="00A9094C"/>
    <w:rsid w:val="00A90F19"/>
    <w:rsid w:val="00A9120B"/>
    <w:rsid w:val="00A91C72"/>
    <w:rsid w:val="00A91D1D"/>
    <w:rsid w:val="00A92522"/>
    <w:rsid w:val="00A92B4E"/>
    <w:rsid w:val="00A92B73"/>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313"/>
    <w:rsid w:val="00B20905"/>
    <w:rsid w:val="00B20D10"/>
    <w:rsid w:val="00B210F3"/>
    <w:rsid w:val="00B2191E"/>
    <w:rsid w:val="00B21A90"/>
    <w:rsid w:val="00B21D58"/>
    <w:rsid w:val="00B21FDE"/>
    <w:rsid w:val="00B225CE"/>
    <w:rsid w:val="00B22BEC"/>
    <w:rsid w:val="00B22CB5"/>
    <w:rsid w:val="00B22FCE"/>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15"/>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148"/>
    <w:rsid w:val="00B64379"/>
    <w:rsid w:val="00B64461"/>
    <w:rsid w:val="00B648F5"/>
    <w:rsid w:val="00B64B83"/>
    <w:rsid w:val="00B656B7"/>
    <w:rsid w:val="00B657D9"/>
    <w:rsid w:val="00B65C81"/>
    <w:rsid w:val="00B65CB4"/>
    <w:rsid w:val="00B65DCC"/>
    <w:rsid w:val="00B66172"/>
    <w:rsid w:val="00B662B7"/>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EF9"/>
    <w:rsid w:val="00B935D4"/>
    <w:rsid w:val="00B936F7"/>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61EC"/>
    <w:rsid w:val="00BA65ED"/>
    <w:rsid w:val="00BA6760"/>
    <w:rsid w:val="00BA70B5"/>
    <w:rsid w:val="00BA763A"/>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2FB2"/>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1005"/>
    <w:rsid w:val="00BF10DA"/>
    <w:rsid w:val="00BF199C"/>
    <w:rsid w:val="00BF1B2C"/>
    <w:rsid w:val="00BF27C2"/>
    <w:rsid w:val="00BF3A66"/>
    <w:rsid w:val="00BF3F4D"/>
    <w:rsid w:val="00BF40FE"/>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9D4"/>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0BE9"/>
    <w:rsid w:val="00C211A6"/>
    <w:rsid w:val="00C21F73"/>
    <w:rsid w:val="00C2271F"/>
    <w:rsid w:val="00C2293C"/>
    <w:rsid w:val="00C2359C"/>
    <w:rsid w:val="00C23869"/>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6A70"/>
    <w:rsid w:val="00C47807"/>
    <w:rsid w:val="00C5049B"/>
    <w:rsid w:val="00C509BD"/>
    <w:rsid w:val="00C50AE8"/>
    <w:rsid w:val="00C50D46"/>
    <w:rsid w:val="00C510C4"/>
    <w:rsid w:val="00C513AD"/>
    <w:rsid w:val="00C517D2"/>
    <w:rsid w:val="00C52862"/>
    <w:rsid w:val="00C52929"/>
    <w:rsid w:val="00C52EAD"/>
    <w:rsid w:val="00C530B6"/>
    <w:rsid w:val="00C533A7"/>
    <w:rsid w:val="00C53822"/>
    <w:rsid w:val="00C53D81"/>
    <w:rsid w:val="00C53DE4"/>
    <w:rsid w:val="00C54993"/>
    <w:rsid w:val="00C54ED8"/>
    <w:rsid w:val="00C55482"/>
    <w:rsid w:val="00C55889"/>
    <w:rsid w:val="00C55948"/>
    <w:rsid w:val="00C55ED6"/>
    <w:rsid w:val="00C5618F"/>
    <w:rsid w:val="00C562B7"/>
    <w:rsid w:val="00C5667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2256"/>
    <w:rsid w:val="00C923C1"/>
    <w:rsid w:val="00C925A6"/>
    <w:rsid w:val="00C92894"/>
    <w:rsid w:val="00C92B1A"/>
    <w:rsid w:val="00C92F47"/>
    <w:rsid w:val="00C93008"/>
    <w:rsid w:val="00C94326"/>
    <w:rsid w:val="00C94515"/>
    <w:rsid w:val="00C94E70"/>
    <w:rsid w:val="00C94F53"/>
    <w:rsid w:val="00C9502D"/>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AD7"/>
    <w:rsid w:val="00CD108D"/>
    <w:rsid w:val="00CD18DC"/>
    <w:rsid w:val="00CD1A04"/>
    <w:rsid w:val="00CD1BFD"/>
    <w:rsid w:val="00CD1D07"/>
    <w:rsid w:val="00CD1E24"/>
    <w:rsid w:val="00CD20BD"/>
    <w:rsid w:val="00CD2A34"/>
    <w:rsid w:val="00CD2A4A"/>
    <w:rsid w:val="00CD2A90"/>
    <w:rsid w:val="00CD32D8"/>
    <w:rsid w:val="00CD33C2"/>
    <w:rsid w:val="00CD353A"/>
    <w:rsid w:val="00CD3597"/>
    <w:rsid w:val="00CD3681"/>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9F"/>
    <w:rsid w:val="00D00699"/>
    <w:rsid w:val="00D00748"/>
    <w:rsid w:val="00D00CB3"/>
    <w:rsid w:val="00D00F28"/>
    <w:rsid w:val="00D0113A"/>
    <w:rsid w:val="00D022EE"/>
    <w:rsid w:val="00D02510"/>
    <w:rsid w:val="00D02640"/>
    <w:rsid w:val="00D0300B"/>
    <w:rsid w:val="00D0335B"/>
    <w:rsid w:val="00D036FA"/>
    <w:rsid w:val="00D0396D"/>
    <w:rsid w:val="00D03C7D"/>
    <w:rsid w:val="00D03CBD"/>
    <w:rsid w:val="00D040F8"/>
    <w:rsid w:val="00D04238"/>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4C3"/>
    <w:rsid w:val="00DB47E7"/>
    <w:rsid w:val="00DB489B"/>
    <w:rsid w:val="00DB4A5F"/>
    <w:rsid w:val="00DB4B55"/>
    <w:rsid w:val="00DB4BA2"/>
    <w:rsid w:val="00DB4EEA"/>
    <w:rsid w:val="00DB5086"/>
    <w:rsid w:val="00DB52A2"/>
    <w:rsid w:val="00DB5E37"/>
    <w:rsid w:val="00DB614A"/>
    <w:rsid w:val="00DB66FD"/>
    <w:rsid w:val="00DB67CC"/>
    <w:rsid w:val="00DB6865"/>
    <w:rsid w:val="00DB6D4E"/>
    <w:rsid w:val="00DB7118"/>
    <w:rsid w:val="00DB7670"/>
    <w:rsid w:val="00DB77C2"/>
    <w:rsid w:val="00DB7D8F"/>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E00D6"/>
    <w:rsid w:val="00DE060E"/>
    <w:rsid w:val="00DE0B85"/>
    <w:rsid w:val="00DE1525"/>
    <w:rsid w:val="00DE156F"/>
    <w:rsid w:val="00DE19B3"/>
    <w:rsid w:val="00DE1C51"/>
    <w:rsid w:val="00DE2F0B"/>
    <w:rsid w:val="00DE3868"/>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05"/>
    <w:rsid w:val="00E10983"/>
    <w:rsid w:val="00E10E37"/>
    <w:rsid w:val="00E1177E"/>
    <w:rsid w:val="00E11954"/>
    <w:rsid w:val="00E11975"/>
    <w:rsid w:val="00E11A9B"/>
    <w:rsid w:val="00E11F15"/>
    <w:rsid w:val="00E12210"/>
    <w:rsid w:val="00E12BEC"/>
    <w:rsid w:val="00E1352B"/>
    <w:rsid w:val="00E1393E"/>
    <w:rsid w:val="00E13B2A"/>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5C6"/>
    <w:rsid w:val="00E3065C"/>
    <w:rsid w:val="00E308C4"/>
    <w:rsid w:val="00E30AB1"/>
    <w:rsid w:val="00E311CA"/>
    <w:rsid w:val="00E317A1"/>
    <w:rsid w:val="00E3185A"/>
    <w:rsid w:val="00E31B11"/>
    <w:rsid w:val="00E31C21"/>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0C0"/>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0B5"/>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528"/>
    <w:rsid w:val="00E6164B"/>
    <w:rsid w:val="00E61C33"/>
    <w:rsid w:val="00E620F9"/>
    <w:rsid w:val="00E6224A"/>
    <w:rsid w:val="00E627EF"/>
    <w:rsid w:val="00E62AF7"/>
    <w:rsid w:val="00E62C39"/>
    <w:rsid w:val="00E62CFB"/>
    <w:rsid w:val="00E63968"/>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A69"/>
    <w:rsid w:val="00E74CDC"/>
    <w:rsid w:val="00E74F35"/>
    <w:rsid w:val="00E75944"/>
    <w:rsid w:val="00E75AF5"/>
    <w:rsid w:val="00E7604A"/>
    <w:rsid w:val="00E762A1"/>
    <w:rsid w:val="00E76323"/>
    <w:rsid w:val="00E7685F"/>
    <w:rsid w:val="00E768C7"/>
    <w:rsid w:val="00E76CA2"/>
    <w:rsid w:val="00E770B8"/>
    <w:rsid w:val="00E772C5"/>
    <w:rsid w:val="00E77725"/>
    <w:rsid w:val="00E77816"/>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4D9"/>
    <w:rsid w:val="00E86767"/>
    <w:rsid w:val="00E86C38"/>
    <w:rsid w:val="00E86ED3"/>
    <w:rsid w:val="00E86FDF"/>
    <w:rsid w:val="00E87013"/>
    <w:rsid w:val="00E870DD"/>
    <w:rsid w:val="00E87152"/>
    <w:rsid w:val="00E8718B"/>
    <w:rsid w:val="00E87691"/>
    <w:rsid w:val="00E87726"/>
    <w:rsid w:val="00E8790B"/>
    <w:rsid w:val="00E87A99"/>
    <w:rsid w:val="00E87D7E"/>
    <w:rsid w:val="00E902E1"/>
    <w:rsid w:val="00E90CD3"/>
    <w:rsid w:val="00E91C54"/>
    <w:rsid w:val="00E91DFB"/>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F2B"/>
    <w:rsid w:val="00EA60A7"/>
    <w:rsid w:val="00EA6CE8"/>
    <w:rsid w:val="00EA6E42"/>
    <w:rsid w:val="00EA706D"/>
    <w:rsid w:val="00EA7185"/>
    <w:rsid w:val="00EA748D"/>
    <w:rsid w:val="00EA7A42"/>
    <w:rsid w:val="00EA7C0B"/>
    <w:rsid w:val="00EB002F"/>
    <w:rsid w:val="00EB0210"/>
    <w:rsid w:val="00EB06BC"/>
    <w:rsid w:val="00EB0969"/>
    <w:rsid w:val="00EB0ACB"/>
    <w:rsid w:val="00EB0ED2"/>
    <w:rsid w:val="00EB1144"/>
    <w:rsid w:val="00EB1D3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E0A"/>
    <w:rsid w:val="00EC0F6A"/>
    <w:rsid w:val="00EC22BE"/>
    <w:rsid w:val="00EC2602"/>
    <w:rsid w:val="00EC2AFA"/>
    <w:rsid w:val="00EC2E15"/>
    <w:rsid w:val="00EC365E"/>
    <w:rsid w:val="00EC3F6D"/>
    <w:rsid w:val="00EC44D9"/>
    <w:rsid w:val="00EC4749"/>
    <w:rsid w:val="00EC4E34"/>
    <w:rsid w:val="00EC4EDA"/>
    <w:rsid w:val="00EC52C9"/>
    <w:rsid w:val="00EC5330"/>
    <w:rsid w:val="00EC5541"/>
    <w:rsid w:val="00EC6343"/>
    <w:rsid w:val="00EC6766"/>
    <w:rsid w:val="00EC6B33"/>
    <w:rsid w:val="00EC6B85"/>
    <w:rsid w:val="00EC6D6A"/>
    <w:rsid w:val="00EC73A4"/>
    <w:rsid w:val="00EC7710"/>
    <w:rsid w:val="00EC78BE"/>
    <w:rsid w:val="00EC7AE1"/>
    <w:rsid w:val="00ED0322"/>
    <w:rsid w:val="00ED1CE2"/>
    <w:rsid w:val="00ED28AB"/>
    <w:rsid w:val="00ED2FD9"/>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97C"/>
    <w:rsid w:val="00EE6DA0"/>
    <w:rsid w:val="00EE74A8"/>
    <w:rsid w:val="00EE79E0"/>
    <w:rsid w:val="00EE7D43"/>
    <w:rsid w:val="00EE7F66"/>
    <w:rsid w:val="00EF0051"/>
    <w:rsid w:val="00EF0648"/>
    <w:rsid w:val="00EF076A"/>
    <w:rsid w:val="00EF0D1E"/>
    <w:rsid w:val="00EF0D51"/>
    <w:rsid w:val="00EF1286"/>
    <w:rsid w:val="00EF13E8"/>
    <w:rsid w:val="00EF1675"/>
    <w:rsid w:val="00EF16D4"/>
    <w:rsid w:val="00EF1B4B"/>
    <w:rsid w:val="00EF1BFE"/>
    <w:rsid w:val="00EF1D89"/>
    <w:rsid w:val="00EF2543"/>
    <w:rsid w:val="00EF25D9"/>
    <w:rsid w:val="00EF2749"/>
    <w:rsid w:val="00EF2C07"/>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636"/>
    <w:rsid w:val="00F02AF9"/>
    <w:rsid w:val="00F032DB"/>
    <w:rsid w:val="00F03837"/>
    <w:rsid w:val="00F03914"/>
    <w:rsid w:val="00F03FC0"/>
    <w:rsid w:val="00F04D8D"/>
    <w:rsid w:val="00F057CA"/>
    <w:rsid w:val="00F05CF8"/>
    <w:rsid w:val="00F06A3B"/>
    <w:rsid w:val="00F06A76"/>
    <w:rsid w:val="00F06C6C"/>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17EB1"/>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63E"/>
    <w:rsid w:val="00F24C13"/>
    <w:rsid w:val="00F25506"/>
    <w:rsid w:val="00F258E4"/>
    <w:rsid w:val="00F25C62"/>
    <w:rsid w:val="00F261C2"/>
    <w:rsid w:val="00F2638F"/>
    <w:rsid w:val="00F2676C"/>
    <w:rsid w:val="00F26A20"/>
    <w:rsid w:val="00F273B9"/>
    <w:rsid w:val="00F27723"/>
    <w:rsid w:val="00F27762"/>
    <w:rsid w:val="00F279F9"/>
    <w:rsid w:val="00F27C83"/>
    <w:rsid w:val="00F30016"/>
    <w:rsid w:val="00F3040B"/>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605"/>
    <w:rsid w:val="00F5173A"/>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7FF2"/>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68C"/>
    <w:rsid w:val="00F87AB7"/>
    <w:rsid w:val="00F90019"/>
    <w:rsid w:val="00F90169"/>
    <w:rsid w:val="00F902A7"/>
    <w:rsid w:val="00F915F0"/>
    <w:rsid w:val="00F91AC4"/>
    <w:rsid w:val="00F92338"/>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550"/>
    <w:rsid w:val="00F978D1"/>
    <w:rsid w:val="00F97FF4"/>
    <w:rsid w:val="00FA0001"/>
    <w:rsid w:val="00FA0A68"/>
    <w:rsid w:val="00FA1CA7"/>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A2F"/>
    <w:rsid w:val="00FA7E2E"/>
    <w:rsid w:val="00FB028C"/>
    <w:rsid w:val="00FB03FF"/>
    <w:rsid w:val="00FB0DDC"/>
    <w:rsid w:val="00FB1001"/>
    <w:rsid w:val="00FB113C"/>
    <w:rsid w:val="00FB1905"/>
    <w:rsid w:val="00FB1DA5"/>
    <w:rsid w:val="00FB2AD4"/>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329E"/>
    <w:rsid w:val="00FD3531"/>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3C"/>
    <w:rsid w:val="00FF07D8"/>
    <w:rsid w:val="00FF09FC"/>
    <w:rsid w:val="00FF0A57"/>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28F"/>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596C50"/>
  <w15:docId w15:val="{41C2A86B-2016-4ECB-899E-844150A0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Balk1">
    <w:name w:val="heading 1"/>
    <w:basedOn w:val="Normal"/>
    <w:next w:val="Normal"/>
    <w:link w:val="Balk1Ch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Balk2">
    <w:name w:val="heading 2"/>
    <w:basedOn w:val="Normal"/>
    <w:next w:val="Normal"/>
    <w:link w:val="Balk2Ch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Balk3">
    <w:name w:val="heading 3"/>
    <w:basedOn w:val="Normal"/>
    <w:next w:val="Normal"/>
    <w:link w:val="Balk3Ch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Balk4">
    <w:name w:val="heading 4"/>
    <w:basedOn w:val="Normal"/>
    <w:next w:val="Normal"/>
    <w:link w:val="Balk4Ch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127CE"/>
    <w:rPr>
      <w:rFonts w:ascii="Cambria" w:hAnsi="Cambria" w:cs="Cambria"/>
      <w:b/>
      <w:bCs/>
      <w:kern w:val="32"/>
      <w:sz w:val="32"/>
      <w:szCs w:val="32"/>
      <w:lang w:eastAsia="ar-SA" w:bidi="ar-SA"/>
    </w:rPr>
  </w:style>
  <w:style w:type="character" w:customStyle="1" w:styleId="Balk2Char">
    <w:name w:val="Başlık 2 Char"/>
    <w:basedOn w:val="VarsaylanParagrafYazTipi"/>
    <w:link w:val="Balk2"/>
    <w:uiPriority w:val="99"/>
    <w:locked/>
    <w:rsid w:val="00C127CE"/>
    <w:rPr>
      <w:rFonts w:ascii="Cambria" w:hAnsi="Cambria" w:cs="Cambria"/>
      <w:b/>
      <w:bCs/>
      <w:i/>
      <w:iCs/>
      <w:sz w:val="28"/>
      <w:szCs w:val="28"/>
      <w:lang w:eastAsia="ar-SA" w:bidi="ar-SA"/>
    </w:rPr>
  </w:style>
  <w:style w:type="character" w:customStyle="1" w:styleId="Balk3Char">
    <w:name w:val="Başlık 3 Char"/>
    <w:basedOn w:val="VarsaylanParagrafYazTipi"/>
    <w:link w:val="Balk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Gl">
    <w:name w:val="Strong"/>
    <w:basedOn w:val="DefaultParagraphFont1"/>
    <w:uiPriority w:val="22"/>
    <w:qFormat/>
    <w:rsid w:val="00E627EF"/>
    <w:rPr>
      <w:b/>
      <w:bCs/>
    </w:rPr>
  </w:style>
  <w:style w:type="character" w:styleId="Kpr">
    <w:name w:val="Hyperlink"/>
    <w:basedOn w:val="DefaultParagraphFont1"/>
    <w:uiPriority w:val="99"/>
    <w:rsid w:val="00E627EF"/>
    <w:rPr>
      <w:color w:val="0000FF"/>
      <w:u w:val="single"/>
    </w:rPr>
  </w:style>
  <w:style w:type="character" w:styleId="DipnotBavurusu">
    <w:name w:val="footnote reference"/>
    <w:basedOn w:val="VarsaylanParagrafYazTipi"/>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SonNotBavurusu">
    <w:name w:val="endnote reference"/>
    <w:basedOn w:val="VarsaylanParagrafYazTipi"/>
    <w:uiPriority w:val="99"/>
    <w:semiHidden/>
    <w:rsid w:val="00E627EF"/>
    <w:rPr>
      <w:vertAlign w:val="superscript"/>
    </w:rPr>
  </w:style>
  <w:style w:type="paragraph" w:customStyle="1" w:styleId="Heading">
    <w:name w:val="Heading"/>
    <w:basedOn w:val="Normal"/>
    <w:next w:val="GvdeMetni"/>
    <w:uiPriority w:val="99"/>
    <w:rsid w:val="00E627EF"/>
    <w:pPr>
      <w:keepNext/>
      <w:spacing w:before="240" w:after="120"/>
    </w:pPr>
    <w:rPr>
      <w:rFonts w:ascii="Liberation Sans" w:eastAsia="DejaVu Sans" w:hAnsi="Liberation Sans" w:cs="Liberation Sans"/>
      <w:sz w:val="28"/>
      <w:szCs w:val="28"/>
    </w:rPr>
  </w:style>
  <w:style w:type="paragraph" w:styleId="GvdeMetni">
    <w:name w:val="Body Text"/>
    <w:basedOn w:val="Normal"/>
    <w:link w:val="GvdeMetniChar"/>
    <w:uiPriority w:val="99"/>
    <w:rsid w:val="00E627EF"/>
    <w:pPr>
      <w:spacing w:after="120"/>
    </w:pPr>
  </w:style>
  <w:style w:type="character" w:customStyle="1" w:styleId="GvdeMetniChar">
    <w:name w:val="Gövde Metni Char"/>
    <w:basedOn w:val="VarsaylanParagrafYazTipi"/>
    <w:link w:val="GvdeMetni"/>
    <w:uiPriority w:val="99"/>
    <w:locked/>
    <w:rsid w:val="00C127CE"/>
    <w:rPr>
      <w:sz w:val="24"/>
      <w:szCs w:val="24"/>
      <w:lang w:eastAsia="ar-SA" w:bidi="ar-SA"/>
    </w:rPr>
  </w:style>
  <w:style w:type="paragraph" w:styleId="Liste">
    <w:name w:val="List"/>
    <w:basedOn w:val="GvdeMetni"/>
    <w:uiPriority w:val="99"/>
    <w:rsid w:val="00E627EF"/>
  </w:style>
  <w:style w:type="paragraph" w:styleId="ResimYazs">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DipnotMetni">
    <w:name w:val="footnote text"/>
    <w:basedOn w:val="Normal"/>
    <w:link w:val="DipnotMetniChar"/>
    <w:uiPriority w:val="99"/>
    <w:semiHidden/>
    <w:rsid w:val="00E627EF"/>
    <w:rPr>
      <w:sz w:val="20"/>
      <w:szCs w:val="20"/>
    </w:rPr>
  </w:style>
  <w:style w:type="character" w:customStyle="1" w:styleId="DipnotMetniChar">
    <w:name w:val="Dipnot Metni Char"/>
    <w:basedOn w:val="VarsaylanParagrafYazTipi"/>
    <w:link w:val="DipnotMetni"/>
    <w:uiPriority w:val="99"/>
    <w:locked/>
    <w:rsid w:val="004374E1"/>
    <w:rPr>
      <w:lang w:val="tr-TR" w:eastAsia="ar-SA" w:bidi="ar-SA"/>
    </w:rPr>
  </w:style>
  <w:style w:type="paragraph" w:styleId="stBilgi">
    <w:name w:val="header"/>
    <w:basedOn w:val="Normal"/>
    <w:link w:val="stBilgiChar"/>
    <w:uiPriority w:val="99"/>
    <w:rsid w:val="00E627EF"/>
    <w:pPr>
      <w:tabs>
        <w:tab w:val="center" w:pos="4536"/>
        <w:tab w:val="right" w:pos="9072"/>
      </w:tabs>
    </w:pPr>
  </w:style>
  <w:style w:type="character" w:customStyle="1" w:styleId="stBilgiChar">
    <w:name w:val="Üst Bilgi Char"/>
    <w:basedOn w:val="VarsaylanParagrafYazTipi"/>
    <w:link w:val="stBilgi"/>
    <w:uiPriority w:val="99"/>
    <w:locked/>
    <w:rsid w:val="00C127CE"/>
    <w:rPr>
      <w:sz w:val="24"/>
      <w:szCs w:val="24"/>
      <w:lang w:eastAsia="ar-SA" w:bidi="ar-SA"/>
    </w:rPr>
  </w:style>
  <w:style w:type="paragraph" w:styleId="AltBilgi">
    <w:name w:val="footer"/>
    <w:basedOn w:val="Normal"/>
    <w:link w:val="AltBilgiChar"/>
    <w:uiPriority w:val="99"/>
    <w:rsid w:val="00E627EF"/>
    <w:pPr>
      <w:tabs>
        <w:tab w:val="center" w:pos="4536"/>
        <w:tab w:val="right" w:pos="9072"/>
      </w:tabs>
    </w:pPr>
  </w:style>
  <w:style w:type="character" w:customStyle="1" w:styleId="AltBilgiChar">
    <w:name w:val="Alt Bilgi Char"/>
    <w:basedOn w:val="VarsaylanParagrafYazTipi"/>
    <w:link w:val="AltBilgi"/>
    <w:uiPriority w:val="99"/>
    <w:locked/>
    <w:rsid w:val="00C127CE"/>
    <w:rPr>
      <w:sz w:val="24"/>
      <w:szCs w:val="24"/>
      <w:lang w:eastAsia="ar-SA" w:bidi="ar-SA"/>
    </w:rPr>
  </w:style>
  <w:style w:type="paragraph" w:customStyle="1" w:styleId="Framecontents">
    <w:name w:val="Frame contents"/>
    <w:basedOn w:val="GvdeMetni"/>
    <w:uiPriority w:val="99"/>
    <w:rsid w:val="00E627EF"/>
  </w:style>
  <w:style w:type="paragraph" w:styleId="BalonMetni">
    <w:name w:val="Balloon Text"/>
    <w:basedOn w:val="Normal"/>
    <w:link w:val="BalonMetniChar"/>
    <w:uiPriority w:val="99"/>
    <w:semiHidden/>
    <w:rsid w:val="0049574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C127CE"/>
    <w:rPr>
      <w:sz w:val="2"/>
      <w:szCs w:val="2"/>
      <w:lang w:eastAsia="ar-SA" w:bidi="ar-SA"/>
    </w:rPr>
  </w:style>
  <w:style w:type="character" w:styleId="zlenenKpr">
    <w:name w:val="FollowedHyperlink"/>
    <w:basedOn w:val="VarsaylanParagrafYazTipi"/>
    <w:uiPriority w:val="99"/>
    <w:rsid w:val="00B73A1D"/>
    <w:rPr>
      <w:color w:val="800080"/>
      <w:u w:val="single"/>
    </w:rPr>
  </w:style>
  <w:style w:type="character" w:styleId="SayfaNumaras">
    <w:name w:val="page number"/>
    <w:basedOn w:val="VarsaylanParagrafYazTipi"/>
    <w:uiPriority w:val="99"/>
    <w:rsid w:val="00AF0B76"/>
  </w:style>
  <w:style w:type="table" w:styleId="TabloKlavuzu">
    <w:name w:val="Table Grid"/>
    <w:basedOn w:val="NormalTablo"/>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rsid w:val="007A35A9"/>
    <w:rPr>
      <w:sz w:val="20"/>
      <w:szCs w:val="20"/>
    </w:rPr>
  </w:style>
  <w:style w:type="character" w:customStyle="1" w:styleId="SonNotMetniChar">
    <w:name w:val="Son Not Metni Char"/>
    <w:basedOn w:val="VarsaylanParagrafYazTipi"/>
    <w:link w:val="SonNotMetni"/>
    <w:uiPriority w:val="99"/>
    <w:locked/>
    <w:rsid w:val="007A35A9"/>
    <w:rPr>
      <w:lang w:eastAsia="ar-SA" w:bidi="ar-SA"/>
    </w:rPr>
  </w:style>
  <w:style w:type="character" w:styleId="AklamaBavurusu">
    <w:name w:val="annotation reference"/>
    <w:basedOn w:val="VarsaylanParagrafYazTipi"/>
    <w:uiPriority w:val="99"/>
    <w:semiHidden/>
    <w:rsid w:val="00E05517"/>
    <w:rPr>
      <w:sz w:val="16"/>
      <w:szCs w:val="16"/>
    </w:rPr>
  </w:style>
  <w:style w:type="paragraph" w:styleId="AklamaMetni">
    <w:name w:val="annotation text"/>
    <w:basedOn w:val="Normal"/>
    <w:link w:val="AklamaMetniChar"/>
    <w:uiPriority w:val="99"/>
    <w:semiHidden/>
    <w:rsid w:val="00E05517"/>
    <w:rPr>
      <w:sz w:val="20"/>
      <w:szCs w:val="20"/>
    </w:rPr>
  </w:style>
  <w:style w:type="character" w:customStyle="1" w:styleId="AklamaMetniChar">
    <w:name w:val="Açıklama Metni Char"/>
    <w:basedOn w:val="VarsaylanParagrafYazTipi"/>
    <w:link w:val="AklamaMetni"/>
    <w:uiPriority w:val="99"/>
    <w:locked/>
    <w:rsid w:val="00E05517"/>
    <w:rPr>
      <w:lang w:eastAsia="ar-SA" w:bidi="ar-SA"/>
    </w:rPr>
  </w:style>
  <w:style w:type="paragraph" w:styleId="AklamaKonusu">
    <w:name w:val="annotation subject"/>
    <w:basedOn w:val="AklamaMetni"/>
    <w:next w:val="AklamaMetni"/>
    <w:link w:val="AklamaKonusuChar"/>
    <w:uiPriority w:val="99"/>
    <w:semiHidden/>
    <w:rsid w:val="00E05517"/>
    <w:rPr>
      <w:b/>
      <w:bCs/>
    </w:rPr>
  </w:style>
  <w:style w:type="character" w:customStyle="1" w:styleId="AklamaKonusuChar">
    <w:name w:val="Açıklama Konusu Char"/>
    <w:basedOn w:val="AklamaMetniChar"/>
    <w:link w:val="AklamaKonusu"/>
    <w:uiPriority w:val="99"/>
    <w:locked/>
    <w:rsid w:val="00E05517"/>
    <w:rPr>
      <w:b/>
      <w:bCs/>
      <w:lang w:eastAsia="ar-SA" w:bidi="ar-SA"/>
    </w:rPr>
  </w:style>
  <w:style w:type="paragraph" w:styleId="AralkYok">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VarsaylanParagrafYazTipi"/>
    <w:uiPriority w:val="99"/>
    <w:semiHidden/>
    <w:unhideWhenUsed/>
    <w:rsid w:val="006D78F3"/>
    <w:rPr>
      <w:color w:val="808080"/>
      <w:shd w:val="clear" w:color="auto" w:fill="E6E6E6"/>
    </w:rPr>
  </w:style>
  <w:style w:type="character" w:customStyle="1" w:styleId="zmlenmeyenBahsetme2">
    <w:name w:val="Çözümlenmeyen Bahsetme2"/>
    <w:basedOn w:val="VarsaylanParagrafYazTipi"/>
    <w:uiPriority w:val="99"/>
    <w:semiHidden/>
    <w:unhideWhenUsed/>
    <w:rsid w:val="00176DCA"/>
    <w:rPr>
      <w:color w:val="808080"/>
      <w:shd w:val="clear" w:color="auto" w:fill="E6E6E6"/>
    </w:rPr>
  </w:style>
  <w:style w:type="character" w:customStyle="1" w:styleId="zmlenmeyenBahsetme3">
    <w:name w:val="Çözümlenmeyen Bahsetme3"/>
    <w:basedOn w:val="VarsaylanParagrafYazTipi"/>
    <w:uiPriority w:val="99"/>
    <w:semiHidden/>
    <w:unhideWhenUsed/>
    <w:rsid w:val="00E03DB0"/>
    <w:rPr>
      <w:color w:val="808080"/>
      <w:shd w:val="clear" w:color="auto" w:fill="E6E6E6"/>
    </w:rPr>
  </w:style>
  <w:style w:type="character" w:customStyle="1" w:styleId="zmlenmeyenBahsetme4">
    <w:name w:val="Çözümlenmeyen Bahsetme4"/>
    <w:basedOn w:val="VarsaylanParagrafYazTipi"/>
    <w:uiPriority w:val="99"/>
    <w:semiHidden/>
    <w:unhideWhenUsed/>
    <w:rsid w:val="00040A02"/>
    <w:rPr>
      <w:color w:val="605E5C"/>
      <w:shd w:val="clear" w:color="auto" w:fill="E1DFDD"/>
    </w:rPr>
  </w:style>
  <w:style w:type="character" w:styleId="SatrNumaras">
    <w:name w:val="line number"/>
    <w:basedOn w:val="VarsaylanParagrafYazTipi"/>
    <w:uiPriority w:val="99"/>
    <w:semiHidden/>
    <w:unhideWhenUsed/>
    <w:rsid w:val="002D6A89"/>
  </w:style>
  <w:style w:type="character" w:customStyle="1" w:styleId="zmlenmeyenBahsetme5">
    <w:name w:val="Çözümlenmeyen Bahsetme5"/>
    <w:basedOn w:val="VarsaylanParagrafYazTipi"/>
    <w:uiPriority w:val="99"/>
    <w:semiHidden/>
    <w:unhideWhenUsed/>
    <w:rsid w:val="00DC0E2F"/>
    <w:rPr>
      <w:color w:val="605E5C"/>
      <w:shd w:val="clear" w:color="auto" w:fill="E1DFDD"/>
    </w:rPr>
  </w:style>
  <w:style w:type="character" w:customStyle="1" w:styleId="Balk4Char">
    <w:name w:val="Başlık 4 Char"/>
    <w:basedOn w:val="VarsaylanParagrafYazTipi"/>
    <w:link w:val="Balk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VarsaylanParagrafYazTipi"/>
    <w:uiPriority w:val="99"/>
    <w:semiHidden/>
    <w:unhideWhenUsed/>
    <w:rsid w:val="00BE3905"/>
    <w:rPr>
      <w:color w:val="605E5C"/>
      <w:shd w:val="clear" w:color="auto" w:fill="E1DFDD"/>
    </w:rPr>
  </w:style>
  <w:style w:type="character" w:customStyle="1" w:styleId="zmlenmeyenBahsetme7">
    <w:name w:val="Çözümlenmeyen Bahsetme7"/>
    <w:basedOn w:val="VarsaylanParagrafYazTipi"/>
    <w:uiPriority w:val="99"/>
    <w:semiHidden/>
    <w:unhideWhenUsed/>
    <w:rsid w:val="00AE11DB"/>
    <w:rPr>
      <w:color w:val="605E5C"/>
      <w:shd w:val="clear" w:color="auto" w:fill="E1DFDD"/>
    </w:rPr>
  </w:style>
  <w:style w:type="character" w:customStyle="1" w:styleId="zmlenmeyenBahsetme8">
    <w:name w:val="Çözümlenmeyen Bahsetme8"/>
    <w:basedOn w:val="VarsaylanParagrafYazTipi"/>
    <w:uiPriority w:val="99"/>
    <w:semiHidden/>
    <w:unhideWhenUsed/>
    <w:rsid w:val="00BF75F8"/>
    <w:rPr>
      <w:color w:val="605E5C"/>
      <w:shd w:val="clear" w:color="auto" w:fill="E1DFDD"/>
    </w:rPr>
  </w:style>
  <w:style w:type="character" w:customStyle="1" w:styleId="UnresolvedMention1">
    <w:name w:val="Unresolved Mention1"/>
    <w:basedOn w:val="VarsaylanParagrafYazTipi"/>
    <w:uiPriority w:val="99"/>
    <w:semiHidden/>
    <w:unhideWhenUsed/>
    <w:rsid w:val="003C050F"/>
    <w:rPr>
      <w:color w:val="605E5C"/>
      <w:shd w:val="clear" w:color="auto" w:fill="E1DFDD"/>
    </w:rPr>
  </w:style>
  <w:style w:type="character" w:customStyle="1" w:styleId="zmlenmeyenBahsetme9">
    <w:name w:val="Çözümlenmeyen Bahsetme9"/>
    <w:basedOn w:val="VarsaylanParagrafYazTipi"/>
    <w:uiPriority w:val="99"/>
    <w:semiHidden/>
    <w:unhideWhenUsed/>
    <w:rsid w:val="000D00D6"/>
    <w:rPr>
      <w:color w:val="605E5C"/>
      <w:shd w:val="clear" w:color="auto" w:fill="E1DFDD"/>
    </w:rPr>
  </w:style>
  <w:style w:type="character" w:customStyle="1" w:styleId="UnresolvedMention2">
    <w:name w:val="Unresolved Mention2"/>
    <w:basedOn w:val="VarsaylanParagrafYazTipi"/>
    <w:uiPriority w:val="99"/>
    <w:semiHidden/>
    <w:unhideWhenUsed/>
    <w:rsid w:val="009C3F22"/>
    <w:rPr>
      <w:color w:val="605E5C"/>
      <w:shd w:val="clear" w:color="auto" w:fill="E1DFDD"/>
    </w:rPr>
  </w:style>
  <w:style w:type="character" w:customStyle="1" w:styleId="UnresolvedMention3">
    <w:name w:val="Unresolved Mention3"/>
    <w:basedOn w:val="VarsaylanParagrafYazTipi"/>
    <w:uiPriority w:val="99"/>
    <w:semiHidden/>
    <w:unhideWhenUsed/>
    <w:rsid w:val="001D0D8E"/>
    <w:rPr>
      <w:color w:val="605E5C"/>
      <w:shd w:val="clear" w:color="auto" w:fill="E1DFDD"/>
    </w:rPr>
  </w:style>
  <w:style w:type="character" w:customStyle="1" w:styleId="UnresolvedMention4">
    <w:name w:val="Unresolved Mention4"/>
    <w:basedOn w:val="VarsaylanParagrafYazTipi"/>
    <w:uiPriority w:val="99"/>
    <w:semiHidden/>
    <w:unhideWhenUsed/>
    <w:rsid w:val="0055320F"/>
    <w:rPr>
      <w:color w:val="605E5C"/>
      <w:shd w:val="clear" w:color="auto" w:fill="E1DFDD"/>
    </w:rPr>
  </w:style>
  <w:style w:type="character" w:customStyle="1" w:styleId="zmlenmeyenBahsetme10">
    <w:name w:val="Çözümlenmeyen Bahsetme10"/>
    <w:basedOn w:val="VarsaylanParagrafYazTipi"/>
    <w:uiPriority w:val="99"/>
    <w:semiHidden/>
    <w:unhideWhenUsed/>
    <w:rsid w:val="003631A9"/>
    <w:rPr>
      <w:color w:val="605E5C"/>
      <w:shd w:val="clear" w:color="auto" w:fill="E1DFDD"/>
    </w:rPr>
  </w:style>
  <w:style w:type="character" w:customStyle="1" w:styleId="zmlenmeyenBahsetme11">
    <w:name w:val="Çözümlenmeyen Bahsetme11"/>
    <w:basedOn w:val="VarsaylanParagrafYazTipi"/>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Dzeltme">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VarsaylanParagrafYazTipi"/>
    <w:uiPriority w:val="99"/>
    <w:semiHidden/>
    <w:unhideWhenUsed/>
    <w:rsid w:val="00650616"/>
    <w:rPr>
      <w:color w:val="605E5C"/>
      <w:shd w:val="clear" w:color="auto" w:fill="E1DFDD"/>
    </w:rPr>
  </w:style>
  <w:style w:type="character" w:styleId="zmlenmeyenBahsetme">
    <w:name w:val="Unresolved Mention"/>
    <w:basedOn w:val="VarsaylanParagrafYazTipi"/>
    <w:uiPriority w:val="99"/>
    <w:semiHidden/>
    <w:unhideWhenUsed/>
    <w:rsid w:val="00CD1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5884467">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5879287">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49018985">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045697">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51678618">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15384740">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0765333">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uis.pinedo@bau.edu.t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is%20Pinedo\Documents\BAU\Research\-%20BETAM%20briefs\Monthly%20series\monthly%20brief%20summary%20v1%2028-4-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is%20Pinedo\Documents\BAU\Research\-%20BETAM%20briefs\Monthly%20series\monthly%20brief%20summary%20v1%2028-4-202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uis%20Pinedo\Documents\BAU\Research\-%20BETAM%20briefs\Monthly%20series\monthly%20brief%20summary%20v1%2028-4-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uis%20Pinedo\Documents\BAU\Research\-%20BETAM%20briefs\Monthly%20series\monthly%20brief%20summary%20v1%2028-4-202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7811414877489"/>
          <c:y val="2.6565996058231536E-2"/>
          <c:w val="0.86649943004616059"/>
          <c:h val="0.78000437974273773"/>
        </c:manualLayout>
      </c:layout>
      <c:lineChart>
        <c:grouping val="standard"/>
        <c:varyColors val="0"/>
        <c:ser>
          <c:idx val="0"/>
          <c:order val="0"/>
          <c:tx>
            <c:strRef>
              <c:f>'Total employment'!$C$1</c:f>
              <c:strCache>
                <c:ptCount val="1"/>
                <c:pt idx="0">
                  <c:v>SGK </c:v>
                </c:pt>
              </c:strCache>
            </c:strRef>
          </c:tx>
          <c:spPr>
            <a:ln w="44450" cap="rnd" cmpd="dbl">
              <a:solidFill>
                <a:schemeClr val="accent6">
                  <a:lumMod val="50000"/>
                </a:schemeClr>
              </a:solidFill>
              <a:round/>
            </a:ln>
            <a:effectLst/>
          </c:spPr>
          <c:marker>
            <c:symbol val="none"/>
          </c:marker>
          <c:dPt>
            <c:idx val="193"/>
            <c:marker>
              <c:symbol val="none"/>
            </c:marker>
            <c:bubble3D val="0"/>
            <c:extLst>
              <c:ext xmlns:c16="http://schemas.microsoft.com/office/drawing/2014/chart" uri="{C3380CC4-5D6E-409C-BE32-E72D297353CC}">
                <c16:uniqueId val="{00000001-1131-4133-8526-788A60B8469B}"/>
              </c:ext>
            </c:extLst>
          </c:dPt>
          <c:cat>
            <c:multiLvlStrRef>
              <c:f>'Total employment'!$A$2:$B$195</c:f>
              <c:multiLvlStrCache>
                <c:ptCount val="19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pt idx="24">
                    <c:v>Jan</c:v>
                  </c:pt>
                  <c:pt idx="25">
                    <c:v>Feb</c:v>
                  </c:pt>
                  <c:pt idx="26">
                    <c:v>Mar</c:v>
                  </c:pt>
                  <c:pt idx="27">
                    <c:v>Apr</c:v>
                  </c:pt>
                  <c:pt idx="28">
                    <c:v>May</c:v>
                  </c:pt>
                  <c:pt idx="29">
                    <c:v>Jun</c:v>
                  </c:pt>
                  <c:pt idx="30">
                    <c:v>Jul</c:v>
                  </c:pt>
                  <c:pt idx="31">
                    <c:v>Aug</c:v>
                  </c:pt>
                  <c:pt idx="32">
                    <c:v>Sep</c:v>
                  </c:pt>
                  <c:pt idx="33">
                    <c:v>Oct</c:v>
                  </c:pt>
                  <c:pt idx="34">
                    <c:v>Nov</c:v>
                  </c:pt>
                  <c:pt idx="35">
                    <c:v>Dec</c:v>
                  </c:pt>
                  <c:pt idx="36">
                    <c:v>Jan</c:v>
                  </c:pt>
                  <c:pt idx="37">
                    <c:v>Feb</c:v>
                  </c:pt>
                  <c:pt idx="38">
                    <c:v>Mar</c:v>
                  </c:pt>
                  <c:pt idx="39">
                    <c:v>Apr</c:v>
                  </c:pt>
                  <c:pt idx="40">
                    <c:v>May</c:v>
                  </c:pt>
                  <c:pt idx="41">
                    <c:v>Jun</c:v>
                  </c:pt>
                  <c:pt idx="42">
                    <c:v>Jul</c:v>
                  </c:pt>
                  <c:pt idx="43">
                    <c:v>Aug</c:v>
                  </c:pt>
                  <c:pt idx="44">
                    <c:v>Sep</c:v>
                  </c:pt>
                  <c:pt idx="45">
                    <c:v>Oct</c:v>
                  </c:pt>
                  <c:pt idx="46">
                    <c:v>Nov</c:v>
                  </c:pt>
                  <c:pt idx="47">
                    <c:v>Dec</c:v>
                  </c:pt>
                  <c:pt idx="48">
                    <c:v>Jan</c:v>
                  </c:pt>
                  <c:pt idx="49">
                    <c:v>Feb</c:v>
                  </c:pt>
                  <c:pt idx="50">
                    <c:v>Mar</c:v>
                  </c:pt>
                  <c:pt idx="51">
                    <c:v>Apr</c:v>
                  </c:pt>
                  <c:pt idx="52">
                    <c:v>May</c:v>
                  </c:pt>
                  <c:pt idx="53">
                    <c:v>Jun</c:v>
                  </c:pt>
                  <c:pt idx="54">
                    <c:v>Jul</c:v>
                  </c:pt>
                  <c:pt idx="55">
                    <c:v>Aug</c:v>
                  </c:pt>
                  <c:pt idx="56">
                    <c:v>Sep</c:v>
                  </c:pt>
                  <c:pt idx="57">
                    <c:v>Oct</c:v>
                  </c:pt>
                  <c:pt idx="58">
                    <c:v>Nov</c:v>
                  </c:pt>
                  <c:pt idx="59">
                    <c:v>Dec</c:v>
                  </c:pt>
                  <c:pt idx="60">
                    <c:v>Jan</c:v>
                  </c:pt>
                  <c:pt idx="61">
                    <c:v>Feb</c:v>
                  </c:pt>
                  <c:pt idx="62">
                    <c:v>Mar</c:v>
                  </c:pt>
                  <c:pt idx="63">
                    <c:v>Apr</c:v>
                  </c:pt>
                  <c:pt idx="64">
                    <c:v>May</c:v>
                  </c:pt>
                  <c:pt idx="65">
                    <c:v>Jun</c:v>
                  </c:pt>
                  <c:pt idx="66">
                    <c:v>Jul</c:v>
                  </c:pt>
                  <c:pt idx="67">
                    <c:v>Aug</c:v>
                  </c:pt>
                  <c:pt idx="68">
                    <c:v>Sep</c:v>
                  </c:pt>
                  <c:pt idx="69">
                    <c:v>Oct</c:v>
                  </c:pt>
                  <c:pt idx="70">
                    <c:v>Nov</c:v>
                  </c:pt>
                  <c:pt idx="71">
                    <c:v>Dec</c:v>
                  </c:pt>
                  <c:pt idx="72">
                    <c:v>Jan</c:v>
                  </c:pt>
                  <c:pt idx="73">
                    <c:v>Feb</c:v>
                  </c:pt>
                  <c:pt idx="74">
                    <c:v>Mar</c:v>
                  </c:pt>
                  <c:pt idx="75">
                    <c:v>Apr</c:v>
                  </c:pt>
                  <c:pt idx="76">
                    <c:v>May</c:v>
                  </c:pt>
                  <c:pt idx="77">
                    <c:v>Jun</c:v>
                  </c:pt>
                  <c:pt idx="78">
                    <c:v>Jul</c:v>
                  </c:pt>
                  <c:pt idx="79">
                    <c:v>Aug</c:v>
                  </c:pt>
                  <c:pt idx="80">
                    <c:v>Sep</c:v>
                  </c:pt>
                  <c:pt idx="81">
                    <c:v>Oct</c:v>
                  </c:pt>
                  <c:pt idx="82">
                    <c:v>Nov</c:v>
                  </c:pt>
                  <c:pt idx="83">
                    <c:v>Dec</c:v>
                  </c:pt>
                  <c:pt idx="84">
                    <c:v>Jan</c:v>
                  </c:pt>
                  <c:pt idx="85">
                    <c:v>Feb</c:v>
                  </c:pt>
                  <c:pt idx="86">
                    <c:v>Mar</c:v>
                  </c:pt>
                  <c:pt idx="87">
                    <c:v>Apr</c:v>
                  </c:pt>
                  <c:pt idx="88">
                    <c:v>May</c:v>
                  </c:pt>
                  <c:pt idx="89">
                    <c:v>Jun</c:v>
                  </c:pt>
                  <c:pt idx="90">
                    <c:v>Jul</c:v>
                  </c:pt>
                  <c:pt idx="91">
                    <c:v>Aug</c:v>
                  </c:pt>
                  <c:pt idx="92">
                    <c:v>Sep</c:v>
                  </c:pt>
                  <c:pt idx="93">
                    <c:v>Oct</c:v>
                  </c:pt>
                  <c:pt idx="94">
                    <c:v>Nov</c:v>
                  </c:pt>
                  <c:pt idx="95">
                    <c:v>Dec</c:v>
                  </c:pt>
                  <c:pt idx="96">
                    <c:v>Jan</c:v>
                  </c:pt>
                  <c:pt idx="97">
                    <c:v>Feb</c:v>
                  </c:pt>
                  <c:pt idx="98">
                    <c:v>Mar</c:v>
                  </c:pt>
                  <c:pt idx="99">
                    <c:v>Apr</c:v>
                  </c:pt>
                  <c:pt idx="100">
                    <c:v>May</c:v>
                  </c:pt>
                  <c:pt idx="101">
                    <c:v>Jun</c:v>
                  </c:pt>
                  <c:pt idx="102">
                    <c:v>Jul</c:v>
                  </c:pt>
                  <c:pt idx="103">
                    <c:v>Aug</c:v>
                  </c:pt>
                  <c:pt idx="104">
                    <c:v>Sep</c:v>
                  </c:pt>
                  <c:pt idx="105">
                    <c:v>Oct</c:v>
                  </c:pt>
                  <c:pt idx="106">
                    <c:v>Nov</c:v>
                  </c:pt>
                  <c:pt idx="107">
                    <c:v>Dec</c:v>
                  </c:pt>
                  <c:pt idx="108">
                    <c:v>Jan</c:v>
                  </c:pt>
                  <c:pt idx="109">
                    <c:v>Feb</c:v>
                  </c:pt>
                  <c:pt idx="110">
                    <c:v>Mar</c:v>
                  </c:pt>
                  <c:pt idx="111">
                    <c:v>Apr</c:v>
                  </c:pt>
                  <c:pt idx="112">
                    <c:v>May</c:v>
                  </c:pt>
                  <c:pt idx="113">
                    <c:v>Jun</c:v>
                  </c:pt>
                  <c:pt idx="114">
                    <c:v>Jul</c:v>
                  </c:pt>
                  <c:pt idx="115">
                    <c:v>Aug</c:v>
                  </c:pt>
                  <c:pt idx="116">
                    <c:v>Sep</c:v>
                  </c:pt>
                  <c:pt idx="117">
                    <c:v>Oct</c:v>
                  </c:pt>
                  <c:pt idx="118">
                    <c:v>Nov</c:v>
                  </c:pt>
                  <c:pt idx="119">
                    <c:v>Dec</c:v>
                  </c:pt>
                  <c:pt idx="120">
                    <c:v>Jan</c:v>
                  </c:pt>
                  <c:pt idx="121">
                    <c:v>Feb</c:v>
                  </c:pt>
                  <c:pt idx="122">
                    <c:v>Mar</c:v>
                  </c:pt>
                  <c:pt idx="123">
                    <c:v>Apr</c:v>
                  </c:pt>
                  <c:pt idx="124">
                    <c:v>May</c:v>
                  </c:pt>
                  <c:pt idx="125">
                    <c:v>Jun</c:v>
                  </c:pt>
                  <c:pt idx="126">
                    <c:v>Jul</c:v>
                  </c:pt>
                  <c:pt idx="127">
                    <c:v>Aug</c:v>
                  </c:pt>
                  <c:pt idx="128">
                    <c:v>Sep</c:v>
                  </c:pt>
                  <c:pt idx="129">
                    <c:v>Oct</c:v>
                  </c:pt>
                  <c:pt idx="130">
                    <c:v>Nov</c:v>
                  </c:pt>
                  <c:pt idx="131">
                    <c:v>Dec</c:v>
                  </c:pt>
                  <c:pt idx="132">
                    <c:v>Jan</c:v>
                  </c:pt>
                  <c:pt idx="133">
                    <c:v>Feb</c:v>
                  </c:pt>
                  <c:pt idx="134">
                    <c:v>Mar</c:v>
                  </c:pt>
                  <c:pt idx="135">
                    <c:v>Apr</c:v>
                  </c:pt>
                  <c:pt idx="136">
                    <c:v>May</c:v>
                  </c:pt>
                  <c:pt idx="137">
                    <c:v>Jun</c:v>
                  </c:pt>
                  <c:pt idx="138">
                    <c:v>Jul</c:v>
                  </c:pt>
                  <c:pt idx="139">
                    <c:v>Aug</c:v>
                  </c:pt>
                  <c:pt idx="140">
                    <c:v>Sep</c:v>
                  </c:pt>
                  <c:pt idx="141">
                    <c:v>Oct</c:v>
                  </c:pt>
                  <c:pt idx="142">
                    <c:v>Nov</c:v>
                  </c:pt>
                  <c:pt idx="143">
                    <c:v>Dec</c:v>
                  </c:pt>
                  <c:pt idx="144">
                    <c:v>Jan</c:v>
                  </c:pt>
                  <c:pt idx="145">
                    <c:v>Feb</c:v>
                  </c:pt>
                  <c:pt idx="146">
                    <c:v>Mar</c:v>
                  </c:pt>
                  <c:pt idx="147">
                    <c:v>Apr</c:v>
                  </c:pt>
                  <c:pt idx="148">
                    <c:v>May</c:v>
                  </c:pt>
                  <c:pt idx="149">
                    <c:v>Jun</c:v>
                  </c:pt>
                  <c:pt idx="150">
                    <c:v>Jul</c:v>
                  </c:pt>
                  <c:pt idx="151">
                    <c:v>Aug</c:v>
                  </c:pt>
                  <c:pt idx="152">
                    <c:v>Sep</c:v>
                  </c:pt>
                  <c:pt idx="153">
                    <c:v>Oct</c:v>
                  </c:pt>
                  <c:pt idx="154">
                    <c:v>Nov</c:v>
                  </c:pt>
                  <c:pt idx="155">
                    <c:v>Dec</c:v>
                  </c:pt>
                  <c:pt idx="156">
                    <c:v>Jan</c:v>
                  </c:pt>
                  <c:pt idx="157">
                    <c:v>Feb</c:v>
                  </c:pt>
                  <c:pt idx="158">
                    <c:v>Mar</c:v>
                  </c:pt>
                  <c:pt idx="159">
                    <c:v>Apr</c:v>
                  </c:pt>
                  <c:pt idx="160">
                    <c:v>May</c:v>
                  </c:pt>
                  <c:pt idx="161">
                    <c:v>Jun</c:v>
                  </c:pt>
                  <c:pt idx="162">
                    <c:v>Jul</c:v>
                  </c:pt>
                  <c:pt idx="163">
                    <c:v>Aug</c:v>
                  </c:pt>
                  <c:pt idx="164">
                    <c:v>Sep</c:v>
                  </c:pt>
                  <c:pt idx="165">
                    <c:v>Oct</c:v>
                  </c:pt>
                  <c:pt idx="166">
                    <c:v>Nov</c:v>
                  </c:pt>
                  <c:pt idx="167">
                    <c:v>Dec</c:v>
                  </c:pt>
                  <c:pt idx="168">
                    <c:v>Jan</c:v>
                  </c:pt>
                  <c:pt idx="169">
                    <c:v>Feb</c:v>
                  </c:pt>
                  <c:pt idx="170">
                    <c:v>Mar</c:v>
                  </c:pt>
                  <c:pt idx="171">
                    <c:v>Apr</c:v>
                  </c:pt>
                  <c:pt idx="172">
                    <c:v>May</c:v>
                  </c:pt>
                  <c:pt idx="173">
                    <c:v>Jun</c:v>
                  </c:pt>
                  <c:pt idx="174">
                    <c:v>Jul</c:v>
                  </c:pt>
                  <c:pt idx="175">
                    <c:v>Aug</c:v>
                  </c:pt>
                  <c:pt idx="176">
                    <c:v>Sep</c:v>
                  </c:pt>
                  <c:pt idx="177">
                    <c:v>Oct</c:v>
                  </c:pt>
                  <c:pt idx="178">
                    <c:v>Nov</c:v>
                  </c:pt>
                  <c:pt idx="179">
                    <c:v>Dec</c:v>
                  </c:pt>
                  <c:pt idx="180">
                    <c:v>Jan</c:v>
                  </c:pt>
                  <c:pt idx="181">
                    <c:v>Feb</c:v>
                  </c:pt>
                  <c:pt idx="182">
                    <c:v>Mar</c:v>
                  </c:pt>
                  <c:pt idx="183">
                    <c:v>Apr</c:v>
                  </c:pt>
                  <c:pt idx="184">
                    <c:v>May</c:v>
                  </c:pt>
                  <c:pt idx="185">
                    <c:v>Jun</c:v>
                  </c:pt>
                  <c:pt idx="186">
                    <c:v>Jul</c:v>
                  </c:pt>
                  <c:pt idx="187">
                    <c:v>Aug</c:v>
                  </c:pt>
                  <c:pt idx="188">
                    <c:v>Sep</c:v>
                  </c:pt>
                  <c:pt idx="189">
                    <c:v>Oct</c:v>
                  </c:pt>
                  <c:pt idx="190">
                    <c:v>Nov</c:v>
                  </c:pt>
                  <c:pt idx="191">
                    <c:v>Dec</c:v>
                  </c:pt>
                  <c:pt idx="192">
                    <c:v>Jan</c:v>
                  </c:pt>
                  <c:pt idx="193">
                    <c:v>Feb</c:v>
                  </c:pt>
                </c:lvl>
                <c:lvl>
                  <c:pt idx="0">
                    <c:v>2009</c:v>
                  </c:pt>
                  <c:pt idx="12">
                    <c:v>2010</c:v>
                  </c:pt>
                  <c:pt idx="24">
                    <c:v>2011</c:v>
                  </c:pt>
                  <c:pt idx="36">
                    <c:v>2012</c:v>
                  </c:pt>
                  <c:pt idx="48">
                    <c:v>2013</c:v>
                  </c:pt>
                  <c:pt idx="60">
                    <c:v>2014</c:v>
                  </c:pt>
                  <c:pt idx="72">
                    <c:v>2015</c:v>
                  </c:pt>
                  <c:pt idx="84">
                    <c:v>2016</c:v>
                  </c:pt>
                  <c:pt idx="96">
                    <c:v>2017</c:v>
                  </c:pt>
                  <c:pt idx="108">
                    <c:v>2018</c:v>
                  </c:pt>
                  <c:pt idx="120">
                    <c:v>2019</c:v>
                  </c:pt>
                  <c:pt idx="132">
                    <c:v>2020</c:v>
                  </c:pt>
                  <c:pt idx="144">
                    <c:v>2021</c:v>
                  </c:pt>
                  <c:pt idx="156">
                    <c:v>2022</c:v>
                  </c:pt>
                  <c:pt idx="168">
                    <c:v>2023</c:v>
                  </c:pt>
                  <c:pt idx="180">
                    <c:v>2024</c:v>
                  </c:pt>
                  <c:pt idx="192">
                    <c:v>2025</c:v>
                  </c:pt>
                </c:lvl>
              </c:multiLvlStrCache>
            </c:multiLvlStrRef>
          </c:cat>
          <c:val>
            <c:numRef>
              <c:f>'Total employment'!$C$2:$C$195</c:f>
              <c:numCache>
                <c:formatCode>General</c:formatCode>
                <c:ptCount val="194"/>
                <c:pt idx="0">
                  <c:v>13732.816358691507</c:v>
                </c:pt>
                <c:pt idx="1">
                  <c:v>13628.362802852991</c:v>
                </c:pt>
                <c:pt idx="2">
                  <c:v>13742.181</c:v>
                </c:pt>
                <c:pt idx="3">
                  <c:v>13842.717000000001</c:v>
                </c:pt>
                <c:pt idx="4">
                  <c:v>14030.785</c:v>
                </c:pt>
                <c:pt idx="5">
                  <c:v>14245.619000000001</c:v>
                </c:pt>
                <c:pt idx="6">
                  <c:v>14151.47</c:v>
                </c:pt>
                <c:pt idx="7">
                  <c:v>14063.221</c:v>
                </c:pt>
                <c:pt idx="8">
                  <c:v>14091.203</c:v>
                </c:pt>
                <c:pt idx="9">
                  <c:v>14217.328</c:v>
                </c:pt>
                <c:pt idx="10">
                  <c:v>14141.065000000001</c:v>
                </c:pt>
                <c:pt idx="11">
                  <c:v>14118.700999999999</c:v>
                </c:pt>
                <c:pt idx="12">
                  <c:v>13951.084999999999</c:v>
                </c:pt>
                <c:pt idx="13">
                  <c:v>14003.331</c:v>
                </c:pt>
                <c:pt idx="14">
                  <c:v>14248.54</c:v>
                </c:pt>
                <c:pt idx="15">
                  <c:v>14478.812</c:v>
                </c:pt>
                <c:pt idx="16">
                  <c:v>14721.031000000001</c:v>
                </c:pt>
                <c:pt idx="17">
                  <c:v>14882.170232</c:v>
                </c:pt>
                <c:pt idx="18">
                  <c:v>15142.029</c:v>
                </c:pt>
                <c:pt idx="19">
                  <c:v>15117.843000000001</c:v>
                </c:pt>
                <c:pt idx="20">
                  <c:v>15106.223</c:v>
                </c:pt>
                <c:pt idx="21">
                  <c:v>15168.253310452721</c:v>
                </c:pt>
                <c:pt idx="22">
                  <c:v>15101.675999999999</c:v>
                </c:pt>
                <c:pt idx="23">
                  <c:v>15276.643</c:v>
                </c:pt>
                <c:pt idx="24">
                  <c:v>15239.906563017916</c:v>
                </c:pt>
                <c:pt idx="25">
                  <c:v>15299.241328394824</c:v>
                </c:pt>
                <c:pt idx="26">
                  <c:v>15617.522000000001</c:v>
                </c:pt>
                <c:pt idx="27">
                  <c:v>15919.694400431248</c:v>
                </c:pt>
                <c:pt idx="28">
                  <c:v>16186.550999999999</c:v>
                </c:pt>
                <c:pt idx="29">
                  <c:v>16505.769</c:v>
                </c:pt>
                <c:pt idx="30">
                  <c:v>16542.227999999999</c:v>
                </c:pt>
                <c:pt idx="31">
                  <c:v>16439.868999999999</c:v>
                </c:pt>
                <c:pt idx="32">
                  <c:v>16619.970370903808</c:v>
                </c:pt>
                <c:pt idx="33">
                  <c:v>16680.66</c:v>
                </c:pt>
                <c:pt idx="34">
                  <c:v>16549.381000000001</c:v>
                </c:pt>
                <c:pt idx="35">
                  <c:v>16587.655999999999</c:v>
                </c:pt>
                <c:pt idx="36">
                  <c:v>16560.454000000002</c:v>
                </c:pt>
                <c:pt idx="37">
                  <c:v>16481.557000000001</c:v>
                </c:pt>
                <c:pt idx="38">
                  <c:v>16900.156999999999</c:v>
                </c:pt>
                <c:pt idx="39">
                  <c:v>17149.721000000001</c:v>
                </c:pt>
                <c:pt idx="40">
                  <c:v>17439.922999999999</c:v>
                </c:pt>
                <c:pt idx="41">
                  <c:v>17738.059000000001</c:v>
                </c:pt>
                <c:pt idx="42">
                  <c:v>17764.666000000001</c:v>
                </c:pt>
                <c:pt idx="43">
                  <c:v>17355.126</c:v>
                </c:pt>
                <c:pt idx="44">
                  <c:v>17717.626</c:v>
                </c:pt>
                <c:pt idx="45">
                  <c:v>17446.73</c:v>
                </c:pt>
                <c:pt idx="46">
                  <c:v>17624.509999999998</c:v>
                </c:pt>
                <c:pt idx="47">
                  <c:v>17569.584999999999</c:v>
                </c:pt>
                <c:pt idx="48">
                  <c:v>17329.748</c:v>
                </c:pt>
                <c:pt idx="49">
                  <c:v>17260.903999999999</c:v>
                </c:pt>
                <c:pt idx="50">
                  <c:v>17521.239000000001</c:v>
                </c:pt>
                <c:pt idx="51">
                  <c:v>17758.954000000002</c:v>
                </c:pt>
                <c:pt idx="52">
                  <c:v>17848.136999999999</c:v>
                </c:pt>
                <c:pt idx="53">
                  <c:v>17912.062999999998</c:v>
                </c:pt>
                <c:pt idx="54">
                  <c:v>17839.623</c:v>
                </c:pt>
                <c:pt idx="55">
                  <c:v>17831.642</c:v>
                </c:pt>
                <c:pt idx="56">
                  <c:v>18113.873</c:v>
                </c:pt>
                <c:pt idx="57">
                  <c:v>17910.788</c:v>
                </c:pt>
                <c:pt idx="58">
                  <c:v>18000.892</c:v>
                </c:pt>
                <c:pt idx="59">
                  <c:v>17946.88</c:v>
                </c:pt>
                <c:pt idx="60">
                  <c:v>17888.849999999999</c:v>
                </c:pt>
                <c:pt idx="61">
                  <c:v>18047.588</c:v>
                </c:pt>
                <c:pt idx="62">
                  <c:v>18287.217000000001</c:v>
                </c:pt>
                <c:pt idx="63">
                  <c:v>18390.035</c:v>
                </c:pt>
                <c:pt idx="64">
                  <c:v>18587.161</c:v>
                </c:pt>
                <c:pt idx="65">
                  <c:v>18703.323</c:v>
                </c:pt>
                <c:pt idx="66">
                  <c:v>18442.223999999998</c:v>
                </c:pt>
                <c:pt idx="67">
                  <c:v>18653.931</c:v>
                </c:pt>
                <c:pt idx="68">
                  <c:v>18942.796999999999</c:v>
                </c:pt>
                <c:pt idx="69">
                  <c:v>18905.822</c:v>
                </c:pt>
                <c:pt idx="70">
                  <c:v>18898.806</c:v>
                </c:pt>
                <c:pt idx="71">
                  <c:v>18829.866000000002</c:v>
                </c:pt>
                <c:pt idx="72">
                  <c:v>18661.915000000001</c:v>
                </c:pt>
                <c:pt idx="73">
                  <c:v>18695.131000000001</c:v>
                </c:pt>
                <c:pt idx="74">
                  <c:v>18972.875</c:v>
                </c:pt>
                <c:pt idx="75">
                  <c:v>19169.686000000002</c:v>
                </c:pt>
                <c:pt idx="76">
                  <c:v>19389.123</c:v>
                </c:pt>
                <c:pt idx="77">
                  <c:v>19363.294000000002</c:v>
                </c:pt>
                <c:pt idx="78">
                  <c:v>19104.84</c:v>
                </c:pt>
                <c:pt idx="79">
                  <c:v>19146.042000000001</c:v>
                </c:pt>
                <c:pt idx="80">
                  <c:v>19298.285</c:v>
                </c:pt>
                <c:pt idx="81">
                  <c:v>19646.412</c:v>
                </c:pt>
                <c:pt idx="82">
                  <c:v>19582.504000000001</c:v>
                </c:pt>
                <c:pt idx="83">
                  <c:v>19578.731</c:v>
                </c:pt>
                <c:pt idx="84">
                  <c:v>19190.462</c:v>
                </c:pt>
                <c:pt idx="85">
                  <c:v>19026.178</c:v>
                </c:pt>
                <c:pt idx="86">
                  <c:v>19256.026999999998</c:v>
                </c:pt>
                <c:pt idx="87">
                  <c:v>19399.796999999999</c:v>
                </c:pt>
                <c:pt idx="88">
                  <c:v>19443.618999999999</c:v>
                </c:pt>
                <c:pt idx="89">
                  <c:v>19449.849999999999</c:v>
                </c:pt>
                <c:pt idx="90">
                  <c:v>19117.896000000001</c:v>
                </c:pt>
                <c:pt idx="91">
                  <c:v>19203.723999999998</c:v>
                </c:pt>
                <c:pt idx="92">
                  <c:v>19156.133999999998</c:v>
                </c:pt>
                <c:pt idx="93">
                  <c:v>19349.668000000001</c:v>
                </c:pt>
                <c:pt idx="94">
                  <c:v>19275.957999999999</c:v>
                </c:pt>
                <c:pt idx="95">
                  <c:v>19099.026000000002</c:v>
                </c:pt>
                <c:pt idx="96">
                  <c:v>18607.12</c:v>
                </c:pt>
                <c:pt idx="97">
                  <c:v>18790.237000000001</c:v>
                </c:pt>
                <c:pt idx="98">
                  <c:v>19263.697</c:v>
                </c:pt>
                <c:pt idx="99">
                  <c:v>19579.378000000001</c:v>
                </c:pt>
                <c:pt idx="100">
                  <c:v>19847.694</c:v>
                </c:pt>
                <c:pt idx="101">
                  <c:v>19775.804</c:v>
                </c:pt>
                <c:pt idx="102">
                  <c:v>19922.088</c:v>
                </c:pt>
                <c:pt idx="103">
                  <c:v>19979.268</c:v>
                </c:pt>
                <c:pt idx="104">
                  <c:v>20284.445</c:v>
                </c:pt>
                <c:pt idx="105">
                  <c:v>20390.227999999999</c:v>
                </c:pt>
                <c:pt idx="106">
                  <c:v>20302.716</c:v>
                </c:pt>
                <c:pt idx="107">
                  <c:v>20241.388999999999</c:v>
                </c:pt>
                <c:pt idx="108">
                  <c:v>19970.762999999999</c:v>
                </c:pt>
                <c:pt idx="109">
                  <c:v>19960.008999999998</c:v>
                </c:pt>
                <c:pt idx="110">
                  <c:v>20137.543000000001</c:v>
                </c:pt>
                <c:pt idx="111">
                  <c:v>20351.666000000001</c:v>
                </c:pt>
                <c:pt idx="112">
                  <c:v>20547.739000000001</c:v>
                </c:pt>
                <c:pt idx="113">
                  <c:v>20292.690999999999</c:v>
                </c:pt>
                <c:pt idx="114">
                  <c:v>20523.585999999999</c:v>
                </c:pt>
                <c:pt idx="115">
                  <c:v>20325.316999999999</c:v>
                </c:pt>
                <c:pt idx="116">
                  <c:v>20621.914000000001</c:v>
                </c:pt>
                <c:pt idx="117">
                  <c:v>20620.417000000001</c:v>
                </c:pt>
                <c:pt idx="118">
                  <c:v>20349.347000000002</c:v>
                </c:pt>
                <c:pt idx="119">
                  <c:v>20093.78</c:v>
                </c:pt>
                <c:pt idx="120">
                  <c:v>19648.900000000001</c:v>
                </c:pt>
                <c:pt idx="121">
                  <c:v>19647.885999999999</c:v>
                </c:pt>
                <c:pt idx="122">
                  <c:v>19828.091</c:v>
                </c:pt>
                <c:pt idx="123">
                  <c:v>20038.27</c:v>
                </c:pt>
                <c:pt idx="124">
                  <c:v>20218.472000000002</c:v>
                </c:pt>
                <c:pt idx="125">
                  <c:v>20220.807000000001</c:v>
                </c:pt>
                <c:pt idx="126">
                  <c:v>20102.815999999999</c:v>
                </c:pt>
                <c:pt idx="127">
                  <c:v>19945.603999999999</c:v>
                </c:pt>
                <c:pt idx="128">
                  <c:v>20279.72</c:v>
                </c:pt>
                <c:pt idx="129">
                  <c:v>20348.058000000001</c:v>
                </c:pt>
                <c:pt idx="130">
                  <c:v>20213.823</c:v>
                </c:pt>
                <c:pt idx="131">
                  <c:v>20172.891</c:v>
                </c:pt>
                <c:pt idx="132">
                  <c:v>20032.004000000001</c:v>
                </c:pt>
                <c:pt idx="133">
                  <c:v>20075.674999999999</c:v>
                </c:pt>
                <c:pt idx="134">
                  <c:v>20214.05</c:v>
                </c:pt>
                <c:pt idx="135">
                  <c:v>19752.080000000002</c:v>
                </c:pt>
                <c:pt idx="136">
                  <c:v>19843.494999999999</c:v>
                </c:pt>
                <c:pt idx="137">
                  <c:v>20373.446</c:v>
                </c:pt>
                <c:pt idx="138">
                  <c:v>20380.101999999999</c:v>
                </c:pt>
                <c:pt idx="139">
                  <c:v>20713.606</c:v>
                </c:pt>
                <c:pt idx="140">
                  <c:v>20970.323</c:v>
                </c:pt>
                <c:pt idx="141">
                  <c:v>21374.683000000001</c:v>
                </c:pt>
                <c:pt idx="142">
                  <c:v>21125.594000000001</c:v>
                </c:pt>
                <c:pt idx="143">
                  <c:v>21064.613000000001</c:v>
                </c:pt>
                <c:pt idx="144">
                  <c:v>21097.678</c:v>
                </c:pt>
                <c:pt idx="145">
                  <c:v>21141.032999999999</c:v>
                </c:pt>
                <c:pt idx="146">
                  <c:v>21464.579000000002</c:v>
                </c:pt>
                <c:pt idx="147">
                  <c:v>21896.828000000001</c:v>
                </c:pt>
                <c:pt idx="148">
                  <c:v>21925.16</c:v>
                </c:pt>
                <c:pt idx="149">
                  <c:v>22144.897000000001</c:v>
                </c:pt>
                <c:pt idx="150">
                  <c:v>22120.535</c:v>
                </c:pt>
                <c:pt idx="151">
                  <c:v>22152.695</c:v>
                </c:pt>
                <c:pt idx="152">
                  <c:v>22412.059000000001</c:v>
                </c:pt>
                <c:pt idx="153">
                  <c:v>22415.773000000001</c:v>
                </c:pt>
                <c:pt idx="154">
                  <c:v>22434.929</c:v>
                </c:pt>
                <c:pt idx="155">
                  <c:v>22382.418000000001</c:v>
                </c:pt>
                <c:pt idx="156">
                  <c:v>22169.404999999999</c:v>
                </c:pt>
                <c:pt idx="157">
                  <c:v>22217.148000000001</c:v>
                </c:pt>
                <c:pt idx="158">
                  <c:v>22492.707999999999</c:v>
                </c:pt>
                <c:pt idx="159">
                  <c:v>22631.222000000002</c:v>
                </c:pt>
                <c:pt idx="160">
                  <c:v>22940.182000000001</c:v>
                </c:pt>
                <c:pt idx="161">
                  <c:v>23231.724999999999</c:v>
                </c:pt>
                <c:pt idx="162">
                  <c:v>22959.768</c:v>
                </c:pt>
                <c:pt idx="163">
                  <c:v>23358.190999999999</c:v>
                </c:pt>
                <c:pt idx="164">
                  <c:v>23692.190999999999</c:v>
                </c:pt>
                <c:pt idx="165">
                  <c:v>23728.690999999999</c:v>
                </c:pt>
                <c:pt idx="166">
                  <c:v>23701.026999999998</c:v>
                </c:pt>
                <c:pt idx="167">
                  <c:v>23741.402999999998</c:v>
                </c:pt>
                <c:pt idx="168">
                  <c:v>22935.708999999999</c:v>
                </c:pt>
                <c:pt idx="169">
                  <c:v>23161.008999999998</c:v>
                </c:pt>
                <c:pt idx="170">
                  <c:v>23261.615000000002</c:v>
                </c:pt>
                <c:pt idx="171">
                  <c:v>22418.1</c:v>
                </c:pt>
                <c:pt idx="172">
                  <c:v>22475.913</c:v>
                </c:pt>
                <c:pt idx="173">
                  <c:v>22819.468000000001</c:v>
                </c:pt>
                <c:pt idx="174">
                  <c:v>22906.651999999998</c:v>
                </c:pt>
                <c:pt idx="175">
                  <c:v>23022.691999999999</c:v>
                </c:pt>
                <c:pt idx="176">
                  <c:v>23217.574000000001</c:v>
                </c:pt>
                <c:pt idx="177">
                  <c:v>23239.616000000002</c:v>
                </c:pt>
                <c:pt idx="178">
                  <c:v>23085.494999999999</c:v>
                </c:pt>
                <c:pt idx="179">
                  <c:v>23021.132000000001</c:v>
                </c:pt>
                <c:pt idx="180">
                  <c:v>22801.966</c:v>
                </c:pt>
                <c:pt idx="181">
                  <c:v>22806.626</c:v>
                </c:pt>
                <c:pt idx="182">
                  <c:v>22909.883999999998</c:v>
                </c:pt>
                <c:pt idx="183">
                  <c:v>22942.212</c:v>
                </c:pt>
                <c:pt idx="184">
                  <c:v>23327.53</c:v>
                </c:pt>
                <c:pt idx="185">
                  <c:v>23205.351999999999</c:v>
                </c:pt>
                <c:pt idx="186">
                  <c:v>23342.611000000001</c:v>
                </c:pt>
                <c:pt idx="187">
                  <c:v>23304.046999999999</c:v>
                </c:pt>
                <c:pt idx="188">
                  <c:v>23512.69</c:v>
                </c:pt>
                <c:pt idx="189">
                  <c:v>23437.841</c:v>
                </c:pt>
                <c:pt idx="190">
                  <c:v>23298.34</c:v>
                </c:pt>
                <c:pt idx="191">
                  <c:v>23202.707999999999</c:v>
                </c:pt>
                <c:pt idx="192">
                  <c:v>22952.605</c:v>
                </c:pt>
                <c:pt idx="193">
                  <c:v>22866.749</c:v>
                </c:pt>
              </c:numCache>
            </c:numRef>
          </c:val>
          <c:smooth val="0"/>
          <c:extLst>
            <c:ext xmlns:c16="http://schemas.microsoft.com/office/drawing/2014/chart" uri="{C3380CC4-5D6E-409C-BE32-E72D297353CC}">
              <c16:uniqueId val="{00000000-1131-4133-8526-788A60B8469B}"/>
            </c:ext>
          </c:extLst>
        </c:ser>
        <c:dLbls>
          <c:showLegendKey val="0"/>
          <c:showVal val="0"/>
          <c:showCatName val="0"/>
          <c:showSerName val="0"/>
          <c:showPercent val="0"/>
          <c:showBubbleSize val="0"/>
        </c:dLbls>
        <c:smooth val="0"/>
        <c:axId val="816291568"/>
        <c:axId val="816287248"/>
      </c:lineChart>
      <c:catAx>
        <c:axId val="81629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16287248"/>
        <c:crosses val="autoZero"/>
        <c:auto val="1"/>
        <c:lblAlgn val="ctr"/>
        <c:lblOffset val="100"/>
        <c:noMultiLvlLbl val="0"/>
      </c:catAx>
      <c:valAx>
        <c:axId val="816287248"/>
        <c:scaling>
          <c:orientation val="minMax"/>
          <c:min val="1000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ES"/>
                  <a:t>Kayıtlı istihdam ('000)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162915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tr-T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'By category tricks'!$D$2</c:f>
              <c:strCache>
                <c:ptCount val="1"/>
                <c:pt idx="0">
                  <c:v>Employment</c:v>
                </c:pt>
              </c:strCache>
            </c:strRef>
          </c:tx>
          <c:spPr>
            <a:ln w="28575" cap="rnd">
              <a:solidFill>
                <a:schemeClr val="accent6">
                  <a:lumMod val="50000"/>
                </a:schemeClr>
              </a:solidFill>
              <a:round/>
            </a:ln>
            <a:effectLst/>
          </c:spPr>
          <c:marker>
            <c:symbol val="diamond"/>
            <c:size val="7"/>
            <c:spPr>
              <a:solidFill>
                <a:schemeClr val="accent6">
                  <a:lumMod val="20000"/>
                  <a:lumOff val="80000"/>
                </a:schemeClr>
              </a:solidFill>
              <a:ln w="19050">
                <a:solidFill>
                  <a:schemeClr val="accent6">
                    <a:lumMod val="50000"/>
                  </a:schemeClr>
                </a:solidFill>
              </a:ln>
              <a:effectLst/>
            </c:spPr>
          </c:marker>
          <c:dPt>
            <c:idx val="15"/>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1-7334-42A2-BA9E-6825A9C3AB49}"/>
              </c:ext>
            </c:extLst>
          </c:dPt>
          <c:dPt>
            <c:idx val="16"/>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3-7334-42A2-BA9E-6825A9C3AB49}"/>
              </c:ext>
            </c:extLst>
          </c:dPt>
          <c:dPt>
            <c:idx val="17"/>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5-7334-42A2-BA9E-6825A9C3AB49}"/>
              </c:ext>
            </c:extLst>
          </c:dPt>
          <c:dPt>
            <c:idx val="18"/>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7-7334-42A2-BA9E-6825A9C3AB49}"/>
              </c:ext>
            </c:extLst>
          </c:dPt>
          <c:dPt>
            <c:idx val="19"/>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9-7334-42A2-BA9E-6825A9C3AB49}"/>
              </c:ext>
            </c:extLst>
          </c:dPt>
          <c:dPt>
            <c:idx val="20"/>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B-7334-42A2-BA9E-6825A9C3AB49}"/>
              </c:ext>
            </c:extLst>
          </c:dPt>
          <c:dPt>
            <c:idx val="21"/>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D-7334-42A2-BA9E-6825A9C3AB49}"/>
              </c:ext>
            </c:extLst>
          </c:dPt>
          <c:dPt>
            <c:idx val="22"/>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F-7334-42A2-BA9E-6825A9C3AB49}"/>
              </c:ext>
            </c:extLst>
          </c:dPt>
          <c:dPt>
            <c:idx val="23"/>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1-7334-42A2-BA9E-6825A9C3AB49}"/>
              </c:ext>
            </c:extLst>
          </c:dPt>
          <c:dPt>
            <c:idx val="24"/>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3-7334-42A2-BA9E-6825A9C3AB49}"/>
              </c:ext>
            </c:extLst>
          </c:dPt>
          <c:dPt>
            <c:idx val="25"/>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5-7334-42A2-BA9E-6825A9C3AB49}"/>
              </c:ext>
            </c:extLst>
          </c:dPt>
          <c:dPt>
            <c:idx val="26"/>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7-7334-42A2-BA9E-6825A9C3AB49}"/>
              </c:ext>
            </c:extLst>
          </c:dPt>
          <c:dPt>
            <c:idx val="27"/>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9-7334-42A2-BA9E-6825A9C3AB49}"/>
              </c:ext>
            </c:extLst>
          </c:dPt>
          <c:dPt>
            <c:idx val="28"/>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B-7334-42A2-BA9E-6825A9C3AB49}"/>
              </c:ext>
            </c:extLst>
          </c:dPt>
          <c:dPt>
            <c:idx val="30"/>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1D-7334-42A2-BA9E-6825A9C3AB49}"/>
              </c:ext>
            </c:extLst>
          </c:dPt>
          <c:dPt>
            <c:idx val="31"/>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1F-7334-42A2-BA9E-6825A9C3AB49}"/>
              </c:ext>
            </c:extLst>
          </c:dPt>
          <c:dPt>
            <c:idx val="32"/>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1-7334-42A2-BA9E-6825A9C3AB49}"/>
              </c:ext>
            </c:extLst>
          </c:dPt>
          <c:dPt>
            <c:idx val="33"/>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3-7334-42A2-BA9E-6825A9C3AB49}"/>
              </c:ext>
            </c:extLst>
          </c:dPt>
          <c:dPt>
            <c:idx val="34"/>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5-7334-42A2-BA9E-6825A9C3AB49}"/>
              </c:ext>
            </c:extLst>
          </c:dPt>
          <c:dPt>
            <c:idx val="35"/>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7-7334-42A2-BA9E-6825A9C3AB49}"/>
              </c:ext>
            </c:extLst>
          </c:dPt>
          <c:dPt>
            <c:idx val="36"/>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9-7334-42A2-BA9E-6825A9C3AB49}"/>
              </c:ext>
            </c:extLst>
          </c:dPt>
          <c:dPt>
            <c:idx val="37"/>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B-7334-42A2-BA9E-6825A9C3AB49}"/>
              </c:ext>
            </c:extLst>
          </c:dPt>
          <c:dPt>
            <c:idx val="38"/>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D-7334-42A2-BA9E-6825A9C3AB49}"/>
              </c:ext>
            </c:extLst>
          </c:dPt>
          <c:dPt>
            <c:idx val="39"/>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F-7334-42A2-BA9E-6825A9C3AB49}"/>
              </c:ext>
            </c:extLst>
          </c:dPt>
          <c:dPt>
            <c:idx val="40"/>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31-7334-42A2-BA9E-6825A9C3AB49}"/>
              </c:ext>
            </c:extLst>
          </c:dPt>
          <c:dPt>
            <c:idx val="41"/>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33-7334-42A2-BA9E-6825A9C3AB49}"/>
              </c:ext>
            </c:extLst>
          </c:dPt>
          <c:dPt>
            <c:idx val="42"/>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35-7334-42A2-BA9E-6825A9C3AB49}"/>
              </c:ext>
            </c:extLst>
          </c:dPt>
          <c:dPt>
            <c:idx val="43"/>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37-7334-42A2-BA9E-6825A9C3AB49}"/>
              </c:ext>
            </c:extLst>
          </c:dPt>
          <c:dLbls>
            <c:dLbl>
              <c:idx val="8"/>
              <c:layout>
                <c:manualLayout>
                  <c:x val="-6.0873215785054578E-2"/>
                  <c:y val="0.115145472012076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7334-42A2-BA9E-6825A9C3AB49}"/>
                </c:ext>
              </c:extLst>
            </c:dLbl>
            <c:dLbl>
              <c:idx val="13"/>
              <c:layout>
                <c:manualLayout>
                  <c:x val="-8.3963056255247689E-3"/>
                  <c:y val="6.7596113223489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7334-42A2-BA9E-6825A9C3AB49}"/>
                </c:ext>
              </c:extLst>
            </c:dLbl>
            <c:numFmt formatCode="#,##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multiLvlStrRef>
              <c:f>'By category tricks'!$B$3:$C$46</c:f>
              <c:multiLvlStrCache>
                <c:ptCount val="4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5">
                    <c:v>Jan</c:v>
                  </c:pt>
                  <c:pt idx="16">
                    <c:v>Feb</c:v>
                  </c:pt>
                  <c:pt idx="17">
                    <c:v>Mar</c:v>
                  </c:pt>
                  <c:pt idx="18">
                    <c:v>Apr</c:v>
                  </c:pt>
                  <c:pt idx="19">
                    <c:v>May</c:v>
                  </c:pt>
                  <c:pt idx="20">
                    <c:v>Jun</c:v>
                  </c:pt>
                  <c:pt idx="21">
                    <c:v>Jul</c:v>
                  </c:pt>
                  <c:pt idx="22">
                    <c:v>Aug</c:v>
                  </c:pt>
                  <c:pt idx="23">
                    <c:v>Sep</c:v>
                  </c:pt>
                  <c:pt idx="24">
                    <c:v>Oct</c:v>
                  </c:pt>
                  <c:pt idx="25">
                    <c:v>Nov</c:v>
                  </c:pt>
                  <c:pt idx="26">
                    <c:v>Dec</c:v>
                  </c:pt>
                  <c:pt idx="27">
                    <c:v>Jan</c:v>
                  </c:pt>
                  <c:pt idx="28">
                    <c:v>Feb</c:v>
                  </c:pt>
                  <c:pt idx="30">
                    <c:v>Jan</c:v>
                  </c:pt>
                  <c:pt idx="31">
                    <c:v>Feb</c:v>
                  </c:pt>
                  <c:pt idx="32">
                    <c:v>Mar</c:v>
                  </c:pt>
                  <c:pt idx="33">
                    <c:v>Apr</c:v>
                  </c:pt>
                  <c:pt idx="34">
                    <c:v>May</c:v>
                  </c:pt>
                  <c:pt idx="35">
                    <c:v>Jun</c:v>
                  </c:pt>
                  <c:pt idx="36">
                    <c:v>Jul</c:v>
                  </c:pt>
                  <c:pt idx="37">
                    <c:v>Aug</c:v>
                  </c:pt>
                  <c:pt idx="38">
                    <c:v>Sep</c:v>
                  </c:pt>
                  <c:pt idx="39">
                    <c:v>Oct</c:v>
                  </c:pt>
                  <c:pt idx="40">
                    <c:v>Nov</c:v>
                  </c:pt>
                  <c:pt idx="41">
                    <c:v>Dec</c:v>
                  </c:pt>
                  <c:pt idx="42">
                    <c:v>Jan</c:v>
                  </c:pt>
                  <c:pt idx="43">
                    <c:v>Feb</c:v>
                  </c:pt>
                </c:lvl>
                <c:lvl>
                  <c:pt idx="0">
                    <c:v>2024</c:v>
                  </c:pt>
                  <c:pt idx="12">
                    <c:v>2025</c:v>
                  </c:pt>
                  <c:pt idx="14">
                    <c:v>.</c:v>
                  </c:pt>
                  <c:pt idx="15">
                    <c:v>2024</c:v>
                  </c:pt>
                  <c:pt idx="27">
                    <c:v>2025</c:v>
                  </c:pt>
                  <c:pt idx="29">
                    <c:v>.</c:v>
                  </c:pt>
                  <c:pt idx="30">
                    <c:v>2024</c:v>
                  </c:pt>
                  <c:pt idx="42">
                    <c:v>2025</c:v>
                  </c:pt>
                </c:lvl>
              </c:multiLvlStrCache>
            </c:multiLvlStrRef>
          </c:cat>
          <c:val>
            <c:numRef>
              <c:f>'By category tricks'!$D$3:$D$46</c:f>
              <c:numCache>
                <c:formatCode>General</c:formatCode>
                <c:ptCount val="44"/>
                <c:pt idx="0">
                  <c:v>16194015</c:v>
                </c:pt>
                <c:pt idx="1">
                  <c:v>16239839</c:v>
                </c:pt>
                <c:pt idx="2">
                  <c:v>16328109</c:v>
                </c:pt>
                <c:pt idx="3">
                  <c:v>16375257</c:v>
                </c:pt>
                <c:pt idx="4">
                  <c:v>16770977</c:v>
                </c:pt>
                <c:pt idx="5">
                  <c:v>16666703</c:v>
                </c:pt>
                <c:pt idx="6">
                  <c:v>16790201</c:v>
                </c:pt>
                <c:pt idx="7">
                  <c:v>16758772</c:v>
                </c:pt>
                <c:pt idx="8">
                  <c:v>16947951</c:v>
                </c:pt>
                <c:pt idx="9">
                  <c:v>16831960</c:v>
                </c:pt>
                <c:pt idx="10">
                  <c:v>16720947</c:v>
                </c:pt>
                <c:pt idx="11">
                  <c:v>16602868</c:v>
                </c:pt>
                <c:pt idx="12">
                  <c:v>16347010</c:v>
                </c:pt>
                <c:pt idx="13">
                  <c:v>16258530</c:v>
                </c:pt>
                <c:pt idx="15">
                  <c:v>2952129</c:v>
                </c:pt>
                <c:pt idx="16">
                  <c:v>2916086</c:v>
                </c:pt>
                <c:pt idx="17">
                  <c:v>2931144</c:v>
                </c:pt>
                <c:pt idx="18">
                  <c:v>2916919</c:v>
                </c:pt>
                <c:pt idx="19">
                  <c:v>2915606</c:v>
                </c:pt>
                <c:pt idx="20">
                  <c:v>2897296</c:v>
                </c:pt>
                <c:pt idx="21">
                  <c:v>2908982</c:v>
                </c:pt>
                <c:pt idx="22">
                  <c:v>2908704</c:v>
                </c:pt>
                <c:pt idx="23">
                  <c:v>2924597</c:v>
                </c:pt>
                <c:pt idx="24">
                  <c:v>2951836</c:v>
                </c:pt>
                <c:pt idx="25">
                  <c:v>2918784</c:v>
                </c:pt>
                <c:pt idx="26">
                  <c:v>2940979</c:v>
                </c:pt>
                <c:pt idx="27">
                  <c:v>2950295</c:v>
                </c:pt>
                <c:pt idx="28">
                  <c:v>2954140</c:v>
                </c:pt>
                <c:pt idx="30">
                  <c:v>3655822</c:v>
                </c:pt>
                <c:pt idx="31">
                  <c:v>3650701</c:v>
                </c:pt>
                <c:pt idx="32">
                  <c:v>3650631</c:v>
                </c:pt>
                <c:pt idx="33">
                  <c:v>3650036</c:v>
                </c:pt>
                <c:pt idx="34">
                  <c:v>3640947</c:v>
                </c:pt>
                <c:pt idx="35">
                  <c:v>3641353</c:v>
                </c:pt>
                <c:pt idx="36">
                  <c:v>3643428</c:v>
                </c:pt>
                <c:pt idx="37">
                  <c:v>3636571</c:v>
                </c:pt>
                <c:pt idx="38">
                  <c:v>3640142</c:v>
                </c:pt>
                <c:pt idx="39">
                  <c:v>3654045</c:v>
                </c:pt>
                <c:pt idx="40">
                  <c:v>3658609</c:v>
                </c:pt>
                <c:pt idx="41">
                  <c:v>3658861</c:v>
                </c:pt>
                <c:pt idx="42">
                  <c:v>3655300</c:v>
                </c:pt>
                <c:pt idx="43">
                  <c:v>3654079</c:v>
                </c:pt>
              </c:numCache>
            </c:numRef>
          </c:val>
          <c:smooth val="0"/>
          <c:extLst>
            <c:ext xmlns:c16="http://schemas.microsoft.com/office/drawing/2014/chart" uri="{C3380CC4-5D6E-409C-BE32-E72D297353CC}">
              <c16:uniqueId val="{0000003A-7334-42A2-BA9E-6825A9C3AB49}"/>
            </c:ext>
          </c:extLst>
        </c:ser>
        <c:dLbls>
          <c:showLegendKey val="0"/>
          <c:showVal val="0"/>
          <c:showCatName val="0"/>
          <c:showSerName val="0"/>
          <c:showPercent val="0"/>
          <c:showBubbleSize val="0"/>
        </c:dLbls>
        <c:marker val="1"/>
        <c:smooth val="0"/>
        <c:axId val="882084448"/>
        <c:axId val="882088048"/>
      </c:lineChart>
      <c:catAx>
        <c:axId val="88208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82088048"/>
        <c:crosses val="autoZero"/>
        <c:auto val="1"/>
        <c:lblAlgn val="ctr"/>
        <c:lblOffset val="100"/>
        <c:noMultiLvlLbl val="0"/>
      </c:catAx>
      <c:valAx>
        <c:axId val="882088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ES" sz="1000" b="0" i="0" u="none" strike="noStrike" kern="1200" baseline="0">
                    <a:solidFill>
                      <a:sysClr val="windowText" lastClr="000000"/>
                    </a:solidFill>
                  </a:rPr>
                  <a:t>Kayıtlı istihdam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E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82084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tr-T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'By category'!$L$16</c:f>
              <c:strCache>
                <c:ptCount val="1"/>
                <c:pt idx="0">
                  <c:v>Sep-feb % change</c:v>
                </c:pt>
              </c:strCache>
            </c:strRef>
          </c:tx>
          <c:spPr>
            <a:solidFill>
              <a:schemeClr val="accent2">
                <a:lumMod val="20000"/>
                <a:lumOff val="80000"/>
              </a:schemeClr>
            </a:solidFill>
            <a:ln w="9525">
              <a:solidFill>
                <a:schemeClr val="accent2">
                  <a:lumMod val="50000"/>
                </a:schemeClr>
              </a:solidFill>
            </a:ln>
            <a:effectLst/>
          </c:spPr>
          <c:invertIfNegative val="0"/>
          <c:dLbls>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category'!$K$17:$K$28</c:f>
              <c:strCache>
                <c:ptCount val="12"/>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pt idx="11">
                  <c:v>2024-2025</c:v>
                </c:pt>
              </c:strCache>
            </c:strRef>
          </c:cat>
          <c:val>
            <c:numRef>
              <c:f>'By category'!$L$17:$L$28</c:f>
              <c:numCache>
                <c:formatCode>General</c:formatCode>
                <c:ptCount val="12"/>
                <c:pt idx="0">
                  <c:v>-1.3425241040543614</c:v>
                </c:pt>
                <c:pt idx="1">
                  <c:v>-2.3116372493901323</c:v>
                </c:pt>
                <c:pt idx="2">
                  <c:v>-1.7096654816342713</c:v>
                </c:pt>
                <c:pt idx="3">
                  <c:v>-2.5581848701966434</c:v>
                </c:pt>
                <c:pt idx="4">
                  <c:v>-2.8874230163737264</c:v>
                </c:pt>
                <c:pt idx="5">
                  <c:v>-6.7637004165409298</c:v>
                </c:pt>
                <c:pt idx="6">
                  <c:v>-1.5883158981995376</c:v>
                </c:pt>
                <c:pt idx="7">
                  <c:v>-0.52446013868261387</c:v>
                </c:pt>
                <c:pt idx="8">
                  <c:v>-1.7125003456189345</c:v>
                </c:pt>
                <c:pt idx="9">
                  <c:v>-3.401735698074186</c:v>
                </c:pt>
                <c:pt idx="10">
                  <c:v>-2.1429402119976113</c:v>
                </c:pt>
                <c:pt idx="11">
                  <c:v>-4.0678722755334844</c:v>
                </c:pt>
              </c:numCache>
            </c:numRef>
          </c:val>
          <c:extLst>
            <c:ext xmlns:c16="http://schemas.microsoft.com/office/drawing/2014/chart" uri="{C3380CC4-5D6E-409C-BE32-E72D297353CC}">
              <c16:uniqueId val="{00000000-B16A-4EB0-B40D-495761A80499}"/>
            </c:ext>
          </c:extLst>
        </c:ser>
        <c:dLbls>
          <c:showLegendKey val="0"/>
          <c:showVal val="0"/>
          <c:showCatName val="0"/>
          <c:showSerName val="0"/>
          <c:showPercent val="0"/>
          <c:showBubbleSize val="0"/>
        </c:dLbls>
        <c:gapWidth val="30"/>
        <c:overlap val="-27"/>
        <c:axId val="882063928"/>
        <c:axId val="882064648"/>
      </c:barChart>
      <c:catAx>
        <c:axId val="8820639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82064648"/>
        <c:crosses val="autoZero"/>
        <c:auto val="1"/>
        <c:lblAlgn val="ctr"/>
        <c:lblOffset val="100"/>
        <c:noMultiLvlLbl val="0"/>
      </c:catAx>
      <c:valAx>
        <c:axId val="8820646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ES"/>
                  <a:t>Yüzde değişim</a:t>
                </a:r>
                <a:r>
                  <a:rPr lang="es-ES" baseline="0"/>
                  <a:t> </a:t>
                </a:r>
                <a:r>
                  <a:rPr lang="es-E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82063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'Provincial graphs'!$F$3</c:f>
              <c:strCache>
                <c:ptCount val="1"/>
                <c:pt idx="0">
                  <c:v>Change</c:v>
                </c:pt>
              </c:strCache>
            </c:strRef>
          </c:tx>
          <c:spPr>
            <a:solidFill>
              <a:schemeClr val="accent6">
                <a:lumMod val="20000"/>
                <a:lumOff val="80000"/>
              </a:schemeClr>
            </a:solidFill>
            <a:ln>
              <a:solidFill>
                <a:schemeClr val="accent6">
                  <a:lumMod val="50000"/>
                </a:schemeClr>
              </a:solid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0F-4E96-9DC2-19A46F4C387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0F-4E96-9DC2-19A46F4C387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0F-4E96-9DC2-19A46F4C387D}"/>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0F-4E96-9DC2-19A46F4C387D}"/>
                </c:ext>
              </c:extLst>
            </c:dLbl>
            <c:dLbl>
              <c:idx val="1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0F-4E96-9DC2-19A46F4C387D}"/>
                </c:ext>
              </c:extLst>
            </c:dLbl>
            <c:numFmt formatCode="#,##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'Provincial graphs'!$E$4:$E$20</c:f>
              <c:strCache>
                <c:ptCount val="17"/>
                <c:pt idx="0">
                  <c:v>Antalya</c:v>
                </c:pt>
                <c:pt idx="1">
                  <c:v>İstanbul</c:v>
                </c:pt>
                <c:pt idx="2">
                  <c:v>Muğla</c:v>
                </c:pt>
                <c:pt idx="3">
                  <c:v>İzmir</c:v>
                </c:pt>
                <c:pt idx="4">
                  <c:v>Bursa</c:v>
                </c:pt>
                <c:pt idx="5">
                  <c:v>Kocaeli</c:v>
                </c:pt>
                <c:pt idx="6">
                  <c:v>Tekirdağ</c:v>
                </c:pt>
                <c:pt idx="7">
                  <c:v>Ankara</c:v>
                </c:pt>
                <c:pt idx="8">
                  <c:v>Aydın</c:v>
                </c:pt>
                <c:pt idx="9">
                  <c:v>Van</c:v>
                </c:pt>
                <c:pt idx="10">
                  <c:v>Manisa</c:v>
                </c:pt>
                <c:pt idx="11">
                  <c:v>Erzurum</c:v>
                </c:pt>
                <c:pt idx="12">
                  <c:v>Balıkesir</c:v>
                </c:pt>
                <c:pt idx="13">
                  <c:v>Sivas</c:v>
                </c:pt>
                <c:pt idx="14">
                  <c:v>Kahramanmaraş</c:v>
                </c:pt>
                <c:pt idx="15">
                  <c:v>Malatya</c:v>
                </c:pt>
                <c:pt idx="16">
                  <c:v>Hatay</c:v>
                </c:pt>
              </c:strCache>
            </c:strRef>
          </c:cat>
          <c:val>
            <c:numRef>
              <c:f>'Provincial graphs'!$F$4:$F$20</c:f>
              <c:numCache>
                <c:formatCode>General</c:formatCode>
                <c:ptCount val="17"/>
                <c:pt idx="0">
                  <c:v>-168263</c:v>
                </c:pt>
                <c:pt idx="1">
                  <c:v>-121559</c:v>
                </c:pt>
                <c:pt idx="2">
                  <c:v>-72805</c:v>
                </c:pt>
                <c:pt idx="3">
                  <c:v>-38959</c:v>
                </c:pt>
                <c:pt idx="4">
                  <c:v>-28139</c:v>
                </c:pt>
                <c:pt idx="5">
                  <c:v>-27113</c:v>
                </c:pt>
                <c:pt idx="6">
                  <c:v>-17034</c:v>
                </c:pt>
                <c:pt idx="7">
                  <c:v>-15463</c:v>
                </c:pt>
                <c:pt idx="8">
                  <c:v>-15334</c:v>
                </c:pt>
                <c:pt idx="9">
                  <c:v>-15077</c:v>
                </c:pt>
                <c:pt idx="10">
                  <c:v>-12124</c:v>
                </c:pt>
                <c:pt idx="11">
                  <c:v>-12001</c:v>
                </c:pt>
                <c:pt idx="12">
                  <c:v>-11065</c:v>
                </c:pt>
                <c:pt idx="13">
                  <c:v>-10250</c:v>
                </c:pt>
                <c:pt idx="14">
                  <c:v>12515</c:v>
                </c:pt>
                <c:pt idx="15">
                  <c:v>13423</c:v>
                </c:pt>
                <c:pt idx="16">
                  <c:v>57293</c:v>
                </c:pt>
              </c:numCache>
            </c:numRef>
          </c:val>
          <c:extLst>
            <c:ext xmlns:c16="http://schemas.microsoft.com/office/drawing/2014/chart" uri="{C3380CC4-5D6E-409C-BE32-E72D297353CC}">
              <c16:uniqueId val="{00000000-6C0F-4E96-9DC2-19A46F4C387D}"/>
            </c:ext>
          </c:extLst>
        </c:ser>
        <c:dLbls>
          <c:showLegendKey val="0"/>
          <c:showVal val="0"/>
          <c:showCatName val="0"/>
          <c:showSerName val="0"/>
          <c:showPercent val="0"/>
          <c:showBubbleSize val="0"/>
        </c:dLbls>
        <c:gapWidth val="20"/>
        <c:overlap val="-27"/>
        <c:axId val="840424248"/>
        <c:axId val="840425688"/>
      </c:barChart>
      <c:catAx>
        <c:axId val="8404242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40425688"/>
        <c:crossesAt val="0"/>
        <c:auto val="1"/>
        <c:lblAlgn val="ctr"/>
        <c:lblOffset val="100"/>
        <c:tickLblSkip val="1"/>
        <c:noMultiLvlLbl val="0"/>
      </c:catAx>
      <c:valAx>
        <c:axId val="840425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tr-TR"/>
                  <a:t>İstihdamda değişim</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E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40424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0.71553</cdr:x>
      <cdr:y>0.35308</cdr:y>
    </cdr:from>
    <cdr:to>
      <cdr:x>0.94028</cdr:x>
      <cdr:y>0.67251</cdr:y>
    </cdr:to>
    <cdr:sp macro="" textlink="">
      <cdr:nvSpPr>
        <cdr:cNvPr id="3" name="Bocadillo: ovalado 2">
          <a:extLst xmlns:a="http://schemas.openxmlformats.org/drawingml/2006/main">
            <a:ext uri="{FF2B5EF4-FFF2-40B4-BE49-F238E27FC236}">
              <a16:creationId xmlns:a16="http://schemas.microsoft.com/office/drawing/2014/main" id="{DD1F2D09-3C80-6FA2-C6E8-E51E3A2EF23C}"/>
            </a:ext>
          </a:extLst>
        </cdr:cNvPr>
        <cdr:cNvSpPr/>
      </cdr:nvSpPr>
      <cdr:spPr>
        <a:xfrm xmlns:a="http://schemas.openxmlformats.org/drawingml/2006/main">
          <a:off x="4754894" y="920140"/>
          <a:ext cx="1493525" cy="832460"/>
        </a:xfrm>
        <a:prstGeom xmlns:a="http://schemas.openxmlformats.org/drawingml/2006/main" prst="wedgeEllipseCallout">
          <a:avLst>
            <a:gd name="adj1" fmla="val 59919"/>
            <a:gd name="adj2" fmla="val -116006"/>
          </a:avLst>
        </a:prstGeom>
        <a:solidFill xmlns:a="http://schemas.openxmlformats.org/drawingml/2006/main">
          <a:schemeClr val="bg1"/>
        </a:solidFill>
        <a:ln xmlns:a="http://schemas.openxmlformats.org/drawingml/2006/main" w="12700" cmpd="sng">
          <a:solidFill>
            <a:schemeClr val="tx1"/>
          </a:solidFill>
          <a:prstDash val="sysDot"/>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s-ES" sz="900">
              <a:solidFill>
                <a:schemeClr val="tx1"/>
              </a:solidFill>
            </a:rPr>
            <a:t>Eylül 2024'ten bu yana 645.941 resmi iş kaybı yaşandı.</a:t>
          </a:r>
        </a:p>
      </cdr:txBody>
    </cdr:sp>
  </cdr:relSizeAnchor>
</c:userShapes>
</file>

<file path=word/drawings/drawing2.xml><?xml version="1.0" encoding="utf-8"?>
<c:userShapes xmlns:c="http://schemas.openxmlformats.org/drawingml/2006/chart">
  <cdr:relSizeAnchor xmlns:cdr="http://schemas.openxmlformats.org/drawingml/2006/chartDrawing">
    <cdr:from>
      <cdr:x>0.26574</cdr:x>
      <cdr:y>0.36017</cdr:y>
    </cdr:from>
    <cdr:to>
      <cdr:x>0.3199</cdr:x>
      <cdr:y>0.45396</cdr:y>
    </cdr:to>
    <cdr:sp macro="" textlink="">
      <cdr:nvSpPr>
        <cdr:cNvPr id="2" name="Rectángulo: esquina doblada 1">
          <a:extLst xmlns:a="http://schemas.openxmlformats.org/drawingml/2006/main">
            <a:ext uri="{FF2B5EF4-FFF2-40B4-BE49-F238E27FC236}">
              <a16:creationId xmlns:a16="http://schemas.microsoft.com/office/drawing/2014/main" id="{3F436114-C387-907C-3533-1A9B4C669814}"/>
            </a:ext>
          </a:extLst>
        </cdr:cNvPr>
        <cdr:cNvSpPr/>
      </cdr:nvSpPr>
      <cdr:spPr>
        <a:xfrm xmlns:a="http://schemas.openxmlformats.org/drawingml/2006/main">
          <a:off x="1607808" y="839807"/>
          <a:ext cx="327683" cy="218692"/>
        </a:xfrm>
        <a:prstGeom xmlns:a="http://schemas.openxmlformats.org/drawingml/2006/main" prst="foldedCorner">
          <a:avLst/>
        </a:prstGeom>
        <a:solidFill xmlns:a="http://schemas.openxmlformats.org/drawingml/2006/main">
          <a:schemeClr val="bg1"/>
        </a:solidFill>
        <a:ln xmlns:a="http://schemas.openxmlformats.org/drawingml/2006/main" w="19050">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s-ES" kern="1200">
              <a:solidFill>
                <a:schemeClr val="tx1"/>
              </a:solidFill>
            </a:rPr>
            <a:t>4a</a:t>
          </a:r>
        </a:p>
      </cdr:txBody>
    </cdr:sp>
  </cdr:relSizeAnchor>
  <cdr:relSizeAnchor xmlns:cdr="http://schemas.openxmlformats.org/drawingml/2006/chartDrawing">
    <cdr:from>
      <cdr:x>0.81192</cdr:x>
      <cdr:y>0.36408</cdr:y>
    </cdr:from>
    <cdr:to>
      <cdr:x>0.86608</cdr:x>
      <cdr:y>0.45787</cdr:y>
    </cdr:to>
    <cdr:sp macro="" textlink="">
      <cdr:nvSpPr>
        <cdr:cNvPr id="3" name="Rectángulo: esquina doblada 2">
          <a:extLst xmlns:a="http://schemas.openxmlformats.org/drawingml/2006/main">
            <a:ext uri="{FF2B5EF4-FFF2-40B4-BE49-F238E27FC236}">
              <a16:creationId xmlns:a16="http://schemas.microsoft.com/office/drawing/2014/main" id="{66BBD9CF-C8CF-7112-D2CF-19E919039683}"/>
            </a:ext>
          </a:extLst>
        </cdr:cNvPr>
        <cdr:cNvSpPr/>
      </cdr:nvSpPr>
      <cdr:spPr>
        <a:xfrm xmlns:a="http://schemas.openxmlformats.org/drawingml/2006/main">
          <a:off x="4912347" y="848922"/>
          <a:ext cx="327683" cy="218692"/>
        </a:xfrm>
        <a:prstGeom xmlns:a="http://schemas.openxmlformats.org/drawingml/2006/main" prst="foldedCorner">
          <a:avLst/>
        </a:prstGeom>
        <a:solidFill xmlns:a="http://schemas.openxmlformats.org/drawingml/2006/main">
          <a:schemeClr val="bg1"/>
        </a:solidFill>
        <a:ln xmlns:a="http://schemas.openxmlformats.org/drawingml/2006/main" w="19050">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s-ES" kern="1200">
              <a:solidFill>
                <a:schemeClr val="tx1"/>
              </a:solidFill>
            </a:rPr>
            <a:t>4c</a:t>
          </a:r>
        </a:p>
      </cdr:txBody>
    </cdr:sp>
  </cdr:relSizeAnchor>
  <cdr:relSizeAnchor xmlns:cdr="http://schemas.openxmlformats.org/drawingml/2006/chartDrawing">
    <cdr:from>
      <cdr:x>0.53736</cdr:x>
      <cdr:y>0.36362</cdr:y>
    </cdr:from>
    <cdr:to>
      <cdr:x>0.59152</cdr:x>
      <cdr:y>0.45741</cdr:y>
    </cdr:to>
    <cdr:sp macro="" textlink="">
      <cdr:nvSpPr>
        <cdr:cNvPr id="4" name="Rectángulo: esquina doblada 3">
          <a:extLst xmlns:a="http://schemas.openxmlformats.org/drawingml/2006/main">
            <a:ext uri="{FF2B5EF4-FFF2-40B4-BE49-F238E27FC236}">
              <a16:creationId xmlns:a16="http://schemas.microsoft.com/office/drawing/2014/main" id="{66BBD9CF-C8CF-7112-D2CF-19E919039683}"/>
            </a:ext>
          </a:extLst>
        </cdr:cNvPr>
        <cdr:cNvSpPr/>
      </cdr:nvSpPr>
      <cdr:spPr>
        <a:xfrm xmlns:a="http://schemas.openxmlformats.org/drawingml/2006/main">
          <a:off x="3251192" y="847855"/>
          <a:ext cx="327683" cy="218692"/>
        </a:xfrm>
        <a:prstGeom xmlns:a="http://schemas.openxmlformats.org/drawingml/2006/main" prst="foldedCorner">
          <a:avLst/>
        </a:prstGeom>
        <a:solidFill xmlns:a="http://schemas.openxmlformats.org/drawingml/2006/main">
          <a:schemeClr val="bg1"/>
        </a:solidFill>
        <a:ln xmlns:a="http://schemas.openxmlformats.org/drawingml/2006/main" w="19050">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s-ES" kern="1200">
              <a:solidFill>
                <a:schemeClr val="tx1"/>
              </a:solidFill>
            </a:rPr>
            <a:t>4b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FBB1C-89B3-4BDB-8D77-6F66309FF5FC}">
  <ds:schemaRefs>
    <ds:schemaRef ds:uri="http://schemas.microsoft.com/sharepoint/v3/contenttype/forms"/>
  </ds:schemaRefs>
</ds:datastoreItem>
</file>

<file path=customXml/itemProps3.xml><?xml version="1.0" encoding="utf-8"?>
<ds:datastoreItem xmlns:ds="http://schemas.openxmlformats.org/officeDocument/2006/customXml" ds:itemID="{0B402126-2C8A-41D4-9FA1-B67DF7F663E7}">
  <ds:schemaRefs>
    <ds:schemaRef ds:uri="http://schemas.openxmlformats.org/officeDocument/2006/bibliography"/>
  </ds:schemaRefs>
</ds:datastoreItem>
</file>

<file path=customXml/itemProps4.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970</Words>
  <Characters>5530</Characters>
  <Application>Microsoft Office Word</Application>
  <DocSecurity>0</DocSecurity>
  <Lines>46</Lines>
  <Paragraphs>12</Paragraphs>
  <ScaleCrop>false</ScaleCrop>
  <HeadingPairs>
    <vt:vector size="6" baseType="variant">
      <vt:variant>
        <vt:lpstr>Konu Başlığı</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unv</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gokce.kolasin</dc:creator>
  <cp:keywords/>
  <dc:description/>
  <cp:lastModifiedBy>Seyfettin GURSEL</cp:lastModifiedBy>
  <cp:revision>8</cp:revision>
  <cp:lastPrinted>2023-07-10T09:21:00Z</cp:lastPrinted>
  <dcterms:created xsi:type="dcterms:W3CDTF">2025-05-29T20:52:00Z</dcterms:created>
  <dcterms:modified xsi:type="dcterms:W3CDTF">2025-06-02T10:41:00Z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