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0D77" w14:textId="1F677809" w:rsidR="004E22B9" w:rsidRPr="0029586B" w:rsidRDefault="004E22B9" w:rsidP="004E22B9">
      <w:pPr>
        <w:spacing w:line="276" w:lineRule="auto"/>
        <w:jc w:val="both"/>
        <w:rPr>
          <w:rFonts w:ascii="Arial" w:hAnsi="Arial" w:cs="Arial"/>
          <w:b/>
          <w:lang w:val="en-US"/>
        </w:rPr>
      </w:pPr>
      <w:r w:rsidRPr="0029586B">
        <w:rPr>
          <w:rFonts w:ascii="Arial" w:hAnsi="Arial" w:cs="Arial"/>
          <w:noProof/>
          <w:lang w:val="en-US"/>
        </w:rPr>
        <mc:AlternateContent>
          <mc:Choice Requires="wpg">
            <w:drawing>
              <wp:anchor distT="0" distB="0" distL="114300" distR="114300" simplePos="0" relativeHeight="251659264" behindDoc="1" locked="0" layoutInCell="1" allowOverlap="1" wp14:anchorId="5F74B202" wp14:editId="54AE3EA1">
                <wp:simplePos x="0" y="0"/>
                <wp:positionH relativeFrom="page">
                  <wp:posOffset>299466</wp:posOffset>
                </wp:positionH>
                <wp:positionV relativeFrom="page">
                  <wp:posOffset>262890</wp:posOffset>
                </wp:positionV>
                <wp:extent cx="7306361" cy="1796479"/>
                <wp:effectExtent l="12700" t="12700" r="8890" b="0"/>
                <wp:wrapTight wrapText="bothSides">
                  <wp:wrapPolygon edited="0">
                    <wp:start x="-38" y="-153"/>
                    <wp:lineTo x="-38" y="20615"/>
                    <wp:lineTo x="17534" y="21226"/>
                    <wp:lineTo x="21288" y="21226"/>
                    <wp:lineTo x="21514" y="20920"/>
                    <wp:lineTo x="21589" y="20462"/>
                    <wp:lineTo x="21589" y="-153"/>
                    <wp:lineTo x="-38" y="-153"/>
                  </wp:wrapPolygon>
                </wp:wrapTight>
                <wp:docPr id="43" name="Group 43"/>
                <wp:cNvGraphicFramePr/>
                <a:graphic xmlns:a="http://schemas.openxmlformats.org/drawingml/2006/main">
                  <a:graphicData uri="http://schemas.microsoft.com/office/word/2010/wordprocessingGroup">
                    <wpg:wgp>
                      <wpg:cNvGrpSpPr/>
                      <wpg:grpSpPr>
                        <a:xfrm>
                          <a:off x="0" y="0"/>
                          <a:ext cx="7306361" cy="1796479"/>
                          <a:chOff x="66686" y="28578"/>
                          <a:chExt cx="7307580" cy="1796706"/>
                        </a:xfrm>
                      </wpg:grpSpPr>
                      <wpg:grpSp>
                        <wpg:cNvPr id="11" name="Grup 11">
                          <a:extLst>
                            <a:ext uri="{FF2B5EF4-FFF2-40B4-BE49-F238E27FC236}">
                              <a16:creationId xmlns:a16="http://schemas.microsoft.com/office/drawing/2014/main" id="{8BE1DD16-803E-4716-B8ED-20DE7FCD0C0A}"/>
                            </a:ext>
                          </a:extLst>
                        </wpg:cNvPr>
                        <wpg:cNvGrpSpPr/>
                        <wpg:grpSpPr>
                          <a:xfrm>
                            <a:off x="66686" y="28578"/>
                            <a:ext cx="7307580" cy="1713230"/>
                            <a:chOff x="66686" y="28589"/>
                            <a:chExt cx="7307580" cy="1713865"/>
                          </a:xfrm>
                        </wpg:grpSpPr>
                        <pic:pic xmlns:pic="http://schemas.openxmlformats.org/drawingml/2006/picture">
                          <pic:nvPicPr>
                            <pic:cNvPr id="15" name="Resim 15">
                              <a:extLst>
                                <a:ext uri="{FF2B5EF4-FFF2-40B4-BE49-F238E27FC236}">
                                  <a16:creationId xmlns:a16="http://schemas.microsoft.com/office/drawing/2014/main" id="{A9309F26-715D-4B1D-93C3-C7A0B8641969}"/>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6686" y="28589"/>
                              <a:ext cx="7307580" cy="1713865"/>
                            </a:xfrm>
                            <a:prstGeom prst="rect">
                              <a:avLst/>
                            </a:prstGeom>
                            <a:noFill/>
                            <a:ln>
                              <a:solidFill>
                                <a:schemeClr val="tx1"/>
                              </a:solidFill>
                            </a:ln>
                          </pic:spPr>
                        </pic:pic>
                        <wps:wsp>
                          <wps:cNvPr id="16" name="Metin Kutusu 11">
                            <a:extLst>
                              <a:ext uri="{FF2B5EF4-FFF2-40B4-BE49-F238E27FC236}">
                                <a16:creationId xmlns:a16="http://schemas.microsoft.com/office/drawing/2014/main" id="{F4FA7D2D-FE02-4C1D-B003-67E56A6099C8}"/>
                              </a:ext>
                            </a:extLst>
                          </wps:cNvPr>
                          <wps:cNvSpPr txBox="1">
                            <a:spLocks noChangeArrowheads="1"/>
                          </wps:cNvSpPr>
                          <wps:spPr bwMode="auto">
                            <a:xfrm>
                              <a:off x="2883750" y="555320"/>
                              <a:ext cx="3389769" cy="950378"/>
                            </a:xfrm>
                            <a:prstGeom prst="rect">
                              <a:avLst/>
                            </a:prstGeom>
                            <a:solidFill>
                              <a:srgbClr val="FFFFFF">
                                <a:alpha val="0"/>
                              </a:srgbClr>
                            </a:solidFill>
                            <a:ln>
                              <a:noFill/>
                            </a:ln>
                          </wps:spPr>
                          <wps:txbx>
                            <w:txbxContent>
                              <w:p w14:paraId="1A0D453B" w14:textId="7D6D0B31" w:rsidR="00041B5A" w:rsidRPr="00041B5A" w:rsidRDefault="008D5862" w:rsidP="00041B5A">
                                <w:pPr>
                                  <w:pStyle w:val="Heading1"/>
                                  <w:rPr>
                                    <w:rFonts w:ascii="Palatino Linotype" w:hAnsi="Palatino Linotype"/>
                                    <w:b/>
                                    <w:sz w:val="48"/>
                                    <w:szCs w:val="48"/>
                                  </w:rPr>
                                </w:pPr>
                                <w:proofErr w:type="spellStart"/>
                                <w:r>
                                  <w:rPr>
                                    <w:rFonts w:ascii="Palatino Linotype" w:hAnsi="Palatino Linotype"/>
                                    <w:b/>
                                    <w:color w:val="auto"/>
                                    <w:sz w:val="48"/>
                                    <w:szCs w:val="48"/>
                                  </w:rPr>
                                  <w:t>Research</w:t>
                                </w:r>
                                <w:proofErr w:type="spellEnd"/>
                                <w:r>
                                  <w:rPr>
                                    <w:rFonts w:ascii="Palatino Linotype" w:hAnsi="Palatino Linotype"/>
                                    <w:b/>
                                    <w:color w:val="auto"/>
                                    <w:sz w:val="48"/>
                                    <w:szCs w:val="48"/>
                                  </w:rPr>
                                  <w:t xml:space="preserve"> </w:t>
                                </w:r>
                                <w:proofErr w:type="spellStart"/>
                                <w:r>
                                  <w:rPr>
                                    <w:rFonts w:ascii="Palatino Linotype" w:hAnsi="Palatino Linotype"/>
                                    <w:b/>
                                    <w:color w:val="auto"/>
                                    <w:sz w:val="48"/>
                                    <w:szCs w:val="48"/>
                                  </w:rPr>
                                  <w:t>Brief</w:t>
                                </w:r>
                                <w:proofErr w:type="spellEnd"/>
                                <w:r w:rsidR="00041B5A" w:rsidRPr="00041B5A">
                                  <w:rPr>
                                    <w:rFonts w:ascii="Palatino Linotype" w:hAnsi="Palatino Linotype"/>
                                    <w:b/>
                                    <w:color w:val="auto"/>
                                    <w:sz w:val="48"/>
                                    <w:szCs w:val="48"/>
                                  </w:rPr>
                                  <w:t xml:space="preserve"> 25/282</w:t>
                                </w:r>
                              </w:p>
                              <w:p w14:paraId="7E4B35BD" w14:textId="7C3F0E1C" w:rsidR="00AB7D16" w:rsidRPr="00041B5A" w:rsidRDefault="00AB7D16" w:rsidP="004E22B9">
                                <w:pPr>
                                  <w:jc w:val="center"/>
                                  <w:rPr>
                                    <w:rFonts w:ascii="Arial" w:hAnsi="Arial" w:cs="Arial"/>
                                    <w:b/>
                                    <w:szCs w:val="28"/>
                                  </w:rPr>
                                </w:pPr>
                              </w:p>
                            </w:txbxContent>
                          </wps:txbx>
                          <wps:bodyPr rot="0" vert="horz" wrap="square" lIns="0" tIns="0" rIns="0" bIns="0" anchor="t" anchorCtr="0" upright="1">
                            <a:noAutofit/>
                          </wps:bodyPr>
                        </wps:wsp>
                      </wpg:grpSp>
                      <wps:wsp>
                        <wps:cNvPr id="14" name="Rectangle 14"/>
                        <wps:cNvSpPr/>
                        <wps:spPr>
                          <a:xfrm>
                            <a:off x="5940401" y="1373811"/>
                            <a:ext cx="1397565" cy="451473"/>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52657B3E" w14:textId="16478C0A" w:rsidR="00AB7D16" w:rsidRPr="00C07536" w:rsidRDefault="008D5862" w:rsidP="004E22B9">
                              <w:pPr>
                                <w:jc w:val="center"/>
                                <w:rPr>
                                  <w:color w:val="FFFFFF" w:themeColor="background1"/>
                                </w:rPr>
                              </w:pPr>
                              <w:proofErr w:type="spellStart"/>
                              <w:r>
                                <w:rPr>
                                  <w:color w:val="FFFFFF" w:themeColor="background1"/>
                                </w:rPr>
                                <w:t>October</w:t>
                              </w:r>
                              <w:proofErr w:type="spellEnd"/>
                              <w:r>
                                <w:rPr>
                                  <w:color w:val="FFFFFF" w:themeColor="background1"/>
                                </w:rPr>
                                <w:t xml:space="preserve"> 9th,</w:t>
                              </w:r>
                              <w:r w:rsidR="00AB7D16">
                                <w:rPr>
                                  <w:color w:val="FFFFFF" w:themeColor="background1"/>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4B202" id="Group 43" o:spid="_x0000_s1026" style="position:absolute;left:0;text-align:left;margin-left:23.6pt;margin-top:20.7pt;width:575.3pt;height:141.45pt;z-index:-251657216;mso-position-horizontal-relative:page;mso-position-vertical-relative:page;mso-width-relative:margin;mso-height-relative:margin" coordorigin="666,285" coordsize="73075,1796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">
                <v:group id="Grup 11" o:spid="_x0000_s1027" style="position:absolute;left:666;top:285;width:73076;height:17133" coordorigin="666,285" coordsize="73075,171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5" o:spid="_x0000_s1028" type="#_x0000_t75" style="position:absolute;left:666;top:285;width:73076;height:171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" stroked="t" strokecolor="black [3213]">
                    <v:imagedata r:id="rId8" o:title=""/>
                  </v:shape>
                  <v:shapetype id="_x0000_t202" coordsize="21600,21600" o:spt="202" path="m,l,21600r21600,l21600,xe">
                    <v:stroke joinstyle="miter"/>
                    <v:path gradientshapeok="t" o:connecttype="rect"/>
                  </v:shapetype>
                  <v:shape id="Metin Kutusu 11" o:spid="_x0000_s1029" type="#_x0000_t202" style="position:absolute;left:28837;top:5553;width:33898;height:9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" stroked="f">
                    <v:fill opacity="0"/>
                    <v:textbox inset="0,0,0,0">
                      <w:txbxContent>
                        <w:p w14:paraId="1A0D453B" w14:textId="7D6D0B31" w:rsidR="00041B5A" w:rsidRPr="00041B5A" w:rsidRDefault="008D5862" w:rsidP="00041B5A">
                          <w:pPr>
                            <w:pStyle w:val="Heading1"/>
                            <w:rPr>
                              <w:rFonts w:ascii="Palatino Linotype" w:hAnsi="Palatino Linotype"/>
                              <w:b/>
                              <w:sz w:val="48"/>
                              <w:szCs w:val="48"/>
                            </w:rPr>
                          </w:pPr>
                          <w:proofErr w:type="spellStart"/>
                          <w:r>
                            <w:rPr>
                              <w:rFonts w:ascii="Palatino Linotype" w:hAnsi="Palatino Linotype"/>
                              <w:b/>
                              <w:color w:val="auto"/>
                              <w:sz w:val="48"/>
                              <w:szCs w:val="48"/>
                            </w:rPr>
                            <w:t>Research</w:t>
                          </w:r>
                          <w:proofErr w:type="spellEnd"/>
                          <w:r>
                            <w:rPr>
                              <w:rFonts w:ascii="Palatino Linotype" w:hAnsi="Palatino Linotype"/>
                              <w:b/>
                              <w:color w:val="auto"/>
                              <w:sz w:val="48"/>
                              <w:szCs w:val="48"/>
                            </w:rPr>
                            <w:t xml:space="preserve"> </w:t>
                          </w:r>
                          <w:proofErr w:type="spellStart"/>
                          <w:r>
                            <w:rPr>
                              <w:rFonts w:ascii="Palatino Linotype" w:hAnsi="Palatino Linotype"/>
                              <w:b/>
                              <w:color w:val="auto"/>
                              <w:sz w:val="48"/>
                              <w:szCs w:val="48"/>
                            </w:rPr>
                            <w:t>Brief</w:t>
                          </w:r>
                          <w:proofErr w:type="spellEnd"/>
                          <w:r w:rsidR="00041B5A" w:rsidRPr="00041B5A">
                            <w:rPr>
                              <w:rFonts w:ascii="Palatino Linotype" w:hAnsi="Palatino Linotype"/>
                              <w:b/>
                              <w:color w:val="auto"/>
                              <w:sz w:val="48"/>
                              <w:szCs w:val="48"/>
                            </w:rPr>
                            <w:t xml:space="preserve"> 25/282</w:t>
                          </w:r>
                        </w:p>
                        <w:p w14:paraId="7E4B35BD" w14:textId="7C3F0E1C" w:rsidR="00AB7D16" w:rsidRPr="00041B5A" w:rsidRDefault="00AB7D16" w:rsidP="004E22B9">
                          <w:pPr>
                            <w:jc w:val="center"/>
                            <w:rPr>
                              <w:rFonts w:ascii="Arial" w:hAnsi="Arial" w:cs="Arial"/>
                              <w:b/>
                              <w:szCs w:val="28"/>
                            </w:rPr>
                          </w:pPr>
                        </w:p>
                      </w:txbxContent>
                    </v:textbox>
                  </v:shape>
                </v:group>
                <v:rect id="Rectangle 14" o:spid="_x0000_s1030" style="position:absolute;left:59404;top:13738;width:13975;height:45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" filled="f" stroked="f">
                  <v:textbox>
                    <w:txbxContent>
                      <w:p w14:paraId="52657B3E" w14:textId="16478C0A" w:rsidR="00AB7D16" w:rsidRPr="00C07536" w:rsidRDefault="008D5862" w:rsidP="004E22B9">
                        <w:pPr>
                          <w:jc w:val="center"/>
                          <w:rPr>
                            <w:color w:val="FFFFFF" w:themeColor="background1"/>
                          </w:rPr>
                        </w:pPr>
                        <w:proofErr w:type="spellStart"/>
                        <w:r>
                          <w:rPr>
                            <w:color w:val="FFFFFF" w:themeColor="background1"/>
                          </w:rPr>
                          <w:t>October</w:t>
                        </w:r>
                        <w:proofErr w:type="spellEnd"/>
                        <w:r>
                          <w:rPr>
                            <w:color w:val="FFFFFF" w:themeColor="background1"/>
                          </w:rPr>
                          <w:t xml:space="preserve"> 9th,</w:t>
                        </w:r>
                        <w:r w:rsidR="00AB7D16">
                          <w:rPr>
                            <w:color w:val="FFFFFF" w:themeColor="background1"/>
                          </w:rPr>
                          <w:t xml:space="preserve"> 2025</w:t>
                        </w:r>
                      </w:p>
                    </w:txbxContent>
                  </v:textbox>
                </v:rect>
                <w10:wrap type="tight" anchorx="page" anchory="page"/>
              </v:group>
            </w:pict>
          </mc:Fallback>
        </mc:AlternateContent>
      </w:r>
    </w:p>
    <w:p w14:paraId="38875FE1" w14:textId="77777777" w:rsidR="00663E94" w:rsidRPr="0029586B" w:rsidRDefault="00663E94" w:rsidP="004E22B9">
      <w:pPr>
        <w:spacing w:line="276" w:lineRule="auto"/>
        <w:jc w:val="both"/>
        <w:rPr>
          <w:rFonts w:ascii="Arial" w:hAnsi="Arial" w:cs="Arial"/>
          <w:b/>
          <w:lang w:val="en-US"/>
        </w:rPr>
      </w:pPr>
    </w:p>
    <w:p w14:paraId="76A631AC" w14:textId="1EA9B1F0" w:rsidR="008D5862" w:rsidRPr="0029586B" w:rsidRDefault="008D5862" w:rsidP="00041B5A">
      <w:pPr>
        <w:jc w:val="center"/>
        <w:rPr>
          <w:rFonts w:ascii="Arial" w:hAnsi="Arial" w:cs="Arial"/>
          <w:b/>
          <w:sz w:val="28"/>
          <w:szCs w:val="28"/>
          <w:lang w:val="en-US"/>
        </w:rPr>
      </w:pPr>
      <w:r w:rsidRPr="0029586B">
        <w:rPr>
          <w:rFonts w:ascii="Arial" w:hAnsi="Arial" w:cs="Arial"/>
          <w:b/>
          <w:sz w:val="28"/>
          <w:szCs w:val="28"/>
          <w:lang w:val="en-US"/>
        </w:rPr>
        <w:t>A MULTIDIMENSIONAL ANALYSIS OF YOUNG PEOPLE NEITHER IN EDUCATION NOR IN EMPLOYMENT (NEETS) IN TÜRKİYE</w:t>
      </w:r>
    </w:p>
    <w:p w14:paraId="4816139A" w14:textId="77777777" w:rsidR="004E22B9" w:rsidRPr="0029586B" w:rsidRDefault="004E22B9" w:rsidP="004E22B9">
      <w:pPr>
        <w:spacing w:line="276" w:lineRule="auto"/>
        <w:jc w:val="both"/>
        <w:rPr>
          <w:rFonts w:ascii="Arial" w:hAnsi="Arial" w:cs="Arial"/>
          <w:lang w:val="en-US"/>
        </w:rPr>
      </w:pPr>
    </w:p>
    <w:p w14:paraId="46E2DB04" w14:textId="77777777" w:rsidR="00041B5A" w:rsidRPr="0029586B" w:rsidRDefault="00041B5A" w:rsidP="004E22B9">
      <w:pPr>
        <w:spacing w:line="276" w:lineRule="auto"/>
        <w:jc w:val="center"/>
        <w:rPr>
          <w:rFonts w:ascii="Arial" w:hAnsi="Arial" w:cs="Arial"/>
          <w:b/>
          <w:lang w:val="en-US"/>
        </w:rPr>
      </w:pPr>
    </w:p>
    <w:p w14:paraId="2DBFC962" w14:textId="77777777" w:rsidR="00041B5A" w:rsidRPr="0029586B" w:rsidRDefault="00041B5A" w:rsidP="004E22B9">
      <w:pPr>
        <w:spacing w:line="276" w:lineRule="auto"/>
        <w:jc w:val="center"/>
        <w:rPr>
          <w:rFonts w:ascii="Arial" w:hAnsi="Arial" w:cs="Arial"/>
          <w:lang w:val="en-US"/>
        </w:rPr>
      </w:pPr>
    </w:p>
    <w:p w14:paraId="3C760897" w14:textId="49EC1BA9" w:rsidR="00663E94" w:rsidRPr="0029586B" w:rsidRDefault="008B273C" w:rsidP="004E22B9">
      <w:pPr>
        <w:spacing w:line="276" w:lineRule="auto"/>
        <w:jc w:val="center"/>
        <w:rPr>
          <w:rFonts w:ascii="Arial" w:hAnsi="Arial" w:cs="Arial"/>
          <w:b/>
          <w:lang w:val="en-US"/>
        </w:rPr>
      </w:pPr>
      <w:r w:rsidRPr="0029586B">
        <w:rPr>
          <w:rFonts w:ascii="Arial" w:hAnsi="Arial" w:cs="Arial"/>
          <w:b/>
          <w:lang w:val="en-US"/>
        </w:rPr>
        <w:t>Seyfettin Gürsel</w:t>
      </w:r>
      <w:r w:rsidRPr="0029586B">
        <w:rPr>
          <w:rFonts w:ascii="Arial" w:hAnsi="Arial" w:cs="Arial"/>
          <w:b/>
          <w:lang w:val="en-US"/>
        </w:rPr>
        <w:footnoteReference w:customMarkFollows="1" w:id="1"/>
        <w:t xml:space="preserve">*, Saliha Tanrıverdi </w:t>
      </w:r>
      <w:r w:rsidRPr="0029586B">
        <w:rPr>
          <w:rFonts w:ascii="Arial" w:hAnsi="Arial" w:cs="Arial"/>
          <w:b/>
          <w:lang w:val="en-US"/>
        </w:rPr>
        <w:footnoteReference w:customMarkFollows="1" w:id="2"/>
        <w:sym w:font="Symbol" w:char="F02A"/>
      </w:r>
      <w:r w:rsidRPr="0029586B">
        <w:rPr>
          <w:rFonts w:ascii="Arial" w:hAnsi="Arial" w:cs="Arial"/>
          <w:b/>
          <w:lang w:val="en-US"/>
        </w:rPr>
        <w:sym w:font="Symbol" w:char="F02A"/>
      </w:r>
    </w:p>
    <w:p w14:paraId="542D75D9" w14:textId="77777777" w:rsidR="00663E94" w:rsidRPr="0029586B" w:rsidRDefault="00663E94" w:rsidP="004E22B9">
      <w:pPr>
        <w:spacing w:line="276" w:lineRule="auto"/>
        <w:jc w:val="center"/>
        <w:rPr>
          <w:rFonts w:ascii="Arial" w:hAnsi="Arial" w:cs="Arial"/>
          <w:lang w:val="en-US"/>
        </w:rPr>
      </w:pPr>
    </w:p>
    <w:p w14:paraId="0776A084" w14:textId="77777777" w:rsidR="008D5862" w:rsidRPr="0029586B" w:rsidRDefault="008D5862" w:rsidP="008D5862">
      <w:pPr>
        <w:spacing w:line="276" w:lineRule="auto"/>
        <w:jc w:val="center"/>
        <w:rPr>
          <w:rFonts w:ascii="Arial" w:hAnsi="Arial" w:cs="Arial"/>
          <w:b/>
          <w:lang w:val="en-US"/>
        </w:rPr>
      </w:pPr>
    </w:p>
    <w:p w14:paraId="33BEB181" w14:textId="282751B7" w:rsidR="008D5862" w:rsidRPr="0029586B" w:rsidRDefault="008D5862" w:rsidP="008D5862">
      <w:pPr>
        <w:spacing w:line="276" w:lineRule="auto"/>
        <w:jc w:val="center"/>
        <w:rPr>
          <w:rFonts w:ascii="Arial" w:hAnsi="Arial" w:cs="Arial"/>
          <w:b/>
          <w:lang w:val="en-US"/>
        </w:rPr>
      </w:pPr>
      <w:r w:rsidRPr="0029586B">
        <w:rPr>
          <w:rFonts w:ascii="Arial" w:hAnsi="Arial" w:cs="Arial"/>
          <w:b/>
          <w:lang w:val="en-US"/>
        </w:rPr>
        <w:t>Executive Summary</w:t>
      </w:r>
    </w:p>
    <w:p w14:paraId="35AC6513" w14:textId="5608711D" w:rsidR="008D5862" w:rsidRPr="0029586B" w:rsidRDefault="008D5862" w:rsidP="008D5862">
      <w:pPr>
        <w:spacing w:before="100" w:beforeAutospacing="1" w:after="100" w:afterAutospacing="1"/>
        <w:jc w:val="both"/>
        <w:rPr>
          <w:rFonts w:ascii="Arial" w:hAnsi="Arial" w:cs="Arial"/>
          <w:lang w:val="en-US"/>
        </w:rPr>
      </w:pPr>
      <w:r w:rsidRPr="0029586B">
        <w:rPr>
          <w:rFonts w:ascii="Arial" w:hAnsi="Arial" w:cs="Arial"/>
          <w:lang w:val="en-US"/>
        </w:rPr>
        <w:t>Young people “neither in education nor in employment” (NEET) constitute one of the most important indicators of the labor market. The NEET indicator tracks the situation of individuals aged 15–24 or 15–29 who have completed their education but are not currently employed. The higher the NEET rate, the larger the share of young people who are disconnected from both production and education in one country.</w:t>
      </w:r>
    </w:p>
    <w:p w14:paraId="31AE611F" w14:textId="5EDED3BF" w:rsidR="008D5862" w:rsidRPr="0029586B" w:rsidRDefault="0029586B" w:rsidP="008D5862">
      <w:pPr>
        <w:spacing w:before="100" w:beforeAutospacing="1" w:after="100" w:afterAutospacing="1"/>
        <w:jc w:val="both"/>
        <w:rPr>
          <w:rFonts w:ascii="Arial" w:hAnsi="Arial" w:cs="Arial"/>
          <w:lang w:val="en-US"/>
        </w:rPr>
      </w:pPr>
      <w:r>
        <w:rPr>
          <w:rFonts w:ascii="Arial" w:hAnsi="Arial" w:cs="Arial"/>
          <w:lang w:val="en-US"/>
        </w:rPr>
        <w:t>Türkiye</w:t>
      </w:r>
      <w:r w:rsidR="008D5862" w:rsidRPr="0029586B">
        <w:rPr>
          <w:rFonts w:ascii="Arial" w:hAnsi="Arial" w:cs="Arial"/>
          <w:lang w:val="en-US"/>
        </w:rPr>
        <w:t xml:space="preserve"> has by far the highest NEET rate in Europe. As of 2024, the NEET rate among those aged 15–24 stands at 22.9 percent, placing </w:t>
      </w:r>
      <w:r>
        <w:rPr>
          <w:rFonts w:ascii="Arial" w:hAnsi="Arial" w:cs="Arial"/>
          <w:lang w:val="en-US"/>
        </w:rPr>
        <w:t>Türkiye</w:t>
      </w:r>
      <w:r w:rsidR="008D5862" w:rsidRPr="0029586B">
        <w:rPr>
          <w:rFonts w:ascii="Arial" w:hAnsi="Arial" w:cs="Arial"/>
          <w:lang w:val="en-US"/>
        </w:rPr>
        <w:t xml:space="preserve"> first among European Union countries. This figure reveals the existence of a structural problem in employment and education within the country.</w:t>
      </w:r>
    </w:p>
    <w:p w14:paraId="09D0A63A" w14:textId="2BBF79B8" w:rsidR="008D5862" w:rsidRPr="0029586B" w:rsidRDefault="0029586B" w:rsidP="008D5862">
      <w:pPr>
        <w:spacing w:before="100" w:beforeAutospacing="1" w:after="100" w:afterAutospacing="1"/>
        <w:jc w:val="both"/>
        <w:rPr>
          <w:rFonts w:ascii="Arial" w:hAnsi="Arial" w:cs="Arial"/>
          <w:lang w:val="en-US"/>
        </w:rPr>
      </w:pPr>
      <w:r>
        <w:rPr>
          <w:rFonts w:ascii="Arial" w:hAnsi="Arial" w:cs="Arial"/>
          <w:lang w:val="en-US"/>
        </w:rPr>
        <w:t>Türkiye</w:t>
      </w:r>
      <w:r w:rsidR="008D5862" w:rsidRPr="0029586B">
        <w:rPr>
          <w:rFonts w:ascii="Arial" w:hAnsi="Arial" w:cs="Arial"/>
          <w:lang w:val="en-US"/>
        </w:rPr>
        <w:t xml:space="preserve"> stands out not only for having a high NEET rate but also for an exceptional characteristic. In most European countries, the youth unemployment rate exceeds the NEET rate. In </w:t>
      </w:r>
      <w:r>
        <w:rPr>
          <w:rFonts w:ascii="Arial" w:hAnsi="Arial" w:cs="Arial"/>
          <w:lang w:val="en-US"/>
        </w:rPr>
        <w:t>Türkiye</w:t>
      </w:r>
      <w:r w:rsidR="008D5862" w:rsidRPr="0029586B">
        <w:rPr>
          <w:rFonts w:ascii="Arial" w:hAnsi="Arial" w:cs="Arial"/>
          <w:lang w:val="en-US"/>
        </w:rPr>
        <w:t xml:space="preserve">, however, the opposite is true: while the youth unemployment rate is 16.4 percent, the NEET rate reaches 22.9 percent. This discrepancy indicates that the NEET phenomenon in </w:t>
      </w:r>
      <w:r>
        <w:rPr>
          <w:rFonts w:ascii="Arial" w:hAnsi="Arial" w:cs="Arial"/>
          <w:lang w:val="en-US"/>
        </w:rPr>
        <w:t>Türkiye</w:t>
      </w:r>
      <w:r w:rsidR="008D5862" w:rsidRPr="0029586B">
        <w:rPr>
          <w:rFonts w:ascii="Arial" w:hAnsi="Arial" w:cs="Arial"/>
          <w:lang w:val="en-US"/>
        </w:rPr>
        <w:t xml:space="preserve"> arises not only from unemployment but also from early withdrawal from education, gender-based roles, and structural barriers.</w:t>
      </w:r>
    </w:p>
    <w:p w14:paraId="4DE48A35" w14:textId="182ECE4D" w:rsidR="00E6384C" w:rsidRPr="0029586B" w:rsidRDefault="00E6384C" w:rsidP="008D5862">
      <w:pPr>
        <w:spacing w:before="100" w:beforeAutospacing="1" w:after="100" w:afterAutospacing="1"/>
        <w:jc w:val="both"/>
        <w:rPr>
          <w:rFonts w:ascii="Arial" w:hAnsi="Arial" w:cs="Arial"/>
          <w:lang w:val="en-US"/>
        </w:rPr>
      </w:pPr>
      <w:r w:rsidRPr="0029586B">
        <w:rPr>
          <w:rFonts w:ascii="Arial" w:hAnsi="Arial" w:cs="Arial"/>
          <w:lang w:val="en-US"/>
        </w:rPr>
        <w:t xml:space="preserve">Within the scope of this study, the number of NEETs was revised using microdata from the 2023 Household </w:t>
      </w:r>
      <w:proofErr w:type="spellStart"/>
      <w:r w:rsidRPr="0029586B">
        <w:rPr>
          <w:rFonts w:ascii="Arial" w:hAnsi="Arial" w:cs="Arial"/>
          <w:lang w:val="en-US"/>
        </w:rPr>
        <w:t>Labour</w:t>
      </w:r>
      <w:proofErr w:type="spellEnd"/>
      <w:r w:rsidRPr="0029586B">
        <w:rPr>
          <w:rFonts w:ascii="Arial" w:hAnsi="Arial" w:cs="Arial"/>
          <w:lang w:val="en-US"/>
        </w:rPr>
        <w:t xml:space="preserve"> Force Survey (HLFS) conducted by </w:t>
      </w:r>
      <w:proofErr w:type="gramStart"/>
      <w:r w:rsidRPr="0029586B">
        <w:rPr>
          <w:rFonts w:ascii="Arial" w:hAnsi="Arial" w:cs="Arial"/>
          <w:lang w:val="en-US"/>
        </w:rPr>
        <w:t>TURKSTAT,</w:t>
      </w:r>
      <w:r w:rsidR="004A1DCE">
        <w:rPr>
          <w:rFonts w:ascii="Arial" w:hAnsi="Arial" w:cs="Arial"/>
          <w:lang w:val="en-US"/>
        </w:rPr>
        <w:t xml:space="preserve"> </w:t>
      </w:r>
      <w:r w:rsidRPr="0029586B">
        <w:rPr>
          <w:rFonts w:ascii="Arial" w:hAnsi="Arial" w:cs="Arial"/>
          <w:lang w:val="en-US"/>
        </w:rPr>
        <w:t>and</w:t>
      </w:r>
      <w:proofErr w:type="gramEnd"/>
      <w:r w:rsidRPr="0029586B">
        <w:rPr>
          <w:rFonts w:ascii="Arial" w:hAnsi="Arial" w:cs="Arial"/>
          <w:lang w:val="en-US"/>
        </w:rPr>
        <w:t xml:space="preserve"> recalculated as 2.36 million (a detailed explanation is provided in the report). Accordingly, </w:t>
      </w:r>
      <w:r w:rsidRPr="0029586B">
        <w:rPr>
          <w:rFonts w:ascii="Arial" w:hAnsi="Arial" w:cs="Arial"/>
          <w:lang w:val="en-US"/>
        </w:rPr>
        <w:lastRenderedPageBreak/>
        <w:t>the NEET rate among the population aged 15–24 stands at 19.9 percent. Even with this revised figure, Türkiye continues to hold the highest NEET rate in Europe.</w:t>
      </w:r>
    </w:p>
    <w:p w14:paraId="24909AC6" w14:textId="74CB90C7" w:rsidR="008D5862" w:rsidRPr="0029586B" w:rsidRDefault="008D5862" w:rsidP="008D5862">
      <w:pPr>
        <w:spacing w:before="100" w:beforeAutospacing="1" w:after="100" w:afterAutospacing="1"/>
        <w:jc w:val="both"/>
        <w:rPr>
          <w:rFonts w:ascii="Arial" w:hAnsi="Arial" w:cs="Arial"/>
          <w:lang w:val="en-US"/>
        </w:rPr>
      </w:pPr>
      <w:r w:rsidRPr="0029586B">
        <w:rPr>
          <w:rFonts w:ascii="Arial" w:hAnsi="Arial" w:cs="Arial"/>
          <w:lang w:val="en-US"/>
        </w:rPr>
        <w:t xml:space="preserve">Approximately two-thirds of NEETs are women, and the female NEET rate exceeds that of men at every level of education. One of the most striking structural features of NEET in </w:t>
      </w:r>
      <w:r w:rsidR="0029586B">
        <w:rPr>
          <w:rFonts w:ascii="Arial" w:hAnsi="Arial" w:cs="Arial"/>
          <w:lang w:val="en-US"/>
        </w:rPr>
        <w:t>Türkiye</w:t>
      </w:r>
      <w:r w:rsidRPr="0029586B">
        <w:rPr>
          <w:rFonts w:ascii="Arial" w:hAnsi="Arial" w:cs="Arial"/>
          <w:lang w:val="en-US"/>
        </w:rPr>
        <w:t xml:space="preserve"> is regional inequality. The highest rates are found in Southeastern Anatolia (31.5 percent) and Central-Eastern Anatolia (28.3 percent). Roughly 28 percent of all NEETs (745</w:t>
      </w:r>
      <w:r w:rsidR="0029586B" w:rsidRPr="0029586B">
        <w:rPr>
          <w:rFonts w:ascii="Arial" w:hAnsi="Arial" w:cs="Arial"/>
          <w:lang w:val="en-US"/>
        </w:rPr>
        <w:t xml:space="preserve"> thousand</w:t>
      </w:r>
      <w:r w:rsidRPr="0029586B">
        <w:rPr>
          <w:rFonts w:ascii="Arial" w:hAnsi="Arial" w:cs="Arial"/>
          <w:lang w:val="en-US"/>
        </w:rPr>
        <w:t xml:space="preserve"> young people) live in these two regions. In Southeastern Anatolia, nearly half of all young women (40.6 percent) are neither in education nor in employment; in Central-Eastern Anatolia, the rate is 35.1 percent. This disparity is closely linked to the limited non-agricultural job opportunities in rural areas and the prevalence of unpaid family labor. The lowest NEET rate is observed in Istanbul (12.8 percent).</w:t>
      </w:r>
    </w:p>
    <w:p w14:paraId="5A8E5C6B" w14:textId="3520F585" w:rsidR="008D5862" w:rsidRPr="0029586B" w:rsidRDefault="008D5862" w:rsidP="0029586B">
      <w:pPr>
        <w:spacing w:before="100" w:beforeAutospacing="1" w:after="100" w:afterAutospacing="1"/>
        <w:jc w:val="both"/>
        <w:rPr>
          <w:rFonts w:ascii="Arial" w:hAnsi="Arial" w:cs="Arial"/>
          <w:lang w:val="en-US"/>
        </w:rPr>
      </w:pPr>
      <w:r w:rsidRPr="0029586B">
        <w:rPr>
          <w:rFonts w:ascii="Arial" w:hAnsi="Arial" w:cs="Arial"/>
          <w:lang w:val="en-US"/>
        </w:rPr>
        <w:t xml:space="preserve">The 2023 microdata also show that a portion of NEET youth are, in fact, actively seeking employment. </w:t>
      </w:r>
      <w:proofErr w:type="gramStart"/>
      <w:r w:rsidRPr="0029586B">
        <w:rPr>
          <w:rFonts w:ascii="Arial" w:hAnsi="Arial" w:cs="Arial"/>
          <w:lang w:val="en-US"/>
        </w:rPr>
        <w:t>By definition, those</w:t>
      </w:r>
      <w:proofErr w:type="gramEnd"/>
      <w:r w:rsidRPr="0029586B">
        <w:rPr>
          <w:rFonts w:ascii="Arial" w:hAnsi="Arial" w:cs="Arial"/>
          <w:lang w:val="en-US"/>
        </w:rPr>
        <w:t xml:space="preserve"> looking for work are part of the labor force. As of 2023, 632</w:t>
      </w:r>
      <w:r w:rsidR="0029586B" w:rsidRPr="0029586B">
        <w:rPr>
          <w:rFonts w:ascii="Arial" w:hAnsi="Arial" w:cs="Arial"/>
          <w:lang w:val="en-US"/>
        </w:rPr>
        <w:t xml:space="preserve"> thousand </w:t>
      </w:r>
      <w:r w:rsidRPr="0029586B">
        <w:rPr>
          <w:rFonts w:ascii="Arial" w:hAnsi="Arial" w:cs="Arial"/>
          <w:lang w:val="en-US"/>
        </w:rPr>
        <w:t xml:space="preserve">young people (26.8 percent of NEETs) reported that they were seeking employment. When these individuals are excluded, the number of “pure NEETs” drops to </w:t>
      </w:r>
      <w:proofErr w:type="gramStart"/>
      <w:r w:rsidRPr="0029586B">
        <w:rPr>
          <w:rFonts w:ascii="Arial" w:hAnsi="Arial" w:cs="Arial"/>
          <w:lang w:val="en-US"/>
        </w:rPr>
        <w:t>1.72 million,</w:t>
      </w:r>
      <w:proofErr w:type="gramEnd"/>
      <w:r w:rsidRPr="0029586B">
        <w:rPr>
          <w:rFonts w:ascii="Arial" w:hAnsi="Arial" w:cs="Arial"/>
          <w:lang w:val="en-US"/>
        </w:rPr>
        <w:t xml:space="preserve"> of whom 71.7 percent are women. The share of job seekers within the NEET population varies significantly across regions: the lowest share is in Southeastern Anatolia (14.3 percent) and the highest in the Eastern Black Sea region (45.9 percent).</w:t>
      </w:r>
    </w:p>
    <w:p w14:paraId="6AF46EED" w14:textId="5D829BB1" w:rsidR="0029586B" w:rsidRPr="0029586B" w:rsidRDefault="008D5862" w:rsidP="0029586B">
      <w:pPr>
        <w:spacing w:before="100" w:beforeAutospacing="1" w:after="100" w:afterAutospacing="1"/>
        <w:jc w:val="both"/>
        <w:rPr>
          <w:rFonts w:ascii="Arial" w:hAnsi="Arial" w:cs="Arial"/>
          <w:lang w:val="en-US"/>
        </w:rPr>
      </w:pPr>
      <w:r w:rsidRPr="0029586B">
        <w:rPr>
          <w:rFonts w:ascii="Arial" w:hAnsi="Arial" w:cs="Arial"/>
          <w:lang w:val="en-US"/>
        </w:rPr>
        <w:t xml:space="preserve">From an educational perspective, the highest NEET rate is among those with higher education (26.7 percent). However, more than half of this group (53.5 percent) are actively looking for a job. </w:t>
      </w:r>
      <w:r w:rsidR="0029586B" w:rsidRPr="0029586B">
        <w:rPr>
          <w:rFonts w:ascii="Arial" w:hAnsi="Arial" w:cs="Arial"/>
          <w:lang w:val="en-US"/>
        </w:rPr>
        <w:t>This indicates that the main challenge facing young university graduates lies not in inactivity, but in obtaining employment that matches their qualifications.</w:t>
      </w:r>
    </w:p>
    <w:p w14:paraId="18B30D76" w14:textId="6AA7D1A8" w:rsidR="008D5862" w:rsidRPr="0029586B" w:rsidRDefault="0029586B" w:rsidP="0029586B">
      <w:pPr>
        <w:spacing w:before="100" w:beforeAutospacing="1" w:after="100" w:afterAutospacing="1"/>
        <w:jc w:val="both"/>
        <w:rPr>
          <w:rFonts w:ascii="Arial" w:hAnsi="Arial" w:cs="Arial"/>
          <w:lang w:val="en-US"/>
        </w:rPr>
      </w:pPr>
      <w:r w:rsidRPr="0029586B">
        <w:rPr>
          <w:rFonts w:ascii="Arial" w:hAnsi="Arial" w:cs="Arial"/>
          <w:lang w:val="en-US"/>
        </w:rPr>
        <w:t xml:space="preserve">Among the 464 thousand potential workers not actively seeking employment, nearly 70 percent state that they either previously searched for a job without success or believe that no suitable opportunities are available to them. </w:t>
      </w:r>
      <w:r w:rsidR="008D5862" w:rsidRPr="0029586B">
        <w:rPr>
          <w:rFonts w:ascii="Arial" w:hAnsi="Arial" w:cs="Arial"/>
          <w:lang w:val="en-US"/>
        </w:rPr>
        <w:t xml:space="preserve">This highlights the widespread </w:t>
      </w:r>
      <w:r w:rsidRPr="0029586B">
        <w:rPr>
          <w:rFonts w:ascii="Arial" w:hAnsi="Arial" w:cs="Arial"/>
          <w:lang w:val="en-US"/>
        </w:rPr>
        <w:t>job-related</w:t>
      </w:r>
      <w:r w:rsidR="008D5862" w:rsidRPr="0029586B">
        <w:rPr>
          <w:rFonts w:ascii="Arial" w:hAnsi="Arial" w:cs="Arial"/>
          <w:lang w:val="en-US"/>
        </w:rPr>
        <w:t xml:space="preserve"> discouragement among young people.</w:t>
      </w:r>
    </w:p>
    <w:p w14:paraId="28182071" w14:textId="77777777" w:rsidR="008D5862" w:rsidRPr="0029586B" w:rsidRDefault="008D5862" w:rsidP="0029586B">
      <w:pPr>
        <w:spacing w:before="100" w:beforeAutospacing="1" w:after="100" w:afterAutospacing="1"/>
        <w:jc w:val="both"/>
        <w:rPr>
          <w:rFonts w:ascii="Arial" w:hAnsi="Arial" w:cs="Arial"/>
          <w:lang w:val="en-US"/>
        </w:rPr>
      </w:pPr>
      <w:r w:rsidRPr="0029586B">
        <w:rPr>
          <w:rFonts w:ascii="Arial" w:hAnsi="Arial" w:cs="Arial"/>
          <w:lang w:val="en-US"/>
        </w:rPr>
        <w:t>Finally, marriage dramatically increases the likelihood of being NEET among young women. While 36 percent of female NEETs are married, only 4 percent of male NEETs are. The withdrawal of women from the labor market after marriage is closely associated with prevailing social norms and childcare responsibilities.</w:t>
      </w:r>
    </w:p>
    <w:p w14:paraId="40A147D9" w14:textId="42712EB6" w:rsidR="008D5862" w:rsidRPr="0029586B" w:rsidRDefault="008D5862" w:rsidP="0029586B">
      <w:pPr>
        <w:spacing w:before="100" w:beforeAutospacing="1" w:after="100" w:afterAutospacing="1"/>
        <w:jc w:val="both"/>
        <w:rPr>
          <w:rFonts w:ascii="Arial" w:hAnsi="Arial" w:cs="Arial"/>
          <w:lang w:val="en-US"/>
        </w:rPr>
      </w:pPr>
      <w:r w:rsidRPr="0029586B">
        <w:rPr>
          <w:rFonts w:ascii="Arial" w:hAnsi="Arial" w:cs="Arial"/>
          <w:lang w:val="en-US"/>
        </w:rPr>
        <w:t xml:space="preserve">The persistently high NEET rates in </w:t>
      </w:r>
      <w:r w:rsidR="0029586B">
        <w:rPr>
          <w:rFonts w:ascii="Arial" w:hAnsi="Arial" w:cs="Arial"/>
          <w:lang w:val="en-US"/>
        </w:rPr>
        <w:t>Türkiye</w:t>
      </w:r>
      <w:r w:rsidRPr="0029586B">
        <w:rPr>
          <w:rFonts w:ascii="Arial" w:hAnsi="Arial" w:cs="Arial"/>
          <w:lang w:val="en-US"/>
        </w:rPr>
        <w:t xml:space="preserve"> should be understood as the outcome of multiple structural factors—weak linkages between education and employment, gender inequality, and regional disparities. Addressing this issue requires not only employment policies but also comprehensive social programs and gender equality–oriented reforms.</w:t>
      </w:r>
    </w:p>
    <w:p w14:paraId="180472D2" w14:textId="77777777" w:rsidR="008D5862" w:rsidRPr="0029586B" w:rsidRDefault="008D5862" w:rsidP="008D5862">
      <w:pPr>
        <w:spacing w:before="100" w:beforeAutospacing="1" w:after="100" w:afterAutospacing="1"/>
        <w:jc w:val="both"/>
        <w:rPr>
          <w:rFonts w:ascii="Arial" w:hAnsi="Arial" w:cs="Arial"/>
          <w:lang w:val="en-US"/>
        </w:rPr>
      </w:pPr>
    </w:p>
    <w:p w14:paraId="3D3AB2CE" w14:textId="77777777" w:rsidR="004E22B9" w:rsidRPr="0029586B" w:rsidRDefault="004E22B9" w:rsidP="008D5862">
      <w:pPr>
        <w:spacing w:before="100" w:beforeAutospacing="1" w:after="100" w:afterAutospacing="1"/>
        <w:jc w:val="both"/>
        <w:rPr>
          <w:rFonts w:ascii="Arial" w:hAnsi="Arial" w:cs="Arial"/>
          <w:lang w:val="en-US"/>
        </w:rPr>
      </w:pPr>
    </w:p>
    <w:p w14:paraId="3677C284" w14:textId="769BC757" w:rsidR="008D5862" w:rsidRPr="0029586B" w:rsidRDefault="008D5862" w:rsidP="008D5862">
      <w:pPr>
        <w:spacing w:after="160" w:line="278" w:lineRule="auto"/>
        <w:rPr>
          <w:rFonts w:ascii="Arial" w:hAnsi="Arial" w:cs="Arial"/>
          <w:lang w:val="en-US"/>
        </w:rPr>
      </w:pPr>
      <w:r w:rsidRPr="0029586B">
        <w:rPr>
          <w:rFonts w:ascii="Arial" w:hAnsi="Arial" w:cs="Arial"/>
          <w:lang w:val="en-US"/>
        </w:rPr>
        <w:br w:type="page"/>
      </w:r>
      <w:r w:rsidRPr="0029586B">
        <w:rPr>
          <w:rFonts w:ascii="Arial" w:hAnsi="Arial" w:cs="Arial"/>
          <w:b/>
          <w:lang w:val="en-US"/>
        </w:rPr>
        <w:lastRenderedPageBreak/>
        <w:t>Introduction</w:t>
      </w:r>
    </w:p>
    <w:p w14:paraId="3C11B861" w14:textId="77777777" w:rsidR="008D5862" w:rsidRPr="0029586B" w:rsidRDefault="008D5862" w:rsidP="008D5862">
      <w:pPr>
        <w:spacing w:line="276" w:lineRule="auto"/>
        <w:jc w:val="both"/>
        <w:rPr>
          <w:rFonts w:ascii="Arial" w:hAnsi="Arial" w:cs="Arial"/>
          <w:lang w:val="en-US"/>
        </w:rPr>
      </w:pPr>
      <w:r w:rsidRPr="0029586B">
        <w:rPr>
          <w:rFonts w:ascii="Arial" w:hAnsi="Arial" w:cs="Arial"/>
          <w:lang w:val="en-US"/>
        </w:rPr>
        <w:t>The Turkish Statistical Institute (TURKSTAT) has long published a key indicator describing the employment and education status of young people: the share of “youth neither in education nor in employment.” The European Statistical Office (Eurostat) defines this category as “young people neither in employment nor in education or training,” commonly abbreviated as NEET. Likewise in this study, the term NEET is used to refer to young people aged 15–24 who are neither in education nor in employment or training.</w:t>
      </w:r>
    </w:p>
    <w:p w14:paraId="0F273C53" w14:textId="77777777" w:rsidR="008D5862" w:rsidRPr="0029586B" w:rsidRDefault="008D5862" w:rsidP="008D5862">
      <w:pPr>
        <w:spacing w:line="276" w:lineRule="auto"/>
        <w:jc w:val="both"/>
        <w:rPr>
          <w:rFonts w:ascii="Arial" w:hAnsi="Arial" w:cs="Arial"/>
          <w:lang w:val="en-US"/>
        </w:rPr>
      </w:pPr>
    </w:p>
    <w:p w14:paraId="6323B5FE" w14:textId="235B5DF7" w:rsidR="0029586B" w:rsidRPr="0029586B" w:rsidRDefault="008D5862" w:rsidP="008D5862">
      <w:pPr>
        <w:spacing w:line="276" w:lineRule="auto"/>
        <w:jc w:val="both"/>
        <w:rPr>
          <w:rFonts w:ascii="Arial" w:hAnsi="Arial" w:cs="Arial"/>
          <w:lang w:val="en-US"/>
        </w:rPr>
      </w:pPr>
      <w:r w:rsidRPr="0029586B">
        <w:rPr>
          <w:rFonts w:ascii="Arial" w:hAnsi="Arial" w:cs="Arial"/>
          <w:lang w:val="en-US"/>
        </w:rPr>
        <w:t xml:space="preserve">As its name suggests, the NEET category covers young individuals who have interrupted their education at some stage and who are neither employed nor participating in any vocational course or apprenticeship training. </w:t>
      </w:r>
      <w:r w:rsidR="0029586B" w:rsidRPr="0029586B">
        <w:rPr>
          <w:rFonts w:ascii="Arial" w:hAnsi="Arial" w:cs="Arial"/>
          <w:lang w:val="en-US"/>
        </w:rPr>
        <w:t>In Türkiye, this group represents a substantial share of the youth population. According to the latest TURKSTAT data for April–June 2025 (second quarter), the NEET rate stands at 22.1 percent, compared with 20.8 percent in the same period of 2023 and 2024. Since the data are not seasonally adjusted, NEET rates typically peak during the summer months (July–September), rising by about 3–5 percentage points — reaching 2</w:t>
      </w:r>
      <w:r w:rsidR="0029586B">
        <w:rPr>
          <w:rFonts w:ascii="Arial" w:hAnsi="Arial" w:cs="Arial"/>
          <w:lang w:val="en-US"/>
        </w:rPr>
        <w:t>4</w:t>
      </w:r>
      <w:r w:rsidR="0029586B" w:rsidRPr="0029586B">
        <w:rPr>
          <w:rFonts w:ascii="Arial" w:hAnsi="Arial" w:cs="Arial"/>
          <w:lang w:val="en-US"/>
        </w:rPr>
        <w:t>.</w:t>
      </w:r>
      <w:r w:rsidR="0029586B">
        <w:rPr>
          <w:rFonts w:ascii="Arial" w:hAnsi="Arial" w:cs="Arial"/>
          <w:lang w:val="en-US"/>
        </w:rPr>
        <w:t>7</w:t>
      </w:r>
      <w:r w:rsidR="0029586B" w:rsidRPr="0029586B">
        <w:rPr>
          <w:rFonts w:ascii="Arial" w:hAnsi="Arial" w:cs="Arial"/>
          <w:lang w:val="en-US"/>
        </w:rPr>
        <w:t xml:space="preserve"> percent in 2023 and 26.3 percent in 2024.</w:t>
      </w:r>
    </w:p>
    <w:p w14:paraId="20234E9C" w14:textId="77777777" w:rsidR="0029586B" w:rsidRPr="0029586B" w:rsidRDefault="0029586B" w:rsidP="008D5862">
      <w:pPr>
        <w:spacing w:line="276" w:lineRule="auto"/>
        <w:jc w:val="both"/>
        <w:rPr>
          <w:rFonts w:ascii="Arial" w:hAnsi="Arial" w:cs="Arial"/>
          <w:lang w:val="en-US"/>
        </w:rPr>
      </w:pPr>
    </w:p>
    <w:p w14:paraId="4F83BE3C" w14:textId="78771214" w:rsidR="008D5862" w:rsidRPr="0029586B" w:rsidRDefault="008D5862" w:rsidP="008D5862">
      <w:pPr>
        <w:spacing w:line="276" w:lineRule="auto"/>
        <w:jc w:val="both"/>
        <w:rPr>
          <w:rFonts w:ascii="Arial" w:hAnsi="Arial" w:cs="Arial"/>
          <w:lang w:val="en-US"/>
        </w:rPr>
      </w:pPr>
      <w:r w:rsidRPr="0029586B">
        <w:rPr>
          <w:rFonts w:ascii="Arial" w:hAnsi="Arial" w:cs="Arial"/>
          <w:lang w:val="en-US"/>
        </w:rPr>
        <w:t xml:space="preserve">These figures reveal that roughly one in five young people in </w:t>
      </w:r>
      <w:r w:rsidR="0029586B">
        <w:rPr>
          <w:rFonts w:ascii="Arial" w:hAnsi="Arial" w:cs="Arial"/>
          <w:lang w:val="en-US"/>
        </w:rPr>
        <w:t>Türkiye</w:t>
      </w:r>
      <w:r w:rsidRPr="0029586B">
        <w:rPr>
          <w:rFonts w:ascii="Arial" w:hAnsi="Arial" w:cs="Arial"/>
          <w:lang w:val="en-US"/>
        </w:rPr>
        <w:t xml:space="preserve"> is not contributing to production, representing a substantial economic loss and a serious structural problem. Although the NEET issue occasionally appears in economic media discussions, no prior study—to our knowledge—has examined the socioeconomic characteristics or regional distribution of this group to understand the underlying causes of </w:t>
      </w:r>
      <w:r w:rsidR="0029586B">
        <w:rPr>
          <w:rFonts w:ascii="Arial" w:hAnsi="Arial" w:cs="Arial"/>
          <w:lang w:val="en-US"/>
        </w:rPr>
        <w:t>Türkiye</w:t>
      </w:r>
      <w:r w:rsidRPr="0029586B">
        <w:rPr>
          <w:rFonts w:ascii="Arial" w:hAnsi="Arial" w:cs="Arial"/>
          <w:lang w:val="en-US"/>
        </w:rPr>
        <w:t>’s high NEET rate.</w:t>
      </w:r>
    </w:p>
    <w:p w14:paraId="0CDD8FC6" w14:textId="77777777" w:rsidR="008D5862" w:rsidRPr="0029586B" w:rsidRDefault="008D5862" w:rsidP="008D5862">
      <w:pPr>
        <w:spacing w:line="276" w:lineRule="auto"/>
        <w:jc w:val="both"/>
        <w:rPr>
          <w:rFonts w:ascii="Arial" w:hAnsi="Arial" w:cs="Arial"/>
          <w:lang w:val="en-US"/>
        </w:rPr>
      </w:pPr>
    </w:p>
    <w:p w14:paraId="38B3DDAC" w14:textId="1367B2A7" w:rsidR="008D5862" w:rsidRPr="0029586B" w:rsidRDefault="008D5862" w:rsidP="004E22B9">
      <w:pPr>
        <w:spacing w:line="276" w:lineRule="auto"/>
        <w:jc w:val="both"/>
        <w:rPr>
          <w:rFonts w:ascii="Arial" w:hAnsi="Arial" w:cs="Arial"/>
          <w:lang w:val="en-US"/>
        </w:rPr>
      </w:pPr>
      <w:r w:rsidRPr="0029586B">
        <w:rPr>
          <w:rFonts w:ascii="Arial" w:hAnsi="Arial" w:cs="Arial"/>
          <w:lang w:val="en-US"/>
        </w:rPr>
        <w:t xml:space="preserve">This research </w:t>
      </w:r>
      <w:proofErr w:type="spellStart"/>
      <w:r w:rsidR="0029586B">
        <w:rPr>
          <w:rFonts w:ascii="Arial" w:hAnsi="Arial" w:cs="Arial"/>
          <w:lang w:val="en-US"/>
        </w:rPr>
        <w:t>berief</w:t>
      </w:r>
      <w:proofErr w:type="spellEnd"/>
      <w:r w:rsidRPr="0029586B">
        <w:rPr>
          <w:rFonts w:ascii="Arial" w:hAnsi="Arial" w:cs="Arial"/>
          <w:lang w:val="en-US"/>
        </w:rPr>
        <w:t xml:space="preserve"> aims to fill that gap by analyzing the regional, educational, and demographic characteristics of NEET youth in </w:t>
      </w:r>
      <w:r w:rsidR="0029586B">
        <w:rPr>
          <w:rFonts w:ascii="Arial" w:hAnsi="Arial" w:cs="Arial"/>
          <w:lang w:val="en-US"/>
        </w:rPr>
        <w:t>Türkiye</w:t>
      </w:r>
      <w:r w:rsidRPr="0029586B">
        <w:rPr>
          <w:rFonts w:ascii="Arial" w:hAnsi="Arial" w:cs="Arial"/>
          <w:lang w:val="en-US"/>
        </w:rPr>
        <w:t xml:space="preserve"> using microdata from the 2023 Household </w:t>
      </w:r>
      <w:proofErr w:type="spellStart"/>
      <w:r w:rsidRPr="0029586B">
        <w:rPr>
          <w:rFonts w:ascii="Arial" w:hAnsi="Arial" w:cs="Arial"/>
          <w:lang w:val="en-US"/>
        </w:rPr>
        <w:t>Labour</w:t>
      </w:r>
      <w:proofErr w:type="spellEnd"/>
      <w:r w:rsidRPr="0029586B">
        <w:rPr>
          <w:rFonts w:ascii="Arial" w:hAnsi="Arial" w:cs="Arial"/>
          <w:lang w:val="en-US"/>
        </w:rPr>
        <w:t xml:space="preserve"> Force Survey (HLFS). The findings show that NEET rates are closely linked not only to unemployment levels, but also to educational disengagement, gender roles, and structural barriers in the school-to-work transition.</w:t>
      </w:r>
    </w:p>
    <w:p w14:paraId="1D35490D" w14:textId="77777777" w:rsidR="004E22B9" w:rsidRPr="0029586B" w:rsidRDefault="004E22B9" w:rsidP="004E22B9">
      <w:pPr>
        <w:spacing w:line="276" w:lineRule="auto"/>
        <w:jc w:val="both"/>
        <w:rPr>
          <w:rFonts w:ascii="Arial" w:hAnsi="Arial" w:cs="Arial"/>
          <w:b/>
          <w:lang w:val="en-US"/>
        </w:rPr>
      </w:pPr>
    </w:p>
    <w:p w14:paraId="2A986CAC" w14:textId="5396EDF8" w:rsidR="008D5862" w:rsidRPr="0029586B" w:rsidRDefault="0029586B" w:rsidP="008D5862">
      <w:pPr>
        <w:spacing w:line="276" w:lineRule="auto"/>
        <w:jc w:val="both"/>
        <w:rPr>
          <w:rFonts w:ascii="Arial" w:hAnsi="Arial" w:cs="Arial"/>
          <w:b/>
          <w:lang w:val="en-US"/>
        </w:rPr>
      </w:pPr>
      <w:bookmarkStart w:id="0" w:name="OLE_LINK5"/>
      <w:r>
        <w:rPr>
          <w:rFonts w:ascii="Arial" w:hAnsi="Arial" w:cs="Arial"/>
          <w:b/>
          <w:lang w:val="en-US"/>
        </w:rPr>
        <w:t>Türkiye</w:t>
      </w:r>
      <w:r w:rsidR="008D5862" w:rsidRPr="0029586B">
        <w:rPr>
          <w:rFonts w:ascii="Arial" w:hAnsi="Arial" w:cs="Arial"/>
          <w:b/>
          <w:lang w:val="en-US"/>
        </w:rPr>
        <w:t xml:space="preserve"> Ranks First in the European Union in Terms of NEET Rate</w:t>
      </w:r>
    </w:p>
    <w:p w14:paraId="3ED1DFEB" w14:textId="77777777" w:rsidR="008D5862" w:rsidRPr="0029586B" w:rsidRDefault="008D5862" w:rsidP="008D5862">
      <w:pPr>
        <w:spacing w:line="276" w:lineRule="auto"/>
        <w:jc w:val="both"/>
        <w:rPr>
          <w:rFonts w:ascii="Arial" w:hAnsi="Arial" w:cs="Arial"/>
          <w:b/>
          <w:lang w:val="en-US"/>
        </w:rPr>
      </w:pPr>
    </w:p>
    <w:p w14:paraId="16413BE4" w14:textId="4B7780CA" w:rsidR="008D5862" w:rsidRPr="0029586B" w:rsidRDefault="008D5862" w:rsidP="008D5862">
      <w:pPr>
        <w:spacing w:line="276" w:lineRule="auto"/>
        <w:jc w:val="both"/>
        <w:rPr>
          <w:rFonts w:ascii="Arial" w:hAnsi="Arial" w:cs="Arial"/>
          <w:lang w:val="en-US"/>
        </w:rPr>
      </w:pPr>
      <w:r w:rsidRPr="0029586B">
        <w:rPr>
          <w:rFonts w:ascii="Arial" w:hAnsi="Arial" w:cs="Arial"/>
          <w:lang w:val="en-US"/>
        </w:rPr>
        <w:t xml:space="preserve">According to Eurostat data, as of 2024, </w:t>
      </w:r>
      <w:r w:rsidR="0029586B">
        <w:rPr>
          <w:rFonts w:ascii="Arial" w:hAnsi="Arial" w:cs="Arial"/>
          <w:lang w:val="en-US"/>
        </w:rPr>
        <w:t>Türkiye</w:t>
      </w:r>
      <w:r w:rsidRPr="0029586B">
        <w:rPr>
          <w:rFonts w:ascii="Arial" w:hAnsi="Arial" w:cs="Arial"/>
          <w:lang w:val="en-US"/>
        </w:rPr>
        <w:t xml:space="preserve"> has the highest NEET rate in Europe among young people aged 15–24, at 22.9 percent. This figure is considerably higher than that of the second-ranked country, Romania (17 percent). Figure 1 presents both the youth unemployment and NEET rates, allowing for a comparative assessment of the relationship between the two indicators. Since the NEET measure also includes </w:t>
      </w:r>
      <w:r w:rsidRPr="0029586B">
        <w:rPr>
          <w:rFonts w:ascii="Arial" w:hAnsi="Arial" w:cs="Arial"/>
          <w:lang w:val="en-US"/>
        </w:rPr>
        <w:lastRenderedPageBreak/>
        <w:t>unemployed youth, examining these two rates together is crucial for understanding structural differences among countries.</w:t>
      </w:r>
      <w:r w:rsidRPr="0029586B">
        <w:rPr>
          <w:rStyle w:val="FootnoteReference"/>
          <w:rFonts w:ascii="Arial" w:hAnsi="Arial" w:cs="Arial"/>
          <w:lang w:val="en-US"/>
        </w:rPr>
        <w:t xml:space="preserve"> </w:t>
      </w:r>
      <w:r w:rsidRPr="0029586B">
        <w:rPr>
          <w:rStyle w:val="FootnoteReference"/>
          <w:rFonts w:ascii="Arial" w:hAnsi="Arial" w:cs="Arial"/>
          <w:lang w:val="en-US"/>
        </w:rPr>
        <w:footnoteReference w:id="3"/>
      </w:r>
    </w:p>
    <w:p w14:paraId="40433268" w14:textId="77777777" w:rsidR="008D5862" w:rsidRPr="0029586B" w:rsidRDefault="008D5862" w:rsidP="008D5862">
      <w:pPr>
        <w:spacing w:line="276" w:lineRule="auto"/>
        <w:jc w:val="both"/>
        <w:rPr>
          <w:rFonts w:ascii="Arial" w:hAnsi="Arial" w:cs="Arial"/>
          <w:lang w:val="en-US"/>
        </w:rPr>
      </w:pPr>
    </w:p>
    <w:p w14:paraId="5FA35EC3" w14:textId="77777777" w:rsidR="008D5862" w:rsidRPr="0029586B" w:rsidRDefault="008D5862" w:rsidP="008D5862">
      <w:pPr>
        <w:spacing w:line="276" w:lineRule="auto"/>
        <w:jc w:val="both"/>
        <w:rPr>
          <w:rFonts w:ascii="Arial" w:hAnsi="Arial" w:cs="Arial"/>
          <w:lang w:val="en-US"/>
        </w:rPr>
      </w:pPr>
      <w:r w:rsidRPr="0029586B">
        <w:rPr>
          <w:rFonts w:ascii="Arial" w:hAnsi="Arial" w:cs="Arial"/>
          <w:lang w:val="en-US"/>
        </w:rPr>
        <w:t>Another noteworthy finding is that in the six countries with the lowest youth unemployment rates, NEET rates also remain low. In these countries, the relatively small number of young job seekers—ceteris paribus—tends to lower NEET rates as well. However, this relationship is not always one-to-one. For instance, in Sweden and Portugal, youth unemployment rates are relatively high, yet NEET rates are quite low. This can be explained by the fact that a significant share of unemployed youth in these countries remain engaged in education or vocational training, and by the strong active labor market policies that help maintain their connection to the labor force. A similar pattern can be observed, though to a lesser extent, in Spain and Greece.</w:t>
      </w:r>
    </w:p>
    <w:p w14:paraId="0A93E677" w14:textId="77777777" w:rsidR="008D5862" w:rsidRPr="0029586B" w:rsidRDefault="008D5862" w:rsidP="008D5862">
      <w:pPr>
        <w:spacing w:line="276" w:lineRule="auto"/>
        <w:jc w:val="both"/>
        <w:rPr>
          <w:rFonts w:ascii="Arial" w:hAnsi="Arial" w:cs="Arial"/>
          <w:lang w:val="en-US"/>
        </w:rPr>
      </w:pPr>
    </w:p>
    <w:p w14:paraId="19773CE1" w14:textId="77777777" w:rsidR="008D5862" w:rsidRPr="0029586B" w:rsidRDefault="008D5862" w:rsidP="008D5862">
      <w:pPr>
        <w:spacing w:line="276" w:lineRule="auto"/>
        <w:jc w:val="both"/>
        <w:rPr>
          <w:rFonts w:ascii="Arial" w:hAnsi="Arial" w:cs="Arial"/>
          <w:lang w:val="en-US"/>
        </w:rPr>
      </w:pPr>
      <w:r w:rsidRPr="0029586B">
        <w:rPr>
          <w:rFonts w:ascii="Arial" w:hAnsi="Arial" w:cs="Arial"/>
          <w:lang w:val="en-US"/>
        </w:rPr>
        <w:t>By contrast, in Romania and Italy, both youth unemployment and NEET rates are high. In these countries, weak school-to-work transition mechanisms and insufficient social policy instruments lead to a direct conversion of youth unemployment into NEET status.</w:t>
      </w:r>
    </w:p>
    <w:p w14:paraId="164030B9" w14:textId="77777777" w:rsidR="008D5862" w:rsidRPr="0029586B" w:rsidRDefault="008D5862" w:rsidP="008D5862">
      <w:pPr>
        <w:spacing w:line="276" w:lineRule="auto"/>
        <w:jc w:val="both"/>
        <w:rPr>
          <w:rFonts w:ascii="Arial" w:hAnsi="Arial" w:cs="Arial"/>
          <w:lang w:val="en-US"/>
        </w:rPr>
      </w:pPr>
    </w:p>
    <w:p w14:paraId="1B37F2BB" w14:textId="43B05005" w:rsidR="008D5862" w:rsidRPr="0029586B" w:rsidRDefault="008D5862" w:rsidP="008D5862">
      <w:pPr>
        <w:spacing w:line="276" w:lineRule="auto"/>
        <w:jc w:val="both"/>
        <w:rPr>
          <w:rFonts w:ascii="Arial" w:eastAsia="Aptos" w:hAnsi="Arial" w:cs="Arial"/>
          <w:b/>
          <w:bCs/>
          <w:kern w:val="2"/>
          <w:lang w:val="en-US" w:eastAsia="en-US"/>
          <w14:ligatures w14:val="standardContextual"/>
        </w:rPr>
      </w:pPr>
      <w:r w:rsidRPr="0029586B">
        <w:rPr>
          <w:rFonts w:ascii="Arial" w:eastAsia="Aptos" w:hAnsi="Arial" w:cs="Arial"/>
          <w:b/>
          <w:bCs/>
          <w:kern w:val="2"/>
          <w:lang w:val="en-US" w:eastAsia="en-US"/>
          <w14:ligatures w14:val="standardContextual"/>
        </w:rPr>
        <w:t>Figure 1. Youth Unemployment and NEET Rates in the EU (Ages 15–24), 2024 (%)</w:t>
      </w:r>
    </w:p>
    <w:p w14:paraId="5709B1F2" w14:textId="67B9E5F3" w:rsidR="00F616EF" w:rsidRPr="0029586B" w:rsidRDefault="00F616EF" w:rsidP="008D5862">
      <w:pPr>
        <w:spacing w:line="276" w:lineRule="auto"/>
        <w:jc w:val="both"/>
        <w:rPr>
          <w:rFonts w:ascii="Arial" w:eastAsia="Aptos" w:hAnsi="Arial" w:cs="Arial"/>
          <w:b/>
          <w:bCs/>
          <w:kern w:val="2"/>
          <w:lang w:val="en-US" w:eastAsia="en-US"/>
          <w14:ligatures w14:val="standardContextual"/>
        </w:rPr>
      </w:pPr>
      <w:r w:rsidRPr="0029586B">
        <w:rPr>
          <w:noProof/>
          <w:lang w:val="en-US"/>
          <w14:ligatures w14:val="standardContextual"/>
        </w:rPr>
        <w:drawing>
          <wp:inline distT="0" distB="0" distL="0" distR="0" wp14:anchorId="61B77989" wp14:editId="65046F25">
            <wp:extent cx="5715000" cy="3189043"/>
            <wp:effectExtent l="0" t="0" r="0" b="0"/>
            <wp:docPr id="364077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77846" name=""/>
                    <pic:cNvPicPr/>
                  </pic:nvPicPr>
                  <pic:blipFill>
                    <a:blip r:embed="rId9"/>
                    <a:stretch>
                      <a:fillRect/>
                    </a:stretch>
                  </pic:blipFill>
                  <pic:spPr>
                    <a:xfrm>
                      <a:off x="0" y="0"/>
                      <a:ext cx="5733450" cy="3199338"/>
                    </a:xfrm>
                    <a:prstGeom prst="rect">
                      <a:avLst/>
                    </a:prstGeom>
                  </pic:spPr>
                </pic:pic>
              </a:graphicData>
            </a:graphic>
          </wp:inline>
        </w:drawing>
      </w:r>
    </w:p>
    <w:bookmarkEnd w:id="0"/>
    <w:p w14:paraId="20BA0730" w14:textId="282CF2AE" w:rsidR="00C71F06" w:rsidRPr="0029586B" w:rsidRDefault="008D5862" w:rsidP="004E22B9">
      <w:pPr>
        <w:spacing w:line="276" w:lineRule="auto"/>
        <w:jc w:val="both"/>
        <w:rPr>
          <w:rFonts w:ascii="Arial" w:eastAsia="Aptos" w:hAnsi="Arial" w:cs="Arial"/>
          <w:kern w:val="2"/>
          <w:lang w:val="en-US" w:eastAsia="en-US"/>
          <w14:ligatures w14:val="standardContextual"/>
        </w:rPr>
      </w:pPr>
      <w:r w:rsidRPr="0029586B">
        <w:rPr>
          <w:rFonts w:ascii="Arial" w:eastAsia="Aptos" w:hAnsi="Arial" w:cs="Arial"/>
          <w:kern w:val="2"/>
          <w:lang w:val="en-US" w:eastAsia="en-US"/>
          <w14:ligatures w14:val="standardContextual"/>
        </w:rPr>
        <w:t>Source</w:t>
      </w:r>
      <w:r w:rsidR="00102B0A" w:rsidRPr="0029586B">
        <w:rPr>
          <w:rFonts w:ascii="Arial" w:eastAsia="Aptos" w:hAnsi="Arial" w:cs="Arial"/>
          <w:kern w:val="2"/>
          <w:lang w:val="en-US" w:eastAsia="en-US"/>
          <w14:ligatures w14:val="standardContextual"/>
        </w:rPr>
        <w:t>: Eurostat</w:t>
      </w:r>
    </w:p>
    <w:p w14:paraId="4BFE2169" w14:textId="39746144" w:rsidR="008D5862" w:rsidRPr="0029586B" w:rsidRDefault="008D5862" w:rsidP="008D5862">
      <w:pPr>
        <w:spacing w:line="276" w:lineRule="auto"/>
        <w:jc w:val="both"/>
        <w:rPr>
          <w:rFonts w:ascii="Arial" w:hAnsi="Arial" w:cs="Arial"/>
          <w:lang w:val="en-US"/>
        </w:rPr>
      </w:pPr>
      <w:r w:rsidRPr="0029586B">
        <w:rPr>
          <w:rFonts w:ascii="Arial" w:hAnsi="Arial" w:cs="Arial"/>
          <w:lang w:val="en-US"/>
        </w:rPr>
        <w:lastRenderedPageBreak/>
        <w:t xml:space="preserve">Indeed, </w:t>
      </w:r>
      <w:r w:rsidR="0029586B">
        <w:rPr>
          <w:rFonts w:ascii="Arial" w:hAnsi="Arial" w:cs="Arial"/>
          <w:lang w:val="en-US"/>
        </w:rPr>
        <w:t>Türkiye</w:t>
      </w:r>
      <w:r w:rsidRPr="0029586B">
        <w:rPr>
          <w:rFonts w:ascii="Arial" w:hAnsi="Arial" w:cs="Arial"/>
          <w:lang w:val="en-US"/>
        </w:rPr>
        <w:t xml:space="preserve"> stands out as an exceptional case in this context. As shown in Figure 1, in all countries listed—except Germany—the NEET rate is lower than the youth unemployment rate. In Germany, both rates are already quite low and nearly identical. In </w:t>
      </w:r>
      <w:r w:rsidR="0029586B">
        <w:rPr>
          <w:rFonts w:ascii="Arial" w:hAnsi="Arial" w:cs="Arial"/>
          <w:lang w:val="en-US"/>
        </w:rPr>
        <w:t>Türkiye</w:t>
      </w:r>
      <w:r w:rsidRPr="0029586B">
        <w:rPr>
          <w:rFonts w:ascii="Arial" w:hAnsi="Arial" w:cs="Arial"/>
          <w:lang w:val="en-US"/>
        </w:rPr>
        <w:t xml:space="preserve">, however, while the youth unemployment rate is 16.4 percent, roughly in line with the European average, the NEET rate reaches 22.9 percent. This indicates that the level of youth unemployment alone cannot account for </w:t>
      </w:r>
      <w:r w:rsidR="0029586B">
        <w:rPr>
          <w:rFonts w:ascii="Arial" w:hAnsi="Arial" w:cs="Arial"/>
          <w:lang w:val="en-US"/>
        </w:rPr>
        <w:t>Türkiye</w:t>
      </w:r>
      <w:r w:rsidRPr="0029586B">
        <w:rPr>
          <w:rFonts w:ascii="Arial" w:hAnsi="Arial" w:cs="Arial"/>
          <w:lang w:val="en-US"/>
        </w:rPr>
        <w:t>’s high NEET rate.</w:t>
      </w:r>
      <w:r w:rsidRPr="0029586B">
        <w:rPr>
          <w:rFonts w:ascii="Arial" w:hAnsi="Arial" w:cs="Arial"/>
          <w:lang w:val="en-US"/>
        </w:rPr>
        <w:br/>
        <w:t xml:space="preserve">If the relationship between the two indicators in </w:t>
      </w:r>
      <w:r w:rsidR="0029586B">
        <w:rPr>
          <w:rFonts w:ascii="Arial" w:hAnsi="Arial" w:cs="Arial"/>
          <w:lang w:val="en-US"/>
        </w:rPr>
        <w:t>Türkiye</w:t>
      </w:r>
      <w:r w:rsidRPr="0029586B">
        <w:rPr>
          <w:rFonts w:ascii="Arial" w:hAnsi="Arial" w:cs="Arial"/>
          <w:lang w:val="en-US"/>
        </w:rPr>
        <w:t xml:space="preserve"> resembled that observed in Romania, the European country with the next-highest NEET rate, </w:t>
      </w:r>
      <w:r w:rsidR="0029586B">
        <w:rPr>
          <w:rFonts w:ascii="Arial" w:hAnsi="Arial" w:cs="Arial"/>
          <w:lang w:val="en-US"/>
        </w:rPr>
        <w:t>Türkiye</w:t>
      </w:r>
      <w:r w:rsidRPr="0029586B">
        <w:rPr>
          <w:rFonts w:ascii="Arial" w:hAnsi="Arial" w:cs="Arial"/>
          <w:lang w:val="en-US"/>
        </w:rPr>
        <w:t>’s NEET rate would be expected to be around 12 percent.</w:t>
      </w:r>
    </w:p>
    <w:p w14:paraId="41F73916" w14:textId="77777777" w:rsidR="008D5862" w:rsidRPr="0029586B" w:rsidRDefault="008D5862" w:rsidP="008D5862">
      <w:pPr>
        <w:spacing w:line="276" w:lineRule="auto"/>
        <w:jc w:val="both"/>
        <w:rPr>
          <w:rFonts w:ascii="Arial" w:hAnsi="Arial" w:cs="Arial"/>
          <w:lang w:val="en-US"/>
        </w:rPr>
      </w:pPr>
    </w:p>
    <w:p w14:paraId="6F5494B5" w14:textId="0F6A0495" w:rsidR="008D5862" w:rsidRPr="0029586B" w:rsidRDefault="008D5862" w:rsidP="008D5862">
      <w:pPr>
        <w:spacing w:line="276" w:lineRule="auto"/>
        <w:jc w:val="both"/>
        <w:rPr>
          <w:rFonts w:ascii="Arial" w:hAnsi="Arial" w:cs="Arial"/>
          <w:lang w:val="en-US"/>
        </w:rPr>
      </w:pPr>
      <w:r w:rsidRPr="0029586B">
        <w:rPr>
          <w:rFonts w:ascii="Arial" w:hAnsi="Arial" w:cs="Arial"/>
          <w:lang w:val="en-US"/>
        </w:rPr>
        <w:t xml:space="preserve">This gap demonstrates that </w:t>
      </w:r>
      <w:r w:rsidR="0029586B">
        <w:rPr>
          <w:rFonts w:ascii="Arial" w:hAnsi="Arial" w:cs="Arial"/>
          <w:lang w:val="en-US"/>
        </w:rPr>
        <w:t>Türkiye</w:t>
      </w:r>
      <w:r w:rsidRPr="0029586B">
        <w:rPr>
          <w:rFonts w:ascii="Arial" w:hAnsi="Arial" w:cs="Arial"/>
          <w:lang w:val="en-US"/>
        </w:rPr>
        <w:t xml:space="preserve">’s elevated NEET rate is closely associated not only with youth unemployment, but also with other structural factors such as early educational disengagement, gender roles, and barriers to labor market entry. </w:t>
      </w:r>
      <w:r w:rsidR="0029586B">
        <w:rPr>
          <w:rFonts w:ascii="Arial" w:hAnsi="Arial" w:cs="Arial"/>
          <w:lang w:val="en-US"/>
        </w:rPr>
        <w:t>Türkiye</w:t>
      </w:r>
      <w:r w:rsidRPr="0029586B">
        <w:rPr>
          <w:rFonts w:ascii="Arial" w:hAnsi="Arial" w:cs="Arial"/>
          <w:lang w:val="en-US"/>
        </w:rPr>
        <w:t>’s position as the clear leader in Europe underscores a structural weakness in the integration of its young population into the labor market.</w:t>
      </w:r>
    </w:p>
    <w:p w14:paraId="7ABD2E77" w14:textId="77777777" w:rsidR="008D5862" w:rsidRPr="0029586B" w:rsidRDefault="008D5862" w:rsidP="004E22B9">
      <w:pPr>
        <w:pStyle w:val="NormalWeb"/>
        <w:spacing w:before="0" w:beforeAutospacing="0" w:after="0" w:afterAutospacing="0" w:line="276" w:lineRule="auto"/>
        <w:jc w:val="both"/>
        <w:rPr>
          <w:rFonts w:ascii="Arial" w:hAnsi="Arial" w:cs="Arial"/>
          <w:color w:val="000000"/>
          <w:lang w:val="en-US" w:eastAsia="en-US"/>
        </w:rPr>
      </w:pPr>
    </w:p>
    <w:p w14:paraId="22B3A412" w14:textId="77777777" w:rsidR="00E6384C" w:rsidRPr="0029586B" w:rsidRDefault="00E6384C" w:rsidP="00E6384C">
      <w:pPr>
        <w:spacing w:line="276" w:lineRule="auto"/>
        <w:jc w:val="both"/>
        <w:rPr>
          <w:rFonts w:ascii="Arial" w:hAnsi="Arial" w:cs="Arial"/>
          <w:b/>
          <w:lang w:val="en-US"/>
        </w:rPr>
      </w:pPr>
      <w:r w:rsidRPr="0029586B">
        <w:rPr>
          <w:rFonts w:ascii="Arial" w:hAnsi="Arial" w:cs="Arial"/>
          <w:b/>
          <w:lang w:val="en-US"/>
        </w:rPr>
        <w:t>Revision of the NEET Estimate</w:t>
      </w:r>
    </w:p>
    <w:p w14:paraId="75816AC2" w14:textId="77777777" w:rsidR="00E6384C" w:rsidRPr="0029586B" w:rsidRDefault="00E6384C" w:rsidP="00E6384C">
      <w:pPr>
        <w:spacing w:line="276" w:lineRule="auto"/>
        <w:jc w:val="both"/>
        <w:rPr>
          <w:rFonts w:ascii="Arial" w:hAnsi="Arial" w:cs="Arial"/>
          <w:b/>
          <w:lang w:val="en-US"/>
        </w:rPr>
      </w:pPr>
    </w:p>
    <w:p w14:paraId="0CB2A0B9" w14:textId="60AA04A7" w:rsidR="00E6384C" w:rsidRPr="0029586B" w:rsidRDefault="00E6384C" w:rsidP="00E6384C">
      <w:pPr>
        <w:spacing w:line="276" w:lineRule="auto"/>
        <w:jc w:val="both"/>
        <w:rPr>
          <w:rStyle w:val="Strong"/>
          <w:rFonts w:ascii="Arial" w:eastAsiaTheme="majorEastAsia" w:hAnsi="Arial" w:cs="Arial"/>
          <w:b w:val="0"/>
          <w:bCs w:val="0"/>
          <w:lang w:val="en-US"/>
        </w:rPr>
      </w:pPr>
      <w:r w:rsidRPr="0029586B">
        <w:rPr>
          <w:rFonts w:ascii="Arial" w:hAnsi="Arial" w:cs="Arial"/>
          <w:lang w:val="en-US"/>
        </w:rPr>
        <w:t xml:space="preserve">According to </w:t>
      </w:r>
      <w:r w:rsidRPr="0029586B">
        <w:rPr>
          <w:rFonts w:ascii="Arial" w:hAnsi="Arial" w:cs="Arial"/>
          <w:color w:val="000000"/>
          <w:lang w:val="en-US" w:eastAsia="en-US"/>
        </w:rPr>
        <w:t>TURKSTAT</w:t>
      </w:r>
      <w:r w:rsidRPr="0029586B">
        <w:rPr>
          <w:rFonts w:ascii="Arial" w:hAnsi="Arial" w:cs="Arial"/>
          <w:lang w:val="en-US"/>
        </w:rPr>
        <w:t xml:space="preserve"> data, the total population of young people aged </w:t>
      </w:r>
      <w:r w:rsidRPr="0029586B">
        <w:rPr>
          <w:rStyle w:val="Strong"/>
          <w:rFonts w:ascii="Arial" w:eastAsiaTheme="majorEastAsia" w:hAnsi="Arial" w:cs="Arial"/>
          <w:b w:val="0"/>
          <w:bCs w:val="0"/>
          <w:lang w:val="en-US"/>
        </w:rPr>
        <w:t>15–24</w:t>
      </w:r>
      <w:r w:rsidRPr="0029586B">
        <w:rPr>
          <w:rFonts w:ascii="Arial" w:hAnsi="Arial" w:cs="Arial"/>
          <w:lang w:val="en-US"/>
        </w:rPr>
        <w:t xml:space="preserve"> in </w:t>
      </w:r>
      <w:r w:rsidRPr="0029586B">
        <w:rPr>
          <w:rStyle w:val="Strong"/>
          <w:rFonts w:ascii="Arial" w:eastAsiaTheme="majorEastAsia" w:hAnsi="Arial" w:cs="Arial"/>
          <w:b w:val="0"/>
          <w:bCs w:val="0"/>
          <w:lang w:val="en-US"/>
        </w:rPr>
        <w:t>2023</w:t>
      </w:r>
      <w:r w:rsidRPr="0029586B">
        <w:rPr>
          <w:rFonts w:ascii="Arial" w:hAnsi="Arial" w:cs="Arial"/>
          <w:lang w:val="en-US"/>
        </w:rPr>
        <w:t xml:space="preserve"> was </w:t>
      </w:r>
      <w:r w:rsidRPr="0029586B">
        <w:rPr>
          <w:rStyle w:val="Strong"/>
          <w:rFonts w:ascii="Arial" w:eastAsiaTheme="majorEastAsia" w:hAnsi="Arial" w:cs="Arial"/>
          <w:b w:val="0"/>
          <w:bCs w:val="0"/>
          <w:lang w:val="en-US"/>
        </w:rPr>
        <w:t>11.83 million.</w:t>
      </w:r>
      <w:r w:rsidRPr="0029586B">
        <w:rPr>
          <w:rFonts w:ascii="Arial" w:hAnsi="Arial" w:cs="Arial"/>
          <w:lang w:val="en-US"/>
        </w:rPr>
        <w:t xml:space="preserve"> Within this group, the number of individuals </w:t>
      </w:r>
      <w:r w:rsidRPr="0029586B">
        <w:rPr>
          <w:rStyle w:val="Strong"/>
          <w:rFonts w:ascii="Arial" w:eastAsiaTheme="majorEastAsia" w:hAnsi="Arial" w:cs="Arial"/>
          <w:b w:val="0"/>
          <w:bCs w:val="0"/>
          <w:lang w:val="en-US"/>
        </w:rPr>
        <w:t>neither in education nor in employment (NEET)</w:t>
      </w:r>
      <w:r w:rsidRPr="0029586B">
        <w:rPr>
          <w:rFonts w:ascii="Arial" w:hAnsi="Arial" w:cs="Arial"/>
          <w:lang w:val="en-US"/>
        </w:rPr>
        <w:t xml:space="preserve"> was </w:t>
      </w:r>
      <w:r w:rsidRPr="0029586B">
        <w:rPr>
          <w:rStyle w:val="Strong"/>
          <w:rFonts w:ascii="Arial" w:eastAsiaTheme="majorEastAsia" w:hAnsi="Arial" w:cs="Arial"/>
          <w:b w:val="0"/>
          <w:bCs w:val="0"/>
          <w:lang w:val="en-US"/>
        </w:rPr>
        <w:t>2.66 million</w:t>
      </w:r>
      <w:r w:rsidRPr="0029586B">
        <w:rPr>
          <w:rFonts w:ascii="Arial" w:hAnsi="Arial" w:cs="Arial"/>
          <w:lang w:val="en-US"/>
        </w:rPr>
        <w:t xml:space="preserve">, corresponding to </w:t>
      </w:r>
      <w:r w:rsidRPr="0029586B">
        <w:rPr>
          <w:rStyle w:val="Strong"/>
          <w:rFonts w:ascii="Arial" w:eastAsiaTheme="majorEastAsia" w:hAnsi="Arial" w:cs="Arial"/>
          <w:b w:val="0"/>
          <w:bCs w:val="0"/>
          <w:lang w:val="en-US"/>
        </w:rPr>
        <w:t>22.5 percent.</w:t>
      </w:r>
      <w:r w:rsidRPr="0029586B">
        <w:rPr>
          <w:rFonts w:ascii="Arial" w:hAnsi="Arial" w:cs="Arial"/>
          <w:lang w:val="en-US"/>
        </w:rPr>
        <w:t xml:space="preserve"> </w:t>
      </w:r>
      <w:r w:rsidRPr="0029586B">
        <w:rPr>
          <w:rFonts w:ascii="Arial" w:hAnsi="Arial" w:cs="Arial"/>
          <w:color w:val="000000"/>
          <w:lang w:val="en-US" w:eastAsia="en-US"/>
        </w:rPr>
        <w:t>TURKSTAT</w:t>
      </w:r>
      <w:r w:rsidRPr="0029586B">
        <w:rPr>
          <w:rFonts w:ascii="Arial" w:hAnsi="Arial" w:cs="Arial"/>
          <w:lang w:val="en-US"/>
        </w:rPr>
        <w:t xml:space="preserve"> calculates this figure in line with </w:t>
      </w:r>
      <w:r w:rsidRPr="0029586B">
        <w:rPr>
          <w:rStyle w:val="Strong"/>
          <w:rFonts w:ascii="Arial" w:eastAsiaTheme="majorEastAsia" w:hAnsi="Arial" w:cs="Arial"/>
          <w:b w:val="0"/>
          <w:bCs w:val="0"/>
          <w:lang w:val="en-US"/>
        </w:rPr>
        <w:t>Eurostat standards</w:t>
      </w:r>
      <w:r w:rsidRPr="0029586B">
        <w:rPr>
          <w:rFonts w:ascii="Arial" w:hAnsi="Arial" w:cs="Arial"/>
          <w:lang w:val="en-US"/>
        </w:rPr>
        <w:t xml:space="preserve">, based on responses to the following questions from the </w:t>
      </w:r>
      <w:r w:rsidRPr="0029586B">
        <w:rPr>
          <w:rStyle w:val="Strong"/>
          <w:rFonts w:ascii="Arial" w:eastAsiaTheme="majorEastAsia" w:hAnsi="Arial" w:cs="Arial"/>
          <w:b w:val="0"/>
          <w:bCs w:val="0"/>
          <w:lang w:val="en-US"/>
        </w:rPr>
        <w:t xml:space="preserve">Household </w:t>
      </w:r>
      <w:proofErr w:type="spellStart"/>
      <w:r w:rsidRPr="0029586B">
        <w:rPr>
          <w:rStyle w:val="Strong"/>
          <w:rFonts w:ascii="Arial" w:eastAsiaTheme="majorEastAsia" w:hAnsi="Arial" w:cs="Arial"/>
          <w:b w:val="0"/>
          <w:bCs w:val="0"/>
          <w:lang w:val="en-US"/>
        </w:rPr>
        <w:t>Labour</w:t>
      </w:r>
      <w:proofErr w:type="spellEnd"/>
      <w:r w:rsidRPr="0029586B">
        <w:rPr>
          <w:rStyle w:val="Strong"/>
          <w:rFonts w:ascii="Arial" w:eastAsiaTheme="majorEastAsia" w:hAnsi="Arial" w:cs="Arial"/>
          <w:b w:val="0"/>
          <w:bCs w:val="0"/>
          <w:lang w:val="en-US"/>
        </w:rPr>
        <w:t xml:space="preserve"> Force Survey (HLFS):</w:t>
      </w:r>
    </w:p>
    <w:p w14:paraId="52F0477A" w14:textId="77777777" w:rsidR="00E6384C" w:rsidRPr="0029586B" w:rsidRDefault="00E6384C" w:rsidP="00E6384C">
      <w:pPr>
        <w:spacing w:line="276" w:lineRule="auto"/>
        <w:jc w:val="both"/>
        <w:rPr>
          <w:rStyle w:val="Strong"/>
          <w:rFonts w:ascii="Arial" w:eastAsiaTheme="majorEastAsia" w:hAnsi="Arial" w:cs="Arial"/>
          <w:b w:val="0"/>
          <w:bCs w:val="0"/>
          <w:lang w:val="en-US"/>
        </w:rPr>
      </w:pPr>
    </w:p>
    <w:p w14:paraId="3E6B5E3C" w14:textId="06059C17" w:rsidR="00E6384C" w:rsidRPr="0029586B" w:rsidRDefault="00E6384C" w:rsidP="00E6384C">
      <w:pPr>
        <w:pStyle w:val="NormalWeb"/>
        <w:spacing w:before="0" w:beforeAutospacing="0" w:after="0" w:afterAutospacing="0"/>
        <w:jc w:val="both"/>
        <w:rPr>
          <w:rFonts w:ascii="Arial" w:eastAsiaTheme="majorEastAsia" w:hAnsi="Arial" w:cs="Arial"/>
          <w:lang w:val="en-US"/>
        </w:rPr>
      </w:pPr>
      <w:r w:rsidRPr="0029586B">
        <w:rPr>
          <w:rStyle w:val="Strong"/>
          <w:rFonts w:ascii="Arial" w:eastAsiaTheme="majorEastAsia" w:hAnsi="Arial" w:cs="Arial"/>
          <w:b w:val="0"/>
          <w:bCs w:val="0"/>
          <w:lang w:val="en-US"/>
        </w:rPr>
        <w:t>In the last four weeks</w:t>
      </w:r>
      <w:r w:rsidR="004A1DCE">
        <w:rPr>
          <w:rStyle w:val="Strong"/>
          <w:rFonts w:ascii="Arial" w:eastAsiaTheme="majorEastAsia" w:hAnsi="Arial" w:cs="Arial"/>
          <w:b w:val="0"/>
          <w:bCs w:val="0"/>
          <w:lang w:val="en-US"/>
        </w:rPr>
        <w:t>,</w:t>
      </w:r>
    </w:p>
    <w:p w14:paraId="546B7F36" w14:textId="77777777" w:rsidR="00E6384C" w:rsidRPr="0029586B" w:rsidRDefault="00E6384C" w:rsidP="00E6384C">
      <w:pPr>
        <w:pStyle w:val="NormalWeb"/>
        <w:numPr>
          <w:ilvl w:val="0"/>
          <w:numId w:val="2"/>
        </w:numPr>
        <w:spacing w:before="0" w:beforeAutospacing="0" w:after="0" w:afterAutospacing="0"/>
        <w:ind w:left="357" w:hanging="357"/>
        <w:jc w:val="both"/>
        <w:rPr>
          <w:rFonts w:ascii="Arial" w:hAnsi="Arial" w:cs="Arial"/>
          <w:lang w:val="en-US"/>
        </w:rPr>
      </w:pPr>
      <w:r w:rsidRPr="0029586B">
        <w:rPr>
          <w:rFonts w:ascii="Arial" w:hAnsi="Arial" w:cs="Arial"/>
          <w:lang w:val="en-US"/>
        </w:rPr>
        <w:t>Have you attended a school, a formal education institution, or an open education program?</w:t>
      </w:r>
    </w:p>
    <w:p w14:paraId="7691BCDF" w14:textId="77777777" w:rsidR="00E6384C" w:rsidRPr="0029586B" w:rsidRDefault="00E6384C" w:rsidP="00E6384C">
      <w:pPr>
        <w:pStyle w:val="NormalWeb"/>
        <w:numPr>
          <w:ilvl w:val="0"/>
          <w:numId w:val="2"/>
        </w:numPr>
        <w:jc w:val="both"/>
        <w:rPr>
          <w:rFonts w:ascii="Arial" w:hAnsi="Arial" w:cs="Arial"/>
          <w:lang w:val="en-US"/>
        </w:rPr>
      </w:pPr>
      <w:r w:rsidRPr="0029586B">
        <w:rPr>
          <w:rFonts w:ascii="Arial" w:hAnsi="Arial" w:cs="Arial"/>
          <w:lang w:val="en-US"/>
        </w:rPr>
        <w:t>Have you participated in any apprenticeship training organized by the Ministry of National Education?</w:t>
      </w:r>
    </w:p>
    <w:p w14:paraId="3BCC826B" w14:textId="156FA175" w:rsidR="00E6384C" w:rsidRPr="0029586B" w:rsidRDefault="00E6384C" w:rsidP="00E6384C">
      <w:pPr>
        <w:pStyle w:val="NormalWeb"/>
        <w:numPr>
          <w:ilvl w:val="0"/>
          <w:numId w:val="2"/>
        </w:numPr>
        <w:spacing w:before="0" w:beforeAutospacing="0" w:after="0" w:afterAutospacing="0"/>
        <w:ind w:left="357" w:hanging="357"/>
        <w:jc w:val="both"/>
        <w:rPr>
          <w:rFonts w:ascii="Arial" w:hAnsi="Arial" w:cs="Arial"/>
          <w:lang w:val="en-US"/>
        </w:rPr>
      </w:pPr>
      <w:r w:rsidRPr="0029586B">
        <w:rPr>
          <w:rFonts w:ascii="Arial" w:hAnsi="Arial" w:cs="Arial"/>
          <w:lang w:val="en-US"/>
        </w:rPr>
        <w:t xml:space="preserve">Have you attended any course or non-formal education program for your current job, </w:t>
      </w:r>
      <w:r w:rsidRPr="0029586B">
        <w:rPr>
          <w:rFonts w:ascii="Arial" w:hAnsi="Arial" w:cs="Arial"/>
          <w:color w:val="000000"/>
          <w:lang w:val="en-US" w:eastAsia="en-US"/>
        </w:rPr>
        <w:t>for a future job, or for personal/hobby-related development?</w:t>
      </w:r>
    </w:p>
    <w:p w14:paraId="75E5B136" w14:textId="77777777" w:rsidR="00E6384C" w:rsidRPr="0029586B" w:rsidRDefault="00E6384C" w:rsidP="008D5862">
      <w:pPr>
        <w:pStyle w:val="NormalWeb"/>
        <w:spacing w:before="0" w:beforeAutospacing="0" w:after="0" w:afterAutospacing="0" w:line="276" w:lineRule="auto"/>
        <w:jc w:val="both"/>
        <w:rPr>
          <w:rFonts w:ascii="Arial" w:hAnsi="Arial" w:cs="Arial"/>
          <w:color w:val="000000"/>
          <w:lang w:val="en-US" w:eastAsia="en-US"/>
        </w:rPr>
      </w:pPr>
    </w:p>
    <w:p w14:paraId="018E2F05" w14:textId="0BC2730F" w:rsidR="00E6384C" w:rsidRPr="0029586B" w:rsidRDefault="00E6384C" w:rsidP="008D5862">
      <w:pPr>
        <w:pStyle w:val="NormalWeb"/>
        <w:spacing w:before="0" w:beforeAutospacing="0" w:after="0" w:afterAutospacing="0" w:line="276" w:lineRule="auto"/>
        <w:jc w:val="both"/>
        <w:rPr>
          <w:rFonts w:ascii="Arial" w:hAnsi="Arial" w:cs="Arial"/>
          <w:color w:val="000000"/>
          <w:lang w:val="en-US" w:eastAsia="en-US"/>
        </w:rPr>
      </w:pPr>
      <w:r w:rsidRPr="0029586B">
        <w:rPr>
          <w:rFonts w:ascii="Arial" w:hAnsi="Arial" w:cs="Arial"/>
          <w:color w:val="000000"/>
          <w:lang w:val="en-US" w:eastAsia="en-US"/>
        </w:rPr>
        <w:t>However, our analysis revealed an inconsistency in the survey responses. Some participants who indicated that they were not attending any school or training program—and were therefore classified as NEETs—also reported “continuing education” as their reason for not wanting to work in subsequent questions. The source of this contradiction remains unclear. For the scope of this study, BETAM revised the estimates using the 2023 HLFS microdata. With this adjustment, individuals who stated “continuing education” as their reason for not wanting to work were excluded from the NEET category.</w:t>
      </w:r>
    </w:p>
    <w:p w14:paraId="4CCDBA81" w14:textId="2D41BB3D" w:rsidR="008D5862" w:rsidRPr="0029586B" w:rsidRDefault="004A1DCE" w:rsidP="004A1DCE">
      <w:pPr>
        <w:spacing w:before="100" w:beforeAutospacing="1" w:after="100" w:afterAutospacing="1"/>
        <w:jc w:val="both"/>
        <w:rPr>
          <w:rFonts w:ascii="Arial" w:hAnsi="Arial" w:cs="Arial"/>
          <w:color w:val="000000"/>
          <w:lang w:val="en-US" w:eastAsia="en-US"/>
        </w:rPr>
      </w:pPr>
      <w:r w:rsidRPr="004A1DCE">
        <w:rPr>
          <w:rFonts w:ascii="Arial" w:hAnsi="Arial" w:cs="Arial"/>
          <w:color w:val="000000"/>
          <w:lang w:val="en-US" w:eastAsia="en-US"/>
        </w:rPr>
        <w:t xml:space="preserve">Based on this revision, the number of NEETs in Türkiye in 2023 is estimated by BETAM at 2.36 million, accounting for 19.9 percent of the population aged 15–24. Of this group, </w:t>
      </w:r>
      <w:r w:rsidRPr="004A1DCE">
        <w:rPr>
          <w:rFonts w:ascii="Arial" w:hAnsi="Arial" w:cs="Arial"/>
          <w:color w:val="000000"/>
          <w:lang w:val="en-US" w:eastAsia="en-US"/>
        </w:rPr>
        <w:lastRenderedPageBreak/>
        <w:t xml:space="preserve">64.8 percent are </w:t>
      </w:r>
      <w:proofErr w:type="gramStart"/>
      <w:r w:rsidRPr="004A1DCE">
        <w:rPr>
          <w:rFonts w:ascii="Arial" w:hAnsi="Arial" w:cs="Arial"/>
          <w:color w:val="000000"/>
          <w:lang w:val="en-US" w:eastAsia="en-US"/>
        </w:rPr>
        <w:t>women</w:t>
      </w:r>
      <w:proofErr w:type="gramEnd"/>
      <w:r w:rsidRPr="004A1DCE">
        <w:rPr>
          <w:rFonts w:ascii="Arial" w:hAnsi="Arial" w:cs="Arial"/>
          <w:color w:val="000000"/>
          <w:lang w:val="en-US" w:eastAsia="en-US"/>
        </w:rPr>
        <w:t xml:space="preserve"> and 35.2 percent are men</w:t>
      </w:r>
      <w:r>
        <w:rPr>
          <w:rFonts w:ascii="Arial" w:hAnsi="Arial" w:cs="Arial"/>
          <w:color w:val="000000"/>
          <w:lang w:val="en-US" w:eastAsia="en-US"/>
        </w:rPr>
        <w:t xml:space="preserve"> (Table A1)</w:t>
      </w:r>
      <w:r w:rsidRPr="004A1DCE">
        <w:rPr>
          <w:rFonts w:ascii="Arial" w:hAnsi="Arial" w:cs="Arial"/>
          <w:color w:val="000000"/>
          <w:lang w:val="en-US" w:eastAsia="en-US"/>
        </w:rPr>
        <w:t>. Notably, even with this adjusted figure, Türkiye continues to have the highest NEET rate in Europe.</w:t>
      </w:r>
    </w:p>
    <w:p w14:paraId="11648AC9" w14:textId="23E86A51" w:rsidR="008D5862" w:rsidRPr="0029586B" w:rsidRDefault="008D5862" w:rsidP="008D5862">
      <w:pPr>
        <w:spacing w:line="276" w:lineRule="auto"/>
        <w:jc w:val="both"/>
        <w:rPr>
          <w:rFonts w:ascii="Arial" w:hAnsi="Arial" w:cs="Arial"/>
          <w:b/>
          <w:lang w:val="en-US"/>
        </w:rPr>
      </w:pPr>
      <w:r w:rsidRPr="0029586B">
        <w:rPr>
          <w:rFonts w:ascii="Arial" w:hAnsi="Arial" w:cs="Arial"/>
          <w:b/>
          <w:lang w:val="en-US"/>
        </w:rPr>
        <w:t>Regional Inequalities in NEET Rates</w:t>
      </w:r>
    </w:p>
    <w:p w14:paraId="0CDA3CBF" w14:textId="77777777" w:rsidR="004E22B9" w:rsidRPr="0029586B" w:rsidRDefault="004E22B9" w:rsidP="004E22B9">
      <w:pPr>
        <w:spacing w:line="276" w:lineRule="auto"/>
        <w:jc w:val="both"/>
        <w:rPr>
          <w:rFonts w:ascii="Arial" w:hAnsi="Arial" w:cs="Arial"/>
          <w:b/>
          <w:lang w:val="en-US"/>
        </w:rPr>
      </w:pPr>
    </w:p>
    <w:p w14:paraId="77A0B575" w14:textId="23AC785F" w:rsidR="008D5862" w:rsidRPr="0029586B" w:rsidRDefault="008D5862" w:rsidP="004E22B9">
      <w:pPr>
        <w:spacing w:line="276" w:lineRule="auto"/>
        <w:jc w:val="both"/>
        <w:rPr>
          <w:rFonts w:ascii="Arial" w:hAnsi="Arial" w:cs="Arial"/>
          <w:b/>
          <w:lang w:val="en-US"/>
        </w:rPr>
      </w:pPr>
      <w:r w:rsidRPr="0029586B">
        <w:rPr>
          <w:rFonts w:ascii="Arial" w:hAnsi="Arial" w:cs="Arial"/>
          <w:b/>
          <w:lang w:val="en-US"/>
        </w:rPr>
        <w:t>Figure 2. NEET Rates among Youth (Ages 15–24) by NUTS-1 Regions (%)</w:t>
      </w:r>
    </w:p>
    <w:p w14:paraId="6C6F8B8D" w14:textId="2787134E" w:rsidR="00F616EF" w:rsidRPr="0029586B" w:rsidRDefault="00F616EF" w:rsidP="004E22B9">
      <w:pPr>
        <w:spacing w:line="276" w:lineRule="auto"/>
        <w:jc w:val="both"/>
        <w:rPr>
          <w:rFonts w:ascii="Arial" w:hAnsi="Arial" w:cs="Arial"/>
          <w:b/>
          <w:lang w:val="en-US"/>
        </w:rPr>
      </w:pPr>
      <w:r w:rsidRPr="0029586B">
        <w:rPr>
          <w:noProof/>
          <w:lang w:val="en-US"/>
          <w14:ligatures w14:val="standardContextual"/>
        </w:rPr>
        <w:drawing>
          <wp:inline distT="0" distB="0" distL="0" distR="0" wp14:anchorId="03FC6F61" wp14:editId="3F7F041F">
            <wp:extent cx="5943600" cy="3399790"/>
            <wp:effectExtent l="0" t="0" r="0" b="3810"/>
            <wp:docPr id="769948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48184" name=""/>
                    <pic:cNvPicPr/>
                  </pic:nvPicPr>
                  <pic:blipFill>
                    <a:blip r:embed="rId10"/>
                    <a:stretch>
                      <a:fillRect/>
                    </a:stretch>
                  </pic:blipFill>
                  <pic:spPr>
                    <a:xfrm>
                      <a:off x="0" y="0"/>
                      <a:ext cx="5943600" cy="3399790"/>
                    </a:xfrm>
                    <a:prstGeom prst="rect">
                      <a:avLst/>
                    </a:prstGeom>
                  </pic:spPr>
                </pic:pic>
              </a:graphicData>
            </a:graphic>
          </wp:inline>
        </w:drawing>
      </w:r>
    </w:p>
    <w:p w14:paraId="0F6DF000" w14:textId="77777777" w:rsidR="00E6384C" w:rsidRPr="0029586B" w:rsidRDefault="008D5862" w:rsidP="00E6384C">
      <w:pPr>
        <w:spacing w:line="276" w:lineRule="auto"/>
        <w:jc w:val="both"/>
        <w:rPr>
          <w:rFonts w:ascii="Arial" w:hAnsi="Arial" w:cs="Arial"/>
          <w:lang w:val="en-US"/>
        </w:rPr>
      </w:pPr>
      <w:r w:rsidRPr="0029586B">
        <w:rPr>
          <w:rFonts w:ascii="Arial" w:hAnsi="Arial" w:cs="Arial"/>
          <w:lang w:val="en-US"/>
        </w:rPr>
        <w:t>Source</w:t>
      </w:r>
      <w:r w:rsidR="004E22B9" w:rsidRPr="0029586B">
        <w:rPr>
          <w:rFonts w:ascii="Arial" w:hAnsi="Arial" w:cs="Arial"/>
          <w:lang w:val="en-US"/>
        </w:rPr>
        <w:t xml:space="preserve">: </w:t>
      </w:r>
      <w:proofErr w:type="spellStart"/>
      <w:r w:rsidR="004E22B9" w:rsidRPr="0029586B">
        <w:rPr>
          <w:rFonts w:ascii="Arial" w:hAnsi="Arial" w:cs="Arial"/>
          <w:lang w:val="en-US"/>
        </w:rPr>
        <w:t>T</w:t>
      </w:r>
      <w:r w:rsidRPr="0029586B">
        <w:rPr>
          <w:rFonts w:ascii="Arial" w:hAnsi="Arial" w:cs="Arial"/>
          <w:lang w:val="en-US"/>
        </w:rPr>
        <w:t>urkstat</w:t>
      </w:r>
      <w:proofErr w:type="spellEnd"/>
      <w:r w:rsidR="004E22B9" w:rsidRPr="0029586B">
        <w:rPr>
          <w:rFonts w:ascii="Arial" w:hAnsi="Arial" w:cs="Arial"/>
          <w:lang w:val="en-US"/>
        </w:rPr>
        <w:t xml:space="preserve">, Betam </w:t>
      </w:r>
      <w:r w:rsidRPr="0029586B">
        <w:rPr>
          <w:rFonts w:ascii="Arial" w:hAnsi="Arial" w:cs="Arial"/>
          <w:lang w:val="en-US"/>
        </w:rPr>
        <w:t>Calculations</w:t>
      </w:r>
    </w:p>
    <w:p w14:paraId="2ABDFAC0" w14:textId="77777777" w:rsidR="00E6384C" w:rsidRPr="0029586B" w:rsidRDefault="00E6384C" w:rsidP="00E6384C">
      <w:pPr>
        <w:spacing w:line="276" w:lineRule="auto"/>
        <w:jc w:val="both"/>
        <w:rPr>
          <w:rFonts w:ascii="Arial" w:hAnsi="Arial" w:cs="Arial"/>
          <w:lang w:val="en-US"/>
        </w:rPr>
      </w:pPr>
    </w:p>
    <w:p w14:paraId="7D152A0B" w14:textId="4EA9221A" w:rsidR="00E6384C" w:rsidRPr="0029586B" w:rsidRDefault="008D5862" w:rsidP="004E22B9">
      <w:pPr>
        <w:spacing w:line="276" w:lineRule="auto"/>
        <w:jc w:val="both"/>
        <w:rPr>
          <w:rFonts w:ascii="Arial" w:hAnsi="Arial" w:cs="Arial"/>
          <w:lang w:val="en-US"/>
        </w:rPr>
      </w:pPr>
      <w:r w:rsidRPr="0029586B">
        <w:rPr>
          <w:rFonts w:ascii="Arial" w:hAnsi="Arial" w:cs="Arial"/>
          <w:b/>
          <w:lang w:val="en-US"/>
        </w:rPr>
        <w:t>Figure 3. Share of NUTS-1 Regions in Total NEET Population (2023) (%)</w:t>
      </w:r>
    </w:p>
    <w:p w14:paraId="629DA47D" w14:textId="4C251A52" w:rsidR="00F616EF" w:rsidRPr="0029586B" w:rsidRDefault="00F616EF" w:rsidP="004E22B9">
      <w:pPr>
        <w:spacing w:line="276" w:lineRule="auto"/>
        <w:jc w:val="both"/>
        <w:rPr>
          <w:rFonts w:ascii="Arial" w:hAnsi="Arial" w:cs="Arial"/>
          <w:lang w:val="en-US"/>
        </w:rPr>
      </w:pPr>
      <w:r w:rsidRPr="0029586B">
        <w:rPr>
          <w:noProof/>
          <w:lang w:val="en-US"/>
          <w14:ligatures w14:val="standardContextual"/>
        </w:rPr>
        <w:drawing>
          <wp:inline distT="0" distB="0" distL="0" distR="0" wp14:anchorId="466FA36A" wp14:editId="607048E3">
            <wp:extent cx="4572000" cy="2571750"/>
            <wp:effectExtent l="0" t="0" r="0" b="6350"/>
            <wp:docPr id="2075875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75956" name=""/>
                    <pic:cNvPicPr/>
                  </pic:nvPicPr>
                  <pic:blipFill>
                    <a:blip r:embed="rId11"/>
                    <a:stretch>
                      <a:fillRect/>
                    </a:stretch>
                  </pic:blipFill>
                  <pic:spPr>
                    <a:xfrm>
                      <a:off x="0" y="0"/>
                      <a:ext cx="4583125" cy="2578008"/>
                    </a:xfrm>
                    <a:prstGeom prst="rect">
                      <a:avLst/>
                    </a:prstGeom>
                  </pic:spPr>
                </pic:pic>
              </a:graphicData>
            </a:graphic>
          </wp:inline>
        </w:drawing>
      </w:r>
    </w:p>
    <w:p w14:paraId="600EF245" w14:textId="77777777" w:rsidR="008D5862" w:rsidRPr="0029586B" w:rsidRDefault="008D5862" w:rsidP="008D5862">
      <w:pPr>
        <w:spacing w:line="276" w:lineRule="auto"/>
        <w:jc w:val="both"/>
        <w:rPr>
          <w:rFonts w:ascii="Arial" w:hAnsi="Arial" w:cs="Arial"/>
          <w:lang w:val="en-US"/>
        </w:rPr>
      </w:pPr>
      <w:bookmarkStart w:id="1" w:name="OLE_LINK3"/>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4FC38FD4" w14:textId="482426BB" w:rsidR="00E6384C" w:rsidRPr="0029586B" w:rsidRDefault="00E6384C" w:rsidP="00E6384C">
      <w:pPr>
        <w:pStyle w:val="NormalWeb"/>
        <w:spacing w:before="0" w:beforeAutospacing="0" w:after="0" w:afterAutospacing="0" w:line="276" w:lineRule="auto"/>
        <w:jc w:val="both"/>
        <w:rPr>
          <w:rFonts w:ascii="Arial" w:hAnsi="Arial" w:cs="Arial"/>
          <w:color w:val="000000"/>
          <w:lang w:val="en-US" w:eastAsia="en-US"/>
        </w:rPr>
      </w:pPr>
      <w:r w:rsidRPr="0029586B">
        <w:rPr>
          <w:rFonts w:ascii="Arial" w:hAnsi="Arial" w:cs="Arial"/>
          <w:color w:val="000000"/>
          <w:lang w:val="en-US" w:eastAsia="en-US"/>
        </w:rPr>
        <w:lastRenderedPageBreak/>
        <w:t>The distribution of NEET rates across regions in Türkiye shows significant disparities. According to NUTS-1 level data, the highest rate is observed in Southeastern Anatolia (31.5 percent), followed by Central-Eastern Anatolia (28.3 percent) (see Figure 2). The total number of NEETs living in these two regions amounts to 745</w:t>
      </w:r>
      <w:r w:rsidR="004A1DCE">
        <w:rPr>
          <w:rFonts w:ascii="Arial" w:hAnsi="Arial" w:cs="Arial"/>
          <w:color w:val="000000"/>
          <w:lang w:val="en-US" w:eastAsia="en-US"/>
        </w:rPr>
        <w:t xml:space="preserve"> thousand</w:t>
      </w:r>
      <w:r w:rsidRPr="0029586B">
        <w:rPr>
          <w:rFonts w:ascii="Arial" w:hAnsi="Arial" w:cs="Arial"/>
          <w:color w:val="000000"/>
          <w:lang w:val="en-US" w:eastAsia="en-US"/>
        </w:rPr>
        <w:t xml:space="preserve">, accounting for approximately </w:t>
      </w:r>
      <w:r w:rsidR="004A1DCE">
        <w:rPr>
          <w:rFonts w:ascii="Arial" w:hAnsi="Arial" w:cs="Arial"/>
          <w:color w:val="000000"/>
          <w:lang w:val="en-US" w:eastAsia="en-US"/>
        </w:rPr>
        <w:t>32</w:t>
      </w:r>
      <w:r w:rsidRPr="0029586B">
        <w:rPr>
          <w:rFonts w:ascii="Arial" w:hAnsi="Arial" w:cs="Arial"/>
          <w:color w:val="000000"/>
          <w:lang w:val="en-US" w:eastAsia="en-US"/>
        </w:rPr>
        <w:t xml:space="preserve"> percent of the national NEET population. These two regions are also the main contributors keeping the national average NEET rate close to 20 percent (see Figure 3 and</w:t>
      </w:r>
      <w:r w:rsidR="004A1DCE">
        <w:rPr>
          <w:rFonts w:ascii="Arial" w:hAnsi="Arial" w:cs="Arial"/>
          <w:color w:val="000000"/>
          <w:lang w:val="en-US" w:eastAsia="en-US"/>
        </w:rPr>
        <w:t xml:space="preserve"> </w:t>
      </w:r>
      <w:r w:rsidRPr="0029586B">
        <w:rPr>
          <w:rFonts w:ascii="Arial" w:hAnsi="Arial" w:cs="Arial"/>
          <w:color w:val="000000"/>
          <w:lang w:val="en-US" w:eastAsia="en-US"/>
        </w:rPr>
        <w:t xml:space="preserve">Table </w:t>
      </w:r>
      <w:r w:rsidR="004A1DCE">
        <w:rPr>
          <w:rFonts w:ascii="Arial" w:hAnsi="Arial" w:cs="Arial"/>
          <w:color w:val="000000"/>
          <w:lang w:val="en-US" w:eastAsia="en-US"/>
        </w:rPr>
        <w:t>A</w:t>
      </w:r>
      <w:r w:rsidRPr="0029586B">
        <w:rPr>
          <w:rFonts w:ascii="Arial" w:hAnsi="Arial" w:cs="Arial"/>
          <w:color w:val="000000"/>
          <w:lang w:val="en-US" w:eastAsia="en-US"/>
        </w:rPr>
        <w:t xml:space="preserve">3). </w:t>
      </w:r>
    </w:p>
    <w:p w14:paraId="68DF0B5B" w14:textId="77777777" w:rsidR="00E6384C" w:rsidRPr="0029586B" w:rsidRDefault="00E6384C" w:rsidP="008D5862">
      <w:pPr>
        <w:pStyle w:val="NormalWeb"/>
        <w:spacing w:before="0" w:beforeAutospacing="0" w:after="0" w:afterAutospacing="0" w:line="276" w:lineRule="auto"/>
        <w:jc w:val="both"/>
        <w:rPr>
          <w:rFonts w:ascii="Arial" w:hAnsi="Arial" w:cs="Arial"/>
          <w:color w:val="000000"/>
          <w:lang w:val="en-US" w:eastAsia="en-US"/>
        </w:rPr>
      </w:pPr>
    </w:p>
    <w:p w14:paraId="4AF3E8A3" w14:textId="4FAF32C7" w:rsidR="004A1DCE" w:rsidRPr="0029586B" w:rsidRDefault="004A1DCE" w:rsidP="008D5862">
      <w:pPr>
        <w:pStyle w:val="NormalWeb"/>
        <w:spacing w:before="0" w:beforeAutospacing="0" w:after="0" w:afterAutospacing="0" w:line="276" w:lineRule="auto"/>
        <w:jc w:val="both"/>
        <w:rPr>
          <w:rFonts w:ascii="Arial" w:hAnsi="Arial" w:cs="Arial"/>
          <w:color w:val="000000"/>
          <w:lang w:val="en-US" w:eastAsia="en-US"/>
        </w:rPr>
      </w:pPr>
      <w:r w:rsidRPr="004A1DCE">
        <w:rPr>
          <w:rFonts w:ascii="Arial" w:hAnsi="Arial" w:cs="Arial"/>
          <w:color w:val="000000"/>
          <w:lang w:val="en-US" w:eastAsia="en-US"/>
        </w:rPr>
        <w:t>In other regions, NEET rates are considerably lower. Northeastern Anatolia records a rate of 20.9 percent—about seven points below the regions with the highest rates—while Istanbul, at 12.8 percent, has the lowest NEET rate in the country.</w:t>
      </w:r>
    </w:p>
    <w:p w14:paraId="018409DF" w14:textId="77777777" w:rsidR="008D5862" w:rsidRPr="0029586B" w:rsidRDefault="008D5862" w:rsidP="008D5862">
      <w:pPr>
        <w:pStyle w:val="NormalWeb"/>
        <w:spacing w:before="0" w:beforeAutospacing="0" w:after="0" w:afterAutospacing="0" w:line="276" w:lineRule="auto"/>
        <w:jc w:val="both"/>
        <w:rPr>
          <w:rFonts w:ascii="Arial" w:hAnsi="Arial" w:cs="Arial"/>
          <w:color w:val="000000"/>
          <w:lang w:val="en-US" w:eastAsia="en-US"/>
        </w:rPr>
      </w:pPr>
    </w:p>
    <w:p w14:paraId="2563394A" w14:textId="3E199B94" w:rsidR="00E6384C" w:rsidRPr="0029586B" w:rsidRDefault="008D5862" w:rsidP="00E6384C">
      <w:pPr>
        <w:pStyle w:val="NormalWeb"/>
        <w:spacing w:before="0" w:beforeAutospacing="0" w:after="0" w:afterAutospacing="0" w:line="276" w:lineRule="auto"/>
        <w:jc w:val="both"/>
        <w:rPr>
          <w:rFonts w:ascii="Arial" w:hAnsi="Arial" w:cs="Arial"/>
          <w:color w:val="000000"/>
          <w:lang w:val="en-US" w:eastAsia="en-US"/>
        </w:rPr>
      </w:pPr>
      <w:r w:rsidRPr="0029586B">
        <w:rPr>
          <w:rFonts w:ascii="Arial" w:hAnsi="Arial" w:cs="Arial"/>
          <w:color w:val="000000"/>
          <w:lang w:val="en-US" w:eastAsia="en-US"/>
        </w:rPr>
        <w:t>An examination of gender distribution reveals that in every region, the NEET rate for women is higher than that for men. In Southeastern Anatolia and Central-Eastern Anatolia, the female NEET rate reaches 40.6 percent and 35.1 percent, respectively</w:t>
      </w:r>
      <w:r w:rsidR="004A1DCE">
        <w:rPr>
          <w:rFonts w:ascii="Arial" w:hAnsi="Arial" w:cs="Arial"/>
          <w:color w:val="000000"/>
          <w:lang w:val="en-US" w:eastAsia="en-US"/>
        </w:rPr>
        <w:t>. I</w:t>
      </w:r>
      <w:r w:rsidRPr="0029586B">
        <w:rPr>
          <w:rFonts w:ascii="Arial" w:hAnsi="Arial" w:cs="Arial"/>
          <w:color w:val="000000"/>
          <w:lang w:val="en-US" w:eastAsia="en-US"/>
        </w:rPr>
        <w:t xml:space="preserve">n these regions, nearly half of all young women are neither in education nor in employment. In contrast, the corresponding rates for men are 22.2 percent and </w:t>
      </w:r>
      <w:r w:rsidR="004A1DCE">
        <w:rPr>
          <w:rFonts w:ascii="Arial" w:hAnsi="Arial" w:cs="Arial"/>
          <w:color w:val="000000"/>
          <w:lang w:val="en-US" w:eastAsia="en-US"/>
        </w:rPr>
        <w:t>21</w:t>
      </w:r>
      <w:r w:rsidRPr="0029586B">
        <w:rPr>
          <w:rFonts w:ascii="Arial" w:hAnsi="Arial" w:cs="Arial"/>
          <w:color w:val="000000"/>
          <w:lang w:val="en-US" w:eastAsia="en-US"/>
        </w:rPr>
        <w:t>.</w:t>
      </w:r>
      <w:r w:rsidR="004A1DCE">
        <w:rPr>
          <w:rFonts w:ascii="Arial" w:hAnsi="Arial" w:cs="Arial"/>
          <w:color w:val="000000"/>
          <w:lang w:val="en-US" w:eastAsia="en-US"/>
        </w:rPr>
        <w:t>3</w:t>
      </w:r>
      <w:r w:rsidRPr="0029586B">
        <w:rPr>
          <w:rFonts w:ascii="Arial" w:hAnsi="Arial" w:cs="Arial"/>
          <w:color w:val="000000"/>
          <w:lang w:val="en-US" w:eastAsia="en-US"/>
        </w:rPr>
        <w:t xml:space="preserve"> percent (see Figure </w:t>
      </w:r>
      <w:r w:rsidR="004A1DCE">
        <w:rPr>
          <w:rFonts w:ascii="Arial" w:hAnsi="Arial" w:cs="Arial"/>
          <w:color w:val="000000"/>
          <w:lang w:val="en-US" w:eastAsia="en-US"/>
        </w:rPr>
        <w:t>4</w:t>
      </w:r>
      <w:r w:rsidRPr="0029586B">
        <w:rPr>
          <w:rFonts w:ascii="Arial" w:hAnsi="Arial" w:cs="Arial"/>
          <w:color w:val="000000"/>
          <w:lang w:val="en-US" w:eastAsia="en-US"/>
        </w:rPr>
        <w:t xml:space="preserve">). Across all regions, women constitute </w:t>
      </w:r>
      <w:proofErr w:type="gramStart"/>
      <w:r w:rsidRPr="0029586B">
        <w:rPr>
          <w:rFonts w:ascii="Arial" w:hAnsi="Arial" w:cs="Arial"/>
          <w:color w:val="000000"/>
          <w:lang w:val="en-US" w:eastAsia="en-US"/>
        </w:rPr>
        <w:t>the majority of</w:t>
      </w:r>
      <w:proofErr w:type="gramEnd"/>
      <w:r w:rsidRPr="0029586B">
        <w:rPr>
          <w:rFonts w:ascii="Arial" w:hAnsi="Arial" w:cs="Arial"/>
          <w:color w:val="000000"/>
          <w:lang w:val="en-US" w:eastAsia="en-US"/>
        </w:rPr>
        <w:t xml:space="preserve"> the NEET population, with their share ranging from 59.8 percent in the Eastern Black Sea region to 70 percent in Western Anatolia (see Figure </w:t>
      </w:r>
      <w:r w:rsidR="004A1DCE">
        <w:rPr>
          <w:rFonts w:ascii="Arial" w:hAnsi="Arial" w:cs="Arial"/>
          <w:color w:val="000000"/>
          <w:lang w:val="en-US" w:eastAsia="en-US"/>
        </w:rPr>
        <w:t>5</w:t>
      </w:r>
      <w:r w:rsidRPr="0029586B">
        <w:rPr>
          <w:rFonts w:ascii="Arial" w:hAnsi="Arial" w:cs="Arial"/>
          <w:color w:val="000000"/>
          <w:lang w:val="en-US" w:eastAsia="en-US"/>
        </w:rPr>
        <w:t>).</w:t>
      </w:r>
    </w:p>
    <w:p w14:paraId="1E083A7A" w14:textId="77777777" w:rsidR="00E6384C" w:rsidRPr="0029586B" w:rsidRDefault="00E6384C" w:rsidP="00E6384C">
      <w:pPr>
        <w:pStyle w:val="NormalWeb"/>
        <w:spacing w:before="0" w:beforeAutospacing="0" w:after="0" w:afterAutospacing="0" w:line="276" w:lineRule="auto"/>
        <w:jc w:val="both"/>
        <w:rPr>
          <w:rFonts w:ascii="Arial" w:hAnsi="Arial" w:cs="Arial"/>
          <w:color w:val="000000"/>
          <w:lang w:val="en-US" w:eastAsia="en-US"/>
        </w:rPr>
      </w:pPr>
    </w:p>
    <w:p w14:paraId="2476F2BE" w14:textId="34E749EC" w:rsidR="004E22B9" w:rsidRPr="0029586B" w:rsidRDefault="008D5862" w:rsidP="00F616EF">
      <w:pPr>
        <w:pStyle w:val="NormalWeb"/>
        <w:spacing w:before="0" w:beforeAutospacing="0" w:after="0" w:afterAutospacing="0" w:line="276" w:lineRule="auto"/>
        <w:jc w:val="both"/>
        <w:rPr>
          <w:rFonts w:ascii="Arial" w:hAnsi="Arial" w:cs="Arial"/>
          <w:color w:val="000000"/>
          <w:lang w:val="en-US" w:eastAsia="en-US"/>
        </w:rPr>
      </w:pPr>
      <w:r w:rsidRPr="0029586B">
        <w:rPr>
          <w:rFonts w:ascii="Arial" w:eastAsia="Aptos" w:hAnsi="Arial" w:cs="Arial"/>
          <w:b/>
          <w:bCs/>
          <w:kern w:val="2"/>
          <w:lang w:val="en-US" w:eastAsia="en-US"/>
          <w14:ligatures w14:val="standardContextual"/>
        </w:rPr>
        <w:t>Figure 4. NEET Rates by Gender across NUTS-1 Regions</w:t>
      </w:r>
      <w:r w:rsidR="00F616EF" w:rsidRPr="0029586B">
        <w:rPr>
          <w:rFonts w:ascii="Arial" w:eastAsia="Aptos" w:hAnsi="Arial" w:cs="Arial"/>
          <w:b/>
          <w:bCs/>
          <w:kern w:val="2"/>
          <w:lang w:val="en-US" w:eastAsia="en-US"/>
          <w14:ligatures w14:val="standardContextual"/>
        </w:rPr>
        <w:t xml:space="preserve"> </w:t>
      </w:r>
      <w:r w:rsidRPr="0029586B">
        <w:rPr>
          <w:rFonts w:ascii="Arial" w:eastAsia="Aptos" w:hAnsi="Arial" w:cs="Arial"/>
          <w:b/>
          <w:bCs/>
          <w:kern w:val="2"/>
          <w:lang w:val="en-US" w:eastAsia="en-US"/>
          <w14:ligatures w14:val="standardContextual"/>
        </w:rPr>
        <w:t>(%)</w:t>
      </w:r>
    </w:p>
    <w:p w14:paraId="64B8F3FE" w14:textId="45E77A1C" w:rsidR="00F616EF" w:rsidRPr="0029586B" w:rsidRDefault="00F616EF" w:rsidP="004E22B9">
      <w:pPr>
        <w:spacing w:line="276" w:lineRule="auto"/>
        <w:jc w:val="both"/>
        <w:rPr>
          <w:rFonts w:ascii="Arial" w:hAnsi="Arial" w:cs="Arial"/>
          <w:lang w:val="en-US"/>
        </w:rPr>
      </w:pPr>
      <w:r w:rsidRPr="0029586B">
        <w:rPr>
          <w:noProof/>
          <w:lang w:val="en-US"/>
          <w14:ligatures w14:val="standardContextual"/>
        </w:rPr>
        <w:drawing>
          <wp:inline distT="0" distB="0" distL="0" distR="0" wp14:anchorId="5C445D43" wp14:editId="45BAAC0E">
            <wp:extent cx="5638800" cy="3556000"/>
            <wp:effectExtent l="0" t="0" r="0" b="0"/>
            <wp:docPr id="201889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97132" name=""/>
                    <pic:cNvPicPr/>
                  </pic:nvPicPr>
                  <pic:blipFill>
                    <a:blip r:embed="rId12"/>
                    <a:stretch>
                      <a:fillRect/>
                    </a:stretch>
                  </pic:blipFill>
                  <pic:spPr>
                    <a:xfrm>
                      <a:off x="0" y="0"/>
                      <a:ext cx="5638800" cy="3556000"/>
                    </a:xfrm>
                    <a:prstGeom prst="rect">
                      <a:avLst/>
                    </a:prstGeom>
                  </pic:spPr>
                </pic:pic>
              </a:graphicData>
            </a:graphic>
          </wp:inline>
        </w:drawing>
      </w:r>
    </w:p>
    <w:p w14:paraId="6D9FB6CB" w14:textId="77777777" w:rsidR="008D5862" w:rsidRPr="0029586B" w:rsidRDefault="008D5862" w:rsidP="008D5862">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69AC75F5" w14:textId="77777777" w:rsidR="004A1DCE" w:rsidRPr="0029586B" w:rsidRDefault="004A1DCE" w:rsidP="004A1DCE">
      <w:pPr>
        <w:spacing w:line="276" w:lineRule="auto"/>
        <w:jc w:val="both"/>
        <w:rPr>
          <w:rFonts w:ascii="Arial" w:hAnsi="Arial" w:cs="Arial"/>
          <w:b/>
          <w:lang w:val="en-US"/>
        </w:rPr>
      </w:pPr>
      <w:r w:rsidRPr="0029586B">
        <w:rPr>
          <w:rFonts w:ascii="Arial" w:hAnsi="Arial" w:cs="Arial"/>
          <w:b/>
          <w:lang w:val="en-US"/>
        </w:rPr>
        <w:lastRenderedPageBreak/>
        <w:t>Figure 5. Gender composition of NEETs by NUTS1 region (%)</w:t>
      </w:r>
    </w:p>
    <w:p w14:paraId="18362B65" w14:textId="77777777" w:rsidR="004A1DCE" w:rsidRPr="0029586B" w:rsidRDefault="004A1DCE" w:rsidP="004A1DCE">
      <w:pPr>
        <w:spacing w:line="276" w:lineRule="auto"/>
        <w:jc w:val="both"/>
        <w:rPr>
          <w:rFonts w:ascii="Arial" w:hAnsi="Arial" w:cs="Arial"/>
          <w:lang w:val="en-US"/>
        </w:rPr>
      </w:pPr>
      <w:r w:rsidRPr="0029586B">
        <w:rPr>
          <w:noProof/>
          <w:lang w:val="en-US"/>
          <w14:ligatures w14:val="standardContextual"/>
        </w:rPr>
        <w:drawing>
          <wp:inline distT="0" distB="0" distL="0" distR="0" wp14:anchorId="46DB2A1D" wp14:editId="60EB689C">
            <wp:extent cx="5943600" cy="3028950"/>
            <wp:effectExtent l="0" t="0" r="0" b="6350"/>
            <wp:docPr id="959774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74221" name=""/>
                    <pic:cNvPicPr/>
                  </pic:nvPicPr>
                  <pic:blipFill>
                    <a:blip r:embed="rId13"/>
                    <a:stretch>
                      <a:fillRect/>
                    </a:stretch>
                  </pic:blipFill>
                  <pic:spPr>
                    <a:xfrm>
                      <a:off x="0" y="0"/>
                      <a:ext cx="5943600" cy="3028950"/>
                    </a:xfrm>
                    <a:prstGeom prst="rect">
                      <a:avLst/>
                    </a:prstGeom>
                  </pic:spPr>
                </pic:pic>
              </a:graphicData>
            </a:graphic>
          </wp:inline>
        </w:drawing>
      </w:r>
    </w:p>
    <w:p w14:paraId="712B910A" w14:textId="77777777" w:rsidR="004A1DCE" w:rsidRPr="0029586B" w:rsidRDefault="004A1DCE" w:rsidP="004A1DCE">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489DD2CA" w14:textId="77777777" w:rsidR="004A1DCE" w:rsidRDefault="004A1DCE" w:rsidP="00E6384C">
      <w:pPr>
        <w:pStyle w:val="NormalWeb"/>
        <w:spacing w:before="0" w:beforeAutospacing="0" w:after="0" w:afterAutospacing="0" w:line="276" w:lineRule="auto"/>
        <w:jc w:val="both"/>
        <w:rPr>
          <w:rFonts w:ascii="Arial" w:hAnsi="Arial" w:cs="Arial"/>
          <w:color w:val="000000"/>
          <w:lang w:val="en-US" w:eastAsia="en-US"/>
        </w:rPr>
      </w:pPr>
    </w:p>
    <w:p w14:paraId="5CFADB23" w14:textId="2BF09C02" w:rsidR="00E6384C" w:rsidRPr="0029586B" w:rsidRDefault="00E6384C" w:rsidP="00E6384C">
      <w:pPr>
        <w:pStyle w:val="NormalWeb"/>
        <w:spacing w:before="0" w:beforeAutospacing="0" w:after="0" w:afterAutospacing="0" w:line="276" w:lineRule="auto"/>
        <w:jc w:val="both"/>
        <w:rPr>
          <w:rFonts w:ascii="Arial" w:hAnsi="Arial" w:cs="Arial"/>
          <w:color w:val="000000"/>
          <w:lang w:val="en-US" w:eastAsia="en-US"/>
        </w:rPr>
      </w:pPr>
      <w:r w:rsidRPr="0029586B">
        <w:rPr>
          <w:rFonts w:ascii="Arial" w:hAnsi="Arial" w:cs="Arial"/>
          <w:color w:val="000000"/>
          <w:lang w:val="en-US" w:eastAsia="en-US"/>
        </w:rPr>
        <w:t>Another noteworthy finding is that the gap between male and female NEET rates is quite large in some regions. For instance, in Southeastern Anatolia, the difference is 18.4 percentage points, which remains below the male rate of 22.2 percent, whereas in Western Anatolia, the difference is 15.8 percentage points, exceeding the male rate of 10.9 percent. A similar pattern is observed in Western Marmara, Eastern Marmara, and Central Anatolia.</w:t>
      </w:r>
    </w:p>
    <w:p w14:paraId="7BD95E12" w14:textId="77777777" w:rsidR="00E6384C" w:rsidRPr="0029586B" w:rsidRDefault="00E6384C" w:rsidP="008D5862">
      <w:pPr>
        <w:pStyle w:val="NormalWeb"/>
        <w:spacing w:before="0" w:beforeAutospacing="0" w:after="0" w:afterAutospacing="0" w:line="276" w:lineRule="auto"/>
        <w:jc w:val="both"/>
        <w:rPr>
          <w:rFonts w:ascii="Arial" w:hAnsi="Arial" w:cs="Arial"/>
          <w:color w:val="000000"/>
          <w:lang w:val="en-US" w:eastAsia="en-US"/>
        </w:rPr>
      </w:pPr>
    </w:p>
    <w:p w14:paraId="43473D66" w14:textId="3CB80D0C" w:rsidR="008D5862" w:rsidRPr="0029586B" w:rsidRDefault="008D5862" w:rsidP="008D5862">
      <w:pPr>
        <w:pStyle w:val="NormalWeb"/>
        <w:spacing w:before="0" w:beforeAutospacing="0" w:after="0" w:afterAutospacing="0" w:line="276" w:lineRule="auto"/>
        <w:jc w:val="both"/>
        <w:rPr>
          <w:rFonts w:ascii="Arial" w:hAnsi="Arial" w:cs="Arial"/>
          <w:color w:val="000000"/>
          <w:lang w:val="en-US" w:eastAsia="en-US"/>
        </w:rPr>
      </w:pPr>
      <w:r w:rsidRPr="0029586B">
        <w:rPr>
          <w:rFonts w:ascii="Arial" w:hAnsi="Arial" w:cs="Arial"/>
          <w:color w:val="000000"/>
          <w:lang w:val="en-US" w:eastAsia="en-US"/>
        </w:rPr>
        <w:t xml:space="preserve">In three of the four regions exhibiting this pattern (Western Marmara, Eastern Marmara, and Western Anatolia), women’s labor force participation rates are </w:t>
      </w:r>
      <w:proofErr w:type="gramStart"/>
      <w:r w:rsidRPr="0029586B">
        <w:rPr>
          <w:rFonts w:ascii="Arial" w:hAnsi="Arial" w:cs="Arial"/>
          <w:color w:val="000000"/>
          <w:lang w:val="en-US" w:eastAsia="en-US"/>
        </w:rPr>
        <w:t>actually above</w:t>
      </w:r>
      <w:proofErr w:type="gramEnd"/>
      <w:r w:rsidRPr="0029586B">
        <w:rPr>
          <w:rFonts w:ascii="Arial" w:hAnsi="Arial" w:cs="Arial"/>
          <w:color w:val="000000"/>
          <w:lang w:val="en-US" w:eastAsia="en-US"/>
        </w:rPr>
        <w:t xml:space="preserve"> the national average, making this outcome rather unexpected. A possible explanation is that in these regions, the share of married women among NEETs is significantly higher than the national average of 36.1 percent. Indeed, the proportion of married NEET women is 49.5 percent in Western Marmara, 43.5 percent in Western Anatolia, and 42.2 percent in Eastern Marmara. This issue will be revisited in the section discussing marital status.</w:t>
      </w:r>
    </w:p>
    <w:p w14:paraId="5AC1437F" w14:textId="77777777" w:rsidR="008D5862" w:rsidRPr="0029586B" w:rsidRDefault="008D5862" w:rsidP="004E22B9">
      <w:pPr>
        <w:spacing w:line="276" w:lineRule="auto"/>
        <w:jc w:val="both"/>
        <w:rPr>
          <w:rFonts w:ascii="Arial" w:hAnsi="Arial" w:cs="Arial"/>
          <w:b/>
          <w:lang w:val="en-US"/>
        </w:rPr>
      </w:pPr>
    </w:p>
    <w:bookmarkEnd w:id="1"/>
    <w:p w14:paraId="13562992" w14:textId="77777777" w:rsidR="004A1DCE" w:rsidRDefault="00E6384C" w:rsidP="004A1DCE">
      <w:pPr>
        <w:pStyle w:val="NormalWeb"/>
        <w:spacing w:before="0" w:beforeAutospacing="0" w:after="0" w:afterAutospacing="0" w:line="276" w:lineRule="auto"/>
        <w:jc w:val="both"/>
        <w:rPr>
          <w:rFonts w:ascii="Arial" w:hAnsi="Arial" w:cs="Arial"/>
          <w:color w:val="000000"/>
          <w:lang w:val="en-US" w:eastAsia="en-US"/>
        </w:rPr>
      </w:pPr>
      <w:r w:rsidRPr="0029586B">
        <w:rPr>
          <w:rFonts w:ascii="Arial" w:hAnsi="Arial" w:cs="Arial"/>
          <w:color w:val="000000"/>
          <w:lang w:val="en-US" w:eastAsia="en-US"/>
        </w:rPr>
        <w:t>In conclusion, the regional distribution of NEET rates in Türkiye reflects not only economic conditions but also the influence of gender roles, rural structures, and marriage patterns.</w:t>
      </w:r>
    </w:p>
    <w:p w14:paraId="50E60CC4" w14:textId="77777777" w:rsidR="004A1DCE" w:rsidRDefault="004A1DCE" w:rsidP="004A1DCE">
      <w:pPr>
        <w:pStyle w:val="NormalWeb"/>
        <w:spacing w:before="0" w:beforeAutospacing="0" w:after="0" w:afterAutospacing="0" w:line="276" w:lineRule="auto"/>
        <w:jc w:val="both"/>
        <w:rPr>
          <w:rFonts w:ascii="Arial" w:hAnsi="Arial" w:cs="Arial"/>
          <w:color w:val="000000"/>
          <w:lang w:val="en-US" w:eastAsia="en-US"/>
        </w:rPr>
      </w:pPr>
    </w:p>
    <w:p w14:paraId="5A309B6D" w14:textId="77777777" w:rsidR="004A1DCE" w:rsidRDefault="00E6384C" w:rsidP="004A1DCE">
      <w:pPr>
        <w:pStyle w:val="NormalWeb"/>
        <w:spacing w:before="0" w:beforeAutospacing="0" w:after="0" w:afterAutospacing="0" w:line="276" w:lineRule="auto"/>
        <w:jc w:val="both"/>
        <w:rPr>
          <w:rFonts w:ascii="Arial" w:hAnsi="Arial" w:cs="Arial"/>
          <w:b/>
          <w:lang w:val="en-US"/>
        </w:rPr>
      </w:pPr>
      <w:r w:rsidRPr="0029586B">
        <w:rPr>
          <w:rFonts w:ascii="Arial" w:hAnsi="Arial" w:cs="Arial"/>
          <w:b/>
          <w:lang w:val="en-US"/>
        </w:rPr>
        <w:t>Job Seekers Represent a Smaller-than-Expected Share within the NEET Group</w:t>
      </w:r>
    </w:p>
    <w:p w14:paraId="24EDB676" w14:textId="77777777" w:rsidR="004A1DCE" w:rsidRDefault="004A1DCE" w:rsidP="004A1DCE">
      <w:pPr>
        <w:pStyle w:val="NormalWeb"/>
        <w:spacing w:before="0" w:beforeAutospacing="0" w:after="0" w:afterAutospacing="0" w:line="276" w:lineRule="auto"/>
        <w:jc w:val="both"/>
        <w:rPr>
          <w:rFonts w:ascii="Arial" w:hAnsi="Arial" w:cs="Arial"/>
          <w:b/>
          <w:lang w:val="en-US"/>
        </w:rPr>
      </w:pPr>
    </w:p>
    <w:p w14:paraId="7E4FE846" w14:textId="15C796B7" w:rsidR="00E6384C" w:rsidRPr="004A1DCE" w:rsidRDefault="00E6384C" w:rsidP="004A1DCE">
      <w:pPr>
        <w:pStyle w:val="NormalWeb"/>
        <w:spacing w:before="0" w:beforeAutospacing="0" w:after="0" w:afterAutospacing="0" w:line="276" w:lineRule="auto"/>
        <w:jc w:val="both"/>
        <w:rPr>
          <w:rFonts w:ascii="Arial" w:hAnsi="Arial" w:cs="Arial"/>
          <w:color w:val="000000"/>
          <w:lang w:val="en-US" w:eastAsia="en-US"/>
        </w:rPr>
      </w:pPr>
      <w:proofErr w:type="gramStart"/>
      <w:r w:rsidRPr="0029586B">
        <w:rPr>
          <w:rFonts w:ascii="Arial" w:hAnsi="Arial" w:cs="Arial"/>
          <w:lang w:val="en-US"/>
        </w:rPr>
        <w:t>By definition, the</w:t>
      </w:r>
      <w:proofErr w:type="gramEnd"/>
      <w:r w:rsidRPr="0029586B">
        <w:rPr>
          <w:rFonts w:ascii="Arial" w:hAnsi="Arial" w:cs="Arial"/>
          <w:lang w:val="en-US"/>
        </w:rPr>
        <w:t xml:space="preserve"> NEET category includes young people who are neither in education nor in employment, and therefore also encompasses those who are actively seeking work. </w:t>
      </w:r>
      <w:r w:rsidRPr="0029586B">
        <w:rPr>
          <w:rFonts w:ascii="Arial" w:hAnsi="Arial" w:cs="Arial"/>
          <w:lang w:val="en-US"/>
        </w:rPr>
        <w:lastRenderedPageBreak/>
        <w:t>Consequently, the NEET group cannot be regarded as a completely inactive segment of the labor force. Job seekers (i.e., the unemployed) are, after all, part of the labor market. As shown in the first section, countries in the EU with lower youth unemployment rates also tend to have lower NEET rates. However, in countries with high youth unemployment, the NEET rate is not always proportionally high, indicating that other factors are also at play.</w:t>
      </w:r>
    </w:p>
    <w:p w14:paraId="187B705C" w14:textId="77777777" w:rsidR="00E6384C" w:rsidRPr="0029586B" w:rsidRDefault="00E6384C" w:rsidP="00E6384C">
      <w:pPr>
        <w:spacing w:line="276" w:lineRule="auto"/>
        <w:jc w:val="both"/>
        <w:rPr>
          <w:rFonts w:ascii="Arial" w:hAnsi="Arial" w:cs="Arial"/>
          <w:lang w:val="en-US"/>
        </w:rPr>
      </w:pPr>
    </w:p>
    <w:p w14:paraId="43D26E5F" w14:textId="0972F062" w:rsidR="00E6384C" w:rsidRPr="0029586B" w:rsidRDefault="00E6384C" w:rsidP="004E22B9">
      <w:pPr>
        <w:spacing w:line="276" w:lineRule="auto"/>
        <w:jc w:val="both"/>
        <w:rPr>
          <w:rFonts w:ascii="Arial" w:hAnsi="Arial" w:cs="Arial"/>
          <w:lang w:val="en-US"/>
        </w:rPr>
      </w:pPr>
      <w:r w:rsidRPr="0029586B">
        <w:rPr>
          <w:rFonts w:ascii="Arial" w:hAnsi="Arial" w:cs="Arial"/>
          <w:lang w:val="en-US"/>
        </w:rPr>
        <w:t xml:space="preserve">In Türkiye, the number of job seekers among NEET youth is lower than expected. According to the 2023 HLFS data, only 632 thousand (26.8%) of the 2.36 million NEETs aged 15–24 </w:t>
      </w:r>
      <w:proofErr w:type="gramStart"/>
      <w:r w:rsidRPr="0029586B">
        <w:rPr>
          <w:rFonts w:ascii="Arial" w:hAnsi="Arial" w:cs="Arial"/>
          <w:lang w:val="en-US"/>
        </w:rPr>
        <w:t>were</w:t>
      </w:r>
      <w:proofErr w:type="gramEnd"/>
      <w:r w:rsidRPr="0029586B">
        <w:rPr>
          <w:rFonts w:ascii="Arial" w:hAnsi="Arial" w:cs="Arial"/>
          <w:lang w:val="en-US"/>
        </w:rPr>
        <w:t xml:space="preserve"> actively looking for a job. Of these, approximately 290 thousand were women and 342 thousand were men. When job seekers are excluded from the NEET group, the remaining inactive youth population amounts to 1.72 million, including 1.24 million women and 488 thousand men. Because the number of job-seeking women is lower than that of men, women constitute as much as 71.7% of the completely inactive NEET population</w:t>
      </w:r>
      <w:r w:rsidR="004A1DCE">
        <w:rPr>
          <w:rFonts w:ascii="Arial" w:hAnsi="Arial" w:cs="Arial"/>
          <w:lang w:val="en-US"/>
        </w:rPr>
        <w:t xml:space="preserve"> </w:t>
      </w:r>
      <w:r w:rsidR="004A1DCE" w:rsidRPr="0029586B">
        <w:rPr>
          <w:rFonts w:ascii="Arial" w:hAnsi="Arial" w:cs="Arial"/>
          <w:lang w:val="en-US"/>
        </w:rPr>
        <w:t>(Table 1)</w:t>
      </w:r>
      <w:r w:rsidRPr="0029586B">
        <w:rPr>
          <w:rFonts w:ascii="Arial" w:hAnsi="Arial" w:cs="Arial"/>
          <w:lang w:val="en-US"/>
        </w:rPr>
        <w:t>.</w:t>
      </w:r>
    </w:p>
    <w:p w14:paraId="3CFFD9FC" w14:textId="77777777" w:rsidR="009778EC" w:rsidRPr="0029586B" w:rsidRDefault="009778EC" w:rsidP="004E22B9">
      <w:pPr>
        <w:spacing w:line="276" w:lineRule="auto"/>
        <w:jc w:val="both"/>
        <w:rPr>
          <w:rFonts w:ascii="Arial" w:hAnsi="Arial" w:cs="Arial"/>
          <w:lang w:val="en-US"/>
        </w:rPr>
      </w:pPr>
    </w:p>
    <w:p w14:paraId="656CD6A3" w14:textId="1CC0DAAB" w:rsidR="00E6384C" w:rsidRPr="0029586B" w:rsidRDefault="00E6384C" w:rsidP="004E22B9">
      <w:pPr>
        <w:spacing w:line="276" w:lineRule="auto"/>
        <w:jc w:val="both"/>
        <w:rPr>
          <w:rFonts w:ascii="Arial" w:eastAsia="Aptos" w:hAnsi="Arial" w:cs="Arial"/>
          <w:b/>
          <w:bCs/>
          <w:kern w:val="2"/>
          <w:lang w:val="en-US" w:eastAsia="en-US"/>
          <w14:ligatures w14:val="standardContextual"/>
        </w:rPr>
      </w:pPr>
      <w:r w:rsidRPr="0029586B">
        <w:rPr>
          <w:rFonts w:ascii="Arial" w:eastAsia="Aptos" w:hAnsi="Arial" w:cs="Arial"/>
          <w:b/>
          <w:bCs/>
          <w:kern w:val="2"/>
          <w:lang w:val="en-US" w:eastAsia="en-US"/>
          <w14:ligatures w14:val="standardContextual"/>
        </w:rPr>
        <w:t>Table 1. Potential Labor Force and Job Seekers within the NEET Population</w:t>
      </w:r>
    </w:p>
    <w:tbl>
      <w:tblPr>
        <w:tblStyle w:val="KlavuzTablo1Ak2"/>
        <w:tblW w:w="9895" w:type="dxa"/>
        <w:tblLook w:val="04A0" w:firstRow="1" w:lastRow="0" w:firstColumn="1" w:lastColumn="0" w:noHBand="0" w:noVBand="1"/>
      </w:tblPr>
      <w:tblGrid>
        <w:gridCol w:w="1128"/>
        <w:gridCol w:w="1284"/>
        <w:gridCol w:w="2083"/>
        <w:gridCol w:w="1670"/>
        <w:gridCol w:w="2110"/>
        <w:gridCol w:w="1620"/>
      </w:tblGrid>
      <w:tr w:rsidR="004E22B9" w:rsidRPr="0029586B" w14:paraId="2C73D24F" w14:textId="77777777" w:rsidTr="00E6384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62581A75" w14:textId="77777777" w:rsidR="0088667D" w:rsidRPr="0029586B" w:rsidRDefault="0088667D" w:rsidP="004E22B9">
            <w:pPr>
              <w:spacing w:line="276" w:lineRule="auto"/>
              <w:jc w:val="both"/>
              <w:rPr>
                <w:rFonts w:ascii="Arial" w:hAnsi="Arial" w:cs="Arial"/>
                <w:lang w:val="en-US" w:eastAsia="en-US"/>
              </w:rPr>
            </w:pPr>
          </w:p>
        </w:tc>
        <w:tc>
          <w:tcPr>
            <w:tcW w:w="1284" w:type="dxa"/>
          </w:tcPr>
          <w:p w14:paraId="655C6317" w14:textId="4BF30FD1" w:rsidR="0088667D" w:rsidRPr="0029586B" w:rsidRDefault="0088667D"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color w:val="000000"/>
                <w:lang w:val="en-US" w:eastAsia="en-US"/>
              </w:rPr>
              <w:t>NEET</w:t>
            </w:r>
          </w:p>
        </w:tc>
        <w:tc>
          <w:tcPr>
            <w:tcW w:w="2083" w:type="dxa"/>
            <w:noWrap/>
            <w:hideMark/>
          </w:tcPr>
          <w:p w14:paraId="68FBEFC4" w14:textId="413F771E" w:rsidR="0088667D" w:rsidRPr="0029586B" w:rsidRDefault="00E6384C"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eastAsia="Aptos" w:hAnsi="Arial" w:cs="Arial"/>
                <w:kern w:val="2"/>
                <w:lang w:val="en-US" w:eastAsia="en-US"/>
                <w14:ligatures w14:val="standardContextual"/>
              </w:rPr>
              <w:t xml:space="preserve">Potential Labor Force in </w:t>
            </w:r>
            <w:r w:rsidR="0088667D" w:rsidRPr="0029586B">
              <w:rPr>
                <w:rFonts w:ascii="Arial" w:hAnsi="Arial" w:cs="Arial"/>
                <w:color w:val="000000"/>
                <w:lang w:val="en-US" w:eastAsia="en-US"/>
              </w:rPr>
              <w:t xml:space="preserve">NEET </w:t>
            </w:r>
          </w:p>
        </w:tc>
        <w:tc>
          <w:tcPr>
            <w:tcW w:w="1670" w:type="dxa"/>
            <w:noWrap/>
            <w:hideMark/>
          </w:tcPr>
          <w:p w14:paraId="7DA6A1F2" w14:textId="2CD53E2A" w:rsidR="0088667D" w:rsidRPr="0029586B" w:rsidRDefault="00E6384C"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eastAsia="Aptos" w:hAnsi="Arial" w:cs="Arial"/>
                <w:kern w:val="2"/>
                <w:lang w:val="en-US" w:eastAsia="en-US"/>
                <w14:ligatures w14:val="standardContextual"/>
              </w:rPr>
              <w:t>Job Seekers</w:t>
            </w:r>
            <w:r w:rsidRPr="0029586B">
              <w:rPr>
                <w:rFonts w:ascii="Arial" w:hAnsi="Arial" w:cs="Arial"/>
                <w:color w:val="000000"/>
                <w:lang w:val="en-US" w:eastAsia="en-US"/>
              </w:rPr>
              <w:t xml:space="preserve"> in </w:t>
            </w:r>
            <w:r w:rsidR="0088667D" w:rsidRPr="0029586B">
              <w:rPr>
                <w:rFonts w:ascii="Arial" w:hAnsi="Arial" w:cs="Arial"/>
                <w:color w:val="000000"/>
                <w:lang w:val="en-US" w:eastAsia="en-US"/>
              </w:rPr>
              <w:t>NEET</w:t>
            </w:r>
          </w:p>
        </w:tc>
        <w:tc>
          <w:tcPr>
            <w:tcW w:w="2110" w:type="dxa"/>
            <w:noWrap/>
            <w:hideMark/>
          </w:tcPr>
          <w:p w14:paraId="7C9FCB87" w14:textId="5E670C92" w:rsidR="0088667D" w:rsidRPr="0029586B" w:rsidRDefault="00E6384C"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eastAsia="Aptos" w:hAnsi="Arial" w:cs="Arial"/>
                <w:kern w:val="2"/>
                <w:lang w:val="en-US" w:eastAsia="en-US"/>
                <w14:ligatures w14:val="standardContextual"/>
              </w:rPr>
              <w:t>Potential Labor Force</w:t>
            </w:r>
            <w:r w:rsidRPr="0029586B">
              <w:rPr>
                <w:rFonts w:ascii="Arial" w:hAnsi="Arial" w:cs="Arial"/>
                <w:lang w:val="en-US" w:eastAsia="en-US"/>
              </w:rPr>
              <w:t xml:space="preserve"> </w:t>
            </w:r>
            <w:r w:rsidRPr="0029586B">
              <w:rPr>
                <w:rFonts w:ascii="Arial" w:hAnsi="Arial" w:cs="Arial"/>
                <w:color w:val="000000"/>
                <w:lang w:val="en-US" w:eastAsia="en-US"/>
              </w:rPr>
              <w:t>(</w:t>
            </w:r>
            <w:r w:rsidR="0088667D" w:rsidRPr="0029586B">
              <w:rPr>
                <w:rFonts w:ascii="Arial" w:hAnsi="Arial" w:cs="Arial"/>
                <w:color w:val="000000"/>
                <w:lang w:val="en-US" w:eastAsia="en-US"/>
              </w:rPr>
              <w:t>%</w:t>
            </w:r>
            <w:r w:rsidRPr="0029586B">
              <w:rPr>
                <w:rFonts w:ascii="Arial" w:hAnsi="Arial" w:cs="Arial"/>
                <w:color w:val="000000"/>
                <w:lang w:val="en-US" w:eastAsia="en-US"/>
              </w:rPr>
              <w:t>)</w:t>
            </w:r>
          </w:p>
        </w:tc>
        <w:tc>
          <w:tcPr>
            <w:tcW w:w="1620" w:type="dxa"/>
            <w:noWrap/>
            <w:hideMark/>
          </w:tcPr>
          <w:p w14:paraId="194FFB99" w14:textId="53B5B213" w:rsidR="0088667D" w:rsidRPr="0029586B" w:rsidRDefault="00E6384C"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eastAsia="Aptos" w:hAnsi="Arial" w:cs="Arial"/>
                <w:kern w:val="2"/>
                <w:lang w:val="en-US" w:eastAsia="en-US"/>
                <w14:ligatures w14:val="standardContextual"/>
              </w:rPr>
              <w:t>Job Seekers</w:t>
            </w:r>
            <w:r w:rsidRPr="0029586B">
              <w:rPr>
                <w:rFonts w:ascii="Arial" w:hAnsi="Arial" w:cs="Arial"/>
                <w:color w:val="000000"/>
                <w:lang w:val="en-US" w:eastAsia="en-US"/>
              </w:rPr>
              <w:t xml:space="preserve"> (</w:t>
            </w:r>
            <w:r w:rsidR="0088667D" w:rsidRPr="0029586B">
              <w:rPr>
                <w:rFonts w:ascii="Arial" w:hAnsi="Arial" w:cs="Arial"/>
                <w:color w:val="000000"/>
                <w:lang w:val="en-US" w:eastAsia="en-US"/>
              </w:rPr>
              <w:t>%</w:t>
            </w:r>
            <w:r w:rsidRPr="0029586B">
              <w:rPr>
                <w:rFonts w:ascii="Arial" w:hAnsi="Arial" w:cs="Arial"/>
                <w:color w:val="000000"/>
                <w:lang w:val="en-US" w:eastAsia="en-US"/>
              </w:rPr>
              <w:t>)</w:t>
            </w:r>
          </w:p>
        </w:tc>
      </w:tr>
      <w:tr w:rsidR="00F616EF" w:rsidRPr="0029586B" w14:paraId="7D9BFAB2" w14:textId="77777777" w:rsidTr="00C664BB">
        <w:trPr>
          <w:trHeight w:val="30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7257DD3D" w14:textId="14DF435A" w:rsidR="00F616EF" w:rsidRPr="0029586B" w:rsidRDefault="00F616EF" w:rsidP="00F616EF">
            <w:pPr>
              <w:spacing w:line="276" w:lineRule="auto"/>
              <w:jc w:val="both"/>
              <w:rPr>
                <w:rFonts w:ascii="Arial" w:hAnsi="Arial" w:cs="Arial"/>
                <w:color w:val="000000"/>
                <w:lang w:val="en-US" w:eastAsia="en-US"/>
              </w:rPr>
            </w:pPr>
            <w:r w:rsidRPr="0029586B">
              <w:rPr>
                <w:rFonts w:ascii="Arial" w:hAnsi="Arial" w:cs="Arial"/>
                <w:color w:val="000000"/>
                <w:lang w:val="en-US" w:eastAsia="en-US"/>
              </w:rPr>
              <w:t>Total</w:t>
            </w:r>
          </w:p>
        </w:tc>
        <w:tc>
          <w:tcPr>
            <w:tcW w:w="1284" w:type="dxa"/>
            <w:vAlign w:val="bottom"/>
          </w:tcPr>
          <w:p w14:paraId="068EDCCF" w14:textId="6C930AE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2,355,724</w:t>
            </w:r>
          </w:p>
        </w:tc>
        <w:tc>
          <w:tcPr>
            <w:tcW w:w="2083" w:type="dxa"/>
            <w:noWrap/>
            <w:vAlign w:val="bottom"/>
            <w:hideMark/>
          </w:tcPr>
          <w:p w14:paraId="2FCF645F" w14:textId="656C87C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463,644</w:t>
            </w:r>
          </w:p>
        </w:tc>
        <w:tc>
          <w:tcPr>
            <w:tcW w:w="1670" w:type="dxa"/>
            <w:noWrap/>
            <w:vAlign w:val="bottom"/>
            <w:hideMark/>
          </w:tcPr>
          <w:p w14:paraId="3BD350E3" w14:textId="2A03B53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632,248</w:t>
            </w:r>
          </w:p>
        </w:tc>
        <w:tc>
          <w:tcPr>
            <w:tcW w:w="2110" w:type="dxa"/>
            <w:noWrap/>
            <w:vAlign w:val="bottom"/>
            <w:hideMark/>
          </w:tcPr>
          <w:p w14:paraId="34D2D7FA" w14:textId="56BE6DF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19.7</w:t>
            </w:r>
          </w:p>
        </w:tc>
        <w:tc>
          <w:tcPr>
            <w:tcW w:w="1620" w:type="dxa"/>
            <w:noWrap/>
            <w:vAlign w:val="bottom"/>
            <w:hideMark/>
          </w:tcPr>
          <w:p w14:paraId="17B45E8D" w14:textId="0A6C44B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26.8</w:t>
            </w:r>
          </w:p>
        </w:tc>
      </w:tr>
      <w:tr w:rsidR="00F616EF" w:rsidRPr="0029586B" w14:paraId="4E98FB17" w14:textId="77777777" w:rsidTr="00C664BB">
        <w:trPr>
          <w:trHeight w:val="30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63ED76B3" w14:textId="2866A88C" w:rsidR="00F616EF" w:rsidRPr="0029586B" w:rsidRDefault="00F616EF" w:rsidP="00F616EF">
            <w:pPr>
              <w:spacing w:line="276" w:lineRule="auto"/>
              <w:jc w:val="both"/>
              <w:rPr>
                <w:rFonts w:ascii="Arial" w:hAnsi="Arial" w:cs="Arial"/>
                <w:color w:val="000000"/>
                <w:lang w:val="en-US" w:eastAsia="en-US"/>
              </w:rPr>
            </w:pPr>
            <w:r w:rsidRPr="0029586B">
              <w:rPr>
                <w:rFonts w:ascii="Arial" w:hAnsi="Arial" w:cs="Arial"/>
                <w:color w:val="000000"/>
                <w:lang w:val="en-US" w:eastAsia="en-US"/>
              </w:rPr>
              <w:t>Female</w:t>
            </w:r>
          </w:p>
        </w:tc>
        <w:tc>
          <w:tcPr>
            <w:tcW w:w="1284" w:type="dxa"/>
            <w:vAlign w:val="bottom"/>
          </w:tcPr>
          <w:p w14:paraId="3A5F6D7A" w14:textId="4CAFE95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1,526,191</w:t>
            </w:r>
          </w:p>
        </w:tc>
        <w:tc>
          <w:tcPr>
            <w:tcW w:w="2083" w:type="dxa"/>
            <w:noWrap/>
            <w:vAlign w:val="bottom"/>
            <w:hideMark/>
          </w:tcPr>
          <w:p w14:paraId="27EF8A6B" w14:textId="1DCBF56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246,405</w:t>
            </w:r>
          </w:p>
        </w:tc>
        <w:tc>
          <w:tcPr>
            <w:tcW w:w="1670" w:type="dxa"/>
            <w:noWrap/>
            <w:vAlign w:val="bottom"/>
            <w:hideMark/>
          </w:tcPr>
          <w:p w14:paraId="6669FFD5" w14:textId="1638E85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290,433</w:t>
            </w:r>
          </w:p>
        </w:tc>
        <w:tc>
          <w:tcPr>
            <w:tcW w:w="2110" w:type="dxa"/>
            <w:noWrap/>
            <w:vAlign w:val="bottom"/>
            <w:hideMark/>
          </w:tcPr>
          <w:p w14:paraId="0B8880B9" w14:textId="4B2A277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16.1</w:t>
            </w:r>
          </w:p>
        </w:tc>
        <w:tc>
          <w:tcPr>
            <w:tcW w:w="1620" w:type="dxa"/>
            <w:noWrap/>
            <w:vAlign w:val="bottom"/>
            <w:hideMark/>
          </w:tcPr>
          <w:p w14:paraId="0EBEF3BB" w14:textId="5C1C27C6"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19.0</w:t>
            </w:r>
          </w:p>
        </w:tc>
      </w:tr>
      <w:tr w:rsidR="00F616EF" w:rsidRPr="0029586B" w14:paraId="37C4A77B" w14:textId="77777777" w:rsidTr="00C664BB">
        <w:trPr>
          <w:trHeight w:val="300"/>
        </w:trPr>
        <w:tc>
          <w:tcPr>
            <w:cnfStyle w:val="001000000000" w:firstRow="0" w:lastRow="0" w:firstColumn="1" w:lastColumn="0" w:oddVBand="0" w:evenVBand="0" w:oddHBand="0" w:evenHBand="0" w:firstRowFirstColumn="0" w:firstRowLastColumn="0" w:lastRowFirstColumn="0" w:lastRowLastColumn="0"/>
            <w:tcW w:w="1128" w:type="dxa"/>
            <w:noWrap/>
            <w:hideMark/>
          </w:tcPr>
          <w:p w14:paraId="5DE576FF" w14:textId="4502C163" w:rsidR="00F616EF" w:rsidRPr="0029586B" w:rsidRDefault="00F616EF" w:rsidP="00F616EF">
            <w:pPr>
              <w:spacing w:line="276" w:lineRule="auto"/>
              <w:jc w:val="both"/>
              <w:rPr>
                <w:rFonts w:ascii="Arial" w:hAnsi="Arial" w:cs="Arial"/>
                <w:b w:val="0"/>
                <w:bCs w:val="0"/>
                <w:color w:val="000000"/>
                <w:lang w:val="en-US" w:eastAsia="en-US"/>
              </w:rPr>
            </w:pPr>
            <w:r w:rsidRPr="0029586B">
              <w:rPr>
                <w:rFonts w:ascii="Arial" w:hAnsi="Arial" w:cs="Arial"/>
                <w:color w:val="000000"/>
                <w:lang w:val="en-US" w:eastAsia="en-US"/>
              </w:rPr>
              <w:t>Male</w:t>
            </w:r>
          </w:p>
        </w:tc>
        <w:tc>
          <w:tcPr>
            <w:tcW w:w="1284" w:type="dxa"/>
            <w:vAlign w:val="bottom"/>
          </w:tcPr>
          <w:p w14:paraId="2EABD2E3" w14:textId="7E5FBA4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829,532</w:t>
            </w:r>
          </w:p>
        </w:tc>
        <w:tc>
          <w:tcPr>
            <w:tcW w:w="2083" w:type="dxa"/>
            <w:noWrap/>
            <w:vAlign w:val="bottom"/>
            <w:hideMark/>
          </w:tcPr>
          <w:p w14:paraId="47130614" w14:textId="445EEBC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217,238</w:t>
            </w:r>
          </w:p>
        </w:tc>
        <w:tc>
          <w:tcPr>
            <w:tcW w:w="1670" w:type="dxa"/>
            <w:noWrap/>
            <w:vAlign w:val="bottom"/>
            <w:hideMark/>
          </w:tcPr>
          <w:p w14:paraId="1D6C2839" w14:textId="0684D3E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341,815</w:t>
            </w:r>
          </w:p>
        </w:tc>
        <w:tc>
          <w:tcPr>
            <w:tcW w:w="2110" w:type="dxa"/>
            <w:noWrap/>
            <w:vAlign w:val="bottom"/>
            <w:hideMark/>
          </w:tcPr>
          <w:p w14:paraId="594FE3DA" w14:textId="3991DC3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26.2</w:t>
            </w:r>
          </w:p>
        </w:tc>
        <w:tc>
          <w:tcPr>
            <w:tcW w:w="1620" w:type="dxa"/>
            <w:noWrap/>
            <w:vAlign w:val="bottom"/>
            <w:hideMark/>
          </w:tcPr>
          <w:p w14:paraId="68E51788" w14:textId="47073C90" w:rsidR="00F616EF" w:rsidRPr="0029586B" w:rsidRDefault="00F616EF" w:rsidP="00F616EF">
            <w:pPr>
              <w:tabs>
                <w:tab w:val="right" w:pos="1044"/>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41.2</w:t>
            </w:r>
          </w:p>
        </w:tc>
      </w:tr>
    </w:tbl>
    <w:p w14:paraId="60E897E6"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6F029989" w14:textId="77777777" w:rsidR="00E6384C" w:rsidRPr="0029586B" w:rsidRDefault="00E6384C" w:rsidP="004E22B9">
      <w:pPr>
        <w:pStyle w:val="NormalWeb"/>
        <w:spacing w:before="0" w:beforeAutospacing="0" w:after="0" w:afterAutospacing="0" w:line="276" w:lineRule="auto"/>
        <w:jc w:val="both"/>
        <w:rPr>
          <w:rFonts w:ascii="Arial" w:hAnsi="Arial" w:cs="Arial"/>
          <w:lang w:val="en-US"/>
        </w:rPr>
      </w:pPr>
    </w:p>
    <w:p w14:paraId="62896B5A" w14:textId="77777777" w:rsidR="00E6384C" w:rsidRPr="0029586B" w:rsidRDefault="00E6384C" w:rsidP="00E6384C">
      <w:pPr>
        <w:pStyle w:val="NormalWeb"/>
        <w:spacing w:before="0" w:beforeAutospacing="0" w:after="0" w:afterAutospacing="0" w:line="276" w:lineRule="auto"/>
        <w:jc w:val="both"/>
        <w:rPr>
          <w:rFonts w:ascii="Arial" w:hAnsi="Arial" w:cs="Arial"/>
          <w:lang w:val="en-US"/>
        </w:rPr>
      </w:pPr>
      <w:r w:rsidRPr="0029586B">
        <w:rPr>
          <w:rFonts w:ascii="Arial" w:hAnsi="Arial" w:cs="Arial"/>
          <w:lang w:val="en-US"/>
        </w:rPr>
        <w:t>It is also informative to briefly examine the potential labor force within the NEET group — that is, young people who wish to work but are not currently looking for a job for various reasons. Among NEETs, the share of the potential labor force is 19.7% overall, 16.1% for women and 26.2% for men (Table 1). Although the number of young women in this category is slightly higher than that of men, their proportion is significantly lower. This suggests that female NEETs tend to be more detached from the labor market than their male counterparts.</w:t>
      </w:r>
    </w:p>
    <w:p w14:paraId="20C3BAA8" w14:textId="77777777" w:rsidR="00E6384C" w:rsidRPr="0029586B" w:rsidRDefault="00E6384C" w:rsidP="00E6384C">
      <w:pPr>
        <w:pStyle w:val="NormalWeb"/>
        <w:spacing w:before="0" w:beforeAutospacing="0" w:after="0" w:afterAutospacing="0" w:line="276" w:lineRule="auto"/>
        <w:jc w:val="both"/>
        <w:rPr>
          <w:rFonts w:ascii="Arial" w:hAnsi="Arial" w:cs="Arial"/>
          <w:lang w:val="en-US"/>
        </w:rPr>
      </w:pPr>
    </w:p>
    <w:p w14:paraId="4CE84558" w14:textId="77777777" w:rsidR="00E6384C" w:rsidRPr="0029586B" w:rsidRDefault="00E6384C" w:rsidP="00E6384C">
      <w:pPr>
        <w:pStyle w:val="NormalWeb"/>
        <w:spacing w:before="0" w:beforeAutospacing="0" w:after="0" w:afterAutospacing="0" w:line="276" w:lineRule="auto"/>
        <w:jc w:val="both"/>
        <w:rPr>
          <w:rFonts w:ascii="Arial" w:hAnsi="Arial" w:cs="Arial"/>
          <w:lang w:val="en-US"/>
        </w:rPr>
      </w:pPr>
      <w:r w:rsidRPr="0029586B">
        <w:rPr>
          <w:rFonts w:ascii="Arial" w:hAnsi="Arial" w:cs="Arial"/>
          <w:lang w:val="en-US"/>
        </w:rPr>
        <w:t>When examining the reasons why these young people are not looking for work despite wanting to, the most frequently cited explanations are: “previously looked for a job but could not find one” (30.2%), “believe there are no jobs matching their qualifications” (22.3%), and “believe there are no jobs available in their region” (16.3%). These findings indicate that discouragement and lack of confidence in finding employment are widespread among youth.</w:t>
      </w:r>
    </w:p>
    <w:p w14:paraId="18CE03A2" w14:textId="77777777" w:rsidR="00E6384C" w:rsidRPr="0029586B" w:rsidRDefault="00E6384C" w:rsidP="00E6384C">
      <w:pPr>
        <w:pStyle w:val="NormalWeb"/>
        <w:spacing w:before="0" w:beforeAutospacing="0" w:after="0" w:afterAutospacing="0" w:line="276" w:lineRule="auto"/>
        <w:jc w:val="both"/>
        <w:rPr>
          <w:rFonts w:ascii="Arial" w:hAnsi="Arial" w:cs="Arial"/>
          <w:lang w:val="en-US"/>
        </w:rPr>
      </w:pPr>
    </w:p>
    <w:p w14:paraId="05B91F28" w14:textId="233A8C28" w:rsidR="00E6384C" w:rsidRPr="0029586B" w:rsidRDefault="00E6384C" w:rsidP="00E6384C">
      <w:pPr>
        <w:pStyle w:val="NormalWeb"/>
        <w:spacing w:before="0" w:beforeAutospacing="0" w:after="0" w:afterAutospacing="0" w:line="276" w:lineRule="auto"/>
        <w:jc w:val="both"/>
        <w:rPr>
          <w:rFonts w:ascii="Arial" w:hAnsi="Arial" w:cs="Arial"/>
          <w:lang w:val="en-US"/>
        </w:rPr>
      </w:pPr>
      <w:r w:rsidRPr="0029586B">
        <w:rPr>
          <w:rFonts w:ascii="Arial" w:hAnsi="Arial" w:cs="Arial"/>
          <w:lang w:val="en-US"/>
        </w:rPr>
        <w:lastRenderedPageBreak/>
        <w:t>There are also striking regional differences in job-seeking behavior. The lowest shares of job seekers in NEET are observed in Southeastern Anatolia (14.3%) and Central Eastern Anatolia (19.2%) — the very regions that have the highest NEET rates. In contrast, the Eastern Black Sea region has the highest share of job seekers (45.9%), yet it also has the lowest NEET population (54,000) and a relatively low NEET rate (17.8%) (</w:t>
      </w:r>
      <w:r w:rsidR="004A1DCE" w:rsidRPr="0029586B">
        <w:rPr>
          <w:rFonts w:ascii="Arial" w:hAnsi="Arial" w:cs="Arial"/>
          <w:lang w:val="en-US"/>
        </w:rPr>
        <w:t>Figure 2</w:t>
      </w:r>
      <w:r w:rsidR="004A1DCE">
        <w:rPr>
          <w:rFonts w:ascii="Arial" w:hAnsi="Arial" w:cs="Arial"/>
          <w:lang w:val="en-US"/>
        </w:rPr>
        <w:t>, Figure 6</w:t>
      </w:r>
      <w:r w:rsidRPr="0029586B">
        <w:rPr>
          <w:rFonts w:ascii="Arial" w:hAnsi="Arial" w:cs="Arial"/>
          <w:lang w:val="en-US"/>
        </w:rPr>
        <w:t>). Similarly, in İstanbul, which records the lowest NEET rate (12.8%), the share of job-seeking youth is relatively high at 34.2%. These examples demonstrate that the number of job seekers does not exhibit a direct or systematic relationship with regional NEET rates.</w:t>
      </w:r>
    </w:p>
    <w:p w14:paraId="6A6A606A" w14:textId="77777777" w:rsidR="00E6384C" w:rsidRDefault="00E6384C" w:rsidP="00E6384C">
      <w:pPr>
        <w:pStyle w:val="NormalWeb"/>
        <w:spacing w:before="0" w:beforeAutospacing="0" w:after="0" w:afterAutospacing="0" w:line="276" w:lineRule="auto"/>
        <w:jc w:val="both"/>
        <w:rPr>
          <w:rFonts w:ascii="Arial" w:hAnsi="Arial" w:cs="Arial"/>
          <w:lang w:val="en-US"/>
        </w:rPr>
      </w:pPr>
    </w:p>
    <w:p w14:paraId="1DEE3923" w14:textId="65C23D4A" w:rsidR="004A1DCE" w:rsidRDefault="004A1DCE" w:rsidP="00E6384C">
      <w:pPr>
        <w:pStyle w:val="NormalWeb"/>
        <w:spacing w:before="0" w:beforeAutospacing="0" w:after="0" w:afterAutospacing="0" w:line="276" w:lineRule="auto"/>
        <w:jc w:val="both"/>
        <w:rPr>
          <w:rFonts w:ascii="Arial" w:hAnsi="Arial" w:cs="Arial"/>
          <w:lang w:val="en-US"/>
        </w:rPr>
      </w:pPr>
      <w:r w:rsidRPr="004A1DCE">
        <w:rPr>
          <w:rFonts w:ascii="Arial" w:hAnsi="Arial" w:cs="Arial"/>
          <w:lang w:val="en-US"/>
        </w:rPr>
        <w:t>Therefore, the drivers of NEET levels extend beyond job search behavior. While discouragement and regional disparities in opportunities contribute to higher rates, the roles of education and gender dynamics must also be examined to fully understand the issue.</w:t>
      </w:r>
    </w:p>
    <w:p w14:paraId="4E6700F8" w14:textId="77777777" w:rsidR="004A1DCE" w:rsidRPr="0029586B" w:rsidRDefault="004A1DCE" w:rsidP="00E6384C">
      <w:pPr>
        <w:pStyle w:val="NormalWeb"/>
        <w:spacing w:before="0" w:beforeAutospacing="0" w:after="0" w:afterAutospacing="0" w:line="276" w:lineRule="auto"/>
        <w:jc w:val="both"/>
        <w:rPr>
          <w:rFonts w:ascii="Arial" w:hAnsi="Arial" w:cs="Arial"/>
          <w:lang w:val="en-US"/>
        </w:rPr>
      </w:pPr>
    </w:p>
    <w:p w14:paraId="549ACCCC" w14:textId="26BEA6EA" w:rsidR="0002164D" w:rsidRPr="0029586B" w:rsidRDefault="00E6384C" w:rsidP="004E22B9">
      <w:pPr>
        <w:spacing w:line="276" w:lineRule="auto"/>
        <w:jc w:val="both"/>
        <w:rPr>
          <w:rFonts w:ascii="Arial" w:hAnsi="Arial" w:cs="Arial"/>
          <w:b/>
          <w:lang w:val="en-US"/>
        </w:rPr>
      </w:pPr>
      <w:r w:rsidRPr="0029586B">
        <w:rPr>
          <w:rFonts w:ascii="Arial" w:hAnsi="Arial" w:cs="Arial"/>
          <w:b/>
          <w:lang w:val="en-US"/>
        </w:rPr>
        <w:t>Figure 6. Share of Job Seekers among NEETs by Region (%)</w:t>
      </w:r>
    </w:p>
    <w:p w14:paraId="48C65665" w14:textId="1A35BB75" w:rsidR="00F616EF" w:rsidRPr="0029586B" w:rsidRDefault="00F616EF" w:rsidP="004E22B9">
      <w:pPr>
        <w:spacing w:line="276" w:lineRule="auto"/>
        <w:jc w:val="both"/>
        <w:rPr>
          <w:rFonts w:ascii="Arial" w:hAnsi="Arial" w:cs="Arial"/>
          <w:lang w:val="en-US"/>
        </w:rPr>
      </w:pPr>
      <w:r w:rsidRPr="0029586B">
        <w:rPr>
          <w:noProof/>
          <w:lang w:val="en-US"/>
          <w14:ligatures w14:val="standardContextual"/>
        </w:rPr>
        <w:drawing>
          <wp:inline distT="0" distB="0" distL="0" distR="0" wp14:anchorId="1A653639" wp14:editId="6BB42CFD">
            <wp:extent cx="6071167" cy="3910584"/>
            <wp:effectExtent l="0" t="0" r="0" b="1270"/>
            <wp:docPr id="1271201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01268" name=""/>
                    <pic:cNvPicPr/>
                  </pic:nvPicPr>
                  <pic:blipFill>
                    <a:blip r:embed="rId14"/>
                    <a:stretch>
                      <a:fillRect/>
                    </a:stretch>
                  </pic:blipFill>
                  <pic:spPr>
                    <a:xfrm>
                      <a:off x="0" y="0"/>
                      <a:ext cx="6074569" cy="3912776"/>
                    </a:xfrm>
                    <a:prstGeom prst="rect">
                      <a:avLst/>
                    </a:prstGeom>
                  </pic:spPr>
                </pic:pic>
              </a:graphicData>
            </a:graphic>
          </wp:inline>
        </w:drawing>
      </w:r>
    </w:p>
    <w:p w14:paraId="3D58C677"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75319D3D" w14:textId="77777777" w:rsidR="004E22B9" w:rsidRPr="0029586B" w:rsidRDefault="004E22B9" w:rsidP="004E22B9">
      <w:pPr>
        <w:spacing w:line="276" w:lineRule="auto"/>
        <w:jc w:val="both"/>
        <w:rPr>
          <w:rFonts w:ascii="Arial" w:hAnsi="Arial" w:cs="Arial"/>
          <w:b/>
          <w:bCs/>
          <w:lang w:val="en-US"/>
        </w:rPr>
      </w:pPr>
    </w:p>
    <w:p w14:paraId="7272CCF9" w14:textId="77777777" w:rsidR="00F616EF" w:rsidRPr="0029586B" w:rsidRDefault="00F616EF">
      <w:pPr>
        <w:spacing w:after="160" w:line="278" w:lineRule="auto"/>
        <w:rPr>
          <w:rFonts w:ascii="Arial" w:hAnsi="Arial" w:cs="Arial"/>
          <w:b/>
          <w:bCs/>
          <w:lang w:val="en-US"/>
        </w:rPr>
      </w:pPr>
      <w:r w:rsidRPr="0029586B">
        <w:rPr>
          <w:rFonts w:ascii="Arial" w:hAnsi="Arial" w:cs="Arial"/>
          <w:b/>
          <w:bCs/>
          <w:lang w:val="en-US"/>
        </w:rPr>
        <w:br w:type="page"/>
      </w:r>
    </w:p>
    <w:p w14:paraId="259F9378" w14:textId="7A2EDA1F" w:rsidR="00E6384C" w:rsidRPr="0029586B" w:rsidRDefault="00E6384C" w:rsidP="00E6384C">
      <w:pPr>
        <w:spacing w:line="276" w:lineRule="auto"/>
        <w:jc w:val="both"/>
        <w:rPr>
          <w:rFonts w:ascii="Arial" w:hAnsi="Arial" w:cs="Arial"/>
          <w:b/>
          <w:bCs/>
          <w:lang w:val="en-US"/>
        </w:rPr>
      </w:pPr>
      <w:r w:rsidRPr="0029586B">
        <w:rPr>
          <w:rFonts w:ascii="Arial" w:hAnsi="Arial" w:cs="Arial"/>
          <w:b/>
          <w:bCs/>
          <w:lang w:val="en-US"/>
        </w:rPr>
        <w:lastRenderedPageBreak/>
        <w:t>Composition of NEETs by Educational Attainment</w:t>
      </w:r>
    </w:p>
    <w:p w14:paraId="7C371798" w14:textId="77777777" w:rsidR="00E6384C" w:rsidRPr="0029586B" w:rsidRDefault="00E6384C" w:rsidP="00E6384C">
      <w:pPr>
        <w:spacing w:line="276" w:lineRule="auto"/>
        <w:jc w:val="both"/>
        <w:rPr>
          <w:rFonts w:ascii="Arial" w:hAnsi="Arial" w:cs="Arial"/>
          <w:b/>
          <w:bCs/>
          <w:lang w:val="en-US"/>
        </w:rPr>
      </w:pPr>
    </w:p>
    <w:p w14:paraId="75E928E0" w14:textId="1AF3761E"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NEET rates vary significantly by level of education. According to the 2023 HLFS data by </w:t>
      </w:r>
      <w:r w:rsidRPr="0029586B">
        <w:rPr>
          <w:rFonts w:ascii="Arial" w:hAnsi="Arial" w:cs="Arial"/>
          <w:color w:val="000000"/>
          <w:lang w:val="en-US" w:eastAsia="en-US"/>
        </w:rPr>
        <w:t>TURKSTAT</w:t>
      </w:r>
      <w:r w:rsidRPr="0029586B">
        <w:rPr>
          <w:rFonts w:ascii="Arial" w:hAnsi="Arial" w:cs="Arial"/>
          <w:lang w:val="en-US"/>
        </w:rPr>
        <w:t xml:space="preserve">, </w:t>
      </w:r>
      <w:proofErr w:type="gramStart"/>
      <w:r w:rsidRPr="0029586B">
        <w:rPr>
          <w:rFonts w:ascii="Arial" w:hAnsi="Arial" w:cs="Arial"/>
          <w:lang w:val="en-US"/>
        </w:rPr>
        <w:t>the majority of</w:t>
      </w:r>
      <w:proofErr w:type="gramEnd"/>
      <w:r w:rsidRPr="0029586B">
        <w:rPr>
          <w:rFonts w:ascii="Arial" w:hAnsi="Arial" w:cs="Arial"/>
          <w:lang w:val="en-US"/>
        </w:rPr>
        <w:t xml:space="preserve"> NEETs aged 15–24 are below secondary school (47%) or graduates of secondary school (39%), while the share of those with higher education is around 15% (Tables </w:t>
      </w:r>
      <w:r w:rsidR="004A1DCE">
        <w:rPr>
          <w:rFonts w:ascii="Arial" w:hAnsi="Arial" w:cs="Arial"/>
          <w:lang w:val="en-US"/>
        </w:rPr>
        <w:t>A</w:t>
      </w:r>
      <w:r w:rsidRPr="0029586B">
        <w:rPr>
          <w:rFonts w:ascii="Arial" w:hAnsi="Arial" w:cs="Arial"/>
          <w:lang w:val="en-US"/>
        </w:rPr>
        <w:t xml:space="preserve">5 and </w:t>
      </w:r>
      <w:r w:rsidR="004A1DCE">
        <w:rPr>
          <w:rFonts w:ascii="Arial" w:hAnsi="Arial" w:cs="Arial"/>
          <w:lang w:val="en-US"/>
        </w:rPr>
        <w:t>A</w:t>
      </w:r>
      <w:r w:rsidRPr="0029586B">
        <w:rPr>
          <w:rFonts w:ascii="Arial" w:hAnsi="Arial" w:cs="Arial"/>
          <w:lang w:val="en-US"/>
        </w:rPr>
        <w:t>6).</w:t>
      </w:r>
    </w:p>
    <w:p w14:paraId="4C066B11" w14:textId="77777777" w:rsidR="00E6384C" w:rsidRPr="0029586B" w:rsidRDefault="00E6384C" w:rsidP="00E6384C">
      <w:pPr>
        <w:spacing w:line="276" w:lineRule="auto"/>
        <w:jc w:val="both"/>
        <w:rPr>
          <w:rFonts w:ascii="Arial" w:hAnsi="Arial" w:cs="Arial"/>
          <w:lang w:val="en-US"/>
        </w:rPr>
      </w:pPr>
    </w:p>
    <w:p w14:paraId="0CD201C1" w14:textId="0C381B0D"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The introduction of 12 years of compulsory education in 2012 led to a short-term increase in school enrollment but did not bring about a lasting decline in NEET rates. Although only 12% of NEET youth are of secondary school age, nearly 47% have not completed secondary education (Table </w:t>
      </w:r>
      <w:r w:rsidR="004A1DCE">
        <w:rPr>
          <w:rFonts w:ascii="Arial" w:hAnsi="Arial" w:cs="Arial"/>
          <w:lang w:val="en-US"/>
        </w:rPr>
        <w:t>A</w:t>
      </w:r>
      <w:r w:rsidRPr="0029586B">
        <w:rPr>
          <w:rFonts w:ascii="Arial" w:hAnsi="Arial" w:cs="Arial"/>
          <w:lang w:val="en-US"/>
        </w:rPr>
        <w:t>7). The reform may have temporarily kept young people in school longer, but early school leaving and weak school-to-work transition mechanisms have limited its impact. Moreover, vocational and technical education programs do not sufficiently align with labor market needs, and graduates often struggle to find suitable employment opportunities.</w:t>
      </w:r>
    </w:p>
    <w:p w14:paraId="34CBEF6F" w14:textId="77777777" w:rsidR="00E6384C" w:rsidRPr="0029586B" w:rsidRDefault="00E6384C" w:rsidP="00E6384C">
      <w:pPr>
        <w:spacing w:line="276" w:lineRule="auto"/>
        <w:jc w:val="both"/>
        <w:rPr>
          <w:rFonts w:ascii="Arial" w:hAnsi="Arial" w:cs="Arial"/>
          <w:lang w:val="en-US"/>
        </w:rPr>
      </w:pPr>
    </w:p>
    <w:p w14:paraId="6F99FDA3" w14:textId="54BC0761"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When gender is considered, it is both a pleasant and encouraging finding that young women outnumber men at the higher education level (Table </w:t>
      </w:r>
      <w:r w:rsidR="004A1DCE">
        <w:rPr>
          <w:rFonts w:ascii="Arial" w:hAnsi="Arial" w:cs="Arial"/>
          <w:lang w:val="en-US"/>
        </w:rPr>
        <w:t>A</w:t>
      </w:r>
      <w:r w:rsidRPr="0029586B">
        <w:rPr>
          <w:rFonts w:ascii="Arial" w:hAnsi="Arial" w:cs="Arial"/>
          <w:lang w:val="en-US"/>
        </w:rPr>
        <w:t xml:space="preserve">5). However, when the focus shifts to NEETs, the number of women exceeds that of men at all three education levels (Table </w:t>
      </w:r>
      <w:r w:rsidR="004A1DCE">
        <w:rPr>
          <w:rFonts w:ascii="Arial" w:hAnsi="Arial" w:cs="Arial"/>
          <w:lang w:val="en-US"/>
        </w:rPr>
        <w:t>A</w:t>
      </w:r>
      <w:r w:rsidRPr="0029586B">
        <w:rPr>
          <w:rFonts w:ascii="Arial" w:hAnsi="Arial" w:cs="Arial"/>
          <w:lang w:val="en-US"/>
        </w:rPr>
        <w:t>6). Female NEET rates are also significantly higher than those of men across all levels of education. This indicates that gender norms continue to constrain women’s participation in the labor force after completing their education (Figure 7).</w:t>
      </w:r>
    </w:p>
    <w:p w14:paraId="2FD95160" w14:textId="77777777" w:rsidR="00E6384C" w:rsidRPr="0029586B" w:rsidRDefault="00E6384C" w:rsidP="00E6384C">
      <w:pPr>
        <w:spacing w:line="276" w:lineRule="auto"/>
        <w:jc w:val="both"/>
        <w:rPr>
          <w:rFonts w:ascii="Arial" w:hAnsi="Arial" w:cs="Arial"/>
          <w:b/>
          <w:bCs/>
          <w:lang w:val="en-US"/>
        </w:rPr>
      </w:pPr>
    </w:p>
    <w:p w14:paraId="68A7F09A" w14:textId="56C458CB" w:rsidR="0002164D" w:rsidRPr="0029586B" w:rsidRDefault="00E6384C" w:rsidP="004E22B9">
      <w:pPr>
        <w:spacing w:line="276" w:lineRule="auto"/>
        <w:jc w:val="both"/>
        <w:rPr>
          <w:rFonts w:ascii="Arial" w:hAnsi="Arial" w:cs="Arial"/>
          <w:b/>
          <w:bCs/>
          <w:lang w:val="en-US"/>
        </w:rPr>
      </w:pPr>
      <w:r w:rsidRPr="0029586B">
        <w:rPr>
          <w:rFonts w:ascii="Arial" w:hAnsi="Arial" w:cs="Arial"/>
          <w:b/>
          <w:bCs/>
          <w:lang w:val="en-US"/>
        </w:rPr>
        <w:t>Figure 7. NEET rates among youth by level of education (%)</w:t>
      </w:r>
    </w:p>
    <w:p w14:paraId="415C8B8F" w14:textId="3E3F9C91" w:rsidR="00F616EF" w:rsidRPr="0029586B" w:rsidRDefault="00F616EF" w:rsidP="004E22B9">
      <w:pPr>
        <w:spacing w:line="276" w:lineRule="auto"/>
        <w:jc w:val="both"/>
        <w:rPr>
          <w:rFonts w:ascii="Arial" w:hAnsi="Arial" w:cs="Arial"/>
          <w:lang w:val="en-US"/>
        </w:rPr>
      </w:pPr>
      <w:r w:rsidRPr="0029586B">
        <w:rPr>
          <w:noProof/>
          <w:lang w:val="en-US"/>
          <w14:ligatures w14:val="standardContextual"/>
        </w:rPr>
        <w:drawing>
          <wp:inline distT="0" distB="0" distL="0" distR="0" wp14:anchorId="29664C6E" wp14:editId="548EE510">
            <wp:extent cx="4368800" cy="2768600"/>
            <wp:effectExtent l="0" t="0" r="0" b="0"/>
            <wp:docPr id="1650435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435338" name=""/>
                    <pic:cNvPicPr/>
                  </pic:nvPicPr>
                  <pic:blipFill>
                    <a:blip r:embed="rId15"/>
                    <a:stretch>
                      <a:fillRect/>
                    </a:stretch>
                  </pic:blipFill>
                  <pic:spPr>
                    <a:xfrm>
                      <a:off x="0" y="0"/>
                      <a:ext cx="4368800" cy="2768600"/>
                    </a:xfrm>
                    <a:prstGeom prst="rect">
                      <a:avLst/>
                    </a:prstGeom>
                  </pic:spPr>
                </pic:pic>
              </a:graphicData>
            </a:graphic>
          </wp:inline>
        </w:drawing>
      </w:r>
    </w:p>
    <w:p w14:paraId="2FF8AB46"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6ADF644C" w14:textId="77777777" w:rsidR="00E6384C" w:rsidRPr="0029586B" w:rsidRDefault="00E6384C" w:rsidP="004E22B9">
      <w:pPr>
        <w:spacing w:line="276" w:lineRule="auto"/>
        <w:jc w:val="both"/>
        <w:rPr>
          <w:rFonts w:ascii="Arial" w:hAnsi="Arial" w:cs="Arial"/>
          <w:lang w:val="en-US"/>
        </w:rPr>
      </w:pPr>
    </w:p>
    <w:p w14:paraId="00353C9E" w14:textId="4AFC2C4C" w:rsidR="00E6384C" w:rsidRPr="0029586B" w:rsidRDefault="00E6384C" w:rsidP="00E6384C">
      <w:pPr>
        <w:pStyle w:val="NormalWeb"/>
        <w:spacing w:before="0" w:beforeAutospacing="0" w:after="0" w:afterAutospacing="0" w:line="276" w:lineRule="auto"/>
        <w:jc w:val="both"/>
        <w:rPr>
          <w:rFonts w:ascii="Arial" w:hAnsi="Arial" w:cs="Arial"/>
          <w:lang w:val="en-US"/>
        </w:rPr>
      </w:pPr>
      <w:r w:rsidRPr="0029586B">
        <w:rPr>
          <w:rFonts w:ascii="Arial" w:hAnsi="Arial" w:cs="Arial"/>
          <w:lang w:val="en-US"/>
        </w:rPr>
        <w:lastRenderedPageBreak/>
        <w:t xml:space="preserve">Another notable finding is that the highest NEET rates are observed among both women and men—hence in total—at the higher education level. In this group, the overall NEET rate is 26.7%, compared to 18.7% and 19.5% in the two lower education categories. However, it is important to emphasize that this high rate does not necessarily indicate a larger inactive labor force. Indeed, job seekers are most concentrated among those with higher education: within this group, 185 </w:t>
      </w:r>
      <w:r w:rsidR="004A1DCE" w:rsidRPr="0029586B">
        <w:rPr>
          <w:rFonts w:ascii="Arial" w:hAnsi="Arial" w:cs="Arial"/>
          <w:lang w:val="en-US"/>
        </w:rPr>
        <w:t>thousands</w:t>
      </w:r>
      <w:r w:rsidRPr="0029586B">
        <w:rPr>
          <w:rFonts w:ascii="Arial" w:hAnsi="Arial" w:cs="Arial"/>
          <w:lang w:val="en-US"/>
        </w:rPr>
        <w:t xml:space="preserve"> of 346 thousand NEETs (53.5%) are actively looking for work. Thus, more than half of tertiary-educated NEETs are not detached from the labor force</w:t>
      </w:r>
      <w:r w:rsidR="004A1DCE">
        <w:rPr>
          <w:rFonts w:ascii="Arial" w:hAnsi="Arial" w:cs="Arial"/>
          <w:lang w:val="en-US"/>
        </w:rPr>
        <w:t xml:space="preserve"> (Table A8)</w:t>
      </w:r>
      <w:r w:rsidRPr="0029586B">
        <w:rPr>
          <w:rFonts w:ascii="Arial" w:hAnsi="Arial" w:cs="Arial"/>
          <w:lang w:val="en-US"/>
        </w:rPr>
        <w:t>. This suggests that the problem lies not in withdrawal from the labor market but in the mismatch between education and employment opportunities. Reducing unemployment among this group would therefore lead to a significant decline in overall NEET rates.</w:t>
      </w:r>
    </w:p>
    <w:p w14:paraId="769D0A5D" w14:textId="77777777" w:rsidR="00E6384C" w:rsidRPr="0029586B" w:rsidRDefault="00E6384C" w:rsidP="00E6384C">
      <w:pPr>
        <w:pStyle w:val="NormalWeb"/>
        <w:spacing w:before="0" w:beforeAutospacing="0" w:after="0" w:afterAutospacing="0" w:line="276" w:lineRule="auto"/>
        <w:jc w:val="both"/>
        <w:rPr>
          <w:rFonts w:ascii="Arial" w:hAnsi="Arial" w:cs="Arial"/>
          <w:lang w:val="en-US"/>
        </w:rPr>
      </w:pPr>
    </w:p>
    <w:p w14:paraId="15631D71" w14:textId="77777777" w:rsidR="00E6384C" w:rsidRPr="0029586B" w:rsidRDefault="00E6384C" w:rsidP="00E6384C">
      <w:pPr>
        <w:pStyle w:val="NormalWeb"/>
        <w:spacing w:before="0" w:beforeAutospacing="0" w:after="0" w:afterAutospacing="0" w:line="276" w:lineRule="auto"/>
        <w:jc w:val="both"/>
        <w:rPr>
          <w:rFonts w:ascii="Arial" w:hAnsi="Arial" w:cs="Arial"/>
          <w:lang w:val="en-US"/>
        </w:rPr>
      </w:pPr>
      <w:r w:rsidRPr="0029586B">
        <w:rPr>
          <w:rFonts w:ascii="Arial" w:hAnsi="Arial" w:cs="Arial"/>
          <w:lang w:val="en-US"/>
        </w:rPr>
        <w:t>In Türkiye, the high NEET rates among women reflect not only economic conditions but also the strong influence of social norms and family expectations. Despite completing their education, many women do not enter the labor market, a pattern closely linked to traditional beliefs that confine women’s primary role to domestic responsibilities. Consequently, reducing NEET rates requires not only educational policies but also gender equality measures and broader social reforms that challenge these norms.</w:t>
      </w:r>
    </w:p>
    <w:p w14:paraId="15D9E405" w14:textId="77777777" w:rsidR="00E6384C" w:rsidRPr="0029586B" w:rsidRDefault="00E6384C" w:rsidP="00E6384C">
      <w:pPr>
        <w:pStyle w:val="NormalWeb"/>
        <w:spacing w:before="0" w:beforeAutospacing="0" w:after="0" w:afterAutospacing="0" w:line="276" w:lineRule="auto"/>
        <w:jc w:val="both"/>
        <w:rPr>
          <w:rFonts w:ascii="Arial" w:hAnsi="Arial" w:cs="Arial"/>
          <w:lang w:val="en-US"/>
        </w:rPr>
      </w:pPr>
    </w:p>
    <w:p w14:paraId="166D39B1" w14:textId="77777777" w:rsidR="00E6384C" w:rsidRPr="0029586B" w:rsidRDefault="00E6384C" w:rsidP="00E6384C">
      <w:pPr>
        <w:spacing w:line="276" w:lineRule="auto"/>
        <w:jc w:val="both"/>
        <w:rPr>
          <w:rFonts w:ascii="Arial" w:hAnsi="Arial" w:cs="Arial"/>
          <w:b/>
          <w:lang w:val="en-US"/>
        </w:rPr>
      </w:pPr>
      <w:r w:rsidRPr="0029586B">
        <w:rPr>
          <w:rFonts w:ascii="Arial" w:hAnsi="Arial" w:cs="Arial"/>
          <w:b/>
          <w:lang w:val="en-US"/>
        </w:rPr>
        <w:t>The Impact of Marriage on NEET Status</w:t>
      </w:r>
    </w:p>
    <w:p w14:paraId="0F868CA3" w14:textId="77777777" w:rsidR="00E6384C" w:rsidRPr="0029586B" w:rsidRDefault="00E6384C" w:rsidP="00E6384C">
      <w:pPr>
        <w:pStyle w:val="NormalWeb"/>
        <w:spacing w:before="0" w:beforeAutospacing="0" w:after="0" w:afterAutospacing="0" w:line="276" w:lineRule="auto"/>
        <w:jc w:val="both"/>
        <w:rPr>
          <w:rFonts w:ascii="Arial" w:hAnsi="Arial" w:cs="Arial"/>
          <w:lang w:val="en-US"/>
        </w:rPr>
      </w:pPr>
    </w:p>
    <w:p w14:paraId="774B01A3" w14:textId="288849DE" w:rsidR="00E6384C" w:rsidRPr="0029586B" w:rsidRDefault="00E6384C" w:rsidP="00E6384C">
      <w:pPr>
        <w:pStyle w:val="NormalWeb"/>
        <w:spacing w:before="0" w:beforeAutospacing="0" w:after="0" w:afterAutospacing="0" w:line="276" w:lineRule="auto"/>
        <w:jc w:val="both"/>
        <w:rPr>
          <w:rFonts w:ascii="Arial" w:hAnsi="Arial" w:cs="Arial"/>
          <w:lang w:val="en-US"/>
        </w:rPr>
      </w:pPr>
      <w:r w:rsidRPr="0029586B">
        <w:rPr>
          <w:rFonts w:ascii="Arial" w:hAnsi="Arial" w:cs="Arial"/>
          <w:lang w:val="en-US"/>
        </w:rPr>
        <w:t>Marriage is a key factor contributing to young women’s withdrawal from the labor market in Türkiye. A large share of married women, particularly those with children, remain outside the labor force, while even those without children often face negative attitudes from their spouses regarding employment.</w:t>
      </w:r>
    </w:p>
    <w:p w14:paraId="79867B47" w14:textId="77777777" w:rsidR="00E6384C" w:rsidRPr="0029586B" w:rsidRDefault="00E6384C" w:rsidP="00E6384C">
      <w:pPr>
        <w:pStyle w:val="NormalWeb"/>
        <w:spacing w:before="0" w:beforeAutospacing="0" w:after="0" w:afterAutospacing="0" w:line="276" w:lineRule="auto"/>
        <w:jc w:val="both"/>
        <w:rPr>
          <w:rFonts w:ascii="Arial" w:hAnsi="Arial" w:cs="Arial"/>
          <w:lang w:val="en-US"/>
        </w:rPr>
      </w:pPr>
    </w:p>
    <w:p w14:paraId="539501CD" w14:textId="37344523" w:rsidR="00012240" w:rsidRPr="0029586B" w:rsidRDefault="00E6384C" w:rsidP="004E22B9">
      <w:pPr>
        <w:spacing w:line="276" w:lineRule="auto"/>
        <w:jc w:val="both"/>
        <w:rPr>
          <w:rFonts w:ascii="Arial" w:hAnsi="Arial" w:cs="Arial"/>
          <w:b/>
          <w:bCs/>
          <w:lang w:val="en-US"/>
        </w:rPr>
      </w:pPr>
      <w:r w:rsidRPr="0029586B">
        <w:rPr>
          <w:rFonts w:ascii="Arial" w:hAnsi="Arial" w:cs="Arial"/>
          <w:b/>
          <w:bCs/>
          <w:lang w:val="en-US"/>
        </w:rPr>
        <w:t>Table 2. NEET Population by Marital Status</w:t>
      </w:r>
    </w:p>
    <w:tbl>
      <w:tblPr>
        <w:tblStyle w:val="KlavuzTablo1Ak1"/>
        <w:tblW w:w="6874" w:type="dxa"/>
        <w:tblLook w:val="04A0" w:firstRow="1" w:lastRow="0" w:firstColumn="1" w:lastColumn="0" w:noHBand="0" w:noVBand="1"/>
      </w:tblPr>
      <w:tblGrid>
        <w:gridCol w:w="2119"/>
        <w:gridCol w:w="1632"/>
        <w:gridCol w:w="1632"/>
        <w:gridCol w:w="1491"/>
      </w:tblGrid>
      <w:tr w:rsidR="00012240" w:rsidRPr="0029586B" w14:paraId="2582A32D" w14:textId="77777777" w:rsidTr="008866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67304AB" w14:textId="6C85E3D3" w:rsidR="00012240" w:rsidRPr="0029586B" w:rsidRDefault="00F616EF" w:rsidP="004E22B9">
            <w:pPr>
              <w:spacing w:line="276" w:lineRule="auto"/>
              <w:jc w:val="both"/>
              <w:rPr>
                <w:rFonts w:ascii="Arial" w:hAnsi="Arial" w:cs="Arial"/>
                <w:color w:val="000000"/>
                <w:lang w:val="en-US"/>
              </w:rPr>
            </w:pPr>
            <w:r w:rsidRPr="0029586B">
              <w:rPr>
                <w:rFonts w:ascii="Arial" w:hAnsi="Arial" w:cs="Arial"/>
                <w:color w:val="000000"/>
                <w:lang w:val="en-US"/>
              </w:rPr>
              <w:t>Marital Status</w:t>
            </w:r>
          </w:p>
        </w:tc>
        <w:tc>
          <w:tcPr>
            <w:tcW w:w="1632" w:type="dxa"/>
            <w:noWrap/>
            <w:hideMark/>
          </w:tcPr>
          <w:p w14:paraId="5586DCE0" w14:textId="0F78C80A" w:rsidR="00012240" w:rsidRPr="0029586B" w:rsidRDefault="00F616E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Male</w:t>
            </w:r>
          </w:p>
        </w:tc>
        <w:tc>
          <w:tcPr>
            <w:tcW w:w="1632" w:type="dxa"/>
            <w:noWrap/>
            <w:hideMark/>
          </w:tcPr>
          <w:p w14:paraId="31D46587" w14:textId="3A7261D2" w:rsidR="00012240" w:rsidRPr="0029586B" w:rsidRDefault="00F616E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Female</w:t>
            </w:r>
          </w:p>
        </w:tc>
        <w:tc>
          <w:tcPr>
            <w:tcW w:w="1491" w:type="dxa"/>
            <w:noWrap/>
            <w:hideMark/>
          </w:tcPr>
          <w:p w14:paraId="3C47B1F4" w14:textId="6D4DA715" w:rsidR="00012240" w:rsidRPr="0029586B" w:rsidRDefault="00F616E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Total</w:t>
            </w:r>
          </w:p>
        </w:tc>
      </w:tr>
      <w:tr w:rsidR="00F616EF" w:rsidRPr="0029586B" w14:paraId="6277523A" w14:textId="77777777" w:rsidTr="0088667D">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FBABE68" w14:textId="17FA0490"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Not married</w:t>
            </w:r>
          </w:p>
        </w:tc>
        <w:tc>
          <w:tcPr>
            <w:tcW w:w="1632" w:type="dxa"/>
            <w:noWrap/>
            <w:vAlign w:val="bottom"/>
            <w:hideMark/>
          </w:tcPr>
          <w:p w14:paraId="5A275314" w14:textId="2D50BD5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793,511</w:t>
            </w:r>
          </w:p>
        </w:tc>
        <w:tc>
          <w:tcPr>
            <w:tcW w:w="1632" w:type="dxa"/>
            <w:noWrap/>
            <w:vAlign w:val="bottom"/>
            <w:hideMark/>
          </w:tcPr>
          <w:p w14:paraId="31AB020E" w14:textId="555F78A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975,105</w:t>
            </w:r>
          </w:p>
        </w:tc>
        <w:tc>
          <w:tcPr>
            <w:tcW w:w="1491" w:type="dxa"/>
            <w:noWrap/>
            <w:vAlign w:val="bottom"/>
            <w:hideMark/>
          </w:tcPr>
          <w:p w14:paraId="087A9A1F" w14:textId="39E5799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1,768,616</w:t>
            </w:r>
          </w:p>
        </w:tc>
      </w:tr>
      <w:tr w:rsidR="00F616EF" w:rsidRPr="0029586B" w14:paraId="3217149F" w14:textId="77777777" w:rsidTr="0088667D">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69A7967" w14:textId="6349272A"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Married</w:t>
            </w:r>
          </w:p>
        </w:tc>
        <w:tc>
          <w:tcPr>
            <w:tcW w:w="1632" w:type="dxa"/>
            <w:noWrap/>
            <w:vAlign w:val="bottom"/>
            <w:hideMark/>
          </w:tcPr>
          <w:p w14:paraId="3F302156" w14:textId="55DAB94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36,022</w:t>
            </w:r>
          </w:p>
        </w:tc>
        <w:tc>
          <w:tcPr>
            <w:tcW w:w="1632" w:type="dxa"/>
            <w:noWrap/>
            <w:vAlign w:val="bottom"/>
            <w:hideMark/>
          </w:tcPr>
          <w:p w14:paraId="347BAD92" w14:textId="3C2934F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551,087</w:t>
            </w:r>
          </w:p>
        </w:tc>
        <w:tc>
          <w:tcPr>
            <w:tcW w:w="1491" w:type="dxa"/>
            <w:noWrap/>
            <w:vAlign w:val="bottom"/>
            <w:hideMark/>
          </w:tcPr>
          <w:p w14:paraId="07BE7EE7" w14:textId="5D2F661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587,108</w:t>
            </w:r>
          </w:p>
        </w:tc>
      </w:tr>
      <w:tr w:rsidR="00F616EF" w:rsidRPr="0029586B" w14:paraId="46C91DF8" w14:textId="77777777" w:rsidTr="0088667D">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A7EF426" w14:textId="76A2B885"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Total</w:t>
            </w:r>
          </w:p>
        </w:tc>
        <w:tc>
          <w:tcPr>
            <w:tcW w:w="1632" w:type="dxa"/>
            <w:noWrap/>
            <w:vAlign w:val="bottom"/>
            <w:hideMark/>
          </w:tcPr>
          <w:p w14:paraId="33692E39" w14:textId="50C456D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829,532</w:t>
            </w:r>
          </w:p>
        </w:tc>
        <w:tc>
          <w:tcPr>
            <w:tcW w:w="1632" w:type="dxa"/>
            <w:noWrap/>
            <w:vAlign w:val="bottom"/>
            <w:hideMark/>
          </w:tcPr>
          <w:p w14:paraId="651F0112" w14:textId="1E0CF6CE"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1,526,191</w:t>
            </w:r>
          </w:p>
        </w:tc>
        <w:tc>
          <w:tcPr>
            <w:tcW w:w="1491" w:type="dxa"/>
            <w:noWrap/>
            <w:vAlign w:val="bottom"/>
            <w:hideMark/>
          </w:tcPr>
          <w:p w14:paraId="7178EA80" w14:textId="2A54C5D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2,355,724</w:t>
            </w:r>
          </w:p>
        </w:tc>
      </w:tr>
    </w:tbl>
    <w:p w14:paraId="0570D6E8"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0DE2548E" w14:textId="77777777" w:rsidR="008F4612" w:rsidRPr="0029586B" w:rsidRDefault="008F4612" w:rsidP="004E22B9">
      <w:pPr>
        <w:spacing w:line="276" w:lineRule="auto"/>
        <w:jc w:val="both"/>
        <w:rPr>
          <w:rFonts w:ascii="Arial" w:hAnsi="Arial" w:cs="Arial"/>
          <w:lang w:val="en-US"/>
        </w:rPr>
      </w:pPr>
    </w:p>
    <w:p w14:paraId="2C8F9B78" w14:textId="497FDA8E" w:rsidR="00012240" w:rsidRPr="0029586B" w:rsidRDefault="00E6384C" w:rsidP="004E22B9">
      <w:pPr>
        <w:spacing w:line="276" w:lineRule="auto"/>
        <w:jc w:val="both"/>
        <w:rPr>
          <w:rFonts w:ascii="Arial" w:hAnsi="Arial" w:cs="Arial"/>
          <w:b/>
          <w:bCs/>
          <w:lang w:val="en-US"/>
        </w:rPr>
      </w:pPr>
      <w:r w:rsidRPr="0029586B">
        <w:rPr>
          <w:rFonts w:ascii="Arial" w:hAnsi="Arial" w:cs="Arial"/>
          <w:b/>
          <w:bCs/>
          <w:lang w:val="en-US"/>
        </w:rPr>
        <w:t>Table 3. Distribution of NEETs by Marital Status</w:t>
      </w:r>
    </w:p>
    <w:tbl>
      <w:tblPr>
        <w:tblStyle w:val="GridTable1Light2"/>
        <w:tblW w:w="5395" w:type="dxa"/>
        <w:tblLook w:val="04A0" w:firstRow="1" w:lastRow="0" w:firstColumn="1" w:lastColumn="0" w:noHBand="0" w:noVBand="1"/>
      </w:tblPr>
      <w:tblGrid>
        <w:gridCol w:w="2119"/>
        <w:gridCol w:w="1002"/>
        <w:gridCol w:w="1044"/>
        <w:gridCol w:w="1230"/>
      </w:tblGrid>
      <w:tr w:rsidR="00F616EF" w:rsidRPr="0029586B" w14:paraId="6AC4244B" w14:textId="77777777" w:rsidTr="00F616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E929B7A" w14:textId="2ED5C006" w:rsidR="00F616EF" w:rsidRPr="0029586B" w:rsidRDefault="00F616EF" w:rsidP="00F616EF">
            <w:pPr>
              <w:spacing w:line="276" w:lineRule="auto"/>
              <w:jc w:val="both"/>
              <w:rPr>
                <w:rFonts w:ascii="Arial" w:hAnsi="Arial" w:cs="Arial"/>
                <w:color w:val="000000"/>
                <w:lang w:val="en-US" w:eastAsia="en-US"/>
              </w:rPr>
            </w:pPr>
            <w:bookmarkStart w:id="2" w:name="_Hlk210045692"/>
            <w:r w:rsidRPr="0029586B">
              <w:rPr>
                <w:rFonts w:ascii="Arial" w:hAnsi="Arial" w:cs="Arial"/>
                <w:color w:val="000000"/>
                <w:lang w:val="en-US"/>
              </w:rPr>
              <w:t>Marital Status</w:t>
            </w:r>
          </w:p>
        </w:tc>
        <w:tc>
          <w:tcPr>
            <w:tcW w:w="1002" w:type="dxa"/>
            <w:noWrap/>
            <w:hideMark/>
          </w:tcPr>
          <w:p w14:paraId="69636372" w14:textId="2C775ED8"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Male</w:t>
            </w:r>
          </w:p>
        </w:tc>
        <w:tc>
          <w:tcPr>
            <w:tcW w:w="1044" w:type="dxa"/>
            <w:noWrap/>
            <w:hideMark/>
          </w:tcPr>
          <w:p w14:paraId="24EAFB3C" w14:textId="5A6B2B99"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Female</w:t>
            </w:r>
          </w:p>
        </w:tc>
        <w:tc>
          <w:tcPr>
            <w:tcW w:w="1230" w:type="dxa"/>
            <w:noWrap/>
            <w:hideMark/>
          </w:tcPr>
          <w:p w14:paraId="65B4F912" w14:textId="7A10FD51"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Total</w:t>
            </w:r>
          </w:p>
        </w:tc>
      </w:tr>
      <w:tr w:rsidR="00F616EF" w:rsidRPr="0029586B" w14:paraId="045A5E7F" w14:textId="77777777" w:rsidTr="00F616EF">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01B13BA6" w14:textId="4EB86AA2"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Not married</w:t>
            </w:r>
          </w:p>
        </w:tc>
        <w:tc>
          <w:tcPr>
            <w:tcW w:w="1002" w:type="dxa"/>
            <w:noWrap/>
            <w:vAlign w:val="bottom"/>
            <w:hideMark/>
          </w:tcPr>
          <w:p w14:paraId="074A0016" w14:textId="07833B1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95.7</w:t>
            </w:r>
          </w:p>
        </w:tc>
        <w:tc>
          <w:tcPr>
            <w:tcW w:w="1044" w:type="dxa"/>
            <w:noWrap/>
            <w:vAlign w:val="bottom"/>
            <w:hideMark/>
          </w:tcPr>
          <w:p w14:paraId="3CF208FD" w14:textId="42E1935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63.9</w:t>
            </w:r>
          </w:p>
        </w:tc>
        <w:tc>
          <w:tcPr>
            <w:tcW w:w="1230" w:type="dxa"/>
            <w:noWrap/>
            <w:vAlign w:val="bottom"/>
            <w:hideMark/>
          </w:tcPr>
          <w:p w14:paraId="2C4F96D6" w14:textId="6381892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75.1</w:t>
            </w:r>
          </w:p>
        </w:tc>
      </w:tr>
      <w:tr w:rsidR="00F616EF" w:rsidRPr="0029586B" w14:paraId="07C071CC" w14:textId="77777777" w:rsidTr="00F616EF">
        <w:trPr>
          <w:trHeight w:val="30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9E7DDF2" w14:textId="07233E73"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Married</w:t>
            </w:r>
          </w:p>
        </w:tc>
        <w:tc>
          <w:tcPr>
            <w:tcW w:w="1002" w:type="dxa"/>
            <w:noWrap/>
            <w:vAlign w:val="bottom"/>
            <w:hideMark/>
          </w:tcPr>
          <w:p w14:paraId="6F3A3C0B" w14:textId="5F49459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4.3</w:t>
            </w:r>
          </w:p>
        </w:tc>
        <w:tc>
          <w:tcPr>
            <w:tcW w:w="1044" w:type="dxa"/>
            <w:noWrap/>
            <w:vAlign w:val="bottom"/>
            <w:hideMark/>
          </w:tcPr>
          <w:p w14:paraId="281E5581" w14:textId="3CF0202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36.1</w:t>
            </w:r>
          </w:p>
        </w:tc>
        <w:tc>
          <w:tcPr>
            <w:tcW w:w="1230" w:type="dxa"/>
            <w:noWrap/>
            <w:vAlign w:val="bottom"/>
            <w:hideMark/>
          </w:tcPr>
          <w:p w14:paraId="2EC2F1BB" w14:textId="3CE1E98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29586B">
              <w:rPr>
                <w:rFonts w:ascii="Arial" w:hAnsi="Arial" w:cs="Arial"/>
                <w:lang w:val="en-US"/>
              </w:rPr>
              <w:t>24.9</w:t>
            </w:r>
          </w:p>
        </w:tc>
      </w:tr>
    </w:tbl>
    <w:bookmarkEnd w:id="2"/>
    <w:p w14:paraId="42F058EF"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124B8456" w14:textId="77777777" w:rsidR="00E6384C" w:rsidRPr="0029586B" w:rsidRDefault="00E6384C" w:rsidP="004E22B9">
      <w:pPr>
        <w:pStyle w:val="NormalWeb"/>
        <w:spacing w:before="0" w:beforeAutospacing="0" w:after="0" w:afterAutospacing="0" w:line="276" w:lineRule="auto"/>
        <w:jc w:val="both"/>
        <w:rPr>
          <w:rFonts w:ascii="Arial" w:hAnsi="Arial" w:cs="Arial"/>
          <w:lang w:val="en-US"/>
        </w:rPr>
      </w:pPr>
    </w:p>
    <w:p w14:paraId="4B69EE69" w14:textId="463EA0BF" w:rsidR="00E6384C" w:rsidRPr="0029586B" w:rsidRDefault="00E6384C" w:rsidP="00E6384C">
      <w:pPr>
        <w:pStyle w:val="NormalWeb"/>
        <w:spacing w:before="0" w:beforeAutospacing="0" w:after="0" w:afterAutospacing="0" w:line="276" w:lineRule="auto"/>
        <w:jc w:val="both"/>
        <w:rPr>
          <w:rFonts w:ascii="Arial" w:hAnsi="Arial" w:cs="Arial"/>
          <w:bCs/>
          <w:lang w:val="en-US"/>
        </w:rPr>
      </w:pPr>
      <w:r w:rsidRPr="0029586B">
        <w:rPr>
          <w:rFonts w:ascii="Arial" w:hAnsi="Arial" w:cs="Arial"/>
          <w:bCs/>
          <w:lang w:val="en-US"/>
        </w:rPr>
        <w:lastRenderedPageBreak/>
        <w:t>According to the 2023 HLFS data, the number of married men within the NEET population is 36 thousand, accounting for a negligible share of 4.3%. In contrast, the number of married women among NEETs is 551 thousand, representing 36.1% of all NEET women (Tables 2 and 3). The sharp asymmetry between married men and married women is striking but not unexpected. This gap clearly shows that women’s ties to the labor force weaken significantly after marriage, whereas men’s role as the primary income earners of the household remains deeply entrenched.</w:t>
      </w:r>
    </w:p>
    <w:p w14:paraId="650400DF" w14:textId="77777777" w:rsidR="00E6384C" w:rsidRPr="0029586B" w:rsidRDefault="00E6384C" w:rsidP="00E6384C">
      <w:pPr>
        <w:pStyle w:val="NormalWeb"/>
        <w:spacing w:before="0" w:beforeAutospacing="0" w:after="0" w:afterAutospacing="0" w:line="276" w:lineRule="auto"/>
        <w:jc w:val="both"/>
        <w:rPr>
          <w:rFonts w:ascii="Arial" w:hAnsi="Arial" w:cs="Arial"/>
          <w:bCs/>
          <w:lang w:val="en-US"/>
        </w:rPr>
      </w:pPr>
    </w:p>
    <w:p w14:paraId="39EC1414" w14:textId="1BB99875" w:rsidR="00E6384C" w:rsidRPr="0029586B" w:rsidRDefault="00E6384C" w:rsidP="00E6384C">
      <w:pPr>
        <w:pStyle w:val="NormalWeb"/>
        <w:spacing w:before="0" w:beforeAutospacing="0" w:after="0" w:afterAutospacing="0" w:line="276" w:lineRule="auto"/>
        <w:jc w:val="both"/>
        <w:rPr>
          <w:rFonts w:ascii="Arial" w:hAnsi="Arial" w:cs="Arial"/>
          <w:bCs/>
          <w:lang w:val="en-US"/>
        </w:rPr>
      </w:pPr>
      <w:r w:rsidRPr="0029586B">
        <w:rPr>
          <w:rFonts w:ascii="Arial" w:hAnsi="Arial" w:cs="Arial"/>
          <w:bCs/>
          <w:lang w:val="en-US"/>
        </w:rPr>
        <w:t>Unmarried women also make up a substantial share of NEETs, accounting for 67.6% of the group</w:t>
      </w:r>
      <w:r w:rsidR="004A1DCE">
        <w:rPr>
          <w:rFonts w:ascii="Arial" w:hAnsi="Arial" w:cs="Arial"/>
          <w:bCs/>
          <w:lang w:val="en-US"/>
        </w:rPr>
        <w:t xml:space="preserve"> (Table 2)</w:t>
      </w:r>
      <w:r w:rsidRPr="0029586B">
        <w:rPr>
          <w:rFonts w:ascii="Arial" w:hAnsi="Arial" w:cs="Arial"/>
          <w:bCs/>
          <w:lang w:val="en-US"/>
        </w:rPr>
        <w:t>. However, among approximately 975 thousand unmarried women, only 25.6% are actively seeking employment. This indicates a high concentration of inactive women even among the unmarried youth population. The finding suggests that young women face structural barriers to education and employment not only after marriage but also beforehand.</w:t>
      </w:r>
    </w:p>
    <w:p w14:paraId="223FF6EE" w14:textId="77777777" w:rsidR="00E6384C" w:rsidRPr="0029586B" w:rsidRDefault="00E6384C" w:rsidP="00E6384C">
      <w:pPr>
        <w:pStyle w:val="NormalWeb"/>
        <w:spacing w:before="0" w:beforeAutospacing="0" w:after="0" w:afterAutospacing="0" w:line="276" w:lineRule="auto"/>
        <w:jc w:val="both"/>
        <w:rPr>
          <w:rFonts w:ascii="Arial" w:hAnsi="Arial" w:cs="Arial"/>
          <w:bCs/>
          <w:lang w:val="en-US"/>
        </w:rPr>
      </w:pPr>
    </w:p>
    <w:p w14:paraId="115E33CF" w14:textId="75F2F09D" w:rsidR="004A1DCE" w:rsidRPr="0029586B" w:rsidRDefault="004A1DCE" w:rsidP="00E6384C">
      <w:pPr>
        <w:pStyle w:val="NormalWeb"/>
        <w:spacing w:before="0" w:beforeAutospacing="0" w:after="0" w:afterAutospacing="0" w:line="276" w:lineRule="auto"/>
        <w:jc w:val="both"/>
        <w:rPr>
          <w:rFonts w:ascii="Arial" w:hAnsi="Arial" w:cs="Arial"/>
          <w:bCs/>
          <w:lang w:val="en-US"/>
        </w:rPr>
      </w:pPr>
      <w:r w:rsidRPr="004A1DCE">
        <w:rPr>
          <w:rFonts w:ascii="Arial" w:hAnsi="Arial" w:cs="Arial"/>
          <w:bCs/>
          <w:lang w:val="en-US"/>
        </w:rPr>
        <w:t>The regional distribution of married NEET women reveals particularly striking contrasts. Although Central Eastern Anatolia and Southeastern Anatolia record the highest overall NEET rates, the shares of married NEET women are relatively low—27.8% and 28.4%, respectively. This suggests that in these regions, both married and unmarried women remain largely outside the labor force.</w:t>
      </w:r>
    </w:p>
    <w:p w14:paraId="0C638004" w14:textId="77777777" w:rsidR="00E6384C" w:rsidRPr="0029586B" w:rsidRDefault="00E6384C" w:rsidP="00E6384C">
      <w:pPr>
        <w:pStyle w:val="NormalWeb"/>
        <w:spacing w:before="0" w:beforeAutospacing="0" w:after="0" w:afterAutospacing="0" w:line="276" w:lineRule="auto"/>
        <w:jc w:val="both"/>
        <w:rPr>
          <w:rFonts w:ascii="Arial" w:hAnsi="Arial" w:cs="Arial"/>
          <w:b/>
          <w:lang w:val="en-US"/>
        </w:rPr>
      </w:pPr>
    </w:p>
    <w:p w14:paraId="24A1F150" w14:textId="76D142A2" w:rsidR="004E22B9" w:rsidRPr="0029586B" w:rsidRDefault="00E6384C" w:rsidP="004E22B9">
      <w:pPr>
        <w:spacing w:line="276" w:lineRule="auto"/>
        <w:jc w:val="both"/>
        <w:rPr>
          <w:rFonts w:ascii="Arial" w:hAnsi="Arial" w:cs="Arial"/>
          <w:b/>
          <w:bCs/>
          <w:lang w:val="en-US"/>
        </w:rPr>
      </w:pPr>
      <w:r w:rsidRPr="0029586B">
        <w:rPr>
          <w:rFonts w:ascii="Arial" w:hAnsi="Arial" w:cs="Arial"/>
          <w:b/>
          <w:bCs/>
          <w:lang w:val="en-US"/>
        </w:rPr>
        <w:t>Table 4. Married Women among Female NEETs by NUTS1 Region</w:t>
      </w:r>
      <w:r w:rsidR="004E22B9" w:rsidRPr="0029586B">
        <w:rPr>
          <w:rFonts w:ascii="Arial" w:hAnsi="Arial" w:cs="Arial"/>
          <w:b/>
          <w:bCs/>
          <w:lang w:val="en-US"/>
        </w:rPr>
        <w:t xml:space="preserve"> </w:t>
      </w:r>
    </w:p>
    <w:tbl>
      <w:tblPr>
        <w:tblStyle w:val="GridTable1Light1"/>
        <w:tblW w:w="10255" w:type="dxa"/>
        <w:tblLook w:val="04A0" w:firstRow="1" w:lastRow="0" w:firstColumn="1" w:lastColumn="0" w:noHBand="0" w:noVBand="1"/>
      </w:tblPr>
      <w:tblGrid>
        <w:gridCol w:w="1003"/>
        <w:gridCol w:w="2952"/>
        <w:gridCol w:w="2160"/>
        <w:gridCol w:w="1284"/>
        <w:gridCol w:w="2856"/>
      </w:tblGrid>
      <w:tr w:rsidR="00E6384C" w:rsidRPr="0029586B" w14:paraId="49EE0F8F" w14:textId="77777777" w:rsidTr="00E6384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6C21DBC6" w14:textId="5D5BA980" w:rsidR="00E6384C" w:rsidRPr="0029586B" w:rsidRDefault="00E6384C" w:rsidP="00E6384C">
            <w:pPr>
              <w:spacing w:line="276" w:lineRule="auto"/>
              <w:jc w:val="both"/>
              <w:rPr>
                <w:rFonts w:ascii="Arial" w:hAnsi="Arial" w:cs="Arial"/>
                <w:color w:val="000000"/>
                <w:lang w:val="en-US" w:eastAsia="en-US"/>
              </w:rPr>
            </w:pPr>
            <w:r w:rsidRPr="0029586B">
              <w:rPr>
                <w:rFonts w:ascii="Arial" w:hAnsi="Arial" w:cs="Arial"/>
                <w:color w:val="000000"/>
                <w:lang w:val="en-US" w:eastAsia="en-US"/>
              </w:rPr>
              <w:t>NUTS1 Code</w:t>
            </w:r>
          </w:p>
        </w:tc>
        <w:tc>
          <w:tcPr>
            <w:tcW w:w="2952" w:type="dxa"/>
            <w:noWrap/>
            <w:hideMark/>
          </w:tcPr>
          <w:p w14:paraId="73B35117" w14:textId="1F28A688" w:rsidR="00E6384C" w:rsidRPr="0029586B" w:rsidRDefault="00E6384C" w:rsidP="00E6384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color w:val="000000"/>
                <w:lang w:val="en-US" w:eastAsia="en-US"/>
              </w:rPr>
              <w:t>Region</w:t>
            </w:r>
          </w:p>
        </w:tc>
        <w:tc>
          <w:tcPr>
            <w:tcW w:w="2160" w:type="dxa"/>
            <w:noWrap/>
            <w:hideMark/>
          </w:tcPr>
          <w:p w14:paraId="413AE70D" w14:textId="66A29920" w:rsidR="00E6384C" w:rsidRPr="0029586B" w:rsidRDefault="00E6384C" w:rsidP="00E6384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color w:val="000000"/>
                <w:lang w:val="en-US" w:eastAsia="en-US"/>
              </w:rPr>
              <w:t>Married Women NEET</w:t>
            </w:r>
          </w:p>
        </w:tc>
        <w:tc>
          <w:tcPr>
            <w:tcW w:w="1284" w:type="dxa"/>
            <w:noWrap/>
            <w:hideMark/>
          </w:tcPr>
          <w:p w14:paraId="0BBEB5C4" w14:textId="234BAE18" w:rsidR="00E6384C" w:rsidRPr="0029586B" w:rsidRDefault="00E6384C" w:rsidP="00E6384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color w:val="000000"/>
                <w:lang w:val="en-US" w:eastAsia="en-US"/>
              </w:rPr>
              <w:t>Women NEET</w:t>
            </w:r>
          </w:p>
        </w:tc>
        <w:tc>
          <w:tcPr>
            <w:tcW w:w="2856" w:type="dxa"/>
            <w:noWrap/>
            <w:hideMark/>
          </w:tcPr>
          <w:p w14:paraId="2E4FE417" w14:textId="70CE90B4" w:rsidR="00E6384C" w:rsidRPr="0029586B" w:rsidRDefault="00E6384C" w:rsidP="00E6384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color w:val="000000"/>
                <w:lang w:val="en-US" w:eastAsia="en-US"/>
              </w:rPr>
              <w:t>Married Women NEET / Women NEET (%)</w:t>
            </w:r>
          </w:p>
        </w:tc>
      </w:tr>
      <w:tr w:rsidR="00F616EF" w:rsidRPr="0029586B" w14:paraId="79C27610"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17619011" w14:textId="673552CE" w:rsidR="00F616EF" w:rsidRPr="0029586B" w:rsidRDefault="00F616EF" w:rsidP="00F616EF">
            <w:pPr>
              <w:spacing w:line="276" w:lineRule="auto"/>
              <w:jc w:val="both"/>
              <w:rPr>
                <w:rFonts w:ascii="Arial" w:hAnsi="Arial" w:cs="Arial"/>
                <w:b w:val="0"/>
                <w:bCs w:val="0"/>
                <w:lang w:val="en-US"/>
              </w:rPr>
            </w:pPr>
            <w:r w:rsidRPr="0029586B">
              <w:rPr>
                <w:rStyle w:val="Strong"/>
                <w:rFonts w:ascii="Arial" w:eastAsiaTheme="majorEastAsia" w:hAnsi="Arial" w:cs="Arial"/>
                <w:b/>
                <w:bCs/>
                <w:lang w:val="en-US"/>
              </w:rPr>
              <w:t>TR1</w:t>
            </w:r>
          </w:p>
        </w:tc>
        <w:tc>
          <w:tcPr>
            <w:tcW w:w="2952" w:type="dxa"/>
            <w:noWrap/>
            <w:vAlign w:val="center"/>
            <w:hideMark/>
          </w:tcPr>
          <w:p w14:paraId="4CD7CC8C" w14:textId="00E642F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lang w:val="en-US"/>
              </w:rPr>
              <w:t>Istanbul</w:t>
            </w:r>
          </w:p>
        </w:tc>
        <w:tc>
          <w:tcPr>
            <w:tcW w:w="2160" w:type="dxa"/>
            <w:noWrap/>
            <w:vAlign w:val="bottom"/>
            <w:hideMark/>
          </w:tcPr>
          <w:p w14:paraId="0DCEEA68" w14:textId="42826A9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74,233</w:t>
            </w:r>
          </w:p>
        </w:tc>
        <w:tc>
          <w:tcPr>
            <w:tcW w:w="1284" w:type="dxa"/>
            <w:noWrap/>
            <w:vAlign w:val="bottom"/>
            <w:hideMark/>
          </w:tcPr>
          <w:p w14:paraId="56035F90" w14:textId="3B33AEA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180,806</w:t>
            </w:r>
          </w:p>
        </w:tc>
        <w:tc>
          <w:tcPr>
            <w:tcW w:w="2856" w:type="dxa"/>
            <w:noWrap/>
            <w:vAlign w:val="bottom"/>
            <w:hideMark/>
          </w:tcPr>
          <w:p w14:paraId="5A75F19A" w14:textId="247B92E9"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41.1</w:t>
            </w:r>
          </w:p>
        </w:tc>
      </w:tr>
      <w:tr w:rsidR="00F616EF" w:rsidRPr="0029586B" w14:paraId="18531643"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080D5329" w14:textId="32B4184D" w:rsidR="00F616EF" w:rsidRPr="0029586B" w:rsidRDefault="00F616EF" w:rsidP="00F616EF">
            <w:pPr>
              <w:spacing w:line="276" w:lineRule="auto"/>
              <w:jc w:val="both"/>
              <w:rPr>
                <w:rFonts w:ascii="Arial" w:hAnsi="Arial" w:cs="Arial"/>
                <w:b w:val="0"/>
                <w:bCs w:val="0"/>
                <w:lang w:val="en-US"/>
              </w:rPr>
            </w:pPr>
            <w:r w:rsidRPr="0029586B">
              <w:rPr>
                <w:rStyle w:val="Strong"/>
                <w:rFonts w:ascii="Arial" w:eastAsiaTheme="majorEastAsia" w:hAnsi="Arial" w:cs="Arial"/>
                <w:b/>
                <w:bCs/>
                <w:lang w:val="en-US"/>
              </w:rPr>
              <w:t>TR2</w:t>
            </w:r>
          </w:p>
        </w:tc>
        <w:tc>
          <w:tcPr>
            <w:tcW w:w="2952" w:type="dxa"/>
            <w:noWrap/>
            <w:vAlign w:val="center"/>
            <w:hideMark/>
          </w:tcPr>
          <w:p w14:paraId="34382AD7" w14:textId="2E54537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lang w:val="en-US"/>
              </w:rPr>
              <w:t>Western Marmara</w:t>
            </w:r>
          </w:p>
        </w:tc>
        <w:tc>
          <w:tcPr>
            <w:tcW w:w="2160" w:type="dxa"/>
            <w:noWrap/>
            <w:vAlign w:val="bottom"/>
            <w:hideMark/>
          </w:tcPr>
          <w:p w14:paraId="69D04AA7" w14:textId="5D0B832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22,558</w:t>
            </w:r>
          </w:p>
        </w:tc>
        <w:tc>
          <w:tcPr>
            <w:tcW w:w="1284" w:type="dxa"/>
            <w:noWrap/>
            <w:vAlign w:val="bottom"/>
            <w:hideMark/>
          </w:tcPr>
          <w:p w14:paraId="76CCCC9F" w14:textId="5EE817C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45,593</w:t>
            </w:r>
          </w:p>
        </w:tc>
        <w:tc>
          <w:tcPr>
            <w:tcW w:w="2856" w:type="dxa"/>
            <w:noWrap/>
            <w:vAlign w:val="bottom"/>
            <w:hideMark/>
          </w:tcPr>
          <w:p w14:paraId="29D2D571" w14:textId="77358E96"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49.5</w:t>
            </w:r>
          </w:p>
        </w:tc>
      </w:tr>
      <w:tr w:rsidR="00F616EF" w:rsidRPr="0029586B" w14:paraId="396CB399"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522E17C7" w14:textId="3B8E9221" w:rsidR="00F616EF" w:rsidRPr="0029586B" w:rsidRDefault="00F616EF" w:rsidP="00F616EF">
            <w:pPr>
              <w:spacing w:line="276" w:lineRule="auto"/>
              <w:jc w:val="both"/>
              <w:rPr>
                <w:rFonts w:ascii="Arial" w:hAnsi="Arial" w:cs="Arial"/>
                <w:b w:val="0"/>
                <w:bCs w:val="0"/>
                <w:lang w:val="en-US"/>
              </w:rPr>
            </w:pPr>
            <w:r w:rsidRPr="0029586B">
              <w:rPr>
                <w:rStyle w:val="Strong"/>
                <w:rFonts w:ascii="Arial" w:eastAsiaTheme="majorEastAsia" w:hAnsi="Arial" w:cs="Arial"/>
                <w:b/>
                <w:bCs/>
                <w:lang w:val="en-US"/>
              </w:rPr>
              <w:t>TR3</w:t>
            </w:r>
          </w:p>
        </w:tc>
        <w:tc>
          <w:tcPr>
            <w:tcW w:w="2952" w:type="dxa"/>
            <w:noWrap/>
            <w:vAlign w:val="center"/>
            <w:hideMark/>
          </w:tcPr>
          <w:p w14:paraId="4689C362" w14:textId="247449D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lang w:val="en-US"/>
              </w:rPr>
              <w:t>Aegean</w:t>
            </w:r>
          </w:p>
        </w:tc>
        <w:tc>
          <w:tcPr>
            <w:tcW w:w="2160" w:type="dxa"/>
            <w:noWrap/>
            <w:vAlign w:val="bottom"/>
            <w:hideMark/>
          </w:tcPr>
          <w:p w14:paraId="2E19658A" w14:textId="4E34C36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57,461</w:t>
            </w:r>
          </w:p>
        </w:tc>
        <w:tc>
          <w:tcPr>
            <w:tcW w:w="1284" w:type="dxa"/>
            <w:noWrap/>
            <w:vAlign w:val="bottom"/>
            <w:hideMark/>
          </w:tcPr>
          <w:p w14:paraId="1F5917EE" w14:textId="13B38E0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147,768</w:t>
            </w:r>
          </w:p>
        </w:tc>
        <w:tc>
          <w:tcPr>
            <w:tcW w:w="2856" w:type="dxa"/>
            <w:noWrap/>
            <w:vAlign w:val="bottom"/>
            <w:hideMark/>
          </w:tcPr>
          <w:p w14:paraId="37F7D32A" w14:textId="76C9880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38.9</w:t>
            </w:r>
          </w:p>
        </w:tc>
      </w:tr>
      <w:tr w:rsidR="00F616EF" w:rsidRPr="0029586B" w14:paraId="0455CDBF"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07F48D1F" w14:textId="04697B42" w:rsidR="00F616EF" w:rsidRPr="0029586B" w:rsidRDefault="00F616EF" w:rsidP="00F616EF">
            <w:pPr>
              <w:spacing w:line="276" w:lineRule="auto"/>
              <w:jc w:val="both"/>
              <w:rPr>
                <w:rFonts w:ascii="Arial" w:hAnsi="Arial" w:cs="Arial"/>
                <w:b w:val="0"/>
                <w:bCs w:val="0"/>
                <w:lang w:val="en-US"/>
              </w:rPr>
            </w:pPr>
            <w:r w:rsidRPr="0029586B">
              <w:rPr>
                <w:rStyle w:val="Strong"/>
                <w:rFonts w:ascii="Arial" w:eastAsiaTheme="majorEastAsia" w:hAnsi="Arial" w:cs="Arial"/>
                <w:b/>
                <w:bCs/>
                <w:lang w:val="en-US"/>
              </w:rPr>
              <w:t>TR4</w:t>
            </w:r>
          </w:p>
        </w:tc>
        <w:tc>
          <w:tcPr>
            <w:tcW w:w="2952" w:type="dxa"/>
            <w:noWrap/>
            <w:vAlign w:val="center"/>
            <w:hideMark/>
          </w:tcPr>
          <w:p w14:paraId="1A32B70C" w14:textId="285A7D0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lang w:val="en-US"/>
              </w:rPr>
              <w:t>Eastern Marmara</w:t>
            </w:r>
          </w:p>
        </w:tc>
        <w:tc>
          <w:tcPr>
            <w:tcW w:w="2160" w:type="dxa"/>
            <w:noWrap/>
            <w:vAlign w:val="bottom"/>
            <w:hideMark/>
          </w:tcPr>
          <w:p w14:paraId="26A4FF42" w14:textId="1D395FB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47,800</w:t>
            </w:r>
          </w:p>
        </w:tc>
        <w:tc>
          <w:tcPr>
            <w:tcW w:w="1284" w:type="dxa"/>
            <w:noWrap/>
            <w:vAlign w:val="bottom"/>
            <w:hideMark/>
          </w:tcPr>
          <w:p w14:paraId="22E14DC9" w14:textId="7ECBCDE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113,317</w:t>
            </w:r>
          </w:p>
        </w:tc>
        <w:tc>
          <w:tcPr>
            <w:tcW w:w="2856" w:type="dxa"/>
            <w:noWrap/>
            <w:vAlign w:val="bottom"/>
            <w:hideMark/>
          </w:tcPr>
          <w:p w14:paraId="3871E472" w14:textId="5C7D7B19"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42.2</w:t>
            </w:r>
          </w:p>
        </w:tc>
      </w:tr>
      <w:tr w:rsidR="00F616EF" w:rsidRPr="0029586B" w14:paraId="2B400B15"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0214CC2A" w14:textId="65A8E0FA" w:rsidR="00F616EF" w:rsidRPr="0029586B" w:rsidRDefault="00F616EF" w:rsidP="00F616EF">
            <w:pPr>
              <w:spacing w:line="276" w:lineRule="auto"/>
              <w:jc w:val="both"/>
              <w:rPr>
                <w:rFonts w:ascii="Arial" w:hAnsi="Arial" w:cs="Arial"/>
                <w:b w:val="0"/>
                <w:bCs w:val="0"/>
                <w:lang w:val="en-US"/>
              </w:rPr>
            </w:pPr>
            <w:r w:rsidRPr="0029586B">
              <w:rPr>
                <w:rStyle w:val="Strong"/>
                <w:rFonts w:ascii="Arial" w:eastAsiaTheme="majorEastAsia" w:hAnsi="Arial" w:cs="Arial"/>
                <w:b/>
                <w:bCs/>
                <w:lang w:val="en-US"/>
              </w:rPr>
              <w:t>TR5</w:t>
            </w:r>
          </w:p>
        </w:tc>
        <w:tc>
          <w:tcPr>
            <w:tcW w:w="2952" w:type="dxa"/>
            <w:noWrap/>
            <w:vAlign w:val="center"/>
            <w:hideMark/>
          </w:tcPr>
          <w:p w14:paraId="6AC2D42D" w14:textId="61D4EA5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lang w:val="en-US"/>
              </w:rPr>
              <w:t>Western Anatolia</w:t>
            </w:r>
          </w:p>
        </w:tc>
        <w:tc>
          <w:tcPr>
            <w:tcW w:w="2160" w:type="dxa"/>
            <w:noWrap/>
            <w:vAlign w:val="bottom"/>
            <w:hideMark/>
          </w:tcPr>
          <w:p w14:paraId="4F52C09A" w14:textId="72494A4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67,110</w:t>
            </w:r>
          </w:p>
        </w:tc>
        <w:tc>
          <w:tcPr>
            <w:tcW w:w="1284" w:type="dxa"/>
            <w:noWrap/>
            <w:vAlign w:val="bottom"/>
            <w:hideMark/>
          </w:tcPr>
          <w:p w14:paraId="34B3B042" w14:textId="194F8EB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154,101</w:t>
            </w:r>
          </w:p>
        </w:tc>
        <w:tc>
          <w:tcPr>
            <w:tcW w:w="2856" w:type="dxa"/>
            <w:noWrap/>
            <w:vAlign w:val="bottom"/>
            <w:hideMark/>
          </w:tcPr>
          <w:p w14:paraId="6C7DA56C" w14:textId="7E7F891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43.5</w:t>
            </w:r>
          </w:p>
        </w:tc>
      </w:tr>
      <w:tr w:rsidR="00F616EF" w:rsidRPr="0029586B" w14:paraId="6F156F18"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71ED4467" w14:textId="184FBB00" w:rsidR="00F616EF" w:rsidRPr="0029586B" w:rsidRDefault="00F616EF" w:rsidP="00F616EF">
            <w:pPr>
              <w:spacing w:line="276" w:lineRule="auto"/>
              <w:jc w:val="both"/>
              <w:rPr>
                <w:rFonts w:ascii="Arial" w:hAnsi="Arial" w:cs="Arial"/>
                <w:b w:val="0"/>
                <w:bCs w:val="0"/>
                <w:lang w:val="en-US"/>
              </w:rPr>
            </w:pPr>
            <w:r w:rsidRPr="0029586B">
              <w:rPr>
                <w:rStyle w:val="Strong"/>
                <w:rFonts w:ascii="Arial" w:eastAsiaTheme="majorEastAsia" w:hAnsi="Arial" w:cs="Arial"/>
                <w:b/>
                <w:bCs/>
                <w:lang w:val="en-US"/>
              </w:rPr>
              <w:t>TR6</w:t>
            </w:r>
          </w:p>
        </w:tc>
        <w:tc>
          <w:tcPr>
            <w:tcW w:w="2952" w:type="dxa"/>
            <w:noWrap/>
            <w:vAlign w:val="center"/>
            <w:hideMark/>
          </w:tcPr>
          <w:p w14:paraId="52F5FF5E" w14:textId="6C62A22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lang w:val="en-US"/>
              </w:rPr>
              <w:t>Mediterranean</w:t>
            </w:r>
          </w:p>
        </w:tc>
        <w:tc>
          <w:tcPr>
            <w:tcW w:w="2160" w:type="dxa"/>
            <w:noWrap/>
            <w:vAlign w:val="bottom"/>
            <w:hideMark/>
          </w:tcPr>
          <w:p w14:paraId="425291B7" w14:textId="79D084C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71,417</w:t>
            </w:r>
          </w:p>
        </w:tc>
        <w:tc>
          <w:tcPr>
            <w:tcW w:w="1284" w:type="dxa"/>
            <w:noWrap/>
            <w:vAlign w:val="bottom"/>
            <w:hideMark/>
          </w:tcPr>
          <w:p w14:paraId="74ACE7C7" w14:textId="6972ABF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192,802</w:t>
            </w:r>
          </w:p>
        </w:tc>
        <w:tc>
          <w:tcPr>
            <w:tcW w:w="2856" w:type="dxa"/>
            <w:noWrap/>
            <w:vAlign w:val="bottom"/>
            <w:hideMark/>
          </w:tcPr>
          <w:p w14:paraId="2844B661" w14:textId="542569C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37.0</w:t>
            </w:r>
          </w:p>
        </w:tc>
      </w:tr>
      <w:tr w:rsidR="00F616EF" w:rsidRPr="0029586B" w14:paraId="75610B61"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04ED797B" w14:textId="4E4F61F1" w:rsidR="00F616EF" w:rsidRPr="0029586B" w:rsidRDefault="00F616EF" w:rsidP="00F616EF">
            <w:pPr>
              <w:spacing w:line="276" w:lineRule="auto"/>
              <w:jc w:val="both"/>
              <w:rPr>
                <w:rFonts w:ascii="Arial" w:hAnsi="Arial" w:cs="Arial"/>
                <w:b w:val="0"/>
                <w:bCs w:val="0"/>
                <w:lang w:val="en-US"/>
              </w:rPr>
            </w:pPr>
            <w:r w:rsidRPr="0029586B">
              <w:rPr>
                <w:rStyle w:val="Strong"/>
                <w:rFonts w:ascii="Arial" w:eastAsiaTheme="majorEastAsia" w:hAnsi="Arial" w:cs="Arial"/>
                <w:b/>
                <w:bCs/>
                <w:lang w:val="en-US"/>
              </w:rPr>
              <w:t>TR7</w:t>
            </w:r>
          </w:p>
        </w:tc>
        <w:tc>
          <w:tcPr>
            <w:tcW w:w="2952" w:type="dxa"/>
            <w:noWrap/>
            <w:vAlign w:val="center"/>
            <w:hideMark/>
          </w:tcPr>
          <w:p w14:paraId="2453CCFA" w14:textId="6F2C7FD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lang w:val="en-US"/>
              </w:rPr>
              <w:t>Central Anatolia</w:t>
            </w:r>
          </w:p>
        </w:tc>
        <w:tc>
          <w:tcPr>
            <w:tcW w:w="2160" w:type="dxa"/>
            <w:noWrap/>
            <w:vAlign w:val="bottom"/>
            <w:hideMark/>
          </w:tcPr>
          <w:p w14:paraId="3DEB63F8" w14:textId="4971279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28,911</w:t>
            </w:r>
          </w:p>
        </w:tc>
        <w:tc>
          <w:tcPr>
            <w:tcW w:w="1284" w:type="dxa"/>
            <w:noWrap/>
            <w:vAlign w:val="bottom"/>
            <w:hideMark/>
          </w:tcPr>
          <w:p w14:paraId="0A66F012" w14:textId="25069E9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75,062</w:t>
            </w:r>
          </w:p>
        </w:tc>
        <w:tc>
          <w:tcPr>
            <w:tcW w:w="2856" w:type="dxa"/>
            <w:noWrap/>
            <w:vAlign w:val="bottom"/>
            <w:hideMark/>
          </w:tcPr>
          <w:p w14:paraId="2A14A740" w14:textId="76C15814"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38.5</w:t>
            </w:r>
          </w:p>
        </w:tc>
      </w:tr>
      <w:tr w:rsidR="00F616EF" w:rsidRPr="0029586B" w14:paraId="39BDE25D"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0D8D622E" w14:textId="38E3F674" w:rsidR="00F616EF" w:rsidRPr="0029586B" w:rsidRDefault="00F616EF" w:rsidP="00F616EF">
            <w:pPr>
              <w:spacing w:line="276" w:lineRule="auto"/>
              <w:jc w:val="both"/>
              <w:rPr>
                <w:rFonts w:ascii="Arial" w:hAnsi="Arial" w:cs="Arial"/>
                <w:b w:val="0"/>
                <w:bCs w:val="0"/>
                <w:lang w:val="en-US"/>
              </w:rPr>
            </w:pPr>
            <w:r w:rsidRPr="0029586B">
              <w:rPr>
                <w:rStyle w:val="Strong"/>
                <w:rFonts w:ascii="Arial" w:eastAsiaTheme="majorEastAsia" w:hAnsi="Arial" w:cs="Arial"/>
                <w:b/>
                <w:bCs/>
                <w:lang w:val="en-US"/>
              </w:rPr>
              <w:t>TR8</w:t>
            </w:r>
          </w:p>
        </w:tc>
        <w:tc>
          <w:tcPr>
            <w:tcW w:w="2952" w:type="dxa"/>
            <w:noWrap/>
            <w:vAlign w:val="center"/>
            <w:hideMark/>
          </w:tcPr>
          <w:p w14:paraId="26FE6CDE" w14:textId="7956DC1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lang w:val="en-US"/>
              </w:rPr>
              <w:t>Western Black Sea</w:t>
            </w:r>
          </w:p>
        </w:tc>
        <w:tc>
          <w:tcPr>
            <w:tcW w:w="2160" w:type="dxa"/>
            <w:noWrap/>
            <w:vAlign w:val="bottom"/>
            <w:hideMark/>
          </w:tcPr>
          <w:p w14:paraId="09A35865" w14:textId="7138A33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19,426</w:t>
            </w:r>
          </w:p>
        </w:tc>
        <w:tc>
          <w:tcPr>
            <w:tcW w:w="1284" w:type="dxa"/>
            <w:noWrap/>
            <w:vAlign w:val="bottom"/>
            <w:hideMark/>
          </w:tcPr>
          <w:p w14:paraId="5A82C2B4" w14:textId="0B83F09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57,378</w:t>
            </w:r>
          </w:p>
        </w:tc>
        <w:tc>
          <w:tcPr>
            <w:tcW w:w="2856" w:type="dxa"/>
            <w:noWrap/>
            <w:vAlign w:val="bottom"/>
            <w:hideMark/>
          </w:tcPr>
          <w:p w14:paraId="65744D14" w14:textId="53D6640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33.9</w:t>
            </w:r>
          </w:p>
        </w:tc>
      </w:tr>
      <w:tr w:rsidR="00F616EF" w:rsidRPr="0029586B" w14:paraId="406C02B3"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7E4BFF87" w14:textId="74281CBD" w:rsidR="00F616EF" w:rsidRPr="0029586B" w:rsidRDefault="00F616EF" w:rsidP="00F616EF">
            <w:pPr>
              <w:spacing w:line="276" w:lineRule="auto"/>
              <w:jc w:val="both"/>
              <w:rPr>
                <w:rFonts w:ascii="Arial" w:hAnsi="Arial" w:cs="Arial"/>
                <w:b w:val="0"/>
                <w:bCs w:val="0"/>
                <w:lang w:val="en-US"/>
              </w:rPr>
            </w:pPr>
            <w:r w:rsidRPr="0029586B">
              <w:rPr>
                <w:rStyle w:val="Strong"/>
                <w:rFonts w:ascii="Arial" w:eastAsiaTheme="majorEastAsia" w:hAnsi="Arial" w:cs="Arial"/>
                <w:b/>
                <w:bCs/>
                <w:lang w:val="en-US"/>
              </w:rPr>
              <w:t>TR9</w:t>
            </w:r>
          </w:p>
        </w:tc>
        <w:tc>
          <w:tcPr>
            <w:tcW w:w="2952" w:type="dxa"/>
            <w:noWrap/>
            <w:vAlign w:val="center"/>
            <w:hideMark/>
          </w:tcPr>
          <w:p w14:paraId="44A1EB6B" w14:textId="00100F2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lang w:val="en-US"/>
              </w:rPr>
              <w:t>Eastern Black Sea</w:t>
            </w:r>
          </w:p>
        </w:tc>
        <w:tc>
          <w:tcPr>
            <w:tcW w:w="2160" w:type="dxa"/>
            <w:noWrap/>
            <w:vAlign w:val="bottom"/>
            <w:hideMark/>
          </w:tcPr>
          <w:p w14:paraId="12D1355A" w14:textId="2D4DDCA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8,685</w:t>
            </w:r>
          </w:p>
        </w:tc>
        <w:tc>
          <w:tcPr>
            <w:tcW w:w="1284" w:type="dxa"/>
            <w:noWrap/>
            <w:vAlign w:val="bottom"/>
            <w:hideMark/>
          </w:tcPr>
          <w:p w14:paraId="7EF86A20" w14:textId="68859A4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32,276</w:t>
            </w:r>
          </w:p>
        </w:tc>
        <w:tc>
          <w:tcPr>
            <w:tcW w:w="2856" w:type="dxa"/>
            <w:noWrap/>
            <w:vAlign w:val="bottom"/>
            <w:hideMark/>
          </w:tcPr>
          <w:p w14:paraId="1B0C42D1" w14:textId="6EA6F8F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26.9</w:t>
            </w:r>
          </w:p>
        </w:tc>
      </w:tr>
      <w:tr w:rsidR="00F616EF" w:rsidRPr="0029586B" w14:paraId="017C8B3F"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692C9BFA" w14:textId="4FFC90A7" w:rsidR="00F616EF" w:rsidRPr="0029586B" w:rsidRDefault="00F616EF" w:rsidP="00F616EF">
            <w:pPr>
              <w:spacing w:line="276" w:lineRule="auto"/>
              <w:jc w:val="both"/>
              <w:rPr>
                <w:rFonts w:ascii="Arial" w:hAnsi="Arial" w:cs="Arial"/>
                <w:b w:val="0"/>
                <w:bCs w:val="0"/>
                <w:lang w:val="en-US"/>
              </w:rPr>
            </w:pPr>
            <w:r w:rsidRPr="0029586B">
              <w:rPr>
                <w:rStyle w:val="Strong"/>
                <w:rFonts w:ascii="Arial" w:eastAsiaTheme="majorEastAsia" w:hAnsi="Arial" w:cs="Arial"/>
                <w:b/>
                <w:bCs/>
                <w:lang w:val="en-US"/>
              </w:rPr>
              <w:t>TRA</w:t>
            </w:r>
          </w:p>
        </w:tc>
        <w:tc>
          <w:tcPr>
            <w:tcW w:w="2952" w:type="dxa"/>
            <w:noWrap/>
            <w:vAlign w:val="center"/>
            <w:hideMark/>
          </w:tcPr>
          <w:p w14:paraId="0AB05E67" w14:textId="475012D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lang w:val="en-US"/>
              </w:rPr>
              <w:t>Northeastern Anatolia</w:t>
            </w:r>
          </w:p>
        </w:tc>
        <w:tc>
          <w:tcPr>
            <w:tcW w:w="2160" w:type="dxa"/>
            <w:noWrap/>
            <w:vAlign w:val="bottom"/>
            <w:hideMark/>
          </w:tcPr>
          <w:p w14:paraId="2B2252F0" w14:textId="2A79B144"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17,859</w:t>
            </w:r>
          </w:p>
        </w:tc>
        <w:tc>
          <w:tcPr>
            <w:tcW w:w="1284" w:type="dxa"/>
            <w:noWrap/>
            <w:vAlign w:val="bottom"/>
            <w:hideMark/>
          </w:tcPr>
          <w:p w14:paraId="5ED47988" w14:textId="1E0FE2D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47,304</w:t>
            </w:r>
          </w:p>
        </w:tc>
        <w:tc>
          <w:tcPr>
            <w:tcW w:w="2856" w:type="dxa"/>
            <w:noWrap/>
            <w:vAlign w:val="bottom"/>
            <w:hideMark/>
          </w:tcPr>
          <w:p w14:paraId="18474707" w14:textId="2B1E76AE"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37.8</w:t>
            </w:r>
          </w:p>
        </w:tc>
      </w:tr>
      <w:tr w:rsidR="00F616EF" w:rsidRPr="0029586B" w14:paraId="6E919B91"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1DCFF067" w14:textId="4E1B363B" w:rsidR="00F616EF" w:rsidRPr="0029586B" w:rsidRDefault="00F616EF" w:rsidP="00F616EF">
            <w:pPr>
              <w:spacing w:line="276" w:lineRule="auto"/>
              <w:jc w:val="both"/>
              <w:rPr>
                <w:rFonts w:ascii="Arial" w:hAnsi="Arial" w:cs="Arial"/>
                <w:b w:val="0"/>
                <w:bCs w:val="0"/>
                <w:lang w:val="en-US"/>
              </w:rPr>
            </w:pPr>
            <w:r w:rsidRPr="0029586B">
              <w:rPr>
                <w:rStyle w:val="Strong"/>
                <w:rFonts w:ascii="Arial" w:eastAsiaTheme="majorEastAsia" w:hAnsi="Arial" w:cs="Arial"/>
                <w:b/>
                <w:bCs/>
                <w:lang w:val="en-US"/>
              </w:rPr>
              <w:t>TRB</w:t>
            </w:r>
          </w:p>
        </w:tc>
        <w:tc>
          <w:tcPr>
            <w:tcW w:w="2952" w:type="dxa"/>
            <w:noWrap/>
            <w:vAlign w:val="center"/>
            <w:hideMark/>
          </w:tcPr>
          <w:p w14:paraId="21F6B01A" w14:textId="4536792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lang w:val="en-US"/>
              </w:rPr>
              <w:t>Central Eastern Anatolia</w:t>
            </w:r>
          </w:p>
        </w:tc>
        <w:tc>
          <w:tcPr>
            <w:tcW w:w="2160" w:type="dxa"/>
            <w:noWrap/>
            <w:vAlign w:val="bottom"/>
            <w:hideMark/>
          </w:tcPr>
          <w:p w14:paraId="0FCEA27A" w14:textId="2069AEE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34,465</w:t>
            </w:r>
          </w:p>
        </w:tc>
        <w:tc>
          <w:tcPr>
            <w:tcW w:w="1284" w:type="dxa"/>
            <w:noWrap/>
            <w:vAlign w:val="bottom"/>
            <w:hideMark/>
          </w:tcPr>
          <w:p w14:paraId="053BD6D0" w14:textId="54A978C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123,828</w:t>
            </w:r>
          </w:p>
        </w:tc>
        <w:tc>
          <w:tcPr>
            <w:tcW w:w="2856" w:type="dxa"/>
            <w:noWrap/>
            <w:vAlign w:val="bottom"/>
            <w:hideMark/>
          </w:tcPr>
          <w:p w14:paraId="63AC9309" w14:textId="1A9D395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27.8</w:t>
            </w:r>
          </w:p>
        </w:tc>
      </w:tr>
      <w:tr w:rsidR="00F616EF" w:rsidRPr="0029586B" w14:paraId="0976B54A"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1FCF96E1" w14:textId="5DB96AC4" w:rsidR="00F616EF" w:rsidRPr="0029586B" w:rsidRDefault="00F616EF" w:rsidP="00F616EF">
            <w:pPr>
              <w:spacing w:line="276" w:lineRule="auto"/>
              <w:jc w:val="both"/>
              <w:rPr>
                <w:rFonts w:ascii="Arial" w:hAnsi="Arial" w:cs="Arial"/>
                <w:b w:val="0"/>
                <w:bCs w:val="0"/>
                <w:lang w:val="en-US"/>
              </w:rPr>
            </w:pPr>
            <w:r w:rsidRPr="0029586B">
              <w:rPr>
                <w:rStyle w:val="Strong"/>
                <w:rFonts w:ascii="Arial" w:eastAsiaTheme="majorEastAsia" w:hAnsi="Arial" w:cs="Arial"/>
                <w:b/>
                <w:bCs/>
                <w:lang w:val="en-US"/>
              </w:rPr>
              <w:t>TRC</w:t>
            </w:r>
          </w:p>
        </w:tc>
        <w:tc>
          <w:tcPr>
            <w:tcW w:w="2952" w:type="dxa"/>
            <w:noWrap/>
            <w:vAlign w:val="center"/>
            <w:hideMark/>
          </w:tcPr>
          <w:p w14:paraId="630A035C" w14:textId="62D5334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lang w:val="en-US"/>
              </w:rPr>
              <w:t>Southeastern Anatolia</w:t>
            </w:r>
          </w:p>
        </w:tc>
        <w:tc>
          <w:tcPr>
            <w:tcW w:w="2160" w:type="dxa"/>
            <w:noWrap/>
            <w:vAlign w:val="bottom"/>
            <w:hideMark/>
          </w:tcPr>
          <w:p w14:paraId="122FB9AA" w14:textId="720DBA5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101,162</w:t>
            </w:r>
          </w:p>
        </w:tc>
        <w:tc>
          <w:tcPr>
            <w:tcW w:w="1284" w:type="dxa"/>
            <w:noWrap/>
            <w:vAlign w:val="bottom"/>
            <w:hideMark/>
          </w:tcPr>
          <w:p w14:paraId="4BF26F0C" w14:textId="1D451BD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355,956</w:t>
            </w:r>
          </w:p>
        </w:tc>
        <w:tc>
          <w:tcPr>
            <w:tcW w:w="2856" w:type="dxa"/>
            <w:noWrap/>
            <w:vAlign w:val="bottom"/>
            <w:hideMark/>
          </w:tcPr>
          <w:p w14:paraId="2E9AF35B" w14:textId="708FA1C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28.4</w:t>
            </w:r>
          </w:p>
        </w:tc>
      </w:tr>
      <w:tr w:rsidR="00F616EF" w:rsidRPr="0029586B" w14:paraId="3E9B422E" w14:textId="77777777" w:rsidTr="00E6384C">
        <w:trPr>
          <w:trHeight w:val="300"/>
        </w:trPr>
        <w:tc>
          <w:tcPr>
            <w:cnfStyle w:val="001000000000" w:firstRow="0" w:lastRow="0" w:firstColumn="1" w:lastColumn="0" w:oddVBand="0" w:evenVBand="0" w:oddHBand="0" w:evenHBand="0" w:firstRowFirstColumn="0" w:firstRowLastColumn="0" w:lastRowFirstColumn="0" w:lastRowLastColumn="0"/>
            <w:tcW w:w="1003" w:type="dxa"/>
          </w:tcPr>
          <w:p w14:paraId="08BC048C" w14:textId="4EC27A62" w:rsidR="00F616EF" w:rsidRPr="0029586B" w:rsidRDefault="00F616EF" w:rsidP="00F616EF">
            <w:pPr>
              <w:spacing w:line="276" w:lineRule="auto"/>
              <w:jc w:val="both"/>
              <w:rPr>
                <w:rFonts w:ascii="Arial" w:hAnsi="Arial" w:cs="Arial"/>
                <w:color w:val="000000"/>
                <w:lang w:val="en-US" w:eastAsia="en-US"/>
              </w:rPr>
            </w:pPr>
            <w:r w:rsidRPr="0029586B">
              <w:rPr>
                <w:rFonts w:ascii="Arial" w:hAnsi="Arial" w:cs="Arial"/>
                <w:color w:val="000000"/>
                <w:lang w:val="en-US" w:eastAsia="en-US"/>
              </w:rPr>
              <w:t>TR</w:t>
            </w:r>
          </w:p>
        </w:tc>
        <w:tc>
          <w:tcPr>
            <w:tcW w:w="2952" w:type="dxa"/>
            <w:noWrap/>
            <w:hideMark/>
          </w:tcPr>
          <w:p w14:paraId="2A159972" w14:textId="203171D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US"/>
              </w:rPr>
            </w:pPr>
            <w:r w:rsidRPr="0029586B">
              <w:rPr>
                <w:rFonts w:ascii="Arial" w:hAnsi="Arial" w:cs="Arial"/>
                <w:color w:val="000000"/>
                <w:lang w:val="en-US" w:eastAsia="en-US"/>
              </w:rPr>
              <w:t>Türkiye</w:t>
            </w:r>
          </w:p>
        </w:tc>
        <w:tc>
          <w:tcPr>
            <w:tcW w:w="2160" w:type="dxa"/>
            <w:noWrap/>
            <w:vAlign w:val="bottom"/>
            <w:hideMark/>
          </w:tcPr>
          <w:p w14:paraId="19AC81C8" w14:textId="53DD473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551,087</w:t>
            </w:r>
          </w:p>
        </w:tc>
        <w:tc>
          <w:tcPr>
            <w:tcW w:w="1284" w:type="dxa"/>
            <w:noWrap/>
            <w:vAlign w:val="bottom"/>
            <w:hideMark/>
          </w:tcPr>
          <w:p w14:paraId="09FBA78E" w14:textId="52730B2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1,526,191</w:t>
            </w:r>
          </w:p>
        </w:tc>
        <w:tc>
          <w:tcPr>
            <w:tcW w:w="2856" w:type="dxa"/>
            <w:noWrap/>
            <w:vAlign w:val="bottom"/>
            <w:hideMark/>
          </w:tcPr>
          <w:p w14:paraId="1657BA85" w14:textId="1A7F4B54"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29586B">
              <w:rPr>
                <w:rFonts w:ascii="Arial" w:hAnsi="Arial" w:cs="Arial"/>
                <w:bCs/>
                <w:lang w:val="en-US"/>
              </w:rPr>
              <w:t>36.1</w:t>
            </w:r>
          </w:p>
        </w:tc>
      </w:tr>
    </w:tbl>
    <w:p w14:paraId="07A162D6"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075871C0" w14:textId="77777777" w:rsidR="00E6384C" w:rsidRPr="0029586B" w:rsidRDefault="00E6384C" w:rsidP="00137696">
      <w:pPr>
        <w:spacing w:line="276" w:lineRule="auto"/>
        <w:jc w:val="both"/>
        <w:rPr>
          <w:rFonts w:ascii="Arial" w:hAnsi="Arial" w:cs="Arial"/>
          <w:lang w:val="en-US"/>
        </w:rPr>
      </w:pPr>
    </w:p>
    <w:p w14:paraId="1AB24FD8" w14:textId="15346221" w:rsidR="004A1DCE" w:rsidRPr="0029586B" w:rsidRDefault="004A1DCE" w:rsidP="00F616EF">
      <w:pPr>
        <w:pStyle w:val="NormalWeb"/>
        <w:spacing w:before="0" w:beforeAutospacing="0" w:after="0" w:afterAutospacing="0" w:line="276" w:lineRule="auto"/>
        <w:jc w:val="both"/>
        <w:rPr>
          <w:rFonts w:ascii="Arial" w:hAnsi="Arial" w:cs="Arial"/>
          <w:bCs/>
          <w:lang w:val="en-US"/>
        </w:rPr>
      </w:pPr>
      <w:r w:rsidRPr="004A1DCE">
        <w:rPr>
          <w:rFonts w:ascii="Arial" w:hAnsi="Arial" w:cs="Arial"/>
          <w:bCs/>
          <w:lang w:val="en-US"/>
        </w:rPr>
        <w:lastRenderedPageBreak/>
        <w:t>Conversely, in regions such as Western Marmara and Western Anatolia, the shares of married NEET women are high—49.5% and 43.5%, respectively—despite low overall NEET rates. In these areas, women’s labor force participation is relatively stronger; however, marriage tends to weaken their connection to the labor market.</w:t>
      </w:r>
    </w:p>
    <w:p w14:paraId="56A6885A" w14:textId="77777777" w:rsidR="00F616EF" w:rsidRPr="004A1DCE" w:rsidRDefault="00F616EF" w:rsidP="004A1DCE">
      <w:pPr>
        <w:pStyle w:val="NormalWeb"/>
        <w:spacing w:before="0" w:beforeAutospacing="0" w:after="0" w:afterAutospacing="0" w:line="276" w:lineRule="auto"/>
        <w:jc w:val="both"/>
        <w:rPr>
          <w:rFonts w:ascii="Arial" w:hAnsi="Arial" w:cs="Arial"/>
          <w:bCs/>
          <w:lang w:val="en-US"/>
        </w:rPr>
      </w:pPr>
    </w:p>
    <w:p w14:paraId="723A847B" w14:textId="2D55FBB8" w:rsidR="00E6384C" w:rsidRPr="0029586B" w:rsidRDefault="00E6384C" w:rsidP="00E6384C">
      <w:pPr>
        <w:spacing w:line="276" w:lineRule="auto"/>
        <w:jc w:val="both"/>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In conclusion, marriage is a major social factor increasing the likelihood of NEET status among women. However, the strength of this relationship varies across regions, reflecting differences in cultural norms and social structures. Reducing NEET rates therefore requires not only economic incentives, but also policies that address family roles and gender norms.</w:t>
      </w:r>
    </w:p>
    <w:p w14:paraId="214B3C1B" w14:textId="77777777" w:rsidR="00E6384C" w:rsidRPr="0029586B" w:rsidRDefault="00E6384C" w:rsidP="00E6384C">
      <w:pPr>
        <w:spacing w:line="276" w:lineRule="auto"/>
        <w:jc w:val="both"/>
        <w:rPr>
          <w:rFonts w:ascii="Arial" w:eastAsia="Aptos" w:hAnsi="Arial" w:cs="Arial"/>
          <w:color w:val="000000" w:themeColor="text1"/>
          <w:kern w:val="2"/>
          <w:lang w:val="en-US" w:eastAsia="en-US"/>
          <w14:ligatures w14:val="standardContextual"/>
        </w:rPr>
      </w:pPr>
    </w:p>
    <w:p w14:paraId="49F96805" w14:textId="77777777" w:rsidR="00E6384C" w:rsidRPr="0029586B" w:rsidRDefault="00E6384C" w:rsidP="00E6384C">
      <w:pPr>
        <w:spacing w:line="276" w:lineRule="auto"/>
        <w:jc w:val="both"/>
        <w:rPr>
          <w:rFonts w:ascii="Arial" w:eastAsia="Aptos" w:hAnsi="Arial" w:cs="Arial"/>
          <w:b/>
          <w:bCs/>
          <w:color w:val="000000" w:themeColor="text1"/>
          <w:kern w:val="2"/>
          <w:lang w:val="en-US" w:eastAsia="en-US"/>
          <w14:ligatures w14:val="standardContextual"/>
        </w:rPr>
      </w:pPr>
      <w:r w:rsidRPr="0029586B">
        <w:rPr>
          <w:rFonts w:ascii="Arial" w:eastAsia="Aptos" w:hAnsi="Arial" w:cs="Arial"/>
          <w:b/>
          <w:bCs/>
          <w:color w:val="000000" w:themeColor="text1"/>
          <w:kern w:val="2"/>
          <w:lang w:val="en-US" w:eastAsia="en-US"/>
          <w14:ligatures w14:val="standardContextual"/>
        </w:rPr>
        <w:t>Reasons for Remaining Outside the Labor Force among NEET Youth</w:t>
      </w:r>
    </w:p>
    <w:p w14:paraId="64DEA7E6" w14:textId="77777777" w:rsidR="00E6384C" w:rsidRPr="0029586B" w:rsidRDefault="00E6384C" w:rsidP="00E6384C">
      <w:pPr>
        <w:spacing w:line="276" w:lineRule="auto"/>
        <w:jc w:val="both"/>
        <w:rPr>
          <w:rFonts w:ascii="Arial" w:eastAsia="Aptos" w:hAnsi="Arial" w:cs="Arial"/>
          <w:b/>
          <w:bCs/>
          <w:color w:val="000000" w:themeColor="text1"/>
          <w:kern w:val="2"/>
          <w:lang w:val="en-US" w:eastAsia="en-US"/>
          <w14:ligatures w14:val="standardContextual"/>
        </w:rPr>
      </w:pPr>
    </w:p>
    <w:p w14:paraId="00185752" w14:textId="77777777" w:rsidR="00E6384C" w:rsidRPr="0029586B" w:rsidRDefault="00E6384C" w:rsidP="00E6384C">
      <w:pPr>
        <w:pStyle w:val="NormalWeb"/>
        <w:spacing w:before="0" w:beforeAutospacing="0" w:after="0" w:afterAutospacing="0" w:line="276" w:lineRule="auto"/>
        <w:jc w:val="both"/>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 xml:space="preserve">A significant share of young people in the NEET group state that they simply do not wish to work. According to the 2023 Household </w:t>
      </w:r>
      <w:proofErr w:type="spellStart"/>
      <w:r w:rsidRPr="0029586B">
        <w:rPr>
          <w:rFonts w:ascii="Arial" w:eastAsia="Aptos" w:hAnsi="Arial" w:cs="Arial"/>
          <w:color w:val="000000" w:themeColor="text1"/>
          <w:kern w:val="2"/>
          <w:lang w:val="en-US" w:eastAsia="en-US"/>
          <w14:ligatures w14:val="standardContextual"/>
        </w:rPr>
        <w:t>Labour</w:t>
      </w:r>
      <w:proofErr w:type="spellEnd"/>
      <w:r w:rsidRPr="0029586B">
        <w:rPr>
          <w:rFonts w:ascii="Arial" w:eastAsia="Aptos" w:hAnsi="Arial" w:cs="Arial"/>
          <w:color w:val="000000" w:themeColor="text1"/>
          <w:kern w:val="2"/>
          <w:lang w:val="en-US" w:eastAsia="en-US"/>
          <w14:ligatures w14:val="standardContextual"/>
        </w:rPr>
        <w:t xml:space="preserve"> Force Survey (HLFS), the reasons for this preference differ sharply by gender.</w:t>
      </w:r>
    </w:p>
    <w:p w14:paraId="30BBC5DA" w14:textId="77777777" w:rsidR="00E6384C" w:rsidRPr="0029586B" w:rsidRDefault="00E6384C" w:rsidP="00E6384C">
      <w:pPr>
        <w:pStyle w:val="NormalWeb"/>
        <w:spacing w:before="0" w:beforeAutospacing="0" w:after="0" w:afterAutospacing="0" w:line="276" w:lineRule="auto"/>
        <w:jc w:val="both"/>
        <w:rPr>
          <w:rFonts w:ascii="Arial" w:eastAsia="Aptos" w:hAnsi="Arial" w:cs="Arial"/>
          <w:color w:val="000000" w:themeColor="text1"/>
          <w:kern w:val="2"/>
          <w:lang w:val="en-US" w:eastAsia="en-US"/>
          <w14:ligatures w14:val="standardContextual"/>
        </w:rPr>
      </w:pPr>
    </w:p>
    <w:p w14:paraId="40DA8D8D" w14:textId="77777777" w:rsidR="00E6384C" w:rsidRPr="0029586B" w:rsidRDefault="00E6384C" w:rsidP="00E6384C">
      <w:pPr>
        <w:pStyle w:val="NormalWeb"/>
        <w:spacing w:before="0" w:beforeAutospacing="0" w:after="0" w:afterAutospacing="0" w:line="276" w:lineRule="auto"/>
        <w:jc w:val="both"/>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Among female NEETs, the vast majority (78.9%) report “engagement in household duties” or “childcare responsibilities” as their reason for not working. This finding highlights that domestic responsibilities are overwhelmingly shouldered by women, and that gender norms continue to restrict women’s participation in the labor force. The limited availability of public childcare and care services in Türkiye further reinforces this trend.</w:t>
      </w:r>
    </w:p>
    <w:p w14:paraId="1B034B24" w14:textId="77777777" w:rsidR="00E6384C" w:rsidRPr="0029586B" w:rsidRDefault="00E6384C" w:rsidP="00E6384C">
      <w:pPr>
        <w:pStyle w:val="NormalWeb"/>
        <w:spacing w:before="0" w:beforeAutospacing="0" w:after="0" w:afterAutospacing="0" w:line="276" w:lineRule="auto"/>
        <w:jc w:val="both"/>
        <w:rPr>
          <w:rFonts w:ascii="Arial" w:eastAsia="Aptos" w:hAnsi="Arial" w:cs="Arial"/>
          <w:color w:val="000000" w:themeColor="text1"/>
          <w:kern w:val="2"/>
          <w:lang w:val="en-US" w:eastAsia="en-US"/>
          <w14:ligatures w14:val="standardContextual"/>
        </w:rPr>
      </w:pPr>
    </w:p>
    <w:p w14:paraId="0350F900" w14:textId="01FE3647" w:rsidR="00E6384C" w:rsidRPr="0029586B" w:rsidRDefault="00E6384C" w:rsidP="00E6384C">
      <w:pPr>
        <w:pStyle w:val="NormalWeb"/>
        <w:spacing w:before="0" w:beforeAutospacing="0" w:after="0" w:afterAutospacing="0" w:line="276" w:lineRule="auto"/>
        <w:jc w:val="both"/>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 xml:space="preserve">For male NEETs, the picture is different. The most common reasons cited are “health problems or disability” (34.9%) and “personal reasons” (45.8%). Approximately 670 thousand young men neither work nor look for a job despite having completed their education. Such high share </w:t>
      </w:r>
      <w:r w:rsidR="00F616EF" w:rsidRPr="0029586B">
        <w:rPr>
          <w:rFonts w:ascii="Arial" w:eastAsia="Aptos" w:hAnsi="Arial" w:cs="Arial"/>
          <w:color w:val="000000" w:themeColor="text1"/>
          <w:kern w:val="2"/>
          <w:lang w:val="en-US" w:eastAsia="en-US"/>
          <w14:ligatures w14:val="standardContextual"/>
        </w:rPr>
        <w:t>of ambiguous</w:t>
      </w:r>
      <w:r w:rsidRPr="0029586B">
        <w:rPr>
          <w:rFonts w:ascii="Arial" w:eastAsia="Aptos" w:hAnsi="Arial" w:cs="Arial"/>
          <w:color w:val="000000" w:themeColor="text1"/>
          <w:kern w:val="2"/>
          <w:lang w:val="en-US" w:eastAsia="en-US"/>
          <w14:ligatures w14:val="standardContextual"/>
        </w:rPr>
        <w:t xml:space="preserve"> responses reflect that some male NEETs may conceal unemployment or discouragement due to social stigma, instead citing “health problems” or “personal reasons”. Others could be involved in informal or undeclared work or remain dependent on family support. These factors help explain ambiguous responses and reveal the hidden nature of male inactivity in Türkiye.</w:t>
      </w:r>
    </w:p>
    <w:p w14:paraId="3DE85E54" w14:textId="77777777" w:rsidR="00E6384C" w:rsidRPr="0029586B" w:rsidRDefault="00E6384C" w:rsidP="00E6384C">
      <w:pPr>
        <w:pStyle w:val="NormalWeb"/>
        <w:spacing w:before="0" w:beforeAutospacing="0" w:after="0" w:afterAutospacing="0" w:line="276" w:lineRule="auto"/>
        <w:jc w:val="both"/>
        <w:rPr>
          <w:rFonts w:ascii="Arial" w:eastAsia="Aptos" w:hAnsi="Arial" w:cs="Arial"/>
          <w:color w:val="000000" w:themeColor="text1"/>
          <w:kern w:val="2"/>
          <w:lang w:val="en-US" w:eastAsia="en-US"/>
          <w14:ligatures w14:val="standardContextual"/>
        </w:rPr>
      </w:pPr>
    </w:p>
    <w:p w14:paraId="79473589" w14:textId="54DED2FC" w:rsidR="00E6384C" w:rsidRPr="0029586B" w:rsidRDefault="00E6384C" w:rsidP="00E6384C">
      <w:pPr>
        <w:pStyle w:val="NormalWeb"/>
        <w:spacing w:before="0" w:beforeAutospacing="0" w:after="0" w:afterAutospacing="0" w:line="276" w:lineRule="auto"/>
        <w:jc w:val="both"/>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In summary, non-participation among women can largely be explained by gender norms and caregiving burdens, whereas among men, the causes are more complex and partly hidden. Addressing NEET rates therefore requires social policies that go beyond job creation, focusing on redefining gender roles and strengthening the care infrastructure to support both women and men in entering the labor market.</w:t>
      </w:r>
    </w:p>
    <w:p w14:paraId="1A27C68D" w14:textId="77777777" w:rsidR="00E6384C" w:rsidRPr="0029586B" w:rsidRDefault="00E6384C" w:rsidP="004E22B9">
      <w:pPr>
        <w:pStyle w:val="NormalWeb"/>
        <w:spacing w:before="0" w:beforeAutospacing="0" w:after="0" w:afterAutospacing="0" w:line="276" w:lineRule="auto"/>
        <w:jc w:val="both"/>
        <w:rPr>
          <w:rFonts w:ascii="Arial" w:eastAsia="Aptos" w:hAnsi="Arial" w:cs="Arial"/>
          <w:color w:val="000000" w:themeColor="text1"/>
          <w:kern w:val="2"/>
          <w:lang w:val="en-US" w:eastAsia="en-US"/>
          <w14:ligatures w14:val="standardContextual"/>
        </w:rPr>
      </w:pPr>
    </w:p>
    <w:p w14:paraId="59F0FD28" w14:textId="77777777" w:rsidR="00E6384C" w:rsidRPr="0029586B" w:rsidRDefault="00E6384C">
      <w:pPr>
        <w:spacing w:after="160" w:line="278" w:lineRule="auto"/>
        <w:rPr>
          <w:rFonts w:ascii="Arial" w:hAnsi="Arial" w:cs="Arial"/>
          <w:b/>
          <w:bCs/>
          <w:lang w:val="en-US"/>
        </w:rPr>
      </w:pPr>
      <w:r w:rsidRPr="0029586B">
        <w:rPr>
          <w:rFonts w:ascii="Arial" w:hAnsi="Arial" w:cs="Arial"/>
          <w:b/>
          <w:bCs/>
          <w:lang w:val="en-US"/>
        </w:rPr>
        <w:br w:type="page"/>
      </w:r>
    </w:p>
    <w:p w14:paraId="627294D8" w14:textId="15B4F393" w:rsidR="00E6384C" w:rsidRPr="0029586B" w:rsidRDefault="00E6384C" w:rsidP="00E6384C">
      <w:pPr>
        <w:spacing w:line="276" w:lineRule="auto"/>
        <w:jc w:val="both"/>
        <w:rPr>
          <w:rFonts w:ascii="Arial" w:hAnsi="Arial" w:cs="Arial"/>
          <w:b/>
          <w:bCs/>
          <w:lang w:val="en-US"/>
        </w:rPr>
      </w:pPr>
      <w:r w:rsidRPr="0029586B">
        <w:rPr>
          <w:rFonts w:ascii="Arial" w:hAnsi="Arial" w:cs="Arial"/>
          <w:b/>
          <w:bCs/>
          <w:lang w:val="en-US"/>
        </w:rPr>
        <w:lastRenderedPageBreak/>
        <w:t>Appendix Tables</w:t>
      </w:r>
    </w:p>
    <w:p w14:paraId="543ABBBC" w14:textId="77777777" w:rsidR="00E6384C" w:rsidRPr="0029586B" w:rsidRDefault="00E6384C" w:rsidP="004E22B9">
      <w:pPr>
        <w:spacing w:line="276" w:lineRule="auto"/>
        <w:jc w:val="both"/>
        <w:rPr>
          <w:rFonts w:ascii="Arial" w:hAnsi="Arial" w:cs="Arial"/>
          <w:b/>
          <w:bCs/>
          <w:lang w:val="en-US"/>
        </w:rPr>
      </w:pPr>
    </w:p>
    <w:p w14:paraId="53EC131C" w14:textId="07395FB8" w:rsidR="008F6D69" w:rsidRPr="0029586B" w:rsidRDefault="00E6384C" w:rsidP="004E22B9">
      <w:pPr>
        <w:spacing w:line="276" w:lineRule="auto"/>
        <w:jc w:val="both"/>
        <w:rPr>
          <w:rFonts w:ascii="Arial" w:hAnsi="Arial" w:cs="Arial"/>
          <w:b/>
          <w:bCs/>
          <w:lang w:val="en-US"/>
        </w:rPr>
      </w:pPr>
      <w:r w:rsidRPr="0029586B">
        <w:rPr>
          <w:rFonts w:ascii="Arial" w:hAnsi="Arial" w:cs="Arial"/>
          <w:b/>
          <w:bCs/>
          <w:lang w:val="en-US"/>
        </w:rPr>
        <w:t xml:space="preserve">Table </w:t>
      </w:r>
      <w:r w:rsidR="004A1DCE">
        <w:rPr>
          <w:rFonts w:ascii="Arial" w:hAnsi="Arial" w:cs="Arial"/>
          <w:b/>
          <w:bCs/>
          <w:lang w:val="en-US"/>
        </w:rPr>
        <w:t>A</w:t>
      </w:r>
      <w:r w:rsidRPr="0029586B">
        <w:rPr>
          <w:rFonts w:ascii="Arial" w:hAnsi="Arial" w:cs="Arial"/>
          <w:b/>
          <w:bCs/>
          <w:lang w:val="en-US"/>
        </w:rPr>
        <w:t>1. NEET Youth (Ages 15–24)</w:t>
      </w:r>
    </w:p>
    <w:tbl>
      <w:tblPr>
        <w:tblStyle w:val="KlavuzTablo1Ak1"/>
        <w:tblW w:w="8986" w:type="dxa"/>
        <w:tblLook w:val="04A0" w:firstRow="1" w:lastRow="0" w:firstColumn="1" w:lastColumn="0" w:noHBand="0" w:noVBand="1"/>
      </w:tblPr>
      <w:tblGrid>
        <w:gridCol w:w="1230"/>
        <w:gridCol w:w="3085"/>
        <w:gridCol w:w="4671"/>
      </w:tblGrid>
      <w:tr w:rsidR="008F6D69" w:rsidRPr="0029586B" w14:paraId="58087E6B" w14:textId="77777777" w:rsidTr="00F616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22A5F75C" w14:textId="77777777" w:rsidR="008F6D69" w:rsidRPr="0029586B" w:rsidRDefault="008F6D69" w:rsidP="004E22B9">
            <w:pPr>
              <w:spacing w:line="276" w:lineRule="auto"/>
              <w:jc w:val="both"/>
              <w:rPr>
                <w:rFonts w:ascii="Arial" w:hAnsi="Arial" w:cs="Arial"/>
                <w:lang w:val="en-US"/>
              </w:rPr>
            </w:pPr>
          </w:p>
        </w:tc>
        <w:tc>
          <w:tcPr>
            <w:tcW w:w="3085" w:type="dxa"/>
          </w:tcPr>
          <w:p w14:paraId="540F4443" w14:textId="2EAA0C2F" w:rsidR="008F6D69" w:rsidRPr="0029586B" w:rsidRDefault="00F616E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Youth Population</w:t>
            </w:r>
            <w:r w:rsidR="008F6D69" w:rsidRPr="0029586B">
              <w:rPr>
                <w:rFonts w:ascii="Arial" w:hAnsi="Arial" w:cs="Arial"/>
                <w:color w:val="000000"/>
                <w:lang w:val="en-US"/>
              </w:rPr>
              <w:t xml:space="preserve"> (15-24)</w:t>
            </w:r>
          </w:p>
        </w:tc>
        <w:tc>
          <w:tcPr>
            <w:tcW w:w="4671" w:type="dxa"/>
            <w:noWrap/>
            <w:hideMark/>
          </w:tcPr>
          <w:p w14:paraId="68BA8EE3" w14:textId="066931C4" w:rsidR="008F6D69" w:rsidRPr="0029586B" w:rsidRDefault="00F616E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NEETs</w:t>
            </w:r>
            <w:r w:rsidR="008F6D69" w:rsidRPr="0029586B">
              <w:rPr>
                <w:rFonts w:ascii="Arial" w:hAnsi="Arial" w:cs="Arial"/>
                <w:color w:val="000000"/>
                <w:lang w:val="en-US"/>
              </w:rPr>
              <w:t xml:space="preserve"> (2023)</w:t>
            </w:r>
          </w:p>
        </w:tc>
      </w:tr>
      <w:tr w:rsidR="0002164D" w:rsidRPr="0029586B" w14:paraId="65983731" w14:textId="77777777" w:rsidTr="00F616EF">
        <w:trPr>
          <w:trHeight w:val="30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58E6B48C" w14:textId="66AD816C" w:rsidR="0002164D" w:rsidRPr="0029586B" w:rsidRDefault="00F616EF" w:rsidP="004E22B9">
            <w:pPr>
              <w:spacing w:line="276" w:lineRule="auto"/>
              <w:jc w:val="both"/>
              <w:rPr>
                <w:rFonts w:ascii="Arial" w:hAnsi="Arial" w:cs="Arial"/>
                <w:color w:val="000000"/>
                <w:lang w:val="en-US"/>
              </w:rPr>
            </w:pPr>
            <w:r w:rsidRPr="0029586B">
              <w:rPr>
                <w:rFonts w:ascii="Arial" w:hAnsi="Arial" w:cs="Arial"/>
                <w:color w:val="000000"/>
                <w:lang w:val="en-US"/>
              </w:rPr>
              <w:t>Female</w:t>
            </w:r>
          </w:p>
        </w:tc>
        <w:tc>
          <w:tcPr>
            <w:tcW w:w="3085" w:type="dxa"/>
            <w:vAlign w:val="bottom"/>
          </w:tcPr>
          <w:p w14:paraId="25A94B5C" w14:textId="77777777" w:rsidR="0002164D" w:rsidRPr="0029586B"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6.084.314</w:t>
            </w:r>
          </w:p>
        </w:tc>
        <w:tc>
          <w:tcPr>
            <w:tcW w:w="4671" w:type="dxa"/>
            <w:noWrap/>
            <w:vAlign w:val="bottom"/>
            <w:hideMark/>
          </w:tcPr>
          <w:p w14:paraId="6ABCBC7F" w14:textId="1F9D7942" w:rsidR="0002164D" w:rsidRPr="0029586B"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1.526.191</w:t>
            </w:r>
          </w:p>
        </w:tc>
      </w:tr>
      <w:tr w:rsidR="0002164D" w:rsidRPr="0029586B" w14:paraId="2798E830" w14:textId="77777777" w:rsidTr="00F616EF">
        <w:trPr>
          <w:trHeight w:val="30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1B8A3196" w14:textId="53FCDF85" w:rsidR="0002164D" w:rsidRPr="0029586B" w:rsidRDefault="00F616EF" w:rsidP="004E22B9">
            <w:pPr>
              <w:spacing w:line="276" w:lineRule="auto"/>
              <w:jc w:val="both"/>
              <w:rPr>
                <w:rFonts w:ascii="Arial" w:hAnsi="Arial" w:cs="Arial"/>
                <w:color w:val="000000"/>
                <w:lang w:val="en-US"/>
              </w:rPr>
            </w:pPr>
            <w:r w:rsidRPr="0029586B">
              <w:rPr>
                <w:rFonts w:ascii="Arial" w:hAnsi="Arial" w:cs="Arial"/>
                <w:color w:val="000000"/>
                <w:lang w:val="en-US"/>
              </w:rPr>
              <w:t>Male</w:t>
            </w:r>
          </w:p>
        </w:tc>
        <w:tc>
          <w:tcPr>
            <w:tcW w:w="3085" w:type="dxa"/>
            <w:vAlign w:val="bottom"/>
          </w:tcPr>
          <w:p w14:paraId="1F9D18B7" w14:textId="77777777" w:rsidR="0002164D" w:rsidRPr="0029586B"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5.746.774</w:t>
            </w:r>
          </w:p>
        </w:tc>
        <w:tc>
          <w:tcPr>
            <w:tcW w:w="4671" w:type="dxa"/>
            <w:noWrap/>
            <w:vAlign w:val="bottom"/>
            <w:hideMark/>
          </w:tcPr>
          <w:p w14:paraId="68C9FA6C" w14:textId="2DCF151A" w:rsidR="0002164D" w:rsidRPr="0029586B"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829.532</w:t>
            </w:r>
          </w:p>
        </w:tc>
      </w:tr>
      <w:tr w:rsidR="0002164D" w:rsidRPr="0029586B" w14:paraId="301707DC" w14:textId="77777777" w:rsidTr="00F616EF">
        <w:trPr>
          <w:trHeight w:val="300"/>
        </w:trPr>
        <w:tc>
          <w:tcPr>
            <w:cnfStyle w:val="001000000000" w:firstRow="0" w:lastRow="0" w:firstColumn="1" w:lastColumn="0" w:oddVBand="0" w:evenVBand="0" w:oddHBand="0" w:evenHBand="0" w:firstRowFirstColumn="0" w:firstRowLastColumn="0" w:lastRowFirstColumn="0" w:lastRowLastColumn="0"/>
            <w:tcW w:w="1230" w:type="dxa"/>
            <w:noWrap/>
            <w:hideMark/>
          </w:tcPr>
          <w:p w14:paraId="301042F2" w14:textId="6F135997" w:rsidR="0002164D" w:rsidRPr="0029586B" w:rsidRDefault="0002164D" w:rsidP="004E22B9">
            <w:pPr>
              <w:spacing w:line="276" w:lineRule="auto"/>
              <w:jc w:val="both"/>
              <w:rPr>
                <w:rFonts w:ascii="Arial" w:hAnsi="Arial" w:cs="Arial"/>
                <w:color w:val="000000"/>
                <w:lang w:val="en-US"/>
              </w:rPr>
            </w:pPr>
            <w:r w:rsidRPr="0029586B">
              <w:rPr>
                <w:rFonts w:ascii="Arial" w:hAnsi="Arial" w:cs="Arial"/>
                <w:color w:val="000000"/>
                <w:lang w:val="en-US"/>
              </w:rPr>
              <w:t>To</w:t>
            </w:r>
            <w:r w:rsidR="00F616EF" w:rsidRPr="0029586B">
              <w:rPr>
                <w:rFonts w:ascii="Arial" w:hAnsi="Arial" w:cs="Arial"/>
                <w:color w:val="000000"/>
                <w:lang w:val="en-US"/>
              </w:rPr>
              <w:t>tal</w:t>
            </w:r>
          </w:p>
        </w:tc>
        <w:tc>
          <w:tcPr>
            <w:tcW w:w="3085" w:type="dxa"/>
            <w:vAlign w:val="bottom"/>
          </w:tcPr>
          <w:p w14:paraId="7AE4F8A8" w14:textId="77777777" w:rsidR="0002164D" w:rsidRPr="0029586B"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11.831.089</w:t>
            </w:r>
          </w:p>
        </w:tc>
        <w:tc>
          <w:tcPr>
            <w:tcW w:w="4671" w:type="dxa"/>
            <w:noWrap/>
            <w:vAlign w:val="bottom"/>
            <w:hideMark/>
          </w:tcPr>
          <w:p w14:paraId="3D242E75" w14:textId="6D21D5EB" w:rsidR="0002164D" w:rsidRPr="0029586B" w:rsidRDefault="0002164D" w:rsidP="004E22B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2.355.724</w:t>
            </w:r>
          </w:p>
        </w:tc>
      </w:tr>
    </w:tbl>
    <w:p w14:paraId="47175900"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3D55E9F7" w14:textId="77777777" w:rsidR="00E6384C" w:rsidRPr="0029586B" w:rsidRDefault="00E6384C" w:rsidP="004E22B9">
      <w:pPr>
        <w:spacing w:line="276" w:lineRule="auto"/>
        <w:jc w:val="both"/>
        <w:rPr>
          <w:rFonts w:ascii="Arial" w:hAnsi="Arial" w:cs="Arial"/>
          <w:b/>
          <w:bCs/>
          <w:lang w:val="en-US"/>
        </w:rPr>
      </w:pPr>
    </w:p>
    <w:p w14:paraId="1567C28F" w14:textId="6EAE41E5" w:rsidR="008F6D69" w:rsidRPr="0029586B" w:rsidRDefault="00E6384C" w:rsidP="004E22B9">
      <w:pPr>
        <w:spacing w:line="276" w:lineRule="auto"/>
        <w:jc w:val="both"/>
        <w:rPr>
          <w:rFonts w:ascii="Arial" w:hAnsi="Arial" w:cs="Arial"/>
          <w:lang w:val="en-US"/>
        </w:rPr>
      </w:pPr>
      <w:r w:rsidRPr="0029586B">
        <w:rPr>
          <w:rFonts w:ascii="Arial" w:hAnsi="Arial" w:cs="Arial"/>
          <w:b/>
          <w:bCs/>
          <w:lang w:val="en-US"/>
        </w:rPr>
        <w:t xml:space="preserve">Table </w:t>
      </w:r>
      <w:r w:rsidR="004A1DCE">
        <w:rPr>
          <w:rFonts w:ascii="Arial" w:hAnsi="Arial" w:cs="Arial"/>
          <w:b/>
          <w:bCs/>
          <w:lang w:val="en-US"/>
        </w:rPr>
        <w:t>A</w:t>
      </w:r>
      <w:r w:rsidRPr="0029586B">
        <w:rPr>
          <w:rFonts w:ascii="Arial" w:hAnsi="Arial" w:cs="Arial"/>
          <w:b/>
          <w:bCs/>
          <w:lang w:val="en-US"/>
        </w:rPr>
        <w:t>2. Youth Population by Region (Ages 15–24)</w:t>
      </w:r>
    </w:p>
    <w:tbl>
      <w:tblPr>
        <w:tblStyle w:val="KlavuzTablo1Ak1"/>
        <w:tblW w:w="9215" w:type="dxa"/>
        <w:tblLook w:val="04A0" w:firstRow="1" w:lastRow="0" w:firstColumn="1" w:lastColumn="0" w:noHBand="0" w:noVBand="1"/>
      </w:tblPr>
      <w:tblGrid>
        <w:gridCol w:w="1803"/>
        <w:gridCol w:w="2797"/>
        <w:gridCol w:w="1633"/>
        <w:gridCol w:w="1491"/>
        <w:gridCol w:w="1491"/>
      </w:tblGrid>
      <w:tr w:rsidR="00E6384C" w:rsidRPr="0029586B" w14:paraId="61843205" w14:textId="77777777" w:rsidTr="009560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4B2697D9" w14:textId="070822ED" w:rsidR="00E6384C" w:rsidRPr="0029586B" w:rsidRDefault="00E6384C" w:rsidP="00E6384C">
            <w:pPr>
              <w:spacing w:line="276" w:lineRule="auto"/>
              <w:jc w:val="both"/>
              <w:rPr>
                <w:rFonts w:ascii="Arial" w:hAnsi="Arial" w:cs="Arial"/>
                <w:color w:val="000000"/>
                <w:lang w:val="en-US"/>
              </w:rPr>
            </w:pPr>
            <w:r w:rsidRPr="0029586B">
              <w:rPr>
                <w:rFonts w:ascii="Arial" w:hAnsi="Arial" w:cs="Arial"/>
                <w:color w:val="000000"/>
                <w:lang w:val="en-US" w:eastAsia="en-US"/>
              </w:rPr>
              <w:t>NUTS1 Code</w:t>
            </w:r>
          </w:p>
        </w:tc>
        <w:tc>
          <w:tcPr>
            <w:tcW w:w="2797" w:type="dxa"/>
            <w:noWrap/>
            <w:hideMark/>
          </w:tcPr>
          <w:p w14:paraId="229C486A" w14:textId="6E330879" w:rsidR="00E6384C" w:rsidRPr="0029586B" w:rsidRDefault="00E6384C" w:rsidP="00E6384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eastAsia="en-US"/>
              </w:rPr>
              <w:t>Region</w:t>
            </w:r>
          </w:p>
        </w:tc>
        <w:tc>
          <w:tcPr>
            <w:tcW w:w="1633" w:type="dxa"/>
            <w:noWrap/>
            <w:hideMark/>
          </w:tcPr>
          <w:p w14:paraId="6092DBBA" w14:textId="0D07A1CC" w:rsidR="00E6384C" w:rsidRPr="0029586B" w:rsidRDefault="00E6384C" w:rsidP="00E6384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To</w:t>
            </w:r>
            <w:r w:rsidR="00F616EF" w:rsidRPr="0029586B">
              <w:rPr>
                <w:rFonts w:ascii="Arial" w:hAnsi="Arial" w:cs="Arial"/>
                <w:color w:val="000000"/>
                <w:lang w:val="en-US"/>
              </w:rPr>
              <w:t>tal</w:t>
            </w:r>
          </w:p>
        </w:tc>
        <w:tc>
          <w:tcPr>
            <w:tcW w:w="1491" w:type="dxa"/>
            <w:noWrap/>
            <w:hideMark/>
          </w:tcPr>
          <w:p w14:paraId="7D046ADF" w14:textId="3448184B" w:rsidR="00E6384C" w:rsidRPr="0029586B" w:rsidRDefault="00F616EF" w:rsidP="00E6384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Female</w:t>
            </w:r>
          </w:p>
        </w:tc>
        <w:tc>
          <w:tcPr>
            <w:tcW w:w="1491" w:type="dxa"/>
            <w:noWrap/>
            <w:hideMark/>
          </w:tcPr>
          <w:p w14:paraId="2D84FA54" w14:textId="40778CA2" w:rsidR="00E6384C" w:rsidRPr="0029586B" w:rsidRDefault="00F616EF" w:rsidP="00E6384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 xml:space="preserve">Male </w:t>
            </w:r>
          </w:p>
        </w:tc>
      </w:tr>
      <w:tr w:rsidR="00F616EF" w:rsidRPr="0029586B" w14:paraId="5542D176"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277FCAED" w14:textId="3F75F7EC"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TR1</w:t>
            </w:r>
          </w:p>
        </w:tc>
        <w:tc>
          <w:tcPr>
            <w:tcW w:w="2797" w:type="dxa"/>
            <w:noWrap/>
            <w:vAlign w:val="center"/>
            <w:hideMark/>
          </w:tcPr>
          <w:p w14:paraId="6C98A928" w14:textId="54A3076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Istanbul</w:t>
            </w:r>
          </w:p>
        </w:tc>
        <w:tc>
          <w:tcPr>
            <w:tcW w:w="1633" w:type="dxa"/>
            <w:noWrap/>
            <w:vAlign w:val="bottom"/>
            <w:hideMark/>
          </w:tcPr>
          <w:p w14:paraId="379E532D" w14:textId="493FB3E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2,328,631</w:t>
            </w:r>
          </w:p>
        </w:tc>
        <w:tc>
          <w:tcPr>
            <w:tcW w:w="1491" w:type="dxa"/>
            <w:noWrap/>
            <w:vAlign w:val="bottom"/>
            <w:hideMark/>
          </w:tcPr>
          <w:p w14:paraId="4FE9B18D" w14:textId="1BC4469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1,115,195</w:t>
            </w:r>
          </w:p>
        </w:tc>
        <w:tc>
          <w:tcPr>
            <w:tcW w:w="1491" w:type="dxa"/>
            <w:noWrap/>
            <w:vAlign w:val="bottom"/>
            <w:hideMark/>
          </w:tcPr>
          <w:p w14:paraId="534D3DA5" w14:textId="390158C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1,213,436</w:t>
            </w:r>
          </w:p>
        </w:tc>
      </w:tr>
      <w:tr w:rsidR="00F616EF" w:rsidRPr="0029586B" w14:paraId="624D72AF"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7F6A72A1" w14:textId="429DC77E"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TR2</w:t>
            </w:r>
          </w:p>
        </w:tc>
        <w:tc>
          <w:tcPr>
            <w:tcW w:w="2797" w:type="dxa"/>
            <w:noWrap/>
            <w:vAlign w:val="center"/>
            <w:hideMark/>
          </w:tcPr>
          <w:p w14:paraId="31BC97BB" w14:textId="70AF0A6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Western Marmara</w:t>
            </w:r>
          </w:p>
        </w:tc>
        <w:tc>
          <w:tcPr>
            <w:tcW w:w="1633" w:type="dxa"/>
            <w:noWrap/>
            <w:vAlign w:val="bottom"/>
            <w:hideMark/>
          </w:tcPr>
          <w:p w14:paraId="2B15A38C" w14:textId="3BE3473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400,404</w:t>
            </w:r>
          </w:p>
        </w:tc>
        <w:tc>
          <w:tcPr>
            <w:tcW w:w="1491" w:type="dxa"/>
            <w:noWrap/>
            <w:vAlign w:val="bottom"/>
            <w:hideMark/>
          </w:tcPr>
          <w:p w14:paraId="782FF7B0" w14:textId="3768D63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180,339</w:t>
            </w:r>
          </w:p>
        </w:tc>
        <w:tc>
          <w:tcPr>
            <w:tcW w:w="1491" w:type="dxa"/>
            <w:noWrap/>
            <w:vAlign w:val="bottom"/>
            <w:hideMark/>
          </w:tcPr>
          <w:p w14:paraId="633E263A" w14:textId="4562B0D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220,065</w:t>
            </w:r>
          </w:p>
        </w:tc>
      </w:tr>
      <w:tr w:rsidR="00F616EF" w:rsidRPr="0029586B" w14:paraId="5E8D3C22"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503587D4" w14:textId="36EEA113"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TR3</w:t>
            </w:r>
          </w:p>
        </w:tc>
        <w:tc>
          <w:tcPr>
            <w:tcW w:w="2797" w:type="dxa"/>
            <w:noWrap/>
            <w:vAlign w:val="center"/>
            <w:hideMark/>
          </w:tcPr>
          <w:p w14:paraId="30A8AB34" w14:textId="2ECD9CD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Aegean</w:t>
            </w:r>
          </w:p>
        </w:tc>
        <w:tc>
          <w:tcPr>
            <w:tcW w:w="1633" w:type="dxa"/>
            <w:noWrap/>
            <w:vAlign w:val="bottom"/>
            <w:hideMark/>
          </w:tcPr>
          <w:p w14:paraId="51BCC5E7" w14:textId="289D899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1,226,424</w:t>
            </w:r>
          </w:p>
        </w:tc>
        <w:tc>
          <w:tcPr>
            <w:tcW w:w="1491" w:type="dxa"/>
            <w:noWrap/>
            <w:vAlign w:val="bottom"/>
            <w:hideMark/>
          </w:tcPr>
          <w:p w14:paraId="52010ADB" w14:textId="253E52D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605,566</w:t>
            </w:r>
          </w:p>
        </w:tc>
        <w:tc>
          <w:tcPr>
            <w:tcW w:w="1491" w:type="dxa"/>
            <w:noWrap/>
            <w:vAlign w:val="bottom"/>
            <w:hideMark/>
          </w:tcPr>
          <w:p w14:paraId="0D0A4888" w14:textId="2A8EA0C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620,857</w:t>
            </w:r>
          </w:p>
        </w:tc>
      </w:tr>
      <w:tr w:rsidR="00F616EF" w:rsidRPr="0029586B" w14:paraId="16FC68FA"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6B48BD10" w14:textId="3C7DF951"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TR4</w:t>
            </w:r>
          </w:p>
        </w:tc>
        <w:tc>
          <w:tcPr>
            <w:tcW w:w="2797" w:type="dxa"/>
            <w:noWrap/>
            <w:vAlign w:val="center"/>
            <w:hideMark/>
          </w:tcPr>
          <w:p w14:paraId="608A1169" w14:textId="6D7103A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Eastern Marmara</w:t>
            </w:r>
          </w:p>
        </w:tc>
        <w:tc>
          <w:tcPr>
            <w:tcW w:w="1633" w:type="dxa"/>
            <w:noWrap/>
            <w:vAlign w:val="bottom"/>
            <w:hideMark/>
          </w:tcPr>
          <w:p w14:paraId="2BCADA10" w14:textId="72BAEA5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1,076,763</w:t>
            </w:r>
          </w:p>
        </w:tc>
        <w:tc>
          <w:tcPr>
            <w:tcW w:w="1491" w:type="dxa"/>
            <w:noWrap/>
            <w:vAlign w:val="bottom"/>
            <w:hideMark/>
          </w:tcPr>
          <w:p w14:paraId="201C6763" w14:textId="503CFC7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511,164</w:t>
            </w:r>
          </w:p>
        </w:tc>
        <w:tc>
          <w:tcPr>
            <w:tcW w:w="1491" w:type="dxa"/>
            <w:noWrap/>
            <w:vAlign w:val="bottom"/>
            <w:hideMark/>
          </w:tcPr>
          <w:p w14:paraId="7CB7170E" w14:textId="1488FDB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565,599</w:t>
            </w:r>
          </w:p>
        </w:tc>
      </w:tr>
      <w:tr w:rsidR="00F616EF" w:rsidRPr="0029586B" w14:paraId="4071960A"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6C540015" w14:textId="32F23282"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TR5</w:t>
            </w:r>
          </w:p>
        </w:tc>
        <w:tc>
          <w:tcPr>
            <w:tcW w:w="2797" w:type="dxa"/>
            <w:noWrap/>
            <w:vAlign w:val="center"/>
            <w:hideMark/>
          </w:tcPr>
          <w:p w14:paraId="6D94077C" w14:textId="5BB10CB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Western Anatolia</w:t>
            </w:r>
          </w:p>
        </w:tc>
        <w:tc>
          <w:tcPr>
            <w:tcW w:w="1633" w:type="dxa"/>
            <w:noWrap/>
            <w:vAlign w:val="bottom"/>
            <w:hideMark/>
          </w:tcPr>
          <w:p w14:paraId="62F0026D" w14:textId="099B88F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1,181,790</w:t>
            </w:r>
          </w:p>
        </w:tc>
        <w:tc>
          <w:tcPr>
            <w:tcW w:w="1491" w:type="dxa"/>
            <w:noWrap/>
            <w:vAlign w:val="bottom"/>
            <w:hideMark/>
          </w:tcPr>
          <w:p w14:paraId="2C99FC78" w14:textId="50509DD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576,993</w:t>
            </w:r>
          </w:p>
        </w:tc>
        <w:tc>
          <w:tcPr>
            <w:tcW w:w="1491" w:type="dxa"/>
            <w:noWrap/>
            <w:vAlign w:val="bottom"/>
            <w:hideMark/>
          </w:tcPr>
          <w:p w14:paraId="2A775E83" w14:textId="4CEF120E"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604,796</w:t>
            </w:r>
          </w:p>
        </w:tc>
      </w:tr>
      <w:tr w:rsidR="00F616EF" w:rsidRPr="0029586B" w14:paraId="3BE91483"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6095DE4A" w14:textId="7511CA31"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TR6</w:t>
            </w:r>
          </w:p>
        </w:tc>
        <w:tc>
          <w:tcPr>
            <w:tcW w:w="2797" w:type="dxa"/>
            <w:noWrap/>
            <w:vAlign w:val="center"/>
            <w:hideMark/>
          </w:tcPr>
          <w:p w14:paraId="707DA2DC" w14:textId="382D7A76"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Mediterranean</w:t>
            </w:r>
          </w:p>
        </w:tc>
        <w:tc>
          <w:tcPr>
            <w:tcW w:w="1633" w:type="dxa"/>
            <w:noWrap/>
            <w:vAlign w:val="bottom"/>
            <w:hideMark/>
          </w:tcPr>
          <w:p w14:paraId="1EDDB3EE" w14:textId="7C10D2B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1,457,126</w:t>
            </w:r>
          </w:p>
        </w:tc>
        <w:tc>
          <w:tcPr>
            <w:tcW w:w="1491" w:type="dxa"/>
            <w:noWrap/>
            <w:vAlign w:val="bottom"/>
            <w:hideMark/>
          </w:tcPr>
          <w:p w14:paraId="3A4C7B6A" w14:textId="6FF6C9D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691,195</w:t>
            </w:r>
          </w:p>
        </w:tc>
        <w:tc>
          <w:tcPr>
            <w:tcW w:w="1491" w:type="dxa"/>
            <w:noWrap/>
            <w:vAlign w:val="bottom"/>
            <w:hideMark/>
          </w:tcPr>
          <w:p w14:paraId="23277610" w14:textId="1AE03F9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765,932</w:t>
            </w:r>
          </w:p>
        </w:tc>
      </w:tr>
      <w:tr w:rsidR="00F616EF" w:rsidRPr="0029586B" w14:paraId="44DA5AEA"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77C4B11D" w14:textId="3016DBDF"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TR7</w:t>
            </w:r>
          </w:p>
        </w:tc>
        <w:tc>
          <w:tcPr>
            <w:tcW w:w="2797" w:type="dxa"/>
            <w:noWrap/>
            <w:vAlign w:val="center"/>
            <w:hideMark/>
          </w:tcPr>
          <w:p w14:paraId="4FCBA955" w14:textId="5BA1B2D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Central Anatolia</w:t>
            </w:r>
          </w:p>
        </w:tc>
        <w:tc>
          <w:tcPr>
            <w:tcW w:w="1633" w:type="dxa"/>
            <w:noWrap/>
            <w:vAlign w:val="bottom"/>
            <w:hideMark/>
          </w:tcPr>
          <w:p w14:paraId="532C0F33" w14:textId="76F4957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569,527</w:t>
            </w:r>
          </w:p>
        </w:tc>
        <w:tc>
          <w:tcPr>
            <w:tcW w:w="1491" w:type="dxa"/>
            <w:noWrap/>
            <w:vAlign w:val="bottom"/>
            <w:hideMark/>
          </w:tcPr>
          <w:p w14:paraId="5C4FF1E4" w14:textId="01AC992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278,229</w:t>
            </w:r>
          </w:p>
        </w:tc>
        <w:tc>
          <w:tcPr>
            <w:tcW w:w="1491" w:type="dxa"/>
            <w:noWrap/>
            <w:vAlign w:val="bottom"/>
            <w:hideMark/>
          </w:tcPr>
          <w:p w14:paraId="01FF93EB" w14:textId="30B397F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291,297</w:t>
            </w:r>
          </w:p>
        </w:tc>
      </w:tr>
      <w:tr w:rsidR="00F616EF" w:rsidRPr="0029586B" w14:paraId="5ACB3B9F"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07DE93DD" w14:textId="231FD520"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TR8</w:t>
            </w:r>
          </w:p>
        </w:tc>
        <w:tc>
          <w:tcPr>
            <w:tcW w:w="2797" w:type="dxa"/>
            <w:noWrap/>
            <w:vAlign w:val="center"/>
            <w:hideMark/>
          </w:tcPr>
          <w:p w14:paraId="00DB2908" w14:textId="0D649EFE"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Western Black Sea</w:t>
            </w:r>
          </w:p>
        </w:tc>
        <w:tc>
          <w:tcPr>
            <w:tcW w:w="1633" w:type="dxa"/>
            <w:noWrap/>
            <w:vAlign w:val="bottom"/>
            <w:hideMark/>
          </w:tcPr>
          <w:p w14:paraId="72C1BDAB" w14:textId="48B9918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517,857</w:t>
            </w:r>
          </w:p>
        </w:tc>
        <w:tc>
          <w:tcPr>
            <w:tcW w:w="1491" w:type="dxa"/>
            <w:noWrap/>
            <w:vAlign w:val="bottom"/>
            <w:hideMark/>
          </w:tcPr>
          <w:p w14:paraId="0D9637F2" w14:textId="013F0A2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252,550</w:t>
            </w:r>
          </w:p>
        </w:tc>
        <w:tc>
          <w:tcPr>
            <w:tcW w:w="1491" w:type="dxa"/>
            <w:noWrap/>
            <w:vAlign w:val="bottom"/>
            <w:hideMark/>
          </w:tcPr>
          <w:p w14:paraId="56ECF04A" w14:textId="4E989AB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265,307</w:t>
            </w:r>
          </w:p>
        </w:tc>
      </w:tr>
      <w:tr w:rsidR="00F616EF" w:rsidRPr="0029586B" w14:paraId="1A7601C4"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41BB1C73" w14:textId="364EE41C"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TR9</w:t>
            </w:r>
          </w:p>
        </w:tc>
        <w:tc>
          <w:tcPr>
            <w:tcW w:w="2797" w:type="dxa"/>
            <w:noWrap/>
            <w:vAlign w:val="center"/>
            <w:hideMark/>
          </w:tcPr>
          <w:p w14:paraId="423F51E0" w14:textId="751AF27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Eastern Black Sea</w:t>
            </w:r>
          </w:p>
        </w:tc>
        <w:tc>
          <w:tcPr>
            <w:tcW w:w="1633" w:type="dxa"/>
            <w:noWrap/>
            <w:vAlign w:val="bottom"/>
            <w:hideMark/>
          </w:tcPr>
          <w:p w14:paraId="1234E002" w14:textId="10D91DA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302,719</w:t>
            </w:r>
          </w:p>
        </w:tc>
        <w:tc>
          <w:tcPr>
            <w:tcW w:w="1491" w:type="dxa"/>
            <w:noWrap/>
            <w:vAlign w:val="bottom"/>
            <w:hideMark/>
          </w:tcPr>
          <w:p w14:paraId="11827A35" w14:textId="4DDE66C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141,585</w:t>
            </w:r>
          </w:p>
        </w:tc>
        <w:tc>
          <w:tcPr>
            <w:tcW w:w="1491" w:type="dxa"/>
            <w:noWrap/>
            <w:vAlign w:val="bottom"/>
            <w:hideMark/>
          </w:tcPr>
          <w:p w14:paraId="5596EFAF" w14:textId="5FC7374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161,135</w:t>
            </w:r>
          </w:p>
        </w:tc>
      </w:tr>
      <w:tr w:rsidR="00F616EF" w:rsidRPr="0029586B" w14:paraId="3634A0FA"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3C2E72FA" w14:textId="6FE8BE3D"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TRA</w:t>
            </w:r>
          </w:p>
        </w:tc>
        <w:tc>
          <w:tcPr>
            <w:tcW w:w="2797" w:type="dxa"/>
            <w:noWrap/>
            <w:vAlign w:val="center"/>
            <w:hideMark/>
          </w:tcPr>
          <w:p w14:paraId="5CFDB231" w14:textId="2CE341BE"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Northeastern Anatolia</w:t>
            </w:r>
          </w:p>
        </w:tc>
        <w:tc>
          <w:tcPr>
            <w:tcW w:w="1633" w:type="dxa"/>
            <w:noWrap/>
            <w:vAlign w:val="bottom"/>
            <w:hideMark/>
          </w:tcPr>
          <w:p w14:paraId="0BA9E5AF" w14:textId="34342FC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335,206</w:t>
            </w:r>
          </w:p>
        </w:tc>
        <w:tc>
          <w:tcPr>
            <w:tcW w:w="1491" w:type="dxa"/>
            <w:noWrap/>
            <w:vAlign w:val="bottom"/>
            <w:hideMark/>
          </w:tcPr>
          <w:p w14:paraId="0FDD22EC" w14:textId="67C59EF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165,557</w:t>
            </w:r>
          </w:p>
        </w:tc>
        <w:tc>
          <w:tcPr>
            <w:tcW w:w="1491" w:type="dxa"/>
            <w:noWrap/>
            <w:vAlign w:val="bottom"/>
            <w:hideMark/>
          </w:tcPr>
          <w:p w14:paraId="319181FD" w14:textId="40260F7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169,649</w:t>
            </w:r>
          </w:p>
        </w:tc>
      </w:tr>
      <w:tr w:rsidR="00F616EF" w:rsidRPr="0029586B" w14:paraId="2E90FB76"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1C105709" w14:textId="1C388BF5"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TRB</w:t>
            </w:r>
          </w:p>
        </w:tc>
        <w:tc>
          <w:tcPr>
            <w:tcW w:w="2797" w:type="dxa"/>
            <w:noWrap/>
            <w:vAlign w:val="center"/>
            <w:hideMark/>
          </w:tcPr>
          <w:p w14:paraId="39E7C14C" w14:textId="6E0F42A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Central Eastern Anatolia</w:t>
            </w:r>
          </w:p>
        </w:tc>
        <w:tc>
          <w:tcPr>
            <w:tcW w:w="1633" w:type="dxa"/>
            <w:noWrap/>
            <w:vAlign w:val="bottom"/>
            <w:hideMark/>
          </w:tcPr>
          <w:p w14:paraId="0AEF4FF6" w14:textId="13DFEA2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694,016</w:t>
            </w:r>
          </w:p>
        </w:tc>
        <w:tc>
          <w:tcPr>
            <w:tcW w:w="1491" w:type="dxa"/>
            <w:noWrap/>
            <w:vAlign w:val="bottom"/>
            <w:hideMark/>
          </w:tcPr>
          <w:p w14:paraId="19DB518F" w14:textId="57D4D1D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352,646</w:t>
            </w:r>
          </w:p>
        </w:tc>
        <w:tc>
          <w:tcPr>
            <w:tcW w:w="1491" w:type="dxa"/>
            <w:noWrap/>
            <w:vAlign w:val="bottom"/>
            <w:hideMark/>
          </w:tcPr>
          <w:p w14:paraId="0DD48F7A" w14:textId="10CB318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341,371</w:t>
            </w:r>
          </w:p>
        </w:tc>
      </w:tr>
      <w:tr w:rsidR="00F616EF" w:rsidRPr="0029586B" w14:paraId="5AAEF445"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0B0BA3EE" w14:textId="700E7768"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TRC</w:t>
            </w:r>
          </w:p>
        </w:tc>
        <w:tc>
          <w:tcPr>
            <w:tcW w:w="2797" w:type="dxa"/>
            <w:noWrap/>
            <w:vAlign w:val="center"/>
            <w:hideMark/>
          </w:tcPr>
          <w:p w14:paraId="589C8E91" w14:textId="254DC0D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Southeastern Anatolia</w:t>
            </w:r>
          </w:p>
        </w:tc>
        <w:tc>
          <w:tcPr>
            <w:tcW w:w="1633" w:type="dxa"/>
            <w:noWrap/>
            <w:vAlign w:val="bottom"/>
            <w:hideMark/>
          </w:tcPr>
          <w:p w14:paraId="091637DB" w14:textId="1B32EE3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1,740,626</w:t>
            </w:r>
          </w:p>
        </w:tc>
        <w:tc>
          <w:tcPr>
            <w:tcW w:w="1491" w:type="dxa"/>
            <w:noWrap/>
            <w:vAlign w:val="bottom"/>
            <w:hideMark/>
          </w:tcPr>
          <w:p w14:paraId="3469849B" w14:textId="162CAE6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875,757</w:t>
            </w:r>
          </w:p>
        </w:tc>
        <w:tc>
          <w:tcPr>
            <w:tcW w:w="1491" w:type="dxa"/>
            <w:noWrap/>
            <w:vAlign w:val="bottom"/>
            <w:hideMark/>
          </w:tcPr>
          <w:p w14:paraId="4F11030D" w14:textId="7075CC9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864,870</w:t>
            </w:r>
          </w:p>
        </w:tc>
      </w:tr>
      <w:tr w:rsidR="00F616EF" w:rsidRPr="0029586B" w14:paraId="50AFA3C0"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tcPr>
          <w:p w14:paraId="04DDE026" w14:textId="1F4BDB46"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eastAsia="en-US"/>
              </w:rPr>
              <w:t>TR</w:t>
            </w:r>
          </w:p>
        </w:tc>
        <w:tc>
          <w:tcPr>
            <w:tcW w:w="2797" w:type="dxa"/>
            <w:noWrap/>
          </w:tcPr>
          <w:p w14:paraId="4EECC68E" w14:textId="5DE2A2F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color w:val="000000"/>
                <w:lang w:val="en-US" w:eastAsia="en-US"/>
              </w:rPr>
              <w:t>Türkiye</w:t>
            </w:r>
          </w:p>
        </w:tc>
        <w:tc>
          <w:tcPr>
            <w:tcW w:w="1633" w:type="dxa"/>
            <w:noWrap/>
            <w:vAlign w:val="bottom"/>
          </w:tcPr>
          <w:p w14:paraId="6C8A0AA1" w14:textId="193EA7E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11,831,089</w:t>
            </w:r>
          </w:p>
        </w:tc>
        <w:tc>
          <w:tcPr>
            <w:tcW w:w="1491" w:type="dxa"/>
            <w:noWrap/>
            <w:vAlign w:val="bottom"/>
          </w:tcPr>
          <w:p w14:paraId="06C6A28D" w14:textId="5B92F13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5,746,775</w:t>
            </w:r>
          </w:p>
        </w:tc>
        <w:tc>
          <w:tcPr>
            <w:tcW w:w="1491" w:type="dxa"/>
            <w:noWrap/>
            <w:vAlign w:val="bottom"/>
          </w:tcPr>
          <w:p w14:paraId="0D56A975" w14:textId="5C540C0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6,084,314</w:t>
            </w:r>
          </w:p>
        </w:tc>
      </w:tr>
    </w:tbl>
    <w:p w14:paraId="4DAA2DAC"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2E6F245F" w14:textId="77777777" w:rsidR="00245EF9" w:rsidRPr="0029586B" w:rsidRDefault="00245EF9" w:rsidP="004E22B9">
      <w:pPr>
        <w:spacing w:line="276" w:lineRule="auto"/>
        <w:jc w:val="both"/>
        <w:rPr>
          <w:rFonts w:ascii="Arial" w:hAnsi="Arial" w:cs="Arial"/>
          <w:b/>
          <w:lang w:val="en-US"/>
        </w:rPr>
      </w:pPr>
    </w:p>
    <w:p w14:paraId="3EA5753A" w14:textId="77777777" w:rsidR="004E22B9" w:rsidRPr="0029586B" w:rsidRDefault="004E22B9">
      <w:pPr>
        <w:spacing w:after="160" w:line="278" w:lineRule="auto"/>
        <w:rPr>
          <w:rFonts w:ascii="Arial" w:hAnsi="Arial" w:cs="Arial"/>
          <w:b/>
          <w:lang w:val="en-US"/>
        </w:rPr>
      </w:pPr>
      <w:r w:rsidRPr="0029586B">
        <w:rPr>
          <w:rFonts w:ascii="Arial" w:hAnsi="Arial" w:cs="Arial"/>
          <w:b/>
          <w:lang w:val="en-US"/>
        </w:rPr>
        <w:br w:type="page"/>
      </w:r>
    </w:p>
    <w:p w14:paraId="4C058EE7" w14:textId="478BF376" w:rsidR="008F6D69" w:rsidRPr="0029586B" w:rsidRDefault="00E6384C" w:rsidP="004E22B9">
      <w:pPr>
        <w:spacing w:line="276" w:lineRule="auto"/>
        <w:jc w:val="both"/>
        <w:rPr>
          <w:rFonts w:ascii="Arial" w:hAnsi="Arial" w:cs="Arial"/>
          <w:lang w:val="en-US"/>
        </w:rPr>
      </w:pPr>
      <w:r w:rsidRPr="0029586B">
        <w:rPr>
          <w:rFonts w:ascii="Arial" w:hAnsi="Arial" w:cs="Arial"/>
          <w:b/>
          <w:bCs/>
          <w:lang w:val="en-US"/>
        </w:rPr>
        <w:lastRenderedPageBreak/>
        <w:t xml:space="preserve">Table </w:t>
      </w:r>
      <w:r w:rsidR="004A1DCE">
        <w:rPr>
          <w:rFonts w:ascii="Arial" w:hAnsi="Arial" w:cs="Arial"/>
          <w:b/>
          <w:bCs/>
          <w:lang w:val="en-US"/>
        </w:rPr>
        <w:t>A</w:t>
      </w:r>
      <w:r w:rsidRPr="0029586B">
        <w:rPr>
          <w:rFonts w:ascii="Arial" w:hAnsi="Arial" w:cs="Arial"/>
          <w:b/>
          <w:bCs/>
          <w:lang w:val="en-US"/>
        </w:rPr>
        <w:t>3. NEET Youth by Region (Ages 15–24)</w:t>
      </w:r>
    </w:p>
    <w:tbl>
      <w:tblPr>
        <w:tblStyle w:val="KlavuzTablo1Ak1"/>
        <w:tblW w:w="8860" w:type="dxa"/>
        <w:tblLayout w:type="fixed"/>
        <w:tblLook w:val="04A0" w:firstRow="1" w:lastRow="0" w:firstColumn="1" w:lastColumn="0" w:noHBand="0" w:noVBand="1"/>
      </w:tblPr>
      <w:tblGrid>
        <w:gridCol w:w="1803"/>
        <w:gridCol w:w="2797"/>
        <w:gridCol w:w="1491"/>
        <w:gridCol w:w="1491"/>
        <w:gridCol w:w="1278"/>
      </w:tblGrid>
      <w:tr w:rsidR="00F616EF" w:rsidRPr="0029586B" w14:paraId="3A78D92D" w14:textId="77777777" w:rsidTr="009560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777608B3" w14:textId="560A6BD1"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eastAsia="en-US"/>
              </w:rPr>
              <w:t>NUTS1 Code</w:t>
            </w:r>
          </w:p>
        </w:tc>
        <w:tc>
          <w:tcPr>
            <w:tcW w:w="2797" w:type="dxa"/>
            <w:noWrap/>
            <w:hideMark/>
          </w:tcPr>
          <w:p w14:paraId="0638B17E" w14:textId="702C4E33"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eastAsia="en-US"/>
              </w:rPr>
              <w:t>Region</w:t>
            </w:r>
          </w:p>
        </w:tc>
        <w:tc>
          <w:tcPr>
            <w:tcW w:w="1491" w:type="dxa"/>
          </w:tcPr>
          <w:p w14:paraId="107B5C59" w14:textId="2CC2B425"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Total</w:t>
            </w:r>
          </w:p>
        </w:tc>
        <w:tc>
          <w:tcPr>
            <w:tcW w:w="1491" w:type="dxa"/>
            <w:noWrap/>
            <w:hideMark/>
          </w:tcPr>
          <w:p w14:paraId="47FDE8FE" w14:textId="5AD848B7"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Female</w:t>
            </w:r>
          </w:p>
        </w:tc>
        <w:tc>
          <w:tcPr>
            <w:tcW w:w="1278" w:type="dxa"/>
            <w:noWrap/>
            <w:hideMark/>
          </w:tcPr>
          <w:p w14:paraId="72E03748" w14:textId="2F334DA4"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 xml:space="preserve">Male </w:t>
            </w:r>
          </w:p>
        </w:tc>
      </w:tr>
      <w:tr w:rsidR="00F616EF" w:rsidRPr="0029586B" w14:paraId="528670DE"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49305C07" w14:textId="78439903"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TR1</w:t>
            </w:r>
          </w:p>
        </w:tc>
        <w:tc>
          <w:tcPr>
            <w:tcW w:w="2797" w:type="dxa"/>
            <w:noWrap/>
            <w:vAlign w:val="center"/>
            <w:hideMark/>
          </w:tcPr>
          <w:p w14:paraId="5F4759B9" w14:textId="6723D8E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Istanbul</w:t>
            </w:r>
          </w:p>
        </w:tc>
        <w:tc>
          <w:tcPr>
            <w:tcW w:w="1491" w:type="dxa"/>
            <w:vAlign w:val="bottom"/>
          </w:tcPr>
          <w:p w14:paraId="79BE435C" w14:textId="725301E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298,545</w:t>
            </w:r>
          </w:p>
        </w:tc>
        <w:tc>
          <w:tcPr>
            <w:tcW w:w="1491" w:type="dxa"/>
            <w:noWrap/>
            <w:vAlign w:val="bottom"/>
            <w:hideMark/>
          </w:tcPr>
          <w:p w14:paraId="4F49FE99" w14:textId="56EE63AE"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180,806</w:t>
            </w:r>
          </w:p>
        </w:tc>
        <w:tc>
          <w:tcPr>
            <w:tcW w:w="1278" w:type="dxa"/>
            <w:noWrap/>
            <w:vAlign w:val="bottom"/>
            <w:hideMark/>
          </w:tcPr>
          <w:p w14:paraId="64B91F1A" w14:textId="5E02489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117,739</w:t>
            </w:r>
          </w:p>
        </w:tc>
      </w:tr>
      <w:tr w:rsidR="00F616EF" w:rsidRPr="0029586B" w14:paraId="1DEF2DA3"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0AA4CE91" w14:textId="7A3F51D4"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TR2</w:t>
            </w:r>
          </w:p>
        </w:tc>
        <w:tc>
          <w:tcPr>
            <w:tcW w:w="2797" w:type="dxa"/>
            <w:noWrap/>
            <w:vAlign w:val="center"/>
            <w:hideMark/>
          </w:tcPr>
          <w:p w14:paraId="6F9542F3" w14:textId="4757147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Western Marmara</w:t>
            </w:r>
          </w:p>
        </w:tc>
        <w:tc>
          <w:tcPr>
            <w:tcW w:w="1491" w:type="dxa"/>
            <w:vAlign w:val="bottom"/>
          </w:tcPr>
          <w:p w14:paraId="79A91F32" w14:textId="19AB109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68,086</w:t>
            </w:r>
          </w:p>
        </w:tc>
        <w:tc>
          <w:tcPr>
            <w:tcW w:w="1491" w:type="dxa"/>
            <w:noWrap/>
            <w:vAlign w:val="bottom"/>
            <w:hideMark/>
          </w:tcPr>
          <w:p w14:paraId="4C365FE9" w14:textId="1FC483A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45,593</w:t>
            </w:r>
          </w:p>
        </w:tc>
        <w:tc>
          <w:tcPr>
            <w:tcW w:w="1278" w:type="dxa"/>
            <w:noWrap/>
            <w:vAlign w:val="bottom"/>
            <w:hideMark/>
          </w:tcPr>
          <w:p w14:paraId="5D0A3C3E" w14:textId="32B54E1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22,493</w:t>
            </w:r>
          </w:p>
        </w:tc>
      </w:tr>
      <w:tr w:rsidR="00F616EF" w:rsidRPr="0029586B" w14:paraId="7DE5F6B6"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7BB682AE" w14:textId="43509AA4"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TR3</w:t>
            </w:r>
          </w:p>
        </w:tc>
        <w:tc>
          <w:tcPr>
            <w:tcW w:w="2797" w:type="dxa"/>
            <w:noWrap/>
            <w:vAlign w:val="center"/>
            <w:hideMark/>
          </w:tcPr>
          <w:p w14:paraId="23C03D75" w14:textId="4840192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Aegean</w:t>
            </w:r>
          </w:p>
        </w:tc>
        <w:tc>
          <w:tcPr>
            <w:tcW w:w="1491" w:type="dxa"/>
            <w:vAlign w:val="bottom"/>
          </w:tcPr>
          <w:p w14:paraId="7CDEFC7C" w14:textId="39ADD906"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225,555</w:t>
            </w:r>
          </w:p>
        </w:tc>
        <w:tc>
          <w:tcPr>
            <w:tcW w:w="1491" w:type="dxa"/>
            <w:noWrap/>
            <w:vAlign w:val="bottom"/>
            <w:hideMark/>
          </w:tcPr>
          <w:p w14:paraId="210268BA" w14:textId="036330F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147,768</w:t>
            </w:r>
          </w:p>
        </w:tc>
        <w:tc>
          <w:tcPr>
            <w:tcW w:w="1278" w:type="dxa"/>
            <w:noWrap/>
            <w:vAlign w:val="bottom"/>
            <w:hideMark/>
          </w:tcPr>
          <w:p w14:paraId="74787C63" w14:textId="6C65CF2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77,786</w:t>
            </w:r>
          </w:p>
        </w:tc>
      </w:tr>
      <w:tr w:rsidR="00F616EF" w:rsidRPr="0029586B" w14:paraId="2D96AB5D"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7A36ACEF" w14:textId="617B5795"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TR4</w:t>
            </w:r>
          </w:p>
        </w:tc>
        <w:tc>
          <w:tcPr>
            <w:tcW w:w="2797" w:type="dxa"/>
            <w:noWrap/>
            <w:vAlign w:val="center"/>
            <w:hideMark/>
          </w:tcPr>
          <w:p w14:paraId="1E954097" w14:textId="34AAC1E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Eastern Marmara</w:t>
            </w:r>
          </w:p>
        </w:tc>
        <w:tc>
          <w:tcPr>
            <w:tcW w:w="1491" w:type="dxa"/>
            <w:vAlign w:val="bottom"/>
          </w:tcPr>
          <w:p w14:paraId="52C51D7B" w14:textId="4E95B996"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167,999</w:t>
            </w:r>
          </w:p>
        </w:tc>
        <w:tc>
          <w:tcPr>
            <w:tcW w:w="1491" w:type="dxa"/>
            <w:noWrap/>
            <w:vAlign w:val="bottom"/>
            <w:hideMark/>
          </w:tcPr>
          <w:p w14:paraId="5EDBACC2" w14:textId="794276C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113,317</w:t>
            </w:r>
          </w:p>
        </w:tc>
        <w:tc>
          <w:tcPr>
            <w:tcW w:w="1278" w:type="dxa"/>
            <w:noWrap/>
            <w:vAlign w:val="bottom"/>
            <w:hideMark/>
          </w:tcPr>
          <w:p w14:paraId="2C7F6864" w14:textId="29067D3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54,682</w:t>
            </w:r>
          </w:p>
        </w:tc>
      </w:tr>
      <w:tr w:rsidR="00F616EF" w:rsidRPr="0029586B" w14:paraId="15B59D2B"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0838DD63" w14:textId="52FBFD91"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TR5</w:t>
            </w:r>
          </w:p>
        </w:tc>
        <w:tc>
          <w:tcPr>
            <w:tcW w:w="2797" w:type="dxa"/>
            <w:noWrap/>
            <w:vAlign w:val="center"/>
            <w:hideMark/>
          </w:tcPr>
          <w:p w14:paraId="0891E733" w14:textId="10A39C1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Western Anatolia</w:t>
            </w:r>
          </w:p>
        </w:tc>
        <w:tc>
          <w:tcPr>
            <w:tcW w:w="1491" w:type="dxa"/>
            <w:vAlign w:val="bottom"/>
          </w:tcPr>
          <w:p w14:paraId="3F2D00EE" w14:textId="33B7FC09"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220,040</w:t>
            </w:r>
          </w:p>
        </w:tc>
        <w:tc>
          <w:tcPr>
            <w:tcW w:w="1491" w:type="dxa"/>
            <w:noWrap/>
            <w:vAlign w:val="bottom"/>
            <w:hideMark/>
          </w:tcPr>
          <w:p w14:paraId="605F46E6" w14:textId="7F18A92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154,101</w:t>
            </w:r>
          </w:p>
        </w:tc>
        <w:tc>
          <w:tcPr>
            <w:tcW w:w="1278" w:type="dxa"/>
            <w:noWrap/>
            <w:vAlign w:val="bottom"/>
            <w:hideMark/>
          </w:tcPr>
          <w:p w14:paraId="422FC84F" w14:textId="69B1339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65,939</w:t>
            </w:r>
          </w:p>
        </w:tc>
      </w:tr>
      <w:tr w:rsidR="00F616EF" w:rsidRPr="0029586B" w14:paraId="6FDB2CE2"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735B28B3" w14:textId="14072B9B"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TR6</w:t>
            </w:r>
          </w:p>
        </w:tc>
        <w:tc>
          <w:tcPr>
            <w:tcW w:w="2797" w:type="dxa"/>
            <w:noWrap/>
            <w:vAlign w:val="center"/>
            <w:hideMark/>
          </w:tcPr>
          <w:p w14:paraId="0B355012" w14:textId="6763BA1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Mediterranean</w:t>
            </w:r>
          </w:p>
        </w:tc>
        <w:tc>
          <w:tcPr>
            <w:tcW w:w="1491" w:type="dxa"/>
            <w:vAlign w:val="bottom"/>
          </w:tcPr>
          <w:p w14:paraId="0431FDCD" w14:textId="7CE2075E"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304,270</w:t>
            </w:r>
          </w:p>
        </w:tc>
        <w:tc>
          <w:tcPr>
            <w:tcW w:w="1491" w:type="dxa"/>
            <w:noWrap/>
            <w:vAlign w:val="bottom"/>
            <w:hideMark/>
          </w:tcPr>
          <w:p w14:paraId="174D6B61" w14:textId="20087DB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192,802</w:t>
            </w:r>
          </w:p>
        </w:tc>
        <w:tc>
          <w:tcPr>
            <w:tcW w:w="1278" w:type="dxa"/>
            <w:noWrap/>
            <w:vAlign w:val="bottom"/>
            <w:hideMark/>
          </w:tcPr>
          <w:p w14:paraId="101D1B7E" w14:textId="3C9151BE"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111,468</w:t>
            </w:r>
          </w:p>
        </w:tc>
      </w:tr>
      <w:tr w:rsidR="00F616EF" w:rsidRPr="0029586B" w14:paraId="28E4C07E"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4655CD91" w14:textId="4F6AE077"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TR7</w:t>
            </w:r>
          </w:p>
        </w:tc>
        <w:tc>
          <w:tcPr>
            <w:tcW w:w="2797" w:type="dxa"/>
            <w:noWrap/>
            <w:vAlign w:val="center"/>
            <w:hideMark/>
          </w:tcPr>
          <w:p w14:paraId="64BC0A11" w14:textId="66A3E9C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Central Anatolia</w:t>
            </w:r>
          </w:p>
        </w:tc>
        <w:tc>
          <w:tcPr>
            <w:tcW w:w="1491" w:type="dxa"/>
            <w:vAlign w:val="bottom"/>
          </w:tcPr>
          <w:p w14:paraId="62D33516" w14:textId="60C1043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112,070</w:t>
            </w:r>
          </w:p>
        </w:tc>
        <w:tc>
          <w:tcPr>
            <w:tcW w:w="1491" w:type="dxa"/>
            <w:noWrap/>
            <w:vAlign w:val="bottom"/>
            <w:hideMark/>
          </w:tcPr>
          <w:p w14:paraId="1CDB1894" w14:textId="2CC4D31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75,062</w:t>
            </w:r>
          </w:p>
        </w:tc>
        <w:tc>
          <w:tcPr>
            <w:tcW w:w="1278" w:type="dxa"/>
            <w:noWrap/>
            <w:vAlign w:val="bottom"/>
            <w:hideMark/>
          </w:tcPr>
          <w:p w14:paraId="1C4A968C" w14:textId="17D5D546"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37,008</w:t>
            </w:r>
          </w:p>
        </w:tc>
      </w:tr>
      <w:tr w:rsidR="00F616EF" w:rsidRPr="0029586B" w14:paraId="4E25669A"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6AB96296" w14:textId="27C42C0B"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TR8</w:t>
            </w:r>
          </w:p>
        </w:tc>
        <w:tc>
          <w:tcPr>
            <w:tcW w:w="2797" w:type="dxa"/>
            <w:noWrap/>
            <w:vAlign w:val="center"/>
            <w:hideMark/>
          </w:tcPr>
          <w:p w14:paraId="6507F2E6" w14:textId="728C4EF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Western Black Sea</w:t>
            </w:r>
          </w:p>
        </w:tc>
        <w:tc>
          <w:tcPr>
            <w:tcW w:w="1491" w:type="dxa"/>
            <w:vAlign w:val="bottom"/>
          </w:tcPr>
          <w:p w14:paraId="664A0D60" w14:textId="62C78FA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90,289</w:t>
            </w:r>
          </w:p>
        </w:tc>
        <w:tc>
          <w:tcPr>
            <w:tcW w:w="1491" w:type="dxa"/>
            <w:noWrap/>
            <w:vAlign w:val="bottom"/>
            <w:hideMark/>
          </w:tcPr>
          <w:p w14:paraId="7CFE5CA9" w14:textId="061DACB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57,378</w:t>
            </w:r>
          </w:p>
        </w:tc>
        <w:tc>
          <w:tcPr>
            <w:tcW w:w="1278" w:type="dxa"/>
            <w:noWrap/>
            <w:vAlign w:val="bottom"/>
            <w:hideMark/>
          </w:tcPr>
          <w:p w14:paraId="4535A9F1" w14:textId="0A50153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32,911</w:t>
            </w:r>
          </w:p>
        </w:tc>
      </w:tr>
      <w:tr w:rsidR="00F616EF" w:rsidRPr="0029586B" w14:paraId="70D2F012"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0BDDF6FE" w14:textId="741037F5"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TR9</w:t>
            </w:r>
          </w:p>
        </w:tc>
        <w:tc>
          <w:tcPr>
            <w:tcW w:w="2797" w:type="dxa"/>
            <w:noWrap/>
            <w:vAlign w:val="center"/>
            <w:hideMark/>
          </w:tcPr>
          <w:p w14:paraId="5D5927F7" w14:textId="7E59DBC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Eastern Black Sea</w:t>
            </w:r>
          </w:p>
        </w:tc>
        <w:tc>
          <w:tcPr>
            <w:tcW w:w="1491" w:type="dxa"/>
            <w:vAlign w:val="bottom"/>
          </w:tcPr>
          <w:p w14:paraId="32FF021D" w14:textId="0742426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53,929</w:t>
            </w:r>
          </w:p>
        </w:tc>
        <w:tc>
          <w:tcPr>
            <w:tcW w:w="1491" w:type="dxa"/>
            <w:noWrap/>
            <w:vAlign w:val="bottom"/>
            <w:hideMark/>
          </w:tcPr>
          <w:p w14:paraId="405F29B0" w14:textId="2A98E40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32,276</w:t>
            </w:r>
          </w:p>
        </w:tc>
        <w:tc>
          <w:tcPr>
            <w:tcW w:w="1278" w:type="dxa"/>
            <w:noWrap/>
            <w:vAlign w:val="bottom"/>
            <w:hideMark/>
          </w:tcPr>
          <w:p w14:paraId="1DCF218D" w14:textId="439857D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21,653</w:t>
            </w:r>
          </w:p>
        </w:tc>
      </w:tr>
      <w:tr w:rsidR="00F616EF" w:rsidRPr="0029586B" w14:paraId="4784F556"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6750E4FD" w14:textId="5E0C1777"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TRA</w:t>
            </w:r>
          </w:p>
        </w:tc>
        <w:tc>
          <w:tcPr>
            <w:tcW w:w="2797" w:type="dxa"/>
            <w:noWrap/>
            <w:vAlign w:val="center"/>
            <w:hideMark/>
          </w:tcPr>
          <w:p w14:paraId="256DA0E4" w14:textId="73D5A19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Northeastern Anatolia</w:t>
            </w:r>
          </w:p>
        </w:tc>
        <w:tc>
          <w:tcPr>
            <w:tcW w:w="1491" w:type="dxa"/>
            <w:vAlign w:val="bottom"/>
          </w:tcPr>
          <w:p w14:paraId="465CDFE1" w14:textId="38C987C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70,218</w:t>
            </w:r>
          </w:p>
        </w:tc>
        <w:tc>
          <w:tcPr>
            <w:tcW w:w="1491" w:type="dxa"/>
            <w:noWrap/>
            <w:vAlign w:val="bottom"/>
            <w:hideMark/>
          </w:tcPr>
          <w:p w14:paraId="79C222A4" w14:textId="3C6F2F4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47,304</w:t>
            </w:r>
          </w:p>
        </w:tc>
        <w:tc>
          <w:tcPr>
            <w:tcW w:w="1278" w:type="dxa"/>
            <w:noWrap/>
            <w:vAlign w:val="bottom"/>
            <w:hideMark/>
          </w:tcPr>
          <w:p w14:paraId="27B7E949" w14:textId="2743AE94"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22,914</w:t>
            </w:r>
          </w:p>
        </w:tc>
      </w:tr>
      <w:tr w:rsidR="00F616EF" w:rsidRPr="0029586B" w14:paraId="1129E043"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52C4BE3B" w14:textId="24DF2756"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TRB</w:t>
            </w:r>
          </w:p>
        </w:tc>
        <w:tc>
          <w:tcPr>
            <w:tcW w:w="2797" w:type="dxa"/>
            <w:noWrap/>
            <w:vAlign w:val="center"/>
            <w:hideMark/>
          </w:tcPr>
          <w:p w14:paraId="60C2BD0A" w14:textId="0F7B763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Central Eastern Anatolia</w:t>
            </w:r>
          </w:p>
        </w:tc>
        <w:tc>
          <w:tcPr>
            <w:tcW w:w="1491" w:type="dxa"/>
            <w:vAlign w:val="bottom"/>
          </w:tcPr>
          <w:p w14:paraId="16E22F44" w14:textId="4567AD2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196,666</w:t>
            </w:r>
          </w:p>
        </w:tc>
        <w:tc>
          <w:tcPr>
            <w:tcW w:w="1491" w:type="dxa"/>
            <w:noWrap/>
            <w:vAlign w:val="bottom"/>
            <w:hideMark/>
          </w:tcPr>
          <w:p w14:paraId="29DB2025" w14:textId="6512F1B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123,828</w:t>
            </w:r>
          </w:p>
        </w:tc>
        <w:tc>
          <w:tcPr>
            <w:tcW w:w="1278" w:type="dxa"/>
            <w:noWrap/>
            <w:vAlign w:val="bottom"/>
            <w:hideMark/>
          </w:tcPr>
          <w:p w14:paraId="566CFA6A" w14:textId="1302F20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72,838</w:t>
            </w:r>
          </w:p>
        </w:tc>
      </w:tr>
      <w:tr w:rsidR="00F616EF" w:rsidRPr="0029586B" w14:paraId="0679AE06"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vAlign w:val="center"/>
          </w:tcPr>
          <w:p w14:paraId="0E8D289C" w14:textId="48D1B81F"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TRC</w:t>
            </w:r>
          </w:p>
        </w:tc>
        <w:tc>
          <w:tcPr>
            <w:tcW w:w="2797" w:type="dxa"/>
            <w:noWrap/>
            <w:vAlign w:val="center"/>
            <w:hideMark/>
          </w:tcPr>
          <w:p w14:paraId="585B99F9" w14:textId="5217FA0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lang w:val="en-US"/>
              </w:rPr>
              <w:t>Southeastern Anatolia</w:t>
            </w:r>
          </w:p>
        </w:tc>
        <w:tc>
          <w:tcPr>
            <w:tcW w:w="1491" w:type="dxa"/>
            <w:vAlign w:val="bottom"/>
          </w:tcPr>
          <w:p w14:paraId="5EDF61DD" w14:textId="7995BF7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548,056</w:t>
            </w:r>
          </w:p>
        </w:tc>
        <w:tc>
          <w:tcPr>
            <w:tcW w:w="1491" w:type="dxa"/>
            <w:noWrap/>
            <w:vAlign w:val="bottom"/>
            <w:hideMark/>
          </w:tcPr>
          <w:p w14:paraId="4D2ED33A" w14:textId="3D06F46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355,956</w:t>
            </w:r>
          </w:p>
        </w:tc>
        <w:tc>
          <w:tcPr>
            <w:tcW w:w="1278" w:type="dxa"/>
            <w:noWrap/>
            <w:vAlign w:val="bottom"/>
            <w:hideMark/>
          </w:tcPr>
          <w:p w14:paraId="186A35E2" w14:textId="411D2AF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192,101</w:t>
            </w:r>
          </w:p>
        </w:tc>
      </w:tr>
      <w:tr w:rsidR="00F616EF" w:rsidRPr="0029586B" w14:paraId="7F2D5351"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tcPr>
          <w:p w14:paraId="0515D7E7" w14:textId="0E4F22BE"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eastAsia="en-US"/>
              </w:rPr>
              <w:t>TR</w:t>
            </w:r>
          </w:p>
        </w:tc>
        <w:tc>
          <w:tcPr>
            <w:tcW w:w="2797" w:type="dxa"/>
            <w:noWrap/>
          </w:tcPr>
          <w:p w14:paraId="3208637A" w14:textId="1D319EA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n-US"/>
              </w:rPr>
            </w:pPr>
            <w:r w:rsidRPr="0029586B">
              <w:rPr>
                <w:rFonts w:ascii="Arial" w:hAnsi="Arial" w:cs="Arial"/>
                <w:color w:val="000000"/>
                <w:lang w:val="en-US" w:eastAsia="en-US"/>
              </w:rPr>
              <w:t>Türkiye</w:t>
            </w:r>
          </w:p>
        </w:tc>
        <w:tc>
          <w:tcPr>
            <w:tcW w:w="1491" w:type="dxa"/>
            <w:vAlign w:val="bottom"/>
          </w:tcPr>
          <w:p w14:paraId="152A5793" w14:textId="792B5EE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2,355,724</w:t>
            </w:r>
          </w:p>
        </w:tc>
        <w:tc>
          <w:tcPr>
            <w:tcW w:w="1491" w:type="dxa"/>
            <w:noWrap/>
            <w:vAlign w:val="bottom"/>
          </w:tcPr>
          <w:p w14:paraId="06DD1FC2" w14:textId="35FF5EB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1,526,191</w:t>
            </w:r>
          </w:p>
        </w:tc>
        <w:tc>
          <w:tcPr>
            <w:tcW w:w="1278" w:type="dxa"/>
            <w:noWrap/>
            <w:vAlign w:val="bottom"/>
          </w:tcPr>
          <w:p w14:paraId="6C18002F" w14:textId="5FF44B5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829,532</w:t>
            </w:r>
          </w:p>
        </w:tc>
      </w:tr>
    </w:tbl>
    <w:p w14:paraId="646CFA2F"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051945D2" w14:textId="77777777" w:rsidR="00E6384C" w:rsidRPr="0029586B" w:rsidRDefault="00E6384C" w:rsidP="004E22B9">
      <w:pPr>
        <w:spacing w:line="276" w:lineRule="auto"/>
        <w:jc w:val="both"/>
        <w:rPr>
          <w:rFonts w:ascii="Arial" w:hAnsi="Arial" w:cs="Arial"/>
          <w:b/>
          <w:bCs/>
          <w:lang w:val="en-US"/>
        </w:rPr>
      </w:pPr>
    </w:p>
    <w:p w14:paraId="48652D26" w14:textId="3C1C0F7B" w:rsidR="001953EA" w:rsidRPr="0029586B" w:rsidRDefault="00E6384C" w:rsidP="004E22B9">
      <w:pPr>
        <w:spacing w:line="276" w:lineRule="auto"/>
        <w:jc w:val="both"/>
        <w:rPr>
          <w:rFonts w:ascii="Arial" w:hAnsi="Arial" w:cs="Arial"/>
          <w:lang w:val="en-US"/>
        </w:rPr>
      </w:pPr>
      <w:r w:rsidRPr="0029586B">
        <w:rPr>
          <w:rFonts w:ascii="Arial" w:hAnsi="Arial" w:cs="Arial"/>
          <w:b/>
          <w:bCs/>
          <w:lang w:val="en-US"/>
        </w:rPr>
        <w:t xml:space="preserve">Table </w:t>
      </w:r>
      <w:r w:rsidR="004A1DCE">
        <w:rPr>
          <w:rFonts w:ascii="Arial" w:hAnsi="Arial" w:cs="Arial"/>
          <w:b/>
          <w:bCs/>
          <w:lang w:val="en-US"/>
        </w:rPr>
        <w:t>A</w:t>
      </w:r>
      <w:r w:rsidRPr="0029586B">
        <w:rPr>
          <w:rFonts w:ascii="Arial" w:hAnsi="Arial" w:cs="Arial"/>
          <w:b/>
          <w:bCs/>
          <w:lang w:val="en-US"/>
        </w:rPr>
        <w:t>4. Job Seekers among NEET Youth by Region (Ages 15–24)</w:t>
      </w:r>
    </w:p>
    <w:tbl>
      <w:tblPr>
        <w:tblStyle w:val="KlavuzTablo1Ak1"/>
        <w:tblW w:w="8588" w:type="dxa"/>
        <w:tblLook w:val="04A0" w:firstRow="1" w:lastRow="0" w:firstColumn="1" w:lastColumn="0" w:noHBand="0" w:noVBand="1"/>
      </w:tblPr>
      <w:tblGrid>
        <w:gridCol w:w="1803"/>
        <w:gridCol w:w="2951"/>
        <w:gridCol w:w="1278"/>
        <w:gridCol w:w="1278"/>
        <w:gridCol w:w="1278"/>
      </w:tblGrid>
      <w:tr w:rsidR="00F616EF" w:rsidRPr="0029586B" w14:paraId="0CE8F27D" w14:textId="77777777" w:rsidTr="009560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1E7B4B66" w14:textId="08D3F5B8"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eastAsia="en-US"/>
              </w:rPr>
              <w:t>NUTS1 Code</w:t>
            </w:r>
          </w:p>
        </w:tc>
        <w:tc>
          <w:tcPr>
            <w:tcW w:w="2951" w:type="dxa"/>
            <w:noWrap/>
            <w:hideMark/>
          </w:tcPr>
          <w:p w14:paraId="7B0844D1" w14:textId="22492CBD"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eastAsia="en-US"/>
              </w:rPr>
              <w:t>Region</w:t>
            </w:r>
          </w:p>
        </w:tc>
        <w:tc>
          <w:tcPr>
            <w:tcW w:w="1278" w:type="dxa"/>
            <w:noWrap/>
            <w:hideMark/>
          </w:tcPr>
          <w:p w14:paraId="0745120C" w14:textId="78E9F83B"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Total</w:t>
            </w:r>
          </w:p>
        </w:tc>
        <w:tc>
          <w:tcPr>
            <w:tcW w:w="1278" w:type="dxa"/>
            <w:noWrap/>
            <w:hideMark/>
          </w:tcPr>
          <w:p w14:paraId="7FD1FD18" w14:textId="6559A00F"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Female</w:t>
            </w:r>
          </w:p>
        </w:tc>
        <w:tc>
          <w:tcPr>
            <w:tcW w:w="1278" w:type="dxa"/>
            <w:noWrap/>
            <w:hideMark/>
          </w:tcPr>
          <w:p w14:paraId="35E77E66" w14:textId="4E32A1C0"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 xml:space="preserve">Male </w:t>
            </w:r>
          </w:p>
        </w:tc>
      </w:tr>
      <w:tr w:rsidR="00F616EF" w:rsidRPr="0029586B" w14:paraId="3124EA61"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5FAB5A4F" w14:textId="59AF3221" w:rsidR="00F616EF" w:rsidRPr="0029586B" w:rsidRDefault="00F616EF" w:rsidP="00F616EF">
            <w:pPr>
              <w:spacing w:line="276" w:lineRule="auto"/>
              <w:jc w:val="both"/>
              <w:rPr>
                <w:rFonts w:ascii="Arial" w:hAnsi="Arial" w:cs="Arial"/>
                <w:b w:val="0"/>
                <w:bCs w:val="0"/>
                <w:color w:val="000000"/>
                <w:lang w:val="en-US"/>
              </w:rPr>
            </w:pPr>
            <w:r w:rsidRPr="0029586B">
              <w:rPr>
                <w:rStyle w:val="Strong"/>
                <w:rFonts w:ascii="Arial" w:eastAsiaTheme="majorEastAsia" w:hAnsi="Arial" w:cs="Arial"/>
                <w:b/>
                <w:bCs/>
                <w:lang w:val="en-US"/>
              </w:rPr>
              <w:t>TR1</w:t>
            </w:r>
          </w:p>
        </w:tc>
        <w:tc>
          <w:tcPr>
            <w:tcW w:w="2951" w:type="dxa"/>
            <w:noWrap/>
            <w:vAlign w:val="center"/>
            <w:hideMark/>
          </w:tcPr>
          <w:p w14:paraId="4BB46BAE" w14:textId="26BEC65C"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Istanbul</w:t>
            </w:r>
          </w:p>
        </w:tc>
        <w:tc>
          <w:tcPr>
            <w:tcW w:w="1278" w:type="dxa"/>
            <w:noWrap/>
            <w:vAlign w:val="center"/>
            <w:hideMark/>
          </w:tcPr>
          <w:p w14:paraId="6393CA06" w14:textId="4BD6EDE6"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102,154</w:t>
            </w:r>
          </w:p>
        </w:tc>
        <w:tc>
          <w:tcPr>
            <w:tcW w:w="1278" w:type="dxa"/>
            <w:noWrap/>
            <w:vAlign w:val="center"/>
            <w:hideMark/>
          </w:tcPr>
          <w:p w14:paraId="37BA43E3" w14:textId="0B7348BB"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47,011</w:t>
            </w:r>
          </w:p>
        </w:tc>
        <w:tc>
          <w:tcPr>
            <w:tcW w:w="1278" w:type="dxa"/>
            <w:noWrap/>
            <w:vAlign w:val="center"/>
            <w:hideMark/>
          </w:tcPr>
          <w:p w14:paraId="7FCB3108" w14:textId="576DBAC7"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55,143</w:t>
            </w:r>
          </w:p>
        </w:tc>
      </w:tr>
      <w:tr w:rsidR="00F616EF" w:rsidRPr="0029586B" w14:paraId="303DCAFC"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7040696C" w14:textId="6397A3E9"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TR2</w:t>
            </w:r>
          </w:p>
        </w:tc>
        <w:tc>
          <w:tcPr>
            <w:tcW w:w="2951" w:type="dxa"/>
            <w:noWrap/>
            <w:vAlign w:val="center"/>
            <w:hideMark/>
          </w:tcPr>
          <w:p w14:paraId="72193A6F" w14:textId="56E5FF79"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Western Marmara</w:t>
            </w:r>
          </w:p>
        </w:tc>
        <w:tc>
          <w:tcPr>
            <w:tcW w:w="1278" w:type="dxa"/>
            <w:noWrap/>
            <w:vAlign w:val="center"/>
            <w:hideMark/>
          </w:tcPr>
          <w:p w14:paraId="4CE3AB3C" w14:textId="406A83CB"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20,773</w:t>
            </w:r>
          </w:p>
        </w:tc>
        <w:tc>
          <w:tcPr>
            <w:tcW w:w="1278" w:type="dxa"/>
            <w:noWrap/>
            <w:vAlign w:val="center"/>
            <w:hideMark/>
          </w:tcPr>
          <w:p w14:paraId="552D00D3" w14:textId="5AE1279C"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10,585</w:t>
            </w:r>
          </w:p>
        </w:tc>
        <w:tc>
          <w:tcPr>
            <w:tcW w:w="1278" w:type="dxa"/>
            <w:noWrap/>
            <w:vAlign w:val="center"/>
            <w:hideMark/>
          </w:tcPr>
          <w:p w14:paraId="3A858B4D" w14:textId="06D6D47D"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10,188</w:t>
            </w:r>
          </w:p>
        </w:tc>
      </w:tr>
      <w:tr w:rsidR="00F616EF" w:rsidRPr="0029586B" w14:paraId="5C707D70"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4DA1005C" w14:textId="5A77E7E6"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TR3</w:t>
            </w:r>
          </w:p>
        </w:tc>
        <w:tc>
          <w:tcPr>
            <w:tcW w:w="2951" w:type="dxa"/>
            <w:noWrap/>
            <w:vAlign w:val="center"/>
            <w:hideMark/>
          </w:tcPr>
          <w:p w14:paraId="3497A8F5" w14:textId="671BCAB5"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Aegean</w:t>
            </w:r>
          </w:p>
        </w:tc>
        <w:tc>
          <w:tcPr>
            <w:tcW w:w="1278" w:type="dxa"/>
            <w:noWrap/>
            <w:vAlign w:val="center"/>
            <w:hideMark/>
          </w:tcPr>
          <w:p w14:paraId="3939892F" w14:textId="4471C7E5"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77,432</w:t>
            </w:r>
          </w:p>
        </w:tc>
        <w:tc>
          <w:tcPr>
            <w:tcW w:w="1278" w:type="dxa"/>
            <w:noWrap/>
            <w:vAlign w:val="center"/>
            <w:hideMark/>
          </w:tcPr>
          <w:p w14:paraId="6F50A32B" w14:textId="3456C59C"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37,205</w:t>
            </w:r>
          </w:p>
        </w:tc>
        <w:tc>
          <w:tcPr>
            <w:tcW w:w="1278" w:type="dxa"/>
            <w:noWrap/>
            <w:vAlign w:val="center"/>
            <w:hideMark/>
          </w:tcPr>
          <w:p w14:paraId="03909353" w14:textId="7A09F72C"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40,227</w:t>
            </w:r>
          </w:p>
        </w:tc>
      </w:tr>
      <w:tr w:rsidR="00F616EF" w:rsidRPr="0029586B" w14:paraId="56D446C8"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62892AEB" w14:textId="19EB415B"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TR4</w:t>
            </w:r>
          </w:p>
        </w:tc>
        <w:tc>
          <w:tcPr>
            <w:tcW w:w="2951" w:type="dxa"/>
            <w:noWrap/>
            <w:vAlign w:val="center"/>
            <w:hideMark/>
          </w:tcPr>
          <w:p w14:paraId="43407587" w14:textId="640721FE"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Eastern Marmara</w:t>
            </w:r>
          </w:p>
        </w:tc>
        <w:tc>
          <w:tcPr>
            <w:tcW w:w="1278" w:type="dxa"/>
            <w:noWrap/>
            <w:vAlign w:val="center"/>
            <w:hideMark/>
          </w:tcPr>
          <w:p w14:paraId="1AE9950F" w14:textId="5057A587"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57,969</w:t>
            </w:r>
          </w:p>
        </w:tc>
        <w:tc>
          <w:tcPr>
            <w:tcW w:w="1278" w:type="dxa"/>
            <w:noWrap/>
            <w:vAlign w:val="center"/>
            <w:hideMark/>
          </w:tcPr>
          <w:p w14:paraId="0E083233" w14:textId="458CEC99"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31,444</w:t>
            </w:r>
          </w:p>
        </w:tc>
        <w:tc>
          <w:tcPr>
            <w:tcW w:w="1278" w:type="dxa"/>
            <w:noWrap/>
            <w:vAlign w:val="center"/>
            <w:hideMark/>
          </w:tcPr>
          <w:p w14:paraId="6B7A8885" w14:textId="01DAC8A6"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26,525</w:t>
            </w:r>
          </w:p>
        </w:tc>
      </w:tr>
      <w:tr w:rsidR="00F616EF" w:rsidRPr="0029586B" w14:paraId="5B9B9798"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28AC5939" w14:textId="78E00295"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TR5</w:t>
            </w:r>
          </w:p>
        </w:tc>
        <w:tc>
          <w:tcPr>
            <w:tcW w:w="2951" w:type="dxa"/>
            <w:noWrap/>
            <w:vAlign w:val="center"/>
            <w:hideMark/>
          </w:tcPr>
          <w:p w14:paraId="76E7AF21" w14:textId="79FF8FFA"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Western Anatolia</w:t>
            </w:r>
          </w:p>
        </w:tc>
        <w:tc>
          <w:tcPr>
            <w:tcW w:w="1278" w:type="dxa"/>
            <w:noWrap/>
            <w:vAlign w:val="center"/>
            <w:hideMark/>
          </w:tcPr>
          <w:p w14:paraId="31367382" w14:textId="3FDE24A3"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67,414</w:t>
            </w:r>
          </w:p>
        </w:tc>
        <w:tc>
          <w:tcPr>
            <w:tcW w:w="1278" w:type="dxa"/>
            <w:noWrap/>
            <w:vAlign w:val="center"/>
            <w:hideMark/>
          </w:tcPr>
          <w:p w14:paraId="10FA1912" w14:textId="046F3F40"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32,535</w:t>
            </w:r>
          </w:p>
        </w:tc>
        <w:tc>
          <w:tcPr>
            <w:tcW w:w="1278" w:type="dxa"/>
            <w:noWrap/>
            <w:vAlign w:val="center"/>
            <w:hideMark/>
          </w:tcPr>
          <w:p w14:paraId="65A08F05" w14:textId="5EE82C70"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34,879</w:t>
            </w:r>
          </w:p>
        </w:tc>
      </w:tr>
      <w:tr w:rsidR="00F616EF" w:rsidRPr="0029586B" w14:paraId="28B62B7B"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7B1387D1" w14:textId="1ECBF696"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TR6</w:t>
            </w:r>
          </w:p>
        </w:tc>
        <w:tc>
          <w:tcPr>
            <w:tcW w:w="2951" w:type="dxa"/>
            <w:noWrap/>
            <w:vAlign w:val="center"/>
            <w:hideMark/>
          </w:tcPr>
          <w:p w14:paraId="374E68D1" w14:textId="7CF094AF"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Mediterranean</w:t>
            </w:r>
          </w:p>
        </w:tc>
        <w:tc>
          <w:tcPr>
            <w:tcW w:w="1278" w:type="dxa"/>
            <w:noWrap/>
            <w:vAlign w:val="center"/>
            <w:hideMark/>
          </w:tcPr>
          <w:p w14:paraId="5617F88F" w14:textId="20661CCA"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84,196</w:t>
            </w:r>
          </w:p>
        </w:tc>
        <w:tc>
          <w:tcPr>
            <w:tcW w:w="1278" w:type="dxa"/>
            <w:noWrap/>
            <w:vAlign w:val="center"/>
            <w:hideMark/>
          </w:tcPr>
          <w:p w14:paraId="70A76F98" w14:textId="128E70CB"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37,739</w:t>
            </w:r>
          </w:p>
        </w:tc>
        <w:tc>
          <w:tcPr>
            <w:tcW w:w="1278" w:type="dxa"/>
            <w:noWrap/>
            <w:vAlign w:val="center"/>
            <w:hideMark/>
          </w:tcPr>
          <w:p w14:paraId="62711EC4" w14:textId="2CE7D7F9"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46,457</w:t>
            </w:r>
          </w:p>
        </w:tc>
      </w:tr>
      <w:tr w:rsidR="00F616EF" w:rsidRPr="0029586B" w14:paraId="564CEA29"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6FAEE532" w14:textId="6CAF70F9"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TR7</w:t>
            </w:r>
          </w:p>
        </w:tc>
        <w:tc>
          <w:tcPr>
            <w:tcW w:w="2951" w:type="dxa"/>
            <w:noWrap/>
            <w:vAlign w:val="center"/>
            <w:hideMark/>
          </w:tcPr>
          <w:p w14:paraId="239BB55D" w14:textId="5BD0F259"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Central Anatolia</w:t>
            </w:r>
          </w:p>
        </w:tc>
        <w:tc>
          <w:tcPr>
            <w:tcW w:w="1278" w:type="dxa"/>
            <w:noWrap/>
            <w:vAlign w:val="center"/>
            <w:hideMark/>
          </w:tcPr>
          <w:p w14:paraId="2789708D" w14:textId="40B56449"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35,725</w:t>
            </w:r>
          </w:p>
        </w:tc>
        <w:tc>
          <w:tcPr>
            <w:tcW w:w="1278" w:type="dxa"/>
            <w:noWrap/>
            <w:vAlign w:val="center"/>
            <w:hideMark/>
          </w:tcPr>
          <w:p w14:paraId="5EAF9ACD" w14:textId="4F76470B"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18,645</w:t>
            </w:r>
          </w:p>
        </w:tc>
        <w:tc>
          <w:tcPr>
            <w:tcW w:w="1278" w:type="dxa"/>
            <w:noWrap/>
            <w:vAlign w:val="center"/>
            <w:hideMark/>
          </w:tcPr>
          <w:p w14:paraId="11D2928D" w14:textId="452C4A12"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17,080</w:t>
            </w:r>
          </w:p>
        </w:tc>
      </w:tr>
      <w:tr w:rsidR="00F616EF" w:rsidRPr="0029586B" w14:paraId="74AC0F6E"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5FC016E9" w14:textId="4345C3EB"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TR8</w:t>
            </w:r>
          </w:p>
        </w:tc>
        <w:tc>
          <w:tcPr>
            <w:tcW w:w="2951" w:type="dxa"/>
            <w:noWrap/>
            <w:vAlign w:val="center"/>
            <w:hideMark/>
          </w:tcPr>
          <w:p w14:paraId="673BD7B0" w14:textId="6C0805B8"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Western Black Sea</w:t>
            </w:r>
          </w:p>
        </w:tc>
        <w:tc>
          <w:tcPr>
            <w:tcW w:w="1278" w:type="dxa"/>
            <w:noWrap/>
            <w:vAlign w:val="center"/>
            <w:hideMark/>
          </w:tcPr>
          <w:p w14:paraId="7DCE5C1E" w14:textId="761C9A7A"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28,737</w:t>
            </w:r>
          </w:p>
        </w:tc>
        <w:tc>
          <w:tcPr>
            <w:tcW w:w="1278" w:type="dxa"/>
            <w:noWrap/>
            <w:vAlign w:val="center"/>
            <w:hideMark/>
          </w:tcPr>
          <w:p w14:paraId="70B0DB4A" w14:textId="59F8FC90"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14,638</w:t>
            </w:r>
          </w:p>
        </w:tc>
        <w:tc>
          <w:tcPr>
            <w:tcW w:w="1278" w:type="dxa"/>
            <w:noWrap/>
            <w:vAlign w:val="center"/>
            <w:hideMark/>
          </w:tcPr>
          <w:p w14:paraId="4BD99168" w14:textId="10F0739F"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14,099</w:t>
            </w:r>
          </w:p>
        </w:tc>
      </w:tr>
      <w:tr w:rsidR="00F616EF" w:rsidRPr="0029586B" w14:paraId="5C39E896"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07D8E833" w14:textId="776174B1"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TR9</w:t>
            </w:r>
          </w:p>
        </w:tc>
        <w:tc>
          <w:tcPr>
            <w:tcW w:w="2951" w:type="dxa"/>
            <w:noWrap/>
            <w:vAlign w:val="center"/>
            <w:hideMark/>
          </w:tcPr>
          <w:p w14:paraId="27509BF5" w14:textId="0C9CB5D3"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Eastern Black Sea</w:t>
            </w:r>
          </w:p>
        </w:tc>
        <w:tc>
          <w:tcPr>
            <w:tcW w:w="1278" w:type="dxa"/>
            <w:noWrap/>
            <w:vAlign w:val="center"/>
            <w:hideMark/>
          </w:tcPr>
          <w:p w14:paraId="5A7BDF04" w14:textId="056C056D"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24,773</w:t>
            </w:r>
          </w:p>
        </w:tc>
        <w:tc>
          <w:tcPr>
            <w:tcW w:w="1278" w:type="dxa"/>
            <w:noWrap/>
            <w:vAlign w:val="center"/>
            <w:hideMark/>
          </w:tcPr>
          <w:p w14:paraId="5D279490" w14:textId="00F156E3"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12,220</w:t>
            </w:r>
          </w:p>
        </w:tc>
        <w:tc>
          <w:tcPr>
            <w:tcW w:w="1278" w:type="dxa"/>
            <w:noWrap/>
            <w:vAlign w:val="center"/>
            <w:hideMark/>
          </w:tcPr>
          <w:p w14:paraId="527B38AB" w14:textId="7FCF1EE4"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12,554</w:t>
            </w:r>
          </w:p>
        </w:tc>
      </w:tr>
      <w:tr w:rsidR="00F616EF" w:rsidRPr="0029586B" w14:paraId="775917E9"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349CB4FC" w14:textId="311CB502"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TRA</w:t>
            </w:r>
          </w:p>
        </w:tc>
        <w:tc>
          <w:tcPr>
            <w:tcW w:w="2951" w:type="dxa"/>
            <w:noWrap/>
            <w:vAlign w:val="center"/>
            <w:hideMark/>
          </w:tcPr>
          <w:p w14:paraId="7AD7F000" w14:textId="2C5712C4"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Northeastern Anatolia</w:t>
            </w:r>
          </w:p>
        </w:tc>
        <w:tc>
          <w:tcPr>
            <w:tcW w:w="1278" w:type="dxa"/>
            <w:noWrap/>
            <w:vAlign w:val="center"/>
            <w:hideMark/>
          </w:tcPr>
          <w:p w14:paraId="491F22A4" w14:textId="1FB918B1"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17,124</w:t>
            </w:r>
          </w:p>
        </w:tc>
        <w:tc>
          <w:tcPr>
            <w:tcW w:w="1278" w:type="dxa"/>
            <w:noWrap/>
            <w:vAlign w:val="center"/>
            <w:hideMark/>
          </w:tcPr>
          <w:p w14:paraId="4A80C3F8" w14:textId="4713959B"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5,676</w:t>
            </w:r>
          </w:p>
        </w:tc>
        <w:tc>
          <w:tcPr>
            <w:tcW w:w="1278" w:type="dxa"/>
            <w:noWrap/>
            <w:vAlign w:val="center"/>
            <w:hideMark/>
          </w:tcPr>
          <w:p w14:paraId="48EAEB7E" w14:textId="3EB2398F"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11,448</w:t>
            </w:r>
          </w:p>
        </w:tc>
      </w:tr>
      <w:tr w:rsidR="00F616EF" w:rsidRPr="0029586B" w14:paraId="59CC2C04"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2FF74F5D" w14:textId="43239E72"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TRB</w:t>
            </w:r>
          </w:p>
        </w:tc>
        <w:tc>
          <w:tcPr>
            <w:tcW w:w="2951" w:type="dxa"/>
            <w:noWrap/>
            <w:vAlign w:val="center"/>
            <w:hideMark/>
          </w:tcPr>
          <w:p w14:paraId="3DAC7714" w14:textId="4B976A14"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Central Eastern Anatolia</w:t>
            </w:r>
          </w:p>
        </w:tc>
        <w:tc>
          <w:tcPr>
            <w:tcW w:w="1278" w:type="dxa"/>
            <w:noWrap/>
            <w:vAlign w:val="center"/>
            <w:hideMark/>
          </w:tcPr>
          <w:p w14:paraId="1C61215F" w14:textId="5F49E44A"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37,744</w:t>
            </w:r>
          </w:p>
        </w:tc>
        <w:tc>
          <w:tcPr>
            <w:tcW w:w="1278" w:type="dxa"/>
            <w:noWrap/>
            <w:vAlign w:val="center"/>
            <w:hideMark/>
          </w:tcPr>
          <w:p w14:paraId="5549EA97" w14:textId="7E3F776E"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18,903</w:t>
            </w:r>
          </w:p>
        </w:tc>
        <w:tc>
          <w:tcPr>
            <w:tcW w:w="1278" w:type="dxa"/>
            <w:noWrap/>
            <w:vAlign w:val="center"/>
            <w:hideMark/>
          </w:tcPr>
          <w:p w14:paraId="0FB97BB9" w14:textId="1A2B2936"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18,841</w:t>
            </w:r>
          </w:p>
        </w:tc>
      </w:tr>
      <w:tr w:rsidR="00F616EF" w:rsidRPr="0029586B" w14:paraId="7049064D"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803" w:type="dxa"/>
            <w:noWrap/>
            <w:vAlign w:val="center"/>
            <w:hideMark/>
          </w:tcPr>
          <w:p w14:paraId="08C17E0F" w14:textId="0235B79B"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TRC</w:t>
            </w:r>
          </w:p>
        </w:tc>
        <w:tc>
          <w:tcPr>
            <w:tcW w:w="2951" w:type="dxa"/>
            <w:noWrap/>
            <w:vAlign w:val="center"/>
            <w:hideMark/>
          </w:tcPr>
          <w:p w14:paraId="020DA872" w14:textId="3AFB29B1"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Southeastern Anatolia</w:t>
            </w:r>
          </w:p>
        </w:tc>
        <w:tc>
          <w:tcPr>
            <w:tcW w:w="1278" w:type="dxa"/>
            <w:noWrap/>
            <w:vAlign w:val="center"/>
            <w:hideMark/>
          </w:tcPr>
          <w:p w14:paraId="6103CA38" w14:textId="07E57A86"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78,207</w:t>
            </w:r>
          </w:p>
        </w:tc>
        <w:tc>
          <w:tcPr>
            <w:tcW w:w="1278" w:type="dxa"/>
            <w:noWrap/>
            <w:vAlign w:val="center"/>
            <w:hideMark/>
          </w:tcPr>
          <w:p w14:paraId="6971B803" w14:textId="78771BDD"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23,833</w:t>
            </w:r>
          </w:p>
        </w:tc>
        <w:tc>
          <w:tcPr>
            <w:tcW w:w="1278" w:type="dxa"/>
            <w:noWrap/>
            <w:vAlign w:val="center"/>
            <w:hideMark/>
          </w:tcPr>
          <w:p w14:paraId="4AAD2AA0" w14:textId="7B325877"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54,374</w:t>
            </w:r>
          </w:p>
        </w:tc>
      </w:tr>
      <w:tr w:rsidR="00F616EF" w:rsidRPr="0029586B" w14:paraId="4CD1D474" w14:textId="77777777" w:rsidTr="0095605E">
        <w:trPr>
          <w:trHeight w:val="380"/>
        </w:trPr>
        <w:tc>
          <w:tcPr>
            <w:cnfStyle w:val="001000000000" w:firstRow="0" w:lastRow="0" w:firstColumn="1" w:lastColumn="0" w:oddVBand="0" w:evenVBand="0" w:oddHBand="0" w:evenHBand="0" w:firstRowFirstColumn="0" w:firstRowLastColumn="0" w:lastRowFirstColumn="0" w:lastRowLastColumn="0"/>
            <w:tcW w:w="1803" w:type="dxa"/>
            <w:noWrap/>
            <w:hideMark/>
          </w:tcPr>
          <w:p w14:paraId="3C83B16F" w14:textId="24D31F59"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eastAsia="en-US"/>
              </w:rPr>
              <w:t>TR</w:t>
            </w:r>
          </w:p>
        </w:tc>
        <w:tc>
          <w:tcPr>
            <w:tcW w:w="2951" w:type="dxa"/>
            <w:noWrap/>
            <w:vAlign w:val="center"/>
            <w:hideMark/>
          </w:tcPr>
          <w:p w14:paraId="233AB3BC" w14:textId="39A6127C"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eastAsia="en-US"/>
              </w:rPr>
              <w:t>Türkiye</w:t>
            </w:r>
          </w:p>
        </w:tc>
        <w:tc>
          <w:tcPr>
            <w:tcW w:w="1278" w:type="dxa"/>
            <w:noWrap/>
            <w:vAlign w:val="center"/>
            <w:hideMark/>
          </w:tcPr>
          <w:p w14:paraId="1E0E06EB" w14:textId="138B2E63"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632,248</w:t>
            </w:r>
          </w:p>
        </w:tc>
        <w:tc>
          <w:tcPr>
            <w:tcW w:w="1278" w:type="dxa"/>
            <w:noWrap/>
            <w:vAlign w:val="center"/>
            <w:hideMark/>
          </w:tcPr>
          <w:p w14:paraId="1B2C3420" w14:textId="7575466F"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290,433</w:t>
            </w:r>
          </w:p>
        </w:tc>
        <w:tc>
          <w:tcPr>
            <w:tcW w:w="1278" w:type="dxa"/>
            <w:noWrap/>
            <w:vAlign w:val="center"/>
            <w:hideMark/>
          </w:tcPr>
          <w:p w14:paraId="09D85F6F" w14:textId="641A2C8C" w:rsidR="00F616EF" w:rsidRPr="0029586B" w:rsidRDefault="00F616EF" w:rsidP="00F616EF">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341,815</w:t>
            </w:r>
          </w:p>
        </w:tc>
      </w:tr>
    </w:tbl>
    <w:p w14:paraId="3DE1CCF3"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56B3E2E2" w14:textId="77777777" w:rsidR="004E22B9" w:rsidRPr="0029586B" w:rsidRDefault="004E22B9" w:rsidP="004E22B9">
      <w:pPr>
        <w:spacing w:line="276" w:lineRule="auto"/>
        <w:jc w:val="both"/>
        <w:rPr>
          <w:rFonts w:ascii="Arial" w:hAnsi="Arial" w:cs="Arial"/>
          <w:lang w:val="en-US"/>
        </w:rPr>
      </w:pPr>
    </w:p>
    <w:p w14:paraId="6A4FD1E0" w14:textId="2E5AD743" w:rsidR="004E22B9" w:rsidRPr="0029586B" w:rsidRDefault="004E22B9" w:rsidP="004E22B9">
      <w:pPr>
        <w:spacing w:after="160" w:line="278" w:lineRule="auto"/>
        <w:rPr>
          <w:rFonts w:ascii="Arial" w:eastAsia="Aptos" w:hAnsi="Arial" w:cs="Arial"/>
          <w:b/>
          <w:bCs/>
          <w:kern w:val="2"/>
          <w:lang w:val="en-US" w:eastAsia="en-US"/>
          <w14:ligatures w14:val="standardContextual"/>
        </w:rPr>
      </w:pPr>
      <w:r w:rsidRPr="0029586B">
        <w:rPr>
          <w:rFonts w:ascii="Arial" w:eastAsia="Aptos" w:hAnsi="Arial" w:cs="Arial"/>
          <w:b/>
          <w:bCs/>
          <w:kern w:val="2"/>
          <w:lang w:val="en-US" w:eastAsia="en-US"/>
          <w14:ligatures w14:val="standardContextual"/>
        </w:rPr>
        <w:br w:type="page"/>
      </w:r>
    </w:p>
    <w:p w14:paraId="46574AD2" w14:textId="43D16DD7" w:rsidR="004E22B9" w:rsidRPr="0029586B" w:rsidRDefault="00E6384C" w:rsidP="004E22B9">
      <w:pPr>
        <w:spacing w:line="276" w:lineRule="auto"/>
        <w:jc w:val="both"/>
        <w:cnfStyle w:val="101000000000" w:firstRow="1" w:lastRow="0" w:firstColumn="1" w:lastColumn="0" w:oddVBand="0" w:evenVBand="0" w:oddHBand="0" w:evenHBand="0" w:firstRowFirstColumn="0" w:firstRowLastColumn="0" w:lastRowFirstColumn="0" w:lastRowLastColumn="0"/>
        <w:rPr>
          <w:rFonts w:ascii="Arial" w:hAnsi="Arial" w:cs="Arial"/>
          <w:b/>
          <w:bCs/>
          <w:lang w:val="en-US"/>
        </w:rPr>
      </w:pPr>
      <w:bookmarkStart w:id="3" w:name="OLE_LINK1"/>
      <w:r w:rsidRPr="0029586B">
        <w:rPr>
          <w:rFonts w:ascii="Arial" w:hAnsi="Arial" w:cs="Arial"/>
          <w:b/>
          <w:bCs/>
          <w:color w:val="000000"/>
          <w:lang w:val="en-US"/>
        </w:rPr>
        <w:lastRenderedPageBreak/>
        <w:t>Table</w:t>
      </w:r>
      <w:r w:rsidRPr="0029586B">
        <w:rPr>
          <w:rFonts w:ascii="Arial" w:hAnsi="Arial" w:cs="Arial"/>
          <w:b/>
          <w:bCs/>
          <w:lang w:val="en-US"/>
        </w:rPr>
        <w:t xml:space="preserve"> </w:t>
      </w:r>
      <w:r w:rsidR="004A1DCE">
        <w:rPr>
          <w:rFonts w:ascii="Arial" w:hAnsi="Arial" w:cs="Arial"/>
          <w:b/>
          <w:bCs/>
          <w:lang w:val="en-US"/>
        </w:rPr>
        <w:t>A</w:t>
      </w:r>
      <w:r w:rsidRPr="0029586B">
        <w:rPr>
          <w:rFonts w:ascii="Arial" w:hAnsi="Arial" w:cs="Arial"/>
          <w:b/>
          <w:bCs/>
          <w:lang w:val="en-US"/>
        </w:rPr>
        <w:t>5. Youth Population by Educational Attainment</w:t>
      </w:r>
    </w:p>
    <w:tbl>
      <w:tblPr>
        <w:tblStyle w:val="KlavuzTablo1Ak1"/>
        <w:tblW w:w="8050" w:type="dxa"/>
        <w:tblLook w:val="04A0" w:firstRow="1" w:lastRow="0" w:firstColumn="1" w:lastColumn="0" w:noHBand="0" w:noVBand="1"/>
      </w:tblPr>
      <w:tblGrid>
        <w:gridCol w:w="3577"/>
        <w:gridCol w:w="1491"/>
        <w:gridCol w:w="1491"/>
        <w:gridCol w:w="1491"/>
      </w:tblGrid>
      <w:tr w:rsidR="004E22B9" w:rsidRPr="0029586B" w14:paraId="67F600CC" w14:textId="77777777" w:rsidTr="00F616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7" w:type="dxa"/>
            <w:noWrap/>
            <w:hideMark/>
          </w:tcPr>
          <w:bookmarkEnd w:id="3"/>
          <w:p w14:paraId="1DDE339B" w14:textId="30449EB9" w:rsidR="004E22B9" w:rsidRPr="0029586B" w:rsidRDefault="00F616EF" w:rsidP="004E22B9">
            <w:pPr>
              <w:spacing w:line="276" w:lineRule="auto"/>
              <w:jc w:val="both"/>
              <w:rPr>
                <w:rFonts w:ascii="Arial" w:hAnsi="Arial" w:cs="Arial"/>
                <w:color w:val="000000"/>
                <w:lang w:val="en-US"/>
              </w:rPr>
            </w:pPr>
            <w:r w:rsidRPr="0029586B">
              <w:rPr>
                <w:rFonts w:ascii="Arial" w:hAnsi="Arial" w:cs="Arial"/>
                <w:color w:val="000000"/>
                <w:lang w:val="en-US"/>
              </w:rPr>
              <w:t>Education Level</w:t>
            </w:r>
          </w:p>
        </w:tc>
        <w:tc>
          <w:tcPr>
            <w:tcW w:w="1491" w:type="dxa"/>
            <w:noWrap/>
            <w:hideMark/>
          </w:tcPr>
          <w:p w14:paraId="706E8890" w14:textId="38666E32" w:rsidR="004E22B9" w:rsidRPr="0029586B" w:rsidRDefault="00F616E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Male</w:t>
            </w:r>
          </w:p>
        </w:tc>
        <w:tc>
          <w:tcPr>
            <w:tcW w:w="1491" w:type="dxa"/>
            <w:noWrap/>
            <w:hideMark/>
          </w:tcPr>
          <w:p w14:paraId="5B79F28C" w14:textId="50D5E6A1" w:rsidR="004E22B9" w:rsidRPr="0029586B" w:rsidRDefault="00F616E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Female</w:t>
            </w:r>
          </w:p>
        </w:tc>
        <w:tc>
          <w:tcPr>
            <w:tcW w:w="1491" w:type="dxa"/>
            <w:noWrap/>
            <w:hideMark/>
          </w:tcPr>
          <w:p w14:paraId="705AD6F9" w14:textId="00A87194" w:rsidR="004E22B9" w:rsidRPr="0029586B" w:rsidRDefault="00F616EF" w:rsidP="004E22B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Total</w:t>
            </w:r>
          </w:p>
        </w:tc>
      </w:tr>
      <w:tr w:rsidR="00F616EF" w:rsidRPr="0029586B" w14:paraId="6A24F882" w14:textId="77777777" w:rsidTr="001C56B2">
        <w:trPr>
          <w:trHeight w:val="300"/>
        </w:trPr>
        <w:tc>
          <w:tcPr>
            <w:cnfStyle w:val="001000000000" w:firstRow="0" w:lastRow="0" w:firstColumn="1" w:lastColumn="0" w:oddVBand="0" w:evenVBand="0" w:oddHBand="0" w:evenHBand="0" w:firstRowFirstColumn="0" w:firstRowLastColumn="0" w:lastRowFirstColumn="0" w:lastRowLastColumn="0"/>
            <w:tcW w:w="3577" w:type="dxa"/>
            <w:noWrap/>
            <w:vAlign w:val="bottom"/>
            <w:hideMark/>
          </w:tcPr>
          <w:p w14:paraId="63897324" w14:textId="5EF00DD9"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Below Secondary Education</w:t>
            </w:r>
          </w:p>
        </w:tc>
        <w:tc>
          <w:tcPr>
            <w:tcW w:w="1491" w:type="dxa"/>
            <w:noWrap/>
            <w:vAlign w:val="bottom"/>
            <w:hideMark/>
          </w:tcPr>
          <w:p w14:paraId="2B130E89" w14:textId="007AA8B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3,087,240</w:t>
            </w:r>
          </w:p>
        </w:tc>
        <w:tc>
          <w:tcPr>
            <w:tcW w:w="1491" w:type="dxa"/>
            <w:noWrap/>
            <w:vAlign w:val="bottom"/>
            <w:hideMark/>
          </w:tcPr>
          <w:p w14:paraId="15216B2C" w14:textId="2574F7C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2,785,621</w:t>
            </w:r>
          </w:p>
        </w:tc>
        <w:tc>
          <w:tcPr>
            <w:tcW w:w="1491" w:type="dxa"/>
            <w:noWrap/>
            <w:vAlign w:val="bottom"/>
            <w:hideMark/>
          </w:tcPr>
          <w:p w14:paraId="3E1942D0" w14:textId="700B660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5,872,861</w:t>
            </w:r>
          </w:p>
        </w:tc>
      </w:tr>
      <w:tr w:rsidR="00F616EF" w:rsidRPr="0029586B" w14:paraId="076E000C" w14:textId="77777777" w:rsidTr="001C56B2">
        <w:trPr>
          <w:trHeight w:val="300"/>
        </w:trPr>
        <w:tc>
          <w:tcPr>
            <w:cnfStyle w:val="001000000000" w:firstRow="0" w:lastRow="0" w:firstColumn="1" w:lastColumn="0" w:oddVBand="0" w:evenVBand="0" w:oddHBand="0" w:evenHBand="0" w:firstRowFirstColumn="0" w:firstRowLastColumn="0" w:lastRowFirstColumn="0" w:lastRowLastColumn="0"/>
            <w:tcW w:w="3577" w:type="dxa"/>
            <w:noWrap/>
            <w:vAlign w:val="bottom"/>
            <w:hideMark/>
          </w:tcPr>
          <w:p w14:paraId="275E6FFD" w14:textId="31D6430C"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Secondary Education</w:t>
            </w:r>
          </w:p>
        </w:tc>
        <w:tc>
          <w:tcPr>
            <w:tcW w:w="1491" w:type="dxa"/>
            <w:noWrap/>
            <w:vAlign w:val="bottom"/>
            <w:hideMark/>
          </w:tcPr>
          <w:p w14:paraId="6CFB11CD" w14:textId="7F44C60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2,489,134</w:t>
            </w:r>
          </w:p>
        </w:tc>
        <w:tc>
          <w:tcPr>
            <w:tcW w:w="1491" w:type="dxa"/>
            <w:noWrap/>
            <w:vAlign w:val="bottom"/>
            <w:hideMark/>
          </w:tcPr>
          <w:p w14:paraId="76E6DDF4" w14:textId="0FF7DAD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2,171,743</w:t>
            </w:r>
          </w:p>
        </w:tc>
        <w:tc>
          <w:tcPr>
            <w:tcW w:w="1491" w:type="dxa"/>
            <w:noWrap/>
            <w:vAlign w:val="bottom"/>
            <w:hideMark/>
          </w:tcPr>
          <w:p w14:paraId="11DDDCD8" w14:textId="751EAD7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4,660,878</w:t>
            </w:r>
          </w:p>
        </w:tc>
      </w:tr>
      <w:tr w:rsidR="00F616EF" w:rsidRPr="0029586B" w14:paraId="7C59177F" w14:textId="77777777" w:rsidTr="001C56B2">
        <w:trPr>
          <w:trHeight w:val="300"/>
        </w:trPr>
        <w:tc>
          <w:tcPr>
            <w:cnfStyle w:val="001000000000" w:firstRow="0" w:lastRow="0" w:firstColumn="1" w:lastColumn="0" w:oddVBand="0" w:evenVBand="0" w:oddHBand="0" w:evenHBand="0" w:firstRowFirstColumn="0" w:firstRowLastColumn="0" w:lastRowFirstColumn="0" w:lastRowLastColumn="0"/>
            <w:tcW w:w="3577" w:type="dxa"/>
            <w:noWrap/>
            <w:vAlign w:val="bottom"/>
            <w:hideMark/>
          </w:tcPr>
          <w:p w14:paraId="22047AF8" w14:textId="69E49D63"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Higher Education</w:t>
            </w:r>
          </w:p>
        </w:tc>
        <w:tc>
          <w:tcPr>
            <w:tcW w:w="1491" w:type="dxa"/>
            <w:noWrap/>
            <w:vAlign w:val="bottom"/>
            <w:hideMark/>
          </w:tcPr>
          <w:p w14:paraId="20EE2ED3" w14:textId="32EF35D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507,940</w:t>
            </w:r>
          </w:p>
        </w:tc>
        <w:tc>
          <w:tcPr>
            <w:tcW w:w="1491" w:type="dxa"/>
            <w:noWrap/>
            <w:vAlign w:val="bottom"/>
            <w:hideMark/>
          </w:tcPr>
          <w:p w14:paraId="6C870700" w14:textId="4A9B270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789,410</w:t>
            </w:r>
          </w:p>
        </w:tc>
        <w:tc>
          <w:tcPr>
            <w:tcW w:w="1491" w:type="dxa"/>
            <w:noWrap/>
            <w:vAlign w:val="bottom"/>
            <w:hideMark/>
          </w:tcPr>
          <w:p w14:paraId="13248D9A" w14:textId="3C3B5C7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1,297,350</w:t>
            </w:r>
          </w:p>
        </w:tc>
      </w:tr>
    </w:tbl>
    <w:p w14:paraId="4A10EF47"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46510425" w14:textId="77777777" w:rsidR="004E22B9" w:rsidRPr="0029586B" w:rsidRDefault="004E22B9" w:rsidP="004E22B9">
      <w:pPr>
        <w:spacing w:line="276" w:lineRule="auto"/>
        <w:jc w:val="both"/>
        <w:rPr>
          <w:rFonts w:ascii="Arial" w:hAnsi="Arial" w:cs="Arial"/>
          <w:lang w:val="en-US"/>
        </w:rPr>
      </w:pPr>
    </w:p>
    <w:p w14:paraId="2D18DBE8" w14:textId="0417AC90" w:rsidR="004E22B9" w:rsidRPr="0029586B" w:rsidRDefault="00E6384C" w:rsidP="004E22B9">
      <w:pPr>
        <w:spacing w:line="276" w:lineRule="auto"/>
        <w:jc w:val="both"/>
        <w:rPr>
          <w:rFonts w:ascii="Arial" w:hAnsi="Arial" w:cs="Arial"/>
          <w:b/>
          <w:lang w:val="en-US"/>
        </w:rPr>
      </w:pPr>
      <w:r w:rsidRPr="0029586B">
        <w:rPr>
          <w:rFonts w:ascii="Arial" w:hAnsi="Arial" w:cs="Arial"/>
          <w:b/>
          <w:bCs/>
          <w:lang w:val="en-US"/>
        </w:rPr>
        <w:t xml:space="preserve">Table </w:t>
      </w:r>
      <w:r w:rsidR="004A1DCE">
        <w:rPr>
          <w:rFonts w:ascii="Arial" w:hAnsi="Arial" w:cs="Arial"/>
          <w:b/>
          <w:bCs/>
          <w:lang w:val="en-US"/>
        </w:rPr>
        <w:t>A</w:t>
      </w:r>
      <w:r w:rsidRPr="0029586B">
        <w:rPr>
          <w:rFonts w:ascii="Arial" w:hAnsi="Arial" w:cs="Arial"/>
          <w:b/>
          <w:bCs/>
          <w:lang w:val="en-US"/>
        </w:rPr>
        <w:t>6. NEET Youth by Educational Attainment</w:t>
      </w:r>
    </w:p>
    <w:tbl>
      <w:tblPr>
        <w:tblStyle w:val="KlavuzTablo1Ak1"/>
        <w:tblW w:w="7624" w:type="dxa"/>
        <w:tblLook w:val="04A0" w:firstRow="1" w:lastRow="0" w:firstColumn="1" w:lastColumn="0" w:noHBand="0" w:noVBand="1"/>
      </w:tblPr>
      <w:tblGrid>
        <w:gridCol w:w="3577"/>
        <w:gridCol w:w="1278"/>
        <w:gridCol w:w="1278"/>
        <w:gridCol w:w="1491"/>
      </w:tblGrid>
      <w:tr w:rsidR="00F616EF" w:rsidRPr="0029586B" w14:paraId="2FF9D9EB" w14:textId="77777777" w:rsidTr="00F616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7" w:type="dxa"/>
          </w:tcPr>
          <w:p w14:paraId="763BFEA5" w14:textId="652ED50C"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Education Level</w:t>
            </w:r>
          </w:p>
        </w:tc>
        <w:tc>
          <w:tcPr>
            <w:tcW w:w="1278" w:type="dxa"/>
            <w:noWrap/>
            <w:hideMark/>
          </w:tcPr>
          <w:p w14:paraId="30D194CB" w14:textId="3764A052"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Male</w:t>
            </w:r>
          </w:p>
        </w:tc>
        <w:tc>
          <w:tcPr>
            <w:tcW w:w="1278" w:type="dxa"/>
            <w:noWrap/>
            <w:hideMark/>
          </w:tcPr>
          <w:p w14:paraId="7345FA5F" w14:textId="579CFD85"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Female</w:t>
            </w:r>
          </w:p>
        </w:tc>
        <w:tc>
          <w:tcPr>
            <w:tcW w:w="1491" w:type="dxa"/>
            <w:noWrap/>
            <w:hideMark/>
          </w:tcPr>
          <w:p w14:paraId="5EA30B6A" w14:textId="498E87FE" w:rsidR="00F616EF" w:rsidRPr="0029586B" w:rsidRDefault="00F616EF" w:rsidP="00F616E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Total</w:t>
            </w:r>
          </w:p>
        </w:tc>
      </w:tr>
      <w:tr w:rsidR="00F616EF" w:rsidRPr="0029586B" w14:paraId="7F9C6439" w14:textId="77777777" w:rsidTr="00F616EF">
        <w:trPr>
          <w:trHeight w:val="300"/>
        </w:trPr>
        <w:tc>
          <w:tcPr>
            <w:cnfStyle w:val="001000000000" w:firstRow="0" w:lastRow="0" w:firstColumn="1" w:lastColumn="0" w:oddVBand="0" w:evenVBand="0" w:oddHBand="0" w:evenHBand="0" w:firstRowFirstColumn="0" w:firstRowLastColumn="0" w:lastRowFirstColumn="0" w:lastRowLastColumn="0"/>
            <w:tcW w:w="3577" w:type="dxa"/>
            <w:vAlign w:val="bottom"/>
          </w:tcPr>
          <w:p w14:paraId="2F51A7D0" w14:textId="50B02432"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Below Secondary Education</w:t>
            </w:r>
          </w:p>
        </w:tc>
        <w:tc>
          <w:tcPr>
            <w:tcW w:w="1278" w:type="dxa"/>
            <w:noWrap/>
            <w:vAlign w:val="bottom"/>
            <w:hideMark/>
          </w:tcPr>
          <w:p w14:paraId="24D91E25" w14:textId="3723BB26"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380,456</w:t>
            </w:r>
          </w:p>
        </w:tc>
        <w:tc>
          <w:tcPr>
            <w:tcW w:w="1278" w:type="dxa"/>
            <w:noWrap/>
            <w:vAlign w:val="bottom"/>
            <w:hideMark/>
          </w:tcPr>
          <w:p w14:paraId="38663F11" w14:textId="60C972D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719,936</w:t>
            </w:r>
          </w:p>
        </w:tc>
        <w:tc>
          <w:tcPr>
            <w:tcW w:w="1491" w:type="dxa"/>
            <w:noWrap/>
            <w:vAlign w:val="bottom"/>
            <w:hideMark/>
          </w:tcPr>
          <w:p w14:paraId="458E4FE8" w14:textId="572CE74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1,100,392</w:t>
            </w:r>
          </w:p>
        </w:tc>
      </w:tr>
      <w:tr w:rsidR="00F616EF" w:rsidRPr="0029586B" w14:paraId="6FE0C80C" w14:textId="77777777" w:rsidTr="00F616EF">
        <w:trPr>
          <w:trHeight w:val="300"/>
        </w:trPr>
        <w:tc>
          <w:tcPr>
            <w:cnfStyle w:val="001000000000" w:firstRow="0" w:lastRow="0" w:firstColumn="1" w:lastColumn="0" w:oddVBand="0" w:evenVBand="0" w:oddHBand="0" w:evenHBand="0" w:firstRowFirstColumn="0" w:firstRowLastColumn="0" w:lastRowFirstColumn="0" w:lastRowLastColumn="0"/>
            <w:tcW w:w="3577" w:type="dxa"/>
            <w:vAlign w:val="bottom"/>
          </w:tcPr>
          <w:p w14:paraId="097EC545" w14:textId="10696F27"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Secondary Education</w:t>
            </w:r>
          </w:p>
        </w:tc>
        <w:tc>
          <w:tcPr>
            <w:tcW w:w="1278" w:type="dxa"/>
            <w:noWrap/>
            <w:vAlign w:val="bottom"/>
            <w:hideMark/>
          </w:tcPr>
          <w:p w14:paraId="68B89B68" w14:textId="11BD6F8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344,890</w:t>
            </w:r>
          </w:p>
        </w:tc>
        <w:tc>
          <w:tcPr>
            <w:tcW w:w="1278" w:type="dxa"/>
            <w:noWrap/>
            <w:vAlign w:val="bottom"/>
            <w:hideMark/>
          </w:tcPr>
          <w:p w14:paraId="0D2ECCC9" w14:textId="5C0FE65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564,497</w:t>
            </w:r>
          </w:p>
        </w:tc>
        <w:tc>
          <w:tcPr>
            <w:tcW w:w="1491" w:type="dxa"/>
            <w:noWrap/>
            <w:vAlign w:val="bottom"/>
            <w:hideMark/>
          </w:tcPr>
          <w:p w14:paraId="5772F2FD" w14:textId="0F668B2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909,387</w:t>
            </w:r>
          </w:p>
        </w:tc>
      </w:tr>
      <w:tr w:rsidR="00F616EF" w:rsidRPr="0029586B" w14:paraId="0FF7DC1F" w14:textId="77777777" w:rsidTr="00F616EF">
        <w:trPr>
          <w:trHeight w:val="300"/>
        </w:trPr>
        <w:tc>
          <w:tcPr>
            <w:cnfStyle w:val="001000000000" w:firstRow="0" w:lastRow="0" w:firstColumn="1" w:lastColumn="0" w:oddVBand="0" w:evenVBand="0" w:oddHBand="0" w:evenHBand="0" w:firstRowFirstColumn="0" w:firstRowLastColumn="0" w:lastRowFirstColumn="0" w:lastRowLastColumn="0"/>
            <w:tcW w:w="3577" w:type="dxa"/>
            <w:vAlign w:val="bottom"/>
          </w:tcPr>
          <w:p w14:paraId="638045FA" w14:textId="37D9EE9B"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Higher Education</w:t>
            </w:r>
          </w:p>
        </w:tc>
        <w:tc>
          <w:tcPr>
            <w:tcW w:w="1278" w:type="dxa"/>
            <w:noWrap/>
            <w:vAlign w:val="bottom"/>
            <w:hideMark/>
          </w:tcPr>
          <w:p w14:paraId="224EE853" w14:textId="0A67FD1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104,187</w:t>
            </w:r>
          </w:p>
        </w:tc>
        <w:tc>
          <w:tcPr>
            <w:tcW w:w="1278" w:type="dxa"/>
            <w:noWrap/>
            <w:vAlign w:val="bottom"/>
            <w:hideMark/>
          </w:tcPr>
          <w:p w14:paraId="48337764" w14:textId="37E941D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241,758</w:t>
            </w:r>
          </w:p>
        </w:tc>
        <w:tc>
          <w:tcPr>
            <w:tcW w:w="1491" w:type="dxa"/>
            <w:noWrap/>
            <w:vAlign w:val="bottom"/>
            <w:hideMark/>
          </w:tcPr>
          <w:p w14:paraId="79781CDA" w14:textId="531DEB7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345,945</w:t>
            </w:r>
          </w:p>
        </w:tc>
      </w:tr>
    </w:tbl>
    <w:p w14:paraId="677BAE36"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37F6D1A0" w14:textId="77777777" w:rsidR="004E22B9" w:rsidRPr="0029586B" w:rsidRDefault="004E22B9" w:rsidP="004E22B9">
      <w:pPr>
        <w:spacing w:line="276" w:lineRule="auto"/>
        <w:jc w:val="both"/>
        <w:rPr>
          <w:rFonts w:ascii="Arial" w:hAnsi="Arial" w:cs="Arial"/>
          <w:lang w:val="en-US"/>
        </w:rPr>
      </w:pPr>
    </w:p>
    <w:p w14:paraId="335746AB" w14:textId="3DBB1C3D" w:rsidR="004E22B9" w:rsidRPr="0029586B" w:rsidRDefault="00E6384C" w:rsidP="004E22B9">
      <w:pPr>
        <w:spacing w:line="276" w:lineRule="auto"/>
        <w:jc w:val="both"/>
        <w:rPr>
          <w:rFonts w:ascii="Arial" w:eastAsia="Aptos" w:hAnsi="Arial" w:cs="Arial"/>
          <w:b/>
          <w:bCs/>
          <w:kern w:val="2"/>
          <w:lang w:val="en-US" w:eastAsia="en-US"/>
          <w14:ligatures w14:val="standardContextual"/>
        </w:rPr>
      </w:pPr>
      <w:r w:rsidRPr="0029586B">
        <w:rPr>
          <w:rFonts w:ascii="Arial" w:hAnsi="Arial" w:cs="Arial"/>
          <w:b/>
          <w:bCs/>
          <w:lang w:val="en-US"/>
        </w:rPr>
        <w:t xml:space="preserve">Table </w:t>
      </w:r>
      <w:r w:rsidR="004A1DCE">
        <w:rPr>
          <w:rFonts w:ascii="Arial" w:hAnsi="Arial" w:cs="Arial"/>
          <w:b/>
          <w:bCs/>
          <w:lang w:val="en-US"/>
        </w:rPr>
        <w:t>A</w:t>
      </w:r>
      <w:r w:rsidRPr="0029586B">
        <w:rPr>
          <w:rFonts w:ascii="Arial" w:hAnsi="Arial" w:cs="Arial"/>
          <w:b/>
          <w:bCs/>
          <w:lang w:val="en-US"/>
        </w:rPr>
        <w:t>7. NEET by Age Group</w:t>
      </w:r>
    </w:p>
    <w:tbl>
      <w:tblPr>
        <w:tblStyle w:val="GridTable1Light2"/>
        <w:tblW w:w="3951" w:type="dxa"/>
        <w:tblLook w:val="04A0" w:firstRow="1" w:lastRow="0" w:firstColumn="1" w:lastColumn="0" w:noHBand="0" w:noVBand="1"/>
      </w:tblPr>
      <w:tblGrid>
        <w:gridCol w:w="1300"/>
        <w:gridCol w:w="1351"/>
        <w:gridCol w:w="1300"/>
      </w:tblGrid>
      <w:tr w:rsidR="004E22B9" w:rsidRPr="0029586B" w14:paraId="1781E0C6" w14:textId="77777777" w:rsidTr="00AB7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63EE6FD" w14:textId="2F4A33B2" w:rsidR="004E22B9" w:rsidRPr="0029586B" w:rsidRDefault="00F616EF" w:rsidP="00AB7D16">
            <w:pPr>
              <w:spacing w:line="276" w:lineRule="auto"/>
              <w:jc w:val="both"/>
              <w:rPr>
                <w:rFonts w:ascii="Arial" w:hAnsi="Arial" w:cs="Arial"/>
                <w:color w:val="000000"/>
                <w:lang w:val="en-US" w:eastAsia="en-US"/>
              </w:rPr>
            </w:pPr>
            <w:r w:rsidRPr="0029586B">
              <w:rPr>
                <w:rFonts w:ascii="Arial" w:hAnsi="Arial" w:cs="Arial"/>
                <w:color w:val="000000"/>
                <w:lang w:val="en-US"/>
              </w:rPr>
              <w:t>Age</w:t>
            </w:r>
          </w:p>
        </w:tc>
        <w:tc>
          <w:tcPr>
            <w:tcW w:w="1351" w:type="dxa"/>
            <w:noWrap/>
            <w:hideMark/>
          </w:tcPr>
          <w:p w14:paraId="26303BB9" w14:textId="77777777" w:rsidR="004E22B9" w:rsidRPr="0029586B" w:rsidRDefault="004E22B9" w:rsidP="00AB7D1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NEET</w:t>
            </w:r>
          </w:p>
        </w:tc>
        <w:tc>
          <w:tcPr>
            <w:tcW w:w="1300" w:type="dxa"/>
            <w:noWrap/>
            <w:hideMark/>
          </w:tcPr>
          <w:p w14:paraId="236FEA72" w14:textId="77777777" w:rsidR="004E22B9" w:rsidRPr="0029586B" w:rsidRDefault="004E22B9" w:rsidP="00AB7D1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w:t>
            </w:r>
          </w:p>
        </w:tc>
      </w:tr>
      <w:tr w:rsidR="00F616EF" w:rsidRPr="0029586B" w14:paraId="47E53675" w14:textId="77777777" w:rsidTr="002019D3">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6C98B8BC" w14:textId="77777777"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15</w:t>
            </w:r>
          </w:p>
        </w:tc>
        <w:tc>
          <w:tcPr>
            <w:tcW w:w="1351" w:type="dxa"/>
            <w:noWrap/>
            <w:vAlign w:val="bottom"/>
            <w:hideMark/>
          </w:tcPr>
          <w:p w14:paraId="39F3F5F7" w14:textId="5667B54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89,204</w:t>
            </w:r>
          </w:p>
        </w:tc>
        <w:tc>
          <w:tcPr>
            <w:tcW w:w="1300" w:type="dxa"/>
            <w:noWrap/>
            <w:vAlign w:val="bottom"/>
            <w:hideMark/>
          </w:tcPr>
          <w:p w14:paraId="5F2FCD56" w14:textId="574B7D2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3.8</w:t>
            </w:r>
          </w:p>
        </w:tc>
      </w:tr>
      <w:tr w:rsidR="00F616EF" w:rsidRPr="0029586B" w14:paraId="717C1DC2" w14:textId="77777777" w:rsidTr="002019D3">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F66F4A8" w14:textId="77777777"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16</w:t>
            </w:r>
          </w:p>
        </w:tc>
        <w:tc>
          <w:tcPr>
            <w:tcW w:w="1351" w:type="dxa"/>
            <w:noWrap/>
            <w:vAlign w:val="bottom"/>
            <w:hideMark/>
          </w:tcPr>
          <w:p w14:paraId="6BC495D0" w14:textId="23F64E4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98,401</w:t>
            </w:r>
          </w:p>
        </w:tc>
        <w:tc>
          <w:tcPr>
            <w:tcW w:w="1300" w:type="dxa"/>
            <w:noWrap/>
            <w:vAlign w:val="bottom"/>
            <w:hideMark/>
          </w:tcPr>
          <w:p w14:paraId="6FB44306" w14:textId="15990B94"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4.2</w:t>
            </w:r>
          </w:p>
        </w:tc>
      </w:tr>
      <w:tr w:rsidR="00F616EF" w:rsidRPr="0029586B" w14:paraId="55248E15" w14:textId="77777777" w:rsidTr="002019D3">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418EA0ED" w14:textId="77777777"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17</w:t>
            </w:r>
          </w:p>
        </w:tc>
        <w:tc>
          <w:tcPr>
            <w:tcW w:w="1351" w:type="dxa"/>
            <w:noWrap/>
            <w:vAlign w:val="bottom"/>
            <w:hideMark/>
          </w:tcPr>
          <w:p w14:paraId="17C06AE8" w14:textId="4DA102F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123,493</w:t>
            </w:r>
          </w:p>
        </w:tc>
        <w:tc>
          <w:tcPr>
            <w:tcW w:w="1300" w:type="dxa"/>
            <w:noWrap/>
            <w:vAlign w:val="bottom"/>
            <w:hideMark/>
          </w:tcPr>
          <w:p w14:paraId="4BD212B5" w14:textId="446E245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5.2</w:t>
            </w:r>
          </w:p>
        </w:tc>
      </w:tr>
      <w:tr w:rsidR="00F616EF" w:rsidRPr="0029586B" w14:paraId="730E8D52" w14:textId="77777777" w:rsidTr="002019D3">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66B9DC8" w14:textId="77777777"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18</w:t>
            </w:r>
          </w:p>
        </w:tc>
        <w:tc>
          <w:tcPr>
            <w:tcW w:w="1351" w:type="dxa"/>
            <w:noWrap/>
            <w:vAlign w:val="bottom"/>
            <w:hideMark/>
          </w:tcPr>
          <w:p w14:paraId="1990FFEA" w14:textId="41FB0D29"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224,377</w:t>
            </w:r>
          </w:p>
        </w:tc>
        <w:tc>
          <w:tcPr>
            <w:tcW w:w="1300" w:type="dxa"/>
            <w:noWrap/>
            <w:vAlign w:val="bottom"/>
            <w:hideMark/>
          </w:tcPr>
          <w:p w14:paraId="6AB66A07" w14:textId="1AC76C8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9.5</w:t>
            </w:r>
          </w:p>
        </w:tc>
      </w:tr>
      <w:tr w:rsidR="00F616EF" w:rsidRPr="0029586B" w14:paraId="7A5C1FA8" w14:textId="77777777" w:rsidTr="002019D3">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10506985" w14:textId="77777777"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19</w:t>
            </w:r>
          </w:p>
        </w:tc>
        <w:tc>
          <w:tcPr>
            <w:tcW w:w="1351" w:type="dxa"/>
            <w:noWrap/>
            <w:vAlign w:val="bottom"/>
            <w:hideMark/>
          </w:tcPr>
          <w:p w14:paraId="77ECC7FD" w14:textId="07B063A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238,956</w:t>
            </w:r>
          </w:p>
        </w:tc>
        <w:tc>
          <w:tcPr>
            <w:tcW w:w="1300" w:type="dxa"/>
            <w:noWrap/>
            <w:vAlign w:val="bottom"/>
            <w:hideMark/>
          </w:tcPr>
          <w:p w14:paraId="51C12959" w14:textId="3991870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10.1</w:t>
            </w:r>
          </w:p>
        </w:tc>
      </w:tr>
      <w:tr w:rsidR="00F616EF" w:rsidRPr="0029586B" w14:paraId="6A08E70F" w14:textId="77777777" w:rsidTr="002019D3">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B37788D" w14:textId="77777777"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20</w:t>
            </w:r>
          </w:p>
        </w:tc>
        <w:tc>
          <w:tcPr>
            <w:tcW w:w="1351" w:type="dxa"/>
            <w:noWrap/>
            <w:vAlign w:val="bottom"/>
            <w:hideMark/>
          </w:tcPr>
          <w:p w14:paraId="5A189143" w14:textId="7D0394A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222,649</w:t>
            </w:r>
          </w:p>
        </w:tc>
        <w:tc>
          <w:tcPr>
            <w:tcW w:w="1300" w:type="dxa"/>
            <w:noWrap/>
            <w:vAlign w:val="bottom"/>
            <w:hideMark/>
          </w:tcPr>
          <w:p w14:paraId="7B89A196" w14:textId="3FC852A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9.5</w:t>
            </w:r>
          </w:p>
        </w:tc>
      </w:tr>
      <w:tr w:rsidR="00F616EF" w:rsidRPr="0029586B" w14:paraId="1060B14F" w14:textId="77777777" w:rsidTr="002019D3">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295161E" w14:textId="77777777"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21</w:t>
            </w:r>
          </w:p>
        </w:tc>
        <w:tc>
          <w:tcPr>
            <w:tcW w:w="1351" w:type="dxa"/>
            <w:noWrap/>
            <w:vAlign w:val="bottom"/>
            <w:hideMark/>
          </w:tcPr>
          <w:p w14:paraId="5C7E7DC6" w14:textId="539DF56E"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298,753</w:t>
            </w:r>
          </w:p>
        </w:tc>
        <w:tc>
          <w:tcPr>
            <w:tcW w:w="1300" w:type="dxa"/>
            <w:noWrap/>
            <w:vAlign w:val="bottom"/>
            <w:hideMark/>
          </w:tcPr>
          <w:p w14:paraId="7BABFEF3" w14:textId="5E078E4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12.7</w:t>
            </w:r>
          </w:p>
        </w:tc>
      </w:tr>
      <w:tr w:rsidR="00F616EF" w:rsidRPr="0029586B" w14:paraId="0AA7C195" w14:textId="77777777" w:rsidTr="002019D3">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687ECF15" w14:textId="77777777"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22</w:t>
            </w:r>
          </w:p>
        </w:tc>
        <w:tc>
          <w:tcPr>
            <w:tcW w:w="1351" w:type="dxa"/>
            <w:noWrap/>
            <w:vAlign w:val="bottom"/>
            <w:hideMark/>
          </w:tcPr>
          <w:p w14:paraId="63DB38FC" w14:textId="4AD76A50"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307,224</w:t>
            </w:r>
          </w:p>
        </w:tc>
        <w:tc>
          <w:tcPr>
            <w:tcW w:w="1300" w:type="dxa"/>
            <w:noWrap/>
            <w:vAlign w:val="bottom"/>
            <w:hideMark/>
          </w:tcPr>
          <w:p w14:paraId="6C260C03" w14:textId="077F8F06"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13.0</w:t>
            </w:r>
          </w:p>
        </w:tc>
      </w:tr>
      <w:tr w:rsidR="00F616EF" w:rsidRPr="0029586B" w14:paraId="31A1C367" w14:textId="77777777" w:rsidTr="002019D3">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60BA3995" w14:textId="77777777"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23</w:t>
            </w:r>
          </w:p>
        </w:tc>
        <w:tc>
          <w:tcPr>
            <w:tcW w:w="1351" w:type="dxa"/>
            <w:noWrap/>
            <w:vAlign w:val="bottom"/>
            <w:hideMark/>
          </w:tcPr>
          <w:p w14:paraId="633FFBC4" w14:textId="3219F6A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373,832</w:t>
            </w:r>
          </w:p>
        </w:tc>
        <w:tc>
          <w:tcPr>
            <w:tcW w:w="1300" w:type="dxa"/>
            <w:noWrap/>
            <w:vAlign w:val="bottom"/>
            <w:hideMark/>
          </w:tcPr>
          <w:p w14:paraId="28AA8AF6" w14:textId="0C3D8F16"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15.9</w:t>
            </w:r>
          </w:p>
        </w:tc>
      </w:tr>
      <w:tr w:rsidR="00F616EF" w:rsidRPr="0029586B" w14:paraId="74262596" w14:textId="77777777" w:rsidTr="002019D3">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25D21D90" w14:textId="77777777"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24</w:t>
            </w:r>
          </w:p>
        </w:tc>
        <w:tc>
          <w:tcPr>
            <w:tcW w:w="1351" w:type="dxa"/>
            <w:noWrap/>
            <w:vAlign w:val="bottom"/>
            <w:hideMark/>
          </w:tcPr>
          <w:p w14:paraId="08C4DA4F" w14:textId="125718B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378,835</w:t>
            </w:r>
          </w:p>
        </w:tc>
        <w:tc>
          <w:tcPr>
            <w:tcW w:w="1300" w:type="dxa"/>
            <w:noWrap/>
            <w:vAlign w:val="bottom"/>
            <w:hideMark/>
          </w:tcPr>
          <w:p w14:paraId="02F7B6A2" w14:textId="3A1FA7C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16.1</w:t>
            </w:r>
          </w:p>
        </w:tc>
      </w:tr>
      <w:tr w:rsidR="00F616EF" w:rsidRPr="0029586B" w14:paraId="2F60BBE5" w14:textId="77777777" w:rsidTr="002019D3">
        <w:trPr>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67CE94C" w14:textId="168383FB"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rPr>
              <w:t>Total</w:t>
            </w:r>
          </w:p>
        </w:tc>
        <w:tc>
          <w:tcPr>
            <w:tcW w:w="1351" w:type="dxa"/>
            <w:noWrap/>
            <w:vAlign w:val="bottom"/>
            <w:hideMark/>
          </w:tcPr>
          <w:p w14:paraId="310EF87B" w14:textId="05D03C06"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2,355,724</w:t>
            </w:r>
          </w:p>
        </w:tc>
        <w:tc>
          <w:tcPr>
            <w:tcW w:w="1300" w:type="dxa"/>
            <w:noWrap/>
            <w:vAlign w:val="bottom"/>
            <w:hideMark/>
          </w:tcPr>
          <w:p w14:paraId="265F4181" w14:textId="02EE42D9"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100</w:t>
            </w:r>
          </w:p>
        </w:tc>
      </w:tr>
    </w:tbl>
    <w:p w14:paraId="732D95D7"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113B8483" w14:textId="77777777" w:rsidR="004E22B9" w:rsidRPr="0029586B" w:rsidRDefault="004E22B9" w:rsidP="004E22B9">
      <w:pPr>
        <w:spacing w:line="276" w:lineRule="auto"/>
        <w:jc w:val="both"/>
        <w:rPr>
          <w:rFonts w:ascii="Arial" w:hAnsi="Arial" w:cs="Arial"/>
          <w:lang w:val="en-US"/>
        </w:rPr>
      </w:pPr>
    </w:p>
    <w:p w14:paraId="6C6CBDF7" w14:textId="77777777" w:rsidR="004E22B9" w:rsidRPr="0029586B" w:rsidRDefault="004E22B9">
      <w:pPr>
        <w:spacing w:after="160" w:line="278" w:lineRule="auto"/>
        <w:rPr>
          <w:rFonts w:ascii="Arial" w:hAnsi="Arial" w:cs="Arial"/>
          <w:b/>
          <w:bCs/>
          <w:lang w:val="en-US"/>
        </w:rPr>
      </w:pPr>
      <w:r w:rsidRPr="0029586B">
        <w:rPr>
          <w:rFonts w:ascii="Arial" w:hAnsi="Arial" w:cs="Arial"/>
          <w:b/>
          <w:bCs/>
          <w:lang w:val="en-US"/>
        </w:rPr>
        <w:br w:type="page"/>
      </w:r>
    </w:p>
    <w:p w14:paraId="2F60DD16" w14:textId="477A58D3" w:rsidR="004E22B9" w:rsidRPr="0029586B" w:rsidRDefault="00E6384C" w:rsidP="004E22B9">
      <w:pPr>
        <w:spacing w:line="276" w:lineRule="auto"/>
        <w:jc w:val="both"/>
        <w:rPr>
          <w:rFonts w:ascii="Arial" w:hAnsi="Arial" w:cs="Arial"/>
          <w:lang w:val="en-US"/>
        </w:rPr>
      </w:pPr>
      <w:r w:rsidRPr="0029586B">
        <w:rPr>
          <w:rFonts w:ascii="Arial" w:hAnsi="Arial" w:cs="Arial"/>
          <w:b/>
          <w:bCs/>
          <w:lang w:val="en-US"/>
        </w:rPr>
        <w:lastRenderedPageBreak/>
        <w:t xml:space="preserve">Table </w:t>
      </w:r>
      <w:r w:rsidR="004A1DCE">
        <w:rPr>
          <w:rFonts w:ascii="Arial" w:hAnsi="Arial" w:cs="Arial"/>
          <w:b/>
          <w:bCs/>
          <w:lang w:val="en-US"/>
        </w:rPr>
        <w:t>A</w:t>
      </w:r>
      <w:r w:rsidRPr="0029586B">
        <w:rPr>
          <w:rFonts w:ascii="Arial" w:hAnsi="Arial" w:cs="Arial"/>
          <w:b/>
          <w:bCs/>
          <w:lang w:val="en-US"/>
        </w:rPr>
        <w:t>8. Job Seekers among NEET</w:t>
      </w:r>
      <w:r w:rsidR="00F616EF" w:rsidRPr="0029586B">
        <w:rPr>
          <w:rFonts w:ascii="Arial" w:hAnsi="Arial" w:cs="Arial"/>
          <w:b/>
          <w:bCs/>
          <w:lang w:val="en-US"/>
        </w:rPr>
        <w:t xml:space="preserve"> </w:t>
      </w:r>
      <w:r w:rsidRPr="0029586B">
        <w:rPr>
          <w:rFonts w:ascii="Arial" w:hAnsi="Arial" w:cs="Arial"/>
          <w:b/>
          <w:bCs/>
          <w:lang w:val="en-US"/>
        </w:rPr>
        <w:t xml:space="preserve">by Educational Attainment </w:t>
      </w:r>
    </w:p>
    <w:tbl>
      <w:tblPr>
        <w:tblStyle w:val="KlavuzTablo1Ak1"/>
        <w:tblW w:w="9175" w:type="dxa"/>
        <w:tblLook w:val="04A0" w:firstRow="1" w:lastRow="0" w:firstColumn="1" w:lastColumn="0" w:noHBand="0" w:noVBand="1"/>
      </w:tblPr>
      <w:tblGrid>
        <w:gridCol w:w="1075"/>
        <w:gridCol w:w="2876"/>
        <w:gridCol w:w="2340"/>
        <w:gridCol w:w="1444"/>
        <w:gridCol w:w="1440"/>
      </w:tblGrid>
      <w:tr w:rsidR="0095605E" w:rsidRPr="0029586B" w14:paraId="3E6D4D03" w14:textId="77777777" w:rsidTr="009560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0ABF790E" w14:textId="2DC122E0" w:rsidR="00E6384C" w:rsidRPr="0029586B" w:rsidRDefault="00E6384C" w:rsidP="00F616EF">
            <w:pPr>
              <w:spacing w:line="276" w:lineRule="auto"/>
              <w:rPr>
                <w:rFonts w:ascii="Arial" w:hAnsi="Arial" w:cs="Arial"/>
                <w:color w:val="000000"/>
                <w:lang w:val="en-US"/>
              </w:rPr>
            </w:pPr>
            <w:r w:rsidRPr="0029586B">
              <w:rPr>
                <w:rFonts w:ascii="Arial" w:hAnsi="Arial" w:cs="Arial"/>
                <w:color w:val="000000"/>
                <w:lang w:val="en-US" w:eastAsia="en-US"/>
              </w:rPr>
              <w:t>NUTS1 Code</w:t>
            </w:r>
          </w:p>
        </w:tc>
        <w:tc>
          <w:tcPr>
            <w:tcW w:w="2876" w:type="dxa"/>
            <w:vAlign w:val="center"/>
          </w:tcPr>
          <w:p w14:paraId="6E93BDE3" w14:textId="184D10EC" w:rsidR="00E6384C" w:rsidRPr="0029586B" w:rsidRDefault="00E6384C" w:rsidP="00F616E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eastAsia="en-US"/>
              </w:rPr>
              <w:t>Region</w:t>
            </w:r>
          </w:p>
        </w:tc>
        <w:tc>
          <w:tcPr>
            <w:tcW w:w="2340" w:type="dxa"/>
            <w:noWrap/>
            <w:vAlign w:val="center"/>
            <w:hideMark/>
          </w:tcPr>
          <w:p w14:paraId="6E2EF984" w14:textId="6CF45C3B" w:rsidR="00E6384C" w:rsidRPr="0029586B" w:rsidRDefault="00F616EF" w:rsidP="00F616E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Below Secondary Education</w:t>
            </w:r>
          </w:p>
        </w:tc>
        <w:tc>
          <w:tcPr>
            <w:tcW w:w="1444" w:type="dxa"/>
            <w:noWrap/>
            <w:vAlign w:val="center"/>
            <w:hideMark/>
          </w:tcPr>
          <w:p w14:paraId="1B272495" w14:textId="22C932B8" w:rsidR="00E6384C" w:rsidRPr="0029586B" w:rsidRDefault="00F616EF" w:rsidP="00F616E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Secondary Education</w:t>
            </w:r>
          </w:p>
        </w:tc>
        <w:tc>
          <w:tcPr>
            <w:tcW w:w="1440" w:type="dxa"/>
            <w:noWrap/>
            <w:vAlign w:val="center"/>
            <w:hideMark/>
          </w:tcPr>
          <w:p w14:paraId="47B323B2" w14:textId="3FC90550" w:rsidR="00E6384C" w:rsidRPr="0029586B" w:rsidRDefault="00F616EF" w:rsidP="00F616E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rPr>
              <w:t>Higher Education</w:t>
            </w:r>
          </w:p>
        </w:tc>
      </w:tr>
      <w:tr w:rsidR="0095605E" w:rsidRPr="0029586B" w14:paraId="7E79335B"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5CB4925E" w14:textId="5F8EE781"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TR1</w:t>
            </w:r>
          </w:p>
        </w:tc>
        <w:tc>
          <w:tcPr>
            <w:tcW w:w="2876" w:type="dxa"/>
            <w:vAlign w:val="center"/>
          </w:tcPr>
          <w:p w14:paraId="1660095A" w14:textId="08541B6E"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Istanbul</w:t>
            </w:r>
          </w:p>
        </w:tc>
        <w:tc>
          <w:tcPr>
            <w:tcW w:w="2340" w:type="dxa"/>
            <w:noWrap/>
            <w:vAlign w:val="center"/>
            <w:hideMark/>
          </w:tcPr>
          <w:p w14:paraId="1330B388" w14:textId="02AD4EBE"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22,250</w:t>
            </w:r>
          </w:p>
        </w:tc>
        <w:tc>
          <w:tcPr>
            <w:tcW w:w="1444" w:type="dxa"/>
            <w:noWrap/>
            <w:vAlign w:val="center"/>
            <w:hideMark/>
          </w:tcPr>
          <w:p w14:paraId="4E641118" w14:textId="56AC5E7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46,263</w:t>
            </w:r>
          </w:p>
        </w:tc>
        <w:tc>
          <w:tcPr>
            <w:tcW w:w="1440" w:type="dxa"/>
            <w:noWrap/>
            <w:vAlign w:val="center"/>
            <w:hideMark/>
          </w:tcPr>
          <w:p w14:paraId="6FF0A866" w14:textId="255B4BC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33,640</w:t>
            </w:r>
          </w:p>
        </w:tc>
      </w:tr>
      <w:tr w:rsidR="0095605E" w:rsidRPr="0029586B" w14:paraId="341EAFA4"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05E5691C" w14:textId="1DACFD17"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TR2</w:t>
            </w:r>
          </w:p>
        </w:tc>
        <w:tc>
          <w:tcPr>
            <w:tcW w:w="2876" w:type="dxa"/>
            <w:vAlign w:val="center"/>
          </w:tcPr>
          <w:p w14:paraId="4CFDFF42" w14:textId="107622B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Western Marmara</w:t>
            </w:r>
          </w:p>
        </w:tc>
        <w:tc>
          <w:tcPr>
            <w:tcW w:w="2340" w:type="dxa"/>
            <w:noWrap/>
            <w:vAlign w:val="center"/>
            <w:hideMark/>
          </w:tcPr>
          <w:p w14:paraId="3E920965" w14:textId="1074E1B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6,797</w:t>
            </w:r>
          </w:p>
        </w:tc>
        <w:tc>
          <w:tcPr>
            <w:tcW w:w="1444" w:type="dxa"/>
            <w:noWrap/>
            <w:vAlign w:val="center"/>
            <w:hideMark/>
          </w:tcPr>
          <w:p w14:paraId="037F40DC" w14:textId="21972BB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8,086</w:t>
            </w:r>
          </w:p>
        </w:tc>
        <w:tc>
          <w:tcPr>
            <w:tcW w:w="1440" w:type="dxa"/>
            <w:noWrap/>
            <w:vAlign w:val="center"/>
            <w:hideMark/>
          </w:tcPr>
          <w:p w14:paraId="43E7F13E" w14:textId="14D03A2E"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5,891</w:t>
            </w:r>
          </w:p>
        </w:tc>
      </w:tr>
      <w:tr w:rsidR="0095605E" w:rsidRPr="0029586B" w14:paraId="510C7141"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0D3297D5" w14:textId="1F1D90C8"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TR3</w:t>
            </w:r>
          </w:p>
        </w:tc>
        <w:tc>
          <w:tcPr>
            <w:tcW w:w="2876" w:type="dxa"/>
            <w:vAlign w:val="center"/>
          </w:tcPr>
          <w:p w14:paraId="68F78205" w14:textId="4C48102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Aegean</w:t>
            </w:r>
          </w:p>
        </w:tc>
        <w:tc>
          <w:tcPr>
            <w:tcW w:w="2340" w:type="dxa"/>
            <w:noWrap/>
            <w:vAlign w:val="center"/>
            <w:hideMark/>
          </w:tcPr>
          <w:p w14:paraId="27EEF469" w14:textId="33E92FE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19,023</w:t>
            </w:r>
          </w:p>
        </w:tc>
        <w:tc>
          <w:tcPr>
            <w:tcW w:w="1444" w:type="dxa"/>
            <w:noWrap/>
            <w:vAlign w:val="center"/>
            <w:hideMark/>
          </w:tcPr>
          <w:p w14:paraId="152325C1" w14:textId="7E3D6FC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36,495</w:t>
            </w:r>
          </w:p>
        </w:tc>
        <w:tc>
          <w:tcPr>
            <w:tcW w:w="1440" w:type="dxa"/>
            <w:noWrap/>
            <w:vAlign w:val="center"/>
            <w:hideMark/>
          </w:tcPr>
          <w:p w14:paraId="006C2D24" w14:textId="2DDBA02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21,914</w:t>
            </w:r>
          </w:p>
        </w:tc>
      </w:tr>
      <w:tr w:rsidR="0095605E" w:rsidRPr="0029586B" w14:paraId="1CCF20BC"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1A79FEE8" w14:textId="039FF37F"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TR4</w:t>
            </w:r>
          </w:p>
        </w:tc>
        <w:tc>
          <w:tcPr>
            <w:tcW w:w="2876" w:type="dxa"/>
            <w:vAlign w:val="center"/>
          </w:tcPr>
          <w:p w14:paraId="5534DB21" w14:textId="2A4D0E6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Eastern Marmara</w:t>
            </w:r>
          </w:p>
        </w:tc>
        <w:tc>
          <w:tcPr>
            <w:tcW w:w="2340" w:type="dxa"/>
            <w:noWrap/>
            <w:vAlign w:val="center"/>
            <w:hideMark/>
          </w:tcPr>
          <w:p w14:paraId="6E47EF44" w14:textId="5CB8249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14,383</w:t>
            </w:r>
          </w:p>
        </w:tc>
        <w:tc>
          <w:tcPr>
            <w:tcW w:w="1444" w:type="dxa"/>
            <w:noWrap/>
            <w:vAlign w:val="center"/>
            <w:hideMark/>
          </w:tcPr>
          <w:p w14:paraId="58B2EEC6" w14:textId="0701C374"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26,960</w:t>
            </w:r>
          </w:p>
        </w:tc>
        <w:tc>
          <w:tcPr>
            <w:tcW w:w="1440" w:type="dxa"/>
            <w:noWrap/>
            <w:vAlign w:val="center"/>
            <w:hideMark/>
          </w:tcPr>
          <w:p w14:paraId="637F117F" w14:textId="371BD47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16,626</w:t>
            </w:r>
          </w:p>
        </w:tc>
      </w:tr>
      <w:tr w:rsidR="0095605E" w:rsidRPr="0029586B" w14:paraId="46A73B26"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65E5E955" w14:textId="692D5E67"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TR5</w:t>
            </w:r>
          </w:p>
        </w:tc>
        <w:tc>
          <w:tcPr>
            <w:tcW w:w="2876" w:type="dxa"/>
            <w:vAlign w:val="center"/>
          </w:tcPr>
          <w:p w14:paraId="40354FE0" w14:textId="0C8B73F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Western Anatolia</w:t>
            </w:r>
          </w:p>
        </w:tc>
        <w:tc>
          <w:tcPr>
            <w:tcW w:w="2340" w:type="dxa"/>
            <w:noWrap/>
            <w:vAlign w:val="center"/>
            <w:hideMark/>
          </w:tcPr>
          <w:p w14:paraId="782BE93F" w14:textId="0DFA450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14,683</w:t>
            </w:r>
          </w:p>
        </w:tc>
        <w:tc>
          <w:tcPr>
            <w:tcW w:w="1444" w:type="dxa"/>
            <w:noWrap/>
            <w:vAlign w:val="center"/>
            <w:hideMark/>
          </w:tcPr>
          <w:p w14:paraId="47A0168A" w14:textId="38755F82"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27,774</w:t>
            </w:r>
          </w:p>
        </w:tc>
        <w:tc>
          <w:tcPr>
            <w:tcW w:w="1440" w:type="dxa"/>
            <w:noWrap/>
            <w:vAlign w:val="center"/>
            <w:hideMark/>
          </w:tcPr>
          <w:p w14:paraId="638D8153" w14:textId="1CD6CB7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24,957</w:t>
            </w:r>
          </w:p>
        </w:tc>
      </w:tr>
      <w:tr w:rsidR="0095605E" w:rsidRPr="0029586B" w14:paraId="18D5E3FD"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12FC8CEF" w14:textId="5CED2080"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TR6</w:t>
            </w:r>
          </w:p>
        </w:tc>
        <w:tc>
          <w:tcPr>
            <w:tcW w:w="2876" w:type="dxa"/>
            <w:vAlign w:val="center"/>
          </w:tcPr>
          <w:p w14:paraId="7DB76CBC" w14:textId="1004B0C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Mediterranean</w:t>
            </w:r>
          </w:p>
        </w:tc>
        <w:tc>
          <w:tcPr>
            <w:tcW w:w="2340" w:type="dxa"/>
            <w:noWrap/>
            <w:vAlign w:val="center"/>
            <w:hideMark/>
          </w:tcPr>
          <w:p w14:paraId="245AF4E5" w14:textId="138A6A1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19,108</w:t>
            </w:r>
          </w:p>
        </w:tc>
        <w:tc>
          <w:tcPr>
            <w:tcW w:w="1444" w:type="dxa"/>
            <w:noWrap/>
            <w:vAlign w:val="center"/>
            <w:hideMark/>
          </w:tcPr>
          <w:p w14:paraId="5071B51B" w14:textId="5C44B33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40,419</w:t>
            </w:r>
          </w:p>
        </w:tc>
        <w:tc>
          <w:tcPr>
            <w:tcW w:w="1440" w:type="dxa"/>
            <w:noWrap/>
            <w:vAlign w:val="center"/>
            <w:hideMark/>
          </w:tcPr>
          <w:p w14:paraId="353DA453" w14:textId="6C62A7D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24,669</w:t>
            </w:r>
          </w:p>
        </w:tc>
      </w:tr>
      <w:tr w:rsidR="0095605E" w:rsidRPr="0029586B" w14:paraId="6AF9E9AB"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4903AC2E" w14:textId="1EFFB4AA"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TR7</w:t>
            </w:r>
          </w:p>
        </w:tc>
        <w:tc>
          <w:tcPr>
            <w:tcW w:w="2876" w:type="dxa"/>
            <w:vAlign w:val="center"/>
          </w:tcPr>
          <w:p w14:paraId="2CF146C4" w14:textId="52C2B1D4"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Central Anatolia</w:t>
            </w:r>
          </w:p>
        </w:tc>
        <w:tc>
          <w:tcPr>
            <w:tcW w:w="2340" w:type="dxa"/>
            <w:noWrap/>
            <w:vAlign w:val="center"/>
            <w:hideMark/>
          </w:tcPr>
          <w:p w14:paraId="4727768E" w14:textId="3A39CC9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6,692</w:t>
            </w:r>
          </w:p>
        </w:tc>
        <w:tc>
          <w:tcPr>
            <w:tcW w:w="1444" w:type="dxa"/>
            <w:noWrap/>
            <w:vAlign w:val="center"/>
            <w:hideMark/>
          </w:tcPr>
          <w:p w14:paraId="4FFC11C8" w14:textId="2CB18BA4"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14,596</w:t>
            </w:r>
          </w:p>
        </w:tc>
        <w:tc>
          <w:tcPr>
            <w:tcW w:w="1440" w:type="dxa"/>
            <w:noWrap/>
            <w:vAlign w:val="center"/>
            <w:hideMark/>
          </w:tcPr>
          <w:p w14:paraId="14430A96" w14:textId="618A68D9"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14,437</w:t>
            </w:r>
          </w:p>
        </w:tc>
      </w:tr>
      <w:tr w:rsidR="0095605E" w:rsidRPr="0029586B" w14:paraId="323B92B6"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6035D6F8" w14:textId="122CE437"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TR8</w:t>
            </w:r>
          </w:p>
        </w:tc>
        <w:tc>
          <w:tcPr>
            <w:tcW w:w="2876" w:type="dxa"/>
            <w:vAlign w:val="center"/>
          </w:tcPr>
          <w:p w14:paraId="0C84E2AE" w14:textId="5F3BCF6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Western Black Sea</w:t>
            </w:r>
          </w:p>
        </w:tc>
        <w:tc>
          <w:tcPr>
            <w:tcW w:w="2340" w:type="dxa"/>
            <w:noWrap/>
            <w:vAlign w:val="center"/>
            <w:hideMark/>
          </w:tcPr>
          <w:p w14:paraId="04E2CF2B" w14:textId="177E92D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4,636</w:t>
            </w:r>
          </w:p>
        </w:tc>
        <w:tc>
          <w:tcPr>
            <w:tcW w:w="1444" w:type="dxa"/>
            <w:noWrap/>
            <w:vAlign w:val="center"/>
            <w:hideMark/>
          </w:tcPr>
          <w:p w14:paraId="0C3260DE" w14:textId="56F9BD75"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13,892</w:t>
            </w:r>
          </w:p>
        </w:tc>
        <w:tc>
          <w:tcPr>
            <w:tcW w:w="1440" w:type="dxa"/>
            <w:noWrap/>
            <w:vAlign w:val="center"/>
            <w:hideMark/>
          </w:tcPr>
          <w:p w14:paraId="03BAD9A0" w14:textId="2667B3F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10,209</w:t>
            </w:r>
          </w:p>
        </w:tc>
      </w:tr>
      <w:tr w:rsidR="0095605E" w:rsidRPr="0029586B" w14:paraId="3EEB269C"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47C206BF" w14:textId="149139FA"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TR9</w:t>
            </w:r>
          </w:p>
        </w:tc>
        <w:tc>
          <w:tcPr>
            <w:tcW w:w="2876" w:type="dxa"/>
            <w:vAlign w:val="center"/>
          </w:tcPr>
          <w:p w14:paraId="7989A5E0" w14:textId="2269FA33"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Eastern Black Sea</w:t>
            </w:r>
          </w:p>
        </w:tc>
        <w:tc>
          <w:tcPr>
            <w:tcW w:w="2340" w:type="dxa"/>
            <w:noWrap/>
            <w:vAlign w:val="center"/>
            <w:hideMark/>
          </w:tcPr>
          <w:p w14:paraId="4602B848" w14:textId="2946E83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4,366</w:t>
            </w:r>
          </w:p>
        </w:tc>
        <w:tc>
          <w:tcPr>
            <w:tcW w:w="1444" w:type="dxa"/>
            <w:noWrap/>
            <w:vAlign w:val="center"/>
            <w:hideMark/>
          </w:tcPr>
          <w:p w14:paraId="71647433" w14:textId="48A4720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11,741</w:t>
            </w:r>
          </w:p>
        </w:tc>
        <w:tc>
          <w:tcPr>
            <w:tcW w:w="1440" w:type="dxa"/>
            <w:noWrap/>
            <w:vAlign w:val="center"/>
            <w:hideMark/>
          </w:tcPr>
          <w:p w14:paraId="35CAC4C2" w14:textId="19E8167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8,666</w:t>
            </w:r>
          </w:p>
        </w:tc>
      </w:tr>
      <w:tr w:rsidR="0095605E" w:rsidRPr="0029586B" w14:paraId="12605023"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08B13962" w14:textId="56B029DA"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TRA</w:t>
            </w:r>
          </w:p>
        </w:tc>
        <w:tc>
          <w:tcPr>
            <w:tcW w:w="2876" w:type="dxa"/>
            <w:vAlign w:val="center"/>
          </w:tcPr>
          <w:p w14:paraId="11F32C16" w14:textId="3F427A4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Northeastern Anatolia</w:t>
            </w:r>
          </w:p>
        </w:tc>
        <w:tc>
          <w:tcPr>
            <w:tcW w:w="2340" w:type="dxa"/>
            <w:noWrap/>
            <w:vAlign w:val="center"/>
            <w:hideMark/>
          </w:tcPr>
          <w:p w14:paraId="33D6784A" w14:textId="47E6EB0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5,751</w:t>
            </w:r>
          </w:p>
        </w:tc>
        <w:tc>
          <w:tcPr>
            <w:tcW w:w="1444" w:type="dxa"/>
            <w:noWrap/>
            <w:vAlign w:val="center"/>
            <w:hideMark/>
          </w:tcPr>
          <w:p w14:paraId="45D17637" w14:textId="620339B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6,891</w:t>
            </w:r>
          </w:p>
        </w:tc>
        <w:tc>
          <w:tcPr>
            <w:tcW w:w="1440" w:type="dxa"/>
            <w:noWrap/>
            <w:vAlign w:val="center"/>
            <w:hideMark/>
          </w:tcPr>
          <w:p w14:paraId="0FB0F2D3" w14:textId="026ACE2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4,482</w:t>
            </w:r>
          </w:p>
        </w:tc>
      </w:tr>
      <w:tr w:rsidR="0095605E" w:rsidRPr="0029586B" w14:paraId="4EB1A3B9"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44D5A962" w14:textId="745A70E0"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TRB</w:t>
            </w:r>
          </w:p>
        </w:tc>
        <w:tc>
          <w:tcPr>
            <w:tcW w:w="2876" w:type="dxa"/>
            <w:vAlign w:val="center"/>
          </w:tcPr>
          <w:p w14:paraId="53CFFA21" w14:textId="4CA93537"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Central Eastern Anatolia</w:t>
            </w:r>
          </w:p>
        </w:tc>
        <w:tc>
          <w:tcPr>
            <w:tcW w:w="2340" w:type="dxa"/>
            <w:noWrap/>
            <w:vAlign w:val="center"/>
            <w:hideMark/>
          </w:tcPr>
          <w:p w14:paraId="54D79097" w14:textId="22C0B0C4"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12,601</w:t>
            </w:r>
          </w:p>
        </w:tc>
        <w:tc>
          <w:tcPr>
            <w:tcW w:w="1444" w:type="dxa"/>
            <w:noWrap/>
            <w:vAlign w:val="center"/>
            <w:hideMark/>
          </w:tcPr>
          <w:p w14:paraId="6CD2D662" w14:textId="1560C759"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17,054</w:t>
            </w:r>
          </w:p>
        </w:tc>
        <w:tc>
          <w:tcPr>
            <w:tcW w:w="1440" w:type="dxa"/>
            <w:noWrap/>
            <w:vAlign w:val="center"/>
            <w:hideMark/>
          </w:tcPr>
          <w:p w14:paraId="6F774C29" w14:textId="08623DE8"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8,089</w:t>
            </w:r>
          </w:p>
        </w:tc>
      </w:tr>
      <w:tr w:rsidR="0095605E" w:rsidRPr="0029586B" w14:paraId="03C27933"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7557B789" w14:textId="126B51EE" w:rsidR="00F616EF" w:rsidRPr="0029586B" w:rsidRDefault="00F616EF" w:rsidP="00F616EF">
            <w:pPr>
              <w:spacing w:line="276" w:lineRule="auto"/>
              <w:jc w:val="both"/>
              <w:rPr>
                <w:rFonts w:ascii="Arial" w:hAnsi="Arial" w:cs="Arial"/>
                <w:color w:val="000000"/>
                <w:lang w:val="en-US"/>
              </w:rPr>
            </w:pPr>
            <w:r w:rsidRPr="0029586B">
              <w:rPr>
                <w:rStyle w:val="Strong"/>
                <w:rFonts w:ascii="Arial" w:eastAsiaTheme="majorEastAsia" w:hAnsi="Arial" w:cs="Arial"/>
                <w:b/>
                <w:bCs/>
                <w:lang w:val="en-US"/>
              </w:rPr>
              <w:t>TRC</w:t>
            </w:r>
          </w:p>
        </w:tc>
        <w:tc>
          <w:tcPr>
            <w:tcW w:w="2876" w:type="dxa"/>
            <w:vAlign w:val="center"/>
          </w:tcPr>
          <w:p w14:paraId="41290B84" w14:textId="3A32CDDC"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lang w:val="en-US"/>
              </w:rPr>
              <w:t>Southeastern Anatolia</w:t>
            </w:r>
          </w:p>
        </w:tc>
        <w:tc>
          <w:tcPr>
            <w:tcW w:w="2340" w:type="dxa"/>
            <w:noWrap/>
            <w:vAlign w:val="center"/>
            <w:hideMark/>
          </w:tcPr>
          <w:p w14:paraId="0DCC593D" w14:textId="25CFC911"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39,212</w:t>
            </w:r>
          </w:p>
        </w:tc>
        <w:tc>
          <w:tcPr>
            <w:tcW w:w="1444" w:type="dxa"/>
            <w:noWrap/>
            <w:vAlign w:val="center"/>
            <w:hideMark/>
          </w:tcPr>
          <w:p w14:paraId="7388237E" w14:textId="41FB07AF"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27,174</w:t>
            </w:r>
          </w:p>
        </w:tc>
        <w:tc>
          <w:tcPr>
            <w:tcW w:w="1440" w:type="dxa"/>
            <w:noWrap/>
            <w:vAlign w:val="center"/>
            <w:hideMark/>
          </w:tcPr>
          <w:p w14:paraId="48C68AAA" w14:textId="2116522A"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11,820</w:t>
            </w:r>
          </w:p>
        </w:tc>
      </w:tr>
      <w:tr w:rsidR="0095605E" w:rsidRPr="0029586B" w14:paraId="00E9BB2A" w14:textId="77777777" w:rsidTr="0095605E">
        <w:trPr>
          <w:trHeight w:val="300"/>
        </w:trPr>
        <w:tc>
          <w:tcPr>
            <w:cnfStyle w:val="001000000000" w:firstRow="0" w:lastRow="0" w:firstColumn="1" w:lastColumn="0" w:oddVBand="0" w:evenVBand="0" w:oddHBand="0" w:evenHBand="0" w:firstRowFirstColumn="0" w:firstRowLastColumn="0" w:lastRowFirstColumn="0" w:lastRowLastColumn="0"/>
            <w:tcW w:w="1075" w:type="dxa"/>
          </w:tcPr>
          <w:p w14:paraId="765EBEC8" w14:textId="4A1045D1" w:rsidR="00F616EF" w:rsidRPr="0029586B" w:rsidRDefault="00F616EF" w:rsidP="00F616EF">
            <w:pPr>
              <w:spacing w:line="276" w:lineRule="auto"/>
              <w:jc w:val="both"/>
              <w:rPr>
                <w:rFonts w:ascii="Arial" w:hAnsi="Arial" w:cs="Arial"/>
                <w:color w:val="000000"/>
                <w:lang w:val="en-US"/>
              </w:rPr>
            </w:pPr>
            <w:r w:rsidRPr="0029586B">
              <w:rPr>
                <w:rFonts w:ascii="Arial" w:hAnsi="Arial" w:cs="Arial"/>
                <w:color w:val="000000"/>
                <w:lang w:val="en-US" w:eastAsia="en-US"/>
              </w:rPr>
              <w:t>TR</w:t>
            </w:r>
          </w:p>
        </w:tc>
        <w:tc>
          <w:tcPr>
            <w:tcW w:w="2876" w:type="dxa"/>
          </w:tcPr>
          <w:p w14:paraId="2BC9F379" w14:textId="6D53350B"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29586B">
              <w:rPr>
                <w:rFonts w:ascii="Arial" w:hAnsi="Arial" w:cs="Arial"/>
                <w:color w:val="000000"/>
                <w:lang w:val="en-US" w:eastAsia="en-US"/>
              </w:rPr>
              <w:t>Türkiye</w:t>
            </w:r>
          </w:p>
        </w:tc>
        <w:tc>
          <w:tcPr>
            <w:tcW w:w="2340" w:type="dxa"/>
            <w:noWrap/>
            <w:vAlign w:val="bottom"/>
            <w:hideMark/>
          </w:tcPr>
          <w:p w14:paraId="41AFB1C1" w14:textId="67B6903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169,504</w:t>
            </w:r>
          </w:p>
        </w:tc>
        <w:tc>
          <w:tcPr>
            <w:tcW w:w="1444" w:type="dxa"/>
            <w:noWrap/>
            <w:vAlign w:val="bottom"/>
            <w:hideMark/>
          </w:tcPr>
          <w:p w14:paraId="0C431953" w14:textId="61D46914"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277,344</w:t>
            </w:r>
          </w:p>
        </w:tc>
        <w:tc>
          <w:tcPr>
            <w:tcW w:w="1440" w:type="dxa"/>
            <w:noWrap/>
            <w:vAlign w:val="bottom"/>
            <w:hideMark/>
          </w:tcPr>
          <w:p w14:paraId="052F4153" w14:textId="424E63BD" w:rsidR="00F616EF" w:rsidRPr="0029586B" w:rsidRDefault="00F616EF" w:rsidP="00F616E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ptos" w:hAnsi="Arial" w:cs="Arial"/>
                <w:color w:val="000000" w:themeColor="text1"/>
                <w:kern w:val="2"/>
                <w:lang w:val="en-US" w:eastAsia="en-US"/>
                <w14:ligatures w14:val="standardContextual"/>
              </w:rPr>
            </w:pPr>
            <w:r w:rsidRPr="0029586B">
              <w:rPr>
                <w:rFonts w:ascii="Arial" w:eastAsia="Aptos" w:hAnsi="Arial" w:cs="Arial"/>
                <w:color w:val="000000" w:themeColor="text1"/>
                <w:kern w:val="2"/>
                <w:lang w:val="en-US" w:eastAsia="en-US"/>
                <w14:ligatures w14:val="standardContextual"/>
              </w:rPr>
              <w:t>185,401</w:t>
            </w:r>
          </w:p>
        </w:tc>
      </w:tr>
    </w:tbl>
    <w:p w14:paraId="6FBE132C" w14:textId="77777777" w:rsidR="00E6384C" w:rsidRPr="0029586B" w:rsidRDefault="00E6384C" w:rsidP="00E6384C">
      <w:pPr>
        <w:spacing w:line="276" w:lineRule="auto"/>
        <w:jc w:val="both"/>
        <w:rPr>
          <w:rFonts w:ascii="Arial" w:hAnsi="Arial" w:cs="Arial"/>
          <w:lang w:val="en-US"/>
        </w:rPr>
      </w:pPr>
      <w:r w:rsidRPr="0029586B">
        <w:rPr>
          <w:rFonts w:ascii="Arial" w:hAnsi="Arial" w:cs="Arial"/>
          <w:lang w:val="en-US"/>
        </w:rPr>
        <w:t xml:space="preserve">Source: </w:t>
      </w:r>
      <w:proofErr w:type="spellStart"/>
      <w:r w:rsidRPr="0029586B">
        <w:rPr>
          <w:rFonts w:ascii="Arial" w:hAnsi="Arial" w:cs="Arial"/>
          <w:lang w:val="en-US"/>
        </w:rPr>
        <w:t>Turkstat</w:t>
      </w:r>
      <w:proofErr w:type="spellEnd"/>
      <w:r w:rsidRPr="0029586B">
        <w:rPr>
          <w:rFonts w:ascii="Arial" w:hAnsi="Arial" w:cs="Arial"/>
          <w:lang w:val="en-US"/>
        </w:rPr>
        <w:t>, Betam Calculations</w:t>
      </w:r>
    </w:p>
    <w:p w14:paraId="0B9E7645" w14:textId="77777777" w:rsidR="004E22B9" w:rsidRPr="0029586B" w:rsidRDefault="004E22B9" w:rsidP="004E22B9">
      <w:pPr>
        <w:spacing w:line="276" w:lineRule="auto"/>
        <w:jc w:val="both"/>
        <w:rPr>
          <w:rFonts w:ascii="Arial" w:hAnsi="Arial" w:cs="Arial"/>
          <w:lang w:val="en-US"/>
        </w:rPr>
      </w:pPr>
    </w:p>
    <w:p w14:paraId="0ABD213F" w14:textId="77777777" w:rsidR="004E22B9" w:rsidRPr="0029586B" w:rsidRDefault="004E22B9" w:rsidP="004E22B9">
      <w:pPr>
        <w:pStyle w:val="NormalWeb"/>
        <w:spacing w:before="0" w:beforeAutospacing="0" w:after="0" w:afterAutospacing="0" w:line="276" w:lineRule="auto"/>
        <w:jc w:val="both"/>
        <w:rPr>
          <w:rFonts w:ascii="Arial" w:hAnsi="Arial" w:cs="Arial"/>
          <w:bCs/>
          <w:lang w:val="en-US"/>
        </w:rPr>
      </w:pPr>
    </w:p>
    <w:p w14:paraId="24FC9AF6" w14:textId="77777777" w:rsidR="004E22B9" w:rsidRPr="0029586B" w:rsidRDefault="004E22B9" w:rsidP="004E22B9">
      <w:pPr>
        <w:spacing w:line="276" w:lineRule="auto"/>
        <w:jc w:val="both"/>
        <w:rPr>
          <w:rFonts w:ascii="Arial" w:hAnsi="Arial" w:cs="Arial"/>
          <w:lang w:val="en-US"/>
        </w:rPr>
      </w:pPr>
    </w:p>
    <w:p w14:paraId="79B48C67" w14:textId="77777777" w:rsidR="00C71F71" w:rsidRPr="0029586B" w:rsidRDefault="00C71F71" w:rsidP="004E22B9">
      <w:pPr>
        <w:spacing w:line="276" w:lineRule="auto"/>
        <w:jc w:val="both"/>
        <w:rPr>
          <w:rFonts w:ascii="Arial" w:hAnsi="Arial" w:cs="Arial"/>
          <w:b/>
          <w:lang w:val="en-US"/>
        </w:rPr>
      </w:pPr>
    </w:p>
    <w:sectPr w:rsidR="00C71F71" w:rsidRPr="0029586B">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F647" w14:textId="77777777" w:rsidR="0043713F" w:rsidRDefault="0043713F" w:rsidP="00127FDE">
      <w:r>
        <w:separator/>
      </w:r>
    </w:p>
  </w:endnote>
  <w:endnote w:type="continuationSeparator" w:id="0">
    <w:p w14:paraId="67D03992" w14:textId="77777777" w:rsidR="0043713F" w:rsidRDefault="0043713F" w:rsidP="0012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3911885"/>
      <w:docPartObj>
        <w:docPartGallery w:val="Page Numbers (Bottom of Page)"/>
        <w:docPartUnique/>
      </w:docPartObj>
    </w:sdtPr>
    <w:sdtContent>
      <w:p w14:paraId="7E8AC6E2" w14:textId="790E5FE4" w:rsidR="00AB7D16" w:rsidRDefault="00AB7D16" w:rsidP="00AB7D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43A12B" w14:textId="77777777" w:rsidR="00AB7D16" w:rsidRDefault="00AB7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1781308"/>
      <w:docPartObj>
        <w:docPartGallery w:val="Page Numbers (Bottom of Page)"/>
        <w:docPartUnique/>
      </w:docPartObj>
    </w:sdtPr>
    <w:sdtContent>
      <w:p w14:paraId="11660695" w14:textId="470DD9ED" w:rsidR="00AB7D16" w:rsidRDefault="00AB7D16" w:rsidP="00AB7D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B273C">
          <w:rPr>
            <w:rStyle w:val="PageNumber"/>
            <w:noProof/>
          </w:rPr>
          <w:t>18</w:t>
        </w:r>
        <w:r>
          <w:rPr>
            <w:rStyle w:val="PageNumber"/>
          </w:rPr>
          <w:fldChar w:fldCharType="end"/>
        </w:r>
      </w:p>
    </w:sdtContent>
  </w:sdt>
  <w:p w14:paraId="3EC47269" w14:textId="77777777" w:rsidR="00AB7D16" w:rsidRDefault="00AB7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7769" w14:textId="77777777" w:rsidR="0043713F" w:rsidRDefault="0043713F" w:rsidP="00127FDE">
      <w:r>
        <w:separator/>
      </w:r>
    </w:p>
  </w:footnote>
  <w:footnote w:type="continuationSeparator" w:id="0">
    <w:p w14:paraId="6D6AA198" w14:textId="77777777" w:rsidR="0043713F" w:rsidRDefault="0043713F" w:rsidP="00127FDE">
      <w:r>
        <w:continuationSeparator/>
      </w:r>
    </w:p>
  </w:footnote>
  <w:footnote w:id="1">
    <w:p w14:paraId="01088809" w14:textId="0A2C02D8" w:rsidR="008B273C" w:rsidRPr="008D5862" w:rsidRDefault="008B273C" w:rsidP="008B273C">
      <w:pPr>
        <w:pStyle w:val="FootnoteText"/>
        <w:rPr>
          <w:rFonts w:ascii="Arial" w:hAnsi="Arial" w:cs="Arial"/>
          <w:sz w:val="16"/>
          <w:szCs w:val="16"/>
        </w:rPr>
      </w:pPr>
      <w:r w:rsidRPr="008D5862">
        <w:rPr>
          <w:rStyle w:val="FootnoteReference"/>
          <w:rFonts w:ascii="Arial" w:eastAsiaTheme="majorEastAsia" w:hAnsi="Arial" w:cs="Arial"/>
          <w:b/>
          <w:bCs/>
          <w:sz w:val="16"/>
          <w:szCs w:val="16"/>
        </w:rPr>
        <w:t>*</w:t>
      </w:r>
      <w:r w:rsidRPr="008D5862">
        <w:rPr>
          <w:rFonts w:ascii="Arial" w:hAnsi="Arial" w:cs="Arial"/>
          <w:sz w:val="16"/>
          <w:szCs w:val="16"/>
        </w:rPr>
        <w:t xml:space="preserve">Prof. Dr. Seyfettin Gürsel, Betam, </w:t>
      </w:r>
      <w:proofErr w:type="spellStart"/>
      <w:r w:rsidRPr="008D5862">
        <w:rPr>
          <w:rFonts w:ascii="Arial" w:hAnsi="Arial" w:cs="Arial"/>
          <w:sz w:val="16"/>
          <w:szCs w:val="16"/>
        </w:rPr>
        <w:t>Dire</w:t>
      </w:r>
      <w:r w:rsidR="008D5862" w:rsidRPr="008D5862">
        <w:rPr>
          <w:rFonts w:ascii="Arial" w:hAnsi="Arial" w:cs="Arial"/>
          <w:sz w:val="16"/>
          <w:szCs w:val="16"/>
        </w:rPr>
        <w:t>c</w:t>
      </w:r>
      <w:r w:rsidRPr="008D5862">
        <w:rPr>
          <w:rFonts w:ascii="Arial" w:hAnsi="Arial" w:cs="Arial"/>
          <w:sz w:val="16"/>
          <w:szCs w:val="16"/>
        </w:rPr>
        <w:t>t</w:t>
      </w:r>
      <w:r w:rsidR="008D5862" w:rsidRPr="008D5862">
        <w:rPr>
          <w:rFonts w:ascii="Arial" w:hAnsi="Arial" w:cs="Arial"/>
          <w:sz w:val="16"/>
          <w:szCs w:val="16"/>
        </w:rPr>
        <w:t>o</w:t>
      </w:r>
      <w:r w:rsidRPr="008D5862">
        <w:rPr>
          <w:rFonts w:ascii="Arial" w:hAnsi="Arial" w:cs="Arial"/>
          <w:sz w:val="16"/>
          <w:szCs w:val="16"/>
        </w:rPr>
        <w:t>r</w:t>
      </w:r>
      <w:proofErr w:type="spellEnd"/>
      <w:r w:rsidRPr="008D5862">
        <w:rPr>
          <w:rFonts w:ascii="Arial" w:hAnsi="Arial" w:cs="Arial"/>
          <w:sz w:val="16"/>
          <w:szCs w:val="16"/>
        </w:rPr>
        <w:t xml:space="preserve">, </w:t>
      </w:r>
      <w:hyperlink r:id="rId1" w:history="1">
        <w:r w:rsidRPr="008D5862">
          <w:rPr>
            <w:rStyle w:val="Hyperlink"/>
            <w:rFonts w:ascii="Arial" w:eastAsiaTheme="majorEastAsia" w:hAnsi="Arial" w:cs="Arial"/>
            <w:sz w:val="16"/>
            <w:szCs w:val="16"/>
          </w:rPr>
          <w:t>seyfettin.gursel@bau.edu.tr</w:t>
        </w:r>
      </w:hyperlink>
    </w:p>
  </w:footnote>
  <w:footnote w:id="2">
    <w:p w14:paraId="3F57671C" w14:textId="7F13E940" w:rsidR="008B273C" w:rsidRPr="008D5862" w:rsidRDefault="008B273C" w:rsidP="008B273C">
      <w:pPr>
        <w:pStyle w:val="FootnoteText"/>
        <w:rPr>
          <w:rFonts w:ascii="Arial" w:hAnsi="Arial" w:cs="Arial"/>
          <w:sz w:val="16"/>
          <w:szCs w:val="16"/>
        </w:rPr>
      </w:pPr>
      <w:r w:rsidRPr="008D5862">
        <w:rPr>
          <w:rStyle w:val="FootnoteReference"/>
          <w:rFonts w:ascii="Arial" w:eastAsiaTheme="majorEastAsia" w:hAnsi="Arial" w:cs="Arial"/>
          <w:sz w:val="16"/>
          <w:szCs w:val="16"/>
        </w:rPr>
        <w:sym w:font="Symbol" w:char="F02A"/>
      </w:r>
      <w:r w:rsidRPr="008D5862">
        <w:rPr>
          <w:rStyle w:val="FootnoteReference"/>
          <w:rFonts w:ascii="Arial" w:eastAsiaTheme="majorEastAsia" w:hAnsi="Arial" w:cs="Arial"/>
          <w:sz w:val="16"/>
          <w:szCs w:val="16"/>
        </w:rPr>
        <w:sym w:font="Symbol" w:char="F02A"/>
      </w:r>
      <w:r w:rsidRPr="008D5862">
        <w:rPr>
          <w:rFonts w:ascii="Arial" w:hAnsi="Arial" w:cs="Arial"/>
          <w:sz w:val="16"/>
          <w:szCs w:val="16"/>
        </w:rPr>
        <w:t xml:space="preserve">Dr. Saliha Tanrıverdi, Betam, </w:t>
      </w:r>
      <w:proofErr w:type="spellStart"/>
      <w:r w:rsidR="008D5862" w:rsidRPr="008D5862">
        <w:rPr>
          <w:rFonts w:ascii="Arial" w:hAnsi="Arial" w:cs="Arial"/>
          <w:sz w:val="16"/>
          <w:szCs w:val="16"/>
        </w:rPr>
        <w:t>Researcher</w:t>
      </w:r>
      <w:proofErr w:type="spellEnd"/>
      <w:r w:rsidRPr="008D5862">
        <w:rPr>
          <w:rFonts w:ascii="Arial" w:hAnsi="Arial" w:cs="Arial"/>
          <w:sz w:val="16"/>
          <w:szCs w:val="16"/>
        </w:rPr>
        <w:t xml:space="preserve">, </w:t>
      </w:r>
      <w:hyperlink r:id="rId2" w:history="1">
        <w:r w:rsidRPr="008D5862">
          <w:rPr>
            <w:rStyle w:val="Hyperlink"/>
            <w:rFonts w:ascii="Arial" w:eastAsiaTheme="majorEastAsia" w:hAnsi="Arial" w:cs="Arial"/>
            <w:sz w:val="16"/>
            <w:szCs w:val="16"/>
          </w:rPr>
          <w:t>saliha.tanriverdi@bau.edu.tr</w:t>
        </w:r>
      </w:hyperlink>
    </w:p>
    <w:p w14:paraId="171B6C9A" w14:textId="684DE08B" w:rsidR="008B273C" w:rsidRPr="00E137F5" w:rsidRDefault="008B273C" w:rsidP="008B273C">
      <w:pPr>
        <w:pStyle w:val="FootnoteText"/>
        <w:rPr>
          <w:rFonts w:ascii="Palatino Linotype" w:hAnsi="Palatino Linotype" w:cs="Arial"/>
          <w:sz w:val="16"/>
          <w:szCs w:val="16"/>
        </w:rPr>
      </w:pPr>
    </w:p>
  </w:footnote>
  <w:footnote w:id="3">
    <w:p w14:paraId="77CB77CB" w14:textId="77777777" w:rsidR="008D5862" w:rsidRPr="008D5862" w:rsidRDefault="008D5862" w:rsidP="008D5862">
      <w:pPr>
        <w:spacing w:line="276" w:lineRule="auto"/>
        <w:jc w:val="both"/>
        <w:rPr>
          <w:rFonts w:ascii="Arial" w:hAnsi="Arial" w:cs="Arial"/>
          <w:sz w:val="20"/>
          <w:szCs w:val="20"/>
          <w:lang w:val="en-US"/>
        </w:rPr>
      </w:pPr>
      <w:r w:rsidRPr="004E22B9">
        <w:rPr>
          <w:rStyle w:val="FootnoteReference"/>
          <w:sz w:val="20"/>
          <w:szCs w:val="20"/>
        </w:rPr>
        <w:footnoteRef/>
      </w:r>
      <w:r w:rsidRPr="004E22B9">
        <w:rPr>
          <w:sz w:val="20"/>
          <w:szCs w:val="20"/>
        </w:rPr>
        <w:t xml:space="preserve"> </w:t>
      </w:r>
      <w:r w:rsidRPr="008D5862">
        <w:rPr>
          <w:rFonts w:ascii="Arial" w:hAnsi="Arial" w:cs="Arial"/>
          <w:sz w:val="20"/>
          <w:szCs w:val="20"/>
          <w:lang w:val="en-US"/>
        </w:rPr>
        <w:t>The youth unemployment rate measures the share of young people who are not employed but actively seeking work. The NEET rate refers to the proportion of the entire youth population (both those seeking and not seeking work) who are neither in employment, education, nor in training or apprenticeship programs. In other words, the youth unemployment rate captures only NEET individuals who are actively looking for a job.</w:t>
      </w:r>
    </w:p>
    <w:p w14:paraId="53BF927E" w14:textId="77777777" w:rsidR="008D5862" w:rsidRDefault="008D5862" w:rsidP="008D58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5A4D"/>
    <w:multiLevelType w:val="hybridMultilevel"/>
    <w:tmpl w:val="27B4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42CF5"/>
    <w:multiLevelType w:val="hybridMultilevel"/>
    <w:tmpl w:val="0E44C6FA"/>
    <w:lvl w:ilvl="0" w:tplc="3B86E4C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700661">
    <w:abstractNumId w:val="0"/>
  </w:num>
  <w:num w:numId="2" w16cid:durableId="250430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BB"/>
    <w:rsid w:val="00010404"/>
    <w:rsid w:val="00012240"/>
    <w:rsid w:val="00012397"/>
    <w:rsid w:val="0002164D"/>
    <w:rsid w:val="00026817"/>
    <w:rsid w:val="00037763"/>
    <w:rsid w:val="00041B5A"/>
    <w:rsid w:val="0004786F"/>
    <w:rsid w:val="0008154B"/>
    <w:rsid w:val="0008730D"/>
    <w:rsid w:val="000A2ACC"/>
    <w:rsid w:val="000A2C92"/>
    <w:rsid w:val="000C17BA"/>
    <w:rsid w:val="000C6EBC"/>
    <w:rsid w:val="000D22DB"/>
    <w:rsid w:val="000D5F3D"/>
    <w:rsid w:val="000D6715"/>
    <w:rsid w:val="000D70E3"/>
    <w:rsid w:val="000E71D5"/>
    <w:rsid w:val="000F2923"/>
    <w:rsid w:val="0010269A"/>
    <w:rsid w:val="00102B0A"/>
    <w:rsid w:val="001126A7"/>
    <w:rsid w:val="00114CE6"/>
    <w:rsid w:val="00127FDE"/>
    <w:rsid w:val="00135F7C"/>
    <w:rsid w:val="00137696"/>
    <w:rsid w:val="00152D27"/>
    <w:rsid w:val="00160A8A"/>
    <w:rsid w:val="00171DE1"/>
    <w:rsid w:val="00180576"/>
    <w:rsid w:val="00185661"/>
    <w:rsid w:val="00193CD9"/>
    <w:rsid w:val="00194716"/>
    <w:rsid w:val="001953EA"/>
    <w:rsid w:val="001C684A"/>
    <w:rsid w:val="001D2F27"/>
    <w:rsid w:val="001E00C8"/>
    <w:rsid w:val="0020370F"/>
    <w:rsid w:val="00232B12"/>
    <w:rsid w:val="00245EF9"/>
    <w:rsid w:val="002512EE"/>
    <w:rsid w:val="00263D01"/>
    <w:rsid w:val="00276C1B"/>
    <w:rsid w:val="00281760"/>
    <w:rsid w:val="0029586B"/>
    <w:rsid w:val="002A5439"/>
    <w:rsid w:val="002F49CC"/>
    <w:rsid w:val="00300C96"/>
    <w:rsid w:val="003010FE"/>
    <w:rsid w:val="00307104"/>
    <w:rsid w:val="00323E24"/>
    <w:rsid w:val="003275A6"/>
    <w:rsid w:val="00333AC4"/>
    <w:rsid w:val="00334203"/>
    <w:rsid w:val="00334411"/>
    <w:rsid w:val="00335F66"/>
    <w:rsid w:val="00336986"/>
    <w:rsid w:val="00344F8E"/>
    <w:rsid w:val="003776CD"/>
    <w:rsid w:val="003B065A"/>
    <w:rsid w:val="003B0ECF"/>
    <w:rsid w:val="003C0A28"/>
    <w:rsid w:val="003C57CC"/>
    <w:rsid w:val="003E0B69"/>
    <w:rsid w:val="003F4440"/>
    <w:rsid w:val="0040009A"/>
    <w:rsid w:val="00402BF3"/>
    <w:rsid w:val="00417A65"/>
    <w:rsid w:val="004330B8"/>
    <w:rsid w:val="0043713F"/>
    <w:rsid w:val="00442300"/>
    <w:rsid w:val="00465576"/>
    <w:rsid w:val="00467164"/>
    <w:rsid w:val="004678F0"/>
    <w:rsid w:val="004915F4"/>
    <w:rsid w:val="004974AC"/>
    <w:rsid w:val="004A0D16"/>
    <w:rsid w:val="004A1DCE"/>
    <w:rsid w:val="004C60D8"/>
    <w:rsid w:val="004D7D8C"/>
    <w:rsid w:val="004E22B9"/>
    <w:rsid w:val="0050346E"/>
    <w:rsid w:val="00515A43"/>
    <w:rsid w:val="005212F2"/>
    <w:rsid w:val="0054092F"/>
    <w:rsid w:val="005720E5"/>
    <w:rsid w:val="00597DE3"/>
    <w:rsid w:val="005B1278"/>
    <w:rsid w:val="005B63EA"/>
    <w:rsid w:val="005C193F"/>
    <w:rsid w:val="005D108F"/>
    <w:rsid w:val="005E6468"/>
    <w:rsid w:val="005F289B"/>
    <w:rsid w:val="005F345E"/>
    <w:rsid w:val="006076A0"/>
    <w:rsid w:val="00630E10"/>
    <w:rsid w:val="00663E94"/>
    <w:rsid w:val="00666B78"/>
    <w:rsid w:val="00680F8B"/>
    <w:rsid w:val="006A13AC"/>
    <w:rsid w:val="006A7DBB"/>
    <w:rsid w:val="006B585E"/>
    <w:rsid w:val="006C3E62"/>
    <w:rsid w:val="006C3EF8"/>
    <w:rsid w:val="006E116D"/>
    <w:rsid w:val="006E4E0A"/>
    <w:rsid w:val="006E577C"/>
    <w:rsid w:val="006F2A8A"/>
    <w:rsid w:val="0070440E"/>
    <w:rsid w:val="00751D05"/>
    <w:rsid w:val="00755C6F"/>
    <w:rsid w:val="0076066A"/>
    <w:rsid w:val="00766347"/>
    <w:rsid w:val="0077503B"/>
    <w:rsid w:val="00794964"/>
    <w:rsid w:val="007B7A72"/>
    <w:rsid w:val="007C43F6"/>
    <w:rsid w:val="007D6F27"/>
    <w:rsid w:val="007E6EBD"/>
    <w:rsid w:val="007F3294"/>
    <w:rsid w:val="007F33D7"/>
    <w:rsid w:val="007F4457"/>
    <w:rsid w:val="00814091"/>
    <w:rsid w:val="00821241"/>
    <w:rsid w:val="0084449C"/>
    <w:rsid w:val="00865BE0"/>
    <w:rsid w:val="0088667D"/>
    <w:rsid w:val="008B273C"/>
    <w:rsid w:val="008D5862"/>
    <w:rsid w:val="008E63CE"/>
    <w:rsid w:val="008F4612"/>
    <w:rsid w:val="008F4E0B"/>
    <w:rsid w:val="008F6D69"/>
    <w:rsid w:val="00907F45"/>
    <w:rsid w:val="00915B45"/>
    <w:rsid w:val="0095605E"/>
    <w:rsid w:val="009603D3"/>
    <w:rsid w:val="009724CF"/>
    <w:rsid w:val="009778EC"/>
    <w:rsid w:val="009955C6"/>
    <w:rsid w:val="009A040F"/>
    <w:rsid w:val="009A20F4"/>
    <w:rsid w:val="009A6AED"/>
    <w:rsid w:val="009B5CDD"/>
    <w:rsid w:val="009C764D"/>
    <w:rsid w:val="009D0BFC"/>
    <w:rsid w:val="009E589B"/>
    <w:rsid w:val="009E7BA6"/>
    <w:rsid w:val="00A3413E"/>
    <w:rsid w:val="00A402FE"/>
    <w:rsid w:val="00A47097"/>
    <w:rsid w:val="00A5066F"/>
    <w:rsid w:val="00A64028"/>
    <w:rsid w:val="00A73B43"/>
    <w:rsid w:val="00A872A7"/>
    <w:rsid w:val="00AB7D16"/>
    <w:rsid w:val="00AD7E1A"/>
    <w:rsid w:val="00AE4063"/>
    <w:rsid w:val="00AE7BD3"/>
    <w:rsid w:val="00AF2468"/>
    <w:rsid w:val="00B010BB"/>
    <w:rsid w:val="00B235B8"/>
    <w:rsid w:val="00B23682"/>
    <w:rsid w:val="00B31D4A"/>
    <w:rsid w:val="00B54B35"/>
    <w:rsid w:val="00B95A10"/>
    <w:rsid w:val="00BA7DDC"/>
    <w:rsid w:val="00BB360D"/>
    <w:rsid w:val="00BB5590"/>
    <w:rsid w:val="00BC1455"/>
    <w:rsid w:val="00BC201C"/>
    <w:rsid w:val="00C01E69"/>
    <w:rsid w:val="00C125C4"/>
    <w:rsid w:val="00C17142"/>
    <w:rsid w:val="00C632D0"/>
    <w:rsid w:val="00C71B02"/>
    <w:rsid w:val="00C71F06"/>
    <w:rsid w:val="00C71F71"/>
    <w:rsid w:val="00C75819"/>
    <w:rsid w:val="00C92469"/>
    <w:rsid w:val="00C93E02"/>
    <w:rsid w:val="00CA06BD"/>
    <w:rsid w:val="00CA63A2"/>
    <w:rsid w:val="00CB14B9"/>
    <w:rsid w:val="00CB3723"/>
    <w:rsid w:val="00CC085D"/>
    <w:rsid w:val="00CC4C00"/>
    <w:rsid w:val="00D1754B"/>
    <w:rsid w:val="00D33D67"/>
    <w:rsid w:val="00D35C1C"/>
    <w:rsid w:val="00D8190F"/>
    <w:rsid w:val="00D9349D"/>
    <w:rsid w:val="00D965F3"/>
    <w:rsid w:val="00DB231F"/>
    <w:rsid w:val="00DC06D3"/>
    <w:rsid w:val="00DC424C"/>
    <w:rsid w:val="00DD7F95"/>
    <w:rsid w:val="00DE2B5B"/>
    <w:rsid w:val="00E05CE3"/>
    <w:rsid w:val="00E14B95"/>
    <w:rsid w:val="00E3362C"/>
    <w:rsid w:val="00E34B7F"/>
    <w:rsid w:val="00E44882"/>
    <w:rsid w:val="00E6384C"/>
    <w:rsid w:val="00E80185"/>
    <w:rsid w:val="00E92D68"/>
    <w:rsid w:val="00EB687F"/>
    <w:rsid w:val="00ED4377"/>
    <w:rsid w:val="00EE08CF"/>
    <w:rsid w:val="00EF24F9"/>
    <w:rsid w:val="00F0034E"/>
    <w:rsid w:val="00F10D1E"/>
    <w:rsid w:val="00F268F0"/>
    <w:rsid w:val="00F35F2C"/>
    <w:rsid w:val="00F616EF"/>
    <w:rsid w:val="00F65349"/>
    <w:rsid w:val="00F733BA"/>
    <w:rsid w:val="00F83F05"/>
    <w:rsid w:val="00F92737"/>
    <w:rsid w:val="00FA44E3"/>
    <w:rsid w:val="00FB5B51"/>
    <w:rsid w:val="00FC032F"/>
    <w:rsid w:val="00FC4923"/>
    <w:rsid w:val="00FC795B"/>
    <w:rsid w:val="00FE0345"/>
    <w:rsid w:val="00FE5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EDA9"/>
  <w15:docId w15:val="{0CBA3959-AF19-4A43-8278-7CDD9843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65"/>
    <w:pPr>
      <w:spacing w:after="0" w:line="240" w:lineRule="auto"/>
    </w:pPr>
    <w:rPr>
      <w:rFonts w:ascii="Times New Roman" w:eastAsia="Times New Roman" w:hAnsi="Times New Roman" w:cs="Times New Roman"/>
      <w:kern w:val="0"/>
      <w:lang w:val="tr-TR" w:eastAsia="tr-TR"/>
      <w14:ligatures w14:val="none"/>
    </w:rPr>
  </w:style>
  <w:style w:type="paragraph" w:styleId="Heading1">
    <w:name w:val="heading 1"/>
    <w:basedOn w:val="Normal"/>
    <w:next w:val="Normal"/>
    <w:link w:val="Heading1Char"/>
    <w:uiPriority w:val="9"/>
    <w:qFormat/>
    <w:rsid w:val="006A7D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A7D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6A7D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A7DB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A7DB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A7DB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A7DB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A7DB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A7DB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7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DBB"/>
    <w:rPr>
      <w:rFonts w:eastAsiaTheme="majorEastAsia" w:cstheme="majorBidi"/>
      <w:color w:val="272727" w:themeColor="text1" w:themeTint="D8"/>
    </w:rPr>
  </w:style>
  <w:style w:type="paragraph" w:styleId="Title">
    <w:name w:val="Title"/>
    <w:basedOn w:val="Normal"/>
    <w:next w:val="Normal"/>
    <w:link w:val="TitleChar"/>
    <w:uiPriority w:val="10"/>
    <w:qFormat/>
    <w:rsid w:val="006A7DB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A7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D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A7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DB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A7DBB"/>
    <w:rPr>
      <w:i/>
      <w:iCs/>
      <w:color w:val="404040" w:themeColor="text1" w:themeTint="BF"/>
    </w:rPr>
  </w:style>
  <w:style w:type="paragraph" w:styleId="ListParagraph">
    <w:name w:val="List Paragraph"/>
    <w:basedOn w:val="Normal"/>
    <w:uiPriority w:val="34"/>
    <w:qFormat/>
    <w:rsid w:val="006A7DB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A7DBB"/>
    <w:rPr>
      <w:i/>
      <w:iCs/>
      <w:color w:val="0F4761" w:themeColor="accent1" w:themeShade="BF"/>
    </w:rPr>
  </w:style>
  <w:style w:type="paragraph" w:styleId="IntenseQuote">
    <w:name w:val="Intense Quote"/>
    <w:basedOn w:val="Normal"/>
    <w:next w:val="Normal"/>
    <w:link w:val="IntenseQuoteChar"/>
    <w:uiPriority w:val="30"/>
    <w:qFormat/>
    <w:rsid w:val="006A7D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A7DBB"/>
    <w:rPr>
      <w:i/>
      <w:iCs/>
      <w:color w:val="0F4761" w:themeColor="accent1" w:themeShade="BF"/>
    </w:rPr>
  </w:style>
  <w:style w:type="character" w:styleId="IntenseReference">
    <w:name w:val="Intense Reference"/>
    <w:basedOn w:val="DefaultParagraphFont"/>
    <w:uiPriority w:val="32"/>
    <w:qFormat/>
    <w:rsid w:val="006A7DBB"/>
    <w:rPr>
      <w:b/>
      <w:bCs/>
      <w:smallCaps/>
      <w:color w:val="0F4761" w:themeColor="accent1" w:themeShade="BF"/>
      <w:spacing w:val="5"/>
    </w:rPr>
  </w:style>
  <w:style w:type="table" w:customStyle="1" w:styleId="KlavuzTablo1Ak1">
    <w:name w:val="Kılavuz Tablo 1 Açık1"/>
    <w:basedOn w:val="TableNormal"/>
    <w:uiPriority w:val="46"/>
    <w:rsid w:val="006A7D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01E69"/>
    <w:pPr>
      <w:spacing w:before="100" w:beforeAutospacing="1" w:after="100" w:afterAutospacing="1"/>
    </w:pPr>
  </w:style>
  <w:style w:type="character" w:styleId="Strong">
    <w:name w:val="Strong"/>
    <w:basedOn w:val="DefaultParagraphFont"/>
    <w:uiPriority w:val="22"/>
    <w:qFormat/>
    <w:rsid w:val="000D5F3D"/>
    <w:rPr>
      <w:b/>
      <w:bCs/>
    </w:rPr>
  </w:style>
  <w:style w:type="table" w:customStyle="1" w:styleId="DzTablo51">
    <w:name w:val="Düz Tablo 51"/>
    <w:basedOn w:val="TableNormal"/>
    <w:uiPriority w:val="45"/>
    <w:rsid w:val="00417A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417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576"/>
    <w:rPr>
      <w:rFonts w:ascii="Tahoma" w:hAnsi="Tahoma" w:cs="Tahoma"/>
      <w:sz w:val="16"/>
      <w:szCs w:val="16"/>
    </w:rPr>
  </w:style>
  <w:style w:type="character" w:customStyle="1" w:styleId="BalloonTextChar">
    <w:name w:val="Balloon Text Char"/>
    <w:basedOn w:val="DefaultParagraphFont"/>
    <w:link w:val="BalloonText"/>
    <w:uiPriority w:val="99"/>
    <w:semiHidden/>
    <w:rsid w:val="00180576"/>
    <w:rPr>
      <w:rFonts w:ascii="Tahoma" w:eastAsia="Times New Roman" w:hAnsi="Tahoma" w:cs="Tahoma"/>
      <w:kern w:val="0"/>
      <w:sz w:val="16"/>
      <w:szCs w:val="16"/>
      <w:lang w:val="tr-TR" w:eastAsia="tr-TR"/>
      <w14:ligatures w14:val="none"/>
    </w:rPr>
  </w:style>
  <w:style w:type="table" w:customStyle="1" w:styleId="KlavuzTablo1Ak2">
    <w:name w:val="Kılavuz Tablo 1 Açık2"/>
    <w:basedOn w:val="TableNormal"/>
    <w:uiPriority w:val="46"/>
    <w:rsid w:val="004974AC"/>
    <w:pPr>
      <w:spacing w:after="0" w:line="240" w:lineRule="auto"/>
    </w:pPr>
    <w:rPr>
      <w:lang w:val="tr-T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0C6EBC"/>
    <w:pPr>
      <w:spacing w:after="0" w:line="240" w:lineRule="auto"/>
    </w:pPr>
    <w:rPr>
      <w:lang w:val="tr-T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27FDE"/>
    <w:pPr>
      <w:tabs>
        <w:tab w:val="center" w:pos="4536"/>
        <w:tab w:val="right" w:pos="9072"/>
      </w:tabs>
    </w:pPr>
  </w:style>
  <w:style w:type="character" w:customStyle="1" w:styleId="HeaderChar">
    <w:name w:val="Header Char"/>
    <w:basedOn w:val="DefaultParagraphFont"/>
    <w:link w:val="Header"/>
    <w:uiPriority w:val="99"/>
    <w:rsid w:val="00127FDE"/>
    <w:rPr>
      <w:rFonts w:ascii="Times New Roman" w:eastAsia="Times New Roman" w:hAnsi="Times New Roman" w:cs="Times New Roman"/>
      <w:kern w:val="0"/>
      <w:lang w:val="tr-TR" w:eastAsia="tr-TR"/>
      <w14:ligatures w14:val="none"/>
    </w:rPr>
  </w:style>
  <w:style w:type="paragraph" w:styleId="Footer">
    <w:name w:val="footer"/>
    <w:basedOn w:val="Normal"/>
    <w:link w:val="FooterChar"/>
    <w:uiPriority w:val="99"/>
    <w:unhideWhenUsed/>
    <w:rsid w:val="00127FDE"/>
    <w:pPr>
      <w:tabs>
        <w:tab w:val="center" w:pos="4536"/>
        <w:tab w:val="right" w:pos="9072"/>
      </w:tabs>
    </w:pPr>
  </w:style>
  <w:style w:type="character" w:customStyle="1" w:styleId="FooterChar">
    <w:name w:val="Footer Char"/>
    <w:basedOn w:val="DefaultParagraphFont"/>
    <w:link w:val="Footer"/>
    <w:uiPriority w:val="99"/>
    <w:rsid w:val="00127FDE"/>
    <w:rPr>
      <w:rFonts w:ascii="Times New Roman" w:eastAsia="Times New Roman" w:hAnsi="Times New Roman" w:cs="Times New Roman"/>
      <w:kern w:val="0"/>
      <w:lang w:val="tr-TR" w:eastAsia="tr-TR"/>
      <w14:ligatures w14:val="none"/>
    </w:rPr>
  </w:style>
  <w:style w:type="table" w:customStyle="1" w:styleId="GridTable1Light2">
    <w:name w:val="Grid Table 1 Light2"/>
    <w:basedOn w:val="TableNormal"/>
    <w:uiPriority w:val="46"/>
    <w:rsid w:val="006C3E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1">
    <w:name w:val="p1"/>
    <w:basedOn w:val="Normal"/>
    <w:rsid w:val="0088667D"/>
    <w:rPr>
      <w:rFonts w:ascii="Helvetica" w:hAnsi="Helvetica"/>
      <w:color w:val="000000"/>
      <w:sz w:val="8"/>
      <w:szCs w:val="8"/>
      <w:lang w:eastAsia="en-US"/>
    </w:rPr>
  </w:style>
  <w:style w:type="table" w:customStyle="1" w:styleId="GridTable1Light3">
    <w:name w:val="Grid Table 1 Light3"/>
    <w:basedOn w:val="TableNormal"/>
    <w:uiPriority w:val="46"/>
    <w:rsid w:val="000873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0C17BA"/>
    <w:rPr>
      <w:sz w:val="20"/>
      <w:szCs w:val="20"/>
    </w:rPr>
  </w:style>
  <w:style w:type="character" w:customStyle="1" w:styleId="FootnoteTextChar">
    <w:name w:val="Footnote Text Char"/>
    <w:basedOn w:val="DefaultParagraphFont"/>
    <w:link w:val="FootnoteText"/>
    <w:uiPriority w:val="99"/>
    <w:semiHidden/>
    <w:rsid w:val="000C17BA"/>
    <w:rPr>
      <w:rFonts w:ascii="Times New Roman" w:eastAsia="Times New Roman" w:hAnsi="Times New Roman" w:cs="Times New Roman"/>
      <w:kern w:val="0"/>
      <w:sz w:val="20"/>
      <w:szCs w:val="20"/>
      <w:lang w:val="tr-TR" w:eastAsia="tr-TR"/>
      <w14:ligatures w14:val="none"/>
    </w:rPr>
  </w:style>
  <w:style w:type="character" w:styleId="FootnoteReference">
    <w:name w:val="footnote reference"/>
    <w:basedOn w:val="DefaultParagraphFont"/>
    <w:uiPriority w:val="99"/>
    <w:semiHidden/>
    <w:unhideWhenUsed/>
    <w:rsid w:val="000C17BA"/>
    <w:rPr>
      <w:vertAlign w:val="superscript"/>
    </w:rPr>
  </w:style>
  <w:style w:type="character" w:styleId="Emphasis">
    <w:name w:val="Emphasis"/>
    <w:basedOn w:val="DefaultParagraphFont"/>
    <w:uiPriority w:val="20"/>
    <w:qFormat/>
    <w:rsid w:val="00597DE3"/>
    <w:rPr>
      <w:i/>
      <w:iCs/>
    </w:rPr>
  </w:style>
  <w:style w:type="character" w:customStyle="1" w:styleId="normaltextrun">
    <w:name w:val="normaltextrun"/>
    <w:basedOn w:val="DefaultParagraphFont"/>
    <w:rsid w:val="00597DE3"/>
  </w:style>
  <w:style w:type="character" w:customStyle="1" w:styleId="eop">
    <w:name w:val="eop"/>
    <w:basedOn w:val="DefaultParagraphFont"/>
    <w:rsid w:val="00597DE3"/>
  </w:style>
  <w:style w:type="character" w:customStyle="1" w:styleId="ms-1">
    <w:name w:val="ms-1"/>
    <w:basedOn w:val="DefaultParagraphFont"/>
    <w:rsid w:val="009A20F4"/>
  </w:style>
  <w:style w:type="character" w:customStyle="1" w:styleId="max-w-15ch">
    <w:name w:val="max-w-[15ch]"/>
    <w:basedOn w:val="DefaultParagraphFont"/>
    <w:rsid w:val="009A20F4"/>
  </w:style>
  <w:style w:type="character" w:styleId="PageNumber">
    <w:name w:val="page number"/>
    <w:basedOn w:val="DefaultParagraphFont"/>
    <w:uiPriority w:val="99"/>
    <w:semiHidden/>
    <w:unhideWhenUsed/>
    <w:rsid w:val="004E22B9"/>
  </w:style>
  <w:style w:type="character" w:styleId="Hyperlink">
    <w:name w:val="Hyperlink"/>
    <w:basedOn w:val="DefaultParagraphFont"/>
    <w:uiPriority w:val="99"/>
    <w:unhideWhenUsed/>
    <w:rsid w:val="008B27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_rels/footnotes.xml.rels><?xml version="1.0" encoding="UTF-8" standalone="yes"?>
<Relationships xmlns="http://schemas.openxmlformats.org/package/2006/relationships"><Relationship Id="rId2" Type="http://schemas.openxmlformats.org/officeDocument/2006/relationships/hyperlink" Target="mailto:saliha.tanriverdi@bau.edu.tr" TargetMode="External"/><Relationship Id="rId1" Type="http://schemas.openxmlformats.org/officeDocument/2006/relationships/hyperlink" Target="mailto:seyfettin.gursel@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1429</TotalTime>
  <Pages>18</Pages>
  <Words>4476</Words>
  <Characters>25518</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Saliha TANRIVERDI</dc:creator>
  <cp:lastModifiedBy>Saliha TANRIVERDI</cp:lastModifiedBy>
  <cp:revision>8</cp:revision>
  <dcterms:created xsi:type="dcterms:W3CDTF">2025-10-13T08:18:00Z</dcterms:created>
  <dcterms:modified xsi:type="dcterms:W3CDTF">2025-10-21T11:02:00Z</dcterms:modified>
</cp:coreProperties>
</file>