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679665" w14:textId="4055EBCC" w:rsidR="00667FE8" w:rsidRPr="00C460DB" w:rsidRDefault="00E73826" w:rsidP="00961812">
      <w:pPr>
        <w:pStyle w:val="Ttulo4"/>
        <w:tabs>
          <w:tab w:val="left" w:pos="2340"/>
        </w:tabs>
        <w:spacing w:line="276" w:lineRule="auto"/>
        <w:rPr>
          <w:rFonts w:ascii="Arial" w:hAnsi="Arial" w:cs="Arial"/>
        </w:rPr>
      </w:pPr>
      <w:r w:rsidRPr="00C460DB">
        <w:rPr>
          <w:noProof/>
          <w:lang w:val="en-GB" w:eastAsia="en-GB"/>
        </w:rPr>
        <mc:AlternateContent>
          <mc:Choice Requires="wps">
            <w:drawing>
              <wp:anchor distT="0" distB="0" distL="114935" distR="114935" simplePos="0" relativeHeight="251648512" behindDoc="0" locked="0" layoutInCell="1" allowOverlap="1" wp14:anchorId="509074DA" wp14:editId="7EACCC4C">
                <wp:simplePos x="0" y="0"/>
                <wp:positionH relativeFrom="column">
                  <wp:posOffset>2016760</wp:posOffset>
                </wp:positionH>
                <wp:positionV relativeFrom="paragraph">
                  <wp:posOffset>-452755</wp:posOffset>
                </wp:positionV>
                <wp:extent cx="3629025"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09600"/>
                        </a:xfrm>
                        <a:prstGeom prst="rect">
                          <a:avLst/>
                        </a:prstGeom>
                        <a:solidFill>
                          <a:srgbClr val="FFFFFF">
                            <a:alpha val="0"/>
                          </a:srgbClr>
                        </a:solidFill>
                        <a:ln>
                          <a:noFill/>
                        </a:ln>
                      </wps:spPr>
                      <wps:txbx>
                        <w:txbxContent>
                          <w:p w14:paraId="2D2EA7BA" w14:textId="65B6BEC9" w:rsidR="003D265D" w:rsidRPr="009529DA" w:rsidRDefault="003C1808" w:rsidP="00B50CC1">
                            <w:pPr>
                              <w:jc w:val="center"/>
                              <w:rPr>
                                <w:b/>
                                <w:sz w:val="40"/>
                                <w:szCs w:val="40"/>
                              </w:rPr>
                            </w:pPr>
                            <w:r>
                              <w:rPr>
                                <w:b/>
                                <w:sz w:val="40"/>
                                <w:szCs w:val="40"/>
                              </w:rPr>
                              <w:t>Labour Markert Outlook:</w:t>
                            </w:r>
                          </w:p>
                          <w:p w14:paraId="71E54F94" w14:textId="642166AB" w:rsidR="003D265D" w:rsidRPr="009529DA" w:rsidRDefault="00F97550" w:rsidP="00B50CC1">
                            <w:pPr>
                              <w:jc w:val="center"/>
                              <w:rPr>
                                <w:b/>
                                <w:sz w:val="40"/>
                                <w:szCs w:val="40"/>
                              </w:rPr>
                            </w:pPr>
                            <w:r>
                              <w:rPr>
                                <w:b/>
                                <w:sz w:val="40"/>
                                <w:szCs w:val="40"/>
                              </w:rPr>
                              <w:t>May</w:t>
                            </w:r>
                            <w:r w:rsidR="003D265D">
                              <w:rPr>
                                <w:b/>
                                <w:sz w:val="40"/>
                                <w:szCs w:val="40"/>
                              </w:rPr>
                              <w:t xml:space="preserve"> 2025</w:t>
                            </w:r>
                          </w:p>
                          <w:p w14:paraId="052AC5C6" w14:textId="77777777" w:rsidR="003D265D" w:rsidRPr="00526178" w:rsidRDefault="003D26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074DA" id="_x0000_t202" coordsize="21600,21600" o:spt="202" path="m,l,21600r21600,l21600,xe">
                <v:stroke joinstyle="miter"/>
                <v:path gradientshapeok="t" o:connecttype="rect"/>
              </v:shapetype>
              <v:shape id="Text Box 2" o:spid="_x0000_s1026" type="#_x0000_t202" style="position:absolute;margin-left:158.8pt;margin-top:-35.65pt;width:285.75pt;height:48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" stroked="f">
                <v:fill opacity="0"/>
                <v:textbox inset="0,0,0,0">
                  <w:txbxContent>
                    <w:p w14:paraId="2D2EA7BA" w14:textId="65B6BEC9" w:rsidR="003D265D" w:rsidRPr="009529DA" w:rsidRDefault="003C1808" w:rsidP="00B50CC1">
                      <w:pPr>
                        <w:jc w:val="center"/>
                        <w:rPr>
                          <w:b/>
                          <w:sz w:val="40"/>
                          <w:szCs w:val="40"/>
                        </w:rPr>
                      </w:pPr>
                      <w:r>
                        <w:rPr>
                          <w:b/>
                          <w:sz w:val="40"/>
                          <w:szCs w:val="40"/>
                        </w:rPr>
                        <w:t>Labour Markert Outlook:</w:t>
                      </w:r>
                    </w:p>
                    <w:p w14:paraId="71E54F94" w14:textId="642166AB" w:rsidR="003D265D" w:rsidRPr="009529DA" w:rsidRDefault="00F97550" w:rsidP="00B50CC1">
                      <w:pPr>
                        <w:jc w:val="center"/>
                        <w:rPr>
                          <w:b/>
                          <w:sz w:val="40"/>
                          <w:szCs w:val="40"/>
                        </w:rPr>
                      </w:pPr>
                      <w:r>
                        <w:rPr>
                          <w:b/>
                          <w:sz w:val="40"/>
                          <w:szCs w:val="40"/>
                        </w:rPr>
                        <w:t>May</w:t>
                      </w:r>
                      <w:r w:rsidR="003D265D">
                        <w:rPr>
                          <w:b/>
                          <w:sz w:val="40"/>
                          <w:szCs w:val="40"/>
                        </w:rPr>
                        <w:t xml:space="preserve"> 2025</w:t>
                      </w:r>
                    </w:p>
                    <w:p w14:paraId="052AC5C6" w14:textId="77777777" w:rsidR="003D265D" w:rsidRPr="00526178" w:rsidRDefault="003D265D"/>
                  </w:txbxContent>
                </v:textbox>
              </v:shape>
            </w:pict>
          </mc:Fallback>
        </mc:AlternateContent>
      </w:r>
      <w:r w:rsidR="00A3249B" w:rsidRPr="00C460DB">
        <w:rPr>
          <w:noProof/>
          <w:lang w:val="en-GB" w:eastAsia="en-GB"/>
        </w:rPr>
        <w:drawing>
          <wp:anchor distT="0" distB="0" distL="114300" distR="114300" simplePos="0" relativeHeight="251650560" behindDoc="1" locked="0" layoutInCell="1" allowOverlap="1" wp14:anchorId="50DFB7B8" wp14:editId="341DEED2">
            <wp:simplePos x="0" y="0"/>
            <wp:positionH relativeFrom="page">
              <wp:posOffset>182880</wp:posOffset>
            </wp:positionH>
            <wp:positionV relativeFrom="paragraph">
              <wp:posOffset>-638037</wp:posOffset>
            </wp:positionV>
            <wp:extent cx="7311813" cy="1431235"/>
            <wp:effectExtent l="0" t="0" r="3810" b="0"/>
            <wp:wrapNone/>
            <wp:docPr id="4"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11"/>
                    <a:srcRect/>
                    <a:stretch>
                      <a:fillRect/>
                    </a:stretch>
                  </pic:blipFill>
                  <pic:spPr bwMode="auto">
                    <a:xfrm>
                      <a:off x="0" y="0"/>
                      <a:ext cx="7311813" cy="1431235"/>
                    </a:xfrm>
                    <a:prstGeom prst="rect">
                      <a:avLst/>
                    </a:prstGeom>
                    <a:ln>
                      <a:noFill/>
                    </a:ln>
                    <a:effectLst/>
                  </pic:spPr>
                </pic:pic>
              </a:graphicData>
            </a:graphic>
          </wp:anchor>
        </w:drawing>
      </w:r>
      <w:r w:rsidR="003A0821">
        <w:rPr>
          <w:rFonts w:ascii="Arial" w:hAnsi="Arial" w:cs="Arial"/>
        </w:rPr>
        <w:t xml:space="preserve">  </w:t>
      </w:r>
      <w:r w:rsidR="00961812">
        <w:rPr>
          <w:rFonts w:ascii="Arial" w:hAnsi="Arial" w:cs="Arial"/>
        </w:rPr>
        <w:tab/>
      </w:r>
    </w:p>
    <w:p w14:paraId="0F017729" w14:textId="3228DD50" w:rsidR="00667FE8" w:rsidRPr="00C460DB" w:rsidRDefault="00667FE8" w:rsidP="007C3CD9">
      <w:pPr>
        <w:spacing w:line="276" w:lineRule="auto"/>
        <w:rPr>
          <w:rFonts w:ascii="Arial" w:hAnsi="Arial" w:cs="Arial"/>
          <w:color w:val="FF0000"/>
          <w:sz w:val="20"/>
          <w:szCs w:val="20"/>
        </w:rPr>
      </w:pPr>
    </w:p>
    <w:p w14:paraId="46452AE6" w14:textId="2716D3ED" w:rsidR="00667FE8" w:rsidRPr="00C460DB" w:rsidRDefault="00D500D7" w:rsidP="007C3CD9">
      <w:pPr>
        <w:spacing w:line="276" w:lineRule="auto"/>
        <w:rPr>
          <w:rFonts w:ascii="Arial" w:hAnsi="Arial" w:cs="Arial"/>
          <w:color w:val="FF0000"/>
          <w:sz w:val="20"/>
          <w:szCs w:val="20"/>
        </w:rPr>
      </w:pPr>
      <w:r w:rsidRPr="00C460DB">
        <w:rPr>
          <w:noProof/>
          <w:lang w:val="en-GB" w:eastAsia="en-GB"/>
        </w:rPr>
        <mc:AlternateContent>
          <mc:Choice Requires="wps">
            <w:drawing>
              <wp:anchor distT="0" distB="0" distL="114935" distR="114935" simplePos="0" relativeHeight="251649536" behindDoc="0" locked="0" layoutInCell="1" allowOverlap="1" wp14:anchorId="2DDBFC83" wp14:editId="41D8D9C0">
                <wp:simplePos x="0" y="0"/>
                <wp:positionH relativeFrom="page">
                  <wp:posOffset>6033770</wp:posOffset>
                </wp:positionH>
                <wp:positionV relativeFrom="paragraph">
                  <wp:posOffset>12700</wp:posOffset>
                </wp:positionV>
                <wp:extent cx="1285875" cy="208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0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2148" w14:textId="1FCD6502" w:rsidR="003D265D" w:rsidRPr="00AF5A90" w:rsidRDefault="00F90019" w:rsidP="00BC6FF7">
                            <w:pPr>
                              <w:jc w:val="center"/>
                            </w:pPr>
                            <w:r>
                              <w:rPr>
                                <w:b/>
                                <w:color w:val="FFFFFF"/>
                                <w:sz w:val="22"/>
                                <w:szCs w:val="22"/>
                              </w:rPr>
                              <w:t>28</w:t>
                            </w:r>
                            <w:r w:rsidR="003D265D">
                              <w:rPr>
                                <w:b/>
                                <w:color w:val="FFFFFF"/>
                                <w:sz w:val="22"/>
                                <w:szCs w:val="22"/>
                              </w:rPr>
                              <w:t xml:space="preserve"> </w:t>
                            </w:r>
                            <w:r w:rsidR="00F97550">
                              <w:rPr>
                                <w:b/>
                                <w:color w:val="FFFFFF"/>
                                <w:sz w:val="22"/>
                                <w:szCs w:val="22"/>
                              </w:rPr>
                              <w:t>May</w:t>
                            </w:r>
                            <w:r w:rsidR="003D265D">
                              <w:rPr>
                                <w:b/>
                                <w:color w:val="FFFFFF"/>
                                <w:sz w:val="22"/>
                                <w:szCs w:val="22"/>
                              </w:rPr>
                              <w:t xml:space="preserv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BFC83" id="Text Box 4" o:spid="_x0000_s1027" type="#_x0000_t202" style="position:absolute;margin-left:475.1pt;margin-top:1pt;width:101.25pt;height:16.45pt;z-index:251649536;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" stroked="f">
                <v:fill opacity="0"/>
                <v:textbox inset="0,0,0,0">
                  <w:txbxContent>
                    <w:p w14:paraId="5FC62148" w14:textId="1FCD6502" w:rsidR="003D265D" w:rsidRPr="00AF5A90" w:rsidRDefault="00F90019" w:rsidP="00BC6FF7">
                      <w:pPr>
                        <w:jc w:val="center"/>
                      </w:pPr>
                      <w:r>
                        <w:rPr>
                          <w:b/>
                          <w:color w:val="FFFFFF"/>
                          <w:sz w:val="22"/>
                          <w:szCs w:val="22"/>
                        </w:rPr>
                        <w:t>28</w:t>
                      </w:r>
                      <w:r w:rsidR="003D265D">
                        <w:rPr>
                          <w:b/>
                          <w:color w:val="FFFFFF"/>
                          <w:sz w:val="22"/>
                          <w:szCs w:val="22"/>
                        </w:rPr>
                        <w:t xml:space="preserve"> </w:t>
                      </w:r>
                      <w:r w:rsidR="00F97550">
                        <w:rPr>
                          <w:b/>
                          <w:color w:val="FFFFFF"/>
                          <w:sz w:val="22"/>
                          <w:szCs w:val="22"/>
                        </w:rPr>
                        <w:t>May</w:t>
                      </w:r>
                      <w:r w:rsidR="003D265D">
                        <w:rPr>
                          <w:b/>
                          <w:color w:val="FFFFFF"/>
                          <w:sz w:val="22"/>
                          <w:szCs w:val="22"/>
                        </w:rPr>
                        <w:t xml:space="preserve"> 2025</w:t>
                      </w:r>
                    </w:p>
                  </w:txbxContent>
                </v:textbox>
                <w10:wrap anchorx="page"/>
              </v:shape>
            </w:pict>
          </mc:Fallback>
        </mc:AlternateContent>
      </w:r>
    </w:p>
    <w:p w14:paraId="668B8C93" w14:textId="3B489E1C" w:rsidR="00667FE8" w:rsidRPr="00C460DB" w:rsidRDefault="00667FE8" w:rsidP="007C3CD9">
      <w:pPr>
        <w:spacing w:line="276" w:lineRule="auto"/>
        <w:rPr>
          <w:rFonts w:ascii="Arial" w:hAnsi="Arial" w:cs="Arial"/>
          <w:color w:val="FF0000"/>
          <w:sz w:val="20"/>
          <w:szCs w:val="20"/>
        </w:rPr>
      </w:pPr>
    </w:p>
    <w:p w14:paraId="129CC723" w14:textId="5AD4DF38" w:rsidR="00887B3E" w:rsidRPr="00C460DB" w:rsidRDefault="004A3731" w:rsidP="007C3CD9">
      <w:pPr>
        <w:tabs>
          <w:tab w:val="center" w:pos="5102"/>
          <w:tab w:val="right" w:pos="10204"/>
        </w:tabs>
        <w:spacing w:before="120" w:line="276" w:lineRule="auto"/>
        <w:rPr>
          <w:rFonts w:ascii="Arial" w:hAnsi="Arial" w:cs="Arial"/>
          <w:b/>
          <w:bCs/>
        </w:rPr>
      </w:pPr>
      <w:r w:rsidRPr="00C460DB">
        <w:rPr>
          <w:rFonts w:ascii="Arial" w:hAnsi="Arial" w:cs="Arial"/>
          <w:b/>
          <w:bCs/>
        </w:rPr>
        <w:tab/>
      </w:r>
    </w:p>
    <w:p w14:paraId="49FAC044" w14:textId="2B1B6973" w:rsidR="006D7789" w:rsidRPr="006C3AB9" w:rsidRDefault="00BC2FB2" w:rsidP="00B03ED6">
      <w:pPr>
        <w:tabs>
          <w:tab w:val="center" w:pos="5102"/>
          <w:tab w:val="right" w:pos="10204"/>
        </w:tabs>
        <w:spacing w:before="120" w:line="276" w:lineRule="auto"/>
        <w:jc w:val="center"/>
        <w:rPr>
          <w:rFonts w:ascii="Arial" w:hAnsi="Arial" w:cs="Arial"/>
          <w:b/>
          <w:bCs/>
          <w:lang w:val="en-US"/>
        </w:rPr>
      </w:pPr>
      <w:r>
        <w:rPr>
          <w:rFonts w:ascii="Arial" w:hAnsi="Arial" w:cs="Arial"/>
          <w:b/>
          <w:bCs/>
          <w:lang w:val="en-US"/>
        </w:rPr>
        <w:t>Earthquake affected provinces</w:t>
      </w:r>
      <w:r w:rsidR="006C3AB9" w:rsidRPr="006C3AB9">
        <w:rPr>
          <w:rFonts w:ascii="Arial" w:hAnsi="Arial" w:cs="Arial"/>
          <w:b/>
          <w:bCs/>
          <w:lang w:val="en-US"/>
        </w:rPr>
        <w:t xml:space="preserve"> </w:t>
      </w:r>
      <w:r w:rsidR="00884EC8">
        <w:rPr>
          <w:rFonts w:ascii="Arial" w:hAnsi="Arial" w:cs="Arial"/>
          <w:b/>
          <w:bCs/>
          <w:lang w:val="en-US"/>
        </w:rPr>
        <w:t>display</w:t>
      </w:r>
      <w:r w:rsidR="006C3AB9" w:rsidRPr="006C3AB9">
        <w:rPr>
          <w:rFonts w:ascii="Arial" w:hAnsi="Arial" w:cs="Arial"/>
          <w:b/>
          <w:bCs/>
          <w:lang w:val="en-US"/>
        </w:rPr>
        <w:t xml:space="preserve"> </w:t>
      </w:r>
      <w:r>
        <w:rPr>
          <w:rFonts w:ascii="Arial" w:hAnsi="Arial" w:cs="Arial"/>
          <w:b/>
          <w:bCs/>
          <w:lang w:val="en-US"/>
        </w:rPr>
        <w:t>job creation amid overall employment losses</w:t>
      </w:r>
    </w:p>
    <w:p w14:paraId="52ABA398" w14:textId="77777777" w:rsidR="00CF33A7" w:rsidRPr="006C3AB9" w:rsidRDefault="00CF33A7" w:rsidP="00B03ED6">
      <w:pPr>
        <w:tabs>
          <w:tab w:val="center" w:pos="5102"/>
          <w:tab w:val="right" w:pos="10204"/>
        </w:tabs>
        <w:spacing w:before="120" w:line="276" w:lineRule="auto"/>
        <w:jc w:val="center"/>
        <w:rPr>
          <w:rFonts w:ascii="Arial" w:hAnsi="Arial" w:cs="Arial"/>
          <w:b/>
          <w:bCs/>
          <w:lang w:val="en-US"/>
        </w:rPr>
      </w:pPr>
    </w:p>
    <w:p w14:paraId="3C88B894" w14:textId="1B6F5434" w:rsidR="004A3731" w:rsidRPr="005534C5" w:rsidRDefault="00F97550" w:rsidP="007C3CD9">
      <w:pPr>
        <w:spacing w:line="276" w:lineRule="auto"/>
        <w:jc w:val="center"/>
        <w:rPr>
          <w:rFonts w:ascii="Arial" w:hAnsi="Arial" w:cs="Arial"/>
          <w:b/>
          <w:bCs/>
          <w:sz w:val="20"/>
          <w:szCs w:val="20"/>
          <w:lang w:val="es-ES"/>
        </w:rPr>
      </w:pPr>
      <w:r w:rsidRPr="005534C5">
        <w:rPr>
          <w:rFonts w:ascii="Arial" w:hAnsi="Arial" w:cs="Arial"/>
          <w:b/>
          <w:bCs/>
          <w:sz w:val="20"/>
          <w:szCs w:val="20"/>
          <w:lang w:val="es-ES"/>
        </w:rPr>
        <w:t>Luis Pinedo Caro</w:t>
      </w:r>
      <w:r w:rsidR="00BF75F8" w:rsidRPr="005534C5">
        <w:rPr>
          <w:rStyle w:val="Refdenotaalpie"/>
          <w:rFonts w:ascii="Arial" w:hAnsi="Arial" w:cs="Arial"/>
          <w:b/>
          <w:bCs/>
          <w:sz w:val="20"/>
          <w:szCs w:val="20"/>
          <w:lang w:val="es-ES"/>
        </w:rPr>
        <w:footnoteReference w:customMarkFollows="1" w:id="1"/>
        <w:t>*</w:t>
      </w:r>
      <w:r w:rsidR="00BF75F8" w:rsidRPr="005534C5">
        <w:rPr>
          <w:rFonts w:ascii="Arial" w:hAnsi="Arial" w:cs="Arial"/>
          <w:b/>
          <w:bCs/>
          <w:sz w:val="20"/>
          <w:szCs w:val="20"/>
          <w:lang w:val="es-ES"/>
        </w:rPr>
        <w:t xml:space="preserve">, </w:t>
      </w:r>
      <w:proofErr w:type="spellStart"/>
      <w:r w:rsidRPr="005534C5">
        <w:rPr>
          <w:rFonts w:ascii="Arial" w:hAnsi="Arial" w:cs="Arial"/>
          <w:b/>
          <w:bCs/>
          <w:sz w:val="20"/>
          <w:szCs w:val="20"/>
          <w:lang w:val="es-ES"/>
        </w:rPr>
        <w:t>Varol</w:t>
      </w:r>
      <w:proofErr w:type="spellEnd"/>
      <w:r w:rsidRPr="005534C5">
        <w:rPr>
          <w:rFonts w:ascii="Arial" w:hAnsi="Arial" w:cs="Arial"/>
          <w:b/>
          <w:bCs/>
          <w:sz w:val="20"/>
          <w:szCs w:val="20"/>
          <w:lang w:val="es-ES"/>
        </w:rPr>
        <w:t xml:space="preserve"> </w:t>
      </w:r>
      <w:proofErr w:type="spellStart"/>
      <w:r w:rsidRPr="005534C5">
        <w:rPr>
          <w:rFonts w:ascii="Arial" w:hAnsi="Arial" w:cs="Arial"/>
          <w:b/>
          <w:bCs/>
          <w:sz w:val="20"/>
          <w:szCs w:val="20"/>
          <w:lang w:val="es-ES"/>
        </w:rPr>
        <w:t>Dur</w:t>
      </w:r>
      <w:proofErr w:type="spellEnd"/>
      <w:r w:rsidR="00BF75F8" w:rsidRPr="005534C5">
        <w:rPr>
          <w:rStyle w:val="Refdenotaalpie"/>
          <w:rFonts w:ascii="Arial" w:hAnsi="Arial" w:cs="Arial"/>
          <w:b/>
          <w:bCs/>
          <w:sz w:val="20"/>
          <w:szCs w:val="20"/>
          <w:lang w:val="es-ES"/>
        </w:rPr>
        <w:footnoteReference w:customMarkFollows="1" w:id="2"/>
        <w:t xml:space="preserve">** </w:t>
      </w:r>
    </w:p>
    <w:p w14:paraId="641DCD05" w14:textId="77777777" w:rsidR="00BF75F8" w:rsidRPr="005534C5" w:rsidRDefault="00BF75F8" w:rsidP="007C3CD9">
      <w:pPr>
        <w:spacing w:line="276" w:lineRule="auto"/>
        <w:jc w:val="center"/>
        <w:rPr>
          <w:rFonts w:ascii="Arial" w:hAnsi="Arial" w:cs="Arial"/>
          <w:b/>
          <w:bCs/>
          <w:sz w:val="20"/>
          <w:szCs w:val="20"/>
          <w:lang w:val="es-ES"/>
        </w:rPr>
      </w:pPr>
    </w:p>
    <w:p w14:paraId="7F7097E2" w14:textId="77777777" w:rsidR="00C530B6" w:rsidRPr="005534C5" w:rsidRDefault="00C530B6" w:rsidP="00F32CE8">
      <w:pPr>
        <w:spacing w:after="480" w:line="276" w:lineRule="auto"/>
        <w:jc w:val="center"/>
        <w:rPr>
          <w:rFonts w:asciiTheme="minorHAnsi" w:hAnsiTheme="minorHAnsi" w:cs="Arial"/>
          <w:b/>
          <w:bCs/>
          <w:lang w:val="es-ES"/>
        </w:rPr>
      </w:pPr>
    </w:p>
    <w:p w14:paraId="06CCF7B1" w14:textId="46D1F353" w:rsidR="006B226E" w:rsidRPr="005534C5" w:rsidRDefault="003C1808" w:rsidP="00F32CE8">
      <w:pPr>
        <w:spacing w:after="480" w:line="276" w:lineRule="auto"/>
        <w:jc w:val="center"/>
        <w:rPr>
          <w:rFonts w:asciiTheme="minorHAnsi" w:hAnsiTheme="minorHAnsi" w:cs="Arial"/>
          <w:b/>
          <w:bCs/>
          <w:lang w:val="en-US"/>
        </w:rPr>
      </w:pPr>
      <w:r w:rsidRPr="005534C5">
        <w:rPr>
          <w:rFonts w:asciiTheme="minorHAnsi" w:hAnsiTheme="minorHAnsi" w:cs="Arial"/>
          <w:b/>
          <w:bCs/>
          <w:lang w:val="en-US"/>
        </w:rPr>
        <w:t>Exe</w:t>
      </w:r>
      <w:r w:rsidR="00EF2C07" w:rsidRPr="005534C5">
        <w:rPr>
          <w:rFonts w:asciiTheme="minorHAnsi" w:hAnsiTheme="minorHAnsi" w:cs="Arial"/>
          <w:b/>
          <w:bCs/>
          <w:lang w:val="en-US"/>
        </w:rPr>
        <w:t>c</w:t>
      </w:r>
      <w:r w:rsidRPr="005534C5">
        <w:rPr>
          <w:rFonts w:asciiTheme="minorHAnsi" w:hAnsiTheme="minorHAnsi" w:cs="Arial"/>
          <w:b/>
          <w:bCs/>
          <w:lang w:val="en-US"/>
        </w:rPr>
        <w:t>utive summary</w:t>
      </w:r>
    </w:p>
    <w:p w14:paraId="4511F865" w14:textId="572F0074" w:rsidR="00C530B6" w:rsidRPr="006C3AB9" w:rsidRDefault="009A27F0" w:rsidP="006E2925">
      <w:pPr>
        <w:suppressAutoHyphens w:val="0"/>
        <w:spacing w:after="480" w:line="276" w:lineRule="auto"/>
        <w:jc w:val="both"/>
        <w:rPr>
          <w:rFonts w:asciiTheme="minorHAnsi" w:hAnsiTheme="minorHAnsi" w:cs="Arial"/>
          <w:sz w:val="22"/>
          <w:szCs w:val="22"/>
          <w:lang w:val="en-US"/>
        </w:rPr>
      </w:pPr>
      <w:r w:rsidRPr="005534C5">
        <w:rPr>
          <w:rFonts w:asciiTheme="minorHAnsi" w:hAnsiTheme="minorHAnsi" w:cs="Arial"/>
          <w:sz w:val="22"/>
          <w:szCs w:val="22"/>
          <w:lang w:val="en-US"/>
        </w:rPr>
        <w:t>BETAM starts a new monthly brief series with information from the Social Security Institute on formal employment. It worths to note that this data allows the monitoring of employment at the provinc</w:t>
      </w:r>
      <w:r w:rsidR="005534C5" w:rsidRPr="005534C5">
        <w:rPr>
          <w:rFonts w:asciiTheme="minorHAnsi" w:hAnsiTheme="minorHAnsi" w:cs="Arial"/>
          <w:sz w:val="22"/>
          <w:szCs w:val="22"/>
          <w:lang w:val="en-US"/>
        </w:rPr>
        <w:t>ial</w:t>
      </w:r>
      <w:r w:rsidRPr="005534C5">
        <w:rPr>
          <w:rFonts w:asciiTheme="minorHAnsi" w:hAnsiTheme="minorHAnsi" w:cs="Arial"/>
          <w:sz w:val="22"/>
          <w:szCs w:val="22"/>
          <w:lang w:val="en-US"/>
        </w:rPr>
        <w:t xml:space="preserve"> level.</w:t>
      </w:r>
      <w:r>
        <w:rPr>
          <w:rFonts w:asciiTheme="minorHAnsi" w:hAnsiTheme="minorHAnsi" w:cs="Arial"/>
          <w:sz w:val="22"/>
          <w:szCs w:val="22"/>
          <w:lang w:val="en-US"/>
        </w:rPr>
        <w:t xml:space="preserve"> </w:t>
      </w:r>
      <w:r w:rsidR="006E2925" w:rsidRPr="006C3AB9">
        <w:rPr>
          <w:rFonts w:asciiTheme="minorHAnsi" w:hAnsiTheme="minorHAnsi" w:cs="Arial"/>
          <w:sz w:val="22"/>
          <w:szCs w:val="22"/>
          <w:lang w:val="en-US"/>
        </w:rPr>
        <w:t>Türkiye has attested the destruction of 645,941 formal jobs since September 2024</w:t>
      </w:r>
      <w:r w:rsidR="00166789" w:rsidRPr="006C3AB9">
        <w:rPr>
          <w:rFonts w:asciiTheme="minorHAnsi" w:hAnsiTheme="minorHAnsi" w:cs="Arial"/>
          <w:sz w:val="22"/>
          <w:szCs w:val="22"/>
          <w:lang w:val="en-US"/>
        </w:rPr>
        <w:t xml:space="preserve"> </w:t>
      </w:r>
      <w:r w:rsidR="006E2925" w:rsidRPr="006C3AB9">
        <w:rPr>
          <w:rFonts w:asciiTheme="minorHAnsi" w:hAnsiTheme="minorHAnsi" w:cs="Arial"/>
          <w:sz w:val="22"/>
          <w:szCs w:val="22"/>
          <w:lang w:val="en-US"/>
        </w:rPr>
        <w:t>until the end of February</w:t>
      </w:r>
      <w:r w:rsidR="00166789" w:rsidRPr="006C3AB9">
        <w:rPr>
          <w:rFonts w:asciiTheme="minorHAnsi" w:hAnsiTheme="minorHAnsi" w:cs="Arial"/>
          <w:sz w:val="22"/>
          <w:szCs w:val="22"/>
          <w:lang w:val="en-US"/>
        </w:rPr>
        <w:t xml:space="preserve"> 2025</w:t>
      </w:r>
      <w:r w:rsidR="006E2925" w:rsidRPr="006C3AB9">
        <w:rPr>
          <w:rFonts w:asciiTheme="minorHAnsi" w:hAnsiTheme="minorHAnsi" w:cs="Arial"/>
          <w:sz w:val="22"/>
          <w:szCs w:val="22"/>
          <w:lang w:val="en-US"/>
        </w:rPr>
        <w:t xml:space="preserve">. The slump, even though expected due to the low season in the tourism sector, has also probably affected by a negative economic outlook and economic uncertainty. On the one hand, strong employment falls have been observed in Antalya, Istanbul, </w:t>
      </w:r>
      <w:proofErr w:type="spellStart"/>
      <w:r w:rsidR="006E2925" w:rsidRPr="006C3AB9">
        <w:rPr>
          <w:rFonts w:asciiTheme="minorHAnsi" w:hAnsiTheme="minorHAnsi" w:cs="Arial"/>
          <w:sz w:val="22"/>
          <w:szCs w:val="22"/>
          <w:lang w:val="en-US"/>
        </w:rPr>
        <w:t>Muğla</w:t>
      </w:r>
      <w:proofErr w:type="spellEnd"/>
      <w:r w:rsidR="006E2925" w:rsidRPr="006C3AB9">
        <w:rPr>
          <w:rFonts w:asciiTheme="minorHAnsi" w:hAnsiTheme="minorHAnsi" w:cs="Arial"/>
          <w:sz w:val="22"/>
          <w:szCs w:val="22"/>
          <w:lang w:val="en-US"/>
        </w:rPr>
        <w:t xml:space="preserve"> and İzmir. On the other hand, the earthquake affected region is experimenting a worth noting economic recovery in the form of employment generation. Employment losses in high </w:t>
      </w:r>
      <w:r w:rsidR="006C3AB9" w:rsidRPr="006C3AB9">
        <w:rPr>
          <w:rFonts w:asciiTheme="minorHAnsi" w:hAnsiTheme="minorHAnsi" w:cs="Arial"/>
          <w:sz w:val="22"/>
          <w:szCs w:val="22"/>
          <w:lang w:val="en-US"/>
        </w:rPr>
        <w:t>value-added</w:t>
      </w:r>
      <w:r w:rsidR="006E2925" w:rsidRPr="006C3AB9">
        <w:rPr>
          <w:rFonts w:asciiTheme="minorHAnsi" w:hAnsiTheme="minorHAnsi" w:cs="Arial"/>
          <w:sz w:val="22"/>
          <w:szCs w:val="22"/>
          <w:lang w:val="en-US"/>
        </w:rPr>
        <w:t xml:space="preserve"> economic activities such</w:t>
      </w:r>
      <w:r w:rsidR="006C3AB9" w:rsidRPr="006C3AB9">
        <w:rPr>
          <w:rFonts w:asciiTheme="minorHAnsi" w:hAnsiTheme="minorHAnsi" w:cs="Arial"/>
          <w:sz w:val="22"/>
          <w:szCs w:val="22"/>
          <w:lang w:val="en-US"/>
        </w:rPr>
        <w:t xml:space="preserve"> as</w:t>
      </w:r>
      <w:r w:rsidR="006E2925" w:rsidRPr="006C3AB9">
        <w:rPr>
          <w:rFonts w:asciiTheme="minorHAnsi" w:hAnsiTheme="minorHAnsi" w:cs="Arial"/>
          <w:sz w:val="22"/>
          <w:szCs w:val="22"/>
          <w:lang w:val="en-US"/>
        </w:rPr>
        <w:t xml:space="preserve"> those related to consultancy services (not related to tourism) are interpreted as a negative signal for the coming months.</w:t>
      </w:r>
    </w:p>
    <w:p w14:paraId="1C35E882" w14:textId="0F0EA319" w:rsidR="006E2925" w:rsidRPr="006C3AB9" w:rsidRDefault="006E2925" w:rsidP="00166789">
      <w:pPr>
        <w:suppressAutoHyphens w:val="0"/>
        <w:spacing w:after="120" w:line="276" w:lineRule="auto"/>
        <w:jc w:val="both"/>
        <w:rPr>
          <w:rFonts w:asciiTheme="minorHAnsi" w:hAnsiTheme="minorHAnsi" w:cs="Arial"/>
          <w:b/>
          <w:bCs/>
          <w:lang w:val="en-US"/>
        </w:rPr>
      </w:pPr>
      <w:r w:rsidRPr="006C3AB9">
        <w:rPr>
          <w:rFonts w:asciiTheme="minorHAnsi" w:hAnsiTheme="minorHAnsi" w:cs="Arial"/>
          <w:b/>
          <w:bCs/>
          <w:lang w:val="en-US"/>
        </w:rPr>
        <w:t xml:space="preserve">Introduction   </w:t>
      </w:r>
    </w:p>
    <w:p w14:paraId="7CAC79C6" w14:textId="33E4A624" w:rsidR="000C7D0F" w:rsidRPr="006C3AB9" w:rsidRDefault="006E2925" w:rsidP="000C7D0F">
      <w:pPr>
        <w:suppressAutoHyphens w:val="0"/>
        <w:spacing w:after="480" w:line="276" w:lineRule="auto"/>
        <w:jc w:val="both"/>
        <w:rPr>
          <w:rFonts w:asciiTheme="minorHAnsi" w:hAnsiTheme="minorHAnsi" w:cs="Arial"/>
          <w:sz w:val="22"/>
          <w:szCs w:val="22"/>
          <w:lang w:val="en-US"/>
        </w:rPr>
      </w:pPr>
      <w:r w:rsidRPr="006C3AB9">
        <w:rPr>
          <w:rFonts w:asciiTheme="minorHAnsi" w:hAnsiTheme="minorHAnsi" w:cs="Arial"/>
          <w:sz w:val="22"/>
          <w:szCs w:val="22"/>
          <w:lang w:val="en-US"/>
        </w:rPr>
        <w:t xml:space="preserve">BETAM starts a new monthly brief series with information from the Social Security Institute. Availability of detailed and reliable employment figures by province, by economic activity and by type of contract </w:t>
      </w:r>
      <w:r w:rsidR="006C3AB9">
        <w:rPr>
          <w:rFonts w:asciiTheme="minorHAnsi" w:hAnsiTheme="minorHAnsi" w:cs="Arial"/>
          <w:sz w:val="22"/>
          <w:szCs w:val="22"/>
          <w:lang w:val="en-US"/>
        </w:rPr>
        <w:t>is</w:t>
      </w:r>
      <w:r w:rsidRPr="006C3AB9">
        <w:rPr>
          <w:rFonts w:asciiTheme="minorHAnsi" w:hAnsiTheme="minorHAnsi" w:cs="Arial"/>
          <w:sz w:val="22"/>
          <w:szCs w:val="22"/>
          <w:lang w:val="en-US"/>
        </w:rPr>
        <w:t xml:space="preserve"> ideal to better understand the latest changes that occur in the labour market</w:t>
      </w:r>
      <w:r w:rsidR="000C7D0F" w:rsidRPr="006C3AB9">
        <w:rPr>
          <w:rFonts w:asciiTheme="minorHAnsi" w:hAnsiTheme="minorHAnsi" w:cs="Arial"/>
          <w:sz w:val="22"/>
          <w:szCs w:val="22"/>
          <w:lang w:val="en-US"/>
        </w:rPr>
        <w:t>.</w:t>
      </w:r>
      <w:r w:rsidR="006C3AB9">
        <w:rPr>
          <w:rFonts w:asciiTheme="minorHAnsi" w:hAnsiTheme="minorHAnsi" w:cs="Arial"/>
          <w:sz w:val="22"/>
          <w:szCs w:val="22"/>
          <w:lang w:val="en-US"/>
        </w:rPr>
        <w:t xml:space="preserve"> This depth in knowledge allows us to</w:t>
      </w:r>
      <w:r w:rsidR="00C530B6">
        <w:rPr>
          <w:rFonts w:asciiTheme="minorHAnsi" w:hAnsiTheme="minorHAnsi" w:cs="Arial"/>
          <w:sz w:val="22"/>
          <w:szCs w:val="22"/>
          <w:lang w:val="en-US"/>
        </w:rPr>
        <w:t xml:space="preserve"> </w:t>
      </w:r>
      <w:r w:rsidR="006C3AB9">
        <w:rPr>
          <w:rFonts w:asciiTheme="minorHAnsi" w:hAnsiTheme="minorHAnsi" w:cs="Arial"/>
          <w:sz w:val="22"/>
          <w:szCs w:val="22"/>
          <w:lang w:val="en-US"/>
        </w:rPr>
        <w:t xml:space="preserve">monitor </w:t>
      </w:r>
      <w:r w:rsidR="00C530B6">
        <w:rPr>
          <w:rFonts w:asciiTheme="minorHAnsi" w:hAnsiTheme="minorHAnsi" w:cs="Arial"/>
          <w:sz w:val="22"/>
          <w:szCs w:val="22"/>
          <w:lang w:val="en-US"/>
        </w:rPr>
        <w:t xml:space="preserve">the </w:t>
      </w:r>
      <w:r w:rsidR="006C3AB9">
        <w:rPr>
          <w:rFonts w:asciiTheme="minorHAnsi" w:hAnsiTheme="minorHAnsi" w:cs="Arial"/>
          <w:sz w:val="22"/>
          <w:szCs w:val="22"/>
          <w:lang w:val="en-US"/>
        </w:rPr>
        <w:t>economic recovery in the provinces affected by the February 2023 earthquakes</w:t>
      </w:r>
      <w:r w:rsidR="00C530B6">
        <w:rPr>
          <w:rFonts w:asciiTheme="minorHAnsi" w:hAnsiTheme="minorHAnsi" w:cs="Arial"/>
          <w:sz w:val="22"/>
          <w:szCs w:val="22"/>
          <w:lang w:val="en-US"/>
        </w:rPr>
        <w:t>, the economic activities that lead employment losses or gains, and the impact of tourism in local unemployment among other issues. This brief has changed the data source from Turkstat’s HLFS to SGK monthly reports. Evidence regarding the lack of reliability of the HLFS’s monthly reports together with its lack of provincial disaggregation makes Turkstat’s monthly report hard to translate to policy relevant language. In addition, the steady increase in T</w:t>
      </w:r>
      <w:r w:rsidR="005534C5">
        <w:rPr>
          <w:rFonts w:asciiTheme="minorHAnsi" w:hAnsiTheme="minorHAnsi" w:cs="Arial"/>
          <w:sz w:val="22"/>
          <w:szCs w:val="22"/>
          <w:lang w:val="en-US"/>
        </w:rPr>
        <w:t>ü</w:t>
      </w:r>
      <w:r w:rsidR="00C530B6">
        <w:rPr>
          <w:rFonts w:asciiTheme="minorHAnsi" w:hAnsiTheme="minorHAnsi" w:cs="Arial"/>
          <w:sz w:val="22"/>
          <w:szCs w:val="22"/>
          <w:lang w:val="en-US"/>
        </w:rPr>
        <w:t xml:space="preserve">rkiye’s formal employment dispels the major critique regarding the use of formal employment data, the fact that not all workers are included. All together, these facts and BETAM’s willingness to provide meaningful, reliable and policy relevant analysis prompted to this shift in data sources. </w:t>
      </w:r>
    </w:p>
    <w:p w14:paraId="3F6EB20A" w14:textId="228350BE" w:rsidR="005955C0" w:rsidRPr="006C3AB9" w:rsidRDefault="000C7D0F" w:rsidP="00166789">
      <w:pPr>
        <w:suppressAutoHyphens w:val="0"/>
        <w:spacing w:after="120" w:line="276" w:lineRule="auto"/>
        <w:jc w:val="both"/>
        <w:rPr>
          <w:rFonts w:asciiTheme="minorHAnsi" w:hAnsiTheme="minorHAnsi" w:cs="Arial"/>
          <w:sz w:val="22"/>
          <w:szCs w:val="22"/>
          <w:lang w:val="en-US"/>
        </w:rPr>
      </w:pPr>
      <w:r w:rsidRPr="006C3AB9">
        <w:rPr>
          <w:rFonts w:asciiTheme="minorHAnsi" w:hAnsiTheme="minorHAnsi" w:cs="Arial"/>
          <w:b/>
          <w:bCs/>
          <w:lang w:val="en-US"/>
        </w:rPr>
        <w:t>The fall is stronger than expected</w:t>
      </w:r>
    </w:p>
    <w:p w14:paraId="66297700" w14:textId="2F87EB5F" w:rsidR="00095319" w:rsidRPr="009A27F0" w:rsidRDefault="005955C0" w:rsidP="005955C0">
      <w:pPr>
        <w:suppressAutoHyphens w:val="0"/>
        <w:spacing w:after="480" w:line="276" w:lineRule="auto"/>
        <w:jc w:val="both"/>
        <w:rPr>
          <w:rFonts w:asciiTheme="minorHAnsi" w:hAnsiTheme="minorHAnsi" w:cs="Arial"/>
          <w:color w:val="FF0000"/>
          <w:sz w:val="22"/>
          <w:szCs w:val="22"/>
          <w:lang w:val="en-US"/>
        </w:rPr>
      </w:pPr>
      <w:r w:rsidRPr="006C3AB9">
        <w:rPr>
          <w:rFonts w:asciiTheme="minorHAnsi" w:hAnsiTheme="minorHAnsi" w:cs="Arial"/>
          <w:sz w:val="22"/>
          <w:szCs w:val="22"/>
          <w:lang w:val="en-US"/>
        </w:rPr>
        <w:t>Employment growth has been dismal since 2016, affected by</w:t>
      </w:r>
      <w:r w:rsidR="00A87481" w:rsidRPr="006C3AB9">
        <w:rPr>
          <w:rFonts w:asciiTheme="minorHAnsi" w:hAnsiTheme="minorHAnsi" w:cs="Arial"/>
          <w:sz w:val="22"/>
          <w:szCs w:val="22"/>
          <w:lang w:val="en-US"/>
        </w:rPr>
        <w:t xml:space="preserve"> an</w:t>
      </w:r>
      <w:r w:rsidRPr="006C3AB9">
        <w:rPr>
          <w:rFonts w:asciiTheme="minorHAnsi" w:hAnsiTheme="minorHAnsi" w:cs="Arial"/>
          <w:sz w:val="22"/>
          <w:szCs w:val="22"/>
          <w:lang w:val="en-US"/>
        </w:rPr>
        <w:t xml:space="preserve"> economic crisis in 2019, and with a COVID-19 impact that is not even reflected on official figures due to the regulations enacted during the pandemic banning dismissals. The most recent employment growth spurt occurred right after the pandemic, bringing employment back to its more </w:t>
      </w:r>
      <w:r w:rsidRPr="006C3AB9">
        <w:rPr>
          <w:rFonts w:asciiTheme="minorHAnsi" w:hAnsiTheme="minorHAnsi" w:cs="Arial"/>
          <w:sz w:val="22"/>
          <w:szCs w:val="22"/>
          <w:lang w:val="en-US"/>
        </w:rPr>
        <w:lastRenderedPageBreak/>
        <w:t>likely long-term path but that has now been halted agai</w:t>
      </w:r>
      <w:r w:rsidR="00A87481" w:rsidRPr="006C3AB9">
        <w:rPr>
          <w:rFonts w:asciiTheme="minorHAnsi" w:hAnsiTheme="minorHAnsi" w:cs="Arial"/>
          <w:sz w:val="22"/>
          <w:szCs w:val="22"/>
          <w:lang w:val="en-US"/>
        </w:rPr>
        <w:t>n with the country experimenting a current loss of 645,941 job</w:t>
      </w:r>
      <w:r w:rsidR="002E0EC4" w:rsidRPr="006C3AB9">
        <w:rPr>
          <w:rFonts w:asciiTheme="minorHAnsi" w:hAnsiTheme="minorHAnsi" w:cs="Arial"/>
          <w:sz w:val="22"/>
          <w:szCs w:val="22"/>
          <w:lang w:val="en-US"/>
        </w:rPr>
        <w:t>,</w:t>
      </w:r>
      <w:r w:rsidR="00A87481" w:rsidRPr="006C3AB9">
        <w:rPr>
          <w:rFonts w:asciiTheme="minorHAnsi" w:hAnsiTheme="minorHAnsi" w:cs="Arial"/>
          <w:sz w:val="22"/>
          <w:szCs w:val="22"/>
          <w:lang w:val="en-US"/>
        </w:rPr>
        <w:t xml:space="preserve"> </w:t>
      </w:r>
      <w:r w:rsidR="002E0EC4" w:rsidRPr="006C3AB9">
        <w:rPr>
          <w:rFonts w:asciiTheme="minorHAnsi" w:hAnsiTheme="minorHAnsi" w:cs="Arial"/>
          <w:sz w:val="22"/>
          <w:szCs w:val="22"/>
          <w:lang w:val="en-US"/>
        </w:rPr>
        <w:t xml:space="preserve">which is equal to 4,1% of total jobs, </w:t>
      </w:r>
      <w:r w:rsidR="00A87481" w:rsidRPr="006C3AB9">
        <w:rPr>
          <w:rFonts w:asciiTheme="minorHAnsi" w:hAnsiTheme="minorHAnsi" w:cs="Arial"/>
          <w:sz w:val="22"/>
          <w:szCs w:val="22"/>
          <w:lang w:val="en-US"/>
        </w:rPr>
        <w:t>losses since September 2024 until February 2025.</w:t>
      </w:r>
      <w:r w:rsidR="0017396E" w:rsidRPr="006C3AB9">
        <w:rPr>
          <w:rFonts w:asciiTheme="minorHAnsi" w:hAnsiTheme="minorHAnsi" w:cs="Arial"/>
          <w:sz w:val="22"/>
          <w:szCs w:val="22"/>
          <w:lang w:val="en-US"/>
        </w:rPr>
        <w:t xml:space="preserve"> </w:t>
      </w:r>
      <w:r w:rsidR="009A27F0">
        <w:rPr>
          <w:rFonts w:asciiTheme="minorHAnsi" w:hAnsiTheme="minorHAnsi" w:cs="Arial"/>
          <w:color w:val="FF0000"/>
          <w:sz w:val="22"/>
          <w:szCs w:val="22"/>
          <w:lang w:val="en-US"/>
        </w:rPr>
        <w:t xml:space="preserve"> </w:t>
      </w:r>
    </w:p>
    <w:p w14:paraId="599E7552" w14:textId="6426894D" w:rsidR="003C1808" w:rsidRPr="006C3AB9" w:rsidRDefault="003C1808" w:rsidP="003C1808">
      <w:pPr>
        <w:pStyle w:val="Descripcin"/>
        <w:keepNext/>
        <w:spacing w:after="120" w:line="276" w:lineRule="auto"/>
        <w:rPr>
          <w:lang w:val="en-US"/>
        </w:rPr>
      </w:pPr>
      <w:r w:rsidRPr="006C3AB9">
        <w:rPr>
          <w:rFonts w:asciiTheme="minorHAnsi" w:hAnsiTheme="minorHAnsi" w:cs="Arial"/>
          <w:sz w:val="22"/>
          <w:szCs w:val="22"/>
          <w:lang w:val="en-US"/>
        </w:rPr>
        <w:t>Figure</w:t>
      </w:r>
      <w:r w:rsidR="00EE42A4" w:rsidRPr="006C3AB9">
        <w:rPr>
          <w:rFonts w:asciiTheme="minorHAnsi" w:hAnsiTheme="minorHAnsi" w:cs="Arial"/>
          <w:sz w:val="22"/>
          <w:szCs w:val="22"/>
          <w:lang w:val="en-US"/>
        </w:rPr>
        <w:t xml:space="preserve"> </w:t>
      </w:r>
      <w:r w:rsidR="00EE42A4" w:rsidRPr="006C3AB9">
        <w:rPr>
          <w:rFonts w:asciiTheme="minorHAnsi" w:hAnsiTheme="minorHAnsi" w:cs="Arial"/>
          <w:sz w:val="22"/>
          <w:szCs w:val="22"/>
          <w:lang w:val="en-US"/>
        </w:rPr>
        <w:fldChar w:fldCharType="begin"/>
      </w:r>
      <w:r w:rsidR="00EE42A4" w:rsidRPr="006C3AB9">
        <w:rPr>
          <w:rFonts w:asciiTheme="minorHAnsi" w:hAnsiTheme="minorHAnsi" w:cs="Arial"/>
          <w:sz w:val="22"/>
          <w:szCs w:val="22"/>
          <w:lang w:val="en-US"/>
        </w:rPr>
        <w:instrText xml:space="preserve"> SEQ Şekil \* ARABIC </w:instrText>
      </w:r>
      <w:r w:rsidR="00EE42A4" w:rsidRPr="006C3AB9">
        <w:rPr>
          <w:rFonts w:asciiTheme="minorHAnsi" w:hAnsiTheme="minorHAnsi" w:cs="Arial"/>
          <w:sz w:val="22"/>
          <w:szCs w:val="22"/>
          <w:lang w:val="en-US"/>
        </w:rPr>
        <w:fldChar w:fldCharType="separate"/>
      </w:r>
      <w:r w:rsidR="008B1385" w:rsidRPr="006C3AB9">
        <w:rPr>
          <w:rFonts w:asciiTheme="minorHAnsi" w:hAnsiTheme="minorHAnsi" w:cs="Arial"/>
          <w:sz w:val="22"/>
          <w:szCs w:val="22"/>
          <w:lang w:val="en-US"/>
        </w:rPr>
        <w:t>1</w:t>
      </w:r>
      <w:r w:rsidR="00EE42A4" w:rsidRPr="006C3AB9">
        <w:rPr>
          <w:rFonts w:asciiTheme="minorHAnsi" w:hAnsiTheme="minorHAnsi" w:cs="Arial"/>
          <w:sz w:val="22"/>
          <w:szCs w:val="22"/>
          <w:lang w:val="en-US"/>
        </w:rPr>
        <w:fldChar w:fldCharType="end"/>
      </w:r>
      <w:r w:rsidR="00EE42A4" w:rsidRPr="006C3AB9">
        <w:rPr>
          <w:rFonts w:asciiTheme="minorHAnsi" w:hAnsiTheme="minorHAnsi" w:cs="Arial"/>
          <w:sz w:val="22"/>
          <w:szCs w:val="22"/>
          <w:lang w:val="en-US"/>
        </w:rPr>
        <w:t xml:space="preserve"> : </w:t>
      </w:r>
      <w:r w:rsidR="00C46A70" w:rsidRPr="006C3AB9">
        <w:rPr>
          <w:rFonts w:asciiTheme="minorHAnsi" w:hAnsiTheme="minorHAnsi" w:cs="Arial"/>
          <w:sz w:val="22"/>
          <w:szCs w:val="22"/>
          <w:lang w:val="en-US"/>
        </w:rPr>
        <w:t>Number of compulsory insured employees</w:t>
      </w:r>
    </w:p>
    <w:p w14:paraId="5D23F1E0" w14:textId="107DF166" w:rsidR="002C5B9A" w:rsidRPr="006C3AB9" w:rsidRDefault="003C1808" w:rsidP="00360C88">
      <w:pPr>
        <w:suppressAutoHyphens w:val="0"/>
        <w:spacing w:after="120" w:line="276" w:lineRule="auto"/>
        <w:jc w:val="both"/>
        <w:rPr>
          <w:rFonts w:asciiTheme="minorHAnsi" w:hAnsiTheme="minorHAnsi" w:cs="Arial"/>
          <w:b/>
          <w:bCs/>
          <w:sz w:val="22"/>
          <w:szCs w:val="22"/>
          <w:lang w:val="en-US"/>
        </w:rPr>
      </w:pPr>
      <w:r w:rsidRPr="006C3AB9">
        <w:rPr>
          <w:noProof/>
          <w:lang w:val="en-US"/>
        </w:rPr>
        <w:drawing>
          <wp:inline distT="0" distB="0" distL="0" distR="0" wp14:anchorId="4AA2A33B" wp14:editId="259FDEE6">
            <wp:extent cx="6569049" cy="2606040"/>
            <wp:effectExtent l="0" t="0" r="3810" b="3810"/>
            <wp:docPr id="473337220" name="Gráfico 1">
              <a:extLst xmlns:a="http://schemas.openxmlformats.org/drawingml/2006/main">
                <a:ext uri="{FF2B5EF4-FFF2-40B4-BE49-F238E27FC236}">
                  <a16:creationId xmlns:a16="http://schemas.microsoft.com/office/drawing/2014/main" id="{1121B8A2-E60C-178B-580E-F7A7D0235C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35DB61" w14:textId="3441BF64" w:rsidR="00CF6857" w:rsidRPr="006C3AB9" w:rsidRDefault="00EE42A4" w:rsidP="00F90019">
      <w:pPr>
        <w:suppressAutoHyphens w:val="0"/>
        <w:spacing w:after="480" w:line="276" w:lineRule="auto"/>
        <w:jc w:val="both"/>
        <w:rPr>
          <w:rFonts w:asciiTheme="minorHAnsi" w:hAnsiTheme="minorHAnsi" w:cs="Arial"/>
          <w:b/>
          <w:bCs/>
          <w:sz w:val="22"/>
          <w:szCs w:val="22"/>
          <w:lang w:val="en-US"/>
        </w:rPr>
      </w:pPr>
      <w:r w:rsidRPr="006C3AB9">
        <w:rPr>
          <w:rFonts w:asciiTheme="minorHAnsi" w:hAnsiTheme="minorHAnsi" w:cs="Arial"/>
          <w:sz w:val="18"/>
          <w:szCs w:val="20"/>
          <w:lang w:val="en-US"/>
        </w:rPr>
        <w:t xml:space="preserve">Kaynak: </w:t>
      </w:r>
      <w:r w:rsidR="00C46A70" w:rsidRPr="006C3AB9">
        <w:rPr>
          <w:rFonts w:asciiTheme="minorHAnsi" w:hAnsiTheme="minorHAnsi" w:cs="Arial"/>
          <w:sz w:val="18"/>
          <w:szCs w:val="20"/>
          <w:lang w:val="en-US"/>
        </w:rPr>
        <w:t>SGK</w:t>
      </w:r>
      <w:r w:rsidR="000D4F7C" w:rsidRPr="006C3AB9">
        <w:rPr>
          <w:rFonts w:asciiTheme="minorHAnsi" w:hAnsiTheme="minorHAnsi" w:cs="Arial"/>
          <w:sz w:val="18"/>
          <w:szCs w:val="20"/>
          <w:lang w:val="en-US"/>
        </w:rPr>
        <w:t xml:space="preserve"> and</w:t>
      </w:r>
      <w:r w:rsidRPr="006C3AB9">
        <w:rPr>
          <w:rFonts w:asciiTheme="minorHAnsi" w:hAnsiTheme="minorHAnsi" w:cs="Arial"/>
          <w:sz w:val="18"/>
          <w:szCs w:val="20"/>
          <w:lang w:val="en-US"/>
        </w:rPr>
        <w:t xml:space="preserve"> </w:t>
      </w:r>
      <w:proofErr w:type="spellStart"/>
      <w:r w:rsidRPr="006C3AB9">
        <w:rPr>
          <w:rFonts w:asciiTheme="minorHAnsi" w:hAnsiTheme="minorHAnsi" w:cs="Arial"/>
          <w:bCs/>
          <w:sz w:val="18"/>
          <w:szCs w:val="20"/>
          <w:lang w:val="en-US"/>
        </w:rPr>
        <w:t>Betam</w:t>
      </w:r>
      <w:proofErr w:type="spellEnd"/>
      <w:r w:rsidR="000D4F7C" w:rsidRPr="006C3AB9">
        <w:rPr>
          <w:rFonts w:asciiTheme="minorHAnsi" w:hAnsiTheme="minorHAnsi" w:cs="Arial"/>
          <w:bCs/>
          <w:sz w:val="18"/>
          <w:szCs w:val="20"/>
          <w:lang w:val="en-US"/>
        </w:rPr>
        <w:t xml:space="preserve"> own calculations.</w:t>
      </w:r>
    </w:p>
    <w:p w14:paraId="633E5D1B" w14:textId="04CB598E" w:rsidR="009E6E16" w:rsidRPr="006C3AB9" w:rsidRDefault="000D4F7C" w:rsidP="00F90019">
      <w:pPr>
        <w:spacing w:after="360" w:line="276" w:lineRule="auto"/>
        <w:rPr>
          <w:rFonts w:asciiTheme="minorHAnsi" w:hAnsiTheme="minorHAnsi" w:cs="Arial"/>
          <w:bCs/>
          <w:sz w:val="18"/>
          <w:szCs w:val="20"/>
          <w:lang w:val="en-US"/>
        </w:rPr>
      </w:pPr>
      <w:r w:rsidRPr="006C3AB9">
        <w:rPr>
          <w:rFonts w:asciiTheme="minorHAnsi" w:hAnsiTheme="minorHAnsi" w:cs="Arial"/>
          <w:b/>
          <w:bCs/>
          <w:lang w:val="en-US"/>
        </w:rPr>
        <w:t>Source of the decrease</w:t>
      </w:r>
    </w:p>
    <w:p w14:paraId="6A86BE88" w14:textId="6E5D49B2" w:rsidR="006461A8" w:rsidRPr="006C3AB9" w:rsidRDefault="000D4F7C" w:rsidP="00112925">
      <w:pPr>
        <w:suppressAutoHyphens w:val="0"/>
        <w:spacing w:after="200" w:line="276" w:lineRule="auto"/>
        <w:jc w:val="both"/>
        <w:rPr>
          <w:rFonts w:asciiTheme="minorHAnsi" w:hAnsiTheme="minorHAnsi" w:cs="Arial"/>
          <w:sz w:val="22"/>
          <w:szCs w:val="22"/>
          <w:lang w:val="en-US"/>
        </w:rPr>
      </w:pPr>
      <w:r w:rsidRPr="006C3AB9">
        <w:rPr>
          <w:rFonts w:asciiTheme="minorHAnsi" w:hAnsiTheme="minorHAnsi" w:cs="Arial"/>
          <w:b/>
          <w:bCs/>
          <w:sz w:val="22"/>
          <w:szCs w:val="22"/>
          <w:lang w:val="en-US"/>
        </w:rPr>
        <w:t>Category.</w:t>
      </w:r>
      <w:r w:rsidRPr="006C3AB9">
        <w:rPr>
          <w:rFonts w:asciiTheme="minorHAnsi" w:hAnsiTheme="minorHAnsi" w:cs="Arial"/>
          <w:sz w:val="22"/>
          <w:szCs w:val="22"/>
          <w:lang w:val="en-US"/>
        </w:rPr>
        <w:t xml:space="preserve"> </w:t>
      </w:r>
      <w:r w:rsidR="00A87481" w:rsidRPr="006C3AB9">
        <w:rPr>
          <w:rFonts w:asciiTheme="minorHAnsi" w:hAnsiTheme="minorHAnsi" w:cs="Arial"/>
          <w:sz w:val="22"/>
          <w:szCs w:val="22"/>
          <w:lang w:val="en-US"/>
        </w:rPr>
        <w:t>The observed employment loss is entirely attributable to job destruction among private sector employees (4a), with self-employment (4b) and civil servant (4c) figures left untouched as it can be seen in Figure 2.</w:t>
      </w:r>
      <w:r w:rsidR="006461A8" w:rsidRPr="006C3AB9">
        <w:rPr>
          <w:rFonts w:asciiTheme="minorHAnsi" w:hAnsiTheme="minorHAnsi" w:cs="Arial"/>
          <w:sz w:val="22"/>
          <w:szCs w:val="22"/>
          <w:lang w:val="en-US"/>
        </w:rPr>
        <w:t xml:space="preserve">  </w:t>
      </w:r>
    </w:p>
    <w:p w14:paraId="60E6B541" w14:textId="0C5D6EE9" w:rsidR="00981FBA" w:rsidRPr="00BF2166" w:rsidRDefault="000D4F7C" w:rsidP="000D4F7C">
      <w:pPr>
        <w:suppressAutoHyphens w:val="0"/>
        <w:spacing w:after="240" w:line="276" w:lineRule="auto"/>
        <w:jc w:val="both"/>
        <w:rPr>
          <w:rFonts w:asciiTheme="minorHAnsi" w:hAnsiTheme="minorHAnsi" w:cs="Arial"/>
          <w:b/>
          <w:bCs/>
          <w:color w:val="FF0000"/>
          <w:sz w:val="22"/>
          <w:szCs w:val="22"/>
          <w:lang w:val="en-US"/>
        </w:rPr>
      </w:pPr>
      <w:r w:rsidRPr="006C3AB9">
        <w:rPr>
          <w:rFonts w:asciiTheme="minorHAnsi" w:hAnsiTheme="minorHAnsi" w:cs="Arial"/>
          <w:b/>
          <w:bCs/>
          <w:sz w:val="22"/>
          <w:szCs w:val="22"/>
          <w:lang w:val="en-US"/>
        </w:rPr>
        <w:t>Figure</w:t>
      </w:r>
      <w:r w:rsidR="00131472" w:rsidRPr="006C3AB9">
        <w:rPr>
          <w:rFonts w:asciiTheme="minorHAnsi" w:hAnsiTheme="minorHAnsi" w:cs="Arial"/>
          <w:b/>
          <w:bCs/>
          <w:sz w:val="22"/>
          <w:szCs w:val="22"/>
          <w:lang w:val="en-US"/>
        </w:rPr>
        <w:t xml:space="preserve"> </w:t>
      </w:r>
      <w:r w:rsidR="00E02F5B" w:rsidRPr="006C3AB9">
        <w:rPr>
          <w:rFonts w:asciiTheme="minorHAnsi" w:hAnsiTheme="minorHAnsi" w:cs="Arial"/>
          <w:b/>
          <w:bCs/>
          <w:sz w:val="22"/>
          <w:szCs w:val="22"/>
          <w:lang w:val="en-US"/>
        </w:rPr>
        <w:fldChar w:fldCharType="begin"/>
      </w:r>
      <w:r w:rsidR="00131472" w:rsidRPr="006C3AB9">
        <w:rPr>
          <w:rFonts w:asciiTheme="minorHAnsi" w:hAnsiTheme="minorHAnsi" w:cs="Arial"/>
          <w:b/>
          <w:bCs/>
          <w:sz w:val="22"/>
          <w:szCs w:val="22"/>
          <w:lang w:val="en-US"/>
        </w:rPr>
        <w:instrText xml:space="preserve"> SEQ Şekil \* ARABIC </w:instrText>
      </w:r>
      <w:r w:rsidR="00E02F5B" w:rsidRPr="006C3AB9">
        <w:rPr>
          <w:rFonts w:asciiTheme="minorHAnsi" w:hAnsiTheme="minorHAnsi" w:cs="Arial"/>
          <w:b/>
          <w:bCs/>
          <w:sz w:val="22"/>
          <w:szCs w:val="22"/>
          <w:lang w:val="en-US"/>
        </w:rPr>
        <w:fldChar w:fldCharType="separate"/>
      </w:r>
      <w:r w:rsidR="008B1385" w:rsidRPr="006C3AB9">
        <w:rPr>
          <w:rFonts w:asciiTheme="minorHAnsi" w:hAnsiTheme="minorHAnsi" w:cs="Arial"/>
          <w:b/>
          <w:bCs/>
          <w:noProof/>
          <w:sz w:val="22"/>
          <w:szCs w:val="22"/>
          <w:lang w:val="en-US"/>
        </w:rPr>
        <w:t>2</w:t>
      </w:r>
      <w:r w:rsidR="00E02F5B" w:rsidRPr="006C3AB9">
        <w:rPr>
          <w:rFonts w:asciiTheme="minorHAnsi" w:hAnsiTheme="minorHAnsi" w:cs="Arial"/>
          <w:b/>
          <w:bCs/>
          <w:sz w:val="22"/>
          <w:szCs w:val="22"/>
          <w:lang w:val="en-US"/>
        </w:rPr>
        <w:fldChar w:fldCharType="end"/>
      </w:r>
      <w:r w:rsidR="00FD3C81" w:rsidRPr="006C3AB9">
        <w:rPr>
          <w:rFonts w:asciiTheme="minorHAnsi" w:hAnsiTheme="minorHAnsi" w:cs="Arial"/>
          <w:b/>
          <w:bCs/>
          <w:sz w:val="22"/>
          <w:szCs w:val="22"/>
          <w:lang w:val="en-US"/>
        </w:rPr>
        <w:t xml:space="preserve"> : </w:t>
      </w:r>
      <w:r w:rsidRPr="006C3AB9">
        <w:rPr>
          <w:rFonts w:asciiTheme="minorHAnsi" w:hAnsiTheme="minorHAnsi" w:cs="Arial"/>
          <w:b/>
          <w:bCs/>
          <w:sz w:val="22"/>
          <w:szCs w:val="22"/>
          <w:lang w:val="en-US"/>
        </w:rPr>
        <w:t>Employment level by category</w:t>
      </w:r>
      <w:r w:rsidR="009A27F0">
        <w:rPr>
          <w:rFonts w:asciiTheme="minorHAnsi" w:hAnsiTheme="minorHAnsi" w:cs="Arial"/>
          <w:b/>
          <w:bCs/>
          <w:sz w:val="22"/>
          <w:szCs w:val="22"/>
          <w:lang w:val="en-US"/>
        </w:rPr>
        <w:t xml:space="preserve"> </w:t>
      </w:r>
    </w:p>
    <w:p w14:paraId="30975D32" w14:textId="118FBB84" w:rsidR="005D3F0F" w:rsidRPr="006C3AB9" w:rsidRDefault="00B20905" w:rsidP="005D5360">
      <w:pPr>
        <w:suppressAutoHyphens w:val="0"/>
        <w:spacing w:after="120" w:line="276" w:lineRule="auto"/>
        <w:jc w:val="both"/>
        <w:rPr>
          <w:noProof/>
          <w:lang w:val="en-US"/>
        </w:rPr>
      </w:pPr>
      <w:r w:rsidRPr="006C3AB9">
        <w:rPr>
          <w:noProof/>
          <w:lang w:val="en-US"/>
        </w:rPr>
        <w:t xml:space="preserve"> </w:t>
      </w:r>
      <w:r w:rsidR="002E5D54" w:rsidRPr="006C3AB9">
        <w:rPr>
          <w:noProof/>
          <w:lang w:val="en-US"/>
        </w:rPr>
        <w:drawing>
          <wp:inline distT="0" distB="0" distL="0" distR="0" wp14:anchorId="1CB17CC8" wp14:editId="5559A731">
            <wp:extent cx="6050280" cy="2331720"/>
            <wp:effectExtent l="0" t="0" r="7620" b="0"/>
            <wp:docPr id="207980496" name="Gráfico 1">
              <a:extLst xmlns:a="http://schemas.openxmlformats.org/drawingml/2006/main">
                <a:ext uri="{FF2B5EF4-FFF2-40B4-BE49-F238E27FC236}">
                  <a16:creationId xmlns:a16="http://schemas.microsoft.com/office/drawing/2014/main" id="{BC122030-DB1C-BD48-8AE9-7FA45FDCC7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6E1BF4" w14:textId="62A1755E" w:rsidR="003976BE" w:rsidRPr="006C3AB9" w:rsidRDefault="000D4F7C" w:rsidP="003976BE">
      <w:pPr>
        <w:spacing w:after="480" w:line="276" w:lineRule="auto"/>
        <w:rPr>
          <w:rFonts w:asciiTheme="minorHAnsi" w:hAnsiTheme="minorHAnsi" w:cs="Arial"/>
          <w:sz w:val="18"/>
          <w:szCs w:val="20"/>
          <w:lang w:val="en-US"/>
        </w:rPr>
      </w:pPr>
      <w:bookmarkStart w:id="0" w:name="_Hlk508874919"/>
      <w:r w:rsidRPr="006C3AB9">
        <w:rPr>
          <w:rFonts w:asciiTheme="minorHAnsi" w:hAnsiTheme="minorHAnsi" w:cs="Arial"/>
          <w:i/>
          <w:iCs/>
          <w:sz w:val="18"/>
          <w:szCs w:val="20"/>
          <w:lang w:val="en-US"/>
        </w:rPr>
        <w:t>Source</w:t>
      </w:r>
      <w:r w:rsidR="004A3731" w:rsidRPr="006C3AB9">
        <w:rPr>
          <w:rFonts w:asciiTheme="minorHAnsi" w:hAnsiTheme="minorHAnsi" w:cs="Arial"/>
          <w:i/>
          <w:iCs/>
          <w:sz w:val="18"/>
          <w:szCs w:val="20"/>
          <w:lang w:val="en-US"/>
        </w:rPr>
        <w:t>:</w:t>
      </w:r>
      <w:r w:rsidR="004A3731" w:rsidRPr="006C3AB9">
        <w:rPr>
          <w:rFonts w:asciiTheme="minorHAnsi" w:hAnsiTheme="minorHAnsi" w:cs="Arial"/>
          <w:sz w:val="18"/>
          <w:szCs w:val="20"/>
          <w:lang w:val="en-US"/>
        </w:rPr>
        <w:t xml:space="preserve"> </w:t>
      </w:r>
      <w:r w:rsidRPr="006C3AB9">
        <w:rPr>
          <w:rFonts w:asciiTheme="minorHAnsi" w:hAnsiTheme="minorHAnsi" w:cs="Arial"/>
          <w:sz w:val="18"/>
          <w:szCs w:val="20"/>
          <w:lang w:val="en-US"/>
        </w:rPr>
        <w:t>SGK and</w:t>
      </w:r>
      <w:r w:rsidR="004A3731" w:rsidRPr="006C3AB9">
        <w:rPr>
          <w:rFonts w:asciiTheme="minorHAnsi" w:hAnsiTheme="minorHAnsi" w:cs="Arial"/>
          <w:sz w:val="18"/>
          <w:szCs w:val="20"/>
          <w:lang w:val="en-US"/>
        </w:rPr>
        <w:t xml:space="preserve"> </w:t>
      </w:r>
      <w:proofErr w:type="spellStart"/>
      <w:r w:rsidR="004A3731" w:rsidRPr="006C3AB9">
        <w:rPr>
          <w:rFonts w:asciiTheme="minorHAnsi" w:hAnsiTheme="minorHAnsi" w:cs="Arial"/>
          <w:sz w:val="18"/>
          <w:szCs w:val="20"/>
          <w:lang w:val="en-US"/>
        </w:rPr>
        <w:t>Bet</w:t>
      </w:r>
      <w:bookmarkEnd w:id="0"/>
      <w:r w:rsidRPr="006C3AB9">
        <w:rPr>
          <w:rFonts w:asciiTheme="minorHAnsi" w:hAnsiTheme="minorHAnsi" w:cs="Arial"/>
          <w:sz w:val="18"/>
          <w:szCs w:val="20"/>
          <w:lang w:val="en-US"/>
        </w:rPr>
        <w:t>am’s</w:t>
      </w:r>
      <w:proofErr w:type="spellEnd"/>
      <w:r w:rsidRPr="006C3AB9">
        <w:rPr>
          <w:rFonts w:asciiTheme="minorHAnsi" w:hAnsiTheme="minorHAnsi" w:cs="Arial"/>
          <w:sz w:val="18"/>
          <w:szCs w:val="20"/>
          <w:lang w:val="en-US"/>
        </w:rPr>
        <w:t xml:space="preserve"> own calculations. </w:t>
      </w:r>
      <w:r w:rsidRPr="006C3AB9">
        <w:rPr>
          <w:rFonts w:asciiTheme="minorHAnsi" w:hAnsiTheme="minorHAnsi" w:cs="Arial"/>
          <w:i/>
          <w:iCs/>
          <w:sz w:val="18"/>
          <w:szCs w:val="20"/>
          <w:lang w:val="en-US"/>
        </w:rPr>
        <w:t>Notes:</w:t>
      </w:r>
      <w:r w:rsidRPr="006C3AB9">
        <w:rPr>
          <w:rFonts w:asciiTheme="minorHAnsi" w:hAnsiTheme="minorHAnsi" w:cs="Arial"/>
          <w:sz w:val="18"/>
          <w:szCs w:val="20"/>
          <w:lang w:val="en-US"/>
        </w:rPr>
        <w:t xml:space="preserve"> 4a refers to private sector employees, 4b to self-employed individuals and 4c to civil servants.</w:t>
      </w:r>
    </w:p>
    <w:p w14:paraId="6F61F359" w14:textId="65E122D8" w:rsidR="005955C0" w:rsidRPr="006C3AB9" w:rsidRDefault="00A87481" w:rsidP="00884EC8">
      <w:pPr>
        <w:pStyle w:val="Descripcin"/>
        <w:keepNext/>
        <w:spacing w:after="120" w:line="276" w:lineRule="auto"/>
        <w:jc w:val="both"/>
        <w:rPr>
          <w:rFonts w:asciiTheme="minorHAnsi" w:hAnsiTheme="minorHAnsi" w:cs="Arial"/>
          <w:b w:val="0"/>
          <w:bCs w:val="0"/>
          <w:sz w:val="22"/>
          <w:szCs w:val="22"/>
          <w:lang w:val="en-US"/>
        </w:rPr>
      </w:pPr>
      <w:r w:rsidRPr="006C3AB9">
        <w:rPr>
          <w:rFonts w:asciiTheme="minorHAnsi" w:hAnsiTheme="minorHAnsi" w:cs="Arial"/>
          <w:b w:val="0"/>
          <w:bCs w:val="0"/>
          <w:sz w:val="22"/>
          <w:szCs w:val="22"/>
          <w:lang w:val="en-US"/>
        </w:rPr>
        <w:t>At 4.1 percentage poin</w:t>
      </w:r>
      <w:r w:rsidR="00F27723" w:rsidRPr="006C3AB9">
        <w:rPr>
          <w:rFonts w:asciiTheme="minorHAnsi" w:hAnsiTheme="minorHAnsi" w:cs="Arial"/>
          <w:b w:val="0"/>
          <w:bCs w:val="0"/>
          <w:sz w:val="22"/>
          <w:szCs w:val="22"/>
          <w:lang w:val="en-US"/>
        </w:rPr>
        <w:t>t</w:t>
      </w:r>
      <w:r w:rsidRPr="006C3AB9">
        <w:rPr>
          <w:rFonts w:asciiTheme="minorHAnsi" w:hAnsiTheme="minorHAnsi" w:cs="Arial"/>
          <w:b w:val="0"/>
          <w:bCs w:val="0"/>
          <w:sz w:val="22"/>
          <w:szCs w:val="22"/>
          <w:lang w:val="en-US"/>
        </w:rPr>
        <w:t xml:space="preserve">s, it is worth noting that the September-February drop is the second largest one in the last decade. The largest fall is the one attested during the 2018-2019 economic crisis (Figure 3) that stood at 6.8 percentage points, probably led by </w:t>
      </w:r>
      <w:r w:rsidR="00F27723" w:rsidRPr="006C3AB9">
        <w:rPr>
          <w:rFonts w:asciiTheme="minorHAnsi" w:hAnsiTheme="minorHAnsi" w:cs="Arial"/>
          <w:b w:val="0"/>
          <w:bCs w:val="0"/>
          <w:sz w:val="22"/>
          <w:szCs w:val="22"/>
          <w:lang w:val="en-US"/>
        </w:rPr>
        <w:t xml:space="preserve">a decrease in the tourism sector, paired with a weak construction sector and followed by other economic </w:t>
      </w:r>
      <w:r w:rsidR="006C3AB9" w:rsidRPr="006C3AB9">
        <w:rPr>
          <w:rFonts w:asciiTheme="minorHAnsi" w:hAnsiTheme="minorHAnsi" w:cs="Arial"/>
          <w:b w:val="0"/>
          <w:bCs w:val="0"/>
          <w:sz w:val="22"/>
          <w:szCs w:val="22"/>
          <w:lang w:val="en-US"/>
        </w:rPr>
        <w:t>activities. That</w:t>
      </w:r>
      <w:r w:rsidR="00F27723" w:rsidRPr="006C3AB9">
        <w:rPr>
          <w:rFonts w:asciiTheme="minorHAnsi" w:hAnsiTheme="minorHAnsi" w:cs="Arial"/>
          <w:b w:val="0"/>
          <w:bCs w:val="0"/>
          <w:sz w:val="22"/>
          <w:szCs w:val="22"/>
          <w:lang w:val="en-US"/>
        </w:rPr>
        <w:t xml:space="preserve"> is, this year’s employment losses suggest we may</w:t>
      </w:r>
      <w:r w:rsidR="00884EC8">
        <w:rPr>
          <w:rFonts w:asciiTheme="minorHAnsi" w:hAnsiTheme="minorHAnsi" w:cs="Arial"/>
          <w:b w:val="0"/>
          <w:bCs w:val="0"/>
          <w:sz w:val="22"/>
          <w:szCs w:val="22"/>
          <w:lang w:val="en-US"/>
        </w:rPr>
        <w:t xml:space="preserve"> be</w:t>
      </w:r>
      <w:r w:rsidR="00F27723" w:rsidRPr="006C3AB9">
        <w:rPr>
          <w:rFonts w:asciiTheme="minorHAnsi" w:hAnsiTheme="minorHAnsi" w:cs="Arial"/>
          <w:b w:val="0"/>
          <w:bCs w:val="0"/>
          <w:sz w:val="22"/>
          <w:szCs w:val="22"/>
          <w:lang w:val="en-US"/>
        </w:rPr>
        <w:t xml:space="preserve"> going through a soft crisis that is being </w:t>
      </w:r>
      <w:r w:rsidR="00F27723" w:rsidRPr="006C3AB9">
        <w:rPr>
          <w:rFonts w:asciiTheme="minorHAnsi" w:hAnsiTheme="minorHAnsi" w:cs="Arial"/>
          <w:b w:val="0"/>
          <w:bCs w:val="0"/>
          <w:sz w:val="22"/>
          <w:szCs w:val="22"/>
          <w:lang w:val="en-US"/>
        </w:rPr>
        <w:lastRenderedPageBreak/>
        <w:t xml:space="preserve">contained, for now. </w:t>
      </w:r>
      <w:r w:rsidR="0017396E" w:rsidRPr="006C3AB9">
        <w:rPr>
          <w:rFonts w:asciiTheme="minorHAnsi" w:hAnsiTheme="minorHAnsi" w:cs="Arial"/>
          <w:b w:val="0"/>
          <w:bCs w:val="0"/>
          <w:sz w:val="22"/>
          <w:szCs w:val="22"/>
          <w:lang w:val="en-US"/>
        </w:rPr>
        <w:t>On an annual basis, Türkiye has witnessed the creation of 64,515 formal jobs among private sector workers, reflecting a modest yet notable growth of 0.3% in total employment.</w:t>
      </w:r>
    </w:p>
    <w:p w14:paraId="5296A07A" w14:textId="46570878" w:rsidR="000D4F7C" w:rsidRPr="006C3AB9" w:rsidRDefault="000D4F7C" w:rsidP="000D4F7C">
      <w:pPr>
        <w:pStyle w:val="Descripcin"/>
        <w:keepNext/>
        <w:spacing w:after="120" w:line="276" w:lineRule="auto"/>
        <w:rPr>
          <w:rFonts w:asciiTheme="minorHAnsi" w:hAnsiTheme="minorHAnsi" w:cs="Arial"/>
          <w:sz w:val="22"/>
          <w:szCs w:val="22"/>
          <w:lang w:val="en-US"/>
        </w:rPr>
      </w:pPr>
      <w:r w:rsidRPr="006C3AB9">
        <w:rPr>
          <w:rFonts w:asciiTheme="minorHAnsi" w:hAnsiTheme="minorHAnsi" w:cs="Arial"/>
          <w:sz w:val="22"/>
          <w:szCs w:val="22"/>
          <w:lang w:val="en-US"/>
        </w:rPr>
        <w:t xml:space="preserve">Figure 3: Change (%) in the number of formal private sector employees  </w:t>
      </w:r>
    </w:p>
    <w:p w14:paraId="77973DE3" w14:textId="71C3A1ED" w:rsidR="000D4F7C" w:rsidRPr="006C3AB9" w:rsidRDefault="000D4F7C" w:rsidP="000D4F7C">
      <w:pPr>
        <w:suppressAutoHyphens w:val="0"/>
        <w:spacing w:after="120" w:line="276" w:lineRule="auto"/>
        <w:jc w:val="both"/>
        <w:rPr>
          <w:noProof/>
          <w:lang w:val="en-US"/>
        </w:rPr>
      </w:pPr>
      <w:r w:rsidRPr="006C3AB9">
        <w:rPr>
          <w:noProof/>
          <w:lang w:val="en-US"/>
        </w:rPr>
        <w:t xml:space="preserve"> </w:t>
      </w:r>
      <w:r w:rsidRPr="006C3AB9">
        <w:rPr>
          <w:noProof/>
          <w:lang w:val="en-US"/>
        </w:rPr>
        <w:drawing>
          <wp:inline distT="0" distB="0" distL="0" distR="0" wp14:anchorId="05D823D8" wp14:editId="3ACC161B">
            <wp:extent cx="6286500" cy="2621280"/>
            <wp:effectExtent l="0" t="0" r="0" b="7620"/>
            <wp:docPr id="1584292031" name="Gráfico 1">
              <a:extLst xmlns:a="http://schemas.openxmlformats.org/drawingml/2006/main">
                <a:ext uri="{FF2B5EF4-FFF2-40B4-BE49-F238E27FC236}">
                  <a16:creationId xmlns:a16="http://schemas.microsoft.com/office/drawing/2014/main" id="{C29B3B7D-5E99-3E69-4020-EEFE22CA23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2E17F1" w14:textId="40462316" w:rsidR="000D4F7C" w:rsidRPr="006C3AB9" w:rsidRDefault="000D4F7C" w:rsidP="000D4F7C">
      <w:pPr>
        <w:spacing w:after="480" w:line="276" w:lineRule="auto"/>
        <w:rPr>
          <w:rFonts w:asciiTheme="minorHAnsi" w:hAnsiTheme="minorHAnsi" w:cs="Arial"/>
          <w:sz w:val="18"/>
          <w:szCs w:val="20"/>
          <w:lang w:val="en-US"/>
        </w:rPr>
      </w:pPr>
      <w:r w:rsidRPr="006C3AB9">
        <w:rPr>
          <w:rFonts w:asciiTheme="minorHAnsi" w:hAnsiTheme="minorHAnsi" w:cs="Arial"/>
          <w:sz w:val="18"/>
          <w:szCs w:val="20"/>
          <w:lang w:val="en-US"/>
        </w:rPr>
        <w:t xml:space="preserve">Source: SGK and </w:t>
      </w:r>
      <w:proofErr w:type="spellStart"/>
      <w:r w:rsidRPr="006C3AB9">
        <w:rPr>
          <w:rFonts w:asciiTheme="minorHAnsi" w:hAnsiTheme="minorHAnsi" w:cs="Arial"/>
          <w:sz w:val="18"/>
          <w:szCs w:val="20"/>
          <w:lang w:val="en-US"/>
        </w:rPr>
        <w:t>Betam’s</w:t>
      </w:r>
      <w:proofErr w:type="spellEnd"/>
      <w:r w:rsidRPr="006C3AB9">
        <w:rPr>
          <w:rFonts w:asciiTheme="minorHAnsi" w:hAnsiTheme="minorHAnsi" w:cs="Arial"/>
          <w:sz w:val="18"/>
          <w:szCs w:val="20"/>
          <w:lang w:val="en-US"/>
        </w:rPr>
        <w:t xml:space="preserve"> own calculations. Notes: The figure shows the percentage change in employment from September to February of the respective year.</w:t>
      </w:r>
    </w:p>
    <w:p w14:paraId="19188281" w14:textId="7D3A50D6" w:rsidR="00BA491D" w:rsidRPr="006C3AB9" w:rsidRDefault="00F27723" w:rsidP="009637B0">
      <w:pPr>
        <w:spacing w:after="480" w:line="276" w:lineRule="auto"/>
        <w:jc w:val="both"/>
        <w:rPr>
          <w:rFonts w:asciiTheme="minorHAnsi" w:hAnsiTheme="minorHAnsi" w:cs="Arial"/>
          <w:sz w:val="22"/>
          <w:szCs w:val="22"/>
          <w:lang w:val="en-US"/>
        </w:rPr>
      </w:pPr>
      <w:r w:rsidRPr="006C3AB9">
        <w:rPr>
          <w:rFonts w:asciiTheme="minorHAnsi" w:hAnsiTheme="minorHAnsi" w:cs="Arial"/>
          <w:b/>
          <w:bCs/>
          <w:sz w:val="22"/>
          <w:szCs w:val="22"/>
          <w:lang w:val="en-US"/>
        </w:rPr>
        <w:t>E</w:t>
      </w:r>
      <w:r w:rsidR="000D4F7C" w:rsidRPr="006C3AB9">
        <w:rPr>
          <w:rFonts w:asciiTheme="minorHAnsi" w:hAnsiTheme="minorHAnsi" w:cs="Arial"/>
          <w:b/>
          <w:bCs/>
          <w:sz w:val="22"/>
          <w:szCs w:val="22"/>
          <w:lang w:val="en-US"/>
        </w:rPr>
        <w:t xml:space="preserve">conomic activity. </w:t>
      </w:r>
      <w:r w:rsidR="00A51575" w:rsidRPr="006C3AB9">
        <w:rPr>
          <w:rFonts w:asciiTheme="minorHAnsi" w:hAnsiTheme="minorHAnsi" w:cs="Arial"/>
          <w:sz w:val="22"/>
          <w:szCs w:val="22"/>
          <w:lang w:val="en-US"/>
        </w:rPr>
        <w:t>The low season in the tourism sector explains sharp drops in the hospitality sector as well as -more moderate- negative impacts in the bar and restaurants as well as the retail sales sector. Interestingly sectors not so related to tourism also suffered falls in activity, with the metal manufacturing and consultancy services leading the losses. The construction sector is also on a slump, but only with regards to th</w:t>
      </w:r>
      <w:r w:rsidR="00C069D4" w:rsidRPr="006C3AB9">
        <w:rPr>
          <w:rFonts w:asciiTheme="minorHAnsi" w:hAnsiTheme="minorHAnsi" w:cs="Arial"/>
          <w:sz w:val="22"/>
          <w:szCs w:val="22"/>
          <w:lang w:val="en-US"/>
        </w:rPr>
        <w:t>e</w:t>
      </w:r>
      <w:r w:rsidR="00A51575" w:rsidRPr="006C3AB9">
        <w:rPr>
          <w:rFonts w:asciiTheme="minorHAnsi" w:hAnsiTheme="minorHAnsi" w:cs="Arial"/>
          <w:sz w:val="22"/>
          <w:szCs w:val="22"/>
          <w:lang w:val="en-US"/>
        </w:rPr>
        <w:t xml:space="preserve"> services related to the construction of buildings and infrastructures; activities related to home services (plumbing, electrical works) have not been affected.</w:t>
      </w:r>
      <w:r w:rsidR="00C069D4" w:rsidRPr="006C3AB9">
        <w:rPr>
          <w:rFonts w:asciiTheme="minorHAnsi" w:hAnsiTheme="minorHAnsi" w:cs="Arial"/>
          <w:sz w:val="22"/>
          <w:szCs w:val="22"/>
          <w:lang w:val="en-US"/>
        </w:rPr>
        <w:t xml:space="preserve"> The education sector is the remarkable exception in terms of employment generation during the </w:t>
      </w:r>
      <w:r w:rsidR="00884EC8" w:rsidRPr="006C3AB9">
        <w:rPr>
          <w:rFonts w:asciiTheme="minorHAnsi" w:hAnsiTheme="minorHAnsi" w:cs="Arial"/>
          <w:sz w:val="22"/>
          <w:szCs w:val="22"/>
          <w:lang w:val="en-US"/>
        </w:rPr>
        <w:t>6-month</w:t>
      </w:r>
      <w:r w:rsidR="00C069D4" w:rsidRPr="006C3AB9">
        <w:rPr>
          <w:rFonts w:asciiTheme="minorHAnsi" w:hAnsiTheme="minorHAnsi" w:cs="Arial"/>
          <w:sz w:val="22"/>
          <w:szCs w:val="22"/>
          <w:lang w:val="en-US"/>
        </w:rPr>
        <w:t xml:space="preserve"> period under analysis.</w:t>
      </w:r>
    </w:p>
    <w:p w14:paraId="32034F52" w14:textId="4F9A4820" w:rsidR="00EF2C07" w:rsidRPr="006C3AB9" w:rsidRDefault="00EF2C07" w:rsidP="00EF2C07">
      <w:pPr>
        <w:spacing w:after="120" w:line="276" w:lineRule="auto"/>
        <w:jc w:val="both"/>
        <w:rPr>
          <w:rFonts w:asciiTheme="minorHAnsi" w:hAnsiTheme="minorHAnsi" w:cs="Arial"/>
          <w:b/>
          <w:bCs/>
          <w:sz w:val="22"/>
          <w:szCs w:val="22"/>
          <w:lang w:val="en-US"/>
        </w:rPr>
      </w:pPr>
      <w:r w:rsidRPr="006C3AB9">
        <w:rPr>
          <w:rFonts w:asciiTheme="minorHAnsi" w:hAnsiTheme="minorHAnsi" w:cs="Arial"/>
          <w:b/>
          <w:bCs/>
          <w:sz w:val="22"/>
          <w:szCs w:val="22"/>
          <w:lang w:val="en-US"/>
        </w:rPr>
        <w:t>Table 1. Main changes in employment</w:t>
      </w:r>
      <w:r w:rsidR="00427B69" w:rsidRPr="006C3AB9">
        <w:rPr>
          <w:rFonts w:asciiTheme="minorHAnsi" w:hAnsiTheme="minorHAnsi" w:cs="Arial"/>
          <w:b/>
          <w:bCs/>
          <w:sz w:val="22"/>
          <w:szCs w:val="22"/>
          <w:lang w:val="en-US"/>
        </w:rPr>
        <w:t xml:space="preserve"> by activity</w:t>
      </w:r>
      <w:r w:rsidRPr="006C3AB9">
        <w:rPr>
          <w:rFonts w:asciiTheme="minorHAnsi" w:hAnsiTheme="minorHAnsi" w:cs="Arial"/>
          <w:b/>
          <w:bCs/>
          <w:sz w:val="22"/>
          <w:szCs w:val="22"/>
          <w:lang w:val="en-US"/>
        </w:rPr>
        <w:t xml:space="preserve"> (September 2024-January 2025)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859"/>
        <w:gridCol w:w="1418"/>
        <w:gridCol w:w="566"/>
        <w:gridCol w:w="2005"/>
        <w:gridCol w:w="1460"/>
        <w:gridCol w:w="1462"/>
      </w:tblGrid>
      <w:tr w:rsidR="00EF2C07" w:rsidRPr="006C3AB9" w14:paraId="3EA10600" w14:textId="1BF035A9" w:rsidTr="00A3083E">
        <w:tc>
          <w:tcPr>
            <w:tcW w:w="2685" w:type="dxa"/>
            <w:tcBorders>
              <w:bottom w:val="double" w:sz="4" w:space="0" w:color="auto"/>
            </w:tcBorders>
          </w:tcPr>
          <w:p w14:paraId="5032A11E" w14:textId="289BD70C" w:rsidR="00EF2C07" w:rsidRPr="006C3AB9" w:rsidRDefault="00EF2C07" w:rsidP="00EF2C07">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Activity</w:t>
            </w:r>
          </w:p>
        </w:tc>
        <w:tc>
          <w:tcPr>
            <w:tcW w:w="859" w:type="dxa"/>
            <w:tcBorders>
              <w:bottom w:val="double" w:sz="4" w:space="0" w:color="auto"/>
            </w:tcBorders>
          </w:tcPr>
          <w:p w14:paraId="415BCB9F" w14:textId="23918193" w:rsidR="00EF2C07" w:rsidRPr="006C3AB9" w:rsidRDefault="00EF2C07" w:rsidP="00EF2C07">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 change</w:t>
            </w:r>
          </w:p>
        </w:tc>
        <w:tc>
          <w:tcPr>
            <w:tcW w:w="1418" w:type="dxa"/>
            <w:tcBorders>
              <w:bottom w:val="double" w:sz="4" w:space="0" w:color="auto"/>
            </w:tcBorders>
          </w:tcPr>
          <w:p w14:paraId="799F76CA" w14:textId="58796714" w:rsidR="00EF2C07" w:rsidRPr="006C3AB9" w:rsidRDefault="00EF2C07" w:rsidP="00EF2C07">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Drop in employment</w:t>
            </w:r>
          </w:p>
        </w:tc>
        <w:tc>
          <w:tcPr>
            <w:tcW w:w="566" w:type="dxa"/>
            <w:tcBorders>
              <w:bottom w:val="double" w:sz="4" w:space="0" w:color="auto"/>
            </w:tcBorders>
          </w:tcPr>
          <w:p w14:paraId="759D1007" w14:textId="77777777" w:rsidR="00EF2C07" w:rsidRPr="006C3AB9" w:rsidRDefault="00EF2C07" w:rsidP="00EF2C07">
            <w:pPr>
              <w:spacing w:line="276" w:lineRule="auto"/>
              <w:rPr>
                <w:rFonts w:asciiTheme="minorHAnsi" w:hAnsiTheme="minorHAnsi" w:cs="Arial"/>
                <w:sz w:val="20"/>
                <w:szCs w:val="20"/>
                <w:lang w:val="en-US"/>
              </w:rPr>
            </w:pPr>
          </w:p>
        </w:tc>
        <w:tc>
          <w:tcPr>
            <w:tcW w:w="2005" w:type="dxa"/>
            <w:tcBorders>
              <w:bottom w:val="double" w:sz="4" w:space="0" w:color="auto"/>
            </w:tcBorders>
          </w:tcPr>
          <w:p w14:paraId="257CC512" w14:textId="1F87E609" w:rsidR="00EF2C07" w:rsidRPr="006C3AB9" w:rsidRDefault="00EF2C07" w:rsidP="00EF2C07">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Activity</w:t>
            </w:r>
          </w:p>
        </w:tc>
        <w:tc>
          <w:tcPr>
            <w:tcW w:w="1460" w:type="dxa"/>
            <w:tcBorders>
              <w:bottom w:val="double" w:sz="4" w:space="0" w:color="auto"/>
            </w:tcBorders>
          </w:tcPr>
          <w:p w14:paraId="69475475" w14:textId="684294EF" w:rsidR="00EF2C07" w:rsidRPr="006C3AB9" w:rsidRDefault="00EF2C07" w:rsidP="00EF2C07">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 change</w:t>
            </w:r>
          </w:p>
        </w:tc>
        <w:tc>
          <w:tcPr>
            <w:tcW w:w="1462" w:type="dxa"/>
            <w:tcBorders>
              <w:bottom w:val="double" w:sz="4" w:space="0" w:color="auto"/>
            </w:tcBorders>
          </w:tcPr>
          <w:p w14:paraId="707FF1F4" w14:textId="0B34928C" w:rsidR="00EF2C07" w:rsidRPr="006C3AB9" w:rsidRDefault="00EF2C07" w:rsidP="00EF2C07">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Rise in employment</w:t>
            </w:r>
          </w:p>
        </w:tc>
      </w:tr>
      <w:tr w:rsidR="00EF2C07" w:rsidRPr="006C3AB9" w14:paraId="3F8886AE" w14:textId="77721B98" w:rsidTr="00A3083E">
        <w:tc>
          <w:tcPr>
            <w:tcW w:w="2685" w:type="dxa"/>
            <w:tcBorders>
              <w:top w:val="double" w:sz="4" w:space="0" w:color="auto"/>
            </w:tcBorders>
            <w:vAlign w:val="center"/>
          </w:tcPr>
          <w:p w14:paraId="42700C43" w14:textId="016DC4F9" w:rsidR="00EF2C07" w:rsidRPr="006C3AB9" w:rsidRDefault="00EF2C07" w:rsidP="00A3083E">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Hospitality</w:t>
            </w:r>
          </w:p>
        </w:tc>
        <w:tc>
          <w:tcPr>
            <w:tcW w:w="859" w:type="dxa"/>
            <w:tcBorders>
              <w:top w:val="double" w:sz="4" w:space="0" w:color="auto"/>
            </w:tcBorders>
            <w:vAlign w:val="center"/>
          </w:tcPr>
          <w:p w14:paraId="5F932D25" w14:textId="52EF1673"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-39.8</w:t>
            </w:r>
          </w:p>
        </w:tc>
        <w:tc>
          <w:tcPr>
            <w:tcW w:w="1418" w:type="dxa"/>
            <w:tcBorders>
              <w:top w:val="double" w:sz="4" w:space="0" w:color="auto"/>
              <w:right w:val="dashed" w:sz="4" w:space="0" w:color="auto"/>
            </w:tcBorders>
            <w:vAlign w:val="center"/>
          </w:tcPr>
          <w:p w14:paraId="2C37D73C" w14:textId="584D4923"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-202</w:t>
            </w:r>
            <w:r w:rsidR="00A3083E" w:rsidRPr="006C3AB9">
              <w:rPr>
                <w:rFonts w:ascii="Calibri" w:hAnsi="Calibri" w:cs="Calibri"/>
                <w:color w:val="000000"/>
                <w:sz w:val="20"/>
                <w:szCs w:val="20"/>
                <w:lang w:val="en-US"/>
              </w:rPr>
              <w:t>,</w:t>
            </w:r>
            <w:r w:rsidRPr="006C3AB9">
              <w:rPr>
                <w:rFonts w:ascii="Calibri" w:hAnsi="Calibri" w:cs="Calibri"/>
                <w:color w:val="000000"/>
                <w:sz w:val="20"/>
                <w:szCs w:val="20"/>
                <w:lang w:val="en-US"/>
              </w:rPr>
              <w:t>255</w:t>
            </w:r>
          </w:p>
        </w:tc>
        <w:tc>
          <w:tcPr>
            <w:tcW w:w="566" w:type="dxa"/>
            <w:tcBorders>
              <w:top w:val="double" w:sz="4" w:space="0" w:color="auto"/>
              <w:left w:val="dashed" w:sz="4" w:space="0" w:color="auto"/>
              <w:right w:val="dashed" w:sz="4" w:space="0" w:color="auto"/>
            </w:tcBorders>
            <w:vAlign w:val="center"/>
          </w:tcPr>
          <w:p w14:paraId="7548D6C2" w14:textId="77777777" w:rsidR="00EF2C07" w:rsidRPr="006C3AB9" w:rsidRDefault="00EF2C07" w:rsidP="00A3083E">
            <w:pPr>
              <w:spacing w:line="276" w:lineRule="auto"/>
              <w:rPr>
                <w:rFonts w:asciiTheme="minorHAnsi" w:hAnsiTheme="minorHAnsi" w:cs="Arial"/>
                <w:sz w:val="20"/>
                <w:szCs w:val="20"/>
                <w:lang w:val="en-US"/>
              </w:rPr>
            </w:pPr>
          </w:p>
        </w:tc>
        <w:tc>
          <w:tcPr>
            <w:tcW w:w="2005" w:type="dxa"/>
            <w:tcBorders>
              <w:top w:val="double" w:sz="4" w:space="0" w:color="auto"/>
              <w:left w:val="dashed" w:sz="4" w:space="0" w:color="auto"/>
            </w:tcBorders>
            <w:vAlign w:val="center"/>
          </w:tcPr>
          <w:p w14:paraId="0663D900" w14:textId="2D10953E" w:rsidR="00EF2C07" w:rsidRPr="006C3AB9" w:rsidRDefault="00EF2C07" w:rsidP="00A3083E">
            <w:pPr>
              <w:spacing w:line="276" w:lineRule="auto"/>
              <w:rPr>
                <w:rFonts w:asciiTheme="minorHAnsi" w:hAnsiTheme="minorHAnsi" w:cs="Arial"/>
                <w:sz w:val="20"/>
                <w:szCs w:val="20"/>
                <w:lang w:val="en-US"/>
              </w:rPr>
            </w:pPr>
            <w:r w:rsidRPr="006C3AB9">
              <w:rPr>
                <w:rFonts w:ascii="Calibri" w:hAnsi="Calibri" w:cs="Calibri"/>
                <w:color w:val="000000"/>
                <w:sz w:val="20"/>
                <w:szCs w:val="20"/>
                <w:lang w:val="en-US"/>
              </w:rPr>
              <w:t>Education</w:t>
            </w:r>
          </w:p>
        </w:tc>
        <w:tc>
          <w:tcPr>
            <w:tcW w:w="1460" w:type="dxa"/>
            <w:tcBorders>
              <w:top w:val="double" w:sz="4" w:space="0" w:color="auto"/>
            </w:tcBorders>
            <w:vAlign w:val="center"/>
          </w:tcPr>
          <w:p w14:paraId="6F997D18" w14:textId="703A3E2B"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7.3</w:t>
            </w:r>
          </w:p>
        </w:tc>
        <w:tc>
          <w:tcPr>
            <w:tcW w:w="1462" w:type="dxa"/>
            <w:tcBorders>
              <w:top w:val="double" w:sz="4" w:space="0" w:color="auto"/>
            </w:tcBorders>
            <w:vAlign w:val="center"/>
          </w:tcPr>
          <w:p w14:paraId="6E60EAB1" w14:textId="1E8DE5E9"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45</w:t>
            </w:r>
            <w:r w:rsidR="00A3083E" w:rsidRPr="006C3AB9">
              <w:rPr>
                <w:rFonts w:ascii="Calibri" w:hAnsi="Calibri" w:cs="Calibri"/>
                <w:color w:val="000000"/>
                <w:sz w:val="20"/>
                <w:szCs w:val="20"/>
                <w:lang w:val="en-US"/>
              </w:rPr>
              <w:t>,</w:t>
            </w:r>
            <w:r w:rsidRPr="006C3AB9">
              <w:rPr>
                <w:rFonts w:ascii="Calibri" w:hAnsi="Calibri" w:cs="Calibri"/>
                <w:color w:val="000000"/>
                <w:sz w:val="20"/>
                <w:szCs w:val="20"/>
                <w:lang w:val="en-US"/>
              </w:rPr>
              <w:t>230</w:t>
            </w:r>
          </w:p>
        </w:tc>
      </w:tr>
      <w:tr w:rsidR="00EF2C07" w:rsidRPr="006C3AB9" w14:paraId="67C7C8A7" w14:textId="17187493" w:rsidTr="00A3083E">
        <w:tc>
          <w:tcPr>
            <w:tcW w:w="2685" w:type="dxa"/>
            <w:vAlign w:val="center"/>
          </w:tcPr>
          <w:p w14:paraId="73A38518" w14:textId="6CB0CB31" w:rsidR="00EF2C07" w:rsidRPr="006C3AB9" w:rsidRDefault="00EF2C07" w:rsidP="00A3083E">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Construction</w:t>
            </w:r>
          </w:p>
        </w:tc>
        <w:tc>
          <w:tcPr>
            <w:tcW w:w="859" w:type="dxa"/>
            <w:vAlign w:val="center"/>
          </w:tcPr>
          <w:p w14:paraId="6335D949" w14:textId="7A3FC260"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-6.5</w:t>
            </w:r>
          </w:p>
        </w:tc>
        <w:tc>
          <w:tcPr>
            <w:tcW w:w="1418" w:type="dxa"/>
            <w:tcBorders>
              <w:right w:val="dashed" w:sz="4" w:space="0" w:color="auto"/>
            </w:tcBorders>
            <w:vAlign w:val="center"/>
          </w:tcPr>
          <w:p w14:paraId="23DDB132" w14:textId="27FBB695"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-131</w:t>
            </w:r>
            <w:r w:rsidR="00A3083E" w:rsidRPr="006C3AB9">
              <w:rPr>
                <w:rFonts w:ascii="Calibri" w:hAnsi="Calibri" w:cs="Calibri"/>
                <w:color w:val="000000"/>
                <w:sz w:val="20"/>
                <w:szCs w:val="20"/>
                <w:lang w:val="en-US"/>
              </w:rPr>
              <w:t>,</w:t>
            </w:r>
            <w:r w:rsidRPr="006C3AB9">
              <w:rPr>
                <w:rFonts w:ascii="Calibri" w:hAnsi="Calibri" w:cs="Calibri"/>
                <w:color w:val="000000"/>
                <w:sz w:val="20"/>
                <w:szCs w:val="20"/>
                <w:lang w:val="en-US"/>
              </w:rPr>
              <w:t>701</w:t>
            </w:r>
          </w:p>
        </w:tc>
        <w:tc>
          <w:tcPr>
            <w:tcW w:w="566" w:type="dxa"/>
            <w:tcBorders>
              <w:left w:val="dashed" w:sz="4" w:space="0" w:color="auto"/>
              <w:right w:val="dashed" w:sz="4" w:space="0" w:color="auto"/>
            </w:tcBorders>
            <w:vAlign w:val="center"/>
          </w:tcPr>
          <w:p w14:paraId="0AE37F51" w14:textId="77777777" w:rsidR="00EF2C07" w:rsidRPr="006C3AB9" w:rsidRDefault="00EF2C07" w:rsidP="00A3083E">
            <w:pPr>
              <w:spacing w:line="276" w:lineRule="auto"/>
              <w:rPr>
                <w:rFonts w:asciiTheme="minorHAnsi" w:hAnsiTheme="minorHAnsi" w:cs="Arial"/>
                <w:sz w:val="20"/>
                <w:szCs w:val="20"/>
                <w:lang w:val="en-US"/>
              </w:rPr>
            </w:pPr>
          </w:p>
        </w:tc>
        <w:tc>
          <w:tcPr>
            <w:tcW w:w="2005" w:type="dxa"/>
            <w:tcBorders>
              <w:left w:val="dashed" w:sz="4" w:space="0" w:color="auto"/>
            </w:tcBorders>
            <w:vAlign w:val="center"/>
          </w:tcPr>
          <w:p w14:paraId="54980A16" w14:textId="2FC5F68A" w:rsidR="00EF2C07" w:rsidRPr="006C3AB9" w:rsidRDefault="00EF2C07" w:rsidP="00A3083E">
            <w:pPr>
              <w:spacing w:line="276" w:lineRule="auto"/>
              <w:rPr>
                <w:rFonts w:asciiTheme="minorHAnsi" w:hAnsiTheme="minorHAnsi" w:cs="Arial"/>
                <w:sz w:val="20"/>
                <w:szCs w:val="20"/>
                <w:lang w:val="en-US"/>
              </w:rPr>
            </w:pPr>
            <w:r w:rsidRPr="006C3AB9">
              <w:rPr>
                <w:rFonts w:ascii="Calibri" w:hAnsi="Calibri" w:cs="Calibri"/>
                <w:color w:val="000000"/>
                <w:sz w:val="20"/>
                <w:szCs w:val="20"/>
                <w:lang w:val="en-US"/>
              </w:rPr>
              <w:t>Cleaners in households</w:t>
            </w:r>
          </w:p>
        </w:tc>
        <w:tc>
          <w:tcPr>
            <w:tcW w:w="1460" w:type="dxa"/>
            <w:vAlign w:val="center"/>
          </w:tcPr>
          <w:p w14:paraId="203CF103" w14:textId="588FEAB1"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16.2</w:t>
            </w:r>
          </w:p>
        </w:tc>
        <w:tc>
          <w:tcPr>
            <w:tcW w:w="1462" w:type="dxa"/>
            <w:vAlign w:val="center"/>
          </w:tcPr>
          <w:p w14:paraId="5CF6D01D" w14:textId="44B9D809"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5</w:t>
            </w:r>
            <w:r w:rsidR="00A3083E" w:rsidRPr="006C3AB9">
              <w:rPr>
                <w:rFonts w:ascii="Calibri" w:hAnsi="Calibri" w:cs="Calibri"/>
                <w:color w:val="000000"/>
                <w:sz w:val="20"/>
                <w:szCs w:val="20"/>
                <w:lang w:val="en-US"/>
              </w:rPr>
              <w:t>,</w:t>
            </w:r>
            <w:r w:rsidRPr="006C3AB9">
              <w:rPr>
                <w:rFonts w:ascii="Calibri" w:hAnsi="Calibri" w:cs="Calibri"/>
                <w:color w:val="000000"/>
                <w:sz w:val="20"/>
                <w:szCs w:val="20"/>
                <w:lang w:val="en-US"/>
              </w:rPr>
              <w:t>043</w:t>
            </w:r>
          </w:p>
        </w:tc>
      </w:tr>
      <w:tr w:rsidR="00EF2C07" w:rsidRPr="006C3AB9" w14:paraId="783FDDBE" w14:textId="039AC214" w:rsidTr="00A3083E">
        <w:tc>
          <w:tcPr>
            <w:tcW w:w="2685" w:type="dxa"/>
            <w:vAlign w:val="center"/>
          </w:tcPr>
          <w:p w14:paraId="7669A6A0" w14:textId="68245D3E" w:rsidR="00EF2C07" w:rsidRPr="006C3AB9" w:rsidRDefault="00EF2C07" w:rsidP="00A3083E">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Retail sale</w:t>
            </w:r>
          </w:p>
        </w:tc>
        <w:tc>
          <w:tcPr>
            <w:tcW w:w="859" w:type="dxa"/>
            <w:vAlign w:val="center"/>
          </w:tcPr>
          <w:p w14:paraId="4E2A40E9" w14:textId="4D3285B9"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-2.6</w:t>
            </w:r>
          </w:p>
        </w:tc>
        <w:tc>
          <w:tcPr>
            <w:tcW w:w="1418" w:type="dxa"/>
            <w:tcBorders>
              <w:right w:val="dashed" w:sz="4" w:space="0" w:color="auto"/>
            </w:tcBorders>
            <w:vAlign w:val="center"/>
          </w:tcPr>
          <w:p w14:paraId="4608FCFE" w14:textId="7E98370F"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-40</w:t>
            </w:r>
            <w:r w:rsidR="00A3083E" w:rsidRPr="006C3AB9">
              <w:rPr>
                <w:rFonts w:ascii="Calibri" w:hAnsi="Calibri" w:cs="Calibri"/>
                <w:color w:val="000000"/>
                <w:sz w:val="20"/>
                <w:szCs w:val="20"/>
                <w:lang w:val="en-US"/>
              </w:rPr>
              <w:t>,</w:t>
            </w:r>
            <w:r w:rsidRPr="006C3AB9">
              <w:rPr>
                <w:rFonts w:ascii="Calibri" w:hAnsi="Calibri" w:cs="Calibri"/>
                <w:color w:val="000000"/>
                <w:sz w:val="20"/>
                <w:szCs w:val="20"/>
                <w:lang w:val="en-US"/>
              </w:rPr>
              <w:t>037</w:t>
            </w:r>
          </w:p>
        </w:tc>
        <w:tc>
          <w:tcPr>
            <w:tcW w:w="566" w:type="dxa"/>
            <w:tcBorders>
              <w:left w:val="dashed" w:sz="4" w:space="0" w:color="auto"/>
              <w:right w:val="dashed" w:sz="4" w:space="0" w:color="auto"/>
            </w:tcBorders>
            <w:vAlign w:val="center"/>
          </w:tcPr>
          <w:p w14:paraId="61DE67A6" w14:textId="77777777" w:rsidR="00EF2C07" w:rsidRPr="006C3AB9" w:rsidRDefault="00EF2C07" w:rsidP="00A3083E">
            <w:pPr>
              <w:spacing w:line="276" w:lineRule="auto"/>
              <w:rPr>
                <w:rFonts w:asciiTheme="minorHAnsi" w:hAnsiTheme="minorHAnsi" w:cs="Arial"/>
                <w:sz w:val="20"/>
                <w:szCs w:val="20"/>
                <w:lang w:val="en-US"/>
              </w:rPr>
            </w:pPr>
          </w:p>
        </w:tc>
        <w:tc>
          <w:tcPr>
            <w:tcW w:w="2005" w:type="dxa"/>
            <w:tcBorders>
              <w:left w:val="dashed" w:sz="4" w:space="0" w:color="auto"/>
            </w:tcBorders>
            <w:vAlign w:val="center"/>
          </w:tcPr>
          <w:p w14:paraId="2C3B412B" w14:textId="30B4017E" w:rsidR="00EF2C07" w:rsidRPr="006C3AB9" w:rsidRDefault="00EF2C07" w:rsidP="00A3083E">
            <w:pPr>
              <w:spacing w:line="276" w:lineRule="auto"/>
              <w:rPr>
                <w:rFonts w:asciiTheme="minorHAnsi" w:hAnsiTheme="minorHAnsi" w:cs="Arial"/>
                <w:sz w:val="20"/>
                <w:szCs w:val="20"/>
                <w:lang w:val="en-US"/>
              </w:rPr>
            </w:pPr>
            <w:r w:rsidRPr="006C3AB9">
              <w:rPr>
                <w:rFonts w:ascii="Calibri" w:hAnsi="Calibri" w:cs="Calibri"/>
                <w:color w:val="000000"/>
                <w:sz w:val="20"/>
                <w:szCs w:val="20"/>
                <w:lang w:val="en-US"/>
              </w:rPr>
              <w:t>Activities of law and accounting</w:t>
            </w:r>
          </w:p>
        </w:tc>
        <w:tc>
          <w:tcPr>
            <w:tcW w:w="1460" w:type="dxa"/>
            <w:vAlign w:val="center"/>
          </w:tcPr>
          <w:p w14:paraId="63142F10" w14:textId="04A9FE3E"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2.1</w:t>
            </w:r>
          </w:p>
        </w:tc>
        <w:tc>
          <w:tcPr>
            <w:tcW w:w="1462" w:type="dxa"/>
            <w:vAlign w:val="center"/>
          </w:tcPr>
          <w:p w14:paraId="185E62B0" w14:textId="088B3E3C"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3,205</w:t>
            </w:r>
          </w:p>
        </w:tc>
      </w:tr>
      <w:tr w:rsidR="00EF2C07" w:rsidRPr="006C3AB9" w14:paraId="6A481D0C" w14:textId="77FCC6A9" w:rsidTr="00A3083E">
        <w:tc>
          <w:tcPr>
            <w:tcW w:w="2685" w:type="dxa"/>
            <w:vAlign w:val="center"/>
          </w:tcPr>
          <w:p w14:paraId="452ABB08" w14:textId="57F703BB" w:rsidR="00EF2C07" w:rsidRPr="006C3AB9" w:rsidRDefault="00EF2C07" w:rsidP="00A3083E">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Restaurants</w:t>
            </w:r>
          </w:p>
        </w:tc>
        <w:tc>
          <w:tcPr>
            <w:tcW w:w="859" w:type="dxa"/>
            <w:vAlign w:val="center"/>
          </w:tcPr>
          <w:p w14:paraId="1356093C" w14:textId="253C9238"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-5.3</w:t>
            </w:r>
          </w:p>
        </w:tc>
        <w:tc>
          <w:tcPr>
            <w:tcW w:w="1418" w:type="dxa"/>
            <w:tcBorders>
              <w:right w:val="dashed" w:sz="4" w:space="0" w:color="auto"/>
            </w:tcBorders>
            <w:vAlign w:val="center"/>
          </w:tcPr>
          <w:p w14:paraId="66AD08C7" w14:textId="30853ED9"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-26</w:t>
            </w:r>
            <w:r w:rsidR="00A3083E" w:rsidRPr="006C3AB9">
              <w:rPr>
                <w:rFonts w:ascii="Calibri" w:hAnsi="Calibri" w:cs="Calibri"/>
                <w:color w:val="000000"/>
                <w:sz w:val="20"/>
                <w:szCs w:val="20"/>
                <w:lang w:val="en-US"/>
              </w:rPr>
              <w:t>,</w:t>
            </w:r>
            <w:r w:rsidRPr="006C3AB9">
              <w:rPr>
                <w:rFonts w:ascii="Calibri" w:hAnsi="Calibri" w:cs="Calibri"/>
                <w:color w:val="000000"/>
                <w:sz w:val="20"/>
                <w:szCs w:val="20"/>
                <w:lang w:val="en-US"/>
              </w:rPr>
              <w:t>032</w:t>
            </w:r>
          </w:p>
        </w:tc>
        <w:tc>
          <w:tcPr>
            <w:tcW w:w="566" w:type="dxa"/>
            <w:tcBorders>
              <w:left w:val="dashed" w:sz="4" w:space="0" w:color="auto"/>
              <w:right w:val="dashed" w:sz="4" w:space="0" w:color="auto"/>
            </w:tcBorders>
            <w:vAlign w:val="center"/>
          </w:tcPr>
          <w:p w14:paraId="1736AD29" w14:textId="77777777" w:rsidR="00EF2C07" w:rsidRPr="006C3AB9" w:rsidRDefault="00EF2C07" w:rsidP="00A3083E">
            <w:pPr>
              <w:spacing w:line="276" w:lineRule="auto"/>
              <w:rPr>
                <w:rFonts w:asciiTheme="minorHAnsi" w:hAnsiTheme="minorHAnsi" w:cs="Arial"/>
                <w:sz w:val="20"/>
                <w:szCs w:val="20"/>
                <w:lang w:val="en-US"/>
              </w:rPr>
            </w:pPr>
          </w:p>
        </w:tc>
        <w:tc>
          <w:tcPr>
            <w:tcW w:w="2005" w:type="dxa"/>
            <w:tcBorders>
              <w:left w:val="dashed" w:sz="4" w:space="0" w:color="auto"/>
            </w:tcBorders>
            <w:vAlign w:val="center"/>
          </w:tcPr>
          <w:p w14:paraId="279DC2D5" w14:textId="60DF2FA1" w:rsidR="00EF2C07" w:rsidRPr="006C3AB9" w:rsidRDefault="00EF2C07" w:rsidP="00A3083E">
            <w:pPr>
              <w:spacing w:line="276" w:lineRule="auto"/>
              <w:rPr>
                <w:rFonts w:asciiTheme="minorHAnsi" w:hAnsiTheme="minorHAnsi" w:cs="Arial"/>
                <w:sz w:val="20"/>
                <w:szCs w:val="20"/>
                <w:lang w:val="en-US"/>
              </w:rPr>
            </w:pPr>
            <w:r w:rsidRPr="006C3AB9">
              <w:rPr>
                <w:rFonts w:ascii="Calibri" w:hAnsi="Calibri" w:cs="Calibri"/>
                <w:color w:val="000000"/>
                <w:sz w:val="20"/>
                <w:szCs w:val="20"/>
                <w:lang w:val="en-US"/>
              </w:rPr>
              <w:t>Cinema</w:t>
            </w:r>
          </w:p>
        </w:tc>
        <w:tc>
          <w:tcPr>
            <w:tcW w:w="1460" w:type="dxa"/>
            <w:vAlign w:val="center"/>
          </w:tcPr>
          <w:p w14:paraId="375E4199" w14:textId="6D33174A"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7.7</w:t>
            </w:r>
          </w:p>
        </w:tc>
        <w:tc>
          <w:tcPr>
            <w:tcW w:w="1462" w:type="dxa"/>
            <w:vAlign w:val="center"/>
          </w:tcPr>
          <w:p w14:paraId="36075C54" w14:textId="5C116FFC"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1,615</w:t>
            </w:r>
          </w:p>
        </w:tc>
      </w:tr>
      <w:tr w:rsidR="00EF2C07" w:rsidRPr="006C3AB9" w14:paraId="6CF3285F" w14:textId="536DE2DF" w:rsidTr="00A3083E">
        <w:tc>
          <w:tcPr>
            <w:tcW w:w="2685" w:type="dxa"/>
            <w:vAlign w:val="center"/>
          </w:tcPr>
          <w:p w14:paraId="6B8F53FC" w14:textId="4A1CC2E9" w:rsidR="00EF2C07" w:rsidRPr="006C3AB9" w:rsidRDefault="00EF2C07" w:rsidP="00A3083E">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Services to buildings and landscapes</w:t>
            </w:r>
          </w:p>
        </w:tc>
        <w:tc>
          <w:tcPr>
            <w:tcW w:w="859" w:type="dxa"/>
            <w:vAlign w:val="center"/>
          </w:tcPr>
          <w:p w14:paraId="7495E9B3" w14:textId="78D421B6"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-2.5</w:t>
            </w:r>
          </w:p>
        </w:tc>
        <w:tc>
          <w:tcPr>
            <w:tcW w:w="1418" w:type="dxa"/>
            <w:tcBorders>
              <w:right w:val="dashed" w:sz="4" w:space="0" w:color="auto"/>
            </w:tcBorders>
            <w:vAlign w:val="center"/>
          </w:tcPr>
          <w:p w14:paraId="36335B4F" w14:textId="02C8E32D"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-22</w:t>
            </w:r>
            <w:r w:rsidR="00A3083E" w:rsidRPr="006C3AB9">
              <w:rPr>
                <w:rFonts w:ascii="Calibri" w:hAnsi="Calibri" w:cs="Calibri"/>
                <w:color w:val="000000"/>
                <w:sz w:val="20"/>
                <w:szCs w:val="20"/>
                <w:lang w:val="en-US"/>
              </w:rPr>
              <w:t>,</w:t>
            </w:r>
            <w:r w:rsidRPr="006C3AB9">
              <w:rPr>
                <w:rFonts w:ascii="Calibri" w:hAnsi="Calibri" w:cs="Calibri"/>
                <w:color w:val="000000"/>
                <w:sz w:val="20"/>
                <w:szCs w:val="20"/>
                <w:lang w:val="en-US"/>
              </w:rPr>
              <w:t>068</w:t>
            </w:r>
          </w:p>
        </w:tc>
        <w:tc>
          <w:tcPr>
            <w:tcW w:w="566" w:type="dxa"/>
            <w:tcBorders>
              <w:left w:val="dashed" w:sz="4" w:space="0" w:color="auto"/>
              <w:right w:val="dashed" w:sz="4" w:space="0" w:color="auto"/>
            </w:tcBorders>
            <w:vAlign w:val="center"/>
          </w:tcPr>
          <w:p w14:paraId="6B42B319" w14:textId="77777777" w:rsidR="00EF2C07" w:rsidRPr="006C3AB9" w:rsidRDefault="00EF2C07" w:rsidP="00A3083E">
            <w:pPr>
              <w:spacing w:line="276" w:lineRule="auto"/>
              <w:rPr>
                <w:rFonts w:asciiTheme="minorHAnsi" w:hAnsiTheme="minorHAnsi" w:cs="Arial"/>
                <w:sz w:val="20"/>
                <w:szCs w:val="20"/>
                <w:lang w:val="en-US"/>
              </w:rPr>
            </w:pPr>
          </w:p>
        </w:tc>
        <w:tc>
          <w:tcPr>
            <w:tcW w:w="2005" w:type="dxa"/>
            <w:tcBorders>
              <w:left w:val="dashed" w:sz="4" w:space="0" w:color="auto"/>
            </w:tcBorders>
            <w:vAlign w:val="center"/>
          </w:tcPr>
          <w:p w14:paraId="78DDB845" w14:textId="77777777" w:rsidR="00EF2C07" w:rsidRPr="006C3AB9" w:rsidRDefault="00EF2C07" w:rsidP="00A3083E">
            <w:pPr>
              <w:spacing w:line="276" w:lineRule="auto"/>
              <w:rPr>
                <w:rFonts w:asciiTheme="minorHAnsi" w:hAnsiTheme="minorHAnsi" w:cs="Arial"/>
                <w:sz w:val="20"/>
                <w:szCs w:val="20"/>
                <w:lang w:val="en-US"/>
              </w:rPr>
            </w:pPr>
          </w:p>
        </w:tc>
        <w:tc>
          <w:tcPr>
            <w:tcW w:w="1460" w:type="dxa"/>
            <w:vAlign w:val="center"/>
          </w:tcPr>
          <w:p w14:paraId="39A5757B" w14:textId="77777777" w:rsidR="00EF2C07" w:rsidRPr="006C3AB9" w:rsidRDefault="00EF2C07" w:rsidP="00A3083E">
            <w:pPr>
              <w:spacing w:line="276" w:lineRule="auto"/>
              <w:jc w:val="center"/>
              <w:rPr>
                <w:rFonts w:asciiTheme="minorHAnsi" w:hAnsiTheme="minorHAnsi" w:cs="Arial"/>
                <w:sz w:val="20"/>
                <w:szCs w:val="20"/>
                <w:lang w:val="en-US"/>
              </w:rPr>
            </w:pPr>
          </w:p>
        </w:tc>
        <w:tc>
          <w:tcPr>
            <w:tcW w:w="1462" w:type="dxa"/>
            <w:vAlign w:val="center"/>
          </w:tcPr>
          <w:p w14:paraId="1B98BBD0" w14:textId="77777777" w:rsidR="00EF2C07" w:rsidRPr="006C3AB9" w:rsidRDefault="00EF2C07" w:rsidP="00A3083E">
            <w:pPr>
              <w:spacing w:line="276" w:lineRule="auto"/>
              <w:jc w:val="center"/>
              <w:rPr>
                <w:rFonts w:asciiTheme="minorHAnsi" w:hAnsiTheme="minorHAnsi" w:cs="Arial"/>
                <w:sz w:val="20"/>
                <w:szCs w:val="20"/>
                <w:lang w:val="en-US"/>
              </w:rPr>
            </w:pPr>
          </w:p>
        </w:tc>
      </w:tr>
      <w:tr w:rsidR="00EF2C07" w:rsidRPr="006C3AB9" w14:paraId="2D81AB92" w14:textId="4D69E305" w:rsidTr="00A3083E">
        <w:tc>
          <w:tcPr>
            <w:tcW w:w="2685" w:type="dxa"/>
            <w:vAlign w:val="center"/>
          </w:tcPr>
          <w:p w14:paraId="0482214C" w14:textId="1C72F54D" w:rsidR="00EF2C07" w:rsidRPr="006C3AB9" w:rsidRDefault="00EF2C07" w:rsidP="00A3083E">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Consultancy services</w:t>
            </w:r>
          </w:p>
        </w:tc>
        <w:tc>
          <w:tcPr>
            <w:tcW w:w="859" w:type="dxa"/>
            <w:vAlign w:val="center"/>
          </w:tcPr>
          <w:p w14:paraId="0F441D01" w14:textId="0D542F2D"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-4.1</w:t>
            </w:r>
          </w:p>
        </w:tc>
        <w:tc>
          <w:tcPr>
            <w:tcW w:w="1418" w:type="dxa"/>
            <w:tcBorders>
              <w:right w:val="dashed" w:sz="4" w:space="0" w:color="auto"/>
            </w:tcBorders>
            <w:vAlign w:val="center"/>
          </w:tcPr>
          <w:p w14:paraId="43197246" w14:textId="6FBFEEBD"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-20</w:t>
            </w:r>
            <w:r w:rsidR="00A3083E" w:rsidRPr="006C3AB9">
              <w:rPr>
                <w:rFonts w:ascii="Calibri" w:hAnsi="Calibri" w:cs="Calibri"/>
                <w:color w:val="000000"/>
                <w:sz w:val="20"/>
                <w:szCs w:val="20"/>
                <w:lang w:val="en-US"/>
              </w:rPr>
              <w:t>,</w:t>
            </w:r>
            <w:r w:rsidRPr="006C3AB9">
              <w:rPr>
                <w:rFonts w:ascii="Calibri" w:hAnsi="Calibri" w:cs="Calibri"/>
                <w:color w:val="000000"/>
                <w:sz w:val="20"/>
                <w:szCs w:val="20"/>
                <w:lang w:val="en-US"/>
              </w:rPr>
              <w:t>930</w:t>
            </w:r>
          </w:p>
        </w:tc>
        <w:tc>
          <w:tcPr>
            <w:tcW w:w="566" w:type="dxa"/>
            <w:tcBorders>
              <w:left w:val="dashed" w:sz="4" w:space="0" w:color="auto"/>
              <w:right w:val="dashed" w:sz="4" w:space="0" w:color="auto"/>
            </w:tcBorders>
            <w:vAlign w:val="center"/>
          </w:tcPr>
          <w:p w14:paraId="4241C923" w14:textId="77777777" w:rsidR="00EF2C07" w:rsidRPr="006C3AB9" w:rsidRDefault="00EF2C07" w:rsidP="00A3083E">
            <w:pPr>
              <w:spacing w:line="276" w:lineRule="auto"/>
              <w:rPr>
                <w:rFonts w:asciiTheme="minorHAnsi" w:hAnsiTheme="minorHAnsi" w:cs="Arial"/>
                <w:sz w:val="20"/>
                <w:szCs w:val="20"/>
                <w:lang w:val="en-US"/>
              </w:rPr>
            </w:pPr>
          </w:p>
        </w:tc>
        <w:tc>
          <w:tcPr>
            <w:tcW w:w="2005" w:type="dxa"/>
            <w:tcBorders>
              <w:left w:val="dashed" w:sz="4" w:space="0" w:color="auto"/>
            </w:tcBorders>
            <w:vAlign w:val="center"/>
          </w:tcPr>
          <w:p w14:paraId="70CE1828" w14:textId="77777777" w:rsidR="00EF2C07" w:rsidRPr="006C3AB9" w:rsidRDefault="00EF2C07" w:rsidP="00A3083E">
            <w:pPr>
              <w:spacing w:line="276" w:lineRule="auto"/>
              <w:rPr>
                <w:rFonts w:asciiTheme="minorHAnsi" w:hAnsiTheme="minorHAnsi" w:cs="Arial"/>
                <w:sz w:val="20"/>
                <w:szCs w:val="20"/>
                <w:lang w:val="en-US"/>
              </w:rPr>
            </w:pPr>
          </w:p>
        </w:tc>
        <w:tc>
          <w:tcPr>
            <w:tcW w:w="1460" w:type="dxa"/>
            <w:vAlign w:val="center"/>
          </w:tcPr>
          <w:p w14:paraId="72370317" w14:textId="77777777" w:rsidR="00EF2C07" w:rsidRPr="006C3AB9" w:rsidRDefault="00EF2C07" w:rsidP="00A3083E">
            <w:pPr>
              <w:spacing w:line="276" w:lineRule="auto"/>
              <w:jc w:val="center"/>
              <w:rPr>
                <w:rFonts w:asciiTheme="minorHAnsi" w:hAnsiTheme="minorHAnsi" w:cs="Arial"/>
                <w:sz w:val="20"/>
                <w:szCs w:val="20"/>
                <w:lang w:val="en-US"/>
              </w:rPr>
            </w:pPr>
          </w:p>
        </w:tc>
        <w:tc>
          <w:tcPr>
            <w:tcW w:w="1462" w:type="dxa"/>
            <w:vAlign w:val="center"/>
          </w:tcPr>
          <w:p w14:paraId="437E861C" w14:textId="77777777" w:rsidR="00EF2C07" w:rsidRPr="006C3AB9" w:rsidRDefault="00EF2C07" w:rsidP="00A3083E">
            <w:pPr>
              <w:spacing w:line="276" w:lineRule="auto"/>
              <w:jc w:val="center"/>
              <w:rPr>
                <w:rFonts w:asciiTheme="minorHAnsi" w:hAnsiTheme="minorHAnsi" w:cs="Arial"/>
                <w:sz w:val="20"/>
                <w:szCs w:val="20"/>
                <w:lang w:val="en-US"/>
              </w:rPr>
            </w:pPr>
          </w:p>
        </w:tc>
      </w:tr>
      <w:tr w:rsidR="00EF2C07" w:rsidRPr="006C3AB9" w14:paraId="2F5B4F7B" w14:textId="67EBCAA5" w:rsidTr="00A3083E">
        <w:tc>
          <w:tcPr>
            <w:tcW w:w="2685" w:type="dxa"/>
            <w:tcBorders>
              <w:bottom w:val="single" w:sz="4" w:space="0" w:color="auto"/>
            </w:tcBorders>
            <w:vAlign w:val="center"/>
          </w:tcPr>
          <w:p w14:paraId="629FCF63" w14:textId="4E6D0B27" w:rsidR="00EF2C07" w:rsidRPr="006C3AB9" w:rsidRDefault="00EF2C07" w:rsidP="00A3083E">
            <w:pPr>
              <w:spacing w:line="276" w:lineRule="auto"/>
              <w:rPr>
                <w:rFonts w:asciiTheme="minorHAnsi" w:hAnsiTheme="minorHAnsi" w:cs="Arial"/>
                <w:sz w:val="20"/>
                <w:szCs w:val="20"/>
                <w:lang w:val="en-US"/>
              </w:rPr>
            </w:pPr>
            <w:r w:rsidRPr="006C3AB9">
              <w:rPr>
                <w:rFonts w:asciiTheme="minorHAnsi" w:hAnsiTheme="minorHAnsi" w:cs="Arial"/>
                <w:sz w:val="20"/>
                <w:szCs w:val="20"/>
                <w:lang w:val="en-US"/>
              </w:rPr>
              <w:t>Manufacturing of metals</w:t>
            </w:r>
          </w:p>
        </w:tc>
        <w:tc>
          <w:tcPr>
            <w:tcW w:w="859" w:type="dxa"/>
            <w:tcBorders>
              <w:bottom w:val="single" w:sz="4" w:space="0" w:color="auto"/>
            </w:tcBorders>
            <w:vAlign w:val="center"/>
          </w:tcPr>
          <w:p w14:paraId="27E3F084" w14:textId="04FC0B3D"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-5.9</w:t>
            </w:r>
          </w:p>
        </w:tc>
        <w:tc>
          <w:tcPr>
            <w:tcW w:w="1418" w:type="dxa"/>
            <w:tcBorders>
              <w:bottom w:val="single" w:sz="4" w:space="0" w:color="auto"/>
              <w:right w:val="dashed" w:sz="4" w:space="0" w:color="auto"/>
            </w:tcBorders>
            <w:vAlign w:val="center"/>
          </w:tcPr>
          <w:p w14:paraId="6E8ED2D7" w14:textId="3136CE1C" w:rsidR="00EF2C07" w:rsidRPr="006C3AB9" w:rsidRDefault="00EF2C07" w:rsidP="00A3083E">
            <w:pPr>
              <w:spacing w:line="276" w:lineRule="auto"/>
              <w:jc w:val="center"/>
              <w:rPr>
                <w:rFonts w:asciiTheme="minorHAnsi" w:hAnsiTheme="minorHAnsi" w:cs="Arial"/>
                <w:sz w:val="20"/>
                <w:szCs w:val="20"/>
                <w:lang w:val="en-US"/>
              </w:rPr>
            </w:pPr>
            <w:r w:rsidRPr="006C3AB9">
              <w:rPr>
                <w:rFonts w:ascii="Calibri" w:hAnsi="Calibri" w:cs="Calibri"/>
                <w:color w:val="000000"/>
                <w:sz w:val="20"/>
                <w:szCs w:val="20"/>
                <w:lang w:val="en-US"/>
              </w:rPr>
              <w:t>-18</w:t>
            </w:r>
            <w:r w:rsidR="00A3083E" w:rsidRPr="006C3AB9">
              <w:rPr>
                <w:rFonts w:ascii="Calibri" w:hAnsi="Calibri" w:cs="Calibri"/>
                <w:color w:val="000000"/>
                <w:sz w:val="20"/>
                <w:szCs w:val="20"/>
                <w:lang w:val="en-US"/>
              </w:rPr>
              <w:t>,</w:t>
            </w:r>
            <w:r w:rsidRPr="006C3AB9">
              <w:rPr>
                <w:rFonts w:ascii="Calibri" w:hAnsi="Calibri" w:cs="Calibri"/>
                <w:color w:val="000000"/>
                <w:sz w:val="20"/>
                <w:szCs w:val="20"/>
                <w:lang w:val="en-US"/>
              </w:rPr>
              <w:t>731</w:t>
            </w:r>
          </w:p>
        </w:tc>
        <w:tc>
          <w:tcPr>
            <w:tcW w:w="566" w:type="dxa"/>
            <w:tcBorders>
              <w:left w:val="dashed" w:sz="4" w:space="0" w:color="auto"/>
              <w:bottom w:val="single" w:sz="4" w:space="0" w:color="auto"/>
              <w:right w:val="dashed" w:sz="4" w:space="0" w:color="auto"/>
            </w:tcBorders>
            <w:vAlign w:val="center"/>
          </w:tcPr>
          <w:p w14:paraId="783B689B" w14:textId="77777777" w:rsidR="00EF2C07" w:rsidRPr="006C3AB9" w:rsidRDefault="00EF2C07" w:rsidP="00A3083E">
            <w:pPr>
              <w:spacing w:line="276" w:lineRule="auto"/>
              <w:rPr>
                <w:rFonts w:asciiTheme="minorHAnsi" w:hAnsiTheme="minorHAnsi" w:cs="Arial"/>
                <w:sz w:val="20"/>
                <w:szCs w:val="20"/>
                <w:lang w:val="en-US"/>
              </w:rPr>
            </w:pPr>
          </w:p>
        </w:tc>
        <w:tc>
          <w:tcPr>
            <w:tcW w:w="2005" w:type="dxa"/>
            <w:tcBorders>
              <w:left w:val="dashed" w:sz="4" w:space="0" w:color="auto"/>
              <w:bottom w:val="single" w:sz="4" w:space="0" w:color="auto"/>
            </w:tcBorders>
            <w:vAlign w:val="center"/>
          </w:tcPr>
          <w:p w14:paraId="1A28EEBC" w14:textId="77777777" w:rsidR="00EF2C07" w:rsidRPr="006C3AB9" w:rsidRDefault="00EF2C07" w:rsidP="00A3083E">
            <w:pPr>
              <w:spacing w:line="276" w:lineRule="auto"/>
              <w:rPr>
                <w:rFonts w:asciiTheme="minorHAnsi" w:hAnsiTheme="minorHAnsi" w:cs="Arial"/>
                <w:sz w:val="20"/>
                <w:szCs w:val="20"/>
                <w:lang w:val="en-US"/>
              </w:rPr>
            </w:pPr>
          </w:p>
        </w:tc>
        <w:tc>
          <w:tcPr>
            <w:tcW w:w="1460" w:type="dxa"/>
            <w:tcBorders>
              <w:bottom w:val="single" w:sz="4" w:space="0" w:color="auto"/>
            </w:tcBorders>
            <w:vAlign w:val="center"/>
          </w:tcPr>
          <w:p w14:paraId="5BC9FA0D" w14:textId="77777777" w:rsidR="00EF2C07" w:rsidRPr="006C3AB9" w:rsidRDefault="00EF2C07" w:rsidP="00A3083E">
            <w:pPr>
              <w:spacing w:line="276" w:lineRule="auto"/>
              <w:jc w:val="center"/>
              <w:rPr>
                <w:rFonts w:asciiTheme="minorHAnsi" w:hAnsiTheme="minorHAnsi" w:cs="Arial"/>
                <w:sz w:val="20"/>
                <w:szCs w:val="20"/>
                <w:lang w:val="en-US"/>
              </w:rPr>
            </w:pPr>
          </w:p>
        </w:tc>
        <w:tc>
          <w:tcPr>
            <w:tcW w:w="1462" w:type="dxa"/>
            <w:tcBorders>
              <w:bottom w:val="single" w:sz="4" w:space="0" w:color="auto"/>
            </w:tcBorders>
            <w:vAlign w:val="center"/>
          </w:tcPr>
          <w:p w14:paraId="6E8AA3F4" w14:textId="77777777" w:rsidR="00EF2C07" w:rsidRPr="006C3AB9" w:rsidRDefault="00EF2C07" w:rsidP="00A3083E">
            <w:pPr>
              <w:spacing w:line="276" w:lineRule="auto"/>
              <w:jc w:val="center"/>
              <w:rPr>
                <w:rFonts w:asciiTheme="minorHAnsi" w:hAnsiTheme="minorHAnsi" w:cs="Arial"/>
                <w:sz w:val="20"/>
                <w:szCs w:val="20"/>
                <w:lang w:val="en-US"/>
              </w:rPr>
            </w:pPr>
          </w:p>
        </w:tc>
      </w:tr>
    </w:tbl>
    <w:p w14:paraId="752603EE" w14:textId="7135F355" w:rsidR="00110991" w:rsidRPr="006C3AB9" w:rsidRDefault="00EF2C07" w:rsidP="00EF2C07">
      <w:pPr>
        <w:spacing w:before="120" w:line="276" w:lineRule="auto"/>
        <w:rPr>
          <w:rFonts w:asciiTheme="minorHAnsi" w:hAnsiTheme="minorHAnsi" w:cs="Arial"/>
          <w:sz w:val="22"/>
          <w:szCs w:val="22"/>
          <w:lang w:val="en-US"/>
        </w:rPr>
      </w:pPr>
      <w:r w:rsidRPr="006C3AB9">
        <w:rPr>
          <w:rFonts w:asciiTheme="minorHAnsi" w:hAnsiTheme="minorHAnsi" w:cs="Arial"/>
          <w:sz w:val="18"/>
          <w:szCs w:val="20"/>
          <w:lang w:val="en-US"/>
        </w:rPr>
        <w:t xml:space="preserve">Source: SGK and </w:t>
      </w:r>
      <w:proofErr w:type="spellStart"/>
      <w:r w:rsidRPr="006C3AB9">
        <w:rPr>
          <w:rFonts w:asciiTheme="minorHAnsi" w:hAnsiTheme="minorHAnsi" w:cs="Arial"/>
          <w:sz w:val="18"/>
          <w:szCs w:val="20"/>
          <w:lang w:val="en-US"/>
        </w:rPr>
        <w:t>Betam’s</w:t>
      </w:r>
      <w:proofErr w:type="spellEnd"/>
      <w:r w:rsidRPr="006C3AB9">
        <w:rPr>
          <w:rFonts w:asciiTheme="minorHAnsi" w:hAnsiTheme="minorHAnsi" w:cs="Arial"/>
          <w:sz w:val="18"/>
          <w:szCs w:val="20"/>
          <w:lang w:val="en-US"/>
        </w:rPr>
        <w:t xml:space="preserve"> own calculations.</w:t>
      </w:r>
    </w:p>
    <w:p w14:paraId="761C8221" w14:textId="77777777" w:rsidR="00EF2C07" w:rsidRPr="006C3AB9" w:rsidRDefault="00EF2C07" w:rsidP="00EF2C07">
      <w:pPr>
        <w:spacing w:line="276" w:lineRule="auto"/>
        <w:rPr>
          <w:rFonts w:asciiTheme="minorHAnsi" w:hAnsiTheme="minorHAnsi" w:cs="Arial"/>
          <w:sz w:val="22"/>
          <w:szCs w:val="22"/>
          <w:lang w:val="en-US"/>
        </w:rPr>
      </w:pPr>
    </w:p>
    <w:p w14:paraId="1354FB66" w14:textId="3A4E19E7" w:rsidR="00EF2C07" w:rsidRPr="006C3AB9" w:rsidRDefault="00F87AB7" w:rsidP="00EF2C07">
      <w:pPr>
        <w:spacing w:after="480" w:line="276" w:lineRule="auto"/>
        <w:jc w:val="both"/>
        <w:rPr>
          <w:rFonts w:asciiTheme="minorHAnsi" w:hAnsiTheme="minorHAnsi" w:cs="Arial"/>
          <w:sz w:val="22"/>
          <w:szCs w:val="22"/>
          <w:lang w:val="en-US"/>
        </w:rPr>
      </w:pPr>
      <w:bookmarkStart w:id="1" w:name="_Ref448480503"/>
      <w:r w:rsidRPr="006C3AB9">
        <w:rPr>
          <w:rFonts w:asciiTheme="minorHAnsi" w:hAnsiTheme="minorHAnsi" w:cs="Arial"/>
          <w:b/>
          <w:bCs/>
          <w:sz w:val="22"/>
          <w:szCs w:val="22"/>
          <w:lang w:val="en-US"/>
        </w:rPr>
        <w:t>Provincial distribution</w:t>
      </w:r>
      <w:r w:rsidR="00EF2C07" w:rsidRPr="006C3AB9">
        <w:rPr>
          <w:rFonts w:asciiTheme="minorHAnsi" w:hAnsiTheme="minorHAnsi" w:cs="Arial"/>
          <w:b/>
          <w:bCs/>
          <w:sz w:val="22"/>
          <w:szCs w:val="22"/>
          <w:lang w:val="en-US"/>
        </w:rPr>
        <w:t xml:space="preserve">. </w:t>
      </w:r>
      <w:r w:rsidR="00A3083E" w:rsidRPr="006C3AB9">
        <w:rPr>
          <w:rFonts w:asciiTheme="minorHAnsi" w:hAnsiTheme="minorHAnsi" w:cs="Arial"/>
          <w:sz w:val="22"/>
          <w:szCs w:val="22"/>
          <w:lang w:val="en-US"/>
        </w:rPr>
        <w:t xml:space="preserve">Most provinces, </w:t>
      </w:r>
      <w:r w:rsidR="00A51575" w:rsidRPr="006C3AB9">
        <w:rPr>
          <w:rFonts w:asciiTheme="minorHAnsi" w:hAnsiTheme="minorHAnsi" w:cs="Arial"/>
          <w:sz w:val="22"/>
          <w:szCs w:val="22"/>
          <w:lang w:val="en-US"/>
        </w:rPr>
        <w:t>especially</w:t>
      </w:r>
      <w:r w:rsidR="00A3083E" w:rsidRPr="006C3AB9">
        <w:rPr>
          <w:rFonts w:asciiTheme="minorHAnsi" w:hAnsiTheme="minorHAnsi" w:cs="Arial"/>
          <w:sz w:val="22"/>
          <w:szCs w:val="22"/>
          <w:lang w:val="en-US"/>
        </w:rPr>
        <w:t xml:space="preserve"> those with </w:t>
      </w:r>
      <w:r w:rsidR="00A51575" w:rsidRPr="006C3AB9">
        <w:rPr>
          <w:rFonts w:asciiTheme="minorHAnsi" w:hAnsiTheme="minorHAnsi" w:cs="Arial"/>
          <w:sz w:val="22"/>
          <w:szCs w:val="22"/>
          <w:lang w:val="en-US"/>
        </w:rPr>
        <w:t>close</w:t>
      </w:r>
      <w:r w:rsidR="00A3083E" w:rsidRPr="006C3AB9">
        <w:rPr>
          <w:rFonts w:asciiTheme="minorHAnsi" w:hAnsiTheme="minorHAnsi" w:cs="Arial"/>
          <w:sz w:val="22"/>
          <w:szCs w:val="22"/>
          <w:lang w:val="en-US"/>
        </w:rPr>
        <w:t xml:space="preserve"> links to the tourism sector has </w:t>
      </w:r>
      <w:r w:rsidR="00A51575" w:rsidRPr="006C3AB9">
        <w:rPr>
          <w:rFonts w:asciiTheme="minorHAnsi" w:hAnsiTheme="minorHAnsi" w:cs="Arial"/>
          <w:sz w:val="22"/>
          <w:szCs w:val="22"/>
          <w:lang w:val="en-US"/>
        </w:rPr>
        <w:t>experimented</w:t>
      </w:r>
      <w:r w:rsidR="00A3083E" w:rsidRPr="006C3AB9">
        <w:rPr>
          <w:rFonts w:asciiTheme="minorHAnsi" w:hAnsiTheme="minorHAnsi" w:cs="Arial"/>
          <w:sz w:val="22"/>
          <w:szCs w:val="22"/>
          <w:lang w:val="en-US"/>
        </w:rPr>
        <w:t xml:space="preserve"> strong </w:t>
      </w:r>
      <w:r w:rsidR="00636CF1" w:rsidRPr="006C3AB9">
        <w:rPr>
          <w:rFonts w:asciiTheme="minorHAnsi" w:hAnsiTheme="minorHAnsi" w:cs="Arial"/>
          <w:sz w:val="22"/>
          <w:szCs w:val="22"/>
          <w:lang w:val="en-US"/>
        </w:rPr>
        <w:t xml:space="preserve">seasonal </w:t>
      </w:r>
      <w:r w:rsidR="00A3083E" w:rsidRPr="006C3AB9">
        <w:rPr>
          <w:rFonts w:asciiTheme="minorHAnsi" w:hAnsiTheme="minorHAnsi" w:cs="Arial"/>
          <w:sz w:val="22"/>
          <w:szCs w:val="22"/>
          <w:lang w:val="en-US"/>
        </w:rPr>
        <w:t xml:space="preserve">declines in employment since September. This seasonal ranking is led by Antalya with a decrease in formal employment of 168 thousand, Istanbul at 121 thousand and </w:t>
      </w:r>
      <w:proofErr w:type="spellStart"/>
      <w:r w:rsidR="00A3083E" w:rsidRPr="006C3AB9">
        <w:rPr>
          <w:rFonts w:asciiTheme="minorHAnsi" w:hAnsiTheme="minorHAnsi" w:cs="Arial"/>
          <w:sz w:val="22"/>
          <w:szCs w:val="22"/>
          <w:lang w:val="en-US"/>
        </w:rPr>
        <w:t>Mu</w:t>
      </w:r>
      <w:r w:rsidR="00884EC8">
        <w:rPr>
          <w:rFonts w:asciiTheme="minorHAnsi" w:hAnsiTheme="minorHAnsi" w:cs="Arial"/>
          <w:sz w:val="22"/>
          <w:szCs w:val="22"/>
          <w:lang w:val="en-US"/>
        </w:rPr>
        <w:t>ğ</w:t>
      </w:r>
      <w:r w:rsidR="00A3083E" w:rsidRPr="006C3AB9">
        <w:rPr>
          <w:rFonts w:asciiTheme="minorHAnsi" w:hAnsiTheme="minorHAnsi" w:cs="Arial"/>
          <w:sz w:val="22"/>
          <w:szCs w:val="22"/>
          <w:lang w:val="en-US"/>
        </w:rPr>
        <w:t>la</w:t>
      </w:r>
      <w:proofErr w:type="spellEnd"/>
      <w:r w:rsidR="00A3083E" w:rsidRPr="006C3AB9">
        <w:rPr>
          <w:rFonts w:asciiTheme="minorHAnsi" w:hAnsiTheme="minorHAnsi" w:cs="Arial"/>
          <w:sz w:val="22"/>
          <w:szCs w:val="22"/>
          <w:lang w:val="en-US"/>
        </w:rPr>
        <w:t xml:space="preserve"> with 72 thousand. It is also remarkable to observe strong employment growth in the area </w:t>
      </w:r>
      <w:r w:rsidR="00A51575" w:rsidRPr="006C3AB9">
        <w:rPr>
          <w:rFonts w:asciiTheme="minorHAnsi" w:hAnsiTheme="minorHAnsi" w:cs="Arial"/>
          <w:sz w:val="22"/>
          <w:szCs w:val="22"/>
          <w:lang w:val="en-US"/>
        </w:rPr>
        <w:t>affected</w:t>
      </w:r>
      <w:r w:rsidR="00A3083E" w:rsidRPr="006C3AB9">
        <w:rPr>
          <w:rFonts w:asciiTheme="minorHAnsi" w:hAnsiTheme="minorHAnsi" w:cs="Arial"/>
          <w:sz w:val="22"/>
          <w:szCs w:val="22"/>
          <w:lang w:val="en-US"/>
        </w:rPr>
        <w:t xml:space="preserve"> by the 2023 earthquake. Three of the four most punished </w:t>
      </w:r>
      <w:r w:rsidR="00A3083E" w:rsidRPr="006C3AB9">
        <w:rPr>
          <w:rFonts w:asciiTheme="minorHAnsi" w:hAnsiTheme="minorHAnsi" w:cs="Arial"/>
          <w:sz w:val="22"/>
          <w:szCs w:val="22"/>
          <w:lang w:val="en-US"/>
        </w:rPr>
        <w:lastRenderedPageBreak/>
        <w:t xml:space="preserve">provinces experimented </w:t>
      </w:r>
      <w:r w:rsidR="00A51575" w:rsidRPr="006C3AB9">
        <w:rPr>
          <w:rFonts w:asciiTheme="minorHAnsi" w:hAnsiTheme="minorHAnsi" w:cs="Arial"/>
          <w:sz w:val="22"/>
          <w:szCs w:val="22"/>
          <w:lang w:val="en-US"/>
        </w:rPr>
        <w:t>positive</w:t>
      </w:r>
      <w:r w:rsidR="00A3083E" w:rsidRPr="006C3AB9">
        <w:rPr>
          <w:rFonts w:asciiTheme="minorHAnsi" w:hAnsiTheme="minorHAnsi" w:cs="Arial"/>
          <w:sz w:val="22"/>
          <w:szCs w:val="22"/>
          <w:lang w:val="en-US"/>
        </w:rPr>
        <w:t xml:space="preserve"> </w:t>
      </w:r>
      <w:r w:rsidR="00A51575" w:rsidRPr="006C3AB9">
        <w:rPr>
          <w:rFonts w:asciiTheme="minorHAnsi" w:hAnsiTheme="minorHAnsi" w:cs="Arial"/>
          <w:sz w:val="22"/>
          <w:szCs w:val="22"/>
          <w:lang w:val="en-US"/>
        </w:rPr>
        <w:t>employment</w:t>
      </w:r>
      <w:r w:rsidR="00A3083E" w:rsidRPr="006C3AB9">
        <w:rPr>
          <w:rFonts w:asciiTheme="minorHAnsi" w:hAnsiTheme="minorHAnsi" w:cs="Arial"/>
          <w:sz w:val="22"/>
          <w:szCs w:val="22"/>
          <w:lang w:val="en-US"/>
        </w:rPr>
        <w:t xml:space="preserve"> </w:t>
      </w:r>
      <w:r w:rsidR="00A51575" w:rsidRPr="006C3AB9">
        <w:rPr>
          <w:rFonts w:asciiTheme="minorHAnsi" w:hAnsiTheme="minorHAnsi" w:cs="Arial"/>
          <w:sz w:val="22"/>
          <w:szCs w:val="22"/>
          <w:lang w:val="en-US"/>
        </w:rPr>
        <w:t>growth</w:t>
      </w:r>
      <w:r w:rsidR="00A3083E" w:rsidRPr="006C3AB9">
        <w:rPr>
          <w:rFonts w:asciiTheme="minorHAnsi" w:hAnsiTheme="minorHAnsi" w:cs="Arial"/>
          <w:sz w:val="22"/>
          <w:szCs w:val="22"/>
          <w:lang w:val="en-US"/>
        </w:rPr>
        <w:t xml:space="preserve"> in spite of the </w:t>
      </w:r>
      <w:r w:rsidR="00A51575" w:rsidRPr="006C3AB9">
        <w:rPr>
          <w:rFonts w:asciiTheme="minorHAnsi" w:hAnsiTheme="minorHAnsi" w:cs="Arial"/>
          <w:sz w:val="22"/>
          <w:szCs w:val="22"/>
          <w:lang w:val="en-US"/>
        </w:rPr>
        <w:t>negative</w:t>
      </w:r>
      <w:r w:rsidR="00A3083E" w:rsidRPr="006C3AB9">
        <w:rPr>
          <w:rFonts w:asciiTheme="minorHAnsi" w:hAnsiTheme="minorHAnsi" w:cs="Arial"/>
          <w:sz w:val="22"/>
          <w:szCs w:val="22"/>
          <w:lang w:val="en-US"/>
        </w:rPr>
        <w:t xml:space="preserve"> national </w:t>
      </w:r>
      <w:r w:rsidR="00A51575" w:rsidRPr="006C3AB9">
        <w:rPr>
          <w:rFonts w:asciiTheme="minorHAnsi" w:hAnsiTheme="minorHAnsi" w:cs="Arial"/>
          <w:sz w:val="22"/>
          <w:szCs w:val="22"/>
          <w:lang w:val="en-US"/>
        </w:rPr>
        <w:t>employment</w:t>
      </w:r>
      <w:r w:rsidR="00A3083E" w:rsidRPr="006C3AB9">
        <w:rPr>
          <w:rFonts w:asciiTheme="minorHAnsi" w:hAnsiTheme="minorHAnsi" w:cs="Arial"/>
          <w:sz w:val="22"/>
          <w:szCs w:val="22"/>
          <w:lang w:val="en-US"/>
        </w:rPr>
        <w:t xml:space="preserve"> outlook, with </w:t>
      </w:r>
      <w:proofErr w:type="spellStart"/>
      <w:r w:rsidR="00A3083E" w:rsidRPr="006C3AB9">
        <w:rPr>
          <w:rFonts w:asciiTheme="minorHAnsi" w:hAnsiTheme="minorHAnsi" w:cs="Arial"/>
          <w:sz w:val="22"/>
          <w:szCs w:val="22"/>
          <w:lang w:val="en-US"/>
        </w:rPr>
        <w:t>Hatay</w:t>
      </w:r>
      <w:proofErr w:type="spellEnd"/>
      <w:r w:rsidR="00A3083E" w:rsidRPr="006C3AB9">
        <w:rPr>
          <w:rFonts w:asciiTheme="minorHAnsi" w:hAnsiTheme="minorHAnsi" w:cs="Arial"/>
          <w:sz w:val="22"/>
          <w:szCs w:val="22"/>
          <w:lang w:val="en-US"/>
        </w:rPr>
        <w:t xml:space="preserve"> leading the way with the creation of more than 57 </w:t>
      </w:r>
      <w:r w:rsidR="00A51575" w:rsidRPr="006C3AB9">
        <w:rPr>
          <w:rFonts w:asciiTheme="minorHAnsi" w:hAnsiTheme="minorHAnsi" w:cs="Arial"/>
          <w:sz w:val="22"/>
          <w:szCs w:val="22"/>
          <w:lang w:val="en-US"/>
        </w:rPr>
        <w:t>thousand</w:t>
      </w:r>
      <w:r w:rsidR="00A3083E" w:rsidRPr="006C3AB9">
        <w:rPr>
          <w:rFonts w:asciiTheme="minorHAnsi" w:hAnsiTheme="minorHAnsi" w:cs="Arial"/>
          <w:sz w:val="22"/>
          <w:szCs w:val="22"/>
          <w:lang w:val="en-US"/>
        </w:rPr>
        <w:t xml:space="preserve"> jobs. </w:t>
      </w:r>
    </w:p>
    <w:p w14:paraId="761E503E" w14:textId="4B5E94CD" w:rsidR="00A92B73" w:rsidRPr="006C3AB9" w:rsidRDefault="00EF2C07" w:rsidP="00A92B73">
      <w:pPr>
        <w:spacing w:after="120" w:line="276" w:lineRule="auto"/>
        <w:jc w:val="both"/>
        <w:rPr>
          <w:rFonts w:asciiTheme="minorHAnsi" w:hAnsiTheme="minorHAnsi" w:cs="Arial"/>
          <w:b/>
          <w:bCs/>
          <w:sz w:val="22"/>
          <w:szCs w:val="22"/>
          <w:lang w:val="en-US"/>
        </w:rPr>
      </w:pPr>
      <w:r w:rsidRPr="006C3AB9">
        <w:rPr>
          <w:rFonts w:asciiTheme="minorHAnsi" w:hAnsiTheme="minorHAnsi" w:cs="Arial"/>
          <w:b/>
          <w:bCs/>
          <w:sz w:val="22"/>
          <w:szCs w:val="22"/>
          <w:lang w:val="en-US"/>
        </w:rPr>
        <w:t>Table 1. Main changes in employment</w:t>
      </w:r>
      <w:r w:rsidR="00427B69" w:rsidRPr="006C3AB9">
        <w:rPr>
          <w:rFonts w:asciiTheme="minorHAnsi" w:hAnsiTheme="minorHAnsi" w:cs="Arial"/>
          <w:b/>
          <w:bCs/>
          <w:sz w:val="22"/>
          <w:szCs w:val="22"/>
          <w:lang w:val="en-US"/>
        </w:rPr>
        <w:t xml:space="preserve"> by province</w:t>
      </w:r>
      <w:r w:rsidRPr="006C3AB9">
        <w:rPr>
          <w:rFonts w:asciiTheme="minorHAnsi" w:hAnsiTheme="minorHAnsi" w:cs="Arial"/>
          <w:b/>
          <w:bCs/>
          <w:sz w:val="22"/>
          <w:szCs w:val="22"/>
          <w:lang w:val="en-US"/>
        </w:rPr>
        <w:t xml:space="preserve"> (September 2024-</w:t>
      </w:r>
      <w:r w:rsidR="00427B69" w:rsidRPr="006C3AB9">
        <w:rPr>
          <w:rFonts w:asciiTheme="minorHAnsi" w:hAnsiTheme="minorHAnsi" w:cs="Arial"/>
          <w:b/>
          <w:bCs/>
          <w:sz w:val="22"/>
          <w:szCs w:val="22"/>
          <w:lang w:val="en-US"/>
        </w:rPr>
        <w:t>February</w:t>
      </w:r>
      <w:r w:rsidRPr="006C3AB9">
        <w:rPr>
          <w:rFonts w:asciiTheme="minorHAnsi" w:hAnsiTheme="minorHAnsi" w:cs="Arial"/>
          <w:b/>
          <w:bCs/>
          <w:sz w:val="22"/>
          <w:szCs w:val="22"/>
          <w:lang w:val="en-US"/>
        </w:rPr>
        <w:t xml:space="preserve"> 2025)</w:t>
      </w:r>
    </w:p>
    <w:p w14:paraId="0CECE7D8" w14:textId="5D4E651B" w:rsidR="00A92B73" w:rsidRPr="006C3AB9" w:rsidRDefault="00A92B73" w:rsidP="00A92B73">
      <w:pPr>
        <w:spacing w:line="276" w:lineRule="auto"/>
        <w:jc w:val="both"/>
        <w:rPr>
          <w:rFonts w:asciiTheme="minorHAnsi" w:hAnsiTheme="minorHAnsi" w:cs="Arial"/>
          <w:b/>
          <w:bCs/>
          <w:sz w:val="22"/>
          <w:szCs w:val="22"/>
          <w:lang w:val="en-US"/>
        </w:rPr>
      </w:pPr>
      <w:r w:rsidRPr="006C3AB9">
        <w:rPr>
          <w:noProof/>
          <w:lang w:val="en-US"/>
        </w:rPr>
        <w:drawing>
          <wp:inline distT="0" distB="0" distL="0" distR="0" wp14:anchorId="2389A722" wp14:editId="7FDD366A">
            <wp:extent cx="6522720" cy="2461260"/>
            <wp:effectExtent l="0" t="0" r="0" b="0"/>
            <wp:docPr id="947956750" name="Gráfico 1">
              <a:extLst xmlns:a="http://schemas.openxmlformats.org/drawingml/2006/main">
                <a:ext uri="{FF2B5EF4-FFF2-40B4-BE49-F238E27FC236}">
                  <a16:creationId xmlns:a16="http://schemas.microsoft.com/office/drawing/2014/main" id="{F916DFEA-542A-F812-83BD-FCCB074D4D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F2052B" w14:textId="03F94586" w:rsidR="00EF2C07" w:rsidRPr="006C3AB9" w:rsidRDefault="00A92B73" w:rsidP="00A92B73">
      <w:pPr>
        <w:spacing w:after="120" w:line="276" w:lineRule="auto"/>
        <w:jc w:val="both"/>
        <w:rPr>
          <w:rFonts w:asciiTheme="minorHAnsi" w:hAnsiTheme="minorHAnsi" w:cs="Arial"/>
          <w:sz w:val="22"/>
          <w:szCs w:val="22"/>
          <w:lang w:val="en-US"/>
        </w:rPr>
      </w:pPr>
      <w:r w:rsidRPr="006C3AB9">
        <w:rPr>
          <w:rFonts w:asciiTheme="minorHAnsi" w:hAnsiTheme="minorHAnsi" w:cs="Arial"/>
          <w:sz w:val="18"/>
          <w:szCs w:val="20"/>
          <w:lang w:val="en-US"/>
        </w:rPr>
        <w:t xml:space="preserve"> </w:t>
      </w:r>
      <w:r w:rsidR="00EF2C07" w:rsidRPr="006C3AB9">
        <w:rPr>
          <w:rFonts w:asciiTheme="minorHAnsi" w:hAnsiTheme="minorHAnsi" w:cs="Arial"/>
          <w:sz w:val="18"/>
          <w:szCs w:val="20"/>
          <w:lang w:val="en-US"/>
        </w:rPr>
        <w:t xml:space="preserve">Source: SGK and </w:t>
      </w:r>
      <w:proofErr w:type="spellStart"/>
      <w:r w:rsidR="00EF2C07" w:rsidRPr="006C3AB9">
        <w:rPr>
          <w:rFonts w:asciiTheme="minorHAnsi" w:hAnsiTheme="minorHAnsi" w:cs="Arial"/>
          <w:sz w:val="18"/>
          <w:szCs w:val="20"/>
          <w:lang w:val="en-US"/>
        </w:rPr>
        <w:t>Betam’s</w:t>
      </w:r>
      <w:proofErr w:type="spellEnd"/>
      <w:r w:rsidR="00EF2C07" w:rsidRPr="006C3AB9">
        <w:rPr>
          <w:rFonts w:asciiTheme="minorHAnsi" w:hAnsiTheme="minorHAnsi" w:cs="Arial"/>
          <w:sz w:val="18"/>
          <w:szCs w:val="20"/>
          <w:lang w:val="en-US"/>
        </w:rPr>
        <w:t xml:space="preserve"> own calculations.</w:t>
      </w:r>
      <w:bookmarkEnd w:id="1"/>
    </w:p>
    <w:sectPr w:rsidR="00EF2C07" w:rsidRPr="006C3AB9" w:rsidSect="00A62794">
      <w:headerReference w:type="even" r:id="rId16"/>
      <w:headerReference w:type="default" r:id="rId17"/>
      <w:footerReference w:type="even" r:id="rId18"/>
      <w:footerReference w:type="default" r:id="rId19"/>
      <w:headerReference w:type="first" r:id="rId20"/>
      <w:footerReference w:type="first" r:id="rId21"/>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C5046" w14:textId="77777777" w:rsidR="0054255B" w:rsidRDefault="0054255B">
      <w:r>
        <w:separator/>
      </w:r>
    </w:p>
  </w:endnote>
  <w:endnote w:type="continuationSeparator" w:id="0">
    <w:p w14:paraId="0537D2F7" w14:textId="77777777" w:rsidR="0054255B" w:rsidRDefault="0054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DejaVu San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2BA0" w14:textId="77777777" w:rsidR="003D265D" w:rsidRDefault="003D26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E293" w14:textId="24A5A6D8" w:rsidR="003D265D" w:rsidRDefault="003D265D" w:rsidP="00C82050">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4B23">
      <w:rPr>
        <w:rStyle w:val="Nmerodepgina"/>
        <w:noProof/>
      </w:rPr>
      <w:t>1</w:t>
    </w:r>
    <w:r>
      <w:rPr>
        <w:rStyle w:val="Nmerodepgina"/>
      </w:rPr>
      <w:fldChar w:fldCharType="end"/>
    </w:r>
  </w:p>
  <w:p w14:paraId="41ADF0FA" w14:textId="77777777" w:rsidR="003D265D" w:rsidRDefault="003D265D" w:rsidP="00C8205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6221" w14:textId="77777777" w:rsidR="003D265D" w:rsidRDefault="003D26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8CEC" w14:textId="77777777" w:rsidR="0054255B" w:rsidRDefault="0054255B">
      <w:r>
        <w:separator/>
      </w:r>
    </w:p>
  </w:footnote>
  <w:footnote w:type="continuationSeparator" w:id="0">
    <w:p w14:paraId="1D655A92" w14:textId="77777777" w:rsidR="0054255B" w:rsidRDefault="0054255B">
      <w:r>
        <w:continuationSeparator/>
      </w:r>
    </w:p>
  </w:footnote>
  <w:footnote w:id="1">
    <w:p w14:paraId="431EA808" w14:textId="200EC479" w:rsidR="003D265D" w:rsidRPr="00D37201" w:rsidRDefault="003D265D">
      <w:pPr>
        <w:pStyle w:val="Textonotapie"/>
        <w:rPr>
          <w:rFonts w:ascii="Arial" w:hAnsi="Arial" w:cs="Arial"/>
          <w:sz w:val="16"/>
          <w:szCs w:val="16"/>
        </w:rPr>
      </w:pPr>
      <w:r w:rsidRPr="00D37201">
        <w:rPr>
          <w:rStyle w:val="Refdenotaalpie"/>
          <w:rFonts w:ascii="Arial" w:hAnsi="Arial" w:cs="Arial"/>
          <w:sz w:val="16"/>
          <w:szCs w:val="16"/>
        </w:rPr>
        <w:t>*</w:t>
      </w:r>
      <w:r w:rsidRPr="00D37201">
        <w:rPr>
          <w:rFonts w:ascii="Arial" w:hAnsi="Arial" w:cs="Arial"/>
          <w:sz w:val="16"/>
          <w:szCs w:val="16"/>
        </w:rPr>
        <w:t xml:space="preserve"> </w:t>
      </w:r>
      <w:r w:rsidR="00CD1A04">
        <w:rPr>
          <w:rFonts w:ascii="Arial" w:hAnsi="Arial" w:cs="Arial"/>
          <w:sz w:val="16"/>
          <w:szCs w:val="16"/>
        </w:rPr>
        <w:t>Dr. Luis Pinedo Caro</w:t>
      </w:r>
      <w:r w:rsidRPr="00D37201">
        <w:rPr>
          <w:rFonts w:ascii="Arial" w:hAnsi="Arial" w:cs="Arial"/>
          <w:sz w:val="16"/>
          <w:szCs w:val="16"/>
        </w:rPr>
        <w:t xml:space="preserve">, Betam, </w:t>
      </w:r>
      <w:hyperlink r:id="rId1" w:history="1">
        <w:r w:rsidR="00CD1A04" w:rsidRPr="00576A98">
          <w:rPr>
            <w:rStyle w:val="Hipervnculo"/>
            <w:rFonts w:ascii="Arial" w:hAnsi="Arial" w:cs="Arial"/>
            <w:sz w:val="16"/>
            <w:szCs w:val="16"/>
          </w:rPr>
          <w:t>luis.pinedo@bau.edu.tr</w:t>
        </w:r>
      </w:hyperlink>
    </w:p>
  </w:footnote>
  <w:footnote w:id="2">
    <w:p w14:paraId="0A211CD7" w14:textId="2D0A1717" w:rsidR="003D265D" w:rsidRPr="00D37201" w:rsidRDefault="003D265D">
      <w:pPr>
        <w:pStyle w:val="Textonotapie"/>
        <w:rPr>
          <w:rFonts w:ascii="Arial" w:hAnsi="Arial" w:cs="Arial"/>
          <w:sz w:val="16"/>
          <w:szCs w:val="16"/>
        </w:rPr>
      </w:pPr>
      <w:r>
        <w:rPr>
          <w:rStyle w:val="Refdenotaalpie"/>
          <w:rFonts w:ascii="Arial" w:hAnsi="Arial" w:cs="Arial"/>
          <w:sz w:val="16"/>
          <w:szCs w:val="16"/>
        </w:rPr>
        <w:t xml:space="preserve"> </w:t>
      </w:r>
      <w:r w:rsidRPr="00D37201">
        <w:rPr>
          <w:rStyle w:val="Refdenotaalpie"/>
          <w:rFonts w:ascii="Arial" w:hAnsi="Arial" w:cs="Arial"/>
          <w:sz w:val="16"/>
          <w:szCs w:val="16"/>
        </w:rPr>
        <w:t>**</w:t>
      </w:r>
      <w:r w:rsidR="00CD1A04">
        <w:rPr>
          <w:rFonts w:ascii="Arial" w:hAnsi="Arial" w:cs="Arial"/>
          <w:sz w:val="16"/>
          <w:szCs w:val="16"/>
        </w:rPr>
        <w:t>Dr. Varol Du</w:t>
      </w:r>
      <w:r w:rsidR="002E0EC4">
        <w:rPr>
          <w:rFonts w:ascii="Arial" w:hAnsi="Arial" w:cs="Arial"/>
          <w:sz w:val="16"/>
          <w:szCs w:val="16"/>
        </w:rPr>
        <w:t>r</w:t>
      </w:r>
      <w:r w:rsidR="00CD1A04">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6867" w14:textId="77777777" w:rsidR="003D265D" w:rsidRDefault="003D26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DC71" w14:textId="77777777" w:rsidR="003D265D" w:rsidRDefault="003D26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F29D" w14:textId="77777777" w:rsidR="003D265D" w:rsidRDefault="003D26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56914FCB"/>
    <w:multiLevelType w:val="hybridMultilevel"/>
    <w:tmpl w:val="31B07796"/>
    <w:lvl w:ilvl="0" w:tplc="0C1E517A">
      <w:start w:val="1"/>
      <w:numFmt w:val="upperRoman"/>
      <w:lvlText w:val="%1."/>
      <w:lvlJc w:val="left"/>
      <w:pPr>
        <w:tabs>
          <w:tab w:val="num" w:pos="1287"/>
        </w:tabs>
        <w:ind w:left="1287" w:hanging="720"/>
      </w:pPr>
      <w:rPr>
        <w:rFonts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num w:numId="1" w16cid:durableId="558899310">
    <w:abstractNumId w:val="0"/>
  </w:num>
  <w:num w:numId="2" w16cid:durableId="626816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defaultTabStop w:val="709"/>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4D"/>
    <w:rsid w:val="0000018C"/>
    <w:rsid w:val="00000B73"/>
    <w:rsid w:val="000011D8"/>
    <w:rsid w:val="000016F1"/>
    <w:rsid w:val="00001FD0"/>
    <w:rsid w:val="00002384"/>
    <w:rsid w:val="0000377B"/>
    <w:rsid w:val="00003A5F"/>
    <w:rsid w:val="00003E9D"/>
    <w:rsid w:val="00004400"/>
    <w:rsid w:val="0000483E"/>
    <w:rsid w:val="00004864"/>
    <w:rsid w:val="000058A8"/>
    <w:rsid w:val="00005B1F"/>
    <w:rsid w:val="00005C29"/>
    <w:rsid w:val="00005C6D"/>
    <w:rsid w:val="00005DEA"/>
    <w:rsid w:val="00006183"/>
    <w:rsid w:val="000065E2"/>
    <w:rsid w:val="00006A87"/>
    <w:rsid w:val="000072A8"/>
    <w:rsid w:val="000075C2"/>
    <w:rsid w:val="00007918"/>
    <w:rsid w:val="0000798E"/>
    <w:rsid w:val="00007D73"/>
    <w:rsid w:val="00007E52"/>
    <w:rsid w:val="00007FFE"/>
    <w:rsid w:val="000100BE"/>
    <w:rsid w:val="00010129"/>
    <w:rsid w:val="00010418"/>
    <w:rsid w:val="000116C3"/>
    <w:rsid w:val="00011B55"/>
    <w:rsid w:val="00012970"/>
    <w:rsid w:val="00012A76"/>
    <w:rsid w:val="00012D2B"/>
    <w:rsid w:val="000130AF"/>
    <w:rsid w:val="00013265"/>
    <w:rsid w:val="000132F9"/>
    <w:rsid w:val="000135D5"/>
    <w:rsid w:val="000137B1"/>
    <w:rsid w:val="000137EB"/>
    <w:rsid w:val="00013F84"/>
    <w:rsid w:val="000141AB"/>
    <w:rsid w:val="00014D1C"/>
    <w:rsid w:val="0001563B"/>
    <w:rsid w:val="00015933"/>
    <w:rsid w:val="00015962"/>
    <w:rsid w:val="00015ABC"/>
    <w:rsid w:val="00015B9C"/>
    <w:rsid w:val="00015BCA"/>
    <w:rsid w:val="00015C10"/>
    <w:rsid w:val="000163FB"/>
    <w:rsid w:val="00016A96"/>
    <w:rsid w:val="00016FFB"/>
    <w:rsid w:val="00017071"/>
    <w:rsid w:val="000172C9"/>
    <w:rsid w:val="0001735F"/>
    <w:rsid w:val="00017B4B"/>
    <w:rsid w:val="00017C36"/>
    <w:rsid w:val="00017C7D"/>
    <w:rsid w:val="0002017D"/>
    <w:rsid w:val="00020192"/>
    <w:rsid w:val="0002026D"/>
    <w:rsid w:val="000211FF"/>
    <w:rsid w:val="00021404"/>
    <w:rsid w:val="0002192F"/>
    <w:rsid w:val="00021AE2"/>
    <w:rsid w:val="00021DC1"/>
    <w:rsid w:val="000226F8"/>
    <w:rsid w:val="00022C50"/>
    <w:rsid w:val="00023194"/>
    <w:rsid w:val="000231A1"/>
    <w:rsid w:val="00023A65"/>
    <w:rsid w:val="0002468C"/>
    <w:rsid w:val="00024769"/>
    <w:rsid w:val="00024BE6"/>
    <w:rsid w:val="00025CD9"/>
    <w:rsid w:val="000260BB"/>
    <w:rsid w:val="0002675E"/>
    <w:rsid w:val="00026C70"/>
    <w:rsid w:val="00027270"/>
    <w:rsid w:val="0003024E"/>
    <w:rsid w:val="0003041D"/>
    <w:rsid w:val="0003055D"/>
    <w:rsid w:val="000308E7"/>
    <w:rsid w:val="0003114D"/>
    <w:rsid w:val="000312D6"/>
    <w:rsid w:val="000313AF"/>
    <w:rsid w:val="0003174C"/>
    <w:rsid w:val="00031966"/>
    <w:rsid w:val="000321A3"/>
    <w:rsid w:val="00032FCF"/>
    <w:rsid w:val="000331FA"/>
    <w:rsid w:val="00033817"/>
    <w:rsid w:val="00033B8A"/>
    <w:rsid w:val="00034A72"/>
    <w:rsid w:val="00034C68"/>
    <w:rsid w:val="000358D4"/>
    <w:rsid w:val="00035960"/>
    <w:rsid w:val="00035C79"/>
    <w:rsid w:val="00035FEC"/>
    <w:rsid w:val="000372FD"/>
    <w:rsid w:val="00037974"/>
    <w:rsid w:val="00037D6F"/>
    <w:rsid w:val="000406C2"/>
    <w:rsid w:val="00040712"/>
    <w:rsid w:val="00040A02"/>
    <w:rsid w:val="000412A0"/>
    <w:rsid w:val="00041337"/>
    <w:rsid w:val="000415D9"/>
    <w:rsid w:val="00041D1A"/>
    <w:rsid w:val="000421B0"/>
    <w:rsid w:val="0004249C"/>
    <w:rsid w:val="00042517"/>
    <w:rsid w:val="00042616"/>
    <w:rsid w:val="000429A7"/>
    <w:rsid w:val="00042E7D"/>
    <w:rsid w:val="000435B5"/>
    <w:rsid w:val="000436D2"/>
    <w:rsid w:val="00043E94"/>
    <w:rsid w:val="000442FB"/>
    <w:rsid w:val="0004433B"/>
    <w:rsid w:val="0004451D"/>
    <w:rsid w:val="0004455E"/>
    <w:rsid w:val="0004525B"/>
    <w:rsid w:val="000456BD"/>
    <w:rsid w:val="00045BEF"/>
    <w:rsid w:val="00045EBA"/>
    <w:rsid w:val="00045F70"/>
    <w:rsid w:val="00046082"/>
    <w:rsid w:val="000465C0"/>
    <w:rsid w:val="00046702"/>
    <w:rsid w:val="000468EA"/>
    <w:rsid w:val="00046B4E"/>
    <w:rsid w:val="00046F40"/>
    <w:rsid w:val="00047106"/>
    <w:rsid w:val="00047259"/>
    <w:rsid w:val="000473E8"/>
    <w:rsid w:val="000475FD"/>
    <w:rsid w:val="00047A09"/>
    <w:rsid w:val="00050813"/>
    <w:rsid w:val="000509EE"/>
    <w:rsid w:val="00050F2A"/>
    <w:rsid w:val="0005175F"/>
    <w:rsid w:val="00051782"/>
    <w:rsid w:val="00052CD0"/>
    <w:rsid w:val="00052F2E"/>
    <w:rsid w:val="0005303D"/>
    <w:rsid w:val="000533A5"/>
    <w:rsid w:val="000534E3"/>
    <w:rsid w:val="000538B9"/>
    <w:rsid w:val="00053F64"/>
    <w:rsid w:val="0005436F"/>
    <w:rsid w:val="0005481D"/>
    <w:rsid w:val="000548F2"/>
    <w:rsid w:val="00054A9A"/>
    <w:rsid w:val="00054B5B"/>
    <w:rsid w:val="00055128"/>
    <w:rsid w:val="000555A7"/>
    <w:rsid w:val="000556E7"/>
    <w:rsid w:val="00055DF3"/>
    <w:rsid w:val="00056079"/>
    <w:rsid w:val="000562EC"/>
    <w:rsid w:val="00057509"/>
    <w:rsid w:val="00057B0D"/>
    <w:rsid w:val="00057C22"/>
    <w:rsid w:val="000600BD"/>
    <w:rsid w:val="000605C4"/>
    <w:rsid w:val="000606F8"/>
    <w:rsid w:val="000617CC"/>
    <w:rsid w:val="00061E0B"/>
    <w:rsid w:val="0006219F"/>
    <w:rsid w:val="000621B1"/>
    <w:rsid w:val="000622B4"/>
    <w:rsid w:val="0006238C"/>
    <w:rsid w:val="000628A2"/>
    <w:rsid w:val="000629AF"/>
    <w:rsid w:val="00062DE6"/>
    <w:rsid w:val="00063004"/>
    <w:rsid w:val="00063070"/>
    <w:rsid w:val="0006309E"/>
    <w:rsid w:val="00063601"/>
    <w:rsid w:val="00063FAB"/>
    <w:rsid w:val="00064968"/>
    <w:rsid w:val="00064BE8"/>
    <w:rsid w:val="00064DD3"/>
    <w:rsid w:val="0006505E"/>
    <w:rsid w:val="00065147"/>
    <w:rsid w:val="00065707"/>
    <w:rsid w:val="000659FA"/>
    <w:rsid w:val="00065B4B"/>
    <w:rsid w:val="00065DF7"/>
    <w:rsid w:val="00065EBC"/>
    <w:rsid w:val="000660FC"/>
    <w:rsid w:val="0006721D"/>
    <w:rsid w:val="00067945"/>
    <w:rsid w:val="00070162"/>
    <w:rsid w:val="0007021F"/>
    <w:rsid w:val="00070988"/>
    <w:rsid w:val="00070C1C"/>
    <w:rsid w:val="00070C33"/>
    <w:rsid w:val="00070D70"/>
    <w:rsid w:val="0007100A"/>
    <w:rsid w:val="000712CE"/>
    <w:rsid w:val="00071975"/>
    <w:rsid w:val="00072691"/>
    <w:rsid w:val="0007284B"/>
    <w:rsid w:val="00072924"/>
    <w:rsid w:val="00072945"/>
    <w:rsid w:val="000729AB"/>
    <w:rsid w:val="00072CD6"/>
    <w:rsid w:val="00072FDA"/>
    <w:rsid w:val="00072FF5"/>
    <w:rsid w:val="000733B2"/>
    <w:rsid w:val="00073567"/>
    <w:rsid w:val="00073795"/>
    <w:rsid w:val="000738C4"/>
    <w:rsid w:val="00073E8B"/>
    <w:rsid w:val="000743ED"/>
    <w:rsid w:val="00074625"/>
    <w:rsid w:val="00075473"/>
    <w:rsid w:val="000759BA"/>
    <w:rsid w:val="00075CEA"/>
    <w:rsid w:val="00075DAF"/>
    <w:rsid w:val="00075FC9"/>
    <w:rsid w:val="0007676E"/>
    <w:rsid w:val="00076991"/>
    <w:rsid w:val="00076BF2"/>
    <w:rsid w:val="00076D4E"/>
    <w:rsid w:val="00076F4E"/>
    <w:rsid w:val="00077360"/>
    <w:rsid w:val="000776AC"/>
    <w:rsid w:val="00077899"/>
    <w:rsid w:val="000778E9"/>
    <w:rsid w:val="00077C55"/>
    <w:rsid w:val="00080375"/>
    <w:rsid w:val="00080488"/>
    <w:rsid w:val="000809AC"/>
    <w:rsid w:val="00080E48"/>
    <w:rsid w:val="00080EEC"/>
    <w:rsid w:val="00080F48"/>
    <w:rsid w:val="00080FB6"/>
    <w:rsid w:val="0008112A"/>
    <w:rsid w:val="000812DE"/>
    <w:rsid w:val="00081619"/>
    <w:rsid w:val="00081D8E"/>
    <w:rsid w:val="00081DCE"/>
    <w:rsid w:val="00081EC4"/>
    <w:rsid w:val="000828AD"/>
    <w:rsid w:val="00082C83"/>
    <w:rsid w:val="00082EE5"/>
    <w:rsid w:val="0008325F"/>
    <w:rsid w:val="0008491B"/>
    <w:rsid w:val="00084A53"/>
    <w:rsid w:val="00084B32"/>
    <w:rsid w:val="00084BA4"/>
    <w:rsid w:val="00084EAF"/>
    <w:rsid w:val="00085CB9"/>
    <w:rsid w:val="000867C5"/>
    <w:rsid w:val="00086A03"/>
    <w:rsid w:val="00086F41"/>
    <w:rsid w:val="00087212"/>
    <w:rsid w:val="000878CB"/>
    <w:rsid w:val="00087966"/>
    <w:rsid w:val="000916DB"/>
    <w:rsid w:val="0009215A"/>
    <w:rsid w:val="00092D00"/>
    <w:rsid w:val="00092FEA"/>
    <w:rsid w:val="000931D7"/>
    <w:rsid w:val="00093675"/>
    <w:rsid w:val="000938A1"/>
    <w:rsid w:val="000938A8"/>
    <w:rsid w:val="000939EB"/>
    <w:rsid w:val="00093A84"/>
    <w:rsid w:val="00093CD9"/>
    <w:rsid w:val="00093DFA"/>
    <w:rsid w:val="00094453"/>
    <w:rsid w:val="00094F10"/>
    <w:rsid w:val="00095319"/>
    <w:rsid w:val="00095783"/>
    <w:rsid w:val="00095BCC"/>
    <w:rsid w:val="00095C64"/>
    <w:rsid w:val="00096392"/>
    <w:rsid w:val="000964F4"/>
    <w:rsid w:val="00096A9B"/>
    <w:rsid w:val="00096D98"/>
    <w:rsid w:val="00097031"/>
    <w:rsid w:val="000A03B9"/>
    <w:rsid w:val="000A04C1"/>
    <w:rsid w:val="000A08C2"/>
    <w:rsid w:val="000A0D7B"/>
    <w:rsid w:val="000A0E0F"/>
    <w:rsid w:val="000A0F76"/>
    <w:rsid w:val="000A120B"/>
    <w:rsid w:val="000A15B6"/>
    <w:rsid w:val="000A2265"/>
    <w:rsid w:val="000A229A"/>
    <w:rsid w:val="000A256A"/>
    <w:rsid w:val="000A2714"/>
    <w:rsid w:val="000A28D3"/>
    <w:rsid w:val="000A2976"/>
    <w:rsid w:val="000A2B08"/>
    <w:rsid w:val="000A2EED"/>
    <w:rsid w:val="000A2F8F"/>
    <w:rsid w:val="000A34A0"/>
    <w:rsid w:val="000A3939"/>
    <w:rsid w:val="000A3A30"/>
    <w:rsid w:val="000A3DF0"/>
    <w:rsid w:val="000A41E5"/>
    <w:rsid w:val="000A43C5"/>
    <w:rsid w:val="000A4A22"/>
    <w:rsid w:val="000A4B23"/>
    <w:rsid w:val="000A5490"/>
    <w:rsid w:val="000A6345"/>
    <w:rsid w:val="000A63B8"/>
    <w:rsid w:val="000A66BE"/>
    <w:rsid w:val="000A6C99"/>
    <w:rsid w:val="000A73D2"/>
    <w:rsid w:val="000A745B"/>
    <w:rsid w:val="000B025F"/>
    <w:rsid w:val="000B03A1"/>
    <w:rsid w:val="000B08CD"/>
    <w:rsid w:val="000B0C03"/>
    <w:rsid w:val="000B0D98"/>
    <w:rsid w:val="000B0DB4"/>
    <w:rsid w:val="000B12B7"/>
    <w:rsid w:val="000B1395"/>
    <w:rsid w:val="000B14B8"/>
    <w:rsid w:val="000B14D2"/>
    <w:rsid w:val="000B15DC"/>
    <w:rsid w:val="000B2638"/>
    <w:rsid w:val="000B2860"/>
    <w:rsid w:val="000B380D"/>
    <w:rsid w:val="000B408A"/>
    <w:rsid w:val="000B41E6"/>
    <w:rsid w:val="000B4230"/>
    <w:rsid w:val="000B45CA"/>
    <w:rsid w:val="000B479F"/>
    <w:rsid w:val="000B4818"/>
    <w:rsid w:val="000B4A70"/>
    <w:rsid w:val="000B5594"/>
    <w:rsid w:val="000B5992"/>
    <w:rsid w:val="000B5A69"/>
    <w:rsid w:val="000B5C32"/>
    <w:rsid w:val="000B6451"/>
    <w:rsid w:val="000B6658"/>
    <w:rsid w:val="000B691F"/>
    <w:rsid w:val="000B6B90"/>
    <w:rsid w:val="000B74CB"/>
    <w:rsid w:val="000B75CD"/>
    <w:rsid w:val="000B7B24"/>
    <w:rsid w:val="000B7CEC"/>
    <w:rsid w:val="000B7D33"/>
    <w:rsid w:val="000B7D96"/>
    <w:rsid w:val="000B7E4C"/>
    <w:rsid w:val="000B7FBA"/>
    <w:rsid w:val="000C01FA"/>
    <w:rsid w:val="000C05D7"/>
    <w:rsid w:val="000C0777"/>
    <w:rsid w:val="000C09AF"/>
    <w:rsid w:val="000C0D3E"/>
    <w:rsid w:val="000C0DA4"/>
    <w:rsid w:val="000C0FB8"/>
    <w:rsid w:val="000C12D8"/>
    <w:rsid w:val="000C1314"/>
    <w:rsid w:val="000C136C"/>
    <w:rsid w:val="000C16C0"/>
    <w:rsid w:val="000C1754"/>
    <w:rsid w:val="000C178F"/>
    <w:rsid w:val="000C1A8E"/>
    <w:rsid w:val="000C1FC1"/>
    <w:rsid w:val="000C236E"/>
    <w:rsid w:val="000C374E"/>
    <w:rsid w:val="000C3D8D"/>
    <w:rsid w:val="000C3FE1"/>
    <w:rsid w:val="000C4515"/>
    <w:rsid w:val="000C4784"/>
    <w:rsid w:val="000C47D0"/>
    <w:rsid w:val="000C496A"/>
    <w:rsid w:val="000C4C76"/>
    <w:rsid w:val="000C50B7"/>
    <w:rsid w:val="000C560C"/>
    <w:rsid w:val="000C5692"/>
    <w:rsid w:val="000C5B31"/>
    <w:rsid w:val="000C6096"/>
    <w:rsid w:val="000C663D"/>
    <w:rsid w:val="000C6B6A"/>
    <w:rsid w:val="000C7145"/>
    <w:rsid w:val="000C7309"/>
    <w:rsid w:val="000C792A"/>
    <w:rsid w:val="000C79AB"/>
    <w:rsid w:val="000C7BA0"/>
    <w:rsid w:val="000C7D0F"/>
    <w:rsid w:val="000D00D6"/>
    <w:rsid w:val="000D094E"/>
    <w:rsid w:val="000D1454"/>
    <w:rsid w:val="000D17F0"/>
    <w:rsid w:val="000D183D"/>
    <w:rsid w:val="000D2238"/>
    <w:rsid w:val="000D2614"/>
    <w:rsid w:val="000D2C59"/>
    <w:rsid w:val="000D2CDB"/>
    <w:rsid w:val="000D39F8"/>
    <w:rsid w:val="000D4023"/>
    <w:rsid w:val="000D4567"/>
    <w:rsid w:val="000D4CE0"/>
    <w:rsid w:val="000D4D7D"/>
    <w:rsid w:val="000D4F7C"/>
    <w:rsid w:val="000D583D"/>
    <w:rsid w:val="000D5B80"/>
    <w:rsid w:val="000D5EBC"/>
    <w:rsid w:val="000D6063"/>
    <w:rsid w:val="000D6257"/>
    <w:rsid w:val="000D6961"/>
    <w:rsid w:val="000D6E93"/>
    <w:rsid w:val="000D70E8"/>
    <w:rsid w:val="000D7897"/>
    <w:rsid w:val="000D7E52"/>
    <w:rsid w:val="000E04C4"/>
    <w:rsid w:val="000E1008"/>
    <w:rsid w:val="000E1183"/>
    <w:rsid w:val="000E1582"/>
    <w:rsid w:val="000E163E"/>
    <w:rsid w:val="000E178F"/>
    <w:rsid w:val="000E1CE8"/>
    <w:rsid w:val="000E1F6D"/>
    <w:rsid w:val="000E22BE"/>
    <w:rsid w:val="000E261E"/>
    <w:rsid w:val="000E28AC"/>
    <w:rsid w:val="000E2F19"/>
    <w:rsid w:val="000E2F35"/>
    <w:rsid w:val="000E2F7D"/>
    <w:rsid w:val="000E2FF0"/>
    <w:rsid w:val="000E3006"/>
    <w:rsid w:val="000E328F"/>
    <w:rsid w:val="000E32A8"/>
    <w:rsid w:val="000E3E1E"/>
    <w:rsid w:val="000E3FBD"/>
    <w:rsid w:val="000E46F4"/>
    <w:rsid w:val="000E50DE"/>
    <w:rsid w:val="000E5A57"/>
    <w:rsid w:val="000E5CF3"/>
    <w:rsid w:val="000E6183"/>
    <w:rsid w:val="000E619E"/>
    <w:rsid w:val="000E61E1"/>
    <w:rsid w:val="000E6235"/>
    <w:rsid w:val="000E6ADB"/>
    <w:rsid w:val="000E6FF5"/>
    <w:rsid w:val="000E764D"/>
    <w:rsid w:val="000E76D9"/>
    <w:rsid w:val="000E78E8"/>
    <w:rsid w:val="000E7B4F"/>
    <w:rsid w:val="000F04F0"/>
    <w:rsid w:val="000F05DD"/>
    <w:rsid w:val="000F0D76"/>
    <w:rsid w:val="000F11D0"/>
    <w:rsid w:val="000F1924"/>
    <w:rsid w:val="000F1E73"/>
    <w:rsid w:val="000F1F9B"/>
    <w:rsid w:val="000F2314"/>
    <w:rsid w:val="000F316E"/>
    <w:rsid w:val="000F3ADE"/>
    <w:rsid w:val="000F3F3B"/>
    <w:rsid w:val="000F4149"/>
    <w:rsid w:val="000F415C"/>
    <w:rsid w:val="000F43A5"/>
    <w:rsid w:val="000F4E52"/>
    <w:rsid w:val="000F4FDB"/>
    <w:rsid w:val="000F518C"/>
    <w:rsid w:val="000F51AF"/>
    <w:rsid w:val="000F5492"/>
    <w:rsid w:val="000F58A1"/>
    <w:rsid w:val="000F5981"/>
    <w:rsid w:val="000F59CA"/>
    <w:rsid w:val="000F5A37"/>
    <w:rsid w:val="000F5DFE"/>
    <w:rsid w:val="000F5FF1"/>
    <w:rsid w:val="000F6071"/>
    <w:rsid w:val="000F60DF"/>
    <w:rsid w:val="000F670C"/>
    <w:rsid w:val="000F67C8"/>
    <w:rsid w:val="000F67DE"/>
    <w:rsid w:val="000F6F51"/>
    <w:rsid w:val="000F6F76"/>
    <w:rsid w:val="000F70EF"/>
    <w:rsid w:val="000F7148"/>
    <w:rsid w:val="000F7454"/>
    <w:rsid w:val="000F7AC9"/>
    <w:rsid w:val="000F7C6A"/>
    <w:rsid w:val="0010005B"/>
    <w:rsid w:val="00100CEB"/>
    <w:rsid w:val="001010FD"/>
    <w:rsid w:val="001015F6"/>
    <w:rsid w:val="00101919"/>
    <w:rsid w:val="00101A29"/>
    <w:rsid w:val="00101DF7"/>
    <w:rsid w:val="00102021"/>
    <w:rsid w:val="001020A6"/>
    <w:rsid w:val="00102160"/>
    <w:rsid w:val="00102359"/>
    <w:rsid w:val="00102490"/>
    <w:rsid w:val="00102756"/>
    <w:rsid w:val="00102D0F"/>
    <w:rsid w:val="00102EB3"/>
    <w:rsid w:val="00102FD7"/>
    <w:rsid w:val="00103629"/>
    <w:rsid w:val="0010388B"/>
    <w:rsid w:val="00103F0C"/>
    <w:rsid w:val="001040C1"/>
    <w:rsid w:val="001043F7"/>
    <w:rsid w:val="00104987"/>
    <w:rsid w:val="00104C12"/>
    <w:rsid w:val="00104C96"/>
    <w:rsid w:val="001053B5"/>
    <w:rsid w:val="001053F7"/>
    <w:rsid w:val="0010559C"/>
    <w:rsid w:val="001057B5"/>
    <w:rsid w:val="00105834"/>
    <w:rsid w:val="00105908"/>
    <w:rsid w:val="00105F40"/>
    <w:rsid w:val="00105FB8"/>
    <w:rsid w:val="0010623A"/>
    <w:rsid w:val="00106673"/>
    <w:rsid w:val="00106E71"/>
    <w:rsid w:val="00107938"/>
    <w:rsid w:val="001079E6"/>
    <w:rsid w:val="00107AF0"/>
    <w:rsid w:val="00107B95"/>
    <w:rsid w:val="001102FC"/>
    <w:rsid w:val="001108CA"/>
    <w:rsid w:val="001108D5"/>
    <w:rsid w:val="00110991"/>
    <w:rsid w:val="00110D41"/>
    <w:rsid w:val="001112A4"/>
    <w:rsid w:val="001118F6"/>
    <w:rsid w:val="001123ED"/>
    <w:rsid w:val="00112925"/>
    <w:rsid w:val="00112AB6"/>
    <w:rsid w:val="00112CA0"/>
    <w:rsid w:val="00112E1A"/>
    <w:rsid w:val="00112F63"/>
    <w:rsid w:val="00113334"/>
    <w:rsid w:val="001145AC"/>
    <w:rsid w:val="00114CB8"/>
    <w:rsid w:val="00114E37"/>
    <w:rsid w:val="00114E71"/>
    <w:rsid w:val="001150F0"/>
    <w:rsid w:val="001150F9"/>
    <w:rsid w:val="001154AE"/>
    <w:rsid w:val="001155BB"/>
    <w:rsid w:val="00116464"/>
    <w:rsid w:val="00117344"/>
    <w:rsid w:val="001176C7"/>
    <w:rsid w:val="00117AA9"/>
    <w:rsid w:val="00117ADB"/>
    <w:rsid w:val="0012074F"/>
    <w:rsid w:val="00120A00"/>
    <w:rsid w:val="00121016"/>
    <w:rsid w:val="00121232"/>
    <w:rsid w:val="001214F2"/>
    <w:rsid w:val="001217FB"/>
    <w:rsid w:val="00121EAE"/>
    <w:rsid w:val="0012221C"/>
    <w:rsid w:val="00122419"/>
    <w:rsid w:val="00122654"/>
    <w:rsid w:val="001229AB"/>
    <w:rsid w:val="00122A36"/>
    <w:rsid w:val="00122CA2"/>
    <w:rsid w:val="0012338D"/>
    <w:rsid w:val="0012349F"/>
    <w:rsid w:val="001237F2"/>
    <w:rsid w:val="00123C46"/>
    <w:rsid w:val="00123CBD"/>
    <w:rsid w:val="00123CD0"/>
    <w:rsid w:val="0012402E"/>
    <w:rsid w:val="00124810"/>
    <w:rsid w:val="00124CEF"/>
    <w:rsid w:val="00124E24"/>
    <w:rsid w:val="00124FAF"/>
    <w:rsid w:val="00125127"/>
    <w:rsid w:val="001254FF"/>
    <w:rsid w:val="001257F1"/>
    <w:rsid w:val="001257F4"/>
    <w:rsid w:val="00125BA9"/>
    <w:rsid w:val="0012659D"/>
    <w:rsid w:val="00126998"/>
    <w:rsid w:val="00126ABD"/>
    <w:rsid w:val="00126E3F"/>
    <w:rsid w:val="00126FD0"/>
    <w:rsid w:val="001271D9"/>
    <w:rsid w:val="0012782E"/>
    <w:rsid w:val="0012790F"/>
    <w:rsid w:val="001300CA"/>
    <w:rsid w:val="0013016A"/>
    <w:rsid w:val="00130FF2"/>
    <w:rsid w:val="00131136"/>
    <w:rsid w:val="00131465"/>
    <w:rsid w:val="00131472"/>
    <w:rsid w:val="001314EB"/>
    <w:rsid w:val="00131E19"/>
    <w:rsid w:val="00131EE0"/>
    <w:rsid w:val="00132059"/>
    <w:rsid w:val="00132399"/>
    <w:rsid w:val="001323C2"/>
    <w:rsid w:val="001324DF"/>
    <w:rsid w:val="001325A4"/>
    <w:rsid w:val="00133019"/>
    <w:rsid w:val="001330A0"/>
    <w:rsid w:val="00133344"/>
    <w:rsid w:val="00134302"/>
    <w:rsid w:val="00134486"/>
    <w:rsid w:val="00134F84"/>
    <w:rsid w:val="0013543D"/>
    <w:rsid w:val="0013547D"/>
    <w:rsid w:val="00135564"/>
    <w:rsid w:val="001356F2"/>
    <w:rsid w:val="001357F9"/>
    <w:rsid w:val="001360F1"/>
    <w:rsid w:val="00136600"/>
    <w:rsid w:val="00136882"/>
    <w:rsid w:val="001368C7"/>
    <w:rsid w:val="00136C92"/>
    <w:rsid w:val="00136DF4"/>
    <w:rsid w:val="00136E47"/>
    <w:rsid w:val="00136EAC"/>
    <w:rsid w:val="001372C1"/>
    <w:rsid w:val="00137401"/>
    <w:rsid w:val="001375EB"/>
    <w:rsid w:val="00137CF1"/>
    <w:rsid w:val="00140085"/>
    <w:rsid w:val="00140184"/>
    <w:rsid w:val="001404D0"/>
    <w:rsid w:val="00140975"/>
    <w:rsid w:val="00140AD4"/>
    <w:rsid w:val="00140C8C"/>
    <w:rsid w:val="00140DD4"/>
    <w:rsid w:val="00140F4A"/>
    <w:rsid w:val="00140F9B"/>
    <w:rsid w:val="00141A36"/>
    <w:rsid w:val="001427FE"/>
    <w:rsid w:val="00142F3D"/>
    <w:rsid w:val="00143655"/>
    <w:rsid w:val="00143E5B"/>
    <w:rsid w:val="001442C3"/>
    <w:rsid w:val="00144376"/>
    <w:rsid w:val="00144CBA"/>
    <w:rsid w:val="00145497"/>
    <w:rsid w:val="00145907"/>
    <w:rsid w:val="001459B1"/>
    <w:rsid w:val="00145BA9"/>
    <w:rsid w:val="00145BAD"/>
    <w:rsid w:val="001462F5"/>
    <w:rsid w:val="001468BA"/>
    <w:rsid w:val="00146C31"/>
    <w:rsid w:val="00147B5D"/>
    <w:rsid w:val="00147E0D"/>
    <w:rsid w:val="00147FAF"/>
    <w:rsid w:val="0015011D"/>
    <w:rsid w:val="00150E7C"/>
    <w:rsid w:val="00151156"/>
    <w:rsid w:val="00151BC8"/>
    <w:rsid w:val="001520EF"/>
    <w:rsid w:val="00152138"/>
    <w:rsid w:val="0015234F"/>
    <w:rsid w:val="001524FE"/>
    <w:rsid w:val="0015295C"/>
    <w:rsid w:val="00152D51"/>
    <w:rsid w:val="00153352"/>
    <w:rsid w:val="00153615"/>
    <w:rsid w:val="00153787"/>
    <w:rsid w:val="001538DD"/>
    <w:rsid w:val="00153AB0"/>
    <w:rsid w:val="00153B01"/>
    <w:rsid w:val="00153D44"/>
    <w:rsid w:val="00153DCC"/>
    <w:rsid w:val="001541B3"/>
    <w:rsid w:val="001541EA"/>
    <w:rsid w:val="001545E7"/>
    <w:rsid w:val="001549CD"/>
    <w:rsid w:val="0015519B"/>
    <w:rsid w:val="001562F3"/>
    <w:rsid w:val="00156446"/>
    <w:rsid w:val="001567AA"/>
    <w:rsid w:val="00156902"/>
    <w:rsid w:val="00156BBA"/>
    <w:rsid w:val="00156DE1"/>
    <w:rsid w:val="001570DD"/>
    <w:rsid w:val="001571FC"/>
    <w:rsid w:val="00157674"/>
    <w:rsid w:val="001602A0"/>
    <w:rsid w:val="0016036E"/>
    <w:rsid w:val="0016041A"/>
    <w:rsid w:val="00160509"/>
    <w:rsid w:val="00161C29"/>
    <w:rsid w:val="0016238A"/>
    <w:rsid w:val="00162C1D"/>
    <w:rsid w:val="00163CBF"/>
    <w:rsid w:val="00163EAE"/>
    <w:rsid w:val="0016401B"/>
    <w:rsid w:val="001644EB"/>
    <w:rsid w:val="00164611"/>
    <w:rsid w:val="00164B58"/>
    <w:rsid w:val="00164D51"/>
    <w:rsid w:val="00165157"/>
    <w:rsid w:val="00165655"/>
    <w:rsid w:val="00165915"/>
    <w:rsid w:val="00165C13"/>
    <w:rsid w:val="00166117"/>
    <w:rsid w:val="001662F7"/>
    <w:rsid w:val="00166789"/>
    <w:rsid w:val="00166874"/>
    <w:rsid w:val="001669BA"/>
    <w:rsid w:val="00166BDD"/>
    <w:rsid w:val="00166F3F"/>
    <w:rsid w:val="001670E5"/>
    <w:rsid w:val="001672C0"/>
    <w:rsid w:val="00167A6F"/>
    <w:rsid w:val="00167DE0"/>
    <w:rsid w:val="00167E23"/>
    <w:rsid w:val="00167EEC"/>
    <w:rsid w:val="00170103"/>
    <w:rsid w:val="00170634"/>
    <w:rsid w:val="00170645"/>
    <w:rsid w:val="00170951"/>
    <w:rsid w:val="00170BDE"/>
    <w:rsid w:val="00170BDF"/>
    <w:rsid w:val="00170FA4"/>
    <w:rsid w:val="00171080"/>
    <w:rsid w:val="0017122E"/>
    <w:rsid w:val="001713C3"/>
    <w:rsid w:val="001717EF"/>
    <w:rsid w:val="001723AF"/>
    <w:rsid w:val="00172447"/>
    <w:rsid w:val="00172569"/>
    <w:rsid w:val="001728FD"/>
    <w:rsid w:val="00172BC6"/>
    <w:rsid w:val="00172C54"/>
    <w:rsid w:val="00172CB1"/>
    <w:rsid w:val="00173095"/>
    <w:rsid w:val="001730DD"/>
    <w:rsid w:val="0017396E"/>
    <w:rsid w:val="00173C3C"/>
    <w:rsid w:val="00173C95"/>
    <w:rsid w:val="00174326"/>
    <w:rsid w:val="0017443E"/>
    <w:rsid w:val="001749ED"/>
    <w:rsid w:val="00174B28"/>
    <w:rsid w:val="00174BA6"/>
    <w:rsid w:val="00174C0B"/>
    <w:rsid w:val="00174F10"/>
    <w:rsid w:val="001750F2"/>
    <w:rsid w:val="00175CA9"/>
    <w:rsid w:val="00176007"/>
    <w:rsid w:val="00176145"/>
    <w:rsid w:val="00176447"/>
    <w:rsid w:val="00176470"/>
    <w:rsid w:val="00176DCA"/>
    <w:rsid w:val="00176E27"/>
    <w:rsid w:val="00177180"/>
    <w:rsid w:val="00177593"/>
    <w:rsid w:val="001777DC"/>
    <w:rsid w:val="00177946"/>
    <w:rsid w:val="00180158"/>
    <w:rsid w:val="00180DB0"/>
    <w:rsid w:val="00181C63"/>
    <w:rsid w:val="00182324"/>
    <w:rsid w:val="00182388"/>
    <w:rsid w:val="00182B22"/>
    <w:rsid w:val="00183286"/>
    <w:rsid w:val="001832CB"/>
    <w:rsid w:val="001833C3"/>
    <w:rsid w:val="00183714"/>
    <w:rsid w:val="00183A45"/>
    <w:rsid w:val="00183DEC"/>
    <w:rsid w:val="00183E0E"/>
    <w:rsid w:val="001840BF"/>
    <w:rsid w:val="001841C9"/>
    <w:rsid w:val="001843AA"/>
    <w:rsid w:val="00184780"/>
    <w:rsid w:val="00184A13"/>
    <w:rsid w:val="00185726"/>
    <w:rsid w:val="00185C13"/>
    <w:rsid w:val="00185FD6"/>
    <w:rsid w:val="00186229"/>
    <w:rsid w:val="0018650E"/>
    <w:rsid w:val="0018685C"/>
    <w:rsid w:val="00186D59"/>
    <w:rsid w:val="001871D8"/>
    <w:rsid w:val="0018784F"/>
    <w:rsid w:val="00187C42"/>
    <w:rsid w:val="00187CDC"/>
    <w:rsid w:val="00190481"/>
    <w:rsid w:val="00190725"/>
    <w:rsid w:val="00190F44"/>
    <w:rsid w:val="00191190"/>
    <w:rsid w:val="001914DA"/>
    <w:rsid w:val="00191588"/>
    <w:rsid w:val="0019168D"/>
    <w:rsid w:val="00191840"/>
    <w:rsid w:val="00191945"/>
    <w:rsid w:val="00191983"/>
    <w:rsid w:val="00191C06"/>
    <w:rsid w:val="00191DFA"/>
    <w:rsid w:val="00191E1F"/>
    <w:rsid w:val="0019280C"/>
    <w:rsid w:val="001931CA"/>
    <w:rsid w:val="00193383"/>
    <w:rsid w:val="00193501"/>
    <w:rsid w:val="00193D49"/>
    <w:rsid w:val="001947BF"/>
    <w:rsid w:val="00194BBB"/>
    <w:rsid w:val="00194F05"/>
    <w:rsid w:val="001951C2"/>
    <w:rsid w:val="001952B2"/>
    <w:rsid w:val="001955C3"/>
    <w:rsid w:val="00195741"/>
    <w:rsid w:val="00195FC9"/>
    <w:rsid w:val="0019619A"/>
    <w:rsid w:val="0019695B"/>
    <w:rsid w:val="00196ABD"/>
    <w:rsid w:val="00197336"/>
    <w:rsid w:val="00197381"/>
    <w:rsid w:val="00197935"/>
    <w:rsid w:val="00197D34"/>
    <w:rsid w:val="001A0065"/>
    <w:rsid w:val="001A06D7"/>
    <w:rsid w:val="001A1395"/>
    <w:rsid w:val="001A149B"/>
    <w:rsid w:val="001A1525"/>
    <w:rsid w:val="001A15CD"/>
    <w:rsid w:val="001A17D1"/>
    <w:rsid w:val="001A1BED"/>
    <w:rsid w:val="001A216B"/>
    <w:rsid w:val="001A2260"/>
    <w:rsid w:val="001A26F4"/>
    <w:rsid w:val="001A2720"/>
    <w:rsid w:val="001A286E"/>
    <w:rsid w:val="001A29BA"/>
    <w:rsid w:val="001A3037"/>
    <w:rsid w:val="001A3101"/>
    <w:rsid w:val="001A3656"/>
    <w:rsid w:val="001A3B54"/>
    <w:rsid w:val="001A3FC9"/>
    <w:rsid w:val="001A4412"/>
    <w:rsid w:val="001A4BA6"/>
    <w:rsid w:val="001A4BD5"/>
    <w:rsid w:val="001A4E2F"/>
    <w:rsid w:val="001A5038"/>
    <w:rsid w:val="001A56B3"/>
    <w:rsid w:val="001A5B5C"/>
    <w:rsid w:val="001A5BCB"/>
    <w:rsid w:val="001A5BED"/>
    <w:rsid w:val="001A5D5E"/>
    <w:rsid w:val="001A5E0D"/>
    <w:rsid w:val="001A5EF7"/>
    <w:rsid w:val="001A5F36"/>
    <w:rsid w:val="001A61F8"/>
    <w:rsid w:val="001A6211"/>
    <w:rsid w:val="001A624F"/>
    <w:rsid w:val="001A6319"/>
    <w:rsid w:val="001A66B9"/>
    <w:rsid w:val="001A69F5"/>
    <w:rsid w:val="001A6CFB"/>
    <w:rsid w:val="001A6D62"/>
    <w:rsid w:val="001A6F1A"/>
    <w:rsid w:val="001A7037"/>
    <w:rsid w:val="001A7EAC"/>
    <w:rsid w:val="001B0745"/>
    <w:rsid w:val="001B0C55"/>
    <w:rsid w:val="001B0E68"/>
    <w:rsid w:val="001B1A4B"/>
    <w:rsid w:val="001B1C29"/>
    <w:rsid w:val="001B2232"/>
    <w:rsid w:val="001B2B8F"/>
    <w:rsid w:val="001B3A3E"/>
    <w:rsid w:val="001B3FBF"/>
    <w:rsid w:val="001B40B8"/>
    <w:rsid w:val="001B4154"/>
    <w:rsid w:val="001B483D"/>
    <w:rsid w:val="001B4A66"/>
    <w:rsid w:val="001B504E"/>
    <w:rsid w:val="001B507A"/>
    <w:rsid w:val="001B5233"/>
    <w:rsid w:val="001B5376"/>
    <w:rsid w:val="001B54B7"/>
    <w:rsid w:val="001B567D"/>
    <w:rsid w:val="001B5695"/>
    <w:rsid w:val="001B5D5B"/>
    <w:rsid w:val="001B5E1E"/>
    <w:rsid w:val="001B614E"/>
    <w:rsid w:val="001B6F50"/>
    <w:rsid w:val="001B6FCC"/>
    <w:rsid w:val="001B7990"/>
    <w:rsid w:val="001B7BFC"/>
    <w:rsid w:val="001C0267"/>
    <w:rsid w:val="001C0CAF"/>
    <w:rsid w:val="001C0FED"/>
    <w:rsid w:val="001C101A"/>
    <w:rsid w:val="001C1D3D"/>
    <w:rsid w:val="001C2401"/>
    <w:rsid w:val="001C2ECE"/>
    <w:rsid w:val="001C2FB6"/>
    <w:rsid w:val="001C3A55"/>
    <w:rsid w:val="001C4112"/>
    <w:rsid w:val="001C488A"/>
    <w:rsid w:val="001C4950"/>
    <w:rsid w:val="001C4AAF"/>
    <w:rsid w:val="001C4B45"/>
    <w:rsid w:val="001C4DB7"/>
    <w:rsid w:val="001C4E29"/>
    <w:rsid w:val="001C4F73"/>
    <w:rsid w:val="001C5A6D"/>
    <w:rsid w:val="001C5B20"/>
    <w:rsid w:val="001C6379"/>
    <w:rsid w:val="001C6540"/>
    <w:rsid w:val="001C6675"/>
    <w:rsid w:val="001C6EE0"/>
    <w:rsid w:val="001C7077"/>
    <w:rsid w:val="001C7C14"/>
    <w:rsid w:val="001D0018"/>
    <w:rsid w:val="001D07AB"/>
    <w:rsid w:val="001D0D8E"/>
    <w:rsid w:val="001D0E07"/>
    <w:rsid w:val="001D0F35"/>
    <w:rsid w:val="001D1502"/>
    <w:rsid w:val="001D16B5"/>
    <w:rsid w:val="001D17BA"/>
    <w:rsid w:val="001D17EE"/>
    <w:rsid w:val="001D24A5"/>
    <w:rsid w:val="001D2511"/>
    <w:rsid w:val="001D2ECC"/>
    <w:rsid w:val="001D339B"/>
    <w:rsid w:val="001D383E"/>
    <w:rsid w:val="001D384C"/>
    <w:rsid w:val="001D3C5D"/>
    <w:rsid w:val="001D416D"/>
    <w:rsid w:val="001D4180"/>
    <w:rsid w:val="001D4235"/>
    <w:rsid w:val="001D428A"/>
    <w:rsid w:val="001D4564"/>
    <w:rsid w:val="001D48D3"/>
    <w:rsid w:val="001D48DF"/>
    <w:rsid w:val="001D4F17"/>
    <w:rsid w:val="001D5A62"/>
    <w:rsid w:val="001D5BB7"/>
    <w:rsid w:val="001D6039"/>
    <w:rsid w:val="001D6170"/>
    <w:rsid w:val="001D618E"/>
    <w:rsid w:val="001D648E"/>
    <w:rsid w:val="001D6B1F"/>
    <w:rsid w:val="001D6BF6"/>
    <w:rsid w:val="001D6C4C"/>
    <w:rsid w:val="001D6C8C"/>
    <w:rsid w:val="001D77AA"/>
    <w:rsid w:val="001D78B9"/>
    <w:rsid w:val="001D7983"/>
    <w:rsid w:val="001D7EA6"/>
    <w:rsid w:val="001E0867"/>
    <w:rsid w:val="001E0C39"/>
    <w:rsid w:val="001E1229"/>
    <w:rsid w:val="001E1754"/>
    <w:rsid w:val="001E2127"/>
    <w:rsid w:val="001E2DFD"/>
    <w:rsid w:val="001E3234"/>
    <w:rsid w:val="001E3E44"/>
    <w:rsid w:val="001E41AF"/>
    <w:rsid w:val="001E4C91"/>
    <w:rsid w:val="001E58BD"/>
    <w:rsid w:val="001E5BFC"/>
    <w:rsid w:val="001E5C02"/>
    <w:rsid w:val="001E5C49"/>
    <w:rsid w:val="001E5EBA"/>
    <w:rsid w:val="001E5F1E"/>
    <w:rsid w:val="001E6329"/>
    <w:rsid w:val="001E657A"/>
    <w:rsid w:val="001E6B14"/>
    <w:rsid w:val="001E6BDD"/>
    <w:rsid w:val="001E6DB1"/>
    <w:rsid w:val="001F0196"/>
    <w:rsid w:val="001F03DC"/>
    <w:rsid w:val="001F0777"/>
    <w:rsid w:val="001F07B3"/>
    <w:rsid w:val="001F07FB"/>
    <w:rsid w:val="001F08EF"/>
    <w:rsid w:val="001F0C53"/>
    <w:rsid w:val="001F0C92"/>
    <w:rsid w:val="001F0D7B"/>
    <w:rsid w:val="001F22F6"/>
    <w:rsid w:val="001F22FD"/>
    <w:rsid w:val="001F2366"/>
    <w:rsid w:val="001F271B"/>
    <w:rsid w:val="001F2844"/>
    <w:rsid w:val="001F2853"/>
    <w:rsid w:val="001F2971"/>
    <w:rsid w:val="001F3591"/>
    <w:rsid w:val="001F3BD3"/>
    <w:rsid w:val="001F4316"/>
    <w:rsid w:val="001F4453"/>
    <w:rsid w:val="001F45F6"/>
    <w:rsid w:val="001F4861"/>
    <w:rsid w:val="001F4886"/>
    <w:rsid w:val="001F4958"/>
    <w:rsid w:val="001F4EB6"/>
    <w:rsid w:val="001F4EF2"/>
    <w:rsid w:val="001F5017"/>
    <w:rsid w:val="001F56FA"/>
    <w:rsid w:val="001F5EF0"/>
    <w:rsid w:val="001F6099"/>
    <w:rsid w:val="001F6146"/>
    <w:rsid w:val="001F6582"/>
    <w:rsid w:val="001F6B66"/>
    <w:rsid w:val="001F74C8"/>
    <w:rsid w:val="001F78EC"/>
    <w:rsid w:val="001F7BED"/>
    <w:rsid w:val="001F7E2B"/>
    <w:rsid w:val="00200A76"/>
    <w:rsid w:val="00200AC4"/>
    <w:rsid w:val="00200B66"/>
    <w:rsid w:val="00200EE1"/>
    <w:rsid w:val="0020161A"/>
    <w:rsid w:val="00201765"/>
    <w:rsid w:val="0020193B"/>
    <w:rsid w:val="00202292"/>
    <w:rsid w:val="00202B90"/>
    <w:rsid w:val="00202E36"/>
    <w:rsid w:val="00203116"/>
    <w:rsid w:val="002038E7"/>
    <w:rsid w:val="00203A92"/>
    <w:rsid w:val="00203D40"/>
    <w:rsid w:val="0020407B"/>
    <w:rsid w:val="002048E3"/>
    <w:rsid w:val="00204ED5"/>
    <w:rsid w:val="00205295"/>
    <w:rsid w:val="00205DFC"/>
    <w:rsid w:val="00205E88"/>
    <w:rsid w:val="0020640A"/>
    <w:rsid w:val="002065EE"/>
    <w:rsid w:val="00206C9C"/>
    <w:rsid w:val="00206DCD"/>
    <w:rsid w:val="00207CF7"/>
    <w:rsid w:val="00210393"/>
    <w:rsid w:val="00210D99"/>
    <w:rsid w:val="002119A5"/>
    <w:rsid w:val="00211BC1"/>
    <w:rsid w:val="00212075"/>
    <w:rsid w:val="002128B5"/>
    <w:rsid w:val="00212969"/>
    <w:rsid w:val="002129AC"/>
    <w:rsid w:val="00212B03"/>
    <w:rsid w:val="00212ED7"/>
    <w:rsid w:val="002134E7"/>
    <w:rsid w:val="00213DE8"/>
    <w:rsid w:val="002140DA"/>
    <w:rsid w:val="0021444D"/>
    <w:rsid w:val="002145F4"/>
    <w:rsid w:val="00214A83"/>
    <w:rsid w:val="00214BC3"/>
    <w:rsid w:val="00215426"/>
    <w:rsid w:val="00215658"/>
    <w:rsid w:val="00215B10"/>
    <w:rsid w:val="00215D7A"/>
    <w:rsid w:val="002162BF"/>
    <w:rsid w:val="00216BE7"/>
    <w:rsid w:val="00216D1F"/>
    <w:rsid w:val="00217016"/>
    <w:rsid w:val="00217CB0"/>
    <w:rsid w:val="002203D5"/>
    <w:rsid w:val="002204D2"/>
    <w:rsid w:val="002206B4"/>
    <w:rsid w:val="00220934"/>
    <w:rsid w:val="00220DA1"/>
    <w:rsid w:val="002216D2"/>
    <w:rsid w:val="0022177B"/>
    <w:rsid w:val="002218E2"/>
    <w:rsid w:val="00221B32"/>
    <w:rsid w:val="00221C0B"/>
    <w:rsid w:val="00222750"/>
    <w:rsid w:val="00222EDC"/>
    <w:rsid w:val="002233FB"/>
    <w:rsid w:val="00223B11"/>
    <w:rsid w:val="00223B63"/>
    <w:rsid w:val="00224042"/>
    <w:rsid w:val="0022434E"/>
    <w:rsid w:val="002244BB"/>
    <w:rsid w:val="002245E1"/>
    <w:rsid w:val="002247A4"/>
    <w:rsid w:val="00224A7B"/>
    <w:rsid w:val="00224B90"/>
    <w:rsid w:val="00224C97"/>
    <w:rsid w:val="00224EFD"/>
    <w:rsid w:val="0022521D"/>
    <w:rsid w:val="00225787"/>
    <w:rsid w:val="00225AC6"/>
    <w:rsid w:val="002262D0"/>
    <w:rsid w:val="002267C5"/>
    <w:rsid w:val="00226A2C"/>
    <w:rsid w:val="00227312"/>
    <w:rsid w:val="00227734"/>
    <w:rsid w:val="00227B36"/>
    <w:rsid w:val="00227F79"/>
    <w:rsid w:val="00230056"/>
    <w:rsid w:val="002301F6"/>
    <w:rsid w:val="002307A3"/>
    <w:rsid w:val="002307F8"/>
    <w:rsid w:val="00230DE3"/>
    <w:rsid w:val="00231931"/>
    <w:rsid w:val="00231977"/>
    <w:rsid w:val="00231A1E"/>
    <w:rsid w:val="00231C8D"/>
    <w:rsid w:val="00231DC7"/>
    <w:rsid w:val="00231FAD"/>
    <w:rsid w:val="002323C0"/>
    <w:rsid w:val="002324A1"/>
    <w:rsid w:val="00232D3F"/>
    <w:rsid w:val="00232FFC"/>
    <w:rsid w:val="0023325C"/>
    <w:rsid w:val="00233CCF"/>
    <w:rsid w:val="002343C3"/>
    <w:rsid w:val="002344C7"/>
    <w:rsid w:val="002344D2"/>
    <w:rsid w:val="0023452F"/>
    <w:rsid w:val="00234955"/>
    <w:rsid w:val="00234D07"/>
    <w:rsid w:val="00234DBA"/>
    <w:rsid w:val="002357C8"/>
    <w:rsid w:val="00235B9D"/>
    <w:rsid w:val="00236195"/>
    <w:rsid w:val="002365E0"/>
    <w:rsid w:val="002366C7"/>
    <w:rsid w:val="002366D9"/>
    <w:rsid w:val="0023776A"/>
    <w:rsid w:val="00237B3F"/>
    <w:rsid w:val="00237C1F"/>
    <w:rsid w:val="0024023A"/>
    <w:rsid w:val="00240642"/>
    <w:rsid w:val="00240801"/>
    <w:rsid w:val="00240C4F"/>
    <w:rsid w:val="00240F7C"/>
    <w:rsid w:val="002411B9"/>
    <w:rsid w:val="00241C21"/>
    <w:rsid w:val="0024231B"/>
    <w:rsid w:val="00242555"/>
    <w:rsid w:val="00242A88"/>
    <w:rsid w:val="00242D97"/>
    <w:rsid w:val="002430A1"/>
    <w:rsid w:val="0024342A"/>
    <w:rsid w:val="0024356B"/>
    <w:rsid w:val="00243911"/>
    <w:rsid w:val="002439E3"/>
    <w:rsid w:val="00243BDC"/>
    <w:rsid w:val="00243EE8"/>
    <w:rsid w:val="002449F1"/>
    <w:rsid w:val="00244AF7"/>
    <w:rsid w:val="00244BFE"/>
    <w:rsid w:val="00244CEB"/>
    <w:rsid w:val="002450E3"/>
    <w:rsid w:val="0024527C"/>
    <w:rsid w:val="002453AA"/>
    <w:rsid w:val="002469F5"/>
    <w:rsid w:val="002472F8"/>
    <w:rsid w:val="0024751A"/>
    <w:rsid w:val="00247735"/>
    <w:rsid w:val="00250311"/>
    <w:rsid w:val="002503B3"/>
    <w:rsid w:val="00250937"/>
    <w:rsid w:val="00250E5D"/>
    <w:rsid w:val="00250FBB"/>
    <w:rsid w:val="0025103C"/>
    <w:rsid w:val="0025106B"/>
    <w:rsid w:val="00251233"/>
    <w:rsid w:val="00251C54"/>
    <w:rsid w:val="00251D8D"/>
    <w:rsid w:val="002523A6"/>
    <w:rsid w:val="002524A5"/>
    <w:rsid w:val="00252D00"/>
    <w:rsid w:val="00253094"/>
    <w:rsid w:val="00253A8F"/>
    <w:rsid w:val="002540FA"/>
    <w:rsid w:val="002546B1"/>
    <w:rsid w:val="002547C1"/>
    <w:rsid w:val="002548B3"/>
    <w:rsid w:val="00254E26"/>
    <w:rsid w:val="00255274"/>
    <w:rsid w:val="002558ED"/>
    <w:rsid w:val="00255B1E"/>
    <w:rsid w:val="00255DE8"/>
    <w:rsid w:val="002563BD"/>
    <w:rsid w:val="0025690C"/>
    <w:rsid w:val="00257036"/>
    <w:rsid w:val="00257842"/>
    <w:rsid w:val="00257FDD"/>
    <w:rsid w:val="002608EE"/>
    <w:rsid w:val="00260ACE"/>
    <w:rsid w:val="00260B29"/>
    <w:rsid w:val="00260EBB"/>
    <w:rsid w:val="002612D7"/>
    <w:rsid w:val="002614F8"/>
    <w:rsid w:val="002614FA"/>
    <w:rsid w:val="002628F3"/>
    <w:rsid w:val="00262AB6"/>
    <w:rsid w:val="00262E1F"/>
    <w:rsid w:val="0026312B"/>
    <w:rsid w:val="0026409D"/>
    <w:rsid w:val="002640B9"/>
    <w:rsid w:val="0026473A"/>
    <w:rsid w:val="00264AC9"/>
    <w:rsid w:val="00264DD7"/>
    <w:rsid w:val="00265527"/>
    <w:rsid w:val="00265805"/>
    <w:rsid w:val="002659BB"/>
    <w:rsid w:val="00265CD5"/>
    <w:rsid w:val="00266108"/>
    <w:rsid w:val="0026684A"/>
    <w:rsid w:val="0026685A"/>
    <w:rsid w:val="00266ACE"/>
    <w:rsid w:val="00266D29"/>
    <w:rsid w:val="00266ECC"/>
    <w:rsid w:val="0026702F"/>
    <w:rsid w:val="00267455"/>
    <w:rsid w:val="002677FC"/>
    <w:rsid w:val="00267F1C"/>
    <w:rsid w:val="00270131"/>
    <w:rsid w:val="002709A4"/>
    <w:rsid w:val="002713BB"/>
    <w:rsid w:val="0027204A"/>
    <w:rsid w:val="002720BA"/>
    <w:rsid w:val="00272779"/>
    <w:rsid w:val="00272979"/>
    <w:rsid w:val="0027312B"/>
    <w:rsid w:val="002732B5"/>
    <w:rsid w:val="00273B64"/>
    <w:rsid w:val="002741EB"/>
    <w:rsid w:val="002744FD"/>
    <w:rsid w:val="0027497B"/>
    <w:rsid w:val="00274D46"/>
    <w:rsid w:val="00274EC3"/>
    <w:rsid w:val="002750F3"/>
    <w:rsid w:val="00275174"/>
    <w:rsid w:val="002754A7"/>
    <w:rsid w:val="00275827"/>
    <w:rsid w:val="002758F3"/>
    <w:rsid w:val="0027685C"/>
    <w:rsid w:val="00276C5E"/>
    <w:rsid w:val="00276F97"/>
    <w:rsid w:val="002773EC"/>
    <w:rsid w:val="0027755D"/>
    <w:rsid w:val="0027759C"/>
    <w:rsid w:val="00277853"/>
    <w:rsid w:val="00280407"/>
    <w:rsid w:val="00280A1B"/>
    <w:rsid w:val="00280B7C"/>
    <w:rsid w:val="00280BFA"/>
    <w:rsid w:val="00280E27"/>
    <w:rsid w:val="00281EE8"/>
    <w:rsid w:val="0028200D"/>
    <w:rsid w:val="00282383"/>
    <w:rsid w:val="002823DF"/>
    <w:rsid w:val="00282515"/>
    <w:rsid w:val="00283CDA"/>
    <w:rsid w:val="00283E45"/>
    <w:rsid w:val="00283EF9"/>
    <w:rsid w:val="00284310"/>
    <w:rsid w:val="0028431F"/>
    <w:rsid w:val="0028435F"/>
    <w:rsid w:val="00284C98"/>
    <w:rsid w:val="00285169"/>
    <w:rsid w:val="0028554D"/>
    <w:rsid w:val="0028564F"/>
    <w:rsid w:val="002859FB"/>
    <w:rsid w:val="002873C5"/>
    <w:rsid w:val="00287679"/>
    <w:rsid w:val="002878E7"/>
    <w:rsid w:val="002900F0"/>
    <w:rsid w:val="002907A2"/>
    <w:rsid w:val="0029089C"/>
    <w:rsid w:val="00290CA9"/>
    <w:rsid w:val="00291544"/>
    <w:rsid w:val="0029282E"/>
    <w:rsid w:val="00292A11"/>
    <w:rsid w:val="00292CEF"/>
    <w:rsid w:val="00292EFE"/>
    <w:rsid w:val="00292FB0"/>
    <w:rsid w:val="00293140"/>
    <w:rsid w:val="002933B3"/>
    <w:rsid w:val="00293704"/>
    <w:rsid w:val="00293DC4"/>
    <w:rsid w:val="00293F35"/>
    <w:rsid w:val="002943AC"/>
    <w:rsid w:val="002943C7"/>
    <w:rsid w:val="00294913"/>
    <w:rsid w:val="002958ED"/>
    <w:rsid w:val="00295CCD"/>
    <w:rsid w:val="002963EE"/>
    <w:rsid w:val="0029660A"/>
    <w:rsid w:val="0029690B"/>
    <w:rsid w:val="00296CB5"/>
    <w:rsid w:val="002970E0"/>
    <w:rsid w:val="002971F0"/>
    <w:rsid w:val="0029736B"/>
    <w:rsid w:val="002979D6"/>
    <w:rsid w:val="00297DC7"/>
    <w:rsid w:val="002A0246"/>
    <w:rsid w:val="002A026E"/>
    <w:rsid w:val="002A0303"/>
    <w:rsid w:val="002A099D"/>
    <w:rsid w:val="002A0FE0"/>
    <w:rsid w:val="002A1290"/>
    <w:rsid w:val="002A1488"/>
    <w:rsid w:val="002A1726"/>
    <w:rsid w:val="002A188F"/>
    <w:rsid w:val="002A1B07"/>
    <w:rsid w:val="002A1F4D"/>
    <w:rsid w:val="002A29A6"/>
    <w:rsid w:val="002A2A80"/>
    <w:rsid w:val="002A2E72"/>
    <w:rsid w:val="002A2FE4"/>
    <w:rsid w:val="002A3371"/>
    <w:rsid w:val="002A3559"/>
    <w:rsid w:val="002A36AB"/>
    <w:rsid w:val="002A370A"/>
    <w:rsid w:val="002A3835"/>
    <w:rsid w:val="002A3996"/>
    <w:rsid w:val="002A41D5"/>
    <w:rsid w:val="002A4386"/>
    <w:rsid w:val="002A4813"/>
    <w:rsid w:val="002A48A5"/>
    <w:rsid w:val="002A49D9"/>
    <w:rsid w:val="002A50E5"/>
    <w:rsid w:val="002A5596"/>
    <w:rsid w:val="002A5877"/>
    <w:rsid w:val="002A5AD3"/>
    <w:rsid w:val="002A5BF6"/>
    <w:rsid w:val="002A5C83"/>
    <w:rsid w:val="002A613B"/>
    <w:rsid w:val="002A6697"/>
    <w:rsid w:val="002A6887"/>
    <w:rsid w:val="002A69CD"/>
    <w:rsid w:val="002A6ABF"/>
    <w:rsid w:val="002A6F88"/>
    <w:rsid w:val="002A714C"/>
    <w:rsid w:val="002A762A"/>
    <w:rsid w:val="002A7C09"/>
    <w:rsid w:val="002A7D5C"/>
    <w:rsid w:val="002A7E57"/>
    <w:rsid w:val="002B0304"/>
    <w:rsid w:val="002B0926"/>
    <w:rsid w:val="002B0B46"/>
    <w:rsid w:val="002B16FF"/>
    <w:rsid w:val="002B1B4B"/>
    <w:rsid w:val="002B1DF5"/>
    <w:rsid w:val="002B220B"/>
    <w:rsid w:val="002B2661"/>
    <w:rsid w:val="002B28C0"/>
    <w:rsid w:val="002B2A2F"/>
    <w:rsid w:val="002B2A35"/>
    <w:rsid w:val="002B2CC4"/>
    <w:rsid w:val="002B2EF7"/>
    <w:rsid w:val="002B3267"/>
    <w:rsid w:val="002B3348"/>
    <w:rsid w:val="002B3F74"/>
    <w:rsid w:val="002B42C1"/>
    <w:rsid w:val="002B4454"/>
    <w:rsid w:val="002B446E"/>
    <w:rsid w:val="002B4BB2"/>
    <w:rsid w:val="002B51AE"/>
    <w:rsid w:val="002B5240"/>
    <w:rsid w:val="002B5EED"/>
    <w:rsid w:val="002B6496"/>
    <w:rsid w:val="002B682F"/>
    <w:rsid w:val="002B6C6D"/>
    <w:rsid w:val="002B7426"/>
    <w:rsid w:val="002C015E"/>
    <w:rsid w:val="002C0D5C"/>
    <w:rsid w:val="002C11FD"/>
    <w:rsid w:val="002C16DE"/>
    <w:rsid w:val="002C1B90"/>
    <w:rsid w:val="002C1B98"/>
    <w:rsid w:val="002C1BAD"/>
    <w:rsid w:val="002C1E31"/>
    <w:rsid w:val="002C22DB"/>
    <w:rsid w:val="002C22F5"/>
    <w:rsid w:val="002C24A2"/>
    <w:rsid w:val="002C252D"/>
    <w:rsid w:val="002C3965"/>
    <w:rsid w:val="002C3D32"/>
    <w:rsid w:val="002C3E1D"/>
    <w:rsid w:val="002C4203"/>
    <w:rsid w:val="002C4349"/>
    <w:rsid w:val="002C4367"/>
    <w:rsid w:val="002C47F1"/>
    <w:rsid w:val="002C4F53"/>
    <w:rsid w:val="002C4FA6"/>
    <w:rsid w:val="002C5564"/>
    <w:rsid w:val="002C578D"/>
    <w:rsid w:val="002C57C3"/>
    <w:rsid w:val="002C5928"/>
    <w:rsid w:val="002C5B9A"/>
    <w:rsid w:val="002C6089"/>
    <w:rsid w:val="002C67C5"/>
    <w:rsid w:val="002C6A5E"/>
    <w:rsid w:val="002C6AEB"/>
    <w:rsid w:val="002C6B27"/>
    <w:rsid w:val="002C6EDE"/>
    <w:rsid w:val="002C7559"/>
    <w:rsid w:val="002C7658"/>
    <w:rsid w:val="002C76B2"/>
    <w:rsid w:val="002C7B33"/>
    <w:rsid w:val="002C7D8C"/>
    <w:rsid w:val="002C7DDC"/>
    <w:rsid w:val="002D0178"/>
    <w:rsid w:val="002D018A"/>
    <w:rsid w:val="002D0A67"/>
    <w:rsid w:val="002D1615"/>
    <w:rsid w:val="002D1677"/>
    <w:rsid w:val="002D168A"/>
    <w:rsid w:val="002D18F8"/>
    <w:rsid w:val="002D19C8"/>
    <w:rsid w:val="002D19D0"/>
    <w:rsid w:val="002D1ACE"/>
    <w:rsid w:val="002D1AF9"/>
    <w:rsid w:val="002D1CDB"/>
    <w:rsid w:val="002D205D"/>
    <w:rsid w:val="002D26D6"/>
    <w:rsid w:val="002D29ED"/>
    <w:rsid w:val="002D2BAD"/>
    <w:rsid w:val="002D3230"/>
    <w:rsid w:val="002D3258"/>
    <w:rsid w:val="002D3360"/>
    <w:rsid w:val="002D34BD"/>
    <w:rsid w:val="002D35D5"/>
    <w:rsid w:val="002D42EB"/>
    <w:rsid w:val="002D4580"/>
    <w:rsid w:val="002D4B17"/>
    <w:rsid w:val="002D4C31"/>
    <w:rsid w:val="002D4D8E"/>
    <w:rsid w:val="002D5593"/>
    <w:rsid w:val="002D55FE"/>
    <w:rsid w:val="002D56B8"/>
    <w:rsid w:val="002D59C6"/>
    <w:rsid w:val="002D5B43"/>
    <w:rsid w:val="002D6505"/>
    <w:rsid w:val="002D6A89"/>
    <w:rsid w:val="002D70DC"/>
    <w:rsid w:val="002D7211"/>
    <w:rsid w:val="002D74C2"/>
    <w:rsid w:val="002D7809"/>
    <w:rsid w:val="002D7CB0"/>
    <w:rsid w:val="002E0032"/>
    <w:rsid w:val="002E0BC9"/>
    <w:rsid w:val="002E0EBB"/>
    <w:rsid w:val="002E0EC4"/>
    <w:rsid w:val="002E10EF"/>
    <w:rsid w:val="002E11AB"/>
    <w:rsid w:val="002E1494"/>
    <w:rsid w:val="002E17F9"/>
    <w:rsid w:val="002E1B9F"/>
    <w:rsid w:val="002E1E95"/>
    <w:rsid w:val="002E296C"/>
    <w:rsid w:val="002E2A70"/>
    <w:rsid w:val="002E369F"/>
    <w:rsid w:val="002E39AE"/>
    <w:rsid w:val="002E3C31"/>
    <w:rsid w:val="002E3CCF"/>
    <w:rsid w:val="002E44DA"/>
    <w:rsid w:val="002E4863"/>
    <w:rsid w:val="002E4922"/>
    <w:rsid w:val="002E51DF"/>
    <w:rsid w:val="002E524E"/>
    <w:rsid w:val="002E5428"/>
    <w:rsid w:val="002E548A"/>
    <w:rsid w:val="002E5793"/>
    <w:rsid w:val="002E5B1D"/>
    <w:rsid w:val="002E5B24"/>
    <w:rsid w:val="002E5BAC"/>
    <w:rsid w:val="002E5BF1"/>
    <w:rsid w:val="002E5C8C"/>
    <w:rsid w:val="002E5D54"/>
    <w:rsid w:val="002E6A2E"/>
    <w:rsid w:val="002E6DDE"/>
    <w:rsid w:val="002E7431"/>
    <w:rsid w:val="002E7673"/>
    <w:rsid w:val="002E7745"/>
    <w:rsid w:val="002E7B55"/>
    <w:rsid w:val="002E7CB3"/>
    <w:rsid w:val="002E7F50"/>
    <w:rsid w:val="002F0192"/>
    <w:rsid w:val="002F0F9A"/>
    <w:rsid w:val="002F1674"/>
    <w:rsid w:val="002F16A8"/>
    <w:rsid w:val="002F1CDD"/>
    <w:rsid w:val="002F1D16"/>
    <w:rsid w:val="002F1E9C"/>
    <w:rsid w:val="002F2095"/>
    <w:rsid w:val="002F2441"/>
    <w:rsid w:val="002F2900"/>
    <w:rsid w:val="002F2980"/>
    <w:rsid w:val="002F2ADE"/>
    <w:rsid w:val="002F2FB3"/>
    <w:rsid w:val="002F347A"/>
    <w:rsid w:val="002F3A43"/>
    <w:rsid w:val="002F4487"/>
    <w:rsid w:val="002F4601"/>
    <w:rsid w:val="002F5849"/>
    <w:rsid w:val="002F5E2A"/>
    <w:rsid w:val="002F654E"/>
    <w:rsid w:val="002F67E1"/>
    <w:rsid w:val="002F6B24"/>
    <w:rsid w:val="002F6D47"/>
    <w:rsid w:val="002F7676"/>
    <w:rsid w:val="003007CC"/>
    <w:rsid w:val="00300891"/>
    <w:rsid w:val="00300E5C"/>
    <w:rsid w:val="003011B1"/>
    <w:rsid w:val="00301E97"/>
    <w:rsid w:val="00302292"/>
    <w:rsid w:val="00302531"/>
    <w:rsid w:val="00302B4A"/>
    <w:rsid w:val="00302BA5"/>
    <w:rsid w:val="003037C7"/>
    <w:rsid w:val="00303996"/>
    <w:rsid w:val="00303A64"/>
    <w:rsid w:val="00303DD5"/>
    <w:rsid w:val="0030402B"/>
    <w:rsid w:val="003041A3"/>
    <w:rsid w:val="003042A3"/>
    <w:rsid w:val="0030443B"/>
    <w:rsid w:val="003047CD"/>
    <w:rsid w:val="003047F3"/>
    <w:rsid w:val="00305316"/>
    <w:rsid w:val="003058E3"/>
    <w:rsid w:val="00305983"/>
    <w:rsid w:val="00305C8F"/>
    <w:rsid w:val="003068F9"/>
    <w:rsid w:val="00306D46"/>
    <w:rsid w:val="00306ED0"/>
    <w:rsid w:val="00307929"/>
    <w:rsid w:val="003106D2"/>
    <w:rsid w:val="003106F9"/>
    <w:rsid w:val="00310A07"/>
    <w:rsid w:val="00310CC4"/>
    <w:rsid w:val="00310DAC"/>
    <w:rsid w:val="0031203D"/>
    <w:rsid w:val="0031214B"/>
    <w:rsid w:val="003121AF"/>
    <w:rsid w:val="003122B1"/>
    <w:rsid w:val="0031241E"/>
    <w:rsid w:val="00312856"/>
    <w:rsid w:val="00312F38"/>
    <w:rsid w:val="003132CE"/>
    <w:rsid w:val="00313331"/>
    <w:rsid w:val="00313B8E"/>
    <w:rsid w:val="003143C3"/>
    <w:rsid w:val="00314B3E"/>
    <w:rsid w:val="0031529B"/>
    <w:rsid w:val="003156B3"/>
    <w:rsid w:val="00316147"/>
    <w:rsid w:val="003162AB"/>
    <w:rsid w:val="003169BE"/>
    <w:rsid w:val="00316E33"/>
    <w:rsid w:val="003171C4"/>
    <w:rsid w:val="00317F92"/>
    <w:rsid w:val="003202DD"/>
    <w:rsid w:val="00320D1B"/>
    <w:rsid w:val="0032119A"/>
    <w:rsid w:val="0032183A"/>
    <w:rsid w:val="003218FF"/>
    <w:rsid w:val="003219B3"/>
    <w:rsid w:val="003227BE"/>
    <w:rsid w:val="00322E75"/>
    <w:rsid w:val="003231B2"/>
    <w:rsid w:val="00323218"/>
    <w:rsid w:val="003239B8"/>
    <w:rsid w:val="00323C8A"/>
    <w:rsid w:val="00323FAE"/>
    <w:rsid w:val="00324DE3"/>
    <w:rsid w:val="00325907"/>
    <w:rsid w:val="00325A8C"/>
    <w:rsid w:val="00326237"/>
    <w:rsid w:val="0032627B"/>
    <w:rsid w:val="00326838"/>
    <w:rsid w:val="00326A2F"/>
    <w:rsid w:val="00326BDD"/>
    <w:rsid w:val="003276EC"/>
    <w:rsid w:val="003300C1"/>
    <w:rsid w:val="00330575"/>
    <w:rsid w:val="00330799"/>
    <w:rsid w:val="0033087D"/>
    <w:rsid w:val="00331106"/>
    <w:rsid w:val="00331377"/>
    <w:rsid w:val="00331482"/>
    <w:rsid w:val="00331979"/>
    <w:rsid w:val="003319D8"/>
    <w:rsid w:val="00331EBD"/>
    <w:rsid w:val="00332101"/>
    <w:rsid w:val="0033215A"/>
    <w:rsid w:val="00332440"/>
    <w:rsid w:val="0033259B"/>
    <w:rsid w:val="0033265A"/>
    <w:rsid w:val="003326E0"/>
    <w:rsid w:val="003328BF"/>
    <w:rsid w:val="00332A27"/>
    <w:rsid w:val="00332C8D"/>
    <w:rsid w:val="00332F14"/>
    <w:rsid w:val="0033332A"/>
    <w:rsid w:val="00333570"/>
    <w:rsid w:val="00334181"/>
    <w:rsid w:val="00334654"/>
    <w:rsid w:val="0033469D"/>
    <w:rsid w:val="00334825"/>
    <w:rsid w:val="0033494C"/>
    <w:rsid w:val="00334A9D"/>
    <w:rsid w:val="00334B76"/>
    <w:rsid w:val="00334BA4"/>
    <w:rsid w:val="003350F7"/>
    <w:rsid w:val="003353D6"/>
    <w:rsid w:val="00335962"/>
    <w:rsid w:val="00335D69"/>
    <w:rsid w:val="00335E08"/>
    <w:rsid w:val="0033614E"/>
    <w:rsid w:val="003361B3"/>
    <w:rsid w:val="00336A76"/>
    <w:rsid w:val="00336BC7"/>
    <w:rsid w:val="00336CA8"/>
    <w:rsid w:val="00336DF5"/>
    <w:rsid w:val="00337B5B"/>
    <w:rsid w:val="00340089"/>
    <w:rsid w:val="003406D9"/>
    <w:rsid w:val="00340751"/>
    <w:rsid w:val="00341C04"/>
    <w:rsid w:val="003438EA"/>
    <w:rsid w:val="00343E50"/>
    <w:rsid w:val="00343F52"/>
    <w:rsid w:val="003440C6"/>
    <w:rsid w:val="003445BF"/>
    <w:rsid w:val="003446E4"/>
    <w:rsid w:val="00344DA4"/>
    <w:rsid w:val="003454B2"/>
    <w:rsid w:val="00345CCD"/>
    <w:rsid w:val="00346403"/>
    <w:rsid w:val="003464A8"/>
    <w:rsid w:val="00346DC5"/>
    <w:rsid w:val="003470C2"/>
    <w:rsid w:val="003473F4"/>
    <w:rsid w:val="0034741E"/>
    <w:rsid w:val="00347740"/>
    <w:rsid w:val="00347C9B"/>
    <w:rsid w:val="00350AEC"/>
    <w:rsid w:val="00350CD8"/>
    <w:rsid w:val="0035120A"/>
    <w:rsid w:val="003515D9"/>
    <w:rsid w:val="003517DC"/>
    <w:rsid w:val="00351ED4"/>
    <w:rsid w:val="00352292"/>
    <w:rsid w:val="00352931"/>
    <w:rsid w:val="00352C1D"/>
    <w:rsid w:val="00352C9D"/>
    <w:rsid w:val="00352CF6"/>
    <w:rsid w:val="00353AA6"/>
    <w:rsid w:val="00353AD8"/>
    <w:rsid w:val="0035413D"/>
    <w:rsid w:val="003541F8"/>
    <w:rsid w:val="0035446C"/>
    <w:rsid w:val="00354559"/>
    <w:rsid w:val="003545AF"/>
    <w:rsid w:val="003545C6"/>
    <w:rsid w:val="003551A9"/>
    <w:rsid w:val="003554D3"/>
    <w:rsid w:val="00355604"/>
    <w:rsid w:val="00355D9B"/>
    <w:rsid w:val="00356011"/>
    <w:rsid w:val="00356329"/>
    <w:rsid w:val="00356671"/>
    <w:rsid w:val="00356830"/>
    <w:rsid w:val="00356C98"/>
    <w:rsid w:val="00357791"/>
    <w:rsid w:val="0035792F"/>
    <w:rsid w:val="00357D8F"/>
    <w:rsid w:val="00360008"/>
    <w:rsid w:val="0036048F"/>
    <w:rsid w:val="003605F5"/>
    <w:rsid w:val="0036076E"/>
    <w:rsid w:val="00360C88"/>
    <w:rsid w:val="00360CFC"/>
    <w:rsid w:val="0036101B"/>
    <w:rsid w:val="0036135B"/>
    <w:rsid w:val="0036144C"/>
    <w:rsid w:val="00361567"/>
    <w:rsid w:val="00362417"/>
    <w:rsid w:val="00362AE4"/>
    <w:rsid w:val="003631A9"/>
    <w:rsid w:val="0036331C"/>
    <w:rsid w:val="00363B4F"/>
    <w:rsid w:val="00363FDB"/>
    <w:rsid w:val="00363FFB"/>
    <w:rsid w:val="00364606"/>
    <w:rsid w:val="0036478C"/>
    <w:rsid w:val="00364C1D"/>
    <w:rsid w:val="00364D4A"/>
    <w:rsid w:val="00364F38"/>
    <w:rsid w:val="003652A0"/>
    <w:rsid w:val="00365368"/>
    <w:rsid w:val="003657AF"/>
    <w:rsid w:val="00365DFC"/>
    <w:rsid w:val="00365ECD"/>
    <w:rsid w:val="00366282"/>
    <w:rsid w:val="0036629D"/>
    <w:rsid w:val="00366674"/>
    <w:rsid w:val="00366959"/>
    <w:rsid w:val="00366A27"/>
    <w:rsid w:val="00366EE9"/>
    <w:rsid w:val="0036726A"/>
    <w:rsid w:val="00367434"/>
    <w:rsid w:val="003677B2"/>
    <w:rsid w:val="00367DF6"/>
    <w:rsid w:val="00367F5A"/>
    <w:rsid w:val="003700CE"/>
    <w:rsid w:val="003702CF"/>
    <w:rsid w:val="00370340"/>
    <w:rsid w:val="003704BE"/>
    <w:rsid w:val="003704F6"/>
    <w:rsid w:val="00370592"/>
    <w:rsid w:val="0037189B"/>
    <w:rsid w:val="003718AD"/>
    <w:rsid w:val="00371976"/>
    <w:rsid w:val="00371AE9"/>
    <w:rsid w:val="00371F91"/>
    <w:rsid w:val="00372579"/>
    <w:rsid w:val="00372E66"/>
    <w:rsid w:val="00372FC3"/>
    <w:rsid w:val="00372FE2"/>
    <w:rsid w:val="0037303B"/>
    <w:rsid w:val="003736D1"/>
    <w:rsid w:val="0037415C"/>
    <w:rsid w:val="00374467"/>
    <w:rsid w:val="00374EC4"/>
    <w:rsid w:val="0037523E"/>
    <w:rsid w:val="0037529A"/>
    <w:rsid w:val="00375945"/>
    <w:rsid w:val="00375A47"/>
    <w:rsid w:val="003760BD"/>
    <w:rsid w:val="0037634B"/>
    <w:rsid w:val="00376BBE"/>
    <w:rsid w:val="00376C43"/>
    <w:rsid w:val="00376CE5"/>
    <w:rsid w:val="003770B2"/>
    <w:rsid w:val="00377234"/>
    <w:rsid w:val="0037733C"/>
    <w:rsid w:val="003775BB"/>
    <w:rsid w:val="00377687"/>
    <w:rsid w:val="00377E1D"/>
    <w:rsid w:val="00377E3C"/>
    <w:rsid w:val="00380002"/>
    <w:rsid w:val="0038020D"/>
    <w:rsid w:val="00380529"/>
    <w:rsid w:val="00381516"/>
    <w:rsid w:val="003816B6"/>
    <w:rsid w:val="00381C58"/>
    <w:rsid w:val="00381F9D"/>
    <w:rsid w:val="00382290"/>
    <w:rsid w:val="003823A4"/>
    <w:rsid w:val="00382C32"/>
    <w:rsid w:val="0038346F"/>
    <w:rsid w:val="00383A1A"/>
    <w:rsid w:val="003841FB"/>
    <w:rsid w:val="00384AB7"/>
    <w:rsid w:val="00384BC1"/>
    <w:rsid w:val="00385BA7"/>
    <w:rsid w:val="00385DA9"/>
    <w:rsid w:val="00385E28"/>
    <w:rsid w:val="00386082"/>
    <w:rsid w:val="0038625A"/>
    <w:rsid w:val="003879E0"/>
    <w:rsid w:val="00387BC1"/>
    <w:rsid w:val="00387C59"/>
    <w:rsid w:val="00387F77"/>
    <w:rsid w:val="00390048"/>
    <w:rsid w:val="003903F4"/>
    <w:rsid w:val="0039089B"/>
    <w:rsid w:val="00390A1E"/>
    <w:rsid w:val="00390D59"/>
    <w:rsid w:val="0039166F"/>
    <w:rsid w:val="00391A66"/>
    <w:rsid w:val="00391EF7"/>
    <w:rsid w:val="003921DB"/>
    <w:rsid w:val="00392232"/>
    <w:rsid w:val="00392505"/>
    <w:rsid w:val="00392A43"/>
    <w:rsid w:val="00392B3A"/>
    <w:rsid w:val="00392F50"/>
    <w:rsid w:val="00392F61"/>
    <w:rsid w:val="00393E3E"/>
    <w:rsid w:val="0039408E"/>
    <w:rsid w:val="0039431B"/>
    <w:rsid w:val="00394766"/>
    <w:rsid w:val="00394A44"/>
    <w:rsid w:val="00394AEA"/>
    <w:rsid w:val="00394B91"/>
    <w:rsid w:val="00394D95"/>
    <w:rsid w:val="00395D35"/>
    <w:rsid w:val="00395D5E"/>
    <w:rsid w:val="00395DB6"/>
    <w:rsid w:val="00396EB8"/>
    <w:rsid w:val="00396F19"/>
    <w:rsid w:val="003976BE"/>
    <w:rsid w:val="00397825"/>
    <w:rsid w:val="00397901"/>
    <w:rsid w:val="00397A5C"/>
    <w:rsid w:val="003A00A0"/>
    <w:rsid w:val="003A0821"/>
    <w:rsid w:val="003A0AB6"/>
    <w:rsid w:val="003A0AC8"/>
    <w:rsid w:val="003A0C8A"/>
    <w:rsid w:val="003A0D55"/>
    <w:rsid w:val="003A14FD"/>
    <w:rsid w:val="003A19E9"/>
    <w:rsid w:val="003A2558"/>
    <w:rsid w:val="003A2B20"/>
    <w:rsid w:val="003A3603"/>
    <w:rsid w:val="003A3DBE"/>
    <w:rsid w:val="003A5072"/>
    <w:rsid w:val="003A50F7"/>
    <w:rsid w:val="003A523D"/>
    <w:rsid w:val="003A52FE"/>
    <w:rsid w:val="003A546E"/>
    <w:rsid w:val="003A566E"/>
    <w:rsid w:val="003A597C"/>
    <w:rsid w:val="003A61D5"/>
    <w:rsid w:val="003A656A"/>
    <w:rsid w:val="003A66E5"/>
    <w:rsid w:val="003A6732"/>
    <w:rsid w:val="003A6A82"/>
    <w:rsid w:val="003A6FE0"/>
    <w:rsid w:val="003A73B4"/>
    <w:rsid w:val="003A77B1"/>
    <w:rsid w:val="003A7D0F"/>
    <w:rsid w:val="003B0093"/>
    <w:rsid w:val="003B00EC"/>
    <w:rsid w:val="003B0308"/>
    <w:rsid w:val="003B0886"/>
    <w:rsid w:val="003B0A54"/>
    <w:rsid w:val="003B0AE8"/>
    <w:rsid w:val="003B0F29"/>
    <w:rsid w:val="003B10CC"/>
    <w:rsid w:val="003B1427"/>
    <w:rsid w:val="003B146B"/>
    <w:rsid w:val="003B1979"/>
    <w:rsid w:val="003B1A52"/>
    <w:rsid w:val="003B1EE4"/>
    <w:rsid w:val="003B2227"/>
    <w:rsid w:val="003B23E4"/>
    <w:rsid w:val="003B3336"/>
    <w:rsid w:val="003B3D5A"/>
    <w:rsid w:val="003B3F4D"/>
    <w:rsid w:val="003B3F6F"/>
    <w:rsid w:val="003B4044"/>
    <w:rsid w:val="003B40F7"/>
    <w:rsid w:val="003B4813"/>
    <w:rsid w:val="003B484C"/>
    <w:rsid w:val="003B4891"/>
    <w:rsid w:val="003B517A"/>
    <w:rsid w:val="003B553C"/>
    <w:rsid w:val="003B5552"/>
    <w:rsid w:val="003B5920"/>
    <w:rsid w:val="003B5C97"/>
    <w:rsid w:val="003B5DF8"/>
    <w:rsid w:val="003B5F22"/>
    <w:rsid w:val="003B62F1"/>
    <w:rsid w:val="003B6CA6"/>
    <w:rsid w:val="003B7A5D"/>
    <w:rsid w:val="003B7BDF"/>
    <w:rsid w:val="003B7CB4"/>
    <w:rsid w:val="003B7D55"/>
    <w:rsid w:val="003B7FA9"/>
    <w:rsid w:val="003C050F"/>
    <w:rsid w:val="003C14FC"/>
    <w:rsid w:val="003C17AF"/>
    <w:rsid w:val="003C1808"/>
    <w:rsid w:val="003C2479"/>
    <w:rsid w:val="003C2590"/>
    <w:rsid w:val="003C26CF"/>
    <w:rsid w:val="003C281B"/>
    <w:rsid w:val="003C28A0"/>
    <w:rsid w:val="003C2B0F"/>
    <w:rsid w:val="003C2E29"/>
    <w:rsid w:val="003C382A"/>
    <w:rsid w:val="003C3C93"/>
    <w:rsid w:val="003C4220"/>
    <w:rsid w:val="003C46E0"/>
    <w:rsid w:val="003C4741"/>
    <w:rsid w:val="003C486F"/>
    <w:rsid w:val="003C49F9"/>
    <w:rsid w:val="003C4A4F"/>
    <w:rsid w:val="003C570A"/>
    <w:rsid w:val="003C57BE"/>
    <w:rsid w:val="003C57C8"/>
    <w:rsid w:val="003C5D94"/>
    <w:rsid w:val="003C5FBF"/>
    <w:rsid w:val="003C6507"/>
    <w:rsid w:val="003C65D6"/>
    <w:rsid w:val="003C66AF"/>
    <w:rsid w:val="003C69FA"/>
    <w:rsid w:val="003C6BF0"/>
    <w:rsid w:val="003C6C15"/>
    <w:rsid w:val="003C711D"/>
    <w:rsid w:val="003C723E"/>
    <w:rsid w:val="003C731C"/>
    <w:rsid w:val="003C74C4"/>
    <w:rsid w:val="003C7602"/>
    <w:rsid w:val="003C7BA9"/>
    <w:rsid w:val="003C7C5D"/>
    <w:rsid w:val="003D0023"/>
    <w:rsid w:val="003D0173"/>
    <w:rsid w:val="003D0175"/>
    <w:rsid w:val="003D028B"/>
    <w:rsid w:val="003D049E"/>
    <w:rsid w:val="003D04C3"/>
    <w:rsid w:val="003D0AEA"/>
    <w:rsid w:val="003D103F"/>
    <w:rsid w:val="003D1728"/>
    <w:rsid w:val="003D1AF7"/>
    <w:rsid w:val="003D1B3B"/>
    <w:rsid w:val="003D1D9F"/>
    <w:rsid w:val="003D265D"/>
    <w:rsid w:val="003D30DA"/>
    <w:rsid w:val="003D33A3"/>
    <w:rsid w:val="003D35F0"/>
    <w:rsid w:val="003D39C8"/>
    <w:rsid w:val="003D3B29"/>
    <w:rsid w:val="003D457F"/>
    <w:rsid w:val="003D4C96"/>
    <w:rsid w:val="003D4E37"/>
    <w:rsid w:val="003D586E"/>
    <w:rsid w:val="003D5AF7"/>
    <w:rsid w:val="003D5E03"/>
    <w:rsid w:val="003D5EAC"/>
    <w:rsid w:val="003D5F8E"/>
    <w:rsid w:val="003D61D0"/>
    <w:rsid w:val="003D64A0"/>
    <w:rsid w:val="003D7069"/>
    <w:rsid w:val="003D70A5"/>
    <w:rsid w:val="003D7667"/>
    <w:rsid w:val="003D77B2"/>
    <w:rsid w:val="003D7818"/>
    <w:rsid w:val="003D7922"/>
    <w:rsid w:val="003D7D14"/>
    <w:rsid w:val="003E0192"/>
    <w:rsid w:val="003E0225"/>
    <w:rsid w:val="003E040D"/>
    <w:rsid w:val="003E0505"/>
    <w:rsid w:val="003E0568"/>
    <w:rsid w:val="003E0A1A"/>
    <w:rsid w:val="003E1224"/>
    <w:rsid w:val="003E12B4"/>
    <w:rsid w:val="003E196A"/>
    <w:rsid w:val="003E1B36"/>
    <w:rsid w:val="003E1C48"/>
    <w:rsid w:val="003E1F60"/>
    <w:rsid w:val="003E299A"/>
    <w:rsid w:val="003E2E23"/>
    <w:rsid w:val="003E3B34"/>
    <w:rsid w:val="003E3C3C"/>
    <w:rsid w:val="003E3CC6"/>
    <w:rsid w:val="003E3F95"/>
    <w:rsid w:val="003E4081"/>
    <w:rsid w:val="003E420B"/>
    <w:rsid w:val="003E4283"/>
    <w:rsid w:val="003E4CFE"/>
    <w:rsid w:val="003E4D91"/>
    <w:rsid w:val="003E5A50"/>
    <w:rsid w:val="003E63C7"/>
    <w:rsid w:val="003E6CC2"/>
    <w:rsid w:val="003E74CC"/>
    <w:rsid w:val="003E7866"/>
    <w:rsid w:val="003F05BE"/>
    <w:rsid w:val="003F06E6"/>
    <w:rsid w:val="003F07E4"/>
    <w:rsid w:val="003F1865"/>
    <w:rsid w:val="003F1A07"/>
    <w:rsid w:val="003F27CE"/>
    <w:rsid w:val="003F2D95"/>
    <w:rsid w:val="003F2FEF"/>
    <w:rsid w:val="003F309D"/>
    <w:rsid w:val="003F392D"/>
    <w:rsid w:val="003F3AB2"/>
    <w:rsid w:val="003F3B91"/>
    <w:rsid w:val="003F3CCA"/>
    <w:rsid w:val="003F42F4"/>
    <w:rsid w:val="003F443A"/>
    <w:rsid w:val="003F46DD"/>
    <w:rsid w:val="003F4AB1"/>
    <w:rsid w:val="003F4B2F"/>
    <w:rsid w:val="003F4C22"/>
    <w:rsid w:val="003F4FC5"/>
    <w:rsid w:val="003F5029"/>
    <w:rsid w:val="003F5141"/>
    <w:rsid w:val="003F51FE"/>
    <w:rsid w:val="003F5B34"/>
    <w:rsid w:val="003F5D0A"/>
    <w:rsid w:val="003F5E38"/>
    <w:rsid w:val="003F5F46"/>
    <w:rsid w:val="003F5FA4"/>
    <w:rsid w:val="003F6086"/>
    <w:rsid w:val="003F60E5"/>
    <w:rsid w:val="003F6806"/>
    <w:rsid w:val="003F71F2"/>
    <w:rsid w:val="003F7341"/>
    <w:rsid w:val="0040063D"/>
    <w:rsid w:val="004010D1"/>
    <w:rsid w:val="004011F9"/>
    <w:rsid w:val="004012FC"/>
    <w:rsid w:val="0040148A"/>
    <w:rsid w:val="00401F83"/>
    <w:rsid w:val="00402335"/>
    <w:rsid w:val="00402396"/>
    <w:rsid w:val="00402CF5"/>
    <w:rsid w:val="00402E05"/>
    <w:rsid w:val="00402EC1"/>
    <w:rsid w:val="004035C5"/>
    <w:rsid w:val="004039BF"/>
    <w:rsid w:val="00403A80"/>
    <w:rsid w:val="0040419C"/>
    <w:rsid w:val="004041CA"/>
    <w:rsid w:val="0040435C"/>
    <w:rsid w:val="00404597"/>
    <w:rsid w:val="004045B9"/>
    <w:rsid w:val="00404C20"/>
    <w:rsid w:val="00404FAA"/>
    <w:rsid w:val="00405E69"/>
    <w:rsid w:val="004060C8"/>
    <w:rsid w:val="00406781"/>
    <w:rsid w:val="004069A0"/>
    <w:rsid w:val="0040738B"/>
    <w:rsid w:val="00407FD8"/>
    <w:rsid w:val="00410134"/>
    <w:rsid w:val="00410831"/>
    <w:rsid w:val="00411103"/>
    <w:rsid w:val="00411E81"/>
    <w:rsid w:val="0041252B"/>
    <w:rsid w:val="00412616"/>
    <w:rsid w:val="00412C34"/>
    <w:rsid w:val="00412C7D"/>
    <w:rsid w:val="00412E50"/>
    <w:rsid w:val="00412E8E"/>
    <w:rsid w:val="004133B7"/>
    <w:rsid w:val="004136DA"/>
    <w:rsid w:val="00413E46"/>
    <w:rsid w:val="004140D9"/>
    <w:rsid w:val="00414272"/>
    <w:rsid w:val="004145C8"/>
    <w:rsid w:val="004146F2"/>
    <w:rsid w:val="00414AB8"/>
    <w:rsid w:val="00416B54"/>
    <w:rsid w:val="00416FC5"/>
    <w:rsid w:val="00417338"/>
    <w:rsid w:val="00417933"/>
    <w:rsid w:val="00417C7C"/>
    <w:rsid w:val="00417D09"/>
    <w:rsid w:val="00417EEE"/>
    <w:rsid w:val="004207F8"/>
    <w:rsid w:val="00420D66"/>
    <w:rsid w:val="004213F7"/>
    <w:rsid w:val="00421919"/>
    <w:rsid w:val="00421B6A"/>
    <w:rsid w:val="00422613"/>
    <w:rsid w:val="00422EE7"/>
    <w:rsid w:val="004233C8"/>
    <w:rsid w:val="004237CE"/>
    <w:rsid w:val="004239AB"/>
    <w:rsid w:val="00423CE3"/>
    <w:rsid w:val="00424130"/>
    <w:rsid w:val="004243FA"/>
    <w:rsid w:val="00424541"/>
    <w:rsid w:val="00424549"/>
    <w:rsid w:val="00424B49"/>
    <w:rsid w:val="00424C32"/>
    <w:rsid w:val="00424D68"/>
    <w:rsid w:val="00425A74"/>
    <w:rsid w:val="00425AE3"/>
    <w:rsid w:val="00425DCF"/>
    <w:rsid w:val="00425FB3"/>
    <w:rsid w:val="004263B4"/>
    <w:rsid w:val="00426400"/>
    <w:rsid w:val="0042674C"/>
    <w:rsid w:val="00426CD8"/>
    <w:rsid w:val="00427B69"/>
    <w:rsid w:val="00427B72"/>
    <w:rsid w:val="00427CC3"/>
    <w:rsid w:val="00430209"/>
    <w:rsid w:val="004305A7"/>
    <w:rsid w:val="00430C71"/>
    <w:rsid w:val="00431111"/>
    <w:rsid w:val="0043118E"/>
    <w:rsid w:val="00431833"/>
    <w:rsid w:val="00431863"/>
    <w:rsid w:val="004319DD"/>
    <w:rsid w:val="00431CD3"/>
    <w:rsid w:val="00432445"/>
    <w:rsid w:val="00432A71"/>
    <w:rsid w:val="00432E6F"/>
    <w:rsid w:val="00433652"/>
    <w:rsid w:val="00433699"/>
    <w:rsid w:val="00433B51"/>
    <w:rsid w:val="00433E47"/>
    <w:rsid w:val="00433FA2"/>
    <w:rsid w:val="004344A9"/>
    <w:rsid w:val="00434A51"/>
    <w:rsid w:val="00434ACB"/>
    <w:rsid w:val="00434DD3"/>
    <w:rsid w:val="004353DA"/>
    <w:rsid w:val="00435598"/>
    <w:rsid w:val="00435944"/>
    <w:rsid w:val="00435C5F"/>
    <w:rsid w:val="00435ED0"/>
    <w:rsid w:val="00436179"/>
    <w:rsid w:val="004363B3"/>
    <w:rsid w:val="004365D9"/>
    <w:rsid w:val="00436B80"/>
    <w:rsid w:val="00436D66"/>
    <w:rsid w:val="00437215"/>
    <w:rsid w:val="004373AA"/>
    <w:rsid w:val="004374E1"/>
    <w:rsid w:val="00437682"/>
    <w:rsid w:val="00437A55"/>
    <w:rsid w:val="00437A84"/>
    <w:rsid w:val="00437AA6"/>
    <w:rsid w:val="00437C27"/>
    <w:rsid w:val="00437E31"/>
    <w:rsid w:val="0044013F"/>
    <w:rsid w:val="0044036D"/>
    <w:rsid w:val="00440940"/>
    <w:rsid w:val="00440B08"/>
    <w:rsid w:val="00441213"/>
    <w:rsid w:val="00441A86"/>
    <w:rsid w:val="0044248B"/>
    <w:rsid w:val="00442E2E"/>
    <w:rsid w:val="004433C7"/>
    <w:rsid w:val="00443DCB"/>
    <w:rsid w:val="00443E37"/>
    <w:rsid w:val="0044482E"/>
    <w:rsid w:val="00444F0B"/>
    <w:rsid w:val="00445B18"/>
    <w:rsid w:val="00445E71"/>
    <w:rsid w:val="00445F67"/>
    <w:rsid w:val="00446827"/>
    <w:rsid w:val="004469BD"/>
    <w:rsid w:val="004469E4"/>
    <w:rsid w:val="00446B08"/>
    <w:rsid w:val="00446EC2"/>
    <w:rsid w:val="0044703C"/>
    <w:rsid w:val="00447132"/>
    <w:rsid w:val="00447133"/>
    <w:rsid w:val="004471C1"/>
    <w:rsid w:val="00447361"/>
    <w:rsid w:val="004473B4"/>
    <w:rsid w:val="00447F18"/>
    <w:rsid w:val="00450383"/>
    <w:rsid w:val="004506D5"/>
    <w:rsid w:val="00450799"/>
    <w:rsid w:val="004508EF"/>
    <w:rsid w:val="00450C08"/>
    <w:rsid w:val="00450CDC"/>
    <w:rsid w:val="00451382"/>
    <w:rsid w:val="004514BD"/>
    <w:rsid w:val="00451822"/>
    <w:rsid w:val="00451EDC"/>
    <w:rsid w:val="00451F6E"/>
    <w:rsid w:val="00452405"/>
    <w:rsid w:val="00452584"/>
    <w:rsid w:val="00452948"/>
    <w:rsid w:val="00453029"/>
    <w:rsid w:val="004533BF"/>
    <w:rsid w:val="00453D41"/>
    <w:rsid w:val="00453FE2"/>
    <w:rsid w:val="004542E3"/>
    <w:rsid w:val="004543D7"/>
    <w:rsid w:val="00454685"/>
    <w:rsid w:val="004546A7"/>
    <w:rsid w:val="00454718"/>
    <w:rsid w:val="00454BC4"/>
    <w:rsid w:val="00455DB6"/>
    <w:rsid w:val="00455E88"/>
    <w:rsid w:val="004562C6"/>
    <w:rsid w:val="00457122"/>
    <w:rsid w:val="00457772"/>
    <w:rsid w:val="00457B8A"/>
    <w:rsid w:val="004600FC"/>
    <w:rsid w:val="00460A37"/>
    <w:rsid w:val="00460C39"/>
    <w:rsid w:val="00460C65"/>
    <w:rsid w:val="00460D49"/>
    <w:rsid w:val="00460EA6"/>
    <w:rsid w:val="004610F9"/>
    <w:rsid w:val="00461166"/>
    <w:rsid w:val="00461601"/>
    <w:rsid w:val="004616FE"/>
    <w:rsid w:val="0046186E"/>
    <w:rsid w:val="004625F7"/>
    <w:rsid w:val="00462F37"/>
    <w:rsid w:val="004631E2"/>
    <w:rsid w:val="004632A5"/>
    <w:rsid w:val="00463CE0"/>
    <w:rsid w:val="00464269"/>
    <w:rsid w:val="004643A6"/>
    <w:rsid w:val="00464BEE"/>
    <w:rsid w:val="004659AD"/>
    <w:rsid w:val="00465DB9"/>
    <w:rsid w:val="00465E94"/>
    <w:rsid w:val="00465FF1"/>
    <w:rsid w:val="0046669F"/>
    <w:rsid w:val="004667CA"/>
    <w:rsid w:val="00466868"/>
    <w:rsid w:val="0046686D"/>
    <w:rsid w:val="00466924"/>
    <w:rsid w:val="0046692D"/>
    <w:rsid w:val="00466C5B"/>
    <w:rsid w:val="00467097"/>
    <w:rsid w:val="00467368"/>
    <w:rsid w:val="0046771E"/>
    <w:rsid w:val="004705E9"/>
    <w:rsid w:val="00470B5A"/>
    <w:rsid w:val="004719D3"/>
    <w:rsid w:val="00471B53"/>
    <w:rsid w:val="00471FB2"/>
    <w:rsid w:val="00472075"/>
    <w:rsid w:val="004723C8"/>
    <w:rsid w:val="004725FA"/>
    <w:rsid w:val="00472730"/>
    <w:rsid w:val="00472A16"/>
    <w:rsid w:val="0047381A"/>
    <w:rsid w:val="00473B4E"/>
    <w:rsid w:val="004740D3"/>
    <w:rsid w:val="00474634"/>
    <w:rsid w:val="00474EEA"/>
    <w:rsid w:val="0047506B"/>
    <w:rsid w:val="004750D5"/>
    <w:rsid w:val="00475663"/>
    <w:rsid w:val="0047586A"/>
    <w:rsid w:val="004758F4"/>
    <w:rsid w:val="00475E88"/>
    <w:rsid w:val="00475ED1"/>
    <w:rsid w:val="00476142"/>
    <w:rsid w:val="004764DC"/>
    <w:rsid w:val="00476774"/>
    <w:rsid w:val="004767F6"/>
    <w:rsid w:val="0047742F"/>
    <w:rsid w:val="004774C0"/>
    <w:rsid w:val="00477796"/>
    <w:rsid w:val="0047779C"/>
    <w:rsid w:val="00477F6F"/>
    <w:rsid w:val="0048026B"/>
    <w:rsid w:val="004802B7"/>
    <w:rsid w:val="004805C9"/>
    <w:rsid w:val="0048065F"/>
    <w:rsid w:val="004808E7"/>
    <w:rsid w:val="00480970"/>
    <w:rsid w:val="00480A90"/>
    <w:rsid w:val="0048225C"/>
    <w:rsid w:val="00482C3D"/>
    <w:rsid w:val="00483977"/>
    <w:rsid w:val="00483E55"/>
    <w:rsid w:val="0048402E"/>
    <w:rsid w:val="00484334"/>
    <w:rsid w:val="004847EE"/>
    <w:rsid w:val="00484E28"/>
    <w:rsid w:val="00484FE2"/>
    <w:rsid w:val="00485170"/>
    <w:rsid w:val="00485BCE"/>
    <w:rsid w:val="00485E9D"/>
    <w:rsid w:val="00486054"/>
    <w:rsid w:val="00486374"/>
    <w:rsid w:val="004869E8"/>
    <w:rsid w:val="00486CF7"/>
    <w:rsid w:val="00486DC3"/>
    <w:rsid w:val="004876D1"/>
    <w:rsid w:val="004878F3"/>
    <w:rsid w:val="00487D2B"/>
    <w:rsid w:val="00487D33"/>
    <w:rsid w:val="0049007D"/>
    <w:rsid w:val="0049022F"/>
    <w:rsid w:val="0049064C"/>
    <w:rsid w:val="00490988"/>
    <w:rsid w:val="00490E3E"/>
    <w:rsid w:val="004912DA"/>
    <w:rsid w:val="0049137B"/>
    <w:rsid w:val="004913CC"/>
    <w:rsid w:val="004915BA"/>
    <w:rsid w:val="00491689"/>
    <w:rsid w:val="004920C0"/>
    <w:rsid w:val="0049245F"/>
    <w:rsid w:val="004928E8"/>
    <w:rsid w:val="00492B89"/>
    <w:rsid w:val="004933E8"/>
    <w:rsid w:val="00493B42"/>
    <w:rsid w:val="00495495"/>
    <w:rsid w:val="0049574B"/>
    <w:rsid w:val="004957F3"/>
    <w:rsid w:val="00495CA7"/>
    <w:rsid w:val="004965BE"/>
    <w:rsid w:val="0049664A"/>
    <w:rsid w:val="0049683C"/>
    <w:rsid w:val="0049754C"/>
    <w:rsid w:val="00497551"/>
    <w:rsid w:val="00497960"/>
    <w:rsid w:val="00497F65"/>
    <w:rsid w:val="004A03F8"/>
    <w:rsid w:val="004A0409"/>
    <w:rsid w:val="004A0A93"/>
    <w:rsid w:val="004A11AD"/>
    <w:rsid w:val="004A2232"/>
    <w:rsid w:val="004A22BE"/>
    <w:rsid w:val="004A249B"/>
    <w:rsid w:val="004A29C5"/>
    <w:rsid w:val="004A2E2A"/>
    <w:rsid w:val="004A2E5D"/>
    <w:rsid w:val="004A2FA6"/>
    <w:rsid w:val="004A30FF"/>
    <w:rsid w:val="004A35DC"/>
    <w:rsid w:val="004A3731"/>
    <w:rsid w:val="004A519F"/>
    <w:rsid w:val="004A56CB"/>
    <w:rsid w:val="004A598A"/>
    <w:rsid w:val="004A5B29"/>
    <w:rsid w:val="004A5CAC"/>
    <w:rsid w:val="004A5D76"/>
    <w:rsid w:val="004A6698"/>
    <w:rsid w:val="004A689C"/>
    <w:rsid w:val="004A70E9"/>
    <w:rsid w:val="004A78D4"/>
    <w:rsid w:val="004A7959"/>
    <w:rsid w:val="004A79F6"/>
    <w:rsid w:val="004A7C34"/>
    <w:rsid w:val="004A7C40"/>
    <w:rsid w:val="004A7EC4"/>
    <w:rsid w:val="004B0A07"/>
    <w:rsid w:val="004B0E53"/>
    <w:rsid w:val="004B1EDC"/>
    <w:rsid w:val="004B200C"/>
    <w:rsid w:val="004B23D1"/>
    <w:rsid w:val="004B24C7"/>
    <w:rsid w:val="004B2C95"/>
    <w:rsid w:val="004B3422"/>
    <w:rsid w:val="004B4CEB"/>
    <w:rsid w:val="004B5036"/>
    <w:rsid w:val="004B503F"/>
    <w:rsid w:val="004B5220"/>
    <w:rsid w:val="004B57D7"/>
    <w:rsid w:val="004B594C"/>
    <w:rsid w:val="004B5AB3"/>
    <w:rsid w:val="004B5B00"/>
    <w:rsid w:val="004B5BA2"/>
    <w:rsid w:val="004B5BDA"/>
    <w:rsid w:val="004B67AE"/>
    <w:rsid w:val="004B6E6C"/>
    <w:rsid w:val="004B6FDD"/>
    <w:rsid w:val="004B7344"/>
    <w:rsid w:val="004B734B"/>
    <w:rsid w:val="004B7579"/>
    <w:rsid w:val="004B7ACA"/>
    <w:rsid w:val="004B7B98"/>
    <w:rsid w:val="004B7CB3"/>
    <w:rsid w:val="004B7CFC"/>
    <w:rsid w:val="004B7E13"/>
    <w:rsid w:val="004C0A48"/>
    <w:rsid w:val="004C0C3A"/>
    <w:rsid w:val="004C0CA4"/>
    <w:rsid w:val="004C10F3"/>
    <w:rsid w:val="004C17BC"/>
    <w:rsid w:val="004C17C9"/>
    <w:rsid w:val="004C1BDF"/>
    <w:rsid w:val="004C1DE5"/>
    <w:rsid w:val="004C20B3"/>
    <w:rsid w:val="004C2359"/>
    <w:rsid w:val="004C2A22"/>
    <w:rsid w:val="004C4AD4"/>
    <w:rsid w:val="004C5AE8"/>
    <w:rsid w:val="004C5DAE"/>
    <w:rsid w:val="004C5FC7"/>
    <w:rsid w:val="004C6336"/>
    <w:rsid w:val="004C646C"/>
    <w:rsid w:val="004C68F6"/>
    <w:rsid w:val="004C6A0F"/>
    <w:rsid w:val="004C6AB3"/>
    <w:rsid w:val="004C6ADD"/>
    <w:rsid w:val="004C6BB3"/>
    <w:rsid w:val="004C6F3B"/>
    <w:rsid w:val="004C735A"/>
    <w:rsid w:val="004C73D0"/>
    <w:rsid w:val="004C7AB0"/>
    <w:rsid w:val="004D0270"/>
    <w:rsid w:val="004D03A8"/>
    <w:rsid w:val="004D03BD"/>
    <w:rsid w:val="004D0C2C"/>
    <w:rsid w:val="004D0FB0"/>
    <w:rsid w:val="004D11FE"/>
    <w:rsid w:val="004D1308"/>
    <w:rsid w:val="004D1820"/>
    <w:rsid w:val="004D23BF"/>
    <w:rsid w:val="004D270F"/>
    <w:rsid w:val="004D2878"/>
    <w:rsid w:val="004D3452"/>
    <w:rsid w:val="004D364A"/>
    <w:rsid w:val="004D372F"/>
    <w:rsid w:val="004D3AE2"/>
    <w:rsid w:val="004D3B2C"/>
    <w:rsid w:val="004D3C8E"/>
    <w:rsid w:val="004D44EA"/>
    <w:rsid w:val="004D45C4"/>
    <w:rsid w:val="004D4C48"/>
    <w:rsid w:val="004D4DC7"/>
    <w:rsid w:val="004D4DF9"/>
    <w:rsid w:val="004D5201"/>
    <w:rsid w:val="004D527E"/>
    <w:rsid w:val="004D5B3B"/>
    <w:rsid w:val="004D5E1C"/>
    <w:rsid w:val="004D6533"/>
    <w:rsid w:val="004D661A"/>
    <w:rsid w:val="004D66DE"/>
    <w:rsid w:val="004D66E7"/>
    <w:rsid w:val="004D67F8"/>
    <w:rsid w:val="004D686A"/>
    <w:rsid w:val="004D6B26"/>
    <w:rsid w:val="004D6B91"/>
    <w:rsid w:val="004D6E46"/>
    <w:rsid w:val="004D71B3"/>
    <w:rsid w:val="004D730D"/>
    <w:rsid w:val="004D7B58"/>
    <w:rsid w:val="004E0036"/>
    <w:rsid w:val="004E02D4"/>
    <w:rsid w:val="004E03DE"/>
    <w:rsid w:val="004E0584"/>
    <w:rsid w:val="004E0956"/>
    <w:rsid w:val="004E09A8"/>
    <w:rsid w:val="004E0AB7"/>
    <w:rsid w:val="004E0EA5"/>
    <w:rsid w:val="004E13F9"/>
    <w:rsid w:val="004E1885"/>
    <w:rsid w:val="004E1CFE"/>
    <w:rsid w:val="004E20E9"/>
    <w:rsid w:val="004E241E"/>
    <w:rsid w:val="004E24A7"/>
    <w:rsid w:val="004E2556"/>
    <w:rsid w:val="004E2C1F"/>
    <w:rsid w:val="004E2C25"/>
    <w:rsid w:val="004E31A6"/>
    <w:rsid w:val="004E34B2"/>
    <w:rsid w:val="004E3563"/>
    <w:rsid w:val="004E35E0"/>
    <w:rsid w:val="004E3A24"/>
    <w:rsid w:val="004E5540"/>
    <w:rsid w:val="004E55B2"/>
    <w:rsid w:val="004E5B11"/>
    <w:rsid w:val="004E5F73"/>
    <w:rsid w:val="004E62FB"/>
    <w:rsid w:val="004E6499"/>
    <w:rsid w:val="004E68D7"/>
    <w:rsid w:val="004E6DDE"/>
    <w:rsid w:val="004E6DDF"/>
    <w:rsid w:val="004E7746"/>
    <w:rsid w:val="004E777B"/>
    <w:rsid w:val="004E7C14"/>
    <w:rsid w:val="004E7F16"/>
    <w:rsid w:val="004F02B0"/>
    <w:rsid w:val="004F02C2"/>
    <w:rsid w:val="004F0313"/>
    <w:rsid w:val="004F07A2"/>
    <w:rsid w:val="004F0C9A"/>
    <w:rsid w:val="004F1889"/>
    <w:rsid w:val="004F1A4B"/>
    <w:rsid w:val="004F1ADD"/>
    <w:rsid w:val="004F1C16"/>
    <w:rsid w:val="004F1DD1"/>
    <w:rsid w:val="004F1F08"/>
    <w:rsid w:val="004F1F5F"/>
    <w:rsid w:val="004F200A"/>
    <w:rsid w:val="004F24B0"/>
    <w:rsid w:val="004F24D6"/>
    <w:rsid w:val="004F2831"/>
    <w:rsid w:val="004F2A09"/>
    <w:rsid w:val="004F3054"/>
    <w:rsid w:val="004F34BD"/>
    <w:rsid w:val="004F3502"/>
    <w:rsid w:val="004F36E0"/>
    <w:rsid w:val="004F3D50"/>
    <w:rsid w:val="004F3E6A"/>
    <w:rsid w:val="004F4A4B"/>
    <w:rsid w:val="004F4B6E"/>
    <w:rsid w:val="004F4B9F"/>
    <w:rsid w:val="004F4C1A"/>
    <w:rsid w:val="004F4E23"/>
    <w:rsid w:val="004F5343"/>
    <w:rsid w:val="004F5535"/>
    <w:rsid w:val="004F555A"/>
    <w:rsid w:val="004F58F2"/>
    <w:rsid w:val="004F5D43"/>
    <w:rsid w:val="004F5DE5"/>
    <w:rsid w:val="004F6093"/>
    <w:rsid w:val="004F6733"/>
    <w:rsid w:val="004F6BDA"/>
    <w:rsid w:val="004F71A5"/>
    <w:rsid w:val="004F73AA"/>
    <w:rsid w:val="004F76D8"/>
    <w:rsid w:val="004F7B25"/>
    <w:rsid w:val="004F7E27"/>
    <w:rsid w:val="004F7EC2"/>
    <w:rsid w:val="0050010B"/>
    <w:rsid w:val="00500532"/>
    <w:rsid w:val="00500A7E"/>
    <w:rsid w:val="00500CF2"/>
    <w:rsid w:val="00500ED4"/>
    <w:rsid w:val="00500FA2"/>
    <w:rsid w:val="0050118B"/>
    <w:rsid w:val="00501487"/>
    <w:rsid w:val="005020EF"/>
    <w:rsid w:val="00503323"/>
    <w:rsid w:val="00503565"/>
    <w:rsid w:val="0050371E"/>
    <w:rsid w:val="00503E38"/>
    <w:rsid w:val="00503FEB"/>
    <w:rsid w:val="0050449E"/>
    <w:rsid w:val="00504560"/>
    <w:rsid w:val="0050464F"/>
    <w:rsid w:val="0050482D"/>
    <w:rsid w:val="00504DA6"/>
    <w:rsid w:val="0050592D"/>
    <w:rsid w:val="00505A3A"/>
    <w:rsid w:val="00505C16"/>
    <w:rsid w:val="0050621C"/>
    <w:rsid w:val="00506434"/>
    <w:rsid w:val="005067C8"/>
    <w:rsid w:val="00506C74"/>
    <w:rsid w:val="00506D91"/>
    <w:rsid w:val="00506DDA"/>
    <w:rsid w:val="00506FA9"/>
    <w:rsid w:val="0050761E"/>
    <w:rsid w:val="005077B9"/>
    <w:rsid w:val="005077DB"/>
    <w:rsid w:val="005112A1"/>
    <w:rsid w:val="0051167B"/>
    <w:rsid w:val="005116B9"/>
    <w:rsid w:val="00511849"/>
    <w:rsid w:val="00511916"/>
    <w:rsid w:val="00511D46"/>
    <w:rsid w:val="00511E31"/>
    <w:rsid w:val="00511EEF"/>
    <w:rsid w:val="00512108"/>
    <w:rsid w:val="0051273A"/>
    <w:rsid w:val="005134DD"/>
    <w:rsid w:val="005134E5"/>
    <w:rsid w:val="005135EA"/>
    <w:rsid w:val="00513755"/>
    <w:rsid w:val="00513CF1"/>
    <w:rsid w:val="00514541"/>
    <w:rsid w:val="005145CE"/>
    <w:rsid w:val="005146AA"/>
    <w:rsid w:val="005146F7"/>
    <w:rsid w:val="00514824"/>
    <w:rsid w:val="005149A9"/>
    <w:rsid w:val="00514A4D"/>
    <w:rsid w:val="005154B6"/>
    <w:rsid w:val="00515642"/>
    <w:rsid w:val="00515DC0"/>
    <w:rsid w:val="00516221"/>
    <w:rsid w:val="00516305"/>
    <w:rsid w:val="005169AA"/>
    <w:rsid w:val="00516A85"/>
    <w:rsid w:val="00516C3B"/>
    <w:rsid w:val="005174BD"/>
    <w:rsid w:val="005178CE"/>
    <w:rsid w:val="00517A7E"/>
    <w:rsid w:val="00517AF1"/>
    <w:rsid w:val="005202BF"/>
    <w:rsid w:val="00520459"/>
    <w:rsid w:val="0052057B"/>
    <w:rsid w:val="00520D03"/>
    <w:rsid w:val="00520FFB"/>
    <w:rsid w:val="00521686"/>
    <w:rsid w:val="005217DD"/>
    <w:rsid w:val="0052299F"/>
    <w:rsid w:val="00522AB4"/>
    <w:rsid w:val="00522B5E"/>
    <w:rsid w:val="00522D6B"/>
    <w:rsid w:val="00522DB9"/>
    <w:rsid w:val="005233DA"/>
    <w:rsid w:val="00523C3E"/>
    <w:rsid w:val="00523F29"/>
    <w:rsid w:val="00524630"/>
    <w:rsid w:val="0052470F"/>
    <w:rsid w:val="00524C65"/>
    <w:rsid w:val="005251F6"/>
    <w:rsid w:val="005258BE"/>
    <w:rsid w:val="0052590F"/>
    <w:rsid w:val="00525E4F"/>
    <w:rsid w:val="00525EB0"/>
    <w:rsid w:val="00526178"/>
    <w:rsid w:val="005263E5"/>
    <w:rsid w:val="00526817"/>
    <w:rsid w:val="00526823"/>
    <w:rsid w:val="00527058"/>
    <w:rsid w:val="005278BF"/>
    <w:rsid w:val="00527BAB"/>
    <w:rsid w:val="00527EAB"/>
    <w:rsid w:val="00530104"/>
    <w:rsid w:val="005304E6"/>
    <w:rsid w:val="005324CD"/>
    <w:rsid w:val="005326A1"/>
    <w:rsid w:val="005328D5"/>
    <w:rsid w:val="00532F4B"/>
    <w:rsid w:val="00533119"/>
    <w:rsid w:val="0053380D"/>
    <w:rsid w:val="005338AE"/>
    <w:rsid w:val="00533DDB"/>
    <w:rsid w:val="0053469E"/>
    <w:rsid w:val="005346A5"/>
    <w:rsid w:val="005355B2"/>
    <w:rsid w:val="005356CA"/>
    <w:rsid w:val="00535780"/>
    <w:rsid w:val="005358D5"/>
    <w:rsid w:val="00535D08"/>
    <w:rsid w:val="00535D5C"/>
    <w:rsid w:val="00535EA3"/>
    <w:rsid w:val="00535F6A"/>
    <w:rsid w:val="005360DD"/>
    <w:rsid w:val="005364FF"/>
    <w:rsid w:val="005368D9"/>
    <w:rsid w:val="005368ED"/>
    <w:rsid w:val="005374BF"/>
    <w:rsid w:val="00537780"/>
    <w:rsid w:val="005377EB"/>
    <w:rsid w:val="005379DB"/>
    <w:rsid w:val="00537D0D"/>
    <w:rsid w:val="00540168"/>
    <w:rsid w:val="0054047A"/>
    <w:rsid w:val="005404BA"/>
    <w:rsid w:val="00540602"/>
    <w:rsid w:val="00540BA0"/>
    <w:rsid w:val="00540E43"/>
    <w:rsid w:val="0054117F"/>
    <w:rsid w:val="0054119E"/>
    <w:rsid w:val="00541579"/>
    <w:rsid w:val="005416C9"/>
    <w:rsid w:val="00541D50"/>
    <w:rsid w:val="00542501"/>
    <w:rsid w:val="0054255B"/>
    <w:rsid w:val="0054296F"/>
    <w:rsid w:val="00542E00"/>
    <w:rsid w:val="00543216"/>
    <w:rsid w:val="00543870"/>
    <w:rsid w:val="00543D99"/>
    <w:rsid w:val="00543EC1"/>
    <w:rsid w:val="005444EB"/>
    <w:rsid w:val="005446CB"/>
    <w:rsid w:val="005448AB"/>
    <w:rsid w:val="005449DB"/>
    <w:rsid w:val="005454F2"/>
    <w:rsid w:val="005456D5"/>
    <w:rsid w:val="0054595C"/>
    <w:rsid w:val="00545CE5"/>
    <w:rsid w:val="00545E0D"/>
    <w:rsid w:val="00545EAD"/>
    <w:rsid w:val="0054613B"/>
    <w:rsid w:val="0054623C"/>
    <w:rsid w:val="00547305"/>
    <w:rsid w:val="0054746A"/>
    <w:rsid w:val="005474CD"/>
    <w:rsid w:val="00547845"/>
    <w:rsid w:val="005512F2"/>
    <w:rsid w:val="005517FE"/>
    <w:rsid w:val="00551837"/>
    <w:rsid w:val="00551852"/>
    <w:rsid w:val="00551915"/>
    <w:rsid w:val="00551927"/>
    <w:rsid w:val="005519EB"/>
    <w:rsid w:val="00552058"/>
    <w:rsid w:val="005520AD"/>
    <w:rsid w:val="00552A79"/>
    <w:rsid w:val="00552CCA"/>
    <w:rsid w:val="0055320F"/>
    <w:rsid w:val="005534C5"/>
    <w:rsid w:val="005538AE"/>
    <w:rsid w:val="00553A60"/>
    <w:rsid w:val="00553D27"/>
    <w:rsid w:val="0055467E"/>
    <w:rsid w:val="005547FB"/>
    <w:rsid w:val="005552BA"/>
    <w:rsid w:val="00555945"/>
    <w:rsid w:val="00556492"/>
    <w:rsid w:val="005565CC"/>
    <w:rsid w:val="0055687C"/>
    <w:rsid w:val="00556A64"/>
    <w:rsid w:val="00556B08"/>
    <w:rsid w:val="00556F9B"/>
    <w:rsid w:val="00557044"/>
    <w:rsid w:val="005578AE"/>
    <w:rsid w:val="00557CC4"/>
    <w:rsid w:val="00557E51"/>
    <w:rsid w:val="0056049F"/>
    <w:rsid w:val="0056110B"/>
    <w:rsid w:val="00561330"/>
    <w:rsid w:val="00561E6E"/>
    <w:rsid w:val="00561F70"/>
    <w:rsid w:val="005624F0"/>
    <w:rsid w:val="00563380"/>
    <w:rsid w:val="00563384"/>
    <w:rsid w:val="00563BAF"/>
    <w:rsid w:val="00563CA0"/>
    <w:rsid w:val="005640F7"/>
    <w:rsid w:val="005642E6"/>
    <w:rsid w:val="0056495C"/>
    <w:rsid w:val="00564AD6"/>
    <w:rsid w:val="00564DDC"/>
    <w:rsid w:val="00565729"/>
    <w:rsid w:val="0056577B"/>
    <w:rsid w:val="00566206"/>
    <w:rsid w:val="00566667"/>
    <w:rsid w:val="00566734"/>
    <w:rsid w:val="00566A24"/>
    <w:rsid w:val="005673FE"/>
    <w:rsid w:val="00567600"/>
    <w:rsid w:val="00567978"/>
    <w:rsid w:val="00567E2D"/>
    <w:rsid w:val="0057043F"/>
    <w:rsid w:val="005705AA"/>
    <w:rsid w:val="0057090E"/>
    <w:rsid w:val="00570933"/>
    <w:rsid w:val="005713C8"/>
    <w:rsid w:val="0057191C"/>
    <w:rsid w:val="00572324"/>
    <w:rsid w:val="00572554"/>
    <w:rsid w:val="005726EA"/>
    <w:rsid w:val="0057290B"/>
    <w:rsid w:val="005730CF"/>
    <w:rsid w:val="00573913"/>
    <w:rsid w:val="00573A6E"/>
    <w:rsid w:val="00573BD0"/>
    <w:rsid w:val="00573CEF"/>
    <w:rsid w:val="00573E8F"/>
    <w:rsid w:val="00574040"/>
    <w:rsid w:val="0057430E"/>
    <w:rsid w:val="005745A4"/>
    <w:rsid w:val="00574A60"/>
    <w:rsid w:val="00574B12"/>
    <w:rsid w:val="0057522D"/>
    <w:rsid w:val="005752EB"/>
    <w:rsid w:val="00575F08"/>
    <w:rsid w:val="005760F6"/>
    <w:rsid w:val="0057685C"/>
    <w:rsid w:val="00576AFF"/>
    <w:rsid w:val="00576B41"/>
    <w:rsid w:val="00576D96"/>
    <w:rsid w:val="00576DE0"/>
    <w:rsid w:val="00576EC5"/>
    <w:rsid w:val="00576EFA"/>
    <w:rsid w:val="00576FBF"/>
    <w:rsid w:val="00577159"/>
    <w:rsid w:val="00577675"/>
    <w:rsid w:val="00577D90"/>
    <w:rsid w:val="00577DE4"/>
    <w:rsid w:val="005812E8"/>
    <w:rsid w:val="005814B9"/>
    <w:rsid w:val="005818A7"/>
    <w:rsid w:val="00582007"/>
    <w:rsid w:val="00582131"/>
    <w:rsid w:val="00582475"/>
    <w:rsid w:val="00583443"/>
    <w:rsid w:val="005836A9"/>
    <w:rsid w:val="00583AA3"/>
    <w:rsid w:val="00583B22"/>
    <w:rsid w:val="00583D2A"/>
    <w:rsid w:val="00583D88"/>
    <w:rsid w:val="0058443D"/>
    <w:rsid w:val="00584640"/>
    <w:rsid w:val="0058488F"/>
    <w:rsid w:val="00584B76"/>
    <w:rsid w:val="00585118"/>
    <w:rsid w:val="00585B2C"/>
    <w:rsid w:val="00585BE6"/>
    <w:rsid w:val="00585C2F"/>
    <w:rsid w:val="00586247"/>
    <w:rsid w:val="00586324"/>
    <w:rsid w:val="005864AC"/>
    <w:rsid w:val="00586DBF"/>
    <w:rsid w:val="0058799A"/>
    <w:rsid w:val="00590376"/>
    <w:rsid w:val="00590769"/>
    <w:rsid w:val="00590BD9"/>
    <w:rsid w:val="005910B0"/>
    <w:rsid w:val="0059155A"/>
    <w:rsid w:val="00592162"/>
    <w:rsid w:val="0059240D"/>
    <w:rsid w:val="00592515"/>
    <w:rsid w:val="005930BE"/>
    <w:rsid w:val="00594BD7"/>
    <w:rsid w:val="00594C12"/>
    <w:rsid w:val="00594EE4"/>
    <w:rsid w:val="005952BB"/>
    <w:rsid w:val="00595369"/>
    <w:rsid w:val="005955C0"/>
    <w:rsid w:val="0059565F"/>
    <w:rsid w:val="005959BC"/>
    <w:rsid w:val="0059610E"/>
    <w:rsid w:val="00596224"/>
    <w:rsid w:val="00596533"/>
    <w:rsid w:val="00596D54"/>
    <w:rsid w:val="005972EC"/>
    <w:rsid w:val="00597481"/>
    <w:rsid w:val="00597627"/>
    <w:rsid w:val="00597B35"/>
    <w:rsid w:val="005A04F8"/>
    <w:rsid w:val="005A0A58"/>
    <w:rsid w:val="005A0A5A"/>
    <w:rsid w:val="005A10D5"/>
    <w:rsid w:val="005A14C4"/>
    <w:rsid w:val="005A1983"/>
    <w:rsid w:val="005A199F"/>
    <w:rsid w:val="005A1B37"/>
    <w:rsid w:val="005A1DD3"/>
    <w:rsid w:val="005A1F3E"/>
    <w:rsid w:val="005A219F"/>
    <w:rsid w:val="005A289E"/>
    <w:rsid w:val="005A2FFB"/>
    <w:rsid w:val="005A3063"/>
    <w:rsid w:val="005A3314"/>
    <w:rsid w:val="005A349C"/>
    <w:rsid w:val="005A3A39"/>
    <w:rsid w:val="005A3C61"/>
    <w:rsid w:val="005A49A5"/>
    <w:rsid w:val="005A4B7B"/>
    <w:rsid w:val="005A5417"/>
    <w:rsid w:val="005A62FF"/>
    <w:rsid w:val="005A632F"/>
    <w:rsid w:val="005A635C"/>
    <w:rsid w:val="005A6681"/>
    <w:rsid w:val="005A6BA5"/>
    <w:rsid w:val="005A6DD1"/>
    <w:rsid w:val="005A7105"/>
    <w:rsid w:val="005A7D39"/>
    <w:rsid w:val="005A7DBC"/>
    <w:rsid w:val="005B01E2"/>
    <w:rsid w:val="005B0341"/>
    <w:rsid w:val="005B0D3C"/>
    <w:rsid w:val="005B181F"/>
    <w:rsid w:val="005B182B"/>
    <w:rsid w:val="005B1A36"/>
    <w:rsid w:val="005B1BCA"/>
    <w:rsid w:val="005B2033"/>
    <w:rsid w:val="005B20F1"/>
    <w:rsid w:val="005B255F"/>
    <w:rsid w:val="005B2742"/>
    <w:rsid w:val="005B2968"/>
    <w:rsid w:val="005B29F7"/>
    <w:rsid w:val="005B2A6A"/>
    <w:rsid w:val="005B2BB1"/>
    <w:rsid w:val="005B3164"/>
    <w:rsid w:val="005B3231"/>
    <w:rsid w:val="005B38B5"/>
    <w:rsid w:val="005B39D2"/>
    <w:rsid w:val="005B406D"/>
    <w:rsid w:val="005B44A7"/>
    <w:rsid w:val="005B4A03"/>
    <w:rsid w:val="005B4E2E"/>
    <w:rsid w:val="005B5139"/>
    <w:rsid w:val="005B6143"/>
    <w:rsid w:val="005B6E26"/>
    <w:rsid w:val="005B72BC"/>
    <w:rsid w:val="005B76F0"/>
    <w:rsid w:val="005C0422"/>
    <w:rsid w:val="005C0515"/>
    <w:rsid w:val="005C0826"/>
    <w:rsid w:val="005C0D1B"/>
    <w:rsid w:val="005C0E5D"/>
    <w:rsid w:val="005C18E1"/>
    <w:rsid w:val="005C1900"/>
    <w:rsid w:val="005C1CDA"/>
    <w:rsid w:val="005C1F52"/>
    <w:rsid w:val="005C2060"/>
    <w:rsid w:val="005C225A"/>
    <w:rsid w:val="005C247E"/>
    <w:rsid w:val="005C28C4"/>
    <w:rsid w:val="005C2CCA"/>
    <w:rsid w:val="005C2EC1"/>
    <w:rsid w:val="005C3443"/>
    <w:rsid w:val="005C387F"/>
    <w:rsid w:val="005C4935"/>
    <w:rsid w:val="005C4C1A"/>
    <w:rsid w:val="005C54F4"/>
    <w:rsid w:val="005C570C"/>
    <w:rsid w:val="005C62A4"/>
    <w:rsid w:val="005C65F6"/>
    <w:rsid w:val="005C6C61"/>
    <w:rsid w:val="005C70B6"/>
    <w:rsid w:val="005C7217"/>
    <w:rsid w:val="005C7635"/>
    <w:rsid w:val="005C7BAE"/>
    <w:rsid w:val="005D0030"/>
    <w:rsid w:val="005D009D"/>
    <w:rsid w:val="005D02D2"/>
    <w:rsid w:val="005D071F"/>
    <w:rsid w:val="005D099B"/>
    <w:rsid w:val="005D0B13"/>
    <w:rsid w:val="005D0CC6"/>
    <w:rsid w:val="005D0FAD"/>
    <w:rsid w:val="005D16E9"/>
    <w:rsid w:val="005D1F3D"/>
    <w:rsid w:val="005D22F0"/>
    <w:rsid w:val="005D236B"/>
    <w:rsid w:val="005D272E"/>
    <w:rsid w:val="005D2A0C"/>
    <w:rsid w:val="005D2ED0"/>
    <w:rsid w:val="005D3328"/>
    <w:rsid w:val="005D36B4"/>
    <w:rsid w:val="005D3A5F"/>
    <w:rsid w:val="005D3D8F"/>
    <w:rsid w:val="005D3F0F"/>
    <w:rsid w:val="005D51D9"/>
    <w:rsid w:val="005D5237"/>
    <w:rsid w:val="005D52DF"/>
    <w:rsid w:val="005D5360"/>
    <w:rsid w:val="005D54A9"/>
    <w:rsid w:val="005D571C"/>
    <w:rsid w:val="005D6023"/>
    <w:rsid w:val="005D606D"/>
    <w:rsid w:val="005D6A91"/>
    <w:rsid w:val="005D6EDC"/>
    <w:rsid w:val="005D75CA"/>
    <w:rsid w:val="005D7A0D"/>
    <w:rsid w:val="005D7D39"/>
    <w:rsid w:val="005E013A"/>
    <w:rsid w:val="005E07F1"/>
    <w:rsid w:val="005E0839"/>
    <w:rsid w:val="005E09FF"/>
    <w:rsid w:val="005E0B74"/>
    <w:rsid w:val="005E0E1F"/>
    <w:rsid w:val="005E1295"/>
    <w:rsid w:val="005E139A"/>
    <w:rsid w:val="005E1494"/>
    <w:rsid w:val="005E168E"/>
    <w:rsid w:val="005E16E5"/>
    <w:rsid w:val="005E1F7F"/>
    <w:rsid w:val="005E2193"/>
    <w:rsid w:val="005E2314"/>
    <w:rsid w:val="005E232D"/>
    <w:rsid w:val="005E2401"/>
    <w:rsid w:val="005E2496"/>
    <w:rsid w:val="005E26EF"/>
    <w:rsid w:val="005E3153"/>
    <w:rsid w:val="005E340E"/>
    <w:rsid w:val="005E3688"/>
    <w:rsid w:val="005E3706"/>
    <w:rsid w:val="005E42F3"/>
    <w:rsid w:val="005E4C44"/>
    <w:rsid w:val="005E52A8"/>
    <w:rsid w:val="005E59A1"/>
    <w:rsid w:val="005E5DFB"/>
    <w:rsid w:val="005E6062"/>
    <w:rsid w:val="005E60D4"/>
    <w:rsid w:val="005E64A4"/>
    <w:rsid w:val="005E6558"/>
    <w:rsid w:val="005E65C1"/>
    <w:rsid w:val="005E6CF2"/>
    <w:rsid w:val="005E6DB6"/>
    <w:rsid w:val="005E7A12"/>
    <w:rsid w:val="005E7C10"/>
    <w:rsid w:val="005F035F"/>
    <w:rsid w:val="005F057E"/>
    <w:rsid w:val="005F1114"/>
    <w:rsid w:val="005F147B"/>
    <w:rsid w:val="005F1EAD"/>
    <w:rsid w:val="005F2ACD"/>
    <w:rsid w:val="005F2E45"/>
    <w:rsid w:val="005F2EBA"/>
    <w:rsid w:val="005F2FB8"/>
    <w:rsid w:val="005F3448"/>
    <w:rsid w:val="005F36FA"/>
    <w:rsid w:val="005F38C1"/>
    <w:rsid w:val="005F3D39"/>
    <w:rsid w:val="005F44C9"/>
    <w:rsid w:val="005F476C"/>
    <w:rsid w:val="005F481F"/>
    <w:rsid w:val="005F4847"/>
    <w:rsid w:val="005F48C6"/>
    <w:rsid w:val="005F49C0"/>
    <w:rsid w:val="005F4C97"/>
    <w:rsid w:val="005F4D06"/>
    <w:rsid w:val="005F4E6A"/>
    <w:rsid w:val="005F4F40"/>
    <w:rsid w:val="005F5643"/>
    <w:rsid w:val="005F5886"/>
    <w:rsid w:val="005F5F0A"/>
    <w:rsid w:val="005F62A8"/>
    <w:rsid w:val="005F6501"/>
    <w:rsid w:val="005F72BE"/>
    <w:rsid w:val="005F7A7C"/>
    <w:rsid w:val="005F7E7E"/>
    <w:rsid w:val="00600100"/>
    <w:rsid w:val="006003AE"/>
    <w:rsid w:val="00600886"/>
    <w:rsid w:val="00600BF2"/>
    <w:rsid w:val="00600ED4"/>
    <w:rsid w:val="00600FF4"/>
    <w:rsid w:val="006012E1"/>
    <w:rsid w:val="00601461"/>
    <w:rsid w:val="006017C4"/>
    <w:rsid w:val="00601B64"/>
    <w:rsid w:val="00601B8C"/>
    <w:rsid w:val="0060202A"/>
    <w:rsid w:val="006021A4"/>
    <w:rsid w:val="00602749"/>
    <w:rsid w:val="00602819"/>
    <w:rsid w:val="00602938"/>
    <w:rsid w:val="0060299F"/>
    <w:rsid w:val="006038FA"/>
    <w:rsid w:val="00603BEF"/>
    <w:rsid w:val="00603CBD"/>
    <w:rsid w:val="00604196"/>
    <w:rsid w:val="0060453B"/>
    <w:rsid w:val="006045C2"/>
    <w:rsid w:val="00604682"/>
    <w:rsid w:val="00604D98"/>
    <w:rsid w:val="00604E80"/>
    <w:rsid w:val="0060508F"/>
    <w:rsid w:val="00605162"/>
    <w:rsid w:val="00605703"/>
    <w:rsid w:val="00605DE0"/>
    <w:rsid w:val="00606626"/>
    <w:rsid w:val="00606E24"/>
    <w:rsid w:val="00607992"/>
    <w:rsid w:val="00607B79"/>
    <w:rsid w:val="006104AB"/>
    <w:rsid w:val="00610642"/>
    <w:rsid w:val="0061108C"/>
    <w:rsid w:val="006110D9"/>
    <w:rsid w:val="006112A4"/>
    <w:rsid w:val="006114DB"/>
    <w:rsid w:val="006115D1"/>
    <w:rsid w:val="00611669"/>
    <w:rsid w:val="00611C01"/>
    <w:rsid w:val="006126D0"/>
    <w:rsid w:val="00612C67"/>
    <w:rsid w:val="00612C6C"/>
    <w:rsid w:val="00612D9C"/>
    <w:rsid w:val="00613130"/>
    <w:rsid w:val="00613A25"/>
    <w:rsid w:val="0061466E"/>
    <w:rsid w:val="00614BAE"/>
    <w:rsid w:val="00614DC6"/>
    <w:rsid w:val="0061511B"/>
    <w:rsid w:val="00615586"/>
    <w:rsid w:val="00615724"/>
    <w:rsid w:val="006160FC"/>
    <w:rsid w:val="00616D07"/>
    <w:rsid w:val="00616DB3"/>
    <w:rsid w:val="00617BE2"/>
    <w:rsid w:val="00617C9B"/>
    <w:rsid w:val="00620649"/>
    <w:rsid w:val="00620906"/>
    <w:rsid w:val="006209B2"/>
    <w:rsid w:val="006209D0"/>
    <w:rsid w:val="00620B9D"/>
    <w:rsid w:val="00620CBE"/>
    <w:rsid w:val="00620DCE"/>
    <w:rsid w:val="006211C1"/>
    <w:rsid w:val="00621395"/>
    <w:rsid w:val="00621774"/>
    <w:rsid w:val="00621B73"/>
    <w:rsid w:val="00621DC9"/>
    <w:rsid w:val="0062204F"/>
    <w:rsid w:val="00622194"/>
    <w:rsid w:val="00622D2D"/>
    <w:rsid w:val="00622E6D"/>
    <w:rsid w:val="00623506"/>
    <w:rsid w:val="006244D1"/>
    <w:rsid w:val="00624F07"/>
    <w:rsid w:val="006256E6"/>
    <w:rsid w:val="00625AA4"/>
    <w:rsid w:val="00625FB9"/>
    <w:rsid w:val="0062625E"/>
    <w:rsid w:val="0062641C"/>
    <w:rsid w:val="0062698D"/>
    <w:rsid w:val="00626A05"/>
    <w:rsid w:val="00626F4D"/>
    <w:rsid w:val="0062787F"/>
    <w:rsid w:val="00627BF7"/>
    <w:rsid w:val="00627E7C"/>
    <w:rsid w:val="00630166"/>
    <w:rsid w:val="00630B61"/>
    <w:rsid w:val="00630E02"/>
    <w:rsid w:val="00630ED7"/>
    <w:rsid w:val="00630F0E"/>
    <w:rsid w:val="0063158D"/>
    <w:rsid w:val="006316C9"/>
    <w:rsid w:val="00632188"/>
    <w:rsid w:val="00632224"/>
    <w:rsid w:val="00632447"/>
    <w:rsid w:val="00632B56"/>
    <w:rsid w:val="006333C7"/>
    <w:rsid w:val="0063344E"/>
    <w:rsid w:val="00633639"/>
    <w:rsid w:val="00633B33"/>
    <w:rsid w:val="00633D2F"/>
    <w:rsid w:val="00633D78"/>
    <w:rsid w:val="00633D91"/>
    <w:rsid w:val="00634633"/>
    <w:rsid w:val="00634CAD"/>
    <w:rsid w:val="00634DE4"/>
    <w:rsid w:val="006357A5"/>
    <w:rsid w:val="00635B16"/>
    <w:rsid w:val="00635D64"/>
    <w:rsid w:val="00635E17"/>
    <w:rsid w:val="00635E8D"/>
    <w:rsid w:val="00636340"/>
    <w:rsid w:val="00636B89"/>
    <w:rsid w:val="00636CF1"/>
    <w:rsid w:val="006372D5"/>
    <w:rsid w:val="006374BD"/>
    <w:rsid w:val="00637C1B"/>
    <w:rsid w:val="00637CB4"/>
    <w:rsid w:val="00637EF3"/>
    <w:rsid w:val="00640056"/>
    <w:rsid w:val="006402AB"/>
    <w:rsid w:val="00640693"/>
    <w:rsid w:val="00640B53"/>
    <w:rsid w:val="00640B66"/>
    <w:rsid w:val="00640CE0"/>
    <w:rsid w:val="00641B37"/>
    <w:rsid w:val="006428B3"/>
    <w:rsid w:val="00642C6B"/>
    <w:rsid w:val="00642CDB"/>
    <w:rsid w:val="0064317D"/>
    <w:rsid w:val="006431B2"/>
    <w:rsid w:val="0064368B"/>
    <w:rsid w:val="00643CB1"/>
    <w:rsid w:val="0064436D"/>
    <w:rsid w:val="006445E2"/>
    <w:rsid w:val="00644E1C"/>
    <w:rsid w:val="0064503D"/>
    <w:rsid w:val="00645090"/>
    <w:rsid w:val="006455D0"/>
    <w:rsid w:val="00645B14"/>
    <w:rsid w:val="00645C57"/>
    <w:rsid w:val="006461A8"/>
    <w:rsid w:val="00646474"/>
    <w:rsid w:val="006464A3"/>
    <w:rsid w:val="006469BD"/>
    <w:rsid w:val="00646A7F"/>
    <w:rsid w:val="00647481"/>
    <w:rsid w:val="00647997"/>
    <w:rsid w:val="00647A68"/>
    <w:rsid w:val="00647A77"/>
    <w:rsid w:val="00647FAF"/>
    <w:rsid w:val="00650335"/>
    <w:rsid w:val="00650616"/>
    <w:rsid w:val="00650E30"/>
    <w:rsid w:val="00650F92"/>
    <w:rsid w:val="006510C2"/>
    <w:rsid w:val="0065110A"/>
    <w:rsid w:val="0065206B"/>
    <w:rsid w:val="006528F3"/>
    <w:rsid w:val="00653720"/>
    <w:rsid w:val="00653911"/>
    <w:rsid w:val="00653EA2"/>
    <w:rsid w:val="0065431E"/>
    <w:rsid w:val="006548B2"/>
    <w:rsid w:val="00654C97"/>
    <w:rsid w:val="00655928"/>
    <w:rsid w:val="00655A5E"/>
    <w:rsid w:val="00655AA5"/>
    <w:rsid w:val="00655E38"/>
    <w:rsid w:val="00656045"/>
    <w:rsid w:val="00656569"/>
    <w:rsid w:val="00656586"/>
    <w:rsid w:val="006568DA"/>
    <w:rsid w:val="00656CB6"/>
    <w:rsid w:val="00657236"/>
    <w:rsid w:val="00657A32"/>
    <w:rsid w:val="00657B3E"/>
    <w:rsid w:val="00657B42"/>
    <w:rsid w:val="00657CD1"/>
    <w:rsid w:val="00657DC0"/>
    <w:rsid w:val="00657FF3"/>
    <w:rsid w:val="00660BC2"/>
    <w:rsid w:val="00660E1B"/>
    <w:rsid w:val="0066126F"/>
    <w:rsid w:val="00661475"/>
    <w:rsid w:val="0066152F"/>
    <w:rsid w:val="006615AF"/>
    <w:rsid w:val="00661675"/>
    <w:rsid w:val="00661744"/>
    <w:rsid w:val="00661E94"/>
    <w:rsid w:val="00662196"/>
    <w:rsid w:val="00662510"/>
    <w:rsid w:val="00662BD2"/>
    <w:rsid w:val="00662F65"/>
    <w:rsid w:val="006630D8"/>
    <w:rsid w:val="006632EE"/>
    <w:rsid w:val="006633E3"/>
    <w:rsid w:val="0066364D"/>
    <w:rsid w:val="00663AFC"/>
    <w:rsid w:val="00663C9E"/>
    <w:rsid w:val="00663CB3"/>
    <w:rsid w:val="00663F0E"/>
    <w:rsid w:val="006646C5"/>
    <w:rsid w:val="00664C2A"/>
    <w:rsid w:val="00664EA8"/>
    <w:rsid w:val="00665C88"/>
    <w:rsid w:val="006661E6"/>
    <w:rsid w:val="0066654C"/>
    <w:rsid w:val="006667C9"/>
    <w:rsid w:val="00666CEE"/>
    <w:rsid w:val="006671B9"/>
    <w:rsid w:val="00667B8F"/>
    <w:rsid w:val="00667EE9"/>
    <w:rsid w:val="00667FE8"/>
    <w:rsid w:val="00670490"/>
    <w:rsid w:val="006704B1"/>
    <w:rsid w:val="00670843"/>
    <w:rsid w:val="0067098A"/>
    <w:rsid w:val="00670A5C"/>
    <w:rsid w:val="006713A5"/>
    <w:rsid w:val="006714BC"/>
    <w:rsid w:val="006716F7"/>
    <w:rsid w:val="00671793"/>
    <w:rsid w:val="0067192F"/>
    <w:rsid w:val="00671952"/>
    <w:rsid w:val="00671EE2"/>
    <w:rsid w:val="00672084"/>
    <w:rsid w:val="006720E5"/>
    <w:rsid w:val="00672409"/>
    <w:rsid w:val="00672528"/>
    <w:rsid w:val="00673252"/>
    <w:rsid w:val="00673803"/>
    <w:rsid w:val="0067389E"/>
    <w:rsid w:val="0067391E"/>
    <w:rsid w:val="00673DA1"/>
    <w:rsid w:val="00674D8B"/>
    <w:rsid w:val="00674F4C"/>
    <w:rsid w:val="00675081"/>
    <w:rsid w:val="0067523C"/>
    <w:rsid w:val="006758AC"/>
    <w:rsid w:val="00675A2F"/>
    <w:rsid w:val="00675EBB"/>
    <w:rsid w:val="00675F14"/>
    <w:rsid w:val="00676083"/>
    <w:rsid w:val="00676F0F"/>
    <w:rsid w:val="00676F8C"/>
    <w:rsid w:val="00677466"/>
    <w:rsid w:val="00677BA9"/>
    <w:rsid w:val="00677EF4"/>
    <w:rsid w:val="00680EB1"/>
    <w:rsid w:val="006820EB"/>
    <w:rsid w:val="00682184"/>
    <w:rsid w:val="00682477"/>
    <w:rsid w:val="00682740"/>
    <w:rsid w:val="00682A9A"/>
    <w:rsid w:val="006830E8"/>
    <w:rsid w:val="006831A7"/>
    <w:rsid w:val="00683308"/>
    <w:rsid w:val="00683ADF"/>
    <w:rsid w:val="00684500"/>
    <w:rsid w:val="0068461B"/>
    <w:rsid w:val="006846FE"/>
    <w:rsid w:val="00684817"/>
    <w:rsid w:val="00684E8E"/>
    <w:rsid w:val="00685145"/>
    <w:rsid w:val="006856F0"/>
    <w:rsid w:val="00685935"/>
    <w:rsid w:val="00685CE0"/>
    <w:rsid w:val="00685F31"/>
    <w:rsid w:val="00685F85"/>
    <w:rsid w:val="00686873"/>
    <w:rsid w:val="006878BE"/>
    <w:rsid w:val="006879AF"/>
    <w:rsid w:val="00687B84"/>
    <w:rsid w:val="00687DE8"/>
    <w:rsid w:val="006900C3"/>
    <w:rsid w:val="0069030E"/>
    <w:rsid w:val="0069074B"/>
    <w:rsid w:val="00690E3B"/>
    <w:rsid w:val="00691005"/>
    <w:rsid w:val="00691072"/>
    <w:rsid w:val="00691240"/>
    <w:rsid w:val="006912A2"/>
    <w:rsid w:val="006912B6"/>
    <w:rsid w:val="006919D8"/>
    <w:rsid w:val="006925D7"/>
    <w:rsid w:val="00692C9B"/>
    <w:rsid w:val="006930E0"/>
    <w:rsid w:val="00693257"/>
    <w:rsid w:val="006936C2"/>
    <w:rsid w:val="0069388F"/>
    <w:rsid w:val="0069417F"/>
    <w:rsid w:val="00694202"/>
    <w:rsid w:val="0069459A"/>
    <w:rsid w:val="00694B26"/>
    <w:rsid w:val="00694C89"/>
    <w:rsid w:val="00695197"/>
    <w:rsid w:val="006951F6"/>
    <w:rsid w:val="006955E5"/>
    <w:rsid w:val="0069568C"/>
    <w:rsid w:val="00695B01"/>
    <w:rsid w:val="006962F4"/>
    <w:rsid w:val="00696531"/>
    <w:rsid w:val="00696EC7"/>
    <w:rsid w:val="00696FC4"/>
    <w:rsid w:val="00697130"/>
    <w:rsid w:val="006977C4"/>
    <w:rsid w:val="006A0469"/>
    <w:rsid w:val="006A05FE"/>
    <w:rsid w:val="006A085F"/>
    <w:rsid w:val="006A1613"/>
    <w:rsid w:val="006A17D5"/>
    <w:rsid w:val="006A1BB8"/>
    <w:rsid w:val="006A1DA1"/>
    <w:rsid w:val="006A1EEB"/>
    <w:rsid w:val="006A22F6"/>
    <w:rsid w:val="006A24D8"/>
    <w:rsid w:val="006A257A"/>
    <w:rsid w:val="006A2A70"/>
    <w:rsid w:val="006A2D9F"/>
    <w:rsid w:val="006A2EB3"/>
    <w:rsid w:val="006A3170"/>
    <w:rsid w:val="006A3821"/>
    <w:rsid w:val="006A3C8B"/>
    <w:rsid w:val="006A42D6"/>
    <w:rsid w:val="006A4505"/>
    <w:rsid w:val="006A47CD"/>
    <w:rsid w:val="006A4DC8"/>
    <w:rsid w:val="006A4EEF"/>
    <w:rsid w:val="006A66E4"/>
    <w:rsid w:val="006A69B1"/>
    <w:rsid w:val="006A6A23"/>
    <w:rsid w:val="006A706B"/>
    <w:rsid w:val="006A767E"/>
    <w:rsid w:val="006A7707"/>
    <w:rsid w:val="006A7AB0"/>
    <w:rsid w:val="006B024D"/>
    <w:rsid w:val="006B0356"/>
    <w:rsid w:val="006B04C5"/>
    <w:rsid w:val="006B0AC0"/>
    <w:rsid w:val="006B0ACA"/>
    <w:rsid w:val="006B137B"/>
    <w:rsid w:val="006B14C7"/>
    <w:rsid w:val="006B1BCD"/>
    <w:rsid w:val="006B1E97"/>
    <w:rsid w:val="006B226E"/>
    <w:rsid w:val="006B2E54"/>
    <w:rsid w:val="006B3723"/>
    <w:rsid w:val="006B390C"/>
    <w:rsid w:val="006B3A8D"/>
    <w:rsid w:val="006B40E6"/>
    <w:rsid w:val="006B4547"/>
    <w:rsid w:val="006B4725"/>
    <w:rsid w:val="006B4E6F"/>
    <w:rsid w:val="006B59C1"/>
    <w:rsid w:val="006B5C39"/>
    <w:rsid w:val="006B61FA"/>
    <w:rsid w:val="006B6A33"/>
    <w:rsid w:val="006B6E1C"/>
    <w:rsid w:val="006B7220"/>
    <w:rsid w:val="006B7F8E"/>
    <w:rsid w:val="006B7FDF"/>
    <w:rsid w:val="006C0BF6"/>
    <w:rsid w:val="006C0BFA"/>
    <w:rsid w:val="006C175D"/>
    <w:rsid w:val="006C1854"/>
    <w:rsid w:val="006C1CFB"/>
    <w:rsid w:val="006C2381"/>
    <w:rsid w:val="006C2384"/>
    <w:rsid w:val="006C28C8"/>
    <w:rsid w:val="006C2D16"/>
    <w:rsid w:val="006C2EE7"/>
    <w:rsid w:val="006C311F"/>
    <w:rsid w:val="006C3626"/>
    <w:rsid w:val="006C3692"/>
    <w:rsid w:val="006C3780"/>
    <w:rsid w:val="006C3AB9"/>
    <w:rsid w:val="006C3DA9"/>
    <w:rsid w:val="006C414C"/>
    <w:rsid w:val="006C414E"/>
    <w:rsid w:val="006C4643"/>
    <w:rsid w:val="006C4927"/>
    <w:rsid w:val="006C49CA"/>
    <w:rsid w:val="006C4BB4"/>
    <w:rsid w:val="006C4FA0"/>
    <w:rsid w:val="006C57C5"/>
    <w:rsid w:val="006C5D1F"/>
    <w:rsid w:val="006C638C"/>
    <w:rsid w:val="006C64D3"/>
    <w:rsid w:val="006C67D4"/>
    <w:rsid w:val="006C6C80"/>
    <w:rsid w:val="006C712E"/>
    <w:rsid w:val="006C7279"/>
    <w:rsid w:val="006C7728"/>
    <w:rsid w:val="006C7E79"/>
    <w:rsid w:val="006D0193"/>
    <w:rsid w:val="006D04AC"/>
    <w:rsid w:val="006D071A"/>
    <w:rsid w:val="006D106B"/>
    <w:rsid w:val="006D12DE"/>
    <w:rsid w:val="006D15AD"/>
    <w:rsid w:val="006D1AD0"/>
    <w:rsid w:val="006D231D"/>
    <w:rsid w:val="006D262A"/>
    <w:rsid w:val="006D2CC6"/>
    <w:rsid w:val="006D2D0B"/>
    <w:rsid w:val="006D41AD"/>
    <w:rsid w:val="006D52C9"/>
    <w:rsid w:val="006D5428"/>
    <w:rsid w:val="006D56F9"/>
    <w:rsid w:val="006D5822"/>
    <w:rsid w:val="006D59B0"/>
    <w:rsid w:val="006D5E64"/>
    <w:rsid w:val="006D683A"/>
    <w:rsid w:val="006D6B52"/>
    <w:rsid w:val="006D6DDF"/>
    <w:rsid w:val="006D739C"/>
    <w:rsid w:val="006D7789"/>
    <w:rsid w:val="006D78F3"/>
    <w:rsid w:val="006E07E4"/>
    <w:rsid w:val="006E0A1D"/>
    <w:rsid w:val="006E0B8E"/>
    <w:rsid w:val="006E0E4C"/>
    <w:rsid w:val="006E0EAE"/>
    <w:rsid w:val="006E1302"/>
    <w:rsid w:val="006E142E"/>
    <w:rsid w:val="006E1578"/>
    <w:rsid w:val="006E2887"/>
    <w:rsid w:val="006E2925"/>
    <w:rsid w:val="006E2C7F"/>
    <w:rsid w:val="006E2CFC"/>
    <w:rsid w:val="006E2EBC"/>
    <w:rsid w:val="006E309A"/>
    <w:rsid w:val="006E30AC"/>
    <w:rsid w:val="006E3191"/>
    <w:rsid w:val="006E4574"/>
    <w:rsid w:val="006E4674"/>
    <w:rsid w:val="006E516C"/>
    <w:rsid w:val="006E52E7"/>
    <w:rsid w:val="006E530C"/>
    <w:rsid w:val="006E5460"/>
    <w:rsid w:val="006E564E"/>
    <w:rsid w:val="006E58BB"/>
    <w:rsid w:val="006E61F1"/>
    <w:rsid w:val="006E6958"/>
    <w:rsid w:val="006E6CEA"/>
    <w:rsid w:val="006E6D7B"/>
    <w:rsid w:val="006E6EE5"/>
    <w:rsid w:val="006E725D"/>
    <w:rsid w:val="006E731A"/>
    <w:rsid w:val="006E7503"/>
    <w:rsid w:val="006E7746"/>
    <w:rsid w:val="006F05F4"/>
    <w:rsid w:val="006F082A"/>
    <w:rsid w:val="006F0B1D"/>
    <w:rsid w:val="006F0D05"/>
    <w:rsid w:val="006F0DE9"/>
    <w:rsid w:val="006F1208"/>
    <w:rsid w:val="006F1626"/>
    <w:rsid w:val="006F1A97"/>
    <w:rsid w:val="006F1C27"/>
    <w:rsid w:val="006F1DFB"/>
    <w:rsid w:val="006F2197"/>
    <w:rsid w:val="006F34E8"/>
    <w:rsid w:val="006F385E"/>
    <w:rsid w:val="006F39CE"/>
    <w:rsid w:val="006F3BB5"/>
    <w:rsid w:val="006F3D2F"/>
    <w:rsid w:val="006F3FB2"/>
    <w:rsid w:val="006F401E"/>
    <w:rsid w:val="006F4675"/>
    <w:rsid w:val="006F4BC3"/>
    <w:rsid w:val="006F4D52"/>
    <w:rsid w:val="006F567D"/>
    <w:rsid w:val="006F65D4"/>
    <w:rsid w:val="006F6A79"/>
    <w:rsid w:val="006F705E"/>
    <w:rsid w:val="006F7434"/>
    <w:rsid w:val="006F7C0E"/>
    <w:rsid w:val="007002BF"/>
    <w:rsid w:val="00700706"/>
    <w:rsid w:val="00700A0B"/>
    <w:rsid w:val="007011CD"/>
    <w:rsid w:val="0070131B"/>
    <w:rsid w:val="00701A6C"/>
    <w:rsid w:val="007020FE"/>
    <w:rsid w:val="00702BC1"/>
    <w:rsid w:val="00703220"/>
    <w:rsid w:val="007035F4"/>
    <w:rsid w:val="00703880"/>
    <w:rsid w:val="007046B3"/>
    <w:rsid w:val="00704BBB"/>
    <w:rsid w:val="00704DCE"/>
    <w:rsid w:val="00704E91"/>
    <w:rsid w:val="007051E3"/>
    <w:rsid w:val="007054B5"/>
    <w:rsid w:val="0070562D"/>
    <w:rsid w:val="00705C60"/>
    <w:rsid w:val="00705C89"/>
    <w:rsid w:val="007060A1"/>
    <w:rsid w:val="00706C52"/>
    <w:rsid w:val="00706EF1"/>
    <w:rsid w:val="00707431"/>
    <w:rsid w:val="00707443"/>
    <w:rsid w:val="007074F9"/>
    <w:rsid w:val="007078D6"/>
    <w:rsid w:val="00707C25"/>
    <w:rsid w:val="00707EE0"/>
    <w:rsid w:val="00707F8F"/>
    <w:rsid w:val="007101DC"/>
    <w:rsid w:val="00710391"/>
    <w:rsid w:val="00710D7A"/>
    <w:rsid w:val="00710F15"/>
    <w:rsid w:val="00711002"/>
    <w:rsid w:val="0071145E"/>
    <w:rsid w:val="00711475"/>
    <w:rsid w:val="00711A6C"/>
    <w:rsid w:val="00712170"/>
    <w:rsid w:val="007124B2"/>
    <w:rsid w:val="007126F6"/>
    <w:rsid w:val="007133B3"/>
    <w:rsid w:val="00713873"/>
    <w:rsid w:val="00713C9F"/>
    <w:rsid w:val="00713E52"/>
    <w:rsid w:val="007145AE"/>
    <w:rsid w:val="00714690"/>
    <w:rsid w:val="0071491D"/>
    <w:rsid w:val="00714A83"/>
    <w:rsid w:val="00714ADD"/>
    <w:rsid w:val="00714E71"/>
    <w:rsid w:val="00714EA2"/>
    <w:rsid w:val="0071538B"/>
    <w:rsid w:val="0071580A"/>
    <w:rsid w:val="00715877"/>
    <w:rsid w:val="00715A7C"/>
    <w:rsid w:val="00715B4A"/>
    <w:rsid w:val="00715EF9"/>
    <w:rsid w:val="00716058"/>
    <w:rsid w:val="00716564"/>
    <w:rsid w:val="007169DF"/>
    <w:rsid w:val="00716FC7"/>
    <w:rsid w:val="00716FCF"/>
    <w:rsid w:val="007170A7"/>
    <w:rsid w:val="007171AC"/>
    <w:rsid w:val="00717734"/>
    <w:rsid w:val="00717D88"/>
    <w:rsid w:val="00717F95"/>
    <w:rsid w:val="0072042D"/>
    <w:rsid w:val="00720DEA"/>
    <w:rsid w:val="00720EC0"/>
    <w:rsid w:val="00721F23"/>
    <w:rsid w:val="00722D1E"/>
    <w:rsid w:val="00722D93"/>
    <w:rsid w:val="00722E6E"/>
    <w:rsid w:val="007231C5"/>
    <w:rsid w:val="00723FB6"/>
    <w:rsid w:val="007241DE"/>
    <w:rsid w:val="00724357"/>
    <w:rsid w:val="0072455C"/>
    <w:rsid w:val="00724D1E"/>
    <w:rsid w:val="00724E99"/>
    <w:rsid w:val="007250DA"/>
    <w:rsid w:val="007251D1"/>
    <w:rsid w:val="0072540A"/>
    <w:rsid w:val="007258E5"/>
    <w:rsid w:val="00725E2F"/>
    <w:rsid w:val="007262A4"/>
    <w:rsid w:val="00726545"/>
    <w:rsid w:val="00727422"/>
    <w:rsid w:val="00727427"/>
    <w:rsid w:val="00727458"/>
    <w:rsid w:val="007279AF"/>
    <w:rsid w:val="00727C74"/>
    <w:rsid w:val="007300C0"/>
    <w:rsid w:val="00730A9C"/>
    <w:rsid w:val="00731506"/>
    <w:rsid w:val="007318F6"/>
    <w:rsid w:val="00731D97"/>
    <w:rsid w:val="00731FD8"/>
    <w:rsid w:val="007329EC"/>
    <w:rsid w:val="007330A1"/>
    <w:rsid w:val="0073327A"/>
    <w:rsid w:val="00733655"/>
    <w:rsid w:val="00733B79"/>
    <w:rsid w:val="00733D16"/>
    <w:rsid w:val="00733D51"/>
    <w:rsid w:val="00733FA6"/>
    <w:rsid w:val="00734316"/>
    <w:rsid w:val="0073432B"/>
    <w:rsid w:val="00734459"/>
    <w:rsid w:val="00734919"/>
    <w:rsid w:val="00734B82"/>
    <w:rsid w:val="0073506A"/>
    <w:rsid w:val="0073537B"/>
    <w:rsid w:val="0073560A"/>
    <w:rsid w:val="00735B29"/>
    <w:rsid w:val="00736835"/>
    <w:rsid w:val="007368CA"/>
    <w:rsid w:val="00736D2F"/>
    <w:rsid w:val="00736F14"/>
    <w:rsid w:val="00736FA9"/>
    <w:rsid w:val="007376EC"/>
    <w:rsid w:val="00737FAF"/>
    <w:rsid w:val="00741958"/>
    <w:rsid w:val="00742117"/>
    <w:rsid w:val="0074217B"/>
    <w:rsid w:val="0074222D"/>
    <w:rsid w:val="0074224E"/>
    <w:rsid w:val="0074258E"/>
    <w:rsid w:val="00742C70"/>
    <w:rsid w:val="00742EBB"/>
    <w:rsid w:val="00742F66"/>
    <w:rsid w:val="0074320D"/>
    <w:rsid w:val="0074349C"/>
    <w:rsid w:val="0074391C"/>
    <w:rsid w:val="00743D1C"/>
    <w:rsid w:val="00743FFE"/>
    <w:rsid w:val="0074400F"/>
    <w:rsid w:val="007440AD"/>
    <w:rsid w:val="00744427"/>
    <w:rsid w:val="00744908"/>
    <w:rsid w:val="00744E39"/>
    <w:rsid w:val="00745062"/>
    <w:rsid w:val="00745476"/>
    <w:rsid w:val="00745C06"/>
    <w:rsid w:val="0074660D"/>
    <w:rsid w:val="0074677E"/>
    <w:rsid w:val="00746C8F"/>
    <w:rsid w:val="0074716F"/>
    <w:rsid w:val="007473EA"/>
    <w:rsid w:val="007475B3"/>
    <w:rsid w:val="007478FC"/>
    <w:rsid w:val="007478FF"/>
    <w:rsid w:val="00747D2E"/>
    <w:rsid w:val="0075012E"/>
    <w:rsid w:val="007504F7"/>
    <w:rsid w:val="00750641"/>
    <w:rsid w:val="00750E46"/>
    <w:rsid w:val="0075140D"/>
    <w:rsid w:val="0075182C"/>
    <w:rsid w:val="00751B9D"/>
    <w:rsid w:val="007521CB"/>
    <w:rsid w:val="007523EF"/>
    <w:rsid w:val="00753114"/>
    <w:rsid w:val="00753116"/>
    <w:rsid w:val="0075328D"/>
    <w:rsid w:val="007533FF"/>
    <w:rsid w:val="007534B1"/>
    <w:rsid w:val="00753AFA"/>
    <w:rsid w:val="0075448A"/>
    <w:rsid w:val="00754900"/>
    <w:rsid w:val="00754CB3"/>
    <w:rsid w:val="00754F92"/>
    <w:rsid w:val="00755CD1"/>
    <w:rsid w:val="00755D27"/>
    <w:rsid w:val="0075629C"/>
    <w:rsid w:val="007563DD"/>
    <w:rsid w:val="007565D9"/>
    <w:rsid w:val="007565FB"/>
    <w:rsid w:val="007567CB"/>
    <w:rsid w:val="00756851"/>
    <w:rsid w:val="00756AEF"/>
    <w:rsid w:val="00756DAE"/>
    <w:rsid w:val="00757373"/>
    <w:rsid w:val="007579FC"/>
    <w:rsid w:val="00757DC6"/>
    <w:rsid w:val="00760016"/>
    <w:rsid w:val="00760B24"/>
    <w:rsid w:val="00760C86"/>
    <w:rsid w:val="0076118A"/>
    <w:rsid w:val="0076138D"/>
    <w:rsid w:val="007618C4"/>
    <w:rsid w:val="007621BB"/>
    <w:rsid w:val="0076267A"/>
    <w:rsid w:val="007629C1"/>
    <w:rsid w:val="00762A52"/>
    <w:rsid w:val="00762F9D"/>
    <w:rsid w:val="007631A2"/>
    <w:rsid w:val="0076329D"/>
    <w:rsid w:val="007636F9"/>
    <w:rsid w:val="00764346"/>
    <w:rsid w:val="00764898"/>
    <w:rsid w:val="007649BB"/>
    <w:rsid w:val="00764F2C"/>
    <w:rsid w:val="007651EA"/>
    <w:rsid w:val="00765D36"/>
    <w:rsid w:val="00766E9F"/>
    <w:rsid w:val="00767246"/>
    <w:rsid w:val="007672E0"/>
    <w:rsid w:val="007677AC"/>
    <w:rsid w:val="00770111"/>
    <w:rsid w:val="0077062E"/>
    <w:rsid w:val="007708CB"/>
    <w:rsid w:val="00770EE0"/>
    <w:rsid w:val="0077165A"/>
    <w:rsid w:val="0077172E"/>
    <w:rsid w:val="00771ABD"/>
    <w:rsid w:val="00771FC1"/>
    <w:rsid w:val="007724B5"/>
    <w:rsid w:val="00772531"/>
    <w:rsid w:val="007727D1"/>
    <w:rsid w:val="00772B4F"/>
    <w:rsid w:val="00772DF3"/>
    <w:rsid w:val="00773830"/>
    <w:rsid w:val="00773E0F"/>
    <w:rsid w:val="00773F94"/>
    <w:rsid w:val="0077478F"/>
    <w:rsid w:val="00774944"/>
    <w:rsid w:val="00774A69"/>
    <w:rsid w:val="00775576"/>
    <w:rsid w:val="007761BF"/>
    <w:rsid w:val="007769D6"/>
    <w:rsid w:val="007769F2"/>
    <w:rsid w:val="00776A65"/>
    <w:rsid w:val="00776BAF"/>
    <w:rsid w:val="007779B2"/>
    <w:rsid w:val="00777CC7"/>
    <w:rsid w:val="007803EF"/>
    <w:rsid w:val="00781004"/>
    <w:rsid w:val="007810AF"/>
    <w:rsid w:val="007811A8"/>
    <w:rsid w:val="007812A6"/>
    <w:rsid w:val="00781C10"/>
    <w:rsid w:val="00781C76"/>
    <w:rsid w:val="00781D76"/>
    <w:rsid w:val="00782312"/>
    <w:rsid w:val="007823BB"/>
    <w:rsid w:val="00782523"/>
    <w:rsid w:val="00782BC0"/>
    <w:rsid w:val="007832EA"/>
    <w:rsid w:val="00783338"/>
    <w:rsid w:val="0078338F"/>
    <w:rsid w:val="00783960"/>
    <w:rsid w:val="007839AF"/>
    <w:rsid w:val="00784218"/>
    <w:rsid w:val="0078425A"/>
    <w:rsid w:val="00784400"/>
    <w:rsid w:val="007844A6"/>
    <w:rsid w:val="00784543"/>
    <w:rsid w:val="007846B5"/>
    <w:rsid w:val="007847B2"/>
    <w:rsid w:val="00784B8C"/>
    <w:rsid w:val="00784C77"/>
    <w:rsid w:val="00784E4D"/>
    <w:rsid w:val="00785107"/>
    <w:rsid w:val="007852D7"/>
    <w:rsid w:val="00785526"/>
    <w:rsid w:val="0078567E"/>
    <w:rsid w:val="00785793"/>
    <w:rsid w:val="00785F1B"/>
    <w:rsid w:val="0078627E"/>
    <w:rsid w:val="00786366"/>
    <w:rsid w:val="0078657D"/>
    <w:rsid w:val="0078682A"/>
    <w:rsid w:val="0078696D"/>
    <w:rsid w:val="00786F82"/>
    <w:rsid w:val="00787236"/>
    <w:rsid w:val="007872BF"/>
    <w:rsid w:val="00787589"/>
    <w:rsid w:val="0078774D"/>
    <w:rsid w:val="00787E48"/>
    <w:rsid w:val="0079068C"/>
    <w:rsid w:val="00790852"/>
    <w:rsid w:val="00790EC3"/>
    <w:rsid w:val="00791AB9"/>
    <w:rsid w:val="00792190"/>
    <w:rsid w:val="00792637"/>
    <w:rsid w:val="007926B7"/>
    <w:rsid w:val="00792E9F"/>
    <w:rsid w:val="0079331A"/>
    <w:rsid w:val="007934BD"/>
    <w:rsid w:val="007934F8"/>
    <w:rsid w:val="007935D0"/>
    <w:rsid w:val="007938E3"/>
    <w:rsid w:val="00793B63"/>
    <w:rsid w:val="00793F0F"/>
    <w:rsid w:val="00793FA0"/>
    <w:rsid w:val="0079415C"/>
    <w:rsid w:val="00794863"/>
    <w:rsid w:val="00794923"/>
    <w:rsid w:val="00794FF8"/>
    <w:rsid w:val="00795059"/>
    <w:rsid w:val="00795E40"/>
    <w:rsid w:val="007965DB"/>
    <w:rsid w:val="00796C73"/>
    <w:rsid w:val="00796CC5"/>
    <w:rsid w:val="007973CD"/>
    <w:rsid w:val="0079759E"/>
    <w:rsid w:val="00797ABC"/>
    <w:rsid w:val="007A004A"/>
    <w:rsid w:val="007A00C1"/>
    <w:rsid w:val="007A01D5"/>
    <w:rsid w:val="007A02B1"/>
    <w:rsid w:val="007A079B"/>
    <w:rsid w:val="007A105F"/>
    <w:rsid w:val="007A1520"/>
    <w:rsid w:val="007A1E63"/>
    <w:rsid w:val="007A1ED9"/>
    <w:rsid w:val="007A2A20"/>
    <w:rsid w:val="007A2B17"/>
    <w:rsid w:val="007A2F32"/>
    <w:rsid w:val="007A2F63"/>
    <w:rsid w:val="007A2FCA"/>
    <w:rsid w:val="007A35A9"/>
    <w:rsid w:val="007A3BD6"/>
    <w:rsid w:val="007A3C15"/>
    <w:rsid w:val="007A4412"/>
    <w:rsid w:val="007A4AFA"/>
    <w:rsid w:val="007A4B69"/>
    <w:rsid w:val="007A4BE9"/>
    <w:rsid w:val="007A4DE6"/>
    <w:rsid w:val="007A55B8"/>
    <w:rsid w:val="007A57BB"/>
    <w:rsid w:val="007A5E1D"/>
    <w:rsid w:val="007A5E2A"/>
    <w:rsid w:val="007A621E"/>
    <w:rsid w:val="007A6433"/>
    <w:rsid w:val="007A6E9B"/>
    <w:rsid w:val="007A7351"/>
    <w:rsid w:val="007A73BC"/>
    <w:rsid w:val="007A79AF"/>
    <w:rsid w:val="007A7CB7"/>
    <w:rsid w:val="007B00C5"/>
    <w:rsid w:val="007B0491"/>
    <w:rsid w:val="007B0623"/>
    <w:rsid w:val="007B0993"/>
    <w:rsid w:val="007B0EF0"/>
    <w:rsid w:val="007B11ED"/>
    <w:rsid w:val="007B12D8"/>
    <w:rsid w:val="007B166B"/>
    <w:rsid w:val="007B1B0D"/>
    <w:rsid w:val="007B1B60"/>
    <w:rsid w:val="007B1C0E"/>
    <w:rsid w:val="007B1C67"/>
    <w:rsid w:val="007B1E89"/>
    <w:rsid w:val="007B1F4D"/>
    <w:rsid w:val="007B1F8E"/>
    <w:rsid w:val="007B269F"/>
    <w:rsid w:val="007B2C3E"/>
    <w:rsid w:val="007B35A4"/>
    <w:rsid w:val="007B3C5B"/>
    <w:rsid w:val="007B4B2C"/>
    <w:rsid w:val="007B535C"/>
    <w:rsid w:val="007B5F16"/>
    <w:rsid w:val="007B60AF"/>
    <w:rsid w:val="007B629C"/>
    <w:rsid w:val="007B65DD"/>
    <w:rsid w:val="007B66D3"/>
    <w:rsid w:val="007B682C"/>
    <w:rsid w:val="007B737D"/>
    <w:rsid w:val="007B7834"/>
    <w:rsid w:val="007B78F9"/>
    <w:rsid w:val="007B7CC9"/>
    <w:rsid w:val="007B7FD0"/>
    <w:rsid w:val="007C0C62"/>
    <w:rsid w:val="007C0F01"/>
    <w:rsid w:val="007C1108"/>
    <w:rsid w:val="007C139F"/>
    <w:rsid w:val="007C1570"/>
    <w:rsid w:val="007C1F03"/>
    <w:rsid w:val="007C23F1"/>
    <w:rsid w:val="007C2535"/>
    <w:rsid w:val="007C26CC"/>
    <w:rsid w:val="007C3532"/>
    <w:rsid w:val="007C3667"/>
    <w:rsid w:val="007C3A78"/>
    <w:rsid w:val="007C3CD9"/>
    <w:rsid w:val="007C4F40"/>
    <w:rsid w:val="007C4F64"/>
    <w:rsid w:val="007C4F70"/>
    <w:rsid w:val="007C53F7"/>
    <w:rsid w:val="007C55E1"/>
    <w:rsid w:val="007C5C51"/>
    <w:rsid w:val="007C6031"/>
    <w:rsid w:val="007C60D5"/>
    <w:rsid w:val="007C6905"/>
    <w:rsid w:val="007C6F3B"/>
    <w:rsid w:val="007C7241"/>
    <w:rsid w:val="007C7440"/>
    <w:rsid w:val="007C7AE4"/>
    <w:rsid w:val="007C7B07"/>
    <w:rsid w:val="007D000D"/>
    <w:rsid w:val="007D04E6"/>
    <w:rsid w:val="007D0F5E"/>
    <w:rsid w:val="007D1796"/>
    <w:rsid w:val="007D2132"/>
    <w:rsid w:val="007D2318"/>
    <w:rsid w:val="007D2CF7"/>
    <w:rsid w:val="007D3687"/>
    <w:rsid w:val="007D3AAD"/>
    <w:rsid w:val="007D3CF2"/>
    <w:rsid w:val="007D3DFF"/>
    <w:rsid w:val="007D3E58"/>
    <w:rsid w:val="007D41EA"/>
    <w:rsid w:val="007D4230"/>
    <w:rsid w:val="007D43B0"/>
    <w:rsid w:val="007D4686"/>
    <w:rsid w:val="007D477D"/>
    <w:rsid w:val="007D47E1"/>
    <w:rsid w:val="007D4FBE"/>
    <w:rsid w:val="007D52B2"/>
    <w:rsid w:val="007D53BE"/>
    <w:rsid w:val="007D556E"/>
    <w:rsid w:val="007D5645"/>
    <w:rsid w:val="007D5E8D"/>
    <w:rsid w:val="007D5FA3"/>
    <w:rsid w:val="007D5FFB"/>
    <w:rsid w:val="007D660C"/>
    <w:rsid w:val="007D68A4"/>
    <w:rsid w:val="007D6D5E"/>
    <w:rsid w:val="007D7191"/>
    <w:rsid w:val="007D73FA"/>
    <w:rsid w:val="007D7871"/>
    <w:rsid w:val="007D791A"/>
    <w:rsid w:val="007D79E3"/>
    <w:rsid w:val="007D7C81"/>
    <w:rsid w:val="007D7DF3"/>
    <w:rsid w:val="007E0036"/>
    <w:rsid w:val="007E0397"/>
    <w:rsid w:val="007E0829"/>
    <w:rsid w:val="007E0E51"/>
    <w:rsid w:val="007E0F92"/>
    <w:rsid w:val="007E106A"/>
    <w:rsid w:val="007E1128"/>
    <w:rsid w:val="007E169A"/>
    <w:rsid w:val="007E19D8"/>
    <w:rsid w:val="007E1DCB"/>
    <w:rsid w:val="007E2175"/>
    <w:rsid w:val="007E2258"/>
    <w:rsid w:val="007E23D8"/>
    <w:rsid w:val="007E27BC"/>
    <w:rsid w:val="007E2C90"/>
    <w:rsid w:val="007E3157"/>
    <w:rsid w:val="007E355D"/>
    <w:rsid w:val="007E38F5"/>
    <w:rsid w:val="007E3D8B"/>
    <w:rsid w:val="007E3E4B"/>
    <w:rsid w:val="007E3FF5"/>
    <w:rsid w:val="007E4301"/>
    <w:rsid w:val="007E4379"/>
    <w:rsid w:val="007E497C"/>
    <w:rsid w:val="007E5721"/>
    <w:rsid w:val="007E5CFF"/>
    <w:rsid w:val="007E6105"/>
    <w:rsid w:val="007E62F8"/>
    <w:rsid w:val="007E64E5"/>
    <w:rsid w:val="007E6934"/>
    <w:rsid w:val="007E6B1A"/>
    <w:rsid w:val="007E7337"/>
    <w:rsid w:val="007E7906"/>
    <w:rsid w:val="007E7CD9"/>
    <w:rsid w:val="007E7D02"/>
    <w:rsid w:val="007E7E8A"/>
    <w:rsid w:val="007F0824"/>
    <w:rsid w:val="007F0C3B"/>
    <w:rsid w:val="007F0C7E"/>
    <w:rsid w:val="007F1340"/>
    <w:rsid w:val="007F1B6A"/>
    <w:rsid w:val="007F2628"/>
    <w:rsid w:val="007F2712"/>
    <w:rsid w:val="007F2DEF"/>
    <w:rsid w:val="007F3083"/>
    <w:rsid w:val="007F3182"/>
    <w:rsid w:val="007F34F2"/>
    <w:rsid w:val="007F36E9"/>
    <w:rsid w:val="007F36FF"/>
    <w:rsid w:val="007F3BE0"/>
    <w:rsid w:val="007F4479"/>
    <w:rsid w:val="007F4C97"/>
    <w:rsid w:val="007F4EDB"/>
    <w:rsid w:val="007F5182"/>
    <w:rsid w:val="007F58E5"/>
    <w:rsid w:val="007F6C99"/>
    <w:rsid w:val="007F6E3E"/>
    <w:rsid w:val="007F6EA5"/>
    <w:rsid w:val="007F75A0"/>
    <w:rsid w:val="007F79F8"/>
    <w:rsid w:val="007F7CCA"/>
    <w:rsid w:val="007F7CEF"/>
    <w:rsid w:val="008000E0"/>
    <w:rsid w:val="00800163"/>
    <w:rsid w:val="00800263"/>
    <w:rsid w:val="00800351"/>
    <w:rsid w:val="00800A1E"/>
    <w:rsid w:val="008010A5"/>
    <w:rsid w:val="00801EE7"/>
    <w:rsid w:val="008020AF"/>
    <w:rsid w:val="0080227C"/>
    <w:rsid w:val="00802536"/>
    <w:rsid w:val="00802BC1"/>
    <w:rsid w:val="00802F2B"/>
    <w:rsid w:val="008036FE"/>
    <w:rsid w:val="00803A55"/>
    <w:rsid w:val="00803CBC"/>
    <w:rsid w:val="00803FD7"/>
    <w:rsid w:val="00804558"/>
    <w:rsid w:val="008045C7"/>
    <w:rsid w:val="00804743"/>
    <w:rsid w:val="00804A7E"/>
    <w:rsid w:val="00804CCB"/>
    <w:rsid w:val="00804DA0"/>
    <w:rsid w:val="00804FAB"/>
    <w:rsid w:val="00805039"/>
    <w:rsid w:val="00805473"/>
    <w:rsid w:val="00805510"/>
    <w:rsid w:val="00805693"/>
    <w:rsid w:val="008056E0"/>
    <w:rsid w:val="008058E3"/>
    <w:rsid w:val="00805FFE"/>
    <w:rsid w:val="008064C5"/>
    <w:rsid w:val="00806576"/>
    <w:rsid w:val="00806643"/>
    <w:rsid w:val="00806AE9"/>
    <w:rsid w:val="00806FB1"/>
    <w:rsid w:val="0080704E"/>
    <w:rsid w:val="0080798E"/>
    <w:rsid w:val="00807AAE"/>
    <w:rsid w:val="00807F4C"/>
    <w:rsid w:val="00810093"/>
    <w:rsid w:val="00810711"/>
    <w:rsid w:val="00810816"/>
    <w:rsid w:val="00810A8E"/>
    <w:rsid w:val="00810CA5"/>
    <w:rsid w:val="00811022"/>
    <w:rsid w:val="008118C1"/>
    <w:rsid w:val="00811FF2"/>
    <w:rsid w:val="008120B0"/>
    <w:rsid w:val="008121E5"/>
    <w:rsid w:val="0081242D"/>
    <w:rsid w:val="00812459"/>
    <w:rsid w:val="00812499"/>
    <w:rsid w:val="008125AD"/>
    <w:rsid w:val="00812A0A"/>
    <w:rsid w:val="00813352"/>
    <w:rsid w:val="00813584"/>
    <w:rsid w:val="0081379A"/>
    <w:rsid w:val="008140D9"/>
    <w:rsid w:val="00815473"/>
    <w:rsid w:val="00815821"/>
    <w:rsid w:val="00816097"/>
    <w:rsid w:val="00816A9C"/>
    <w:rsid w:val="0081763B"/>
    <w:rsid w:val="008176F8"/>
    <w:rsid w:val="00817852"/>
    <w:rsid w:val="00817B43"/>
    <w:rsid w:val="00817B54"/>
    <w:rsid w:val="00817F1B"/>
    <w:rsid w:val="00820147"/>
    <w:rsid w:val="00820581"/>
    <w:rsid w:val="00820D35"/>
    <w:rsid w:val="00822243"/>
    <w:rsid w:val="008224A8"/>
    <w:rsid w:val="00822EE5"/>
    <w:rsid w:val="00822F4B"/>
    <w:rsid w:val="00823022"/>
    <w:rsid w:val="008232EE"/>
    <w:rsid w:val="008247D4"/>
    <w:rsid w:val="00824BAF"/>
    <w:rsid w:val="00824DC0"/>
    <w:rsid w:val="00824E03"/>
    <w:rsid w:val="00824F1B"/>
    <w:rsid w:val="00825A48"/>
    <w:rsid w:val="00825BF0"/>
    <w:rsid w:val="0082632F"/>
    <w:rsid w:val="00826346"/>
    <w:rsid w:val="008267EF"/>
    <w:rsid w:val="00826EE8"/>
    <w:rsid w:val="00827050"/>
    <w:rsid w:val="00827632"/>
    <w:rsid w:val="008279F2"/>
    <w:rsid w:val="00827C36"/>
    <w:rsid w:val="00827D2A"/>
    <w:rsid w:val="00827EEE"/>
    <w:rsid w:val="00827F47"/>
    <w:rsid w:val="008304BD"/>
    <w:rsid w:val="00830F0F"/>
    <w:rsid w:val="0083121E"/>
    <w:rsid w:val="0083130C"/>
    <w:rsid w:val="0083139D"/>
    <w:rsid w:val="00831547"/>
    <w:rsid w:val="0083169F"/>
    <w:rsid w:val="008316E7"/>
    <w:rsid w:val="00831D28"/>
    <w:rsid w:val="00831EDD"/>
    <w:rsid w:val="00832180"/>
    <w:rsid w:val="008321B1"/>
    <w:rsid w:val="008323C9"/>
    <w:rsid w:val="0083249C"/>
    <w:rsid w:val="008324A0"/>
    <w:rsid w:val="00832808"/>
    <w:rsid w:val="00832841"/>
    <w:rsid w:val="0083287F"/>
    <w:rsid w:val="008334A7"/>
    <w:rsid w:val="008338FA"/>
    <w:rsid w:val="00833BFC"/>
    <w:rsid w:val="008344D8"/>
    <w:rsid w:val="00834746"/>
    <w:rsid w:val="00834B77"/>
    <w:rsid w:val="008354E3"/>
    <w:rsid w:val="008360AC"/>
    <w:rsid w:val="008366AD"/>
    <w:rsid w:val="00836EAE"/>
    <w:rsid w:val="00837404"/>
    <w:rsid w:val="0083763E"/>
    <w:rsid w:val="008378C7"/>
    <w:rsid w:val="008378CD"/>
    <w:rsid w:val="008400EC"/>
    <w:rsid w:val="00840268"/>
    <w:rsid w:val="0084088D"/>
    <w:rsid w:val="00840D2F"/>
    <w:rsid w:val="008413D2"/>
    <w:rsid w:val="008415BA"/>
    <w:rsid w:val="008416A2"/>
    <w:rsid w:val="0084230D"/>
    <w:rsid w:val="008423BF"/>
    <w:rsid w:val="008429C5"/>
    <w:rsid w:val="00842D50"/>
    <w:rsid w:val="008435EE"/>
    <w:rsid w:val="00843647"/>
    <w:rsid w:val="008437B1"/>
    <w:rsid w:val="00843BDC"/>
    <w:rsid w:val="00843D47"/>
    <w:rsid w:val="008440E4"/>
    <w:rsid w:val="008445B2"/>
    <w:rsid w:val="008447F9"/>
    <w:rsid w:val="00844854"/>
    <w:rsid w:val="00844B24"/>
    <w:rsid w:val="00844BF0"/>
    <w:rsid w:val="008454A2"/>
    <w:rsid w:val="00845862"/>
    <w:rsid w:val="00845956"/>
    <w:rsid w:val="00845AC1"/>
    <w:rsid w:val="00845C5D"/>
    <w:rsid w:val="008467C1"/>
    <w:rsid w:val="00846E19"/>
    <w:rsid w:val="00846FEE"/>
    <w:rsid w:val="00847004"/>
    <w:rsid w:val="008470BF"/>
    <w:rsid w:val="008475E3"/>
    <w:rsid w:val="008501C9"/>
    <w:rsid w:val="008502AF"/>
    <w:rsid w:val="00850660"/>
    <w:rsid w:val="00850F17"/>
    <w:rsid w:val="0085108B"/>
    <w:rsid w:val="008511B5"/>
    <w:rsid w:val="00851393"/>
    <w:rsid w:val="0085143E"/>
    <w:rsid w:val="008519A0"/>
    <w:rsid w:val="00851BAB"/>
    <w:rsid w:val="00851CCF"/>
    <w:rsid w:val="00851E47"/>
    <w:rsid w:val="00851F13"/>
    <w:rsid w:val="00852D49"/>
    <w:rsid w:val="00853418"/>
    <w:rsid w:val="00853504"/>
    <w:rsid w:val="00853507"/>
    <w:rsid w:val="008538C4"/>
    <w:rsid w:val="00853B83"/>
    <w:rsid w:val="0085437F"/>
    <w:rsid w:val="0085449A"/>
    <w:rsid w:val="008549CF"/>
    <w:rsid w:val="00854D24"/>
    <w:rsid w:val="00854E23"/>
    <w:rsid w:val="008553EE"/>
    <w:rsid w:val="008558EF"/>
    <w:rsid w:val="0085599D"/>
    <w:rsid w:val="00855C78"/>
    <w:rsid w:val="00855CB9"/>
    <w:rsid w:val="00855D16"/>
    <w:rsid w:val="00855E85"/>
    <w:rsid w:val="00856185"/>
    <w:rsid w:val="00856499"/>
    <w:rsid w:val="008565FE"/>
    <w:rsid w:val="00857087"/>
    <w:rsid w:val="00857D4A"/>
    <w:rsid w:val="00857EC0"/>
    <w:rsid w:val="00860FDF"/>
    <w:rsid w:val="0086187D"/>
    <w:rsid w:val="00861944"/>
    <w:rsid w:val="00861A60"/>
    <w:rsid w:val="00861E2A"/>
    <w:rsid w:val="00861F60"/>
    <w:rsid w:val="0086227D"/>
    <w:rsid w:val="008626A6"/>
    <w:rsid w:val="008626B6"/>
    <w:rsid w:val="008626D6"/>
    <w:rsid w:val="0086279B"/>
    <w:rsid w:val="00862859"/>
    <w:rsid w:val="00862AA5"/>
    <w:rsid w:val="00862F9B"/>
    <w:rsid w:val="00863128"/>
    <w:rsid w:val="00863693"/>
    <w:rsid w:val="00863759"/>
    <w:rsid w:val="00863FF0"/>
    <w:rsid w:val="008640F3"/>
    <w:rsid w:val="0086412C"/>
    <w:rsid w:val="008651AE"/>
    <w:rsid w:val="00865615"/>
    <w:rsid w:val="0086592B"/>
    <w:rsid w:val="00865B78"/>
    <w:rsid w:val="00865BF9"/>
    <w:rsid w:val="00865D90"/>
    <w:rsid w:val="008667D3"/>
    <w:rsid w:val="008669F1"/>
    <w:rsid w:val="00866F55"/>
    <w:rsid w:val="0086707A"/>
    <w:rsid w:val="00867179"/>
    <w:rsid w:val="0086765C"/>
    <w:rsid w:val="00867977"/>
    <w:rsid w:val="00867BE8"/>
    <w:rsid w:val="00867E11"/>
    <w:rsid w:val="00867F4A"/>
    <w:rsid w:val="00867FAA"/>
    <w:rsid w:val="008705A2"/>
    <w:rsid w:val="0087063A"/>
    <w:rsid w:val="008709B5"/>
    <w:rsid w:val="00870CD8"/>
    <w:rsid w:val="00870F90"/>
    <w:rsid w:val="0087101D"/>
    <w:rsid w:val="0087115B"/>
    <w:rsid w:val="00871175"/>
    <w:rsid w:val="008711A7"/>
    <w:rsid w:val="0087160B"/>
    <w:rsid w:val="0087170C"/>
    <w:rsid w:val="00872894"/>
    <w:rsid w:val="00872E2D"/>
    <w:rsid w:val="00873665"/>
    <w:rsid w:val="00873F43"/>
    <w:rsid w:val="0087404A"/>
    <w:rsid w:val="00874957"/>
    <w:rsid w:val="00874C1F"/>
    <w:rsid w:val="0087522E"/>
    <w:rsid w:val="00875B43"/>
    <w:rsid w:val="00875CA2"/>
    <w:rsid w:val="00875F0E"/>
    <w:rsid w:val="0087606B"/>
    <w:rsid w:val="0087626D"/>
    <w:rsid w:val="008764F1"/>
    <w:rsid w:val="00876508"/>
    <w:rsid w:val="0087674F"/>
    <w:rsid w:val="008767ED"/>
    <w:rsid w:val="00876AD9"/>
    <w:rsid w:val="008770BE"/>
    <w:rsid w:val="008775D0"/>
    <w:rsid w:val="0087777C"/>
    <w:rsid w:val="008779A0"/>
    <w:rsid w:val="00877E92"/>
    <w:rsid w:val="00877EAA"/>
    <w:rsid w:val="00880060"/>
    <w:rsid w:val="0088025B"/>
    <w:rsid w:val="008805A9"/>
    <w:rsid w:val="00880635"/>
    <w:rsid w:val="00880972"/>
    <w:rsid w:val="00880A1B"/>
    <w:rsid w:val="00880EC2"/>
    <w:rsid w:val="0088134A"/>
    <w:rsid w:val="008813E0"/>
    <w:rsid w:val="0088177C"/>
    <w:rsid w:val="008817A5"/>
    <w:rsid w:val="00881A61"/>
    <w:rsid w:val="00881BEA"/>
    <w:rsid w:val="00881EAC"/>
    <w:rsid w:val="00881EB9"/>
    <w:rsid w:val="008821E1"/>
    <w:rsid w:val="0088278B"/>
    <w:rsid w:val="00882D24"/>
    <w:rsid w:val="00882F5C"/>
    <w:rsid w:val="008836D4"/>
    <w:rsid w:val="00883922"/>
    <w:rsid w:val="00883D98"/>
    <w:rsid w:val="00883DC8"/>
    <w:rsid w:val="0088468F"/>
    <w:rsid w:val="008846F8"/>
    <w:rsid w:val="00884897"/>
    <w:rsid w:val="00884EC8"/>
    <w:rsid w:val="00885886"/>
    <w:rsid w:val="00885D4D"/>
    <w:rsid w:val="0088691E"/>
    <w:rsid w:val="00886CA6"/>
    <w:rsid w:val="00887605"/>
    <w:rsid w:val="00887B3E"/>
    <w:rsid w:val="0089070D"/>
    <w:rsid w:val="0089089E"/>
    <w:rsid w:val="00890D30"/>
    <w:rsid w:val="00890F08"/>
    <w:rsid w:val="008916E9"/>
    <w:rsid w:val="008922F8"/>
    <w:rsid w:val="00892DDA"/>
    <w:rsid w:val="00893AA1"/>
    <w:rsid w:val="00893B48"/>
    <w:rsid w:val="00893CE9"/>
    <w:rsid w:val="00893D09"/>
    <w:rsid w:val="0089403F"/>
    <w:rsid w:val="008943EB"/>
    <w:rsid w:val="00894A8E"/>
    <w:rsid w:val="00894EF7"/>
    <w:rsid w:val="00894FD7"/>
    <w:rsid w:val="008956A4"/>
    <w:rsid w:val="00895B70"/>
    <w:rsid w:val="00896320"/>
    <w:rsid w:val="008971DC"/>
    <w:rsid w:val="008977DF"/>
    <w:rsid w:val="0089792C"/>
    <w:rsid w:val="00897B26"/>
    <w:rsid w:val="00897BE2"/>
    <w:rsid w:val="00897DCD"/>
    <w:rsid w:val="00897F01"/>
    <w:rsid w:val="00897FC1"/>
    <w:rsid w:val="008A0080"/>
    <w:rsid w:val="008A0307"/>
    <w:rsid w:val="008A0DA4"/>
    <w:rsid w:val="008A0DA8"/>
    <w:rsid w:val="008A1266"/>
    <w:rsid w:val="008A209C"/>
    <w:rsid w:val="008A2676"/>
    <w:rsid w:val="008A312B"/>
    <w:rsid w:val="008A3A58"/>
    <w:rsid w:val="008A3F71"/>
    <w:rsid w:val="008A4DC7"/>
    <w:rsid w:val="008A503E"/>
    <w:rsid w:val="008A5903"/>
    <w:rsid w:val="008A5987"/>
    <w:rsid w:val="008A5B46"/>
    <w:rsid w:val="008A5D19"/>
    <w:rsid w:val="008A61EE"/>
    <w:rsid w:val="008A68B1"/>
    <w:rsid w:val="008A6C04"/>
    <w:rsid w:val="008A7372"/>
    <w:rsid w:val="008A77D3"/>
    <w:rsid w:val="008A78C9"/>
    <w:rsid w:val="008A7B8B"/>
    <w:rsid w:val="008A7C0A"/>
    <w:rsid w:val="008A7C82"/>
    <w:rsid w:val="008A7EA5"/>
    <w:rsid w:val="008A7F25"/>
    <w:rsid w:val="008B0791"/>
    <w:rsid w:val="008B0AB4"/>
    <w:rsid w:val="008B0B72"/>
    <w:rsid w:val="008B0B87"/>
    <w:rsid w:val="008B0C34"/>
    <w:rsid w:val="008B1385"/>
    <w:rsid w:val="008B1848"/>
    <w:rsid w:val="008B19DD"/>
    <w:rsid w:val="008B1AA9"/>
    <w:rsid w:val="008B1AF2"/>
    <w:rsid w:val="008B1DAB"/>
    <w:rsid w:val="008B1EEA"/>
    <w:rsid w:val="008B209F"/>
    <w:rsid w:val="008B26A3"/>
    <w:rsid w:val="008B28A8"/>
    <w:rsid w:val="008B2C27"/>
    <w:rsid w:val="008B2CAF"/>
    <w:rsid w:val="008B2FA6"/>
    <w:rsid w:val="008B3562"/>
    <w:rsid w:val="008B38FD"/>
    <w:rsid w:val="008B3C56"/>
    <w:rsid w:val="008B4DB4"/>
    <w:rsid w:val="008B5578"/>
    <w:rsid w:val="008B563F"/>
    <w:rsid w:val="008B5915"/>
    <w:rsid w:val="008B5D85"/>
    <w:rsid w:val="008B65F1"/>
    <w:rsid w:val="008B689A"/>
    <w:rsid w:val="008B7460"/>
    <w:rsid w:val="008B78D4"/>
    <w:rsid w:val="008B7DDA"/>
    <w:rsid w:val="008C00AE"/>
    <w:rsid w:val="008C0186"/>
    <w:rsid w:val="008C01D7"/>
    <w:rsid w:val="008C066D"/>
    <w:rsid w:val="008C1554"/>
    <w:rsid w:val="008C1A2B"/>
    <w:rsid w:val="008C1AC1"/>
    <w:rsid w:val="008C1D61"/>
    <w:rsid w:val="008C1F3F"/>
    <w:rsid w:val="008C23C7"/>
    <w:rsid w:val="008C25A6"/>
    <w:rsid w:val="008C2BFC"/>
    <w:rsid w:val="008C3289"/>
    <w:rsid w:val="008C41E5"/>
    <w:rsid w:val="008C4E49"/>
    <w:rsid w:val="008C5016"/>
    <w:rsid w:val="008C5188"/>
    <w:rsid w:val="008C52E5"/>
    <w:rsid w:val="008C55A6"/>
    <w:rsid w:val="008C64B2"/>
    <w:rsid w:val="008C6619"/>
    <w:rsid w:val="008C6D20"/>
    <w:rsid w:val="008C74EA"/>
    <w:rsid w:val="008C7AB7"/>
    <w:rsid w:val="008C7C4B"/>
    <w:rsid w:val="008C7EC9"/>
    <w:rsid w:val="008D05E6"/>
    <w:rsid w:val="008D06C7"/>
    <w:rsid w:val="008D09E9"/>
    <w:rsid w:val="008D1070"/>
    <w:rsid w:val="008D128F"/>
    <w:rsid w:val="008D21FD"/>
    <w:rsid w:val="008D2B7C"/>
    <w:rsid w:val="008D2FC9"/>
    <w:rsid w:val="008D2FD8"/>
    <w:rsid w:val="008D3403"/>
    <w:rsid w:val="008D349A"/>
    <w:rsid w:val="008D41DE"/>
    <w:rsid w:val="008D42EB"/>
    <w:rsid w:val="008D4375"/>
    <w:rsid w:val="008D4540"/>
    <w:rsid w:val="008D46D9"/>
    <w:rsid w:val="008D5373"/>
    <w:rsid w:val="008D53B0"/>
    <w:rsid w:val="008D53FB"/>
    <w:rsid w:val="008D5663"/>
    <w:rsid w:val="008D56EA"/>
    <w:rsid w:val="008D57FF"/>
    <w:rsid w:val="008D5A27"/>
    <w:rsid w:val="008D6873"/>
    <w:rsid w:val="008D7405"/>
    <w:rsid w:val="008E018C"/>
    <w:rsid w:val="008E06FB"/>
    <w:rsid w:val="008E1248"/>
    <w:rsid w:val="008E1501"/>
    <w:rsid w:val="008E1D2C"/>
    <w:rsid w:val="008E1E45"/>
    <w:rsid w:val="008E1EDC"/>
    <w:rsid w:val="008E20D0"/>
    <w:rsid w:val="008E26DE"/>
    <w:rsid w:val="008E368F"/>
    <w:rsid w:val="008E3853"/>
    <w:rsid w:val="008E39B6"/>
    <w:rsid w:val="008E3AAC"/>
    <w:rsid w:val="008E3F3E"/>
    <w:rsid w:val="008E4632"/>
    <w:rsid w:val="008E4657"/>
    <w:rsid w:val="008E4686"/>
    <w:rsid w:val="008E48FD"/>
    <w:rsid w:val="008E4D8E"/>
    <w:rsid w:val="008E4DCB"/>
    <w:rsid w:val="008E4E7A"/>
    <w:rsid w:val="008E5340"/>
    <w:rsid w:val="008E53CF"/>
    <w:rsid w:val="008E55C7"/>
    <w:rsid w:val="008E577E"/>
    <w:rsid w:val="008E5AB9"/>
    <w:rsid w:val="008E5C94"/>
    <w:rsid w:val="008E5CD2"/>
    <w:rsid w:val="008E5F7A"/>
    <w:rsid w:val="008E6095"/>
    <w:rsid w:val="008E641C"/>
    <w:rsid w:val="008E686D"/>
    <w:rsid w:val="008E6E62"/>
    <w:rsid w:val="008E7946"/>
    <w:rsid w:val="008E79C8"/>
    <w:rsid w:val="008F0273"/>
    <w:rsid w:val="008F0A35"/>
    <w:rsid w:val="008F0ED3"/>
    <w:rsid w:val="008F10D1"/>
    <w:rsid w:val="008F1928"/>
    <w:rsid w:val="008F1D01"/>
    <w:rsid w:val="008F3D30"/>
    <w:rsid w:val="008F41D8"/>
    <w:rsid w:val="008F4D04"/>
    <w:rsid w:val="008F517D"/>
    <w:rsid w:val="008F5923"/>
    <w:rsid w:val="008F593E"/>
    <w:rsid w:val="008F5A01"/>
    <w:rsid w:val="008F65C2"/>
    <w:rsid w:val="008F6719"/>
    <w:rsid w:val="008F673D"/>
    <w:rsid w:val="008F7008"/>
    <w:rsid w:val="008F766F"/>
    <w:rsid w:val="008F7967"/>
    <w:rsid w:val="008F7A8D"/>
    <w:rsid w:val="008F7AC5"/>
    <w:rsid w:val="008F7AD6"/>
    <w:rsid w:val="009001EA"/>
    <w:rsid w:val="00901273"/>
    <w:rsid w:val="0090139C"/>
    <w:rsid w:val="009013CD"/>
    <w:rsid w:val="00901435"/>
    <w:rsid w:val="00901E19"/>
    <w:rsid w:val="00901EBC"/>
    <w:rsid w:val="00902374"/>
    <w:rsid w:val="00902755"/>
    <w:rsid w:val="00903064"/>
    <w:rsid w:val="00903BB5"/>
    <w:rsid w:val="00903EE6"/>
    <w:rsid w:val="009040C2"/>
    <w:rsid w:val="00904300"/>
    <w:rsid w:val="009044AD"/>
    <w:rsid w:val="00904775"/>
    <w:rsid w:val="00904F68"/>
    <w:rsid w:val="0090505C"/>
    <w:rsid w:val="00905914"/>
    <w:rsid w:val="00905BC3"/>
    <w:rsid w:val="00905D51"/>
    <w:rsid w:val="00905FBA"/>
    <w:rsid w:val="00906211"/>
    <w:rsid w:val="00906330"/>
    <w:rsid w:val="009067BE"/>
    <w:rsid w:val="00906DCC"/>
    <w:rsid w:val="00906E21"/>
    <w:rsid w:val="00907A31"/>
    <w:rsid w:val="00907F33"/>
    <w:rsid w:val="00907FC3"/>
    <w:rsid w:val="00910624"/>
    <w:rsid w:val="00911034"/>
    <w:rsid w:val="009110B4"/>
    <w:rsid w:val="009110C1"/>
    <w:rsid w:val="00911113"/>
    <w:rsid w:val="00911356"/>
    <w:rsid w:val="00911D97"/>
    <w:rsid w:val="00912090"/>
    <w:rsid w:val="009120FC"/>
    <w:rsid w:val="009121A5"/>
    <w:rsid w:val="00912231"/>
    <w:rsid w:val="009122A5"/>
    <w:rsid w:val="009126FE"/>
    <w:rsid w:val="0091293E"/>
    <w:rsid w:val="0091297C"/>
    <w:rsid w:val="00912BCE"/>
    <w:rsid w:val="00912E63"/>
    <w:rsid w:val="00913444"/>
    <w:rsid w:val="00913ACA"/>
    <w:rsid w:val="00913E2D"/>
    <w:rsid w:val="009140FF"/>
    <w:rsid w:val="00914401"/>
    <w:rsid w:val="0091454C"/>
    <w:rsid w:val="009145C0"/>
    <w:rsid w:val="00914A5C"/>
    <w:rsid w:val="00914C5E"/>
    <w:rsid w:val="00914FC2"/>
    <w:rsid w:val="009156F6"/>
    <w:rsid w:val="009158B9"/>
    <w:rsid w:val="00916379"/>
    <w:rsid w:val="00916995"/>
    <w:rsid w:val="00917440"/>
    <w:rsid w:val="009178A1"/>
    <w:rsid w:val="00917B20"/>
    <w:rsid w:val="00917C7A"/>
    <w:rsid w:val="00917E25"/>
    <w:rsid w:val="00920D48"/>
    <w:rsid w:val="0092118A"/>
    <w:rsid w:val="009217E9"/>
    <w:rsid w:val="00922137"/>
    <w:rsid w:val="00922826"/>
    <w:rsid w:val="00922A41"/>
    <w:rsid w:val="00923462"/>
    <w:rsid w:val="00923608"/>
    <w:rsid w:val="009239AB"/>
    <w:rsid w:val="00923F41"/>
    <w:rsid w:val="00924145"/>
    <w:rsid w:val="00924974"/>
    <w:rsid w:val="00924D36"/>
    <w:rsid w:val="00925114"/>
    <w:rsid w:val="009251A1"/>
    <w:rsid w:val="009253F2"/>
    <w:rsid w:val="0092649A"/>
    <w:rsid w:val="009264BD"/>
    <w:rsid w:val="0092663D"/>
    <w:rsid w:val="00926942"/>
    <w:rsid w:val="00926BF8"/>
    <w:rsid w:val="00926E4E"/>
    <w:rsid w:val="009271D1"/>
    <w:rsid w:val="0092747E"/>
    <w:rsid w:val="009275E1"/>
    <w:rsid w:val="00927B6B"/>
    <w:rsid w:val="009301C1"/>
    <w:rsid w:val="0093042D"/>
    <w:rsid w:val="009305C0"/>
    <w:rsid w:val="00930672"/>
    <w:rsid w:val="00930B62"/>
    <w:rsid w:val="00930EEA"/>
    <w:rsid w:val="009311A8"/>
    <w:rsid w:val="009314F9"/>
    <w:rsid w:val="0093180C"/>
    <w:rsid w:val="00931996"/>
    <w:rsid w:val="00931B63"/>
    <w:rsid w:val="00931D27"/>
    <w:rsid w:val="00932155"/>
    <w:rsid w:val="009326D8"/>
    <w:rsid w:val="00932AA8"/>
    <w:rsid w:val="00932C66"/>
    <w:rsid w:val="00932E01"/>
    <w:rsid w:val="009331BE"/>
    <w:rsid w:val="00933299"/>
    <w:rsid w:val="0093331B"/>
    <w:rsid w:val="0093341E"/>
    <w:rsid w:val="009343B0"/>
    <w:rsid w:val="00934536"/>
    <w:rsid w:val="009346C0"/>
    <w:rsid w:val="009355F0"/>
    <w:rsid w:val="0093574D"/>
    <w:rsid w:val="00935887"/>
    <w:rsid w:val="00935E1D"/>
    <w:rsid w:val="00936528"/>
    <w:rsid w:val="00936ADE"/>
    <w:rsid w:val="00936BFA"/>
    <w:rsid w:val="00937A2B"/>
    <w:rsid w:val="00937B3B"/>
    <w:rsid w:val="00937D61"/>
    <w:rsid w:val="00937E18"/>
    <w:rsid w:val="00940161"/>
    <w:rsid w:val="00940698"/>
    <w:rsid w:val="00940CAA"/>
    <w:rsid w:val="00940E56"/>
    <w:rsid w:val="009410FE"/>
    <w:rsid w:val="009415CE"/>
    <w:rsid w:val="009424B5"/>
    <w:rsid w:val="00942953"/>
    <w:rsid w:val="00942AC4"/>
    <w:rsid w:val="00944069"/>
    <w:rsid w:val="009440DB"/>
    <w:rsid w:val="00944CD6"/>
    <w:rsid w:val="00944EB8"/>
    <w:rsid w:val="00945189"/>
    <w:rsid w:val="00945270"/>
    <w:rsid w:val="0094528B"/>
    <w:rsid w:val="009454B7"/>
    <w:rsid w:val="00945C45"/>
    <w:rsid w:val="009462B4"/>
    <w:rsid w:val="00946754"/>
    <w:rsid w:val="00946869"/>
    <w:rsid w:val="009470EA"/>
    <w:rsid w:val="009472E4"/>
    <w:rsid w:val="00947492"/>
    <w:rsid w:val="00947D2B"/>
    <w:rsid w:val="00947E50"/>
    <w:rsid w:val="0095010A"/>
    <w:rsid w:val="00950119"/>
    <w:rsid w:val="00950985"/>
    <w:rsid w:val="00950ADA"/>
    <w:rsid w:val="00950C0A"/>
    <w:rsid w:val="00950C9A"/>
    <w:rsid w:val="009510A4"/>
    <w:rsid w:val="0095144D"/>
    <w:rsid w:val="0095175B"/>
    <w:rsid w:val="00951AE7"/>
    <w:rsid w:val="00951CA2"/>
    <w:rsid w:val="00951E12"/>
    <w:rsid w:val="0095228D"/>
    <w:rsid w:val="0095231A"/>
    <w:rsid w:val="00952921"/>
    <w:rsid w:val="009529DA"/>
    <w:rsid w:val="00953440"/>
    <w:rsid w:val="00953E56"/>
    <w:rsid w:val="00954E5D"/>
    <w:rsid w:val="00954FE1"/>
    <w:rsid w:val="009552FE"/>
    <w:rsid w:val="0095590D"/>
    <w:rsid w:val="00955C4D"/>
    <w:rsid w:val="00955F40"/>
    <w:rsid w:val="00956A5A"/>
    <w:rsid w:val="00956DC0"/>
    <w:rsid w:val="00957A72"/>
    <w:rsid w:val="00960C20"/>
    <w:rsid w:val="00960CAB"/>
    <w:rsid w:val="009611F4"/>
    <w:rsid w:val="00961342"/>
    <w:rsid w:val="009614B0"/>
    <w:rsid w:val="00961812"/>
    <w:rsid w:val="00961B6A"/>
    <w:rsid w:val="00961CCF"/>
    <w:rsid w:val="00962236"/>
    <w:rsid w:val="009628AD"/>
    <w:rsid w:val="009629B7"/>
    <w:rsid w:val="009629DB"/>
    <w:rsid w:val="00962A4F"/>
    <w:rsid w:val="00962CEA"/>
    <w:rsid w:val="00962D23"/>
    <w:rsid w:val="00962EB5"/>
    <w:rsid w:val="009630BA"/>
    <w:rsid w:val="009635B0"/>
    <w:rsid w:val="009637B0"/>
    <w:rsid w:val="009637F7"/>
    <w:rsid w:val="00964614"/>
    <w:rsid w:val="00964BFD"/>
    <w:rsid w:val="00964C61"/>
    <w:rsid w:val="00964E4E"/>
    <w:rsid w:val="00964EF8"/>
    <w:rsid w:val="009653DA"/>
    <w:rsid w:val="009654A3"/>
    <w:rsid w:val="00965951"/>
    <w:rsid w:val="00965C02"/>
    <w:rsid w:val="00965D01"/>
    <w:rsid w:val="009661E8"/>
    <w:rsid w:val="009676C1"/>
    <w:rsid w:val="00967788"/>
    <w:rsid w:val="009679DB"/>
    <w:rsid w:val="00970134"/>
    <w:rsid w:val="00970302"/>
    <w:rsid w:val="009703C3"/>
    <w:rsid w:val="0097070B"/>
    <w:rsid w:val="00970DE9"/>
    <w:rsid w:val="009711A5"/>
    <w:rsid w:val="00971817"/>
    <w:rsid w:val="0097181A"/>
    <w:rsid w:val="00971906"/>
    <w:rsid w:val="0097219F"/>
    <w:rsid w:val="0097231E"/>
    <w:rsid w:val="00972B5B"/>
    <w:rsid w:val="00972DAC"/>
    <w:rsid w:val="00972FA6"/>
    <w:rsid w:val="009731A6"/>
    <w:rsid w:val="009732FC"/>
    <w:rsid w:val="00973737"/>
    <w:rsid w:val="0097389C"/>
    <w:rsid w:val="00973AC2"/>
    <w:rsid w:val="009746A1"/>
    <w:rsid w:val="00974D10"/>
    <w:rsid w:val="00974E82"/>
    <w:rsid w:val="00974E9D"/>
    <w:rsid w:val="009751A6"/>
    <w:rsid w:val="009752F3"/>
    <w:rsid w:val="0097556D"/>
    <w:rsid w:val="0097575D"/>
    <w:rsid w:val="009759B9"/>
    <w:rsid w:val="00975EF5"/>
    <w:rsid w:val="009762E1"/>
    <w:rsid w:val="009767F1"/>
    <w:rsid w:val="009769FA"/>
    <w:rsid w:val="00977232"/>
    <w:rsid w:val="00977369"/>
    <w:rsid w:val="009775C7"/>
    <w:rsid w:val="00977BA1"/>
    <w:rsid w:val="00977D6E"/>
    <w:rsid w:val="00977DCA"/>
    <w:rsid w:val="00980D6C"/>
    <w:rsid w:val="009812BC"/>
    <w:rsid w:val="0098147B"/>
    <w:rsid w:val="00981521"/>
    <w:rsid w:val="00981630"/>
    <w:rsid w:val="00981D03"/>
    <w:rsid w:val="00981DD0"/>
    <w:rsid w:val="00981FBA"/>
    <w:rsid w:val="009824B7"/>
    <w:rsid w:val="009827C2"/>
    <w:rsid w:val="00982AC1"/>
    <w:rsid w:val="00982B1B"/>
    <w:rsid w:val="00982BA9"/>
    <w:rsid w:val="00983062"/>
    <w:rsid w:val="0098342A"/>
    <w:rsid w:val="009835AA"/>
    <w:rsid w:val="00983695"/>
    <w:rsid w:val="009837B5"/>
    <w:rsid w:val="00983A6E"/>
    <w:rsid w:val="00983F18"/>
    <w:rsid w:val="0098410E"/>
    <w:rsid w:val="00984AF9"/>
    <w:rsid w:val="00984CC2"/>
    <w:rsid w:val="00985201"/>
    <w:rsid w:val="009858DD"/>
    <w:rsid w:val="009858F7"/>
    <w:rsid w:val="00985CE7"/>
    <w:rsid w:val="0098622F"/>
    <w:rsid w:val="00986674"/>
    <w:rsid w:val="00986705"/>
    <w:rsid w:val="0098680D"/>
    <w:rsid w:val="00986A6B"/>
    <w:rsid w:val="00986C3F"/>
    <w:rsid w:val="009872F5"/>
    <w:rsid w:val="009872F6"/>
    <w:rsid w:val="009875D2"/>
    <w:rsid w:val="009877D9"/>
    <w:rsid w:val="00987F3F"/>
    <w:rsid w:val="00987FA3"/>
    <w:rsid w:val="00991299"/>
    <w:rsid w:val="009913D1"/>
    <w:rsid w:val="00991538"/>
    <w:rsid w:val="00991826"/>
    <w:rsid w:val="0099188F"/>
    <w:rsid w:val="009928D6"/>
    <w:rsid w:val="00993874"/>
    <w:rsid w:val="009939AE"/>
    <w:rsid w:val="0099431C"/>
    <w:rsid w:val="00994359"/>
    <w:rsid w:val="00994812"/>
    <w:rsid w:val="00994B51"/>
    <w:rsid w:val="00994EA6"/>
    <w:rsid w:val="0099553A"/>
    <w:rsid w:val="00995741"/>
    <w:rsid w:val="009965A9"/>
    <w:rsid w:val="00996953"/>
    <w:rsid w:val="0099707B"/>
    <w:rsid w:val="00997372"/>
    <w:rsid w:val="0099755F"/>
    <w:rsid w:val="009979A3"/>
    <w:rsid w:val="009979DF"/>
    <w:rsid w:val="00997CD6"/>
    <w:rsid w:val="00997CD8"/>
    <w:rsid w:val="00997E2E"/>
    <w:rsid w:val="009A06D8"/>
    <w:rsid w:val="009A20A2"/>
    <w:rsid w:val="009A21AB"/>
    <w:rsid w:val="009A27F0"/>
    <w:rsid w:val="009A2C29"/>
    <w:rsid w:val="009A3802"/>
    <w:rsid w:val="009A39DB"/>
    <w:rsid w:val="009A3A0C"/>
    <w:rsid w:val="009A3B44"/>
    <w:rsid w:val="009A3FDA"/>
    <w:rsid w:val="009A44F5"/>
    <w:rsid w:val="009A4578"/>
    <w:rsid w:val="009A467B"/>
    <w:rsid w:val="009A4752"/>
    <w:rsid w:val="009A4772"/>
    <w:rsid w:val="009A4B7D"/>
    <w:rsid w:val="009A4DA4"/>
    <w:rsid w:val="009A559D"/>
    <w:rsid w:val="009A57CC"/>
    <w:rsid w:val="009A58C5"/>
    <w:rsid w:val="009A5981"/>
    <w:rsid w:val="009A5E4F"/>
    <w:rsid w:val="009A6381"/>
    <w:rsid w:val="009A644F"/>
    <w:rsid w:val="009A696C"/>
    <w:rsid w:val="009A775D"/>
    <w:rsid w:val="009A7790"/>
    <w:rsid w:val="009A7C93"/>
    <w:rsid w:val="009B00ED"/>
    <w:rsid w:val="009B06AB"/>
    <w:rsid w:val="009B0A41"/>
    <w:rsid w:val="009B164C"/>
    <w:rsid w:val="009B16B2"/>
    <w:rsid w:val="009B1968"/>
    <w:rsid w:val="009B1BB4"/>
    <w:rsid w:val="009B1C45"/>
    <w:rsid w:val="009B1FE0"/>
    <w:rsid w:val="009B2CE5"/>
    <w:rsid w:val="009B334D"/>
    <w:rsid w:val="009B3764"/>
    <w:rsid w:val="009B3A21"/>
    <w:rsid w:val="009B3CDF"/>
    <w:rsid w:val="009B3D14"/>
    <w:rsid w:val="009B3F78"/>
    <w:rsid w:val="009B4346"/>
    <w:rsid w:val="009B46D4"/>
    <w:rsid w:val="009B4FF1"/>
    <w:rsid w:val="009B5615"/>
    <w:rsid w:val="009B5924"/>
    <w:rsid w:val="009B5933"/>
    <w:rsid w:val="009B59C4"/>
    <w:rsid w:val="009B5B47"/>
    <w:rsid w:val="009B6094"/>
    <w:rsid w:val="009B6179"/>
    <w:rsid w:val="009B6842"/>
    <w:rsid w:val="009B6CBA"/>
    <w:rsid w:val="009B735E"/>
    <w:rsid w:val="009B7582"/>
    <w:rsid w:val="009B7B84"/>
    <w:rsid w:val="009B7EDA"/>
    <w:rsid w:val="009C014C"/>
    <w:rsid w:val="009C03D3"/>
    <w:rsid w:val="009C0428"/>
    <w:rsid w:val="009C0561"/>
    <w:rsid w:val="009C05D4"/>
    <w:rsid w:val="009C0683"/>
    <w:rsid w:val="009C07D8"/>
    <w:rsid w:val="009C0802"/>
    <w:rsid w:val="009C0ABB"/>
    <w:rsid w:val="009C1525"/>
    <w:rsid w:val="009C1563"/>
    <w:rsid w:val="009C156B"/>
    <w:rsid w:val="009C1E96"/>
    <w:rsid w:val="009C21ED"/>
    <w:rsid w:val="009C279F"/>
    <w:rsid w:val="009C2B0A"/>
    <w:rsid w:val="009C2BCF"/>
    <w:rsid w:val="009C32FC"/>
    <w:rsid w:val="009C338C"/>
    <w:rsid w:val="009C3510"/>
    <w:rsid w:val="009C3E29"/>
    <w:rsid w:val="009C3E7E"/>
    <w:rsid w:val="009C3F22"/>
    <w:rsid w:val="009C4044"/>
    <w:rsid w:val="009C4C0C"/>
    <w:rsid w:val="009C5702"/>
    <w:rsid w:val="009C598B"/>
    <w:rsid w:val="009C5A94"/>
    <w:rsid w:val="009C5D0E"/>
    <w:rsid w:val="009C5DEB"/>
    <w:rsid w:val="009C61A8"/>
    <w:rsid w:val="009C69A4"/>
    <w:rsid w:val="009C7142"/>
    <w:rsid w:val="009C72E7"/>
    <w:rsid w:val="009D01B5"/>
    <w:rsid w:val="009D034A"/>
    <w:rsid w:val="009D07F3"/>
    <w:rsid w:val="009D17A5"/>
    <w:rsid w:val="009D1AA2"/>
    <w:rsid w:val="009D1BD1"/>
    <w:rsid w:val="009D1C73"/>
    <w:rsid w:val="009D241D"/>
    <w:rsid w:val="009D27C0"/>
    <w:rsid w:val="009D28E4"/>
    <w:rsid w:val="009D2D1C"/>
    <w:rsid w:val="009D2D42"/>
    <w:rsid w:val="009D32FB"/>
    <w:rsid w:val="009D349D"/>
    <w:rsid w:val="009D36BF"/>
    <w:rsid w:val="009D3907"/>
    <w:rsid w:val="009D3A11"/>
    <w:rsid w:val="009D3FF0"/>
    <w:rsid w:val="009D4209"/>
    <w:rsid w:val="009D4455"/>
    <w:rsid w:val="009D48C3"/>
    <w:rsid w:val="009D4E61"/>
    <w:rsid w:val="009D52CC"/>
    <w:rsid w:val="009D548F"/>
    <w:rsid w:val="009D566C"/>
    <w:rsid w:val="009D583A"/>
    <w:rsid w:val="009D6897"/>
    <w:rsid w:val="009D69C2"/>
    <w:rsid w:val="009D6BF6"/>
    <w:rsid w:val="009D6F03"/>
    <w:rsid w:val="009D75DB"/>
    <w:rsid w:val="009D7758"/>
    <w:rsid w:val="009D786C"/>
    <w:rsid w:val="009D7960"/>
    <w:rsid w:val="009D7F61"/>
    <w:rsid w:val="009E00FD"/>
    <w:rsid w:val="009E01BC"/>
    <w:rsid w:val="009E0818"/>
    <w:rsid w:val="009E0909"/>
    <w:rsid w:val="009E0C30"/>
    <w:rsid w:val="009E0D5A"/>
    <w:rsid w:val="009E10B4"/>
    <w:rsid w:val="009E16CC"/>
    <w:rsid w:val="009E172D"/>
    <w:rsid w:val="009E1CEA"/>
    <w:rsid w:val="009E1EE8"/>
    <w:rsid w:val="009E22F0"/>
    <w:rsid w:val="009E2390"/>
    <w:rsid w:val="009E32EA"/>
    <w:rsid w:val="009E41F6"/>
    <w:rsid w:val="009E4AF7"/>
    <w:rsid w:val="009E52F8"/>
    <w:rsid w:val="009E5D7E"/>
    <w:rsid w:val="009E5F55"/>
    <w:rsid w:val="009E61ED"/>
    <w:rsid w:val="009E6447"/>
    <w:rsid w:val="009E64BF"/>
    <w:rsid w:val="009E6E16"/>
    <w:rsid w:val="009E70FA"/>
    <w:rsid w:val="009E7B83"/>
    <w:rsid w:val="009E7C07"/>
    <w:rsid w:val="009E7CE0"/>
    <w:rsid w:val="009E7E5A"/>
    <w:rsid w:val="009E7F5F"/>
    <w:rsid w:val="009E7F78"/>
    <w:rsid w:val="009E7FDF"/>
    <w:rsid w:val="009F023D"/>
    <w:rsid w:val="009F1007"/>
    <w:rsid w:val="009F1061"/>
    <w:rsid w:val="009F1538"/>
    <w:rsid w:val="009F15E2"/>
    <w:rsid w:val="009F1CC8"/>
    <w:rsid w:val="009F22C1"/>
    <w:rsid w:val="009F22D7"/>
    <w:rsid w:val="009F2C35"/>
    <w:rsid w:val="009F322A"/>
    <w:rsid w:val="009F3505"/>
    <w:rsid w:val="009F3687"/>
    <w:rsid w:val="009F39E3"/>
    <w:rsid w:val="009F46F3"/>
    <w:rsid w:val="009F4838"/>
    <w:rsid w:val="009F4C73"/>
    <w:rsid w:val="009F541F"/>
    <w:rsid w:val="009F564B"/>
    <w:rsid w:val="009F5A05"/>
    <w:rsid w:val="009F5EC1"/>
    <w:rsid w:val="009F681F"/>
    <w:rsid w:val="009F6ACE"/>
    <w:rsid w:val="009F6F79"/>
    <w:rsid w:val="009F7629"/>
    <w:rsid w:val="009F7650"/>
    <w:rsid w:val="009F7F5D"/>
    <w:rsid w:val="00A00279"/>
    <w:rsid w:val="00A002B9"/>
    <w:rsid w:val="00A0039D"/>
    <w:rsid w:val="00A00610"/>
    <w:rsid w:val="00A00D36"/>
    <w:rsid w:val="00A011B3"/>
    <w:rsid w:val="00A016F1"/>
    <w:rsid w:val="00A016FB"/>
    <w:rsid w:val="00A018AA"/>
    <w:rsid w:val="00A01BB2"/>
    <w:rsid w:val="00A01D3E"/>
    <w:rsid w:val="00A02A3D"/>
    <w:rsid w:val="00A03327"/>
    <w:rsid w:val="00A033F0"/>
    <w:rsid w:val="00A03642"/>
    <w:rsid w:val="00A038C6"/>
    <w:rsid w:val="00A03ABC"/>
    <w:rsid w:val="00A0401E"/>
    <w:rsid w:val="00A0441F"/>
    <w:rsid w:val="00A0449E"/>
    <w:rsid w:val="00A04E4D"/>
    <w:rsid w:val="00A053F5"/>
    <w:rsid w:val="00A05AA1"/>
    <w:rsid w:val="00A05AA6"/>
    <w:rsid w:val="00A062D6"/>
    <w:rsid w:val="00A06376"/>
    <w:rsid w:val="00A06630"/>
    <w:rsid w:val="00A06D49"/>
    <w:rsid w:val="00A070DF"/>
    <w:rsid w:val="00A07442"/>
    <w:rsid w:val="00A10173"/>
    <w:rsid w:val="00A10369"/>
    <w:rsid w:val="00A10B32"/>
    <w:rsid w:val="00A10F86"/>
    <w:rsid w:val="00A116F1"/>
    <w:rsid w:val="00A11D0E"/>
    <w:rsid w:val="00A11DAA"/>
    <w:rsid w:val="00A11F98"/>
    <w:rsid w:val="00A1292C"/>
    <w:rsid w:val="00A1297E"/>
    <w:rsid w:val="00A12A5F"/>
    <w:rsid w:val="00A12C82"/>
    <w:rsid w:val="00A12C9C"/>
    <w:rsid w:val="00A130F3"/>
    <w:rsid w:val="00A1311B"/>
    <w:rsid w:val="00A13632"/>
    <w:rsid w:val="00A1386A"/>
    <w:rsid w:val="00A13B48"/>
    <w:rsid w:val="00A13C06"/>
    <w:rsid w:val="00A13C80"/>
    <w:rsid w:val="00A13F03"/>
    <w:rsid w:val="00A14C54"/>
    <w:rsid w:val="00A153B7"/>
    <w:rsid w:val="00A1544D"/>
    <w:rsid w:val="00A1590B"/>
    <w:rsid w:val="00A159F5"/>
    <w:rsid w:val="00A15ED3"/>
    <w:rsid w:val="00A15F79"/>
    <w:rsid w:val="00A15FFB"/>
    <w:rsid w:val="00A16733"/>
    <w:rsid w:val="00A168BF"/>
    <w:rsid w:val="00A16BA5"/>
    <w:rsid w:val="00A16EB4"/>
    <w:rsid w:val="00A16F40"/>
    <w:rsid w:val="00A17193"/>
    <w:rsid w:val="00A172CF"/>
    <w:rsid w:val="00A17468"/>
    <w:rsid w:val="00A176D5"/>
    <w:rsid w:val="00A17EBC"/>
    <w:rsid w:val="00A20FA8"/>
    <w:rsid w:val="00A2122F"/>
    <w:rsid w:val="00A2151A"/>
    <w:rsid w:val="00A215FC"/>
    <w:rsid w:val="00A21766"/>
    <w:rsid w:val="00A21E26"/>
    <w:rsid w:val="00A22049"/>
    <w:rsid w:val="00A227E7"/>
    <w:rsid w:val="00A22822"/>
    <w:rsid w:val="00A22B06"/>
    <w:rsid w:val="00A230A5"/>
    <w:rsid w:val="00A23FA5"/>
    <w:rsid w:val="00A24046"/>
    <w:rsid w:val="00A240EB"/>
    <w:rsid w:val="00A24101"/>
    <w:rsid w:val="00A2423B"/>
    <w:rsid w:val="00A245A8"/>
    <w:rsid w:val="00A25168"/>
    <w:rsid w:val="00A26329"/>
    <w:rsid w:val="00A2676E"/>
    <w:rsid w:val="00A26778"/>
    <w:rsid w:val="00A26BE3"/>
    <w:rsid w:val="00A26FA7"/>
    <w:rsid w:val="00A26FB3"/>
    <w:rsid w:val="00A27027"/>
    <w:rsid w:val="00A2717A"/>
    <w:rsid w:val="00A27427"/>
    <w:rsid w:val="00A2792C"/>
    <w:rsid w:val="00A27C99"/>
    <w:rsid w:val="00A27EDB"/>
    <w:rsid w:val="00A3007F"/>
    <w:rsid w:val="00A3083E"/>
    <w:rsid w:val="00A3090F"/>
    <w:rsid w:val="00A30AC9"/>
    <w:rsid w:val="00A30CC0"/>
    <w:rsid w:val="00A3151A"/>
    <w:rsid w:val="00A3171E"/>
    <w:rsid w:val="00A31956"/>
    <w:rsid w:val="00A31BF8"/>
    <w:rsid w:val="00A31EA2"/>
    <w:rsid w:val="00A31ED3"/>
    <w:rsid w:val="00A32012"/>
    <w:rsid w:val="00A3232D"/>
    <w:rsid w:val="00A3249B"/>
    <w:rsid w:val="00A328AE"/>
    <w:rsid w:val="00A33265"/>
    <w:rsid w:val="00A3368F"/>
    <w:rsid w:val="00A33B3F"/>
    <w:rsid w:val="00A33E72"/>
    <w:rsid w:val="00A3412A"/>
    <w:rsid w:val="00A342E2"/>
    <w:rsid w:val="00A34E2E"/>
    <w:rsid w:val="00A34E77"/>
    <w:rsid w:val="00A352B5"/>
    <w:rsid w:val="00A358E9"/>
    <w:rsid w:val="00A35B38"/>
    <w:rsid w:val="00A35E7A"/>
    <w:rsid w:val="00A363E0"/>
    <w:rsid w:val="00A370F1"/>
    <w:rsid w:val="00A378F3"/>
    <w:rsid w:val="00A37FB2"/>
    <w:rsid w:val="00A40338"/>
    <w:rsid w:val="00A4059B"/>
    <w:rsid w:val="00A406D7"/>
    <w:rsid w:val="00A406F1"/>
    <w:rsid w:val="00A40816"/>
    <w:rsid w:val="00A408B2"/>
    <w:rsid w:val="00A415B1"/>
    <w:rsid w:val="00A41F2E"/>
    <w:rsid w:val="00A42996"/>
    <w:rsid w:val="00A42E8B"/>
    <w:rsid w:val="00A42EBA"/>
    <w:rsid w:val="00A431F7"/>
    <w:rsid w:val="00A434BD"/>
    <w:rsid w:val="00A437D1"/>
    <w:rsid w:val="00A43CCB"/>
    <w:rsid w:val="00A43FC6"/>
    <w:rsid w:val="00A44173"/>
    <w:rsid w:val="00A44866"/>
    <w:rsid w:val="00A44A12"/>
    <w:rsid w:val="00A44C00"/>
    <w:rsid w:val="00A44E8B"/>
    <w:rsid w:val="00A455E8"/>
    <w:rsid w:val="00A457C3"/>
    <w:rsid w:val="00A45CB0"/>
    <w:rsid w:val="00A461FD"/>
    <w:rsid w:val="00A46AAD"/>
    <w:rsid w:val="00A47017"/>
    <w:rsid w:val="00A47357"/>
    <w:rsid w:val="00A47691"/>
    <w:rsid w:val="00A47AA1"/>
    <w:rsid w:val="00A47C33"/>
    <w:rsid w:val="00A50651"/>
    <w:rsid w:val="00A5076F"/>
    <w:rsid w:val="00A50798"/>
    <w:rsid w:val="00A50F08"/>
    <w:rsid w:val="00A50F5C"/>
    <w:rsid w:val="00A51575"/>
    <w:rsid w:val="00A516EA"/>
    <w:rsid w:val="00A51B11"/>
    <w:rsid w:val="00A51BC1"/>
    <w:rsid w:val="00A51E21"/>
    <w:rsid w:val="00A51EA5"/>
    <w:rsid w:val="00A52608"/>
    <w:rsid w:val="00A527E1"/>
    <w:rsid w:val="00A53368"/>
    <w:rsid w:val="00A53684"/>
    <w:rsid w:val="00A536B2"/>
    <w:rsid w:val="00A5395F"/>
    <w:rsid w:val="00A53D3C"/>
    <w:rsid w:val="00A53F29"/>
    <w:rsid w:val="00A5410E"/>
    <w:rsid w:val="00A5464D"/>
    <w:rsid w:val="00A5487E"/>
    <w:rsid w:val="00A554E0"/>
    <w:rsid w:val="00A5565C"/>
    <w:rsid w:val="00A55D17"/>
    <w:rsid w:val="00A562F5"/>
    <w:rsid w:val="00A5638A"/>
    <w:rsid w:val="00A5683C"/>
    <w:rsid w:val="00A56F2F"/>
    <w:rsid w:val="00A57556"/>
    <w:rsid w:val="00A57610"/>
    <w:rsid w:val="00A577AA"/>
    <w:rsid w:val="00A6020E"/>
    <w:rsid w:val="00A605DC"/>
    <w:rsid w:val="00A60727"/>
    <w:rsid w:val="00A609B3"/>
    <w:rsid w:val="00A60A76"/>
    <w:rsid w:val="00A60D6F"/>
    <w:rsid w:val="00A618D5"/>
    <w:rsid w:val="00A6262F"/>
    <w:rsid w:val="00A6277E"/>
    <w:rsid w:val="00A62794"/>
    <w:rsid w:val="00A62951"/>
    <w:rsid w:val="00A62D98"/>
    <w:rsid w:val="00A62DB5"/>
    <w:rsid w:val="00A637F6"/>
    <w:rsid w:val="00A638F8"/>
    <w:rsid w:val="00A63EB9"/>
    <w:rsid w:val="00A643AB"/>
    <w:rsid w:val="00A644C4"/>
    <w:rsid w:val="00A645B5"/>
    <w:rsid w:val="00A646C5"/>
    <w:rsid w:val="00A64773"/>
    <w:rsid w:val="00A64A17"/>
    <w:rsid w:val="00A64B60"/>
    <w:rsid w:val="00A64E28"/>
    <w:rsid w:val="00A64F6C"/>
    <w:rsid w:val="00A65994"/>
    <w:rsid w:val="00A65B32"/>
    <w:rsid w:val="00A65BB9"/>
    <w:rsid w:val="00A6603E"/>
    <w:rsid w:val="00A66BF4"/>
    <w:rsid w:val="00A672AF"/>
    <w:rsid w:val="00A67C22"/>
    <w:rsid w:val="00A67DBA"/>
    <w:rsid w:val="00A70035"/>
    <w:rsid w:val="00A70315"/>
    <w:rsid w:val="00A710B6"/>
    <w:rsid w:val="00A71C59"/>
    <w:rsid w:val="00A71D7E"/>
    <w:rsid w:val="00A71E9E"/>
    <w:rsid w:val="00A720A3"/>
    <w:rsid w:val="00A72163"/>
    <w:rsid w:val="00A72230"/>
    <w:rsid w:val="00A727E2"/>
    <w:rsid w:val="00A72E0A"/>
    <w:rsid w:val="00A72FCE"/>
    <w:rsid w:val="00A730DC"/>
    <w:rsid w:val="00A73631"/>
    <w:rsid w:val="00A73B3F"/>
    <w:rsid w:val="00A73FE2"/>
    <w:rsid w:val="00A74214"/>
    <w:rsid w:val="00A743CC"/>
    <w:rsid w:val="00A7459F"/>
    <w:rsid w:val="00A7495C"/>
    <w:rsid w:val="00A74C89"/>
    <w:rsid w:val="00A76227"/>
    <w:rsid w:val="00A76764"/>
    <w:rsid w:val="00A76BA8"/>
    <w:rsid w:val="00A771E0"/>
    <w:rsid w:val="00A77C71"/>
    <w:rsid w:val="00A77D66"/>
    <w:rsid w:val="00A77EBD"/>
    <w:rsid w:val="00A80076"/>
    <w:rsid w:val="00A8039D"/>
    <w:rsid w:val="00A81513"/>
    <w:rsid w:val="00A81869"/>
    <w:rsid w:val="00A8192E"/>
    <w:rsid w:val="00A81D02"/>
    <w:rsid w:val="00A82B56"/>
    <w:rsid w:val="00A82E6E"/>
    <w:rsid w:val="00A83221"/>
    <w:rsid w:val="00A8349F"/>
    <w:rsid w:val="00A8388E"/>
    <w:rsid w:val="00A840B8"/>
    <w:rsid w:val="00A8546D"/>
    <w:rsid w:val="00A859C0"/>
    <w:rsid w:val="00A85FE7"/>
    <w:rsid w:val="00A8626F"/>
    <w:rsid w:val="00A86A66"/>
    <w:rsid w:val="00A86BC9"/>
    <w:rsid w:val="00A87481"/>
    <w:rsid w:val="00A87508"/>
    <w:rsid w:val="00A901E8"/>
    <w:rsid w:val="00A90892"/>
    <w:rsid w:val="00A9094C"/>
    <w:rsid w:val="00A90F19"/>
    <w:rsid w:val="00A9120B"/>
    <w:rsid w:val="00A91C72"/>
    <w:rsid w:val="00A91D1D"/>
    <w:rsid w:val="00A92522"/>
    <w:rsid w:val="00A92B4E"/>
    <w:rsid w:val="00A92B73"/>
    <w:rsid w:val="00A92D1E"/>
    <w:rsid w:val="00A92D71"/>
    <w:rsid w:val="00A92F99"/>
    <w:rsid w:val="00A9389D"/>
    <w:rsid w:val="00A93DC6"/>
    <w:rsid w:val="00A940FB"/>
    <w:rsid w:val="00A942A7"/>
    <w:rsid w:val="00A9446D"/>
    <w:rsid w:val="00A94C8F"/>
    <w:rsid w:val="00A95055"/>
    <w:rsid w:val="00A95807"/>
    <w:rsid w:val="00A95BF7"/>
    <w:rsid w:val="00A95C56"/>
    <w:rsid w:val="00A95EA4"/>
    <w:rsid w:val="00A95F56"/>
    <w:rsid w:val="00A95F7A"/>
    <w:rsid w:val="00A96014"/>
    <w:rsid w:val="00A966FF"/>
    <w:rsid w:val="00A96B14"/>
    <w:rsid w:val="00A96B93"/>
    <w:rsid w:val="00A96E1E"/>
    <w:rsid w:val="00A97D45"/>
    <w:rsid w:val="00AA028B"/>
    <w:rsid w:val="00AA02FA"/>
    <w:rsid w:val="00AA1159"/>
    <w:rsid w:val="00AA1532"/>
    <w:rsid w:val="00AA1DD8"/>
    <w:rsid w:val="00AA1E98"/>
    <w:rsid w:val="00AA1EF0"/>
    <w:rsid w:val="00AA20F8"/>
    <w:rsid w:val="00AA2221"/>
    <w:rsid w:val="00AA26A0"/>
    <w:rsid w:val="00AA388F"/>
    <w:rsid w:val="00AA3C55"/>
    <w:rsid w:val="00AA428C"/>
    <w:rsid w:val="00AA451B"/>
    <w:rsid w:val="00AA48B4"/>
    <w:rsid w:val="00AA5170"/>
    <w:rsid w:val="00AA5662"/>
    <w:rsid w:val="00AA5FC4"/>
    <w:rsid w:val="00AA6599"/>
    <w:rsid w:val="00AA6DCE"/>
    <w:rsid w:val="00AA74EB"/>
    <w:rsid w:val="00AA75A5"/>
    <w:rsid w:val="00AB0099"/>
    <w:rsid w:val="00AB00A3"/>
    <w:rsid w:val="00AB01BC"/>
    <w:rsid w:val="00AB053C"/>
    <w:rsid w:val="00AB07A7"/>
    <w:rsid w:val="00AB0957"/>
    <w:rsid w:val="00AB11F6"/>
    <w:rsid w:val="00AB1528"/>
    <w:rsid w:val="00AB1753"/>
    <w:rsid w:val="00AB178D"/>
    <w:rsid w:val="00AB1C9D"/>
    <w:rsid w:val="00AB1D8D"/>
    <w:rsid w:val="00AB21F9"/>
    <w:rsid w:val="00AB232C"/>
    <w:rsid w:val="00AB257D"/>
    <w:rsid w:val="00AB29E7"/>
    <w:rsid w:val="00AB317A"/>
    <w:rsid w:val="00AB4500"/>
    <w:rsid w:val="00AB4F74"/>
    <w:rsid w:val="00AB531B"/>
    <w:rsid w:val="00AB55F2"/>
    <w:rsid w:val="00AB5BA0"/>
    <w:rsid w:val="00AB5EE9"/>
    <w:rsid w:val="00AB6024"/>
    <w:rsid w:val="00AB61B5"/>
    <w:rsid w:val="00AB6595"/>
    <w:rsid w:val="00AB6B67"/>
    <w:rsid w:val="00AB6E4A"/>
    <w:rsid w:val="00AB7213"/>
    <w:rsid w:val="00AB76A7"/>
    <w:rsid w:val="00AB7BD7"/>
    <w:rsid w:val="00AB7F8A"/>
    <w:rsid w:val="00AC00A5"/>
    <w:rsid w:val="00AC0160"/>
    <w:rsid w:val="00AC0207"/>
    <w:rsid w:val="00AC1964"/>
    <w:rsid w:val="00AC1C8F"/>
    <w:rsid w:val="00AC1D28"/>
    <w:rsid w:val="00AC1FC8"/>
    <w:rsid w:val="00AC23C5"/>
    <w:rsid w:val="00AC248E"/>
    <w:rsid w:val="00AC2694"/>
    <w:rsid w:val="00AC2B4C"/>
    <w:rsid w:val="00AC2FE4"/>
    <w:rsid w:val="00AC30D5"/>
    <w:rsid w:val="00AC322F"/>
    <w:rsid w:val="00AC33B3"/>
    <w:rsid w:val="00AC3642"/>
    <w:rsid w:val="00AC3ABC"/>
    <w:rsid w:val="00AC3ABE"/>
    <w:rsid w:val="00AC3D39"/>
    <w:rsid w:val="00AC48E0"/>
    <w:rsid w:val="00AC4C23"/>
    <w:rsid w:val="00AC57FD"/>
    <w:rsid w:val="00AC586B"/>
    <w:rsid w:val="00AC5ED2"/>
    <w:rsid w:val="00AC6167"/>
    <w:rsid w:val="00AC632D"/>
    <w:rsid w:val="00AC6358"/>
    <w:rsid w:val="00AC639A"/>
    <w:rsid w:val="00AC7A58"/>
    <w:rsid w:val="00AC7F59"/>
    <w:rsid w:val="00AD0270"/>
    <w:rsid w:val="00AD07BB"/>
    <w:rsid w:val="00AD0A87"/>
    <w:rsid w:val="00AD125A"/>
    <w:rsid w:val="00AD12EA"/>
    <w:rsid w:val="00AD161C"/>
    <w:rsid w:val="00AD197A"/>
    <w:rsid w:val="00AD1D90"/>
    <w:rsid w:val="00AD2341"/>
    <w:rsid w:val="00AD3525"/>
    <w:rsid w:val="00AD366F"/>
    <w:rsid w:val="00AD44C2"/>
    <w:rsid w:val="00AD4853"/>
    <w:rsid w:val="00AD492E"/>
    <w:rsid w:val="00AD4AA7"/>
    <w:rsid w:val="00AD593D"/>
    <w:rsid w:val="00AD5D13"/>
    <w:rsid w:val="00AD5EC7"/>
    <w:rsid w:val="00AD5F53"/>
    <w:rsid w:val="00AD608D"/>
    <w:rsid w:val="00AD60B8"/>
    <w:rsid w:val="00AD6499"/>
    <w:rsid w:val="00AD65A2"/>
    <w:rsid w:val="00AD65A4"/>
    <w:rsid w:val="00AD6672"/>
    <w:rsid w:val="00AD6891"/>
    <w:rsid w:val="00AD6EEA"/>
    <w:rsid w:val="00AD6F63"/>
    <w:rsid w:val="00AD6FEF"/>
    <w:rsid w:val="00AD7CBF"/>
    <w:rsid w:val="00AE0012"/>
    <w:rsid w:val="00AE01B0"/>
    <w:rsid w:val="00AE0473"/>
    <w:rsid w:val="00AE0CEB"/>
    <w:rsid w:val="00AE11DB"/>
    <w:rsid w:val="00AE1580"/>
    <w:rsid w:val="00AE176F"/>
    <w:rsid w:val="00AE2520"/>
    <w:rsid w:val="00AE2B1F"/>
    <w:rsid w:val="00AE2B56"/>
    <w:rsid w:val="00AE31A9"/>
    <w:rsid w:val="00AE3A72"/>
    <w:rsid w:val="00AE3FE2"/>
    <w:rsid w:val="00AE411B"/>
    <w:rsid w:val="00AE4125"/>
    <w:rsid w:val="00AE4817"/>
    <w:rsid w:val="00AE49E0"/>
    <w:rsid w:val="00AE4A19"/>
    <w:rsid w:val="00AE4A38"/>
    <w:rsid w:val="00AE56BD"/>
    <w:rsid w:val="00AE56C0"/>
    <w:rsid w:val="00AE5B31"/>
    <w:rsid w:val="00AE61E3"/>
    <w:rsid w:val="00AE6283"/>
    <w:rsid w:val="00AE6AD5"/>
    <w:rsid w:val="00AE6F41"/>
    <w:rsid w:val="00AE702C"/>
    <w:rsid w:val="00AE722A"/>
    <w:rsid w:val="00AE7903"/>
    <w:rsid w:val="00AE7C1F"/>
    <w:rsid w:val="00AE7EDD"/>
    <w:rsid w:val="00AF0571"/>
    <w:rsid w:val="00AF05E3"/>
    <w:rsid w:val="00AF0818"/>
    <w:rsid w:val="00AF0B1C"/>
    <w:rsid w:val="00AF0B76"/>
    <w:rsid w:val="00AF0B85"/>
    <w:rsid w:val="00AF1448"/>
    <w:rsid w:val="00AF17DF"/>
    <w:rsid w:val="00AF1CAF"/>
    <w:rsid w:val="00AF1D66"/>
    <w:rsid w:val="00AF2AC2"/>
    <w:rsid w:val="00AF2BD8"/>
    <w:rsid w:val="00AF2C9C"/>
    <w:rsid w:val="00AF2CC3"/>
    <w:rsid w:val="00AF37C0"/>
    <w:rsid w:val="00AF3B26"/>
    <w:rsid w:val="00AF3CAC"/>
    <w:rsid w:val="00AF4556"/>
    <w:rsid w:val="00AF47DD"/>
    <w:rsid w:val="00AF4923"/>
    <w:rsid w:val="00AF4BA7"/>
    <w:rsid w:val="00AF4C7C"/>
    <w:rsid w:val="00AF4DA2"/>
    <w:rsid w:val="00AF5A90"/>
    <w:rsid w:val="00AF5D7A"/>
    <w:rsid w:val="00AF5D90"/>
    <w:rsid w:val="00AF6485"/>
    <w:rsid w:val="00AF68D9"/>
    <w:rsid w:val="00AF78A3"/>
    <w:rsid w:val="00AF795D"/>
    <w:rsid w:val="00AF7BE2"/>
    <w:rsid w:val="00AF7C2A"/>
    <w:rsid w:val="00B0008C"/>
    <w:rsid w:val="00B003E6"/>
    <w:rsid w:val="00B0061B"/>
    <w:rsid w:val="00B00B3D"/>
    <w:rsid w:val="00B00E5B"/>
    <w:rsid w:val="00B011FC"/>
    <w:rsid w:val="00B012FD"/>
    <w:rsid w:val="00B01768"/>
    <w:rsid w:val="00B01F4C"/>
    <w:rsid w:val="00B01FF1"/>
    <w:rsid w:val="00B0237A"/>
    <w:rsid w:val="00B02589"/>
    <w:rsid w:val="00B0296C"/>
    <w:rsid w:val="00B02DB3"/>
    <w:rsid w:val="00B032AB"/>
    <w:rsid w:val="00B03441"/>
    <w:rsid w:val="00B03744"/>
    <w:rsid w:val="00B039BA"/>
    <w:rsid w:val="00B03ED6"/>
    <w:rsid w:val="00B04467"/>
    <w:rsid w:val="00B04EAD"/>
    <w:rsid w:val="00B04F73"/>
    <w:rsid w:val="00B05AED"/>
    <w:rsid w:val="00B05DB3"/>
    <w:rsid w:val="00B0651E"/>
    <w:rsid w:val="00B06B4A"/>
    <w:rsid w:val="00B073FF"/>
    <w:rsid w:val="00B076EC"/>
    <w:rsid w:val="00B07932"/>
    <w:rsid w:val="00B079FB"/>
    <w:rsid w:val="00B07EC6"/>
    <w:rsid w:val="00B10841"/>
    <w:rsid w:val="00B10A41"/>
    <w:rsid w:val="00B10DB5"/>
    <w:rsid w:val="00B11263"/>
    <w:rsid w:val="00B11346"/>
    <w:rsid w:val="00B1174D"/>
    <w:rsid w:val="00B11910"/>
    <w:rsid w:val="00B12793"/>
    <w:rsid w:val="00B12A7A"/>
    <w:rsid w:val="00B12BC6"/>
    <w:rsid w:val="00B13322"/>
    <w:rsid w:val="00B14642"/>
    <w:rsid w:val="00B14787"/>
    <w:rsid w:val="00B1490F"/>
    <w:rsid w:val="00B14965"/>
    <w:rsid w:val="00B14B0C"/>
    <w:rsid w:val="00B14BAA"/>
    <w:rsid w:val="00B14BE5"/>
    <w:rsid w:val="00B1501C"/>
    <w:rsid w:val="00B162C2"/>
    <w:rsid w:val="00B1633B"/>
    <w:rsid w:val="00B163A3"/>
    <w:rsid w:val="00B1645B"/>
    <w:rsid w:val="00B16745"/>
    <w:rsid w:val="00B1692F"/>
    <w:rsid w:val="00B17276"/>
    <w:rsid w:val="00B174A3"/>
    <w:rsid w:val="00B17939"/>
    <w:rsid w:val="00B17C39"/>
    <w:rsid w:val="00B17D44"/>
    <w:rsid w:val="00B20313"/>
    <w:rsid w:val="00B20905"/>
    <w:rsid w:val="00B20D10"/>
    <w:rsid w:val="00B210F3"/>
    <w:rsid w:val="00B2191E"/>
    <w:rsid w:val="00B21A90"/>
    <w:rsid w:val="00B21D58"/>
    <w:rsid w:val="00B21FDE"/>
    <w:rsid w:val="00B225CE"/>
    <w:rsid w:val="00B22BEC"/>
    <w:rsid w:val="00B22CB5"/>
    <w:rsid w:val="00B22FCE"/>
    <w:rsid w:val="00B23121"/>
    <w:rsid w:val="00B2358B"/>
    <w:rsid w:val="00B23652"/>
    <w:rsid w:val="00B2395B"/>
    <w:rsid w:val="00B244AA"/>
    <w:rsid w:val="00B2466E"/>
    <w:rsid w:val="00B247EB"/>
    <w:rsid w:val="00B24BC1"/>
    <w:rsid w:val="00B25F8B"/>
    <w:rsid w:val="00B262B7"/>
    <w:rsid w:val="00B26D59"/>
    <w:rsid w:val="00B277B5"/>
    <w:rsid w:val="00B3001D"/>
    <w:rsid w:val="00B301D7"/>
    <w:rsid w:val="00B30570"/>
    <w:rsid w:val="00B30E8A"/>
    <w:rsid w:val="00B30E9D"/>
    <w:rsid w:val="00B31094"/>
    <w:rsid w:val="00B31130"/>
    <w:rsid w:val="00B316B3"/>
    <w:rsid w:val="00B316F6"/>
    <w:rsid w:val="00B31894"/>
    <w:rsid w:val="00B319EB"/>
    <w:rsid w:val="00B31B79"/>
    <w:rsid w:val="00B32215"/>
    <w:rsid w:val="00B3222A"/>
    <w:rsid w:val="00B32CA3"/>
    <w:rsid w:val="00B32F49"/>
    <w:rsid w:val="00B331CF"/>
    <w:rsid w:val="00B332AA"/>
    <w:rsid w:val="00B33853"/>
    <w:rsid w:val="00B33BF1"/>
    <w:rsid w:val="00B34451"/>
    <w:rsid w:val="00B34DAB"/>
    <w:rsid w:val="00B35203"/>
    <w:rsid w:val="00B3521C"/>
    <w:rsid w:val="00B35544"/>
    <w:rsid w:val="00B35947"/>
    <w:rsid w:val="00B359CC"/>
    <w:rsid w:val="00B361C2"/>
    <w:rsid w:val="00B36268"/>
    <w:rsid w:val="00B36518"/>
    <w:rsid w:val="00B36EF7"/>
    <w:rsid w:val="00B3729A"/>
    <w:rsid w:val="00B37823"/>
    <w:rsid w:val="00B40063"/>
    <w:rsid w:val="00B4076D"/>
    <w:rsid w:val="00B40BDC"/>
    <w:rsid w:val="00B41180"/>
    <w:rsid w:val="00B41483"/>
    <w:rsid w:val="00B415E3"/>
    <w:rsid w:val="00B41703"/>
    <w:rsid w:val="00B4192C"/>
    <w:rsid w:val="00B41EE1"/>
    <w:rsid w:val="00B422F2"/>
    <w:rsid w:val="00B4254A"/>
    <w:rsid w:val="00B42E51"/>
    <w:rsid w:val="00B42F80"/>
    <w:rsid w:val="00B433F3"/>
    <w:rsid w:val="00B4342C"/>
    <w:rsid w:val="00B443BD"/>
    <w:rsid w:val="00B44690"/>
    <w:rsid w:val="00B44F24"/>
    <w:rsid w:val="00B450C8"/>
    <w:rsid w:val="00B45572"/>
    <w:rsid w:val="00B458F3"/>
    <w:rsid w:val="00B46033"/>
    <w:rsid w:val="00B462E1"/>
    <w:rsid w:val="00B4645D"/>
    <w:rsid w:val="00B464DD"/>
    <w:rsid w:val="00B467BE"/>
    <w:rsid w:val="00B46A02"/>
    <w:rsid w:val="00B47CB6"/>
    <w:rsid w:val="00B47D41"/>
    <w:rsid w:val="00B5030C"/>
    <w:rsid w:val="00B5049E"/>
    <w:rsid w:val="00B506C4"/>
    <w:rsid w:val="00B50735"/>
    <w:rsid w:val="00B50784"/>
    <w:rsid w:val="00B50843"/>
    <w:rsid w:val="00B50B7F"/>
    <w:rsid w:val="00B50CC1"/>
    <w:rsid w:val="00B50D74"/>
    <w:rsid w:val="00B5155C"/>
    <w:rsid w:val="00B51587"/>
    <w:rsid w:val="00B51BC9"/>
    <w:rsid w:val="00B51BD2"/>
    <w:rsid w:val="00B51C68"/>
    <w:rsid w:val="00B51F99"/>
    <w:rsid w:val="00B52014"/>
    <w:rsid w:val="00B5206C"/>
    <w:rsid w:val="00B521DA"/>
    <w:rsid w:val="00B52460"/>
    <w:rsid w:val="00B53638"/>
    <w:rsid w:val="00B53878"/>
    <w:rsid w:val="00B539DD"/>
    <w:rsid w:val="00B53C06"/>
    <w:rsid w:val="00B53DAF"/>
    <w:rsid w:val="00B53F1D"/>
    <w:rsid w:val="00B54088"/>
    <w:rsid w:val="00B54D73"/>
    <w:rsid w:val="00B55406"/>
    <w:rsid w:val="00B55774"/>
    <w:rsid w:val="00B5608E"/>
    <w:rsid w:val="00B5668C"/>
    <w:rsid w:val="00B56B84"/>
    <w:rsid w:val="00B56E26"/>
    <w:rsid w:val="00B574FA"/>
    <w:rsid w:val="00B5763A"/>
    <w:rsid w:val="00B576D8"/>
    <w:rsid w:val="00B57C33"/>
    <w:rsid w:val="00B57D6B"/>
    <w:rsid w:val="00B6032F"/>
    <w:rsid w:val="00B60957"/>
    <w:rsid w:val="00B60B6C"/>
    <w:rsid w:val="00B60E82"/>
    <w:rsid w:val="00B6127F"/>
    <w:rsid w:val="00B61413"/>
    <w:rsid w:val="00B61B23"/>
    <w:rsid w:val="00B61D92"/>
    <w:rsid w:val="00B62120"/>
    <w:rsid w:val="00B62362"/>
    <w:rsid w:val="00B6253C"/>
    <w:rsid w:val="00B62FDE"/>
    <w:rsid w:val="00B63003"/>
    <w:rsid w:val="00B63009"/>
    <w:rsid w:val="00B630C9"/>
    <w:rsid w:val="00B63190"/>
    <w:rsid w:val="00B63C42"/>
    <w:rsid w:val="00B64148"/>
    <w:rsid w:val="00B64379"/>
    <w:rsid w:val="00B64461"/>
    <w:rsid w:val="00B648F5"/>
    <w:rsid w:val="00B64B83"/>
    <w:rsid w:val="00B656B7"/>
    <w:rsid w:val="00B657D9"/>
    <w:rsid w:val="00B65C81"/>
    <w:rsid w:val="00B65CB4"/>
    <w:rsid w:val="00B65DCC"/>
    <w:rsid w:val="00B66172"/>
    <w:rsid w:val="00B662B7"/>
    <w:rsid w:val="00B664F2"/>
    <w:rsid w:val="00B6654F"/>
    <w:rsid w:val="00B6667D"/>
    <w:rsid w:val="00B6679C"/>
    <w:rsid w:val="00B6679F"/>
    <w:rsid w:val="00B67666"/>
    <w:rsid w:val="00B67E63"/>
    <w:rsid w:val="00B67FB2"/>
    <w:rsid w:val="00B7053B"/>
    <w:rsid w:val="00B70624"/>
    <w:rsid w:val="00B706B7"/>
    <w:rsid w:val="00B7103B"/>
    <w:rsid w:val="00B71294"/>
    <w:rsid w:val="00B71468"/>
    <w:rsid w:val="00B71A78"/>
    <w:rsid w:val="00B71C14"/>
    <w:rsid w:val="00B72115"/>
    <w:rsid w:val="00B72A89"/>
    <w:rsid w:val="00B7318D"/>
    <w:rsid w:val="00B73469"/>
    <w:rsid w:val="00B73A1D"/>
    <w:rsid w:val="00B73F35"/>
    <w:rsid w:val="00B74C89"/>
    <w:rsid w:val="00B7568E"/>
    <w:rsid w:val="00B75858"/>
    <w:rsid w:val="00B76188"/>
    <w:rsid w:val="00B76501"/>
    <w:rsid w:val="00B7655D"/>
    <w:rsid w:val="00B768B5"/>
    <w:rsid w:val="00B7697C"/>
    <w:rsid w:val="00B777D0"/>
    <w:rsid w:val="00B77946"/>
    <w:rsid w:val="00B77F90"/>
    <w:rsid w:val="00B80191"/>
    <w:rsid w:val="00B80602"/>
    <w:rsid w:val="00B807F9"/>
    <w:rsid w:val="00B80988"/>
    <w:rsid w:val="00B80AE4"/>
    <w:rsid w:val="00B80AF5"/>
    <w:rsid w:val="00B81193"/>
    <w:rsid w:val="00B8153C"/>
    <w:rsid w:val="00B818CF"/>
    <w:rsid w:val="00B81DF1"/>
    <w:rsid w:val="00B822FF"/>
    <w:rsid w:val="00B823C2"/>
    <w:rsid w:val="00B82524"/>
    <w:rsid w:val="00B82530"/>
    <w:rsid w:val="00B82C6D"/>
    <w:rsid w:val="00B831A1"/>
    <w:rsid w:val="00B833A6"/>
    <w:rsid w:val="00B833BE"/>
    <w:rsid w:val="00B83567"/>
    <w:rsid w:val="00B838D9"/>
    <w:rsid w:val="00B83A8E"/>
    <w:rsid w:val="00B83E61"/>
    <w:rsid w:val="00B83EBD"/>
    <w:rsid w:val="00B8410E"/>
    <w:rsid w:val="00B842F9"/>
    <w:rsid w:val="00B84BEA"/>
    <w:rsid w:val="00B84C99"/>
    <w:rsid w:val="00B85340"/>
    <w:rsid w:val="00B855F6"/>
    <w:rsid w:val="00B85EF5"/>
    <w:rsid w:val="00B85F64"/>
    <w:rsid w:val="00B86096"/>
    <w:rsid w:val="00B860F3"/>
    <w:rsid w:val="00B86F99"/>
    <w:rsid w:val="00B870E9"/>
    <w:rsid w:val="00B878E4"/>
    <w:rsid w:val="00B8790D"/>
    <w:rsid w:val="00B90510"/>
    <w:rsid w:val="00B90B7D"/>
    <w:rsid w:val="00B91197"/>
    <w:rsid w:val="00B91383"/>
    <w:rsid w:val="00B91668"/>
    <w:rsid w:val="00B91BCD"/>
    <w:rsid w:val="00B91E2C"/>
    <w:rsid w:val="00B91EE5"/>
    <w:rsid w:val="00B92EF9"/>
    <w:rsid w:val="00B935D4"/>
    <w:rsid w:val="00B936F7"/>
    <w:rsid w:val="00B937A3"/>
    <w:rsid w:val="00B93F5B"/>
    <w:rsid w:val="00B942CB"/>
    <w:rsid w:val="00B944BD"/>
    <w:rsid w:val="00B94E2C"/>
    <w:rsid w:val="00B94F6F"/>
    <w:rsid w:val="00B95812"/>
    <w:rsid w:val="00B95EA3"/>
    <w:rsid w:val="00B95FA4"/>
    <w:rsid w:val="00B96052"/>
    <w:rsid w:val="00B96320"/>
    <w:rsid w:val="00B96465"/>
    <w:rsid w:val="00B964BB"/>
    <w:rsid w:val="00B964DD"/>
    <w:rsid w:val="00B964E5"/>
    <w:rsid w:val="00B969F4"/>
    <w:rsid w:val="00B96CE8"/>
    <w:rsid w:val="00B96DF8"/>
    <w:rsid w:val="00B96FA4"/>
    <w:rsid w:val="00B97108"/>
    <w:rsid w:val="00B97FC5"/>
    <w:rsid w:val="00BA0374"/>
    <w:rsid w:val="00BA0E60"/>
    <w:rsid w:val="00BA0EBA"/>
    <w:rsid w:val="00BA103E"/>
    <w:rsid w:val="00BA1404"/>
    <w:rsid w:val="00BA17AA"/>
    <w:rsid w:val="00BA1AFD"/>
    <w:rsid w:val="00BA1CDA"/>
    <w:rsid w:val="00BA21FF"/>
    <w:rsid w:val="00BA23E3"/>
    <w:rsid w:val="00BA3022"/>
    <w:rsid w:val="00BA3DE6"/>
    <w:rsid w:val="00BA4047"/>
    <w:rsid w:val="00BA40B5"/>
    <w:rsid w:val="00BA44E9"/>
    <w:rsid w:val="00BA491D"/>
    <w:rsid w:val="00BA508C"/>
    <w:rsid w:val="00BA5390"/>
    <w:rsid w:val="00BA55C7"/>
    <w:rsid w:val="00BA5673"/>
    <w:rsid w:val="00BA5704"/>
    <w:rsid w:val="00BA5A47"/>
    <w:rsid w:val="00BA61EC"/>
    <w:rsid w:val="00BA65ED"/>
    <w:rsid w:val="00BA6760"/>
    <w:rsid w:val="00BA70B5"/>
    <w:rsid w:val="00BA763A"/>
    <w:rsid w:val="00BA7A2B"/>
    <w:rsid w:val="00BA7A62"/>
    <w:rsid w:val="00BB0321"/>
    <w:rsid w:val="00BB08EE"/>
    <w:rsid w:val="00BB0998"/>
    <w:rsid w:val="00BB099F"/>
    <w:rsid w:val="00BB129B"/>
    <w:rsid w:val="00BB14DB"/>
    <w:rsid w:val="00BB1C5F"/>
    <w:rsid w:val="00BB23DB"/>
    <w:rsid w:val="00BB2633"/>
    <w:rsid w:val="00BB2D75"/>
    <w:rsid w:val="00BB325E"/>
    <w:rsid w:val="00BB3447"/>
    <w:rsid w:val="00BB367D"/>
    <w:rsid w:val="00BB42D4"/>
    <w:rsid w:val="00BB4E26"/>
    <w:rsid w:val="00BB5533"/>
    <w:rsid w:val="00BB5D31"/>
    <w:rsid w:val="00BB6107"/>
    <w:rsid w:val="00BB619C"/>
    <w:rsid w:val="00BB62A8"/>
    <w:rsid w:val="00BB64E7"/>
    <w:rsid w:val="00BB65DE"/>
    <w:rsid w:val="00BB6FB5"/>
    <w:rsid w:val="00BB7B48"/>
    <w:rsid w:val="00BB7E0E"/>
    <w:rsid w:val="00BC0568"/>
    <w:rsid w:val="00BC070C"/>
    <w:rsid w:val="00BC0D76"/>
    <w:rsid w:val="00BC0FBF"/>
    <w:rsid w:val="00BC168E"/>
    <w:rsid w:val="00BC16DE"/>
    <w:rsid w:val="00BC178D"/>
    <w:rsid w:val="00BC1C43"/>
    <w:rsid w:val="00BC1EE7"/>
    <w:rsid w:val="00BC22F2"/>
    <w:rsid w:val="00BC2A9C"/>
    <w:rsid w:val="00BC2C3C"/>
    <w:rsid w:val="00BC2FB2"/>
    <w:rsid w:val="00BC316E"/>
    <w:rsid w:val="00BC38A2"/>
    <w:rsid w:val="00BC3989"/>
    <w:rsid w:val="00BC4878"/>
    <w:rsid w:val="00BC4942"/>
    <w:rsid w:val="00BC494E"/>
    <w:rsid w:val="00BC577F"/>
    <w:rsid w:val="00BC5AA2"/>
    <w:rsid w:val="00BC5B3F"/>
    <w:rsid w:val="00BC5DDC"/>
    <w:rsid w:val="00BC5EFA"/>
    <w:rsid w:val="00BC6202"/>
    <w:rsid w:val="00BC6394"/>
    <w:rsid w:val="00BC69A3"/>
    <w:rsid w:val="00BC6B5C"/>
    <w:rsid w:val="00BC6E0C"/>
    <w:rsid w:val="00BC6FC2"/>
    <w:rsid w:val="00BC6FF7"/>
    <w:rsid w:val="00BC7182"/>
    <w:rsid w:val="00BC72B5"/>
    <w:rsid w:val="00BC74A0"/>
    <w:rsid w:val="00BC758F"/>
    <w:rsid w:val="00BC7848"/>
    <w:rsid w:val="00BD001C"/>
    <w:rsid w:val="00BD05E8"/>
    <w:rsid w:val="00BD09A0"/>
    <w:rsid w:val="00BD0CFF"/>
    <w:rsid w:val="00BD0E02"/>
    <w:rsid w:val="00BD0ED0"/>
    <w:rsid w:val="00BD1467"/>
    <w:rsid w:val="00BD200C"/>
    <w:rsid w:val="00BD2198"/>
    <w:rsid w:val="00BD26AA"/>
    <w:rsid w:val="00BD2E31"/>
    <w:rsid w:val="00BD30FB"/>
    <w:rsid w:val="00BD3604"/>
    <w:rsid w:val="00BD39DE"/>
    <w:rsid w:val="00BD3E1F"/>
    <w:rsid w:val="00BD4064"/>
    <w:rsid w:val="00BD40AD"/>
    <w:rsid w:val="00BD4265"/>
    <w:rsid w:val="00BD496F"/>
    <w:rsid w:val="00BD4992"/>
    <w:rsid w:val="00BD539D"/>
    <w:rsid w:val="00BD57BA"/>
    <w:rsid w:val="00BD5D99"/>
    <w:rsid w:val="00BD6785"/>
    <w:rsid w:val="00BD67A4"/>
    <w:rsid w:val="00BD6B95"/>
    <w:rsid w:val="00BD7169"/>
    <w:rsid w:val="00BD770F"/>
    <w:rsid w:val="00BD7872"/>
    <w:rsid w:val="00BD7ABA"/>
    <w:rsid w:val="00BD7F60"/>
    <w:rsid w:val="00BE0066"/>
    <w:rsid w:val="00BE0274"/>
    <w:rsid w:val="00BE050A"/>
    <w:rsid w:val="00BE05B2"/>
    <w:rsid w:val="00BE0D13"/>
    <w:rsid w:val="00BE1210"/>
    <w:rsid w:val="00BE1370"/>
    <w:rsid w:val="00BE1564"/>
    <w:rsid w:val="00BE1DCA"/>
    <w:rsid w:val="00BE20BB"/>
    <w:rsid w:val="00BE220D"/>
    <w:rsid w:val="00BE2249"/>
    <w:rsid w:val="00BE27F7"/>
    <w:rsid w:val="00BE3905"/>
    <w:rsid w:val="00BE394C"/>
    <w:rsid w:val="00BE3A20"/>
    <w:rsid w:val="00BE3DCF"/>
    <w:rsid w:val="00BE4180"/>
    <w:rsid w:val="00BE454E"/>
    <w:rsid w:val="00BE45A7"/>
    <w:rsid w:val="00BE49FA"/>
    <w:rsid w:val="00BE4BE0"/>
    <w:rsid w:val="00BE51F3"/>
    <w:rsid w:val="00BE5516"/>
    <w:rsid w:val="00BE5633"/>
    <w:rsid w:val="00BE59AE"/>
    <w:rsid w:val="00BE66E0"/>
    <w:rsid w:val="00BE69F2"/>
    <w:rsid w:val="00BE69F8"/>
    <w:rsid w:val="00BE6B3D"/>
    <w:rsid w:val="00BE6D48"/>
    <w:rsid w:val="00BE6FBF"/>
    <w:rsid w:val="00BE7521"/>
    <w:rsid w:val="00BE7EEE"/>
    <w:rsid w:val="00BF025A"/>
    <w:rsid w:val="00BF0416"/>
    <w:rsid w:val="00BF0714"/>
    <w:rsid w:val="00BF081B"/>
    <w:rsid w:val="00BF1005"/>
    <w:rsid w:val="00BF10DA"/>
    <w:rsid w:val="00BF199C"/>
    <w:rsid w:val="00BF1B2C"/>
    <w:rsid w:val="00BF2166"/>
    <w:rsid w:val="00BF27C2"/>
    <w:rsid w:val="00BF3A66"/>
    <w:rsid w:val="00BF3F4D"/>
    <w:rsid w:val="00BF40FE"/>
    <w:rsid w:val="00BF440A"/>
    <w:rsid w:val="00BF46C6"/>
    <w:rsid w:val="00BF48F7"/>
    <w:rsid w:val="00BF52DD"/>
    <w:rsid w:val="00BF550F"/>
    <w:rsid w:val="00BF5645"/>
    <w:rsid w:val="00BF57D7"/>
    <w:rsid w:val="00BF59AD"/>
    <w:rsid w:val="00BF5A2F"/>
    <w:rsid w:val="00BF6325"/>
    <w:rsid w:val="00BF6551"/>
    <w:rsid w:val="00BF6B53"/>
    <w:rsid w:val="00BF75F8"/>
    <w:rsid w:val="00BF776A"/>
    <w:rsid w:val="00BF7F4C"/>
    <w:rsid w:val="00C0032A"/>
    <w:rsid w:val="00C0049E"/>
    <w:rsid w:val="00C00C4D"/>
    <w:rsid w:val="00C00E4C"/>
    <w:rsid w:val="00C0103D"/>
    <w:rsid w:val="00C0122B"/>
    <w:rsid w:val="00C01F40"/>
    <w:rsid w:val="00C020FE"/>
    <w:rsid w:val="00C0225E"/>
    <w:rsid w:val="00C02F64"/>
    <w:rsid w:val="00C03C19"/>
    <w:rsid w:val="00C03EAB"/>
    <w:rsid w:val="00C042DE"/>
    <w:rsid w:val="00C04DAE"/>
    <w:rsid w:val="00C04F3B"/>
    <w:rsid w:val="00C0525F"/>
    <w:rsid w:val="00C053EF"/>
    <w:rsid w:val="00C057BD"/>
    <w:rsid w:val="00C058B3"/>
    <w:rsid w:val="00C05987"/>
    <w:rsid w:val="00C05A01"/>
    <w:rsid w:val="00C05BC1"/>
    <w:rsid w:val="00C05EAA"/>
    <w:rsid w:val="00C069D4"/>
    <w:rsid w:val="00C06F45"/>
    <w:rsid w:val="00C07164"/>
    <w:rsid w:val="00C0754A"/>
    <w:rsid w:val="00C075DA"/>
    <w:rsid w:val="00C078B0"/>
    <w:rsid w:val="00C07B6D"/>
    <w:rsid w:val="00C07E14"/>
    <w:rsid w:val="00C07FD8"/>
    <w:rsid w:val="00C1001A"/>
    <w:rsid w:val="00C1074F"/>
    <w:rsid w:val="00C109D2"/>
    <w:rsid w:val="00C10E6B"/>
    <w:rsid w:val="00C116DA"/>
    <w:rsid w:val="00C1174C"/>
    <w:rsid w:val="00C11821"/>
    <w:rsid w:val="00C12028"/>
    <w:rsid w:val="00C1218B"/>
    <w:rsid w:val="00C1270E"/>
    <w:rsid w:val="00C127CE"/>
    <w:rsid w:val="00C13161"/>
    <w:rsid w:val="00C133B4"/>
    <w:rsid w:val="00C13898"/>
    <w:rsid w:val="00C13C58"/>
    <w:rsid w:val="00C13C93"/>
    <w:rsid w:val="00C1425E"/>
    <w:rsid w:val="00C143F0"/>
    <w:rsid w:val="00C14A7A"/>
    <w:rsid w:val="00C14BB9"/>
    <w:rsid w:val="00C14D97"/>
    <w:rsid w:val="00C14DBC"/>
    <w:rsid w:val="00C15213"/>
    <w:rsid w:val="00C1553F"/>
    <w:rsid w:val="00C1571B"/>
    <w:rsid w:val="00C157A2"/>
    <w:rsid w:val="00C15A3D"/>
    <w:rsid w:val="00C16601"/>
    <w:rsid w:val="00C16AE3"/>
    <w:rsid w:val="00C1740B"/>
    <w:rsid w:val="00C17669"/>
    <w:rsid w:val="00C2016F"/>
    <w:rsid w:val="00C20324"/>
    <w:rsid w:val="00C20B09"/>
    <w:rsid w:val="00C20BE9"/>
    <w:rsid w:val="00C211A6"/>
    <w:rsid w:val="00C21F73"/>
    <w:rsid w:val="00C2271F"/>
    <w:rsid w:val="00C2293C"/>
    <w:rsid w:val="00C2359C"/>
    <w:rsid w:val="00C23869"/>
    <w:rsid w:val="00C244FA"/>
    <w:rsid w:val="00C246EF"/>
    <w:rsid w:val="00C24EA0"/>
    <w:rsid w:val="00C25161"/>
    <w:rsid w:val="00C25EB5"/>
    <w:rsid w:val="00C26071"/>
    <w:rsid w:val="00C26D47"/>
    <w:rsid w:val="00C26F0F"/>
    <w:rsid w:val="00C275DB"/>
    <w:rsid w:val="00C278BD"/>
    <w:rsid w:val="00C279C5"/>
    <w:rsid w:val="00C30450"/>
    <w:rsid w:val="00C30587"/>
    <w:rsid w:val="00C30BE6"/>
    <w:rsid w:val="00C30C1C"/>
    <w:rsid w:val="00C30C39"/>
    <w:rsid w:val="00C30E84"/>
    <w:rsid w:val="00C30F20"/>
    <w:rsid w:val="00C31029"/>
    <w:rsid w:val="00C31B1D"/>
    <w:rsid w:val="00C320ED"/>
    <w:rsid w:val="00C3211B"/>
    <w:rsid w:val="00C32799"/>
    <w:rsid w:val="00C32AC9"/>
    <w:rsid w:val="00C32FC4"/>
    <w:rsid w:val="00C33CA7"/>
    <w:rsid w:val="00C33EC4"/>
    <w:rsid w:val="00C35155"/>
    <w:rsid w:val="00C357A8"/>
    <w:rsid w:val="00C358E3"/>
    <w:rsid w:val="00C35F52"/>
    <w:rsid w:val="00C360E7"/>
    <w:rsid w:val="00C36337"/>
    <w:rsid w:val="00C36868"/>
    <w:rsid w:val="00C3689E"/>
    <w:rsid w:val="00C36BD3"/>
    <w:rsid w:val="00C36DDC"/>
    <w:rsid w:val="00C36FB8"/>
    <w:rsid w:val="00C37370"/>
    <w:rsid w:val="00C3748B"/>
    <w:rsid w:val="00C40021"/>
    <w:rsid w:val="00C404BF"/>
    <w:rsid w:val="00C4095A"/>
    <w:rsid w:val="00C41497"/>
    <w:rsid w:val="00C417DE"/>
    <w:rsid w:val="00C41A01"/>
    <w:rsid w:val="00C41D19"/>
    <w:rsid w:val="00C41EB5"/>
    <w:rsid w:val="00C426B8"/>
    <w:rsid w:val="00C42BF0"/>
    <w:rsid w:val="00C42C0E"/>
    <w:rsid w:val="00C42D63"/>
    <w:rsid w:val="00C42D6D"/>
    <w:rsid w:val="00C434C3"/>
    <w:rsid w:val="00C43804"/>
    <w:rsid w:val="00C43B18"/>
    <w:rsid w:val="00C43B77"/>
    <w:rsid w:val="00C4412D"/>
    <w:rsid w:val="00C441EB"/>
    <w:rsid w:val="00C44676"/>
    <w:rsid w:val="00C4495D"/>
    <w:rsid w:val="00C44D08"/>
    <w:rsid w:val="00C44EF8"/>
    <w:rsid w:val="00C452E0"/>
    <w:rsid w:val="00C4531D"/>
    <w:rsid w:val="00C4555D"/>
    <w:rsid w:val="00C460DB"/>
    <w:rsid w:val="00C4628C"/>
    <w:rsid w:val="00C4641D"/>
    <w:rsid w:val="00C46A70"/>
    <w:rsid w:val="00C47807"/>
    <w:rsid w:val="00C5049B"/>
    <w:rsid w:val="00C509BD"/>
    <w:rsid w:val="00C50AE8"/>
    <w:rsid w:val="00C50D46"/>
    <w:rsid w:val="00C510C4"/>
    <w:rsid w:val="00C513AD"/>
    <w:rsid w:val="00C517D2"/>
    <w:rsid w:val="00C52862"/>
    <w:rsid w:val="00C52929"/>
    <w:rsid w:val="00C52EAD"/>
    <w:rsid w:val="00C530B6"/>
    <w:rsid w:val="00C533A7"/>
    <w:rsid w:val="00C53822"/>
    <w:rsid w:val="00C53D81"/>
    <w:rsid w:val="00C53DE4"/>
    <w:rsid w:val="00C54993"/>
    <w:rsid w:val="00C54ED8"/>
    <w:rsid w:val="00C55482"/>
    <w:rsid w:val="00C55889"/>
    <w:rsid w:val="00C55948"/>
    <w:rsid w:val="00C55ED6"/>
    <w:rsid w:val="00C5618F"/>
    <w:rsid w:val="00C562B7"/>
    <w:rsid w:val="00C56677"/>
    <w:rsid w:val="00C57147"/>
    <w:rsid w:val="00C572B3"/>
    <w:rsid w:val="00C5764D"/>
    <w:rsid w:val="00C57804"/>
    <w:rsid w:val="00C5780D"/>
    <w:rsid w:val="00C57A1E"/>
    <w:rsid w:val="00C57F5E"/>
    <w:rsid w:val="00C603F1"/>
    <w:rsid w:val="00C60856"/>
    <w:rsid w:val="00C60979"/>
    <w:rsid w:val="00C60AAA"/>
    <w:rsid w:val="00C60BB8"/>
    <w:rsid w:val="00C61203"/>
    <w:rsid w:val="00C61D2E"/>
    <w:rsid w:val="00C61F9F"/>
    <w:rsid w:val="00C62121"/>
    <w:rsid w:val="00C62223"/>
    <w:rsid w:val="00C62AB1"/>
    <w:rsid w:val="00C62FB5"/>
    <w:rsid w:val="00C634B5"/>
    <w:rsid w:val="00C635C4"/>
    <w:rsid w:val="00C63698"/>
    <w:rsid w:val="00C63E75"/>
    <w:rsid w:val="00C64405"/>
    <w:rsid w:val="00C64815"/>
    <w:rsid w:val="00C6482E"/>
    <w:rsid w:val="00C64DC3"/>
    <w:rsid w:val="00C64DFC"/>
    <w:rsid w:val="00C65179"/>
    <w:rsid w:val="00C6548F"/>
    <w:rsid w:val="00C65CC5"/>
    <w:rsid w:val="00C65E14"/>
    <w:rsid w:val="00C65E5E"/>
    <w:rsid w:val="00C65FE2"/>
    <w:rsid w:val="00C660BE"/>
    <w:rsid w:val="00C66FDA"/>
    <w:rsid w:val="00C674E5"/>
    <w:rsid w:val="00C67D3F"/>
    <w:rsid w:val="00C67E4C"/>
    <w:rsid w:val="00C70852"/>
    <w:rsid w:val="00C70B0D"/>
    <w:rsid w:val="00C70F4E"/>
    <w:rsid w:val="00C7158A"/>
    <w:rsid w:val="00C7191B"/>
    <w:rsid w:val="00C71D1A"/>
    <w:rsid w:val="00C72358"/>
    <w:rsid w:val="00C724D3"/>
    <w:rsid w:val="00C7289D"/>
    <w:rsid w:val="00C72AFE"/>
    <w:rsid w:val="00C72DC3"/>
    <w:rsid w:val="00C73343"/>
    <w:rsid w:val="00C7361B"/>
    <w:rsid w:val="00C73867"/>
    <w:rsid w:val="00C7388A"/>
    <w:rsid w:val="00C738C9"/>
    <w:rsid w:val="00C73B20"/>
    <w:rsid w:val="00C73F42"/>
    <w:rsid w:val="00C74204"/>
    <w:rsid w:val="00C745E5"/>
    <w:rsid w:val="00C74DFC"/>
    <w:rsid w:val="00C758ED"/>
    <w:rsid w:val="00C75D39"/>
    <w:rsid w:val="00C762E0"/>
    <w:rsid w:val="00C763E9"/>
    <w:rsid w:val="00C76544"/>
    <w:rsid w:val="00C769BB"/>
    <w:rsid w:val="00C772BB"/>
    <w:rsid w:val="00C7748D"/>
    <w:rsid w:val="00C805CC"/>
    <w:rsid w:val="00C8104D"/>
    <w:rsid w:val="00C81324"/>
    <w:rsid w:val="00C815C7"/>
    <w:rsid w:val="00C82050"/>
    <w:rsid w:val="00C82566"/>
    <w:rsid w:val="00C825EE"/>
    <w:rsid w:val="00C82FF1"/>
    <w:rsid w:val="00C832F1"/>
    <w:rsid w:val="00C839C2"/>
    <w:rsid w:val="00C83C1F"/>
    <w:rsid w:val="00C83DAC"/>
    <w:rsid w:val="00C84052"/>
    <w:rsid w:val="00C84410"/>
    <w:rsid w:val="00C84604"/>
    <w:rsid w:val="00C85882"/>
    <w:rsid w:val="00C85D40"/>
    <w:rsid w:val="00C85F6E"/>
    <w:rsid w:val="00C86285"/>
    <w:rsid w:val="00C86403"/>
    <w:rsid w:val="00C86AF8"/>
    <w:rsid w:val="00C86EA9"/>
    <w:rsid w:val="00C8740F"/>
    <w:rsid w:val="00C874E9"/>
    <w:rsid w:val="00C87D92"/>
    <w:rsid w:val="00C9051A"/>
    <w:rsid w:val="00C91242"/>
    <w:rsid w:val="00C914A0"/>
    <w:rsid w:val="00C916BE"/>
    <w:rsid w:val="00C9172A"/>
    <w:rsid w:val="00C91B92"/>
    <w:rsid w:val="00C91BEA"/>
    <w:rsid w:val="00C91D1D"/>
    <w:rsid w:val="00C92256"/>
    <w:rsid w:val="00C923C1"/>
    <w:rsid w:val="00C925A6"/>
    <w:rsid w:val="00C92894"/>
    <w:rsid w:val="00C92B1A"/>
    <w:rsid w:val="00C92F47"/>
    <w:rsid w:val="00C93008"/>
    <w:rsid w:val="00C94326"/>
    <w:rsid w:val="00C94515"/>
    <w:rsid w:val="00C94E70"/>
    <w:rsid w:val="00C94F53"/>
    <w:rsid w:val="00C9502D"/>
    <w:rsid w:val="00C95F20"/>
    <w:rsid w:val="00C960DE"/>
    <w:rsid w:val="00C962DA"/>
    <w:rsid w:val="00C968E2"/>
    <w:rsid w:val="00C96950"/>
    <w:rsid w:val="00C97ACD"/>
    <w:rsid w:val="00C97CFD"/>
    <w:rsid w:val="00CA0609"/>
    <w:rsid w:val="00CA0EB7"/>
    <w:rsid w:val="00CA11CA"/>
    <w:rsid w:val="00CA1307"/>
    <w:rsid w:val="00CA13FF"/>
    <w:rsid w:val="00CA1963"/>
    <w:rsid w:val="00CA225B"/>
    <w:rsid w:val="00CA24AF"/>
    <w:rsid w:val="00CA26A1"/>
    <w:rsid w:val="00CA2909"/>
    <w:rsid w:val="00CA30AA"/>
    <w:rsid w:val="00CA30E7"/>
    <w:rsid w:val="00CA3668"/>
    <w:rsid w:val="00CA3B43"/>
    <w:rsid w:val="00CA4190"/>
    <w:rsid w:val="00CA4418"/>
    <w:rsid w:val="00CA495F"/>
    <w:rsid w:val="00CA4996"/>
    <w:rsid w:val="00CA4BF1"/>
    <w:rsid w:val="00CA4E88"/>
    <w:rsid w:val="00CA541E"/>
    <w:rsid w:val="00CA578A"/>
    <w:rsid w:val="00CA5C46"/>
    <w:rsid w:val="00CA5E46"/>
    <w:rsid w:val="00CA5F3A"/>
    <w:rsid w:val="00CA6316"/>
    <w:rsid w:val="00CA67BD"/>
    <w:rsid w:val="00CA6878"/>
    <w:rsid w:val="00CA746A"/>
    <w:rsid w:val="00CA76FE"/>
    <w:rsid w:val="00CA7AC1"/>
    <w:rsid w:val="00CB0869"/>
    <w:rsid w:val="00CB0AE2"/>
    <w:rsid w:val="00CB0C02"/>
    <w:rsid w:val="00CB0E9D"/>
    <w:rsid w:val="00CB0F4B"/>
    <w:rsid w:val="00CB1035"/>
    <w:rsid w:val="00CB1254"/>
    <w:rsid w:val="00CB1851"/>
    <w:rsid w:val="00CB2825"/>
    <w:rsid w:val="00CB2A3C"/>
    <w:rsid w:val="00CB2C24"/>
    <w:rsid w:val="00CB308E"/>
    <w:rsid w:val="00CB3242"/>
    <w:rsid w:val="00CB331B"/>
    <w:rsid w:val="00CB387D"/>
    <w:rsid w:val="00CB4D03"/>
    <w:rsid w:val="00CB4E29"/>
    <w:rsid w:val="00CB5977"/>
    <w:rsid w:val="00CB5D3B"/>
    <w:rsid w:val="00CB612D"/>
    <w:rsid w:val="00CB6B61"/>
    <w:rsid w:val="00CB6F45"/>
    <w:rsid w:val="00CB7156"/>
    <w:rsid w:val="00CB77DB"/>
    <w:rsid w:val="00CB799A"/>
    <w:rsid w:val="00CB7B19"/>
    <w:rsid w:val="00CC00D5"/>
    <w:rsid w:val="00CC0390"/>
    <w:rsid w:val="00CC04A7"/>
    <w:rsid w:val="00CC0639"/>
    <w:rsid w:val="00CC16EB"/>
    <w:rsid w:val="00CC19B9"/>
    <w:rsid w:val="00CC1C26"/>
    <w:rsid w:val="00CC1DBD"/>
    <w:rsid w:val="00CC20EE"/>
    <w:rsid w:val="00CC27E5"/>
    <w:rsid w:val="00CC28B7"/>
    <w:rsid w:val="00CC28F3"/>
    <w:rsid w:val="00CC2CDD"/>
    <w:rsid w:val="00CC2D0E"/>
    <w:rsid w:val="00CC2F2B"/>
    <w:rsid w:val="00CC32D2"/>
    <w:rsid w:val="00CC3DF0"/>
    <w:rsid w:val="00CC4428"/>
    <w:rsid w:val="00CC484D"/>
    <w:rsid w:val="00CC4CA9"/>
    <w:rsid w:val="00CC5125"/>
    <w:rsid w:val="00CC5284"/>
    <w:rsid w:val="00CC531B"/>
    <w:rsid w:val="00CC565B"/>
    <w:rsid w:val="00CC5791"/>
    <w:rsid w:val="00CC5B18"/>
    <w:rsid w:val="00CC5C58"/>
    <w:rsid w:val="00CC5EB7"/>
    <w:rsid w:val="00CC5F26"/>
    <w:rsid w:val="00CC6A9B"/>
    <w:rsid w:val="00CC6F98"/>
    <w:rsid w:val="00CC721A"/>
    <w:rsid w:val="00CC76A2"/>
    <w:rsid w:val="00CC76C5"/>
    <w:rsid w:val="00CC77A4"/>
    <w:rsid w:val="00CC7B8D"/>
    <w:rsid w:val="00CD0136"/>
    <w:rsid w:val="00CD0285"/>
    <w:rsid w:val="00CD03D1"/>
    <w:rsid w:val="00CD0658"/>
    <w:rsid w:val="00CD066A"/>
    <w:rsid w:val="00CD0784"/>
    <w:rsid w:val="00CD0AD7"/>
    <w:rsid w:val="00CD108D"/>
    <w:rsid w:val="00CD18DC"/>
    <w:rsid w:val="00CD1A04"/>
    <w:rsid w:val="00CD1BFD"/>
    <w:rsid w:val="00CD1D07"/>
    <w:rsid w:val="00CD1E24"/>
    <w:rsid w:val="00CD20BD"/>
    <w:rsid w:val="00CD2A34"/>
    <w:rsid w:val="00CD2A4A"/>
    <w:rsid w:val="00CD2A90"/>
    <w:rsid w:val="00CD32D8"/>
    <w:rsid w:val="00CD33C2"/>
    <w:rsid w:val="00CD353A"/>
    <w:rsid w:val="00CD3597"/>
    <w:rsid w:val="00CD3681"/>
    <w:rsid w:val="00CD3CAE"/>
    <w:rsid w:val="00CD3D76"/>
    <w:rsid w:val="00CD3D7C"/>
    <w:rsid w:val="00CD3E22"/>
    <w:rsid w:val="00CD42C6"/>
    <w:rsid w:val="00CD42D2"/>
    <w:rsid w:val="00CD4409"/>
    <w:rsid w:val="00CD4487"/>
    <w:rsid w:val="00CD4F5D"/>
    <w:rsid w:val="00CD53DA"/>
    <w:rsid w:val="00CD63F2"/>
    <w:rsid w:val="00CD664C"/>
    <w:rsid w:val="00CD69C8"/>
    <w:rsid w:val="00CD69D5"/>
    <w:rsid w:val="00CD6F52"/>
    <w:rsid w:val="00CD7E62"/>
    <w:rsid w:val="00CE0558"/>
    <w:rsid w:val="00CE0AA6"/>
    <w:rsid w:val="00CE0ACF"/>
    <w:rsid w:val="00CE1484"/>
    <w:rsid w:val="00CE1D1D"/>
    <w:rsid w:val="00CE2107"/>
    <w:rsid w:val="00CE2843"/>
    <w:rsid w:val="00CE28A7"/>
    <w:rsid w:val="00CE2910"/>
    <w:rsid w:val="00CE2C0B"/>
    <w:rsid w:val="00CE2C92"/>
    <w:rsid w:val="00CE2EC7"/>
    <w:rsid w:val="00CE3344"/>
    <w:rsid w:val="00CE3480"/>
    <w:rsid w:val="00CE34D4"/>
    <w:rsid w:val="00CE3906"/>
    <w:rsid w:val="00CE4080"/>
    <w:rsid w:val="00CE44BD"/>
    <w:rsid w:val="00CE498C"/>
    <w:rsid w:val="00CE4E7B"/>
    <w:rsid w:val="00CE55E0"/>
    <w:rsid w:val="00CE563E"/>
    <w:rsid w:val="00CE6629"/>
    <w:rsid w:val="00CE6B22"/>
    <w:rsid w:val="00CE6DE4"/>
    <w:rsid w:val="00CE785A"/>
    <w:rsid w:val="00CE7A3E"/>
    <w:rsid w:val="00CE7D2B"/>
    <w:rsid w:val="00CE7F51"/>
    <w:rsid w:val="00CF0151"/>
    <w:rsid w:val="00CF0D2E"/>
    <w:rsid w:val="00CF1028"/>
    <w:rsid w:val="00CF10DF"/>
    <w:rsid w:val="00CF157B"/>
    <w:rsid w:val="00CF1D06"/>
    <w:rsid w:val="00CF1F73"/>
    <w:rsid w:val="00CF2171"/>
    <w:rsid w:val="00CF2247"/>
    <w:rsid w:val="00CF22AE"/>
    <w:rsid w:val="00CF2C5D"/>
    <w:rsid w:val="00CF2F21"/>
    <w:rsid w:val="00CF33A7"/>
    <w:rsid w:val="00CF3676"/>
    <w:rsid w:val="00CF37AC"/>
    <w:rsid w:val="00CF3933"/>
    <w:rsid w:val="00CF3978"/>
    <w:rsid w:val="00CF4A11"/>
    <w:rsid w:val="00CF4A1F"/>
    <w:rsid w:val="00CF4DA4"/>
    <w:rsid w:val="00CF4DC2"/>
    <w:rsid w:val="00CF4FDC"/>
    <w:rsid w:val="00CF598E"/>
    <w:rsid w:val="00CF5B21"/>
    <w:rsid w:val="00CF65FB"/>
    <w:rsid w:val="00CF6709"/>
    <w:rsid w:val="00CF6857"/>
    <w:rsid w:val="00CF6D57"/>
    <w:rsid w:val="00CF7378"/>
    <w:rsid w:val="00CF7408"/>
    <w:rsid w:val="00CF7B9C"/>
    <w:rsid w:val="00CF7CB2"/>
    <w:rsid w:val="00CF7F9F"/>
    <w:rsid w:val="00D00699"/>
    <w:rsid w:val="00D00748"/>
    <w:rsid w:val="00D00CB3"/>
    <w:rsid w:val="00D00F28"/>
    <w:rsid w:val="00D0113A"/>
    <w:rsid w:val="00D022EE"/>
    <w:rsid w:val="00D02510"/>
    <w:rsid w:val="00D02640"/>
    <w:rsid w:val="00D0300B"/>
    <w:rsid w:val="00D0335B"/>
    <w:rsid w:val="00D036FA"/>
    <w:rsid w:val="00D0396D"/>
    <w:rsid w:val="00D03C7D"/>
    <w:rsid w:val="00D03CBD"/>
    <w:rsid w:val="00D040F8"/>
    <w:rsid w:val="00D04238"/>
    <w:rsid w:val="00D05127"/>
    <w:rsid w:val="00D052C6"/>
    <w:rsid w:val="00D054F1"/>
    <w:rsid w:val="00D059AB"/>
    <w:rsid w:val="00D059D8"/>
    <w:rsid w:val="00D06252"/>
    <w:rsid w:val="00D065E1"/>
    <w:rsid w:val="00D06C32"/>
    <w:rsid w:val="00D07152"/>
    <w:rsid w:val="00D0741B"/>
    <w:rsid w:val="00D076CA"/>
    <w:rsid w:val="00D079C5"/>
    <w:rsid w:val="00D07A00"/>
    <w:rsid w:val="00D07BEA"/>
    <w:rsid w:val="00D07E8C"/>
    <w:rsid w:val="00D10409"/>
    <w:rsid w:val="00D119A5"/>
    <w:rsid w:val="00D119D9"/>
    <w:rsid w:val="00D11AFC"/>
    <w:rsid w:val="00D11EEA"/>
    <w:rsid w:val="00D129A8"/>
    <w:rsid w:val="00D130C5"/>
    <w:rsid w:val="00D1327B"/>
    <w:rsid w:val="00D13587"/>
    <w:rsid w:val="00D1386D"/>
    <w:rsid w:val="00D13CE7"/>
    <w:rsid w:val="00D14056"/>
    <w:rsid w:val="00D1463D"/>
    <w:rsid w:val="00D1464B"/>
    <w:rsid w:val="00D153D3"/>
    <w:rsid w:val="00D1571C"/>
    <w:rsid w:val="00D1586F"/>
    <w:rsid w:val="00D15891"/>
    <w:rsid w:val="00D15ADF"/>
    <w:rsid w:val="00D161B0"/>
    <w:rsid w:val="00D167FF"/>
    <w:rsid w:val="00D16BB2"/>
    <w:rsid w:val="00D16E1E"/>
    <w:rsid w:val="00D17237"/>
    <w:rsid w:val="00D17239"/>
    <w:rsid w:val="00D17D44"/>
    <w:rsid w:val="00D2057D"/>
    <w:rsid w:val="00D206AF"/>
    <w:rsid w:val="00D20761"/>
    <w:rsid w:val="00D20ABD"/>
    <w:rsid w:val="00D20F88"/>
    <w:rsid w:val="00D21238"/>
    <w:rsid w:val="00D2147F"/>
    <w:rsid w:val="00D216A9"/>
    <w:rsid w:val="00D218CA"/>
    <w:rsid w:val="00D21B7C"/>
    <w:rsid w:val="00D21DF1"/>
    <w:rsid w:val="00D22C67"/>
    <w:rsid w:val="00D22E2E"/>
    <w:rsid w:val="00D22FAC"/>
    <w:rsid w:val="00D22FFB"/>
    <w:rsid w:val="00D23163"/>
    <w:rsid w:val="00D23BA3"/>
    <w:rsid w:val="00D24F01"/>
    <w:rsid w:val="00D251F3"/>
    <w:rsid w:val="00D252A7"/>
    <w:rsid w:val="00D25451"/>
    <w:rsid w:val="00D25602"/>
    <w:rsid w:val="00D25813"/>
    <w:rsid w:val="00D25D78"/>
    <w:rsid w:val="00D265B8"/>
    <w:rsid w:val="00D26AAB"/>
    <w:rsid w:val="00D26E08"/>
    <w:rsid w:val="00D270D3"/>
    <w:rsid w:val="00D271A2"/>
    <w:rsid w:val="00D27578"/>
    <w:rsid w:val="00D27C80"/>
    <w:rsid w:val="00D306A7"/>
    <w:rsid w:val="00D30772"/>
    <w:rsid w:val="00D30B7A"/>
    <w:rsid w:val="00D30F99"/>
    <w:rsid w:val="00D31337"/>
    <w:rsid w:val="00D313B1"/>
    <w:rsid w:val="00D31531"/>
    <w:rsid w:val="00D319B9"/>
    <w:rsid w:val="00D323C3"/>
    <w:rsid w:val="00D323D2"/>
    <w:rsid w:val="00D32417"/>
    <w:rsid w:val="00D3271C"/>
    <w:rsid w:val="00D33068"/>
    <w:rsid w:val="00D33177"/>
    <w:rsid w:val="00D33469"/>
    <w:rsid w:val="00D33521"/>
    <w:rsid w:val="00D3356B"/>
    <w:rsid w:val="00D34034"/>
    <w:rsid w:val="00D340DF"/>
    <w:rsid w:val="00D34C37"/>
    <w:rsid w:val="00D3599D"/>
    <w:rsid w:val="00D35D52"/>
    <w:rsid w:val="00D35E3B"/>
    <w:rsid w:val="00D3620B"/>
    <w:rsid w:val="00D366F6"/>
    <w:rsid w:val="00D37201"/>
    <w:rsid w:val="00D37C42"/>
    <w:rsid w:val="00D37FD8"/>
    <w:rsid w:val="00D400E2"/>
    <w:rsid w:val="00D40221"/>
    <w:rsid w:val="00D40528"/>
    <w:rsid w:val="00D4165E"/>
    <w:rsid w:val="00D416B6"/>
    <w:rsid w:val="00D416ED"/>
    <w:rsid w:val="00D41B74"/>
    <w:rsid w:val="00D41C97"/>
    <w:rsid w:val="00D427F7"/>
    <w:rsid w:val="00D42B6E"/>
    <w:rsid w:val="00D42BC7"/>
    <w:rsid w:val="00D42E82"/>
    <w:rsid w:val="00D42F18"/>
    <w:rsid w:val="00D43002"/>
    <w:rsid w:val="00D4335A"/>
    <w:rsid w:val="00D437BD"/>
    <w:rsid w:val="00D437BE"/>
    <w:rsid w:val="00D438D7"/>
    <w:rsid w:val="00D438DF"/>
    <w:rsid w:val="00D439D8"/>
    <w:rsid w:val="00D44171"/>
    <w:rsid w:val="00D4478C"/>
    <w:rsid w:val="00D449D4"/>
    <w:rsid w:val="00D44A40"/>
    <w:rsid w:val="00D44AD6"/>
    <w:rsid w:val="00D44D6E"/>
    <w:rsid w:val="00D45444"/>
    <w:rsid w:val="00D45518"/>
    <w:rsid w:val="00D4589A"/>
    <w:rsid w:val="00D45B3C"/>
    <w:rsid w:val="00D45D2A"/>
    <w:rsid w:val="00D4604D"/>
    <w:rsid w:val="00D46599"/>
    <w:rsid w:val="00D46D0A"/>
    <w:rsid w:val="00D47310"/>
    <w:rsid w:val="00D4784A"/>
    <w:rsid w:val="00D500D7"/>
    <w:rsid w:val="00D5017C"/>
    <w:rsid w:val="00D509E0"/>
    <w:rsid w:val="00D50D3E"/>
    <w:rsid w:val="00D50E84"/>
    <w:rsid w:val="00D51538"/>
    <w:rsid w:val="00D517E0"/>
    <w:rsid w:val="00D51D81"/>
    <w:rsid w:val="00D52142"/>
    <w:rsid w:val="00D53361"/>
    <w:rsid w:val="00D5352E"/>
    <w:rsid w:val="00D53570"/>
    <w:rsid w:val="00D5368A"/>
    <w:rsid w:val="00D53897"/>
    <w:rsid w:val="00D53B63"/>
    <w:rsid w:val="00D53E87"/>
    <w:rsid w:val="00D5418B"/>
    <w:rsid w:val="00D546F4"/>
    <w:rsid w:val="00D54C37"/>
    <w:rsid w:val="00D54E7C"/>
    <w:rsid w:val="00D550DA"/>
    <w:rsid w:val="00D553EB"/>
    <w:rsid w:val="00D55630"/>
    <w:rsid w:val="00D557FB"/>
    <w:rsid w:val="00D55C0F"/>
    <w:rsid w:val="00D56072"/>
    <w:rsid w:val="00D56272"/>
    <w:rsid w:val="00D56353"/>
    <w:rsid w:val="00D5736A"/>
    <w:rsid w:val="00D5737B"/>
    <w:rsid w:val="00D573D6"/>
    <w:rsid w:val="00D578CB"/>
    <w:rsid w:val="00D6029A"/>
    <w:rsid w:val="00D606D2"/>
    <w:rsid w:val="00D60EB1"/>
    <w:rsid w:val="00D61188"/>
    <w:rsid w:val="00D611BB"/>
    <w:rsid w:val="00D612BD"/>
    <w:rsid w:val="00D612EA"/>
    <w:rsid w:val="00D614E7"/>
    <w:rsid w:val="00D61CCA"/>
    <w:rsid w:val="00D61EF9"/>
    <w:rsid w:val="00D62284"/>
    <w:rsid w:val="00D62455"/>
    <w:rsid w:val="00D62E5B"/>
    <w:rsid w:val="00D63089"/>
    <w:rsid w:val="00D63113"/>
    <w:rsid w:val="00D6363D"/>
    <w:rsid w:val="00D63938"/>
    <w:rsid w:val="00D63B7E"/>
    <w:rsid w:val="00D6463C"/>
    <w:rsid w:val="00D64D5D"/>
    <w:rsid w:val="00D64E1E"/>
    <w:rsid w:val="00D64F3A"/>
    <w:rsid w:val="00D652F8"/>
    <w:rsid w:val="00D657C7"/>
    <w:rsid w:val="00D6638B"/>
    <w:rsid w:val="00D667AE"/>
    <w:rsid w:val="00D66BDE"/>
    <w:rsid w:val="00D67026"/>
    <w:rsid w:val="00D6709B"/>
    <w:rsid w:val="00D67284"/>
    <w:rsid w:val="00D675F3"/>
    <w:rsid w:val="00D67D95"/>
    <w:rsid w:val="00D7060E"/>
    <w:rsid w:val="00D70675"/>
    <w:rsid w:val="00D710E2"/>
    <w:rsid w:val="00D711E8"/>
    <w:rsid w:val="00D71662"/>
    <w:rsid w:val="00D719A5"/>
    <w:rsid w:val="00D723FF"/>
    <w:rsid w:val="00D72423"/>
    <w:rsid w:val="00D72691"/>
    <w:rsid w:val="00D72D3C"/>
    <w:rsid w:val="00D72D6D"/>
    <w:rsid w:val="00D74DE6"/>
    <w:rsid w:val="00D751C2"/>
    <w:rsid w:val="00D75289"/>
    <w:rsid w:val="00D761D1"/>
    <w:rsid w:val="00D766C1"/>
    <w:rsid w:val="00D766ED"/>
    <w:rsid w:val="00D76B2D"/>
    <w:rsid w:val="00D76DE3"/>
    <w:rsid w:val="00D76FE7"/>
    <w:rsid w:val="00D77029"/>
    <w:rsid w:val="00D7729C"/>
    <w:rsid w:val="00D7770B"/>
    <w:rsid w:val="00D77749"/>
    <w:rsid w:val="00D77C94"/>
    <w:rsid w:val="00D77D2D"/>
    <w:rsid w:val="00D77D71"/>
    <w:rsid w:val="00D77DE6"/>
    <w:rsid w:val="00D77EF4"/>
    <w:rsid w:val="00D77F6C"/>
    <w:rsid w:val="00D80870"/>
    <w:rsid w:val="00D80CCB"/>
    <w:rsid w:val="00D80E89"/>
    <w:rsid w:val="00D81BB1"/>
    <w:rsid w:val="00D81CA9"/>
    <w:rsid w:val="00D82497"/>
    <w:rsid w:val="00D82870"/>
    <w:rsid w:val="00D829ED"/>
    <w:rsid w:val="00D82B69"/>
    <w:rsid w:val="00D82F9E"/>
    <w:rsid w:val="00D83226"/>
    <w:rsid w:val="00D83479"/>
    <w:rsid w:val="00D83736"/>
    <w:rsid w:val="00D838AD"/>
    <w:rsid w:val="00D83A87"/>
    <w:rsid w:val="00D83DFF"/>
    <w:rsid w:val="00D83E5A"/>
    <w:rsid w:val="00D8402B"/>
    <w:rsid w:val="00D8419F"/>
    <w:rsid w:val="00D841CF"/>
    <w:rsid w:val="00D84219"/>
    <w:rsid w:val="00D84420"/>
    <w:rsid w:val="00D84EDE"/>
    <w:rsid w:val="00D8521C"/>
    <w:rsid w:val="00D852EE"/>
    <w:rsid w:val="00D853CD"/>
    <w:rsid w:val="00D8569B"/>
    <w:rsid w:val="00D85AF4"/>
    <w:rsid w:val="00D85D84"/>
    <w:rsid w:val="00D85FA5"/>
    <w:rsid w:val="00D86487"/>
    <w:rsid w:val="00D86748"/>
    <w:rsid w:val="00D86940"/>
    <w:rsid w:val="00D86B29"/>
    <w:rsid w:val="00D86CB6"/>
    <w:rsid w:val="00D86D50"/>
    <w:rsid w:val="00D87585"/>
    <w:rsid w:val="00D87C6C"/>
    <w:rsid w:val="00D87D2C"/>
    <w:rsid w:val="00D87DE7"/>
    <w:rsid w:val="00D9018D"/>
    <w:rsid w:val="00D907EA"/>
    <w:rsid w:val="00D908C0"/>
    <w:rsid w:val="00D9094E"/>
    <w:rsid w:val="00D90B8B"/>
    <w:rsid w:val="00D90D4A"/>
    <w:rsid w:val="00D90F95"/>
    <w:rsid w:val="00D918E4"/>
    <w:rsid w:val="00D91A85"/>
    <w:rsid w:val="00D91E1A"/>
    <w:rsid w:val="00D92052"/>
    <w:rsid w:val="00D9235A"/>
    <w:rsid w:val="00D92A84"/>
    <w:rsid w:val="00D9405A"/>
    <w:rsid w:val="00D94562"/>
    <w:rsid w:val="00D94E86"/>
    <w:rsid w:val="00D95046"/>
    <w:rsid w:val="00D95087"/>
    <w:rsid w:val="00D9511D"/>
    <w:rsid w:val="00D95163"/>
    <w:rsid w:val="00D951C0"/>
    <w:rsid w:val="00D95270"/>
    <w:rsid w:val="00D95339"/>
    <w:rsid w:val="00D95363"/>
    <w:rsid w:val="00D95447"/>
    <w:rsid w:val="00D95665"/>
    <w:rsid w:val="00D957E2"/>
    <w:rsid w:val="00D95B08"/>
    <w:rsid w:val="00D96131"/>
    <w:rsid w:val="00D962AA"/>
    <w:rsid w:val="00D9719B"/>
    <w:rsid w:val="00D97269"/>
    <w:rsid w:val="00D976B3"/>
    <w:rsid w:val="00D979A4"/>
    <w:rsid w:val="00D97C3E"/>
    <w:rsid w:val="00D97E5E"/>
    <w:rsid w:val="00DA0B22"/>
    <w:rsid w:val="00DA0F0C"/>
    <w:rsid w:val="00DA12D5"/>
    <w:rsid w:val="00DA1B89"/>
    <w:rsid w:val="00DA207C"/>
    <w:rsid w:val="00DA247D"/>
    <w:rsid w:val="00DA29E6"/>
    <w:rsid w:val="00DA2B9D"/>
    <w:rsid w:val="00DA2BE8"/>
    <w:rsid w:val="00DA32A7"/>
    <w:rsid w:val="00DA3457"/>
    <w:rsid w:val="00DA3C54"/>
    <w:rsid w:val="00DA45C1"/>
    <w:rsid w:val="00DA468F"/>
    <w:rsid w:val="00DA4A37"/>
    <w:rsid w:val="00DA538D"/>
    <w:rsid w:val="00DA5727"/>
    <w:rsid w:val="00DA5B85"/>
    <w:rsid w:val="00DA5D52"/>
    <w:rsid w:val="00DA5E13"/>
    <w:rsid w:val="00DA680C"/>
    <w:rsid w:val="00DA71AB"/>
    <w:rsid w:val="00DA74BA"/>
    <w:rsid w:val="00DA75F6"/>
    <w:rsid w:val="00DB06E9"/>
    <w:rsid w:val="00DB1259"/>
    <w:rsid w:val="00DB1867"/>
    <w:rsid w:val="00DB1A8B"/>
    <w:rsid w:val="00DB233D"/>
    <w:rsid w:val="00DB2635"/>
    <w:rsid w:val="00DB2B8D"/>
    <w:rsid w:val="00DB2CD8"/>
    <w:rsid w:val="00DB315D"/>
    <w:rsid w:val="00DB319B"/>
    <w:rsid w:val="00DB34C4"/>
    <w:rsid w:val="00DB35A4"/>
    <w:rsid w:val="00DB381B"/>
    <w:rsid w:val="00DB3883"/>
    <w:rsid w:val="00DB3BF3"/>
    <w:rsid w:val="00DB412C"/>
    <w:rsid w:val="00DB47E7"/>
    <w:rsid w:val="00DB489B"/>
    <w:rsid w:val="00DB4A5F"/>
    <w:rsid w:val="00DB4B55"/>
    <w:rsid w:val="00DB4BA2"/>
    <w:rsid w:val="00DB4EEA"/>
    <w:rsid w:val="00DB5086"/>
    <w:rsid w:val="00DB52A2"/>
    <w:rsid w:val="00DB5E37"/>
    <w:rsid w:val="00DB614A"/>
    <w:rsid w:val="00DB66FD"/>
    <w:rsid w:val="00DB67CC"/>
    <w:rsid w:val="00DB6865"/>
    <w:rsid w:val="00DB6D4E"/>
    <w:rsid w:val="00DB7118"/>
    <w:rsid w:val="00DB7670"/>
    <w:rsid w:val="00DB77C2"/>
    <w:rsid w:val="00DB7D8F"/>
    <w:rsid w:val="00DC00E0"/>
    <w:rsid w:val="00DC0153"/>
    <w:rsid w:val="00DC02A2"/>
    <w:rsid w:val="00DC0727"/>
    <w:rsid w:val="00DC089E"/>
    <w:rsid w:val="00DC0E2F"/>
    <w:rsid w:val="00DC0E89"/>
    <w:rsid w:val="00DC101E"/>
    <w:rsid w:val="00DC1405"/>
    <w:rsid w:val="00DC1E3A"/>
    <w:rsid w:val="00DC26DD"/>
    <w:rsid w:val="00DC2705"/>
    <w:rsid w:val="00DC298E"/>
    <w:rsid w:val="00DC2CFA"/>
    <w:rsid w:val="00DC3685"/>
    <w:rsid w:val="00DC3C40"/>
    <w:rsid w:val="00DC3EF3"/>
    <w:rsid w:val="00DC3F94"/>
    <w:rsid w:val="00DC42FB"/>
    <w:rsid w:val="00DC450F"/>
    <w:rsid w:val="00DC4568"/>
    <w:rsid w:val="00DC4633"/>
    <w:rsid w:val="00DC5975"/>
    <w:rsid w:val="00DC5A5F"/>
    <w:rsid w:val="00DC601D"/>
    <w:rsid w:val="00DC6870"/>
    <w:rsid w:val="00DC7287"/>
    <w:rsid w:val="00DC73E3"/>
    <w:rsid w:val="00DD00B3"/>
    <w:rsid w:val="00DD03B2"/>
    <w:rsid w:val="00DD067F"/>
    <w:rsid w:val="00DD077C"/>
    <w:rsid w:val="00DD07A6"/>
    <w:rsid w:val="00DD099F"/>
    <w:rsid w:val="00DD0A45"/>
    <w:rsid w:val="00DD0A9A"/>
    <w:rsid w:val="00DD0B57"/>
    <w:rsid w:val="00DD1E32"/>
    <w:rsid w:val="00DD1FE5"/>
    <w:rsid w:val="00DD27EF"/>
    <w:rsid w:val="00DD2ADE"/>
    <w:rsid w:val="00DD2B00"/>
    <w:rsid w:val="00DD2BEE"/>
    <w:rsid w:val="00DD2FC6"/>
    <w:rsid w:val="00DD332D"/>
    <w:rsid w:val="00DD336E"/>
    <w:rsid w:val="00DD3444"/>
    <w:rsid w:val="00DD348F"/>
    <w:rsid w:val="00DD3E1C"/>
    <w:rsid w:val="00DD3FD6"/>
    <w:rsid w:val="00DD45B6"/>
    <w:rsid w:val="00DD4E51"/>
    <w:rsid w:val="00DD52E5"/>
    <w:rsid w:val="00DD5C6A"/>
    <w:rsid w:val="00DD5F31"/>
    <w:rsid w:val="00DD5F5F"/>
    <w:rsid w:val="00DD695A"/>
    <w:rsid w:val="00DD6986"/>
    <w:rsid w:val="00DD6BCF"/>
    <w:rsid w:val="00DD7658"/>
    <w:rsid w:val="00DD76E8"/>
    <w:rsid w:val="00DE00D6"/>
    <w:rsid w:val="00DE060E"/>
    <w:rsid w:val="00DE0B85"/>
    <w:rsid w:val="00DE1525"/>
    <w:rsid w:val="00DE156F"/>
    <w:rsid w:val="00DE19B3"/>
    <w:rsid w:val="00DE1C51"/>
    <w:rsid w:val="00DE2F0B"/>
    <w:rsid w:val="00DE3868"/>
    <w:rsid w:val="00DE3D98"/>
    <w:rsid w:val="00DE4AD5"/>
    <w:rsid w:val="00DE4E29"/>
    <w:rsid w:val="00DE5626"/>
    <w:rsid w:val="00DE58E6"/>
    <w:rsid w:val="00DE5C7C"/>
    <w:rsid w:val="00DE6239"/>
    <w:rsid w:val="00DE6509"/>
    <w:rsid w:val="00DE6549"/>
    <w:rsid w:val="00DE6678"/>
    <w:rsid w:val="00DE6C9A"/>
    <w:rsid w:val="00DE7010"/>
    <w:rsid w:val="00DE7052"/>
    <w:rsid w:val="00DE7299"/>
    <w:rsid w:val="00DE7555"/>
    <w:rsid w:val="00DE7EB1"/>
    <w:rsid w:val="00DE7F9E"/>
    <w:rsid w:val="00DF04C4"/>
    <w:rsid w:val="00DF0674"/>
    <w:rsid w:val="00DF0B4B"/>
    <w:rsid w:val="00DF105A"/>
    <w:rsid w:val="00DF11D7"/>
    <w:rsid w:val="00DF1345"/>
    <w:rsid w:val="00DF17FD"/>
    <w:rsid w:val="00DF1E0A"/>
    <w:rsid w:val="00DF1ED2"/>
    <w:rsid w:val="00DF233B"/>
    <w:rsid w:val="00DF24E4"/>
    <w:rsid w:val="00DF267A"/>
    <w:rsid w:val="00DF26AD"/>
    <w:rsid w:val="00DF2BF9"/>
    <w:rsid w:val="00DF31D1"/>
    <w:rsid w:val="00DF3508"/>
    <w:rsid w:val="00DF4D39"/>
    <w:rsid w:val="00DF5A4E"/>
    <w:rsid w:val="00DF5DCE"/>
    <w:rsid w:val="00DF60A7"/>
    <w:rsid w:val="00DF6362"/>
    <w:rsid w:val="00DF65F5"/>
    <w:rsid w:val="00DF6AAB"/>
    <w:rsid w:val="00DF6DD2"/>
    <w:rsid w:val="00DF7E15"/>
    <w:rsid w:val="00DF7EB5"/>
    <w:rsid w:val="00DF7ECF"/>
    <w:rsid w:val="00E008E1"/>
    <w:rsid w:val="00E00B26"/>
    <w:rsid w:val="00E00E9B"/>
    <w:rsid w:val="00E0116A"/>
    <w:rsid w:val="00E01969"/>
    <w:rsid w:val="00E01C9B"/>
    <w:rsid w:val="00E02586"/>
    <w:rsid w:val="00E026A4"/>
    <w:rsid w:val="00E027D5"/>
    <w:rsid w:val="00E02824"/>
    <w:rsid w:val="00E02A72"/>
    <w:rsid w:val="00E02E83"/>
    <w:rsid w:val="00E02F5B"/>
    <w:rsid w:val="00E038AF"/>
    <w:rsid w:val="00E03DB0"/>
    <w:rsid w:val="00E03EA8"/>
    <w:rsid w:val="00E04360"/>
    <w:rsid w:val="00E046C2"/>
    <w:rsid w:val="00E04B26"/>
    <w:rsid w:val="00E05517"/>
    <w:rsid w:val="00E05820"/>
    <w:rsid w:val="00E05A57"/>
    <w:rsid w:val="00E05CCF"/>
    <w:rsid w:val="00E060B5"/>
    <w:rsid w:val="00E06366"/>
    <w:rsid w:val="00E0663F"/>
    <w:rsid w:val="00E0670A"/>
    <w:rsid w:val="00E06AA3"/>
    <w:rsid w:val="00E06BB3"/>
    <w:rsid w:val="00E06D52"/>
    <w:rsid w:val="00E071DF"/>
    <w:rsid w:val="00E075BA"/>
    <w:rsid w:val="00E075CA"/>
    <w:rsid w:val="00E07A97"/>
    <w:rsid w:val="00E07C11"/>
    <w:rsid w:val="00E07C39"/>
    <w:rsid w:val="00E07FAB"/>
    <w:rsid w:val="00E10042"/>
    <w:rsid w:val="00E10905"/>
    <w:rsid w:val="00E10983"/>
    <w:rsid w:val="00E10E37"/>
    <w:rsid w:val="00E1177E"/>
    <w:rsid w:val="00E11954"/>
    <w:rsid w:val="00E11975"/>
    <w:rsid w:val="00E11A9B"/>
    <w:rsid w:val="00E11F15"/>
    <w:rsid w:val="00E12210"/>
    <w:rsid w:val="00E1352B"/>
    <w:rsid w:val="00E1393E"/>
    <w:rsid w:val="00E13B2A"/>
    <w:rsid w:val="00E13EB0"/>
    <w:rsid w:val="00E13FEC"/>
    <w:rsid w:val="00E14A17"/>
    <w:rsid w:val="00E14F05"/>
    <w:rsid w:val="00E150ED"/>
    <w:rsid w:val="00E15140"/>
    <w:rsid w:val="00E15620"/>
    <w:rsid w:val="00E159A0"/>
    <w:rsid w:val="00E15BDA"/>
    <w:rsid w:val="00E15E8E"/>
    <w:rsid w:val="00E16058"/>
    <w:rsid w:val="00E16BB5"/>
    <w:rsid w:val="00E16F1B"/>
    <w:rsid w:val="00E172C1"/>
    <w:rsid w:val="00E1736F"/>
    <w:rsid w:val="00E1751D"/>
    <w:rsid w:val="00E17559"/>
    <w:rsid w:val="00E2030F"/>
    <w:rsid w:val="00E2043A"/>
    <w:rsid w:val="00E20560"/>
    <w:rsid w:val="00E206F0"/>
    <w:rsid w:val="00E20D38"/>
    <w:rsid w:val="00E20D72"/>
    <w:rsid w:val="00E21023"/>
    <w:rsid w:val="00E21D65"/>
    <w:rsid w:val="00E22016"/>
    <w:rsid w:val="00E2231D"/>
    <w:rsid w:val="00E226FD"/>
    <w:rsid w:val="00E22834"/>
    <w:rsid w:val="00E22B6D"/>
    <w:rsid w:val="00E22FA6"/>
    <w:rsid w:val="00E23422"/>
    <w:rsid w:val="00E2347A"/>
    <w:rsid w:val="00E23FA2"/>
    <w:rsid w:val="00E24294"/>
    <w:rsid w:val="00E24FDC"/>
    <w:rsid w:val="00E251DE"/>
    <w:rsid w:val="00E256AB"/>
    <w:rsid w:val="00E26834"/>
    <w:rsid w:val="00E26ABF"/>
    <w:rsid w:val="00E26F7A"/>
    <w:rsid w:val="00E300CB"/>
    <w:rsid w:val="00E305C6"/>
    <w:rsid w:val="00E3065C"/>
    <w:rsid w:val="00E308C4"/>
    <w:rsid w:val="00E30AB1"/>
    <w:rsid w:val="00E311CA"/>
    <w:rsid w:val="00E317A1"/>
    <w:rsid w:val="00E3185A"/>
    <w:rsid w:val="00E31B11"/>
    <w:rsid w:val="00E31C21"/>
    <w:rsid w:val="00E32A5A"/>
    <w:rsid w:val="00E32D55"/>
    <w:rsid w:val="00E337A3"/>
    <w:rsid w:val="00E33B46"/>
    <w:rsid w:val="00E33F4F"/>
    <w:rsid w:val="00E341F3"/>
    <w:rsid w:val="00E342A6"/>
    <w:rsid w:val="00E34E56"/>
    <w:rsid w:val="00E35508"/>
    <w:rsid w:val="00E36A43"/>
    <w:rsid w:val="00E36C18"/>
    <w:rsid w:val="00E37057"/>
    <w:rsid w:val="00E37298"/>
    <w:rsid w:val="00E401CE"/>
    <w:rsid w:val="00E406CB"/>
    <w:rsid w:val="00E40841"/>
    <w:rsid w:val="00E4108D"/>
    <w:rsid w:val="00E411D0"/>
    <w:rsid w:val="00E4130D"/>
    <w:rsid w:val="00E4177B"/>
    <w:rsid w:val="00E41D5E"/>
    <w:rsid w:val="00E41FBA"/>
    <w:rsid w:val="00E42030"/>
    <w:rsid w:val="00E42498"/>
    <w:rsid w:val="00E424EB"/>
    <w:rsid w:val="00E42E62"/>
    <w:rsid w:val="00E43084"/>
    <w:rsid w:val="00E431BC"/>
    <w:rsid w:val="00E43371"/>
    <w:rsid w:val="00E43ECB"/>
    <w:rsid w:val="00E44175"/>
    <w:rsid w:val="00E443C5"/>
    <w:rsid w:val="00E447B6"/>
    <w:rsid w:val="00E44F03"/>
    <w:rsid w:val="00E44F68"/>
    <w:rsid w:val="00E45139"/>
    <w:rsid w:val="00E461EE"/>
    <w:rsid w:val="00E4630A"/>
    <w:rsid w:val="00E465D1"/>
    <w:rsid w:val="00E46B8E"/>
    <w:rsid w:val="00E46E30"/>
    <w:rsid w:val="00E47A6D"/>
    <w:rsid w:val="00E47FEE"/>
    <w:rsid w:val="00E5068A"/>
    <w:rsid w:val="00E509B6"/>
    <w:rsid w:val="00E5101D"/>
    <w:rsid w:val="00E51666"/>
    <w:rsid w:val="00E51E7B"/>
    <w:rsid w:val="00E52B15"/>
    <w:rsid w:val="00E52F19"/>
    <w:rsid w:val="00E53064"/>
    <w:rsid w:val="00E531B7"/>
    <w:rsid w:val="00E5391B"/>
    <w:rsid w:val="00E53DAC"/>
    <w:rsid w:val="00E53E0B"/>
    <w:rsid w:val="00E53FFA"/>
    <w:rsid w:val="00E54B00"/>
    <w:rsid w:val="00E55D33"/>
    <w:rsid w:val="00E55E46"/>
    <w:rsid w:val="00E55E70"/>
    <w:rsid w:val="00E560B5"/>
    <w:rsid w:val="00E56240"/>
    <w:rsid w:val="00E56447"/>
    <w:rsid w:val="00E5674B"/>
    <w:rsid w:val="00E567A7"/>
    <w:rsid w:val="00E56CB4"/>
    <w:rsid w:val="00E56D10"/>
    <w:rsid w:val="00E572A0"/>
    <w:rsid w:val="00E573B7"/>
    <w:rsid w:val="00E57B32"/>
    <w:rsid w:val="00E57CB5"/>
    <w:rsid w:val="00E57E6B"/>
    <w:rsid w:val="00E6020C"/>
    <w:rsid w:val="00E60490"/>
    <w:rsid w:val="00E60D84"/>
    <w:rsid w:val="00E610C8"/>
    <w:rsid w:val="00E61325"/>
    <w:rsid w:val="00E61528"/>
    <w:rsid w:val="00E6164B"/>
    <w:rsid w:val="00E61C33"/>
    <w:rsid w:val="00E620F9"/>
    <w:rsid w:val="00E6224A"/>
    <w:rsid w:val="00E627EF"/>
    <w:rsid w:val="00E62AF7"/>
    <w:rsid w:val="00E62C39"/>
    <w:rsid w:val="00E62CFB"/>
    <w:rsid w:val="00E63968"/>
    <w:rsid w:val="00E63EAE"/>
    <w:rsid w:val="00E63FB6"/>
    <w:rsid w:val="00E64015"/>
    <w:rsid w:val="00E64AC3"/>
    <w:rsid w:val="00E64C60"/>
    <w:rsid w:val="00E6563A"/>
    <w:rsid w:val="00E65758"/>
    <w:rsid w:val="00E65807"/>
    <w:rsid w:val="00E660C5"/>
    <w:rsid w:val="00E661B0"/>
    <w:rsid w:val="00E6640A"/>
    <w:rsid w:val="00E66B4F"/>
    <w:rsid w:val="00E67138"/>
    <w:rsid w:val="00E672B0"/>
    <w:rsid w:val="00E67896"/>
    <w:rsid w:val="00E67906"/>
    <w:rsid w:val="00E67CC8"/>
    <w:rsid w:val="00E67DCB"/>
    <w:rsid w:val="00E7019A"/>
    <w:rsid w:val="00E7025A"/>
    <w:rsid w:val="00E70955"/>
    <w:rsid w:val="00E70E0C"/>
    <w:rsid w:val="00E712A4"/>
    <w:rsid w:val="00E71A51"/>
    <w:rsid w:val="00E71BF9"/>
    <w:rsid w:val="00E72283"/>
    <w:rsid w:val="00E7239F"/>
    <w:rsid w:val="00E73261"/>
    <w:rsid w:val="00E7366C"/>
    <w:rsid w:val="00E73781"/>
    <w:rsid w:val="00E73826"/>
    <w:rsid w:val="00E738BD"/>
    <w:rsid w:val="00E7395A"/>
    <w:rsid w:val="00E73E19"/>
    <w:rsid w:val="00E73E6C"/>
    <w:rsid w:val="00E73FEC"/>
    <w:rsid w:val="00E74125"/>
    <w:rsid w:val="00E74A69"/>
    <w:rsid w:val="00E74CDC"/>
    <w:rsid w:val="00E74F35"/>
    <w:rsid w:val="00E75944"/>
    <w:rsid w:val="00E75AF5"/>
    <w:rsid w:val="00E7604A"/>
    <w:rsid w:val="00E762A1"/>
    <w:rsid w:val="00E76323"/>
    <w:rsid w:val="00E7685F"/>
    <w:rsid w:val="00E768C7"/>
    <w:rsid w:val="00E76CA2"/>
    <w:rsid w:val="00E770B8"/>
    <w:rsid w:val="00E772C5"/>
    <w:rsid w:val="00E77725"/>
    <w:rsid w:val="00E77816"/>
    <w:rsid w:val="00E77E7F"/>
    <w:rsid w:val="00E80172"/>
    <w:rsid w:val="00E8047B"/>
    <w:rsid w:val="00E805CB"/>
    <w:rsid w:val="00E805E4"/>
    <w:rsid w:val="00E80A63"/>
    <w:rsid w:val="00E80AF0"/>
    <w:rsid w:val="00E80D16"/>
    <w:rsid w:val="00E8149E"/>
    <w:rsid w:val="00E81A24"/>
    <w:rsid w:val="00E81E9B"/>
    <w:rsid w:val="00E81EF6"/>
    <w:rsid w:val="00E8254B"/>
    <w:rsid w:val="00E82E8C"/>
    <w:rsid w:val="00E8379C"/>
    <w:rsid w:val="00E837D4"/>
    <w:rsid w:val="00E8439B"/>
    <w:rsid w:val="00E84485"/>
    <w:rsid w:val="00E845D6"/>
    <w:rsid w:val="00E84A76"/>
    <w:rsid w:val="00E84D1B"/>
    <w:rsid w:val="00E85362"/>
    <w:rsid w:val="00E8585A"/>
    <w:rsid w:val="00E85994"/>
    <w:rsid w:val="00E85A4D"/>
    <w:rsid w:val="00E85C84"/>
    <w:rsid w:val="00E85CFA"/>
    <w:rsid w:val="00E85DED"/>
    <w:rsid w:val="00E864D9"/>
    <w:rsid w:val="00E86767"/>
    <w:rsid w:val="00E86C38"/>
    <w:rsid w:val="00E86ED3"/>
    <w:rsid w:val="00E86FDF"/>
    <w:rsid w:val="00E87013"/>
    <w:rsid w:val="00E870DD"/>
    <w:rsid w:val="00E87152"/>
    <w:rsid w:val="00E8718B"/>
    <w:rsid w:val="00E87691"/>
    <w:rsid w:val="00E87726"/>
    <w:rsid w:val="00E8790B"/>
    <w:rsid w:val="00E87A99"/>
    <w:rsid w:val="00E87D7E"/>
    <w:rsid w:val="00E902E1"/>
    <w:rsid w:val="00E90CD3"/>
    <w:rsid w:val="00E91C54"/>
    <w:rsid w:val="00E91DFB"/>
    <w:rsid w:val="00E9321B"/>
    <w:rsid w:val="00E934D1"/>
    <w:rsid w:val="00E93654"/>
    <w:rsid w:val="00E9394F"/>
    <w:rsid w:val="00E93A5D"/>
    <w:rsid w:val="00E9466A"/>
    <w:rsid w:val="00E94742"/>
    <w:rsid w:val="00E9487C"/>
    <w:rsid w:val="00E9512F"/>
    <w:rsid w:val="00E95874"/>
    <w:rsid w:val="00E9603F"/>
    <w:rsid w:val="00E960F1"/>
    <w:rsid w:val="00E9637B"/>
    <w:rsid w:val="00E9640A"/>
    <w:rsid w:val="00E9702A"/>
    <w:rsid w:val="00E97310"/>
    <w:rsid w:val="00E974F8"/>
    <w:rsid w:val="00E9759B"/>
    <w:rsid w:val="00E97BCE"/>
    <w:rsid w:val="00EA0394"/>
    <w:rsid w:val="00EA0FB4"/>
    <w:rsid w:val="00EA23EA"/>
    <w:rsid w:val="00EA289E"/>
    <w:rsid w:val="00EA3A57"/>
    <w:rsid w:val="00EA3BF5"/>
    <w:rsid w:val="00EA3F0A"/>
    <w:rsid w:val="00EA46AD"/>
    <w:rsid w:val="00EA4AA9"/>
    <w:rsid w:val="00EA52B8"/>
    <w:rsid w:val="00EA5695"/>
    <w:rsid w:val="00EA56C8"/>
    <w:rsid w:val="00EA5D4F"/>
    <w:rsid w:val="00EA5F2B"/>
    <w:rsid w:val="00EA60A7"/>
    <w:rsid w:val="00EA6CE8"/>
    <w:rsid w:val="00EA6E42"/>
    <w:rsid w:val="00EA706D"/>
    <w:rsid w:val="00EA7185"/>
    <w:rsid w:val="00EA748D"/>
    <w:rsid w:val="00EA7A42"/>
    <w:rsid w:val="00EA7C0B"/>
    <w:rsid w:val="00EB002F"/>
    <w:rsid w:val="00EB0210"/>
    <w:rsid w:val="00EB06BC"/>
    <w:rsid w:val="00EB0969"/>
    <w:rsid w:val="00EB0ACB"/>
    <w:rsid w:val="00EB0ED2"/>
    <w:rsid w:val="00EB1144"/>
    <w:rsid w:val="00EB1D3A"/>
    <w:rsid w:val="00EB2125"/>
    <w:rsid w:val="00EB2216"/>
    <w:rsid w:val="00EB243F"/>
    <w:rsid w:val="00EB2A99"/>
    <w:rsid w:val="00EB2B5A"/>
    <w:rsid w:val="00EB3087"/>
    <w:rsid w:val="00EB3135"/>
    <w:rsid w:val="00EB3167"/>
    <w:rsid w:val="00EB36C7"/>
    <w:rsid w:val="00EB383D"/>
    <w:rsid w:val="00EB3CB0"/>
    <w:rsid w:val="00EB3DDD"/>
    <w:rsid w:val="00EB3EFC"/>
    <w:rsid w:val="00EB4070"/>
    <w:rsid w:val="00EB453F"/>
    <w:rsid w:val="00EB4841"/>
    <w:rsid w:val="00EB4B52"/>
    <w:rsid w:val="00EB4BF6"/>
    <w:rsid w:val="00EB5DB1"/>
    <w:rsid w:val="00EB5E4A"/>
    <w:rsid w:val="00EB5FBF"/>
    <w:rsid w:val="00EB6314"/>
    <w:rsid w:val="00EB66AD"/>
    <w:rsid w:val="00EB6B7E"/>
    <w:rsid w:val="00EB7047"/>
    <w:rsid w:val="00EB7258"/>
    <w:rsid w:val="00EB740A"/>
    <w:rsid w:val="00EB748E"/>
    <w:rsid w:val="00EB770A"/>
    <w:rsid w:val="00EC0062"/>
    <w:rsid w:val="00EC030C"/>
    <w:rsid w:val="00EC0A31"/>
    <w:rsid w:val="00EC0C0D"/>
    <w:rsid w:val="00EC0E0A"/>
    <w:rsid w:val="00EC0F6A"/>
    <w:rsid w:val="00EC22BE"/>
    <w:rsid w:val="00EC2602"/>
    <w:rsid w:val="00EC2AFA"/>
    <w:rsid w:val="00EC2E15"/>
    <w:rsid w:val="00EC365E"/>
    <w:rsid w:val="00EC3F6D"/>
    <w:rsid w:val="00EC44D9"/>
    <w:rsid w:val="00EC4749"/>
    <w:rsid w:val="00EC4E34"/>
    <w:rsid w:val="00EC4EDA"/>
    <w:rsid w:val="00EC52C9"/>
    <w:rsid w:val="00EC5330"/>
    <w:rsid w:val="00EC5541"/>
    <w:rsid w:val="00EC6343"/>
    <w:rsid w:val="00EC6766"/>
    <w:rsid w:val="00EC6B33"/>
    <w:rsid w:val="00EC6B85"/>
    <w:rsid w:val="00EC6D6A"/>
    <w:rsid w:val="00EC73A4"/>
    <w:rsid w:val="00EC7710"/>
    <w:rsid w:val="00EC78BE"/>
    <w:rsid w:val="00EC7AE1"/>
    <w:rsid w:val="00ED0322"/>
    <w:rsid w:val="00ED1CE2"/>
    <w:rsid w:val="00ED28AB"/>
    <w:rsid w:val="00ED2FD9"/>
    <w:rsid w:val="00ED3320"/>
    <w:rsid w:val="00ED35D6"/>
    <w:rsid w:val="00ED3A4E"/>
    <w:rsid w:val="00ED3E50"/>
    <w:rsid w:val="00ED4BD4"/>
    <w:rsid w:val="00ED5345"/>
    <w:rsid w:val="00ED537A"/>
    <w:rsid w:val="00ED58C7"/>
    <w:rsid w:val="00ED5C57"/>
    <w:rsid w:val="00ED5DE8"/>
    <w:rsid w:val="00ED5FD9"/>
    <w:rsid w:val="00ED61E4"/>
    <w:rsid w:val="00ED6296"/>
    <w:rsid w:val="00ED62ED"/>
    <w:rsid w:val="00ED64C1"/>
    <w:rsid w:val="00ED6702"/>
    <w:rsid w:val="00ED6793"/>
    <w:rsid w:val="00ED6CA9"/>
    <w:rsid w:val="00ED7131"/>
    <w:rsid w:val="00ED714F"/>
    <w:rsid w:val="00ED72E3"/>
    <w:rsid w:val="00ED7338"/>
    <w:rsid w:val="00ED75AE"/>
    <w:rsid w:val="00ED7781"/>
    <w:rsid w:val="00ED7CDB"/>
    <w:rsid w:val="00ED7EDD"/>
    <w:rsid w:val="00EE0A59"/>
    <w:rsid w:val="00EE0CC1"/>
    <w:rsid w:val="00EE0F94"/>
    <w:rsid w:val="00EE1240"/>
    <w:rsid w:val="00EE1CEE"/>
    <w:rsid w:val="00EE21BF"/>
    <w:rsid w:val="00EE2A76"/>
    <w:rsid w:val="00EE2B07"/>
    <w:rsid w:val="00EE31D2"/>
    <w:rsid w:val="00EE3BC2"/>
    <w:rsid w:val="00EE3EB5"/>
    <w:rsid w:val="00EE4254"/>
    <w:rsid w:val="00EE42A4"/>
    <w:rsid w:val="00EE4DAA"/>
    <w:rsid w:val="00EE533A"/>
    <w:rsid w:val="00EE59FE"/>
    <w:rsid w:val="00EE5A2D"/>
    <w:rsid w:val="00EE5BBC"/>
    <w:rsid w:val="00EE5DB1"/>
    <w:rsid w:val="00EE5E97"/>
    <w:rsid w:val="00EE697C"/>
    <w:rsid w:val="00EE6DA0"/>
    <w:rsid w:val="00EE74A8"/>
    <w:rsid w:val="00EE79E0"/>
    <w:rsid w:val="00EE7D43"/>
    <w:rsid w:val="00EE7F66"/>
    <w:rsid w:val="00EF0051"/>
    <w:rsid w:val="00EF0648"/>
    <w:rsid w:val="00EF076A"/>
    <w:rsid w:val="00EF0D1E"/>
    <w:rsid w:val="00EF0D51"/>
    <w:rsid w:val="00EF1286"/>
    <w:rsid w:val="00EF13E8"/>
    <w:rsid w:val="00EF1675"/>
    <w:rsid w:val="00EF16D4"/>
    <w:rsid w:val="00EF1B4B"/>
    <w:rsid w:val="00EF1BFE"/>
    <w:rsid w:val="00EF1D89"/>
    <w:rsid w:val="00EF2543"/>
    <w:rsid w:val="00EF25D9"/>
    <w:rsid w:val="00EF2749"/>
    <w:rsid w:val="00EF2C07"/>
    <w:rsid w:val="00EF2E54"/>
    <w:rsid w:val="00EF324F"/>
    <w:rsid w:val="00EF3472"/>
    <w:rsid w:val="00EF34F4"/>
    <w:rsid w:val="00EF3E29"/>
    <w:rsid w:val="00EF4CCA"/>
    <w:rsid w:val="00EF50F7"/>
    <w:rsid w:val="00EF5104"/>
    <w:rsid w:val="00EF523C"/>
    <w:rsid w:val="00EF5765"/>
    <w:rsid w:val="00EF5936"/>
    <w:rsid w:val="00EF5D3A"/>
    <w:rsid w:val="00EF5DD4"/>
    <w:rsid w:val="00EF6611"/>
    <w:rsid w:val="00EF6A94"/>
    <w:rsid w:val="00EF6C81"/>
    <w:rsid w:val="00EF7103"/>
    <w:rsid w:val="00EF7745"/>
    <w:rsid w:val="00F0023B"/>
    <w:rsid w:val="00F01150"/>
    <w:rsid w:val="00F0122E"/>
    <w:rsid w:val="00F012C7"/>
    <w:rsid w:val="00F01381"/>
    <w:rsid w:val="00F01636"/>
    <w:rsid w:val="00F02AF9"/>
    <w:rsid w:val="00F032DB"/>
    <w:rsid w:val="00F03837"/>
    <w:rsid w:val="00F03914"/>
    <w:rsid w:val="00F03FC0"/>
    <w:rsid w:val="00F04D8D"/>
    <w:rsid w:val="00F057CA"/>
    <w:rsid w:val="00F05CF8"/>
    <w:rsid w:val="00F06A3B"/>
    <w:rsid w:val="00F06A76"/>
    <w:rsid w:val="00F06C6C"/>
    <w:rsid w:val="00F070A8"/>
    <w:rsid w:val="00F074C4"/>
    <w:rsid w:val="00F07AFD"/>
    <w:rsid w:val="00F07B2B"/>
    <w:rsid w:val="00F07D8D"/>
    <w:rsid w:val="00F1085D"/>
    <w:rsid w:val="00F11B05"/>
    <w:rsid w:val="00F11D17"/>
    <w:rsid w:val="00F11D30"/>
    <w:rsid w:val="00F11D48"/>
    <w:rsid w:val="00F12812"/>
    <w:rsid w:val="00F1297C"/>
    <w:rsid w:val="00F13043"/>
    <w:rsid w:val="00F133D8"/>
    <w:rsid w:val="00F134B2"/>
    <w:rsid w:val="00F13548"/>
    <w:rsid w:val="00F135D6"/>
    <w:rsid w:val="00F13822"/>
    <w:rsid w:val="00F144EA"/>
    <w:rsid w:val="00F1458E"/>
    <w:rsid w:val="00F146EB"/>
    <w:rsid w:val="00F14800"/>
    <w:rsid w:val="00F14B02"/>
    <w:rsid w:val="00F159A1"/>
    <w:rsid w:val="00F15EE5"/>
    <w:rsid w:val="00F15FC6"/>
    <w:rsid w:val="00F1678F"/>
    <w:rsid w:val="00F16F61"/>
    <w:rsid w:val="00F1723B"/>
    <w:rsid w:val="00F17363"/>
    <w:rsid w:val="00F17A2C"/>
    <w:rsid w:val="00F17CEC"/>
    <w:rsid w:val="00F17EB1"/>
    <w:rsid w:val="00F205C4"/>
    <w:rsid w:val="00F20900"/>
    <w:rsid w:val="00F20932"/>
    <w:rsid w:val="00F20BB9"/>
    <w:rsid w:val="00F20D92"/>
    <w:rsid w:val="00F21128"/>
    <w:rsid w:val="00F21ABD"/>
    <w:rsid w:val="00F21BB6"/>
    <w:rsid w:val="00F22468"/>
    <w:rsid w:val="00F22657"/>
    <w:rsid w:val="00F22928"/>
    <w:rsid w:val="00F22D3C"/>
    <w:rsid w:val="00F22DB5"/>
    <w:rsid w:val="00F22F39"/>
    <w:rsid w:val="00F2393E"/>
    <w:rsid w:val="00F23CE0"/>
    <w:rsid w:val="00F23F2B"/>
    <w:rsid w:val="00F2415B"/>
    <w:rsid w:val="00F2463E"/>
    <w:rsid w:val="00F24C13"/>
    <w:rsid w:val="00F25506"/>
    <w:rsid w:val="00F258E4"/>
    <w:rsid w:val="00F25C62"/>
    <w:rsid w:val="00F261C2"/>
    <w:rsid w:val="00F2638F"/>
    <w:rsid w:val="00F2676C"/>
    <w:rsid w:val="00F26A20"/>
    <w:rsid w:val="00F273B9"/>
    <w:rsid w:val="00F27723"/>
    <w:rsid w:val="00F27762"/>
    <w:rsid w:val="00F279F9"/>
    <w:rsid w:val="00F27C83"/>
    <w:rsid w:val="00F30016"/>
    <w:rsid w:val="00F3040B"/>
    <w:rsid w:val="00F30B50"/>
    <w:rsid w:val="00F30DDC"/>
    <w:rsid w:val="00F3100A"/>
    <w:rsid w:val="00F3124B"/>
    <w:rsid w:val="00F312D1"/>
    <w:rsid w:val="00F31A22"/>
    <w:rsid w:val="00F31B5A"/>
    <w:rsid w:val="00F31CE5"/>
    <w:rsid w:val="00F31EAD"/>
    <w:rsid w:val="00F322EE"/>
    <w:rsid w:val="00F323B8"/>
    <w:rsid w:val="00F327D9"/>
    <w:rsid w:val="00F32CE8"/>
    <w:rsid w:val="00F3324F"/>
    <w:rsid w:val="00F341E9"/>
    <w:rsid w:val="00F34AA6"/>
    <w:rsid w:val="00F34FC2"/>
    <w:rsid w:val="00F3533B"/>
    <w:rsid w:val="00F353B9"/>
    <w:rsid w:val="00F35540"/>
    <w:rsid w:val="00F35576"/>
    <w:rsid w:val="00F35782"/>
    <w:rsid w:val="00F35987"/>
    <w:rsid w:val="00F35BEB"/>
    <w:rsid w:val="00F36476"/>
    <w:rsid w:val="00F36976"/>
    <w:rsid w:val="00F36AC0"/>
    <w:rsid w:val="00F37155"/>
    <w:rsid w:val="00F37259"/>
    <w:rsid w:val="00F4004C"/>
    <w:rsid w:val="00F4089A"/>
    <w:rsid w:val="00F41140"/>
    <w:rsid w:val="00F41723"/>
    <w:rsid w:val="00F419A4"/>
    <w:rsid w:val="00F419E3"/>
    <w:rsid w:val="00F41BFF"/>
    <w:rsid w:val="00F42341"/>
    <w:rsid w:val="00F42D5F"/>
    <w:rsid w:val="00F431C9"/>
    <w:rsid w:val="00F43254"/>
    <w:rsid w:val="00F432B6"/>
    <w:rsid w:val="00F432DF"/>
    <w:rsid w:val="00F438A9"/>
    <w:rsid w:val="00F43D4A"/>
    <w:rsid w:val="00F43EEC"/>
    <w:rsid w:val="00F4401C"/>
    <w:rsid w:val="00F44133"/>
    <w:rsid w:val="00F44BE9"/>
    <w:rsid w:val="00F45D60"/>
    <w:rsid w:val="00F45E80"/>
    <w:rsid w:val="00F463A1"/>
    <w:rsid w:val="00F4670B"/>
    <w:rsid w:val="00F4679B"/>
    <w:rsid w:val="00F46822"/>
    <w:rsid w:val="00F46A60"/>
    <w:rsid w:val="00F46BCA"/>
    <w:rsid w:val="00F46BFD"/>
    <w:rsid w:val="00F46F80"/>
    <w:rsid w:val="00F46FC5"/>
    <w:rsid w:val="00F470F4"/>
    <w:rsid w:val="00F4740B"/>
    <w:rsid w:val="00F478FE"/>
    <w:rsid w:val="00F5018C"/>
    <w:rsid w:val="00F50D00"/>
    <w:rsid w:val="00F513B3"/>
    <w:rsid w:val="00F5157D"/>
    <w:rsid w:val="00F51605"/>
    <w:rsid w:val="00F5173A"/>
    <w:rsid w:val="00F530B0"/>
    <w:rsid w:val="00F5376C"/>
    <w:rsid w:val="00F5388D"/>
    <w:rsid w:val="00F53AA3"/>
    <w:rsid w:val="00F53C57"/>
    <w:rsid w:val="00F53EC7"/>
    <w:rsid w:val="00F53FF6"/>
    <w:rsid w:val="00F54885"/>
    <w:rsid w:val="00F54D47"/>
    <w:rsid w:val="00F5507E"/>
    <w:rsid w:val="00F5527C"/>
    <w:rsid w:val="00F55FA9"/>
    <w:rsid w:val="00F56AC6"/>
    <w:rsid w:val="00F56D98"/>
    <w:rsid w:val="00F57FF2"/>
    <w:rsid w:val="00F602D5"/>
    <w:rsid w:val="00F6079E"/>
    <w:rsid w:val="00F60A0B"/>
    <w:rsid w:val="00F60DB6"/>
    <w:rsid w:val="00F60F35"/>
    <w:rsid w:val="00F610D5"/>
    <w:rsid w:val="00F613D7"/>
    <w:rsid w:val="00F61508"/>
    <w:rsid w:val="00F62855"/>
    <w:rsid w:val="00F62D03"/>
    <w:rsid w:val="00F63182"/>
    <w:rsid w:val="00F635C3"/>
    <w:rsid w:val="00F63A12"/>
    <w:rsid w:val="00F63EAE"/>
    <w:rsid w:val="00F642C4"/>
    <w:rsid w:val="00F642F3"/>
    <w:rsid w:val="00F648BE"/>
    <w:rsid w:val="00F64DEB"/>
    <w:rsid w:val="00F662CA"/>
    <w:rsid w:val="00F66C8A"/>
    <w:rsid w:val="00F66F1E"/>
    <w:rsid w:val="00F679F7"/>
    <w:rsid w:val="00F7007D"/>
    <w:rsid w:val="00F70721"/>
    <w:rsid w:val="00F70CC1"/>
    <w:rsid w:val="00F70D04"/>
    <w:rsid w:val="00F70E9C"/>
    <w:rsid w:val="00F70FC5"/>
    <w:rsid w:val="00F713B2"/>
    <w:rsid w:val="00F7165C"/>
    <w:rsid w:val="00F71BBD"/>
    <w:rsid w:val="00F722F1"/>
    <w:rsid w:val="00F72C03"/>
    <w:rsid w:val="00F732E1"/>
    <w:rsid w:val="00F732F3"/>
    <w:rsid w:val="00F737BD"/>
    <w:rsid w:val="00F745FB"/>
    <w:rsid w:val="00F7520D"/>
    <w:rsid w:val="00F75449"/>
    <w:rsid w:val="00F7545E"/>
    <w:rsid w:val="00F7587E"/>
    <w:rsid w:val="00F75C91"/>
    <w:rsid w:val="00F760CA"/>
    <w:rsid w:val="00F762A2"/>
    <w:rsid w:val="00F763C9"/>
    <w:rsid w:val="00F7641A"/>
    <w:rsid w:val="00F766A4"/>
    <w:rsid w:val="00F766CE"/>
    <w:rsid w:val="00F76CAE"/>
    <w:rsid w:val="00F76DF3"/>
    <w:rsid w:val="00F76E8D"/>
    <w:rsid w:val="00F772C9"/>
    <w:rsid w:val="00F7737C"/>
    <w:rsid w:val="00F77BFC"/>
    <w:rsid w:val="00F77D50"/>
    <w:rsid w:val="00F8046D"/>
    <w:rsid w:val="00F80C7E"/>
    <w:rsid w:val="00F80C84"/>
    <w:rsid w:val="00F811EF"/>
    <w:rsid w:val="00F815CA"/>
    <w:rsid w:val="00F81980"/>
    <w:rsid w:val="00F81EA9"/>
    <w:rsid w:val="00F81F65"/>
    <w:rsid w:val="00F81FF9"/>
    <w:rsid w:val="00F82395"/>
    <w:rsid w:val="00F82427"/>
    <w:rsid w:val="00F824ED"/>
    <w:rsid w:val="00F8261D"/>
    <w:rsid w:val="00F82660"/>
    <w:rsid w:val="00F82696"/>
    <w:rsid w:val="00F827A0"/>
    <w:rsid w:val="00F82AAC"/>
    <w:rsid w:val="00F82FC5"/>
    <w:rsid w:val="00F83983"/>
    <w:rsid w:val="00F83DE9"/>
    <w:rsid w:val="00F840FD"/>
    <w:rsid w:val="00F84392"/>
    <w:rsid w:val="00F8458A"/>
    <w:rsid w:val="00F84A77"/>
    <w:rsid w:val="00F84B96"/>
    <w:rsid w:val="00F84D17"/>
    <w:rsid w:val="00F84FD3"/>
    <w:rsid w:val="00F859B5"/>
    <w:rsid w:val="00F85C0E"/>
    <w:rsid w:val="00F85D51"/>
    <w:rsid w:val="00F86623"/>
    <w:rsid w:val="00F86B73"/>
    <w:rsid w:val="00F86C60"/>
    <w:rsid w:val="00F87376"/>
    <w:rsid w:val="00F87386"/>
    <w:rsid w:val="00F873E1"/>
    <w:rsid w:val="00F8768C"/>
    <w:rsid w:val="00F87AB7"/>
    <w:rsid w:val="00F90019"/>
    <w:rsid w:val="00F90169"/>
    <w:rsid w:val="00F902A7"/>
    <w:rsid w:val="00F915F0"/>
    <w:rsid w:val="00F91AC4"/>
    <w:rsid w:val="00F92338"/>
    <w:rsid w:val="00F92DAE"/>
    <w:rsid w:val="00F9330F"/>
    <w:rsid w:val="00F93502"/>
    <w:rsid w:val="00F939C5"/>
    <w:rsid w:val="00F93C2E"/>
    <w:rsid w:val="00F93C56"/>
    <w:rsid w:val="00F947AE"/>
    <w:rsid w:val="00F947FF"/>
    <w:rsid w:val="00F9542C"/>
    <w:rsid w:val="00F95448"/>
    <w:rsid w:val="00F95BC4"/>
    <w:rsid w:val="00F95FFD"/>
    <w:rsid w:val="00F96339"/>
    <w:rsid w:val="00F965A4"/>
    <w:rsid w:val="00F96658"/>
    <w:rsid w:val="00F96B06"/>
    <w:rsid w:val="00F96C8F"/>
    <w:rsid w:val="00F96CE5"/>
    <w:rsid w:val="00F96D28"/>
    <w:rsid w:val="00F97550"/>
    <w:rsid w:val="00F978D1"/>
    <w:rsid w:val="00F97FF4"/>
    <w:rsid w:val="00FA0001"/>
    <w:rsid w:val="00FA0A68"/>
    <w:rsid w:val="00FA1CA7"/>
    <w:rsid w:val="00FA21D5"/>
    <w:rsid w:val="00FA2555"/>
    <w:rsid w:val="00FA2D67"/>
    <w:rsid w:val="00FA30C0"/>
    <w:rsid w:val="00FA3ECC"/>
    <w:rsid w:val="00FA4B1C"/>
    <w:rsid w:val="00FA511F"/>
    <w:rsid w:val="00FA5183"/>
    <w:rsid w:val="00FA5542"/>
    <w:rsid w:val="00FA5AA3"/>
    <w:rsid w:val="00FA5C2D"/>
    <w:rsid w:val="00FA6137"/>
    <w:rsid w:val="00FA6688"/>
    <w:rsid w:val="00FA6B8B"/>
    <w:rsid w:val="00FA76B5"/>
    <w:rsid w:val="00FA7A2F"/>
    <w:rsid w:val="00FA7E2E"/>
    <w:rsid w:val="00FB028C"/>
    <w:rsid w:val="00FB03FF"/>
    <w:rsid w:val="00FB0DDC"/>
    <w:rsid w:val="00FB1001"/>
    <w:rsid w:val="00FB113C"/>
    <w:rsid w:val="00FB1905"/>
    <w:rsid w:val="00FB1DA5"/>
    <w:rsid w:val="00FB2AD4"/>
    <w:rsid w:val="00FB32A4"/>
    <w:rsid w:val="00FB32B9"/>
    <w:rsid w:val="00FB3452"/>
    <w:rsid w:val="00FB3852"/>
    <w:rsid w:val="00FB3B17"/>
    <w:rsid w:val="00FB40FE"/>
    <w:rsid w:val="00FB44CC"/>
    <w:rsid w:val="00FB44F6"/>
    <w:rsid w:val="00FB5A28"/>
    <w:rsid w:val="00FB5D09"/>
    <w:rsid w:val="00FB6150"/>
    <w:rsid w:val="00FB626B"/>
    <w:rsid w:val="00FB6718"/>
    <w:rsid w:val="00FB67CE"/>
    <w:rsid w:val="00FB6953"/>
    <w:rsid w:val="00FB7098"/>
    <w:rsid w:val="00FC01A9"/>
    <w:rsid w:val="00FC029E"/>
    <w:rsid w:val="00FC02F7"/>
    <w:rsid w:val="00FC12AE"/>
    <w:rsid w:val="00FC2485"/>
    <w:rsid w:val="00FC2C6B"/>
    <w:rsid w:val="00FC2FFA"/>
    <w:rsid w:val="00FC37AB"/>
    <w:rsid w:val="00FC37D3"/>
    <w:rsid w:val="00FC468F"/>
    <w:rsid w:val="00FC4F08"/>
    <w:rsid w:val="00FC568D"/>
    <w:rsid w:val="00FC58DF"/>
    <w:rsid w:val="00FC5B5F"/>
    <w:rsid w:val="00FC5C87"/>
    <w:rsid w:val="00FC6137"/>
    <w:rsid w:val="00FC65A2"/>
    <w:rsid w:val="00FC6B10"/>
    <w:rsid w:val="00FC6CEF"/>
    <w:rsid w:val="00FC6FC9"/>
    <w:rsid w:val="00FC7642"/>
    <w:rsid w:val="00FC7934"/>
    <w:rsid w:val="00FC7CC8"/>
    <w:rsid w:val="00FD045A"/>
    <w:rsid w:val="00FD0558"/>
    <w:rsid w:val="00FD0559"/>
    <w:rsid w:val="00FD06A9"/>
    <w:rsid w:val="00FD0F2F"/>
    <w:rsid w:val="00FD12D4"/>
    <w:rsid w:val="00FD153C"/>
    <w:rsid w:val="00FD162A"/>
    <w:rsid w:val="00FD1720"/>
    <w:rsid w:val="00FD1D49"/>
    <w:rsid w:val="00FD1F78"/>
    <w:rsid w:val="00FD2202"/>
    <w:rsid w:val="00FD221E"/>
    <w:rsid w:val="00FD29CC"/>
    <w:rsid w:val="00FD329E"/>
    <w:rsid w:val="00FD3531"/>
    <w:rsid w:val="00FD3C81"/>
    <w:rsid w:val="00FD4732"/>
    <w:rsid w:val="00FD4744"/>
    <w:rsid w:val="00FD4D4D"/>
    <w:rsid w:val="00FD50D3"/>
    <w:rsid w:val="00FD51B8"/>
    <w:rsid w:val="00FD526E"/>
    <w:rsid w:val="00FD5315"/>
    <w:rsid w:val="00FD5582"/>
    <w:rsid w:val="00FD56BF"/>
    <w:rsid w:val="00FD5A05"/>
    <w:rsid w:val="00FD5CA9"/>
    <w:rsid w:val="00FD5F19"/>
    <w:rsid w:val="00FD5FC7"/>
    <w:rsid w:val="00FD64A3"/>
    <w:rsid w:val="00FD6738"/>
    <w:rsid w:val="00FD6AB6"/>
    <w:rsid w:val="00FD6C8C"/>
    <w:rsid w:val="00FD71E6"/>
    <w:rsid w:val="00FD75B3"/>
    <w:rsid w:val="00FD7BCE"/>
    <w:rsid w:val="00FE0485"/>
    <w:rsid w:val="00FE10FA"/>
    <w:rsid w:val="00FE1483"/>
    <w:rsid w:val="00FE169D"/>
    <w:rsid w:val="00FE1B80"/>
    <w:rsid w:val="00FE1BB6"/>
    <w:rsid w:val="00FE1D47"/>
    <w:rsid w:val="00FE21C0"/>
    <w:rsid w:val="00FE2C95"/>
    <w:rsid w:val="00FE32A0"/>
    <w:rsid w:val="00FE33AC"/>
    <w:rsid w:val="00FE36E7"/>
    <w:rsid w:val="00FE3D4A"/>
    <w:rsid w:val="00FE424B"/>
    <w:rsid w:val="00FE458D"/>
    <w:rsid w:val="00FE4F80"/>
    <w:rsid w:val="00FE53A1"/>
    <w:rsid w:val="00FE5479"/>
    <w:rsid w:val="00FE599E"/>
    <w:rsid w:val="00FE5A34"/>
    <w:rsid w:val="00FE5B2F"/>
    <w:rsid w:val="00FE5BEB"/>
    <w:rsid w:val="00FE5C72"/>
    <w:rsid w:val="00FE5EB7"/>
    <w:rsid w:val="00FE645F"/>
    <w:rsid w:val="00FE66CC"/>
    <w:rsid w:val="00FE66FC"/>
    <w:rsid w:val="00FE695E"/>
    <w:rsid w:val="00FE7038"/>
    <w:rsid w:val="00FE704E"/>
    <w:rsid w:val="00FE733E"/>
    <w:rsid w:val="00FE7594"/>
    <w:rsid w:val="00FE75F0"/>
    <w:rsid w:val="00FE7A17"/>
    <w:rsid w:val="00FE7B1A"/>
    <w:rsid w:val="00FF0053"/>
    <w:rsid w:val="00FF0496"/>
    <w:rsid w:val="00FF0557"/>
    <w:rsid w:val="00FF07D8"/>
    <w:rsid w:val="00FF09FC"/>
    <w:rsid w:val="00FF0A57"/>
    <w:rsid w:val="00FF0EF9"/>
    <w:rsid w:val="00FF1133"/>
    <w:rsid w:val="00FF19FF"/>
    <w:rsid w:val="00FF1B3E"/>
    <w:rsid w:val="00FF1C13"/>
    <w:rsid w:val="00FF215D"/>
    <w:rsid w:val="00FF2557"/>
    <w:rsid w:val="00FF2698"/>
    <w:rsid w:val="00FF2959"/>
    <w:rsid w:val="00FF2B8B"/>
    <w:rsid w:val="00FF332C"/>
    <w:rsid w:val="00FF37B0"/>
    <w:rsid w:val="00FF3CA6"/>
    <w:rsid w:val="00FF42FC"/>
    <w:rsid w:val="00FF4923"/>
    <w:rsid w:val="00FF5557"/>
    <w:rsid w:val="00FF564D"/>
    <w:rsid w:val="00FF5DFA"/>
    <w:rsid w:val="00FF5E25"/>
    <w:rsid w:val="00FF65BA"/>
    <w:rsid w:val="00FF6853"/>
    <w:rsid w:val="00FF728F"/>
    <w:rsid w:val="00FF766E"/>
    <w:rsid w:val="00FF7AA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596C50"/>
  <w15:docId w15:val="{41C2A86B-2016-4ECB-899E-844150A0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67"/>
    <w:pPr>
      <w:suppressAutoHyphens/>
    </w:pPr>
    <w:rPr>
      <w:sz w:val="24"/>
      <w:szCs w:val="24"/>
      <w:lang w:eastAsia="ar-SA"/>
    </w:rPr>
  </w:style>
  <w:style w:type="paragraph" w:styleId="Ttulo1">
    <w:name w:val="heading 1"/>
    <w:basedOn w:val="Normal"/>
    <w:next w:val="Normal"/>
    <w:link w:val="Ttulo1Car"/>
    <w:uiPriority w:val="99"/>
    <w:qFormat/>
    <w:rsid w:val="00E627EF"/>
    <w:pPr>
      <w:keepNext/>
      <w:tabs>
        <w:tab w:val="num" w:pos="432"/>
      </w:tabs>
      <w:ind w:left="432" w:hanging="432"/>
      <w:jc w:val="center"/>
      <w:outlineLvl w:val="0"/>
    </w:pPr>
    <w:rPr>
      <w:rFonts w:ascii="Arial" w:hAnsi="Arial" w:cs="Arial"/>
      <w:b/>
      <w:bCs/>
      <w:sz w:val="18"/>
      <w:szCs w:val="18"/>
    </w:rPr>
  </w:style>
  <w:style w:type="paragraph" w:styleId="Ttulo2">
    <w:name w:val="heading 2"/>
    <w:basedOn w:val="Normal"/>
    <w:next w:val="Normal"/>
    <w:link w:val="Ttulo2Car"/>
    <w:uiPriority w:val="99"/>
    <w:qFormat/>
    <w:rsid w:val="00E627EF"/>
    <w:pPr>
      <w:keepNext/>
      <w:tabs>
        <w:tab w:val="num" w:pos="576"/>
      </w:tabs>
      <w:spacing w:before="240" w:after="60"/>
      <w:ind w:left="576" w:hanging="576"/>
      <w:outlineLvl w:val="1"/>
    </w:pPr>
    <w:rPr>
      <w:rFonts w:ascii="Arial" w:hAnsi="Arial" w:cs="Arial"/>
      <w:b/>
      <w:bCs/>
      <w:i/>
      <w:iCs/>
      <w:sz w:val="28"/>
      <w:szCs w:val="28"/>
      <w:lang w:val="en-GB"/>
    </w:rPr>
  </w:style>
  <w:style w:type="paragraph" w:styleId="Ttulo3">
    <w:name w:val="heading 3"/>
    <w:basedOn w:val="Normal"/>
    <w:next w:val="Normal"/>
    <w:link w:val="Ttulo3Car"/>
    <w:uiPriority w:val="99"/>
    <w:qFormat/>
    <w:rsid w:val="00E627EF"/>
    <w:pPr>
      <w:keepNext/>
      <w:tabs>
        <w:tab w:val="num" w:pos="720"/>
      </w:tabs>
      <w:spacing w:before="240" w:after="60"/>
      <w:ind w:left="720" w:hanging="720"/>
      <w:outlineLvl w:val="2"/>
    </w:pPr>
    <w:rPr>
      <w:rFonts w:ascii="Arial" w:hAnsi="Arial" w:cs="Arial"/>
      <w:b/>
      <w:bCs/>
      <w:sz w:val="26"/>
      <w:szCs w:val="26"/>
      <w:lang w:val="en-GB"/>
    </w:rPr>
  </w:style>
  <w:style w:type="paragraph" w:styleId="Ttulo4">
    <w:name w:val="heading 4"/>
    <w:basedOn w:val="Normal"/>
    <w:next w:val="Normal"/>
    <w:link w:val="Ttulo4Car"/>
    <w:unhideWhenUsed/>
    <w:qFormat/>
    <w:locked/>
    <w:rsid w:val="00C815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127CE"/>
    <w:rPr>
      <w:rFonts w:ascii="Cambria" w:hAnsi="Cambria" w:cs="Cambria"/>
      <w:b/>
      <w:bCs/>
      <w:kern w:val="32"/>
      <w:sz w:val="32"/>
      <w:szCs w:val="32"/>
      <w:lang w:eastAsia="ar-SA" w:bidi="ar-SA"/>
    </w:rPr>
  </w:style>
  <w:style w:type="character" w:customStyle="1" w:styleId="Ttulo2Car">
    <w:name w:val="Título 2 Car"/>
    <w:basedOn w:val="Fuentedeprrafopredeter"/>
    <w:link w:val="Ttulo2"/>
    <w:uiPriority w:val="99"/>
    <w:locked/>
    <w:rsid w:val="00C127CE"/>
    <w:rPr>
      <w:rFonts w:ascii="Cambria" w:hAnsi="Cambria" w:cs="Cambria"/>
      <w:b/>
      <w:bCs/>
      <w:i/>
      <w:iCs/>
      <w:sz w:val="28"/>
      <w:szCs w:val="28"/>
      <w:lang w:eastAsia="ar-SA" w:bidi="ar-SA"/>
    </w:rPr>
  </w:style>
  <w:style w:type="character" w:customStyle="1" w:styleId="Ttulo3Car">
    <w:name w:val="Título 3 Car"/>
    <w:basedOn w:val="Fuentedeprrafopredeter"/>
    <w:link w:val="Ttulo3"/>
    <w:uiPriority w:val="99"/>
    <w:locked/>
    <w:rsid w:val="00C127CE"/>
    <w:rPr>
      <w:rFonts w:ascii="Cambria" w:hAnsi="Cambria" w:cs="Cambria"/>
      <w:b/>
      <w:bCs/>
      <w:sz w:val="26"/>
      <w:szCs w:val="26"/>
      <w:lang w:eastAsia="ar-SA" w:bidi="ar-SA"/>
    </w:rPr>
  </w:style>
  <w:style w:type="character" w:customStyle="1" w:styleId="Absatz-Standardschriftart">
    <w:name w:val="Absatz-Standardschriftart"/>
    <w:uiPriority w:val="99"/>
    <w:rsid w:val="00E627EF"/>
  </w:style>
  <w:style w:type="character" w:customStyle="1" w:styleId="WW-Absatz-Standardschriftart">
    <w:name w:val="WW-Absatz-Standardschriftart"/>
    <w:uiPriority w:val="99"/>
    <w:rsid w:val="00E627EF"/>
  </w:style>
  <w:style w:type="character" w:customStyle="1" w:styleId="WW-Absatz-Standardschriftart1">
    <w:name w:val="WW-Absatz-Standardschriftart1"/>
    <w:uiPriority w:val="99"/>
    <w:rsid w:val="00E627EF"/>
  </w:style>
  <w:style w:type="character" w:customStyle="1" w:styleId="WW8Num1z0">
    <w:name w:val="WW8Num1z0"/>
    <w:uiPriority w:val="99"/>
    <w:rsid w:val="00E627EF"/>
    <w:rPr>
      <w:sz w:val="20"/>
      <w:szCs w:val="20"/>
    </w:rPr>
  </w:style>
  <w:style w:type="character" w:customStyle="1" w:styleId="DefaultParagraphFont1">
    <w:name w:val="Default Paragraph Font1"/>
    <w:uiPriority w:val="99"/>
    <w:rsid w:val="00E627EF"/>
  </w:style>
  <w:style w:type="character" w:customStyle="1" w:styleId="FootnoteCharacters">
    <w:name w:val="Footnote Characters"/>
    <w:basedOn w:val="DefaultParagraphFont1"/>
    <w:uiPriority w:val="99"/>
    <w:rsid w:val="00E627EF"/>
    <w:rPr>
      <w:vertAlign w:val="superscript"/>
    </w:rPr>
  </w:style>
  <w:style w:type="character" w:styleId="Textoennegrita">
    <w:name w:val="Strong"/>
    <w:basedOn w:val="DefaultParagraphFont1"/>
    <w:uiPriority w:val="22"/>
    <w:qFormat/>
    <w:rsid w:val="00E627EF"/>
    <w:rPr>
      <w:b/>
      <w:bCs/>
    </w:rPr>
  </w:style>
  <w:style w:type="character" w:styleId="Hipervnculo">
    <w:name w:val="Hyperlink"/>
    <w:basedOn w:val="DefaultParagraphFont1"/>
    <w:uiPriority w:val="99"/>
    <w:rsid w:val="00E627EF"/>
    <w:rPr>
      <w:color w:val="0000FF"/>
      <w:u w:val="single"/>
    </w:rPr>
  </w:style>
  <w:style w:type="character" w:styleId="Refdenotaalpie">
    <w:name w:val="footnote reference"/>
    <w:basedOn w:val="Fuentedeprrafopredeter"/>
    <w:uiPriority w:val="99"/>
    <w:semiHidden/>
    <w:rsid w:val="00E627EF"/>
    <w:rPr>
      <w:vertAlign w:val="superscript"/>
    </w:rPr>
  </w:style>
  <w:style w:type="character" w:customStyle="1" w:styleId="EndnoteCharacters">
    <w:name w:val="Endnote Characters"/>
    <w:uiPriority w:val="99"/>
    <w:rsid w:val="00E627EF"/>
    <w:rPr>
      <w:vertAlign w:val="superscript"/>
    </w:rPr>
  </w:style>
  <w:style w:type="character" w:customStyle="1" w:styleId="WW-EndnoteCharacters">
    <w:name w:val="WW-Endnote Characters"/>
    <w:uiPriority w:val="99"/>
    <w:rsid w:val="00E627EF"/>
  </w:style>
  <w:style w:type="character" w:styleId="Refdenotaalfinal">
    <w:name w:val="endnote reference"/>
    <w:basedOn w:val="Fuentedeprrafopredeter"/>
    <w:uiPriority w:val="99"/>
    <w:semiHidden/>
    <w:rsid w:val="00E627EF"/>
    <w:rPr>
      <w:vertAlign w:val="superscript"/>
    </w:rPr>
  </w:style>
  <w:style w:type="paragraph" w:customStyle="1" w:styleId="Heading">
    <w:name w:val="Heading"/>
    <w:basedOn w:val="Normal"/>
    <w:next w:val="Textoindependiente"/>
    <w:uiPriority w:val="99"/>
    <w:rsid w:val="00E627EF"/>
    <w:pPr>
      <w:keepNext/>
      <w:spacing w:before="240" w:after="120"/>
    </w:pPr>
    <w:rPr>
      <w:rFonts w:ascii="Liberation Sans" w:eastAsia="DejaVu Sans" w:hAnsi="Liberation Sans" w:cs="Liberation Sans"/>
      <w:sz w:val="28"/>
      <w:szCs w:val="28"/>
    </w:rPr>
  </w:style>
  <w:style w:type="paragraph" w:styleId="Textoindependiente">
    <w:name w:val="Body Text"/>
    <w:basedOn w:val="Normal"/>
    <w:link w:val="TextoindependienteCar"/>
    <w:uiPriority w:val="99"/>
    <w:rsid w:val="00E627EF"/>
    <w:pPr>
      <w:spacing w:after="120"/>
    </w:pPr>
  </w:style>
  <w:style w:type="character" w:customStyle="1" w:styleId="TextoindependienteCar">
    <w:name w:val="Texto independiente Car"/>
    <w:basedOn w:val="Fuentedeprrafopredeter"/>
    <w:link w:val="Textoindependiente"/>
    <w:uiPriority w:val="99"/>
    <w:locked/>
    <w:rsid w:val="00C127CE"/>
    <w:rPr>
      <w:sz w:val="24"/>
      <w:szCs w:val="24"/>
      <w:lang w:eastAsia="ar-SA" w:bidi="ar-SA"/>
    </w:rPr>
  </w:style>
  <w:style w:type="paragraph" w:styleId="Lista">
    <w:name w:val="List"/>
    <w:basedOn w:val="Textoindependiente"/>
    <w:uiPriority w:val="99"/>
    <w:rsid w:val="00E627EF"/>
  </w:style>
  <w:style w:type="paragraph" w:styleId="Descripcin">
    <w:name w:val="caption"/>
    <w:basedOn w:val="Normal"/>
    <w:next w:val="Normal"/>
    <w:uiPriority w:val="99"/>
    <w:qFormat/>
    <w:rsid w:val="00E627EF"/>
    <w:rPr>
      <w:b/>
      <w:bCs/>
      <w:sz w:val="20"/>
      <w:szCs w:val="20"/>
    </w:rPr>
  </w:style>
  <w:style w:type="paragraph" w:customStyle="1" w:styleId="Index">
    <w:name w:val="Index"/>
    <w:basedOn w:val="Normal"/>
    <w:uiPriority w:val="99"/>
    <w:rsid w:val="00E627EF"/>
    <w:pPr>
      <w:suppressLineNumbers/>
    </w:pPr>
  </w:style>
  <w:style w:type="paragraph" w:styleId="Textonotapie">
    <w:name w:val="footnote text"/>
    <w:basedOn w:val="Normal"/>
    <w:link w:val="TextonotapieCar"/>
    <w:uiPriority w:val="99"/>
    <w:semiHidden/>
    <w:rsid w:val="00E627EF"/>
    <w:rPr>
      <w:sz w:val="20"/>
      <w:szCs w:val="20"/>
    </w:rPr>
  </w:style>
  <w:style w:type="character" w:customStyle="1" w:styleId="TextonotapieCar">
    <w:name w:val="Texto nota pie Car"/>
    <w:basedOn w:val="Fuentedeprrafopredeter"/>
    <w:link w:val="Textonotapie"/>
    <w:uiPriority w:val="99"/>
    <w:locked/>
    <w:rsid w:val="004374E1"/>
    <w:rPr>
      <w:lang w:val="tr-TR" w:eastAsia="ar-SA" w:bidi="ar-SA"/>
    </w:rPr>
  </w:style>
  <w:style w:type="paragraph" w:styleId="Encabezado">
    <w:name w:val="header"/>
    <w:basedOn w:val="Normal"/>
    <w:link w:val="EncabezadoCar"/>
    <w:uiPriority w:val="99"/>
    <w:rsid w:val="00E627EF"/>
    <w:pPr>
      <w:tabs>
        <w:tab w:val="center" w:pos="4536"/>
        <w:tab w:val="right" w:pos="9072"/>
      </w:tabs>
    </w:pPr>
  </w:style>
  <w:style w:type="character" w:customStyle="1" w:styleId="EncabezadoCar">
    <w:name w:val="Encabezado Car"/>
    <w:basedOn w:val="Fuentedeprrafopredeter"/>
    <w:link w:val="Encabezado"/>
    <w:uiPriority w:val="99"/>
    <w:locked/>
    <w:rsid w:val="00C127CE"/>
    <w:rPr>
      <w:sz w:val="24"/>
      <w:szCs w:val="24"/>
      <w:lang w:eastAsia="ar-SA" w:bidi="ar-SA"/>
    </w:rPr>
  </w:style>
  <w:style w:type="paragraph" w:styleId="Piedepgina">
    <w:name w:val="footer"/>
    <w:basedOn w:val="Normal"/>
    <w:link w:val="PiedepginaCar"/>
    <w:uiPriority w:val="99"/>
    <w:rsid w:val="00E627EF"/>
    <w:pPr>
      <w:tabs>
        <w:tab w:val="center" w:pos="4536"/>
        <w:tab w:val="right" w:pos="9072"/>
      </w:tabs>
    </w:pPr>
  </w:style>
  <w:style w:type="character" w:customStyle="1" w:styleId="PiedepginaCar">
    <w:name w:val="Pie de página Car"/>
    <w:basedOn w:val="Fuentedeprrafopredeter"/>
    <w:link w:val="Piedepgina"/>
    <w:uiPriority w:val="99"/>
    <w:locked/>
    <w:rsid w:val="00C127CE"/>
    <w:rPr>
      <w:sz w:val="24"/>
      <w:szCs w:val="24"/>
      <w:lang w:eastAsia="ar-SA" w:bidi="ar-SA"/>
    </w:rPr>
  </w:style>
  <w:style w:type="paragraph" w:customStyle="1" w:styleId="Framecontents">
    <w:name w:val="Frame contents"/>
    <w:basedOn w:val="Textoindependiente"/>
    <w:uiPriority w:val="99"/>
    <w:rsid w:val="00E627EF"/>
  </w:style>
  <w:style w:type="paragraph" w:styleId="Textodeglobo">
    <w:name w:val="Balloon Text"/>
    <w:basedOn w:val="Normal"/>
    <w:link w:val="TextodegloboCar"/>
    <w:uiPriority w:val="99"/>
    <w:semiHidden/>
    <w:rsid w:val="0049574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127CE"/>
    <w:rPr>
      <w:sz w:val="2"/>
      <w:szCs w:val="2"/>
      <w:lang w:eastAsia="ar-SA" w:bidi="ar-SA"/>
    </w:rPr>
  </w:style>
  <w:style w:type="character" w:styleId="Hipervnculovisitado">
    <w:name w:val="FollowedHyperlink"/>
    <w:basedOn w:val="Fuentedeprrafopredeter"/>
    <w:uiPriority w:val="99"/>
    <w:rsid w:val="00B73A1D"/>
    <w:rPr>
      <w:color w:val="800080"/>
      <w:u w:val="single"/>
    </w:rPr>
  </w:style>
  <w:style w:type="character" w:styleId="Nmerodepgina">
    <w:name w:val="page number"/>
    <w:basedOn w:val="Fuentedeprrafopredeter"/>
    <w:uiPriority w:val="99"/>
    <w:rsid w:val="00AF0B76"/>
  </w:style>
  <w:style w:type="table" w:styleId="Tablaconcuadrcula">
    <w:name w:val="Table Grid"/>
    <w:basedOn w:val="Tablanormal"/>
    <w:uiPriority w:val="99"/>
    <w:rsid w:val="005A6BA5"/>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rsid w:val="007A35A9"/>
    <w:rPr>
      <w:sz w:val="20"/>
      <w:szCs w:val="20"/>
    </w:rPr>
  </w:style>
  <w:style w:type="character" w:customStyle="1" w:styleId="TextonotaalfinalCar">
    <w:name w:val="Texto nota al final Car"/>
    <w:basedOn w:val="Fuentedeprrafopredeter"/>
    <w:link w:val="Textonotaalfinal"/>
    <w:uiPriority w:val="99"/>
    <w:locked/>
    <w:rsid w:val="007A35A9"/>
    <w:rPr>
      <w:lang w:eastAsia="ar-SA" w:bidi="ar-SA"/>
    </w:rPr>
  </w:style>
  <w:style w:type="character" w:styleId="Refdecomentario">
    <w:name w:val="annotation reference"/>
    <w:basedOn w:val="Fuentedeprrafopredeter"/>
    <w:uiPriority w:val="99"/>
    <w:semiHidden/>
    <w:rsid w:val="00E05517"/>
    <w:rPr>
      <w:sz w:val="16"/>
      <w:szCs w:val="16"/>
    </w:rPr>
  </w:style>
  <w:style w:type="paragraph" w:styleId="Textocomentario">
    <w:name w:val="annotation text"/>
    <w:basedOn w:val="Normal"/>
    <w:link w:val="TextocomentarioCar"/>
    <w:uiPriority w:val="99"/>
    <w:semiHidden/>
    <w:rsid w:val="00E05517"/>
    <w:rPr>
      <w:sz w:val="20"/>
      <w:szCs w:val="20"/>
    </w:rPr>
  </w:style>
  <w:style w:type="character" w:customStyle="1" w:styleId="TextocomentarioCar">
    <w:name w:val="Texto comentario Car"/>
    <w:basedOn w:val="Fuentedeprrafopredeter"/>
    <w:link w:val="Textocomentario"/>
    <w:uiPriority w:val="99"/>
    <w:locked/>
    <w:rsid w:val="00E05517"/>
    <w:rPr>
      <w:lang w:eastAsia="ar-SA" w:bidi="ar-SA"/>
    </w:rPr>
  </w:style>
  <w:style w:type="paragraph" w:styleId="Asuntodelcomentario">
    <w:name w:val="annotation subject"/>
    <w:basedOn w:val="Textocomentario"/>
    <w:next w:val="Textocomentario"/>
    <w:link w:val="AsuntodelcomentarioCar"/>
    <w:uiPriority w:val="99"/>
    <w:semiHidden/>
    <w:rsid w:val="00E05517"/>
    <w:rPr>
      <w:b/>
      <w:bCs/>
    </w:rPr>
  </w:style>
  <w:style w:type="character" w:customStyle="1" w:styleId="AsuntodelcomentarioCar">
    <w:name w:val="Asunto del comentario Car"/>
    <w:basedOn w:val="TextocomentarioCar"/>
    <w:link w:val="Asuntodelcomentario"/>
    <w:uiPriority w:val="99"/>
    <w:locked/>
    <w:rsid w:val="00E05517"/>
    <w:rPr>
      <w:b/>
      <w:bCs/>
      <w:lang w:eastAsia="ar-SA" w:bidi="ar-SA"/>
    </w:rPr>
  </w:style>
  <w:style w:type="paragraph" w:styleId="Sinespaciado">
    <w:name w:val="No Spacing"/>
    <w:uiPriority w:val="1"/>
    <w:qFormat/>
    <w:rsid w:val="00D63113"/>
    <w:rPr>
      <w:rFonts w:asciiTheme="minorHAnsi" w:eastAsiaTheme="minorHAnsi" w:hAnsiTheme="minorHAnsi" w:cstheme="minorBidi"/>
      <w:lang w:val="en-US" w:eastAsia="en-US"/>
    </w:rPr>
  </w:style>
  <w:style w:type="character" w:customStyle="1" w:styleId="zmlenmeyenBahsetme1">
    <w:name w:val="Çözümlenmeyen Bahsetme1"/>
    <w:basedOn w:val="Fuentedeprrafopredeter"/>
    <w:uiPriority w:val="99"/>
    <w:semiHidden/>
    <w:unhideWhenUsed/>
    <w:rsid w:val="006D78F3"/>
    <w:rPr>
      <w:color w:val="808080"/>
      <w:shd w:val="clear" w:color="auto" w:fill="E6E6E6"/>
    </w:rPr>
  </w:style>
  <w:style w:type="character" w:customStyle="1" w:styleId="zmlenmeyenBahsetme2">
    <w:name w:val="Çözümlenmeyen Bahsetme2"/>
    <w:basedOn w:val="Fuentedeprrafopredeter"/>
    <w:uiPriority w:val="99"/>
    <w:semiHidden/>
    <w:unhideWhenUsed/>
    <w:rsid w:val="00176DCA"/>
    <w:rPr>
      <w:color w:val="808080"/>
      <w:shd w:val="clear" w:color="auto" w:fill="E6E6E6"/>
    </w:rPr>
  </w:style>
  <w:style w:type="character" w:customStyle="1" w:styleId="zmlenmeyenBahsetme3">
    <w:name w:val="Çözümlenmeyen Bahsetme3"/>
    <w:basedOn w:val="Fuentedeprrafopredeter"/>
    <w:uiPriority w:val="99"/>
    <w:semiHidden/>
    <w:unhideWhenUsed/>
    <w:rsid w:val="00E03DB0"/>
    <w:rPr>
      <w:color w:val="808080"/>
      <w:shd w:val="clear" w:color="auto" w:fill="E6E6E6"/>
    </w:rPr>
  </w:style>
  <w:style w:type="character" w:customStyle="1" w:styleId="zmlenmeyenBahsetme4">
    <w:name w:val="Çözümlenmeyen Bahsetme4"/>
    <w:basedOn w:val="Fuentedeprrafopredeter"/>
    <w:uiPriority w:val="99"/>
    <w:semiHidden/>
    <w:unhideWhenUsed/>
    <w:rsid w:val="00040A02"/>
    <w:rPr>
      <w:color w:val="605E5C"/>
      <w:shd w:val="clear" w:color="auto" w:fill="E1DFDD"/>
    </w:rPr>
  </w:style>
  <w:style w:type="character" w:styleId="Nmerodelnea">
    <w:name w:val="line number"/>
    <w:basedOn w:val="Fuentedeprrafopredeter"/>
    <w:uiPriority w:val="99"/>
    <w:semiHidden/>
    <w:unhideWhenUsed/>
    <w:rsid w:val="002D6A89"/>
  </w:style>
  <w:style w:type="character" w:customStyle="1" w:styleId="zmlenmeyenBahsetme5">
    <w:name w:val="Çözümlenmeyen Bahsetme5"/>
    <w:basedOn w:val="Fuentedeprrafopredeter"/>
    <w:uiPriority w:val="99"/>
    <w:semiHidden/>
    <w:unhideWhenUsed/>
    <w:rsid w:val="00DC0E2F"/>
    <w:rPr>
      <w:color w:val="605E5C"/>
      <w:shd w:val="clear" w:color="auto" w:fill="E1DFDD"/>
    </w:rPr>
  </w:style>
  <w:style w:type="character" w:customStyle="1" w:styleId="Ttulo4Car">
    <w:name w:val="Título 4 Car"/>
    <w:basedOn w:val="Fuentedeprrafopredeter"/>
    <w:link w:val="Ttulo4"/>
    <w:rsid w:val="00C815C7"/>
    <w:rPr>
      <w:rFonts w:asciiTheme="majorHAnsi" w:eastAsiaTheme="majorEastAsia" w:hAnsiTheme="majorHAnsi" w:cstheme="majorBidi"/>
      <w:b/>
      <w:bCs/>
      <w:i/>
      <w:iCs/>
      <w:color w:val="4F81BD" w:themeColor="accent1"/>
      <w:sz w:val="24"/>
      <w:szCs w:val="24"/>
      <w:lang w:eastAsia="ar-SA"/>
    </w:rPr>
  </w:style>
  <w:style w:type="character" w:customStyle="1" w:styleId="zmlenmeyenBahsetme6">
    <w:name w:val="Çözümlenmeyen Bahsetme6"/>
    <w:basedOn w:val="Fuentedeprrafopredeter"/>
    <w:uiPriority w:val="99"/>
    <w:semiHidden/>
    <w:unhideWhenUsed/>
    <w:rsid w:val="00BE3905"/>
    <w:rPr>
      <w:color w:val="605E5C"/>
      <w:shd w:val="clear" w:color="auto" w:fill="E1DFDD"/>
    </w:rPr>
  </w:style>
  <w:style w:type="character" w:customStyle="1" w:styleId="zmlenmeyenBahsetme7">
    <w:name w:val="Çözümlenmeyen Bahsetme7"/>
    <w:basedOn w:val="Fuentedeprrafopredeter"/>
    <w:uiPriority w:val="99"/>
    <w:semiHidden/>
    <w:unhideWhenUsed/>
    <w:rsid w:val="00AE11DB"/>
    <w:rPr>
      <w:color w:val="605E5C"/>
      <w:shd w:val="clear" w:color="auto" w:fill="E1DFDD"/>
    </w:rPr>
  </w:style>
  <w:style w:type="character" w:customStyle="1" w:styleId="zmlenmeyenBahsetme8">
    <w:name w:val="Çözümlenmeyen Bahsetme8"/>
    <w:basedOn w:val="Fuentedeprrafopredeter"/>
    <w:uiPriority w:val="99"/>
    <w:semiHidden/>
    <w:unhideWhenUsed/>
    <w:rsid w:val="00BF75F8"/>
    <w:rPr>
      <w:color w:val="605E5C"/>
      <w:shd w:val="clear" w:color="auto" w:fill="E1DFDD"/>
    </w:rPr>
  </w:style>
  <w:style w:type="character" w:customStyle="1" w:styleId="UnresolvedMention1">
    <w:name w:val="Unresolved Mention1"/>
    <w:basedOn w:val="Fuentedeprrafopredeter"/>
    <w:uiPriority w:val="99"/>
    <w:semiHidden/>
    <w:unhideWhenUsed/>
    <w:rsid w:val="003C050F"/>
    <w:rPr>
      <w:color w:val="605E5C"/>
      <w:shd w:val="clear" w:color="auto" w:fill="E1DFDD"/>
    </w:rPr>
  </w:style>
  <w:style w:type="character" w:customStyle="1" w:styleId="zmlenmeyenBahsetme9">
    <w:name w:val="Çözümlenmeyen Bahsetme9"/>
    <w:basedOn w:val="Fuentedeprrafopredeter"/>
    <w:uiPriority w:val="99"/>
    <w:semiHidden/>
    <w:unhideWhenUsed/>
    <w:rsid w:val="000D00D6"/>
    <w:rPr>
      <w:color w:val="605E5C"/>
      <w:shd w:val="clear" w:color="auto" w:fill="E1DFDD"/>
    </w:rPr>
  </w:style>
  <w:style w:type="character" w:customStyle="1" w:styleId="UnresolvedMention2">
    <w:name w:val="Unresolved Mention2"/>
    <w:basedOn w:val="Fuentedeprrafopredeter"/>
    <w:uiPriority w:val="99"/>
    <w:semiHidden/>
    <w:unhideWhenUsed/>
    <w:rsid w:val="009C3F22"/>
    <w:rPr>
      <w:color w:val="605E5C"/>
      <w:shd w:val="clear" w:color="auto" w:fill="E1DFDD"/>
    </w:rPr>
  </w:style>
  <w:style w:type="character" w:customStyle="1" w:styleId="UnresolvedMention3">
    <w:name w:val="Unresolved Mention3"/>
    <w:basedOn w:val="Fuentedeprrafopredeter"/>
    <w:uiPriority w:val="99"/>
    <w:semiHidden/>
    <w:unhideWhenUsed/>
    <w:rsid w:val="001D0D8E"/>
    <w:rPr>
      <w:color w:val="605E5C"/>
      <w:shd w:val="clear" w:color="auto" w:fill="E1DFDD"/>
    </w:rPr>
  </w:style>
  <w:style w:type="character" w:customStyle="1" w:styleId="UnresolvedMention4">
    <w:name w:val="Unresolved Mention4"/>
    <w:basedOn w:val="Fuentedeprrafopredeter"/>
    <w:uiPriority w:val="99"/>
    <w:semiHidden/>
    <w:unhideWhenUsed/>
    <w:rsid w:val="0055320F"/>
    <w:rPr>
      <w:color w:val="605E5C"/>
      <w:shd w:val="clear" w:color="auto" w:fill="E1DFDD"/>
    </w:rPr>
  </w:style>
  <w:style w:type="character" w:customStyle="1" w:styleId="zmlenmeyenBahsetme10">
    <w:name w:val="Çözümlenmeyen Bahsetme10"/>
    <w:basedOn w:val="Fuentedeprrafopredeter"/>
    <w:uiPriority w:val="99"/>
    <w:semiHidden/>
    <w:unhideWhenUsed/>
    <w:rsid w:val="003631A9"/>
    <w:rPr>
      <w:color w:val="605E5C"/>
      <w:shd w:val="clear" w:color="auto" w:fill="E1DFDD"/>
    </w:rPr>
  </w:style>
  <w:style w:type="character" w:customStyle="1" w:styleId="zmlenmeyenBahsetme11">
    <w:name w:val="Çözümlenmeyen Bahsetme11"/>
    <w:basedOn w:val="Fuentedeprrafopredeter"/>
    <w:uiPriority w:val="99"/>
    <w:semiHidden/>
    <w:unhideWhenUsed/>
    <w:rsid w:val="00CA76FE"/>
    <w:rPr>
      <w:color w:val="605E5C"/>
      <w:shd w:val="clear" w:color="auto" w:fill="E1DFDD"/>
    </w:rPr>
  </w:style>
  <w:style w:type="paragraph" w:styleId="NormalWeb">
    <w:name w:val="Normal (Web)"/>
    <w:basedOn w:val="Normal"/>
    <w:uiPriority w:val="99"/>
    <w:semiHidden/>
    <w:unhideWhenUsed/>
    <w:rsid w:val="00AD65A2"/>
    <w:pPr>
      <w:suppressAutoHyphens w:val="0"/>
      <w:spacing w:before="100" w:beforeAutospacing="1" w:after="100" w:afterAutospacing="1"/>
    </w:pPr>
    <w:rPr>
      <w:rFonts w:eastAsiaTheme="minorEastAsia"/>
      <w:lang w:val="en-GB" w:eastAsia="en-GB"/>
    </w:rPr>
  </w:style>
  <w:style w:type="paragraph" w:styleId="Revisin">
    <w:name w:val="Revision"/>
    <w:hidden/>
    <w:uiPriority w:val="99"/>
    <w:semiHidden/>
    <w:rsid w:val="00E86C38"/>
    <w:rPr>
      <w:sz w:val="24"/>
      <w:szCs w:val="24"/>
      <w:lang w:eastAsia="ar-SA"/>
    </w:rPr>
  </w:style>
  <w:style w:type="paragraph" w:customStyle="1" w:styleId="msonormal0">
    <w:name w:val="msonormal"/>
    <w:basedOn w:val="Normal"/>
    <w:uiPriority w:val="99"/>
    <w:semiHidden/>
    <w:rsid w:val="007D5E8D"/>
    <w:pPr>
      <w:suppressAutoHyphens w:val="0"/>
      <w:spacing w:before="100" w:beforeAutospacing="1" w:after="100" w:afterAutospacing="1"/>
    </w:pPr>
    <w:rPr>
      <w:rFonts w:eastAsiaTheme="minorEastAsia"/>
      <w:lang w:val="en-GB" w:eastAsia="en-GB"/>
    </w:rPr>
  </w:style>
  <w:style w:type="character" w:customStyle="1" w:styleId="UnresolvedMention5">
    <w:name w:val="Unresolved Mention5"/>
    <w:basedOn w:val="Fuentedeprrafopredeter"/>
    <w:uiPriority w:val="99"/>
    <w:semiHidden/>
    <w:unhideWhenUsed/>
    <w:rsid w:val="00650616"/>
    <w:rPr>
      <w:color w:val="605E5C"/>
      <w:shd w:val="clear" w:color="auto" w:fill="E1DFDD"/>
    </w:rPr>
  </w:style>
  <w:style w:type="character" w:styleId="Mencinsinresolver">
    <w:name w:val="Unresolved Mention"/>
    <w:basedOn w:val="Fuentedeprrafopredeter"/>
    <w:uiPriority w:val="99"/>
    <w:semiHidden/>
    <w:unhideWhenUsed/>
    <w:rsid w:val="00CD1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768">
      <w:bodyDiv w:val="1"/>
      <w:marLeft w:val="0"/>
      <w:marRight w:val="0"/>
      <w:marTop w:val="0"/>
      <w:marBottom w:val="0"/>
      <w:divBdr>
        <w:top w:val="none" w:sz="0" w:space="0" w:color="auto"/>
        <w:left w:val="none" w:sz="0" w:space="0" w:color="auto"/>
        <w:bottom w:val="none" w:sz="0" w:space="0" w:color="auto"/>
        <w:right w:val="none" w:sz="0" w:space="0" w:color="auto"/>
      </w:divBdr>
    </w:div>
    <w:div w:id="7416545">
      <w:bodyDiv w:val="1"/>
      <w:marLeft w:val="0"/>
      <w:marRight w:val="0"/>
      <w:marTop w:val="0"/>
      <w:marBottom w:val="0"/>
      <w:divBdr>
        <w:top w:val="none" w:sz="0" w:space="0" w:color="auto"/>
        <w:left w:val="none" w:sz="0" w:space="0" w:color="auto"/>
        <w:bottom w:val="none" w:sz="0" w:space="0" w:color="auto"/>
        <w:right w:val="none" w:sz="0" w:space="0" w:color="auto"/>
      </w:divBdr>
    </w:div>
    <w:div w:id="7949982">
      <w:bodyDiv w:val="1"/>
      <w:marLeft w:val="0"/>
      <w:marRight w:val="0"/>
      <w:marTop w:val="0"/>
      <w:marBottom w:val="0"/>
      <w:divBdr>
        <w:top w:val="none" w:sz="0" w:space="0" w:color="auto"/>
        <w:left w:val="none" w:sz="0" w:space="0" w:color="auto"/>
        <w:bottom w:val="none" w:sz="0" w:space="0" w:color="auto"/>
        <w:right w:val="none" w:sz="0" w:space="0" w:color="auto"/>
      </w:divBdr>
    </w:div>
    <w:div w:id="13574517">
      <w:bodyDiv w:val="1"/>
      <w:marLeft w:val="0"/>
      <w:marRight w:val="0"/>
      <w:marTop w:val="0"/>
      <w:marBottom w:val="0"/>
      <w:divBdr>
        <w:top w:val="none" w:sz="0" w:space="0" w:color="auto"/>
        <w:left w:val="none" w:sz="0" w:space="0" w:color="auto"/>
        <w:bottom w:val="none" w:sz="0" w:space="0" w:color="auto"/>
        <w:right w:val="none" w:sz="0" w:space="0" w:color="auto"/>
      </w:divBdr>
    </w:div>
    <w:div w:id="15274395">
      <w:bodyDiv w:val="1"/>
      <w:marLeft w:val="0"/>
      <w:marRight w:val="0"/>
      <w:marTop w:val="0"/>
      <w:marBottom w:val="0"/>
      <w:divBdr>
        <w:top w:val="none" w:sz="0" w:space="0" w:color="auto"/>
        <w:left w:val="none" w:sz="0" w:space="0" w:color="auto"/>
        <w:bottom w:val="none" w:sz="0" w:space="0" w:color="auto"/>
        <w:right w:val="none" w:sz="0" w:space="0" w:color="auto"/>
      </w:divBdr>
    </w:div>
    <w:div w:id="26878177">
      <w:bodyDiv w:val="1"/>
      <w:marLeft w:val="0"/>
      <w:marRight w:val="0"/>
      <w:marTop w:val="0"/>
      <w:marBottom w:val="0"/>
      <w:divBdr>
        <w:top w:val="none" w:sz="0" w:space="0" w:color="auto"/>
        <w:left w:val="none" w:sz="0" w:space="0" w:color="auto"/>
        <w:bottom w:val="none" w:sz="0" w:space="0" w:color="auto"/>
        <w:right w:val="none" w:sz="0" w:space="0" w:color="auto"/>
      </w:divBdr>
    </w:div>
    <w:div w:id="27222072">
      <w:bodyDiv w:val="1"/>
      <w:marLeft w:val="0"/>
      <w:marRight w:val="0"/>
      <w:marTop w:val="0"/>
      <w:marBottom w:val="0"/>
      <w:divBdr>
        <w:top w:val="none" w:sz="0" w:space="0" w:color="auto"/>
        <w:left w:val="none" w:sz="0" w:space="0" w:color="auto"/>
        <w:bottom w:val="none" w:sz="0" w:space="0" w:color="auto"/>
        <w:right w:val="none" w:sz="0" w:space="0" w:color="auto"/>
      </w:divBdr>
    </w:div>
    <w:div w:id="28528439">
      <w:bodyDiv w:val="1"/>
      <w:marLeft w:val="0"/>
      <w:marRight w:val="0"/>
      <w:marTop w:val="0"/>
      <w:marBottom w:val="0"/>
      <w:divBdr>
        <w:top w:val="none" w:sz="0" w:space="0" w:color="auto"/>
        <w:left w:val="none" w:sz="0" w:space="0" w:color="auto"/>
        <w:bottom w:val="none" w:sz="0" w:space="0" w:color="auto"/>
        <w:right w:val="none" w:sz="0" w:space="0" w:color="auto"/>
      </w:divBdr>
    </w:div>
    <w:div w:id="30308913">
      <w:bodyDiv w:val="1"/>
      <w:marLeft w:val="0"/>
      <w:marRight w:val="0"/>
      <w:marTop w:val="0"/>
      <w:marBottom w:val="0"/>
      <w:divBdr>
        <w:top w:val="none" w:sz="0" w:space="0" w:color="auto"/>
        <w:left w:val="none" w:sz="0" w:space="0" w:color="auto"/>
        <w:bottom w:val="none" w:sz="0" w:space="0" w:color="auto"/>
        <w:right w:val="none" w:sz="0" w:space="0" w:color="auto"/>
      </w:divBdr>
    </w:div>
    <w:div w:id="30764570">
      <w:bodyDiv w:val="1"/>
      <w:marLeft w:val="0"/>
      <w:marRight w:val="0"/>
      <w:marTop w:val="0"/>
      <w:marBottom w:val="0"/>
      <w:divBdr>
        <w:top w:val="none" w:sz="0" w:space="0" w:color="auto"/>
        <w:left w:val="none" w:sz="0" w:space="0" w:color="auto"/>
        <w:bottom w:val="none" w:sz="0" w:space="0" w:color="auto"/>
        <w:right w:val="none" w:sz="0" w:space="0" w:color="auto"/>
      </w:divBdr>
    </w:div>
    <w:div w:id="31541030">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42293937">
      <w:bodyDiv w:val="1"/>
      <w:marLeft w:val="0"/>
      <w:marRight w:val="0"/>
      <w:marTop w:val="0"/>
      <w:marBottom w:val="0"/>
      <w:divBdr>
        <w:top w:val="none" w:sz="0" w:space="0" w:color="auto"/>
        <w:left w:val="none" w:sz="0" w:space="0" w:color="auto"/>
        <w:bottom w:val="none" w:sz="0" w:space="0" w:color="auto"/>
        <w:right w:val="none" w:sz="0" w:space="0" w:color="auto"/>
      </w:divBdr>
    </w:div>
    <w:div w:id="47841939">
      <w:bodyDiv w:val="1"/>
      <w:marLeft w:val="0"/>
      <w:marRight w:val="0"/>
      <w:marTop w:val="0"/>
      <w:marBottom w:val="0"/>
      <w:divBdr>
        <w:top w:val="none" w:sz="0" w:space="0" w:color="auto"/>
        <w:left w:val="none" w:sz="0" w:space="0" w:color="auto"/>
        <w:bottom w:val="none" w:sz="0" w:space="0" w:color="auto"/>
        <w:right w:val="none" w:sz="0" w:space="0" w:color="auto"/>
      </w:divBdr>
    </w:div>
    <w:div w:id="49421932">
      <w:bodyDiv w:val="1"/>
      <w:marLeft w:val="0"/>
      <w:marRight w:val="0"/>
      <w:marTop w:val="0"/>
      <w:marBottom w:val="0"/>
      <w:divBdr>
        <w:top w:val="none" w:sz="0" w:space="0" w:color="auto"/>
        <w:left w:val="none" w:sz="0" w:space="0" w:color="auto"/>
        <w:bottom w:val="none" w:sz="0" w:space="0" w:color="auto"/>
        <w:right w:val="none" w:sz="0" w:space="0" w:color="auto"/>
      </w:divBdr>
    </w:div>
    <w:div w:id="54941022">
      <w:bodyDiv w:val="1"/>
      <w:marLeft w:val="0"/>
      <w:marRight w:val="0"/>
      <w:marTop w:val="0"/>
      <w:marBottom w:val="0"/>
      <w:divBdr>
        <w:top w:val="none" w:sz="0" w:space="0" w:color="auto"/>
        <w:left w:val="none" w:sz="0" w:space="0" w:color="auto"/>
        <w:bottom w:val="none" w:sz="0" w:space="0" w:color="auto"/>
        <w:right w:val="none" w:sz="0" w:space="0" w:color="auto"/>
      </w:divBdr>
    </w:div>
    <w:div w:id="55862340">
      <w:bodyDiv w:val="1"/>
      <w:marLeft w:val="0"/>
      <w:marRight w:val="0"/>
      <w:marTop w:val="0"/>
      <w:marBottom w:val="0"/>
      <w:divBdr>
        <w:top w:val="none" w:sz="0" w:space="0" w:color="auto"/>
        <w:left w:val="none" w:sz="0" w:space="0" w:color="auto"/>
        <w:bottom w:val="none" w:sz="0" w:space="0" w:color="auto"/>
        <w:right w:val="none" w:sz="0" w:space="0" w:color="auto"/>
      </w:divBdr>
    </w:div>
    <w:div w:id="58787852">
      <w:bodyDiv w:val="1"/>
      <w:marLeft w:val="0"/>
      <w:marRight w:val="0"/>
      <w:marTop w:val="0"/>
      <w:marBottom w:val="0"/>
      <w:divBdr>
        <w:top w:val="none" w:sz="0" w:space="0" w:color="auto"/>
        <w:left w:val="none" w:sz="0" w:space="0" w:color="auto"/>
        <w:bottom w:val="none" w:sz="0" w:space="0" w:color="auto"/>
        <w:right w:val="none" w:sz="0" w:space="0" w:color="auto"/>
      </w:divBdr>
    </w:div>
    <w:div w:id="60908815">
      <w:bodyDiv w:val="1"/>
      <w:marLeft w:val="0"/>
      <w:marRight w:val="0"/>
      <w:marTop w:val="0"/>
      <w:marBottom w:val="0"/>
      <w:divBdr>
        <w:top w:val="none" w:sz="0" w:space="0" w:color="auto"/>
        <w:left w:val="none" w:sz="0" w:space="0" w:color="auto"/>
        <w:bottom w:val="none" w:sz="0" w:space="0" w:color="auto"/>
        <w:right w:val="none" w:sz="0" w:space="0" w:color="auto"/>
      </w:divBdr>
    </w:div>
    <w:div w:id="65148166">
      <w:bodyDiv w:val="1"/>
      <w:marLeft w:val="0"/>
      <w:marRight w:val="0"/>
      <w:marTop w:val="0"/>
      <w:marBottom w:val="0"/>
      <w:divBdr>
        <w:top w:val="none" w:sz="0" w:space="0" w:color="auto"/>
        <w:left w:val="none" w:sz="0" w:space="0" w:color="auto"/>
        <w:bottom w:val="none" w:sz="0" w:space="0" w:color="auto"/>
        <w:right w:val="none" w:sz="0" w:space="0" w:color="auto"/>
      </w:divBdr>
    </w:div>
    <w:div w:id="65615741">
      <w:bodyDiv w:val="1"/>
      <w:marLeft w:val="0"/>
      <w:marRight w:val="0"/>
      <w:marTop w:val="0"/>
      <w:marBottom w:val="0"/>
      <w:divBdr>
        <w:top w:val="none" w:sz="0" w:space="0" w:color="auto"/>
        <w:left w:val="none" w:sz="0" w:space="0" w:color="auto"/>
        <w:bottom w:val="none" w:sz="0" w:space="0" w:color="auto"/>
        <w:right w:val="none" w:sz="0" w:space="0" w:color="auto"/>
      </w:divBdr>
    </w:div>
    <w:div w:id="67265922">
      <w:bodyDiv w:val="1"/>
      <w:marLeft w:val="0"/>
      <w:marRight w:val="0"/>
      <w:marTop w:val="0"/>
      <w:marBottom w:val="0"/>
      <w:divBdr>
        <w:top w:val="none" w:sz="0" w:space="0" w:color="auto"/>
        <w:left w:val="none" w:sz="0" w:space="0" w:color="auto"/>
        <w:bottom w:val="none" w:sz="0" w:space="0" w:color="auto"/>
        <w:right w:val="none" w:sz="0" w:space="0" w:color="auto"/>
      </w:divBdr>
    </w:div>
    <w:div w:id="70392153">
      <w:bodyDiv w:val="1"/>
      <w:marLeft w:val="0"/>
      <w:marRight w:val="0"/>
      <w:marTop w:val="0"/>
      <w:marBottom w:val="0"/>
      <w:divBdr>
        <w:top w:val="none" w:sz="0" w:space="0" w:color="auto"/>
        <w:left w:val="none" w:sz="0" w:space="0" w:color="auto"/>
        <w:bottom w:val="none" w:sz="0" w:space="0" w:color="auto"/>
        <w:right w:val="none" w:sz="0" w:space="0" w:color="auto"/>
      </w:divBdr>
    </w:div>
    <w:div w:id="70781983">
      <w:bodyDiv w:val="1"/>
      <w:marLeft w:val="0"/>
      <w:marRight w:val="0"/>
      <w:marTop w:val="0"/>
      <w:marBottom w:val="0"/>
      <w:divBdr>
        <w:top w:val="none" w:sz="0" w:space="0" w:color="auto"/>
        <w:left w:val="none" w:sz="0" w:space="0" w:color="auto"/>
        <w:bottom w:val="none" w:sz="0" w:space="0" w:color="auto"/>
        <w:right w:val="none" w:sz="0" w:space="0" w:color="auto"/>
      </w:divBdr>
    </w:div>
    <w:div w:id="72703612">
      <w:bodyDiv w:val="1"/>
      <w:marLeft w:val="0"/>
      <w:marRight w:val="0"/>
      <w:marTop w:val="0"/>
      <w:marBottom w:val="0"/>
      <w:divBdr>
        <w:top w:val="none" w:sz="0" w:space="0" w:color="auto"/>
        <w:left w:val="none" w:sz="0" w:space="0" w:color="auto"/>
        <w:bottom w:val="none" w:sz="0" w:space="0" w:color="auto"/>
        <w:right w:val="none" w:sz="0" w:space="0" w:color="auto"/>
      </w:divBdr>
    </w:div>
    <w:div w:id="73625927">
      <w:bodyDiv w:val="1"/>
      <w:marLeft w:val="0"/>
      <w:marRight w:val="0"/>
      <w:marTop w:val="0"/>
      <w:marBottom w:val="0"/>
      <w:divBdr>
        <w:top w:val="none" w:sz="0" w:space="0" w:color="auto"/>
        <w:left w:val="none" w:sz="0" w:space="0" w:color="auto"/>
        <w:bottom w:val="none" w:sz="0" w:space="0" w:color="auto"/>
        <w:right w:val="none" w:sz="0" w:space="0" w:color="auto"/>
      </w:divBdr>
    </w:div>
    <w:div w:id="74867990">
      <w:bodyDiv w:val="1"/>
      <w:marLeft w:val="0"/>
      <w:marRight w:val="0"/>
      <w:marTop w:val="0"/>
      <w:marBottom w:val="0"/>
      <w:divBdr>
        <w:top w:val="none" w:sz="0" w:space="0" w:color="auto"/>
        <w:left w:val="none" w:sz="0" w:space="0" w:color="auto"/>
        <w:bottom w:val="none" w:sz="0" w:space="0" w:color="auto"/>
        <w:right w:val="none" w:sz="0" w:space="0" w:color="auto"/>
      </w:divBdr>
    </w:div>
    <w:div w:id="78911619">
      <w:bodyDiv w:val="1"/>
      <w:marLeft w:val="0"/>
      <w:marRight w:val="0"/>
      <w:marTop w:val="0"/>
      <w:marBottom w:val="0"/>
      <w:divBdr>
        <w:top w:val="none" w:sz="0" w:space="0" w:color="auto"/>
        <w:left w:val="none" w:sz="0" w:space="0" w:color="auto"/>
        <w:bottom w:val="none" w:sz="0" w:space="0" w:color="auto"/>
        <w:right w:val="none" w:sz="0" w:space="0" w:color="auto"/>
      </w:divBdr>
    </w:div>
    <w:div w:id="81952074">
      <w:bodyDiv w:val="1"/>
      <w:marLeft w:val="0"/>
      <w:marRight w:val="0"/>
      <w:marTop w:val="0"/>
      <w:marBottom w:val="0"/>
      <w:divBdr>
        <w:top w:val="none" w:sz="0" w:space="0" w:color="auto"/>
        <w:left w:val="none" w:sz="0" w:space="0" w:color="auto"/>
        <w:bottom w:val="none" w:sz="0" w:space="0" w:color="auto"/>
        <w:right w:val="none" w:sz="0" w:space="0" w:color="auto"/>
      </w:divBdr>
    </w:div>
    <w:div w:id="93329082">
      <w:bodyDiv w:val="1"/>
      <w:marLeft w:val="0"/>
      <w:marRight w:val="0"/>
      <w:marTop w:val="0"/>
      <w:marBottom w:val="0"/>
      <w:divBdr>
        <w:top w:val="none" w:sz="0" w:space="0" w:color="auto"/>
        <w:left w:val="none" w:sz="0" w:space="0" w:color="auto"/>
        <w:bottom w:val="none" w:sz="0" w:space="0" w:color="auto"/>
        <w:right w:val="none" w:sz="0" w:space="0" w:color="auto"/>
      </w:divBdr>
    </w:div>
    <w:div w:id="96951256">
      <w:bodyDiv w:val="1"/>
      <w:marLeft w:val="0"/>
      <w:marRight w:val="0"/>
      <w:marTop w:val="0"/>
      <w:marBottom w:val="0"/>
      <w:divBdr>
        <w:top w:val="none" w:sz="0" w:space="0" w:color="auto"/>
        <w:left w:val="none" w:sz="0" w:space="0" w:color="auto"/>
        <w:bottom w:val="none" w:sz="0" w:space="0" w:color="auto"/>
        <w:right w:val="none" w:sz="0" w:space="0" w:color="auto"/>
      </w:divBdr>
    </w:div>
    <w:div w:id="98838990">
      <w:bodyDiv w:val="1"/>
      <w:marLeft w:val="0"/>
      <w:marRight w:val="0"/>
      <w:marTop w:val="0"/>
      <w:marBottom w:val="0"/>
      <w:divBdr>
        <w:top w:val="none" w:sz="0" w:space="0" w:color="auto"/>
        <w:left w:val="none" w:sz="0" w:space="0" w:color="auto"/>
        <w:bottom w:val="none" w:sz="0" w:space="0" w:color="auto"/>
        <w:right w:val="none" w:sz="0" w:space="0" w:color="auto"/>
      </w:divBdr>
    </w:div>
    <w:div w:id="101728705">
      <w:bodyDiv w:val="1"/>
      <w:marLeft w:val="0"/>
      <w:marRight w:val="0"/>
      <w:marTop w:val="0"/>
      <w:marBottom w:val="0"/>
      <w:divBdr>
        <w:top w:val="none" w:sz="0" w:space="0" w:color="auto"/>
        <w:left w:val="none" w:sz="0" w:space="0" w:color="auto"/>
        <w:bottom w:val="none" w:sz="0" w:space="0" w:color="auto"/>
        <w:right w:val="none" w:sz="0" w:space="0" w:color="auto"/>
      </w:divBdr>
    </w:div>
    <w:div w:id="104614547">
      <w:bodyDiv w:val="1"/>
      <w:marLeft w:val="0"/>
      <w:marRight w:val="0"/>
      <w:marTop w:val="0"/>
      <w:marBottom w:val="0"/>
      <w:divBdr>
        <w:top w:val="none" w:sz="0" w:space="0" w:color="auto"/>
        <w:left w:val="none" w:sz="0" w:space="0" w:color="auto"/>
        <w:bottom w:val="none" w:sz="0" w:space="0" w:color="auto"/>
        <w:right w:val="none" w:sz="0" w:space="0" w:color="auto"/>
      </w:divBdr>
    </w:div>
    <w:div w:id="104934897">
      <w:bodyDiv w:val="1"/>
      <w:marLeft w:val="0"/>
      <w:marRight w:val="0"/>
      <w:marTop w:val="0"/>
      <w:marBottom w:val="0"/>
      <w:divBdr>
        <w:top w:val="none" w:sz="0" w:space="0" w:color="auto"/>
        <w:left w:val="none" w:sz="0" w:space="0" w:color="auto"/>
        <w:bottom w:val="none" w:sz="0" w:space="0" w:color="auto"/>
        <w:right w:val="none" w:sz="0" w:space="0" w:color="auto"/>
      </w:divBdr>
    </w:div>
    <w:div w:id="108400498">
      <w:bodyDiv w:val="1"/>
      <w:marLeft w:val="0"/>
      <w:marRight w:val="0"/>
      <w:marTop w:val="0"/>
      <w:marBottom w:val="0"/>
      <w:divBdr>
        <w:top w:val="none" w:sz="0" w:space="0" w:color="auto"/>
        <w:left w:val="none" w:sz="0" w:space="0" w:color="auto"/>
        <w:bottom w:val="none" w:sz="0" w:space="0" w:color="auto"/>
        <w:right w:val="none" w:sz="0" w:space="0" w:color="auto"/>
      </w:divBdr>
    </w:div>
    <w:div w:id="113408802">
      <w:bodyDiv w:val="1"/>
      <w:marLeft w:val="0"/>
      <w:marRight w:val="0"/>
      <w:marTop w:val="0"/>
      <w:marBottom w:val="0"/>
      <w:divBdr>
        <w:top w:val="none" w:sz="0" w:space="0" w:color="auto"/>
        <w:left w:val="none" w:sz="0" w:space="0" w:color="auto"/>
        <w:bottom w:val="none" w:sz="0" w:space="0" w:color="auto"/>
        <w:right w:val="none" w:sz="0" w:space="0" w:color="auto"/>
      </w:divBdr>
    </w:div>
    <w:div w:id="113602862">
      <w:bodyDiv w:val="1"/>
      <w:marLeft w:val="0"/>
      <w:marRight w:val="0"/>
      <w:marTop w:val="0"/>
      <w:marBottom w:val="0"/>
      <w:divBdr>
        <w:top w:val="none" w:sz="0" w:space="0" w:color="auto"/>
        <w:left w:val="none" w:sz="0" w:space="0" w:color="auto"/>
        <w:bottom w:val="none" w:sz="0" w:space="0" w:color="auto"/>
        <w:right w:val="none" w:sz="0" w:space="0" w:color="auto"/>
      </w:divBdr>
    </w:div>
    <w:div w:id="115879076">
      <w:bodyDiv w:val="1"/>
      <w:marLeft w:val="0"/>
      <w:marRight w:val="0"/>
      <w:marTop w:val="0"/>
      <w:marBottom w:val="0"/>
      <w:divBdr>
        <w:top w:val="none" w:sz="0" w:space="0" w:color="auto"/>
        <w:left w:val="none" w:sz="0" w:space="0" w:color="auto"/>
        <w:bottom w:val="none" w:sz="0" w:space="0" w:color="auto"/>
        <w:right w:val="none" w:sz="0" w:space="0" w:color="auto"/>
      </w:divBdr>
    </w:div>
    <w:div w:id="115880367">
      <w:bodyDiv w:val="1"/>
      <w:marLeft w:val="0"/>
      <w:marRight w:val="0"/>
      <w:marTop w:val="0"/>
      <w:marBottom w:val="0"/>
      <w:divBdr>
        <w:top w:val="none" w:sz="0" w:space="0" w:color="auto"/>
        <w:left w:val="none" w:sz="0" w:space="0" w:color="auto"/>
        <w:bottom w:val="none" w:sz="0" w:space="0" w:color="auto"/>
        <w:right w:val="none" w:sz="0" w:space="0" w:color="auto"/>
      </w:divBdr>
    </w:div>
    <w:div w:id="117646100">
      <w:bodyDiv w:val="1"/>
      <w:marLeft w:val="0"/>
      <w:marRight w:val="0"/>
      <w:marTop w:val="0"/>
      <w:marBottom w:val="0"/>
      <w:divBdr>
        <w:top w:val="none" w:sz="0" w:space="0" w:color="auto"/>
        <w:left w:val="none" w:sz="0" w:space="0" w:color="auto"/>
        <w:bottom w:val="none" w:sz="0" w:space="0" w:color="auto"/>
        <w:right w:val="none" w:sz="0" w:space="0" w:color="auto"/>
      </w:divBdr>
    </w:div>
    <w:div w:id="118883958">
      <w:bodyDiv w:val="1"/>
      <w:marLeft w:val="0"/>
      <w:marRight w:val="0"/>
      <w:marTop w:val="0"/>
      <w:marBottom w:val="0"/>
      <w:divBdr>
        <w:top w:val="none" w:sz="0" w:space="0" w:color="auto"/>
        <w:left w:val="none" w:sz="0" w:space="0" w:color="auto"/>
        <w:bottom w:val="none" w:sz="0" w:space="0" w:color="auto"/>
        <w:right w:val="none" w:sz="0" w:space="0" w:color="auto"/>
      </w:divBdr>
    </w:div>
    <w:div w:id="122577823">
      <w:bodyDiv w:val="1"/>
      <w:marLeft w:val="0"/>
      <w:marRight w:val="0"/>
      <w:marTop w:val="0"/>
      <w:marBottom w:val="0"/>
      <w:divBdr>
        <w:top w:val="none" w:sz="0" w:space="0" w:color="auto"/>
        <w:left w:val="none" w:sz="0" w:space="0" w:color="auto"/>
        <w:bottom w:val="none" w:sz="0" w:space="0" w:color="auto"/>
        <w:right w:val="none" w:sz="0" w:space="0" w:color="auto"/>
      </w:divBdr>
    </w:div>
    <w:div w:id="122620463">
      <w:bodyDiv w:val="1"/>
      <w:marLeft w:val="0"/>
      <w:marRight w:val="0"/>
      <w:marTop w:val="0"/>
      <w:marBottom w:val="0"/>
      <w:divBdr>
        <w:top w:val="none" w:sz="0" w:space="0" w:color="auto"/>
        <w:left w:val="none" w:sz="0" w:space="0" w:color="auto"/>
        <w:bottom w:val="none" w:sz="0" w:space="0" w:color="auto"/>
        <w:right w:val="none" w:sz="0" w:space="0" w:color="auto"/>
      </w:divBdr>
    </w:div>
    <w:div w:id="132064610">
      <w:bodyDiv w:val="1"/>
      <w:marLeft w:val="0"/>
      <w:marRight w:val="0"/>
      <w:marTop w:val="0"/>
      <w:marBottom w:val="0"/>
      <w:divBdr>
        <w:top w:val="none" w:sz="0" w:space="0" w:color="auto"/>
        <w:left w:val="none" w:sz="0" w:space="0" w:color="auto"/>
        <w:bottom w:val="none" w:sz="0" w:space="0" w:color="auto"/>
        <w:right w:val="none" w:sz="0" w:space="0" w:color="auto"/>
      </w:divBdr>
    </w:div>
    <w:div w:id="133183181">
      <w:bodyDiv w:val="1"/>
      <w:marLeft w:val="0"/>
      <w:marRight w:val="0"/>
      <w:marTop w:val="0"/>
      <w:marBottom w:val="0"/>
      <w:divBdr>
        <w:top w:val="none" w:sz="0" w:space="0" w:color="auto"/>
        <w:left w:val="none" w:sz="0" w:space="0" w:color="auto"/>
        <w:bottom w:val="none" w:sz="0" w:space="0" w:color="auto"/>
        <w:right w:val="none" w:sz="0" w:space="0" w:color="auto"/>
      </w:divBdr>
    </w:div>
    <w:div w:id="133525610">
      <w:bodyDiv w:val="1"/>
      <w:marLeft w:val="0"/>
      <w:marRight w:val="0"/>
      <w:marTop w:val="0"/>
      <w:marBottom w:val="0"/>
      <w:divBdr>
        <w:top w:val="none" w:sz="0" w:space="0" w:color="auto"/>
        <w:left w:val="none" w:sz="0" w:space="0" w:color="auto"/>
        <w:bottom w:val="none" w:sz="0" w:space="0" w:color="auto"/>
        <w:right w:val="none" w:sz="0" w:space="0" w:color="auto"/>
      </w:divBdr>
    </w:div>
    <w:div w:id="133714938">
      <w:bodyDiv w:val="1"/>
      <w:marLeft w:val="0"/>
      <w:marRight w:val="0"/>
      <w:marTop w:val="0"/>
      <w:marBottom w:val="0"/>
      <w:divBdr>
        <w:top w:val="none" w:sz="0" w:space="0" w:color="auto"/>
        <w:left w:val="none" w:sz="0" w:space="0" w:color="auto"/>
        <w:bottom w:val="none" w:sz="0" w:space="0" w:color="auto"/>
        <w:right w:val="none" w:sz="0" w:space="0" w:color="auto"/>
      </w:divBdr>
    </w:div>
    <w:div w:id="134882192">
      <w:bodyDiv w:val="1"/>
      <w:marLeft w:val="0"/>
      <w:marRight w:val="0"/>
      <w:marTop w:val="0"/>
      <w:marBottom w:val="0"/>
      <w:divBdr>
        <w:top w:val="none" w:sz="0" w:space="0" w:color="auto"/>
        <w:left w:val="none" w:sz="0" w:space="0" w:color="auto"/>
        <w:bottom w:val="none" w:sz="0" w:space="0" w:color="auto"/>
        <w:right w:val="none" w:sz="0" w:space="0" w:color="auto"/>
      </w:divBdr>
    </w:div>
    <w:div w:id="136995979">
      <w:bodyDiv w:val="1"/>
      <w:marLeft w:val="0"/>
      <w:marRight w:val="0"/>
      <w:marTop w:val="0"/>
      <w:marBottom w:val="0"/>
      <w:divBdr>
        <w:top w:val="none" w:sz="0" w:space="0" w:color="auto"/>
        <w:left w:val="none" w:sz="0" w:space="0" w:color="auto"/>
        <w:bottom w:val="none" w:sz="0" w:space="0" w:color="auto"/>
        <w:right w:val="none" w:sz="0" w:space="0" w:color="auto"/>
      </w:divBdr>
    </w:div>
    <w:div w:id="137455440">
      <w:bodyDiv w:val="1"/>
      <w:marLeft w:val="0"/>
      <w:marRight w:val="0"/>
      <w:marTop w:val="0"/>
      <w:marBottom w:val="0"/>
      <w:divBdr>
        <w:top w:val="none" w:sz="0" w:space="0" w:color="auto"/>
        <w:left w:val="none" w:sz="0" w:space="0" w:color="auto"/>
        <w:bottom w:val="none" w:sz="0" w:space="0" w:color="auto"/>
        <w:right w:val="none" w:sz="0" w:space="0" w:color="auto"/>
      </w:divBdr>
    </w:div>
    <w:div w:id="146633852">
      <w:bodyDiv w:val="1"/>
      <w:marLeft w:val="0"/>
      <w:marRight w:val="0"/>
      <w:marTop w:val="0"/>
      <w:marBottom w:val="0"/>
      <w:divBdr>
        <w:top w:val="none" w:sz="0" w:space="0" w:color="auto"/>
        <w:left w:val="none" w:sz="0" w:space="0" w:color="auto"/>
        <w:bottom w:val="none" w:sz="0" w:space="0" w:color="auto"/>
        <w:right w:val="none" w:sz="0" w:space="0" w:color="auto"/>
      </w:divBdr>
    </w:div>
    <w:div w:id="155388058">
      <w:bodyDiv w:val="1"/>
      <w:marLeft w:val="0"/>
      <w:marRight w:val="0"/>
      <w:marTop w:val="0"/>
      <w:marBottom w:val="0"/>
      <w:divBdr>
        <w:top w:val="none" w:sz="0" w:space="0" w:color="auto"/>
        <w:left w:val="none" w:sz="0" w:space="0" w:color="auto"/>
        <w:bottom w:val="none" w:sz="0" w:space="0" w:color="auto"/>
        <w:right w:val="none" w:sz="0" w:space="0" w:color="auto"/>
      </w:divBdr>
    </w:div>
    <w:div w:id="155734305">
      <w:bodyDiv w:val="1"/>
      <w:marLeft w:val="0"/>
      <w:marRight w:val="0"/>
      <w:marTop w:val="0"/>
      <w:marBottom w:val="0"/>
      <w:divBdr>
        <w:top w:val="none" w:sz="0" w:space="0" w:color="auto"/>
        <w:left w:val="none" w:sz="0" w:space="0" w:color="auto"/>
        <w:bottom w:val="none" w:sz="0" w:space="0" w:color="auto"/>
        <w:right w:val="none" w:sz="0" w:space="0" w:color="auto"/>
      </w:divBdr>
    </w:div>
    <w:div w:id="159127265">
      <w:bodyDiv w:val="1"/>
      <w:marLeft w:val="0"/>
      <w:marRight w:val="0"/>
      <w:marTop w:val="0"/>
      <w:marBottom w:val="0"/>
      <w:divBdr>
        <w:top w:val="none" w:sz="0" w:space="0" w:color="auto"/>
        <w:left w:val="none" w:sz="0" w:space="0" w:color="auto"/>
        <w:bottom w:val="none" w:sz="0" w:space="0" w:color="auto"/>
        <w:right w:val="none" w:sz="0" w:space="0" w:color="auto"/>
      </w:divBdr>
    </w:div>
    <w:div w:id="160319202">
      <w:bodyDiv w:val="1"/>
      <w:marLeft w:val="0"/>
      <w:marRight w:val="0"/>
      <w:marTop w:val="0"/>
      <w:marBottom w:val="0"/>
      <w:divBdr>
        <w:top w:val="none" w:sz="0" w:space="0" w:color="auto"/>
        <w:left w:val="none" w:sz="0" w:space="0" w:color="auto"/>
        <w:bottom w:val="none" w:sz="0" w:space="0" w:color="auto"/>
        <w:right w:val="none" w:sz="0" w:space="0" w:color="auto"/>
      </w:divBdr>
    </w:div>
    <w:div w:id="162094036">
      <w:bodyDiv w:val="1"/>
      <w:marLeft w:val="0"/>
      <w:marRight w:val="0"/>
      <w:marTop w:val="0"/>
      <w:marBottom w:val="0"/>
      <w:divBdr>
        <w:top w:val="none" w:sz="0" w:space="0" w:color="auto"/>
        <w:left w:val="none" w:sz="0" w:space="0" w:color="auto"/>
        <w:bottom w:val="none" w:sz="0" w:space="0" w:color="auto"/>
        <w:right w:val="none" w:sz="0" w:space="0" w:color="auto"/>
      </w:divBdr>
    </w:div>
    <w:div w:id="164518334">
      <w:bodyDiv w:val="1"/>
      <w:marLeft w:val="0"/>
      <w:marRight w:val="0"/>
      <w:marTop w:val="0"/>
      <w:marBottom w:val="0"/>
      <w:divBdr>
        <w:top w:val="none" w:sz="0" w:space="0" w:color="auto"/>
        <w:left w:val="none" w:sz="0" w:space="0" w:color="auto"/>
        <w:bottom w:val="none" w:sz="0" w:space="0" w:color="auto"/>
        <w:right w:val="none" w:sz="0" w:space="0" w:color="auto"/>
      </w:divBdr>
    </w:div>
    <w:div w:id="167646836">
      <w:bodyDiv w:val="1"/>
      <w:marLeft w:val="0"/>
      <w:marRight w:val="0"/>
      <w:marTop w:val="0"/>
      <w:marBottom w:val="0"/>
      <w:divBdr>
        <w:top w:val="none" w:sz="0" w:space="0" w:color="auto"/>
        <w:left w:val="none" w:sz="0" w:space="0" w:color="auto"/>
        <w:bottom w:val="none" w:sz="0" w:space="0" w:color="auto"/>
        <w:right w:val="none" w:sz="0" w:space="0" w:color="auto"/>
      </w:divBdr>
    </w:div>
    <w:div w:id="171116937">
      <w:bodyDiv w:val="1"/>
      <w:marLeft w:val="0"/>
      <w:marRight w:val="0"/>
      <w:marTop w:val="0"/>
      <w:marBottom w:val="0"/>
      <w:divBdr>
        <w:top w:val="none" w:sz="0" w:space="0" w:color="auto"/>
        <w:left w:val="none" w:sz="0" w:space="0" w:color="auto"/>
        <w:bottom w:val="none" w:sz="0" w:space="0" w:color="auto"/>
        <w:right w:val="none" w:sz="0" w:space="0" w:color="auto"/>
      </w:divBdr>
    </w:div>
    <w:div w:id="173346617">
      <w:bodyDiv w:val="1"/>
      <w:marLeft w:val="0"/>
      <w:marRight w:val="0"/>
      <w:marTop w:val="0"/>
      <w:marBottom w:val="0"/>
      <w:divBdr>
        <w:top w:val="none" w:sz="0" w:space="0" w:color="auto"/>
        <w:left w:val="none" w:sz="0" w:space="0" w:color="auto"/>
        <w:bottom w:val="none" w:sz="0" w:space="0" w:color="auto"/>
        <w:right w:val="none" w:sz="0" w:space="0" w:color="auto"/>
      </w:divBdr>
    </w:div>
    <w:div w:id="173764095">
      <w:bodyDiv w:val="1"/>
      <w:marLeft w:val="0"/>
      <w:marRight w:val="0"/>
      <w:marTop w:val="0"/>
      <w:marBottom w:val="0"/>
      <w:divBdr>
        <w:top w:val="none" w:sz="0" w:space="0" w:color="auto"/>
        <w:left w:val="none" w:sz="0" w:space="0" w:color="auto"/>
        <w:bottom w:val="none" w:sz="0" w:space="0" w:color="auto"/>
        <w:right w:val="none" w:sz="0" w:space="0" w:color="auto"/>
      </w:divBdr>
    </w:div>
    <w:div w:id="176966681">
      <w:bodyDiv w:val="1"/>
      <w:marLeft w:val="0"/>
      <w:marRight w:val="0"/>
      <w:marTop w:val="0"/>
      <w:marBottom w:val="0"/>
      <w:divBdr>
        <w:top w:val="none" w:sz="0" w:space="0" w:color="auto"/>
        <w:left w:val="none" w:sz="0" w:space="0" w:color="auto"/>
        <w:bottom w:val="none" w:sz="0" w:space="0" w:color="auto"/>
        <w:right w:val="none" w:sz="0" w:space="0" w:color="auto"/>
      </w:divBdr>
    </w:div>
    <w:div w:id="179664252">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190001939">
      <w:bodyDiv w:val="1"/>
      <w:marLeft w:val="0"/>
      <w:marRight w:val="0"/>
      <w:marTop w:val="0"/>
      <w:marBottom w:val="0"/>
      <w:divBdr>
        <w:top w:val="none" w:sz="0" w:space="0" w:color="auto"/>
        <w:left w:val="none" w:sz="0" w:space="0" w:color="auto"/>
        <w:bottom w:val="none" w:sz="0" w:space="0" w:color="auto"/>
        <w:right w:val="none" w:sz="0" w:space="0" w:color="auto"/>
      </w:divBdr>
    </w:div>
    <w:div w:id="191383255">
      <w:bodyDiv w:val="1"/>
      <w:marLeft w:val="0"/>
      <w:marRight w:val="0"/>
      <w:marTop w:val="0"/>
      <w:marBottom w:val="0"/>
      <w:divBdr>
        <w:top w:val="none" w:sz="0" w:space="0" w:color="auto"/>
        <w:left w:val="none" w:sz="0" w:space="0" w:color="auto"/>
        <w:bottom w:val="none" w:sz="0" w:space="0" w:color="auto"/>
        <w:right w:val="none" w:sz="0" w:space="0" w:color="auto"/>
      </w:divBdr>
    </w:div>
    <w:div w:id="202249886">
      <w:bodyDiv w:val="1"/>
      <w:marLeft w:val="0"/>
      <w:marRight w:val="0"/>
      <w:marTop w:val="0"/>
      <w:marBottom w:val="0"/>
      <w:divBdr>
        <w:top w:val="none" w:sz="0" w:space="0" w:color="auto"/>
        <w:left w:val="none" w:sz="0" w:space="0" w:color="auto"/>
        <w:bottom w:val="none" w:sz="0" w:space="0" w:color="auto"/>
        <w:right w:val="none" w:sz="0" w:space="0" w:color="auto"/>
      </w:divBdr>
    </w:div>
    <w:div w:id="202643925">
      <w:bodyDiv w:val="1"/>
      <w:marLeft w:val="0"/>
      <w:marRight w:val="0"/>
      <w:marTop w:val="0"/>
      <w:marBottom w:val="0"/>
      <w:divBdr>
        <w:top w:val="none" w:sz="0" w:space="0" w:color="auto"/>
        <w:left w:val="none" w:sz="0" w:space="0" w:color="auto"/>
        <w:bottom w:val="none" w:sz="0" w:space="0" w:color="auto"/>
        <w:right w:val="none" w:sz="0" w:space="0" w:color="auto"/>
      </w:divBdr>
    </w:div>
    <w:div w:id="203254905">
      <w:bodyDiv w:val="1"/>
      <w:marLeft w:val="0"/>
      <w:marRight w:val="0"/>
      <w:marTop w:val="0"/>
      <w:marBottom w:val="0"/>
      <w:divBdr>
        <w:top w:val="none" w:sz="0" w:space="0" w:color="auto"/>
        <w:left w:val="none" w:sz="0" w:space="0" w:color="auto"/>
        <w:bottom w:val="none" w:sz="0" w:space="0" w:color="auto"/>
        <w:right w:val="none" w:sz="0" w:space="0" w:color="auto"/>
      </w:divBdr>
    </w:div>
    <w:div w:id="206333849">
      <w:bodyDiv w:val="1"/>
      <w:marLeft w:val="0"/>
      <w:marRight w:val="0"/>
      <w:marTop w:val="0"/>
      <w:marBottom w:val="0"/>
      <w:divBdr>
        <w:top w:val="none" w:sz="0" w:space="0" w:color="auto"/>
        <w:left w:val="none" w:sz="0" w:space="0" w:color="auto"/>
        <w:bottom w:val="none" w:sz="0" w:space="0" w:color="auto"/>
        <w:right w:val="none" w:sz="0" w:space="0" w:color="auto"/>
      </w:divBdr>
    </w:div>
    <w:div w:id="208615110">
      <w:bodyDiv w:val="1"/>
      <w:marLeft w:val="0"/>
      <w:marRight w:val="0"/>
      <w:marTop w:val="0"/>
      <w:marBottom w:val="0"/>
      <w:divBdr>
        <w:top w:val="none" w:sz="0" w:space="0" w:color="auto"/>
        <w:left w:val="none" w:sz="0" w:space="0" w:color="auto"/>
        <w:bottom w:val="none" w:sz="0" w:space="0" w:color="auto"/>
        <w:right w:val="none" w:sz="0" w:space="0" w:color="auto"/>
      </w:divBdr>
    </w:div>
    <w:div w:id="210574533">
      <w:bodyDiv w:val="1"/>
      <w:marLeft w:val="0"/>
      <w:marRight w:val="0"/>
      <w:marTop w:val="0"/>
      <w:marBottom w:val="0"/>
      <w:divBdr>
        <w:top w:val="none" w:sz="0" w:space="0" w:color="auto"/>
        <w:left w:val="none" w:sz="0" w:space="0" w:color="auto"/>
        <w:bottom w:val="none" w:sz="0" w:space="0" w:color="auto"/>
        <w:right w:val="none" w:sz="0" w:space="0" w:color="auto"/>
      </w:divBdr>
    </w:div>
    <w:div w:id="211356631">
      <w:bodyDiv w:val="1"/>
      <w:marLeft w:val="0"/>
      <w:marRight w:val="0"/>
      <w:marTop w:val="0"/>
      <w:marBottom w:val="0"/>
      <w:divBdr>
        <w:top w:val="none" w:sz="0" w:space="0" w:color="auto"/>
        <w:left w:val="none" w:sz="0" w:space="0" w:color="auto"/>
        <w:bottom w:val="none" w:sz="0" w:space="0" w:color="auto"/>
        <w:right w:val="none" w:sz="0" w:space="0" w:color="auto"/>
      </w:divBdr>
    </w:div>
    <w:div w:id="211814289">
      <w:bodyDiv w:val="1"/>
      <w:marLeft w:val="0"/>
      <w:marRight w:val="0"/>
      <w:marTop w:val="0"/>
      <w:marBottom w:val="0"/>
      <w:divBdr>
        <w:top w:val="none" w:sz="0" w:space="0" w:color="auto"/>
        <w:left w:val="none" w:sz="0" w:space="0" w:color="auto"/>
        <w:bottom w:val="none" w:sz="0" w:space="0" w:color="auto"/>
        <w:right w:val="none" w:sz="0" w:space="0" w:color="auto"/>
      </w:divBdr>
    </w:div>
    <w:div w:id="213543623">
      <w:bodyDiv w:val="1"/>
      <w:marLeft w:val="0"/>
      <w:marRight w:val="0"/>
      <w:marTop w:val="0"/>
      <w:marBottom w:val="0"/>
      <w:divBdr>
        <w:top w:val="none" w:sz="0" w:space="0" w:color="auto"/>
        <w:left w:val="none" w:sz="0" w:space="0" w:color="auto"/>
        <w:bottom w:val="none" w:sz="0" w:space="0" w:color="auto"/>
        <w:right w:val="none" w:sz="0" w:space="0" w:color="auto"/>
      </w:divBdr>
    </w:div>
    <w:div w:id="217593514">
      <w:bodyDiv w:val="1"/>
      <w:marLeft w:val="0"/>
      <w:marRight w:val="0"/>
      <w:marTop w:val="0"/>
      <w:marBottom w:val="0"/>
      <w:divBdr>
        <w:top w:val="none" w:sz="0" w:space="0" w:color="auto"/>
        <w:left w:val="none" w:sz="0" w:space="0" w:color="auto"/>
        <w:bottom w:val="none" w:sz="0" w:space="0" w:color="auto"/>
        <w:right w:val="none" w:sz="0" w:space="0" w:color="auto"/>
      </w:divBdr>
    </w:div>
    <w:div w:id="225143024">
      <w:bodyDiv w:val="1"/>
      <w:marLeft w:val="0"/>
      <w:marRight w:val="0"/>
      <w:marTop w:val="0"/>
      <w:marBottom w:val="0"/>
      <w:divBdr>
        <w:top w:val="none" w:sz="0" w:space="0" w:color="auto"/>
        <w:left w:val="none" w:sz="0" w:space="0" w:color="auto"/>
        <w:bottom w:val="none" w:sz="0" w:space="0" w:color="auto"/>
        <w:right w:val="none" w:sz="0" w:space="0" w:color="auto"/>
      </w:divBdr>
    </w:div>
    <w:div w:id="235017269">
      <w:bodyDiv w:val="1"/>
      <w:marLeft w:val="0"/>
      <w:marRight w:val="0"/>
      <w:marTop w:val="0"/>
      <w:marBottom w:val="0"/>
      <w:divBdr>
        <w:top w:val="none" w:sz="0" w:space="0" w:color="auto"/>
        <w:left w:val="none" w:sz="0" w:space="0" w:color="auto"/>
        <w:bottom w:val="none" w:sz="0" w:space="0" w:color="auto"/>
        <w:right w:val="none" w:sz="0" w:space="0" w:color="auto"/>
      </w:divBdr>
    </w:div>
    <w:div w:id="235944064">
      <w:bodyDiv w:val="1"/>
      <w:marLeft w:val="0"/>
      <w:marRight w:val="0"/>
      <w:marTop w:val="0"/>
      <w:marBottom w:val="0"/>
      <w:divBdr>
        <w:top w:val="none" w:sz="0" w:space="0" w:color="auto"/>
        <w:left w:val="none" w:sz="0" w:space="0" w:color="auto"/>
        <w:bottom w:val="none" w:sz="0" w:space="0" w:color="auto"/>
        <w:right w:val="none" w:sz="0" w:space="0" w:color="auto"/>
      </w:divBdr>
    </w:div>
    <w:div w:id="235944485">
      <w:bodyDiv w:val="1"/>
      <w:marLeft w:val="0"/>
      <w:marRight w:val="0"/>
      <w:marTop w:val="0"/>
      <w:marBottom w:val="0"/>
      <w:divBdr>
        <w:top w:val="none" w:sz="0" w:space="0" w:color="auto"/>
        <w:left w:val="none" w:sz="0" w:space="0" w:color="auto"/>
        <w:bottom w:val="none" w:sz="0" w:space="0" w:color="auto"/>
        <w:right w:val="none" w:sz="0" w:space="0" w:color="auto"/>
      </w:divBdr>
    </w:div>
    <w:div w:id="239875074">
      <w:bodyDiv w:val="1"/>
      <w:marLeft w:val="0"/>
      <w:marRight w:val="0"/>
      <w:marTop w:val="0"/>
      <w:marBottom w:val="0"/>
      <w:divBdr>
        <w:top w:val="none" w:sz="0" w:space="0" w:color="auto"/>
        <w:left w:val="none" w:sz="0" w:space="0" w:color="auto"/>
        <w:bottom w:val="none" w:sz="0" w:space="0" w:color="auto"/>
        <w:right w:val="none" w:sz="0" w:space="0" w:color="auto"/>
      </w:divBdr>
    </w:div>
    <w:div w:id="240255142">
      <w:bodyDiv w:val="1"/>
      <w:marLeft w:val="0"/>
      <w:marRight w:val="0"/>
      <w:marTop w:val="0"/>
      <w:marBottom w:val="0"/>
      <w:divBdr>
        <w:top w:val="none" w:sz="0" w:space="0" w:color="auto"/>
        <w:left w:val="none" w:sz="0" w:space="0" w:color="auto"/>
        <w:bottom w:val="none" w:sz="0" w:space="0" w:color="auto"/>
        <w:right w:val="none" w:sz="0" w:space="0" w:color="auto"/>
      </w:divBdr>
    </w:div>
    <w:div w:id="241070385">
      <w:bodyDiv w:val="1"/>
      <w:marLeft w:val="0"/>
      <w:marRight w:val="0"/>
      <w:marTop w:val="0"/>
      <w:marBottom w:val="0"/>
      <w:divBdr>
        <w:top w:val="none" w:sz="0" w:space="0" w:color="auto"/>
        <w:left w:val="none" w:sz="0" w:space="0" w:color="auto"/>
        <w:bottom w:val="none" w:sz="0" w:space="0" w:color="auto"/>
        <w:right w:val="none" w:sz="0" w:space="0" w:color="auto"/>
      </w:divBdr>
    </w:div>
    <w:div w:id="241641339">
      <w:bodyDiv w:val="1"/>
      <w:marLeft w:val="0"/>
      <w:marRight w:val="0"/>
      <w:marTop w:val="0"/>
      <w:marBottom w:val="0"/>
      <w:divBdr>
        <w:top w:val="none" w:sz="0" w:space="0" w:color="auto"/>
        <w:left w:val="none" w:sz="0" w:space="0" w:color="auto"/>
        <w:bottom w:val="none" w:sz="0" w:space="0" w:color="auto"/>
        <w:right w:val="none" w:sz="0" w:space="0" w:color="auto"/>
      </w:divBdr>
    </w:div>
    <w:div w:id="242374146">
      <w:bodyDiv w:val="1"/>
      <w:marLeft w:val="0"/>
      <w:marRight w:val="0"/>
      <w:marTop w:val="0"/>
      <w:marBottom w:val="0"/>
      <w:divBdr>
        <w:top w:val="none" w:sz="0" w:space="0" w:color="auto"/>
        <w:left w:val="none" w:sz="0" w:space="0" w:color="auto"/>
        <w:bottom w:val="none" w:sz="0" w:space="0" w:color="auto"/>
        <w:right w:val="none" w:sz="0" w:space="0" w:color="auto"/>
      </w:divBdr>
    </w:div>
    <w:div w:id="248739467">
      <w:bodyDiv w:val="1"/>
      <w:marLeft w:val="0"/>
      <w:marRight w:val="0"/>
      <w:marTop w:val="0"/>
      <w:marBottom w:val="0"/>
      <w:divBdr>
        <w:top w:val="none" w:sz="0" w:space="0" w:color="auto"/>
        <w:left w:val="none" w:sz="0" w:space="0" w:color="auto"/>
        <w:bottom w:val="none" w:sz="0" w:space="0" w:color="auto"/>
        <w:right w:val="none" w:sz="0" w:space="0" w:color="auto"/>
      </w:divBdr>
    </w:div>
    <w:div w:id="250547102">
      <w:bodyDiv w:val="1"/>
      <w:marLeft w:val="0"/>
      <w:marRight w:val="0"/>
      <w:marTop w:val="0"/>
      <w:marBottom w:val="0"/>
      <w:divBdr>
        <w:top w:val="none" w:sz="0" w:space="0" w:color="auto"/>
        <w:left w:val="none" w:sz="0" w:space="0" w:color="auto"/>
        <w:bottom w:val="none" w:sz="0" w:space="0" w:color="auto"/>
        <w:right w:val="none" w:sz="0" w:space="0" w:color="auto"/>
      </w:divBdr>
    </w:div>
    <w:div w:id="251671610">
      <w:bodyDiv w:val="1"/>
      <w:marLeft w:val="0"/>
      <w:marRight w:val="0"/>
      <w:marTop w:val="0"/>
      <w:marBottom w:val="0"/>
      <w:divBdr>
        <w:top w:val="none" w:sz="0" w:space="0" w:color="auto"/>
        <w:left w:val="none" w:sz="0" w:space="0" w:color="auto"/>
        <w:bottom w:val="none" w:sz="0" w:space="0" w:color="auto"/>
        <w:right w:val="none" w:sz="0" w:space="0" w:color="auto"/>
      </w:divBdr>
    </w:div>
    <w:div w:id="255479006">
      <w:bodyDiv w:val="1"/>
      <w:marLeft w:val="0"/>
      <w:marRight w:val="0"/>
      <w:marTop w:val="0"/>
      <w:marBottom w:val="0"/>
      <w:divBdr>
        <w:top w:val="none" w:sz="0" w:space="0" w:color="auto"/>
        <w:left w:val="none" w:sz="0" w:space="0" w:color="auto"/>
        <w:bottom w:val="none" w:sz="0" w:space="0" w:color="auto"/>
        <w:right w:val="none" w:sz="0" w:space="0" w:color="auto"/>
      </w:divBdr>
    </w:div>
    <w:div w:id="260601952">
      <w:bodyDiv w:val="1"/>
      <w:marLeft w:val="0"/>
      <w:marRight w:val="0"/>
      <w:marTop w:val="0"/>
      <w:marBottom w:val="0"/>
      <w:divBdr>
        <w:top w:val="none" w:sz="0" w:space="0" w:color="auto"/>
        <w:left w:val="none" w:sz="0" w:space="0" w:color="auto"/>
        <w:bottom w:val="none" w:sz="0" w:space="0" w:color="auto"/>
        <w:right w:val="none" w:sz="0" w:space="0" w:color="auto"/>
      </w:divBdr>
    </w:div>
    <w:div w:id="262341463">
      <w:bodyDiv w:val="1"/>
      <w:marLeft w:val="0"/>
      <w:marRight w:val="0"/>
      <w:marTop w:val="0"/>
      <w:marBottom w:val="0"/>
      <w:divBdr>
        <w:top w:val="none" w:sz="0" w:space="0" w:color="auto"/>
        <w:left w:val="none" w:sz="0" w:space="0" w:color="auto"/>
        <w:bottom w:val="none" w:sz="0" w:space="0" w:color="auto"/>
        <w:right w:val="none" w:sz="0" w:space="0" w:color="auto"/>
      </w:divBdr>
    </w:div>
    <w:div w:id="262344009">
      <w:bodyDiv w:val="1"/>
      <w:marLeft w:val="0"/>
      <w:marRight w:val="0"/>
      <w:marTop w:val="0"/>
      <w:marBottom w:val="0"/>
      <w:divBdr>
        <w:top w:val="none" w:sz="0" w:space="0" w:color="auto"/>
        <w:left w:val="none" w:sz="0" w:space="0" w:color="auto"/>
        <w:bottom w:val="none" w:sz="0" w:space="0" w:color="auto"/>
        <w:right w:val="none" w:sz="0" w:space="0" w:color="auto"/>
      </w:divBdr>
    </w:div>
    <w:div w:id="262958019">
      <w:bodyDiv w:val="1"/>
      <w:marLeft w:val="0"/>
      <w:marRight w:val="0"/>
      <w:marTop w:val="0"/>
      <w:marBottom w:val="0"/>
      <w:divBdr>
        <w:top w:val="none" w:sz="0" w:space="0" w:color="auto"/>
        <w:left w:val="none" w:sz="0" w:space="0" w:color="auto"/>
        <w:bottom w:val="none" w:sz="0" w:space="0" w:color="auto"/>
        <w:right w:val="none" w:sz="0" w:space="0" w:color="auto"/>
      </w:divBdr>
    </w:div>
    <w:div w:id="264195947">
      <w:bodyDiv w:val="1"/>
      <w:marLeft w:val="0"/>
      <w:marRight w:val="0"/>
      <w:marTop w:val="0"/>
      <w:marBottom w:val="0"/>
      <w:divBdr>
        <w:top w:val="none" w:sz="0" w:space="0" w:color="auto"/>
        <w:left w:val="none" w:sz="0" w:space="0" w:color="auto"/>
        <w:bottom w:val="none" w:sz="0" w:space="0" w:color="auto"/>
        <w:right w:val="none" w:sz="0" w:space="0" w:color="auto"/>
      </w:divBdr>
    </w:div>
    <w:div w:id="265770522">
      <w:bodyDiv w:val="1"/>
      <w:marLeft w:val="0"/>
      <w:marRight w:val="0"/>
      <w:marTop w:val="0"/>
      <w:marBottom w:val="0"/>
      <w:divBdr>
        <w:top w:val="none" w:sz="0" w:space="0" w:color="auto"/>
        <w:left w:val="none" w:sz="0" w:space="0" w:color="auto"/>
        <w:bottom w:val="none" w:sz="0" w:space="0" w:color="auto"/>
        <w:right w:val="none" w:sz="0" w:space="0" w:color="auto"/>
      </w:divBdr>
    </w:div>
    <w:div w:id="266696594">
      <w:bodyDiv w:val="1"/>
      <w:marLeft w:val="0"/>
      <w:marRight w:val="0"/>
      <w:marTop w:val="0"/>
      <w:marBottom w:val="0"/>
      <w:divBdr>
        <w:top w:val="none" w:sz="0" w:space="0" w:color="auto"/>
        <w:left w:val="none" w:sz="0" w:space="0" w:color="auto"/>
        <w:bottom w:val="none" w:sz="0" w:space="0" w:color="auto"/>
        <w:right w:val="none" w:sz="0" w:space="0" w:color="auto"/>
      </w:divBdr>
    </w:div>
    <w:div w:id="269823403">
      <w:bodyDiv w:val="1"/>
      <w:marLeft w:val="0"/>
      <w:marRight w:val="0"/>
      <w:marTop w:val="0"/>
      <w:marBottom w:val="0"/>
      <w:divBdr>
        <w:top w:val="none" w:sz="0" w:space="0" w:color="auto"/>
        <w:left w:val="none" w:sz="0" w:space="0" w:color="auto"/>
        <w:bottom w:val="none" w:sz="0" w:space="0" w:color="auto"/>
        <w:right w:val="none" w:sz="0" w:space="0" w:color="auto"/>
      </w:divBdr>
    </w:div>
    <w:div w:id="271402385">
      <w:bodyDiv w:val="1"/>
      <w:marLeft w:val="0"/>
      <w:marRight w:val="0"/>
      <w:marTop w:val="0"/>
      <w:marBottom w:val="0"/>
      <w:divBdr>
        <w:top w:val="none" w:sz="0" w:space="0" w:color="auto"/>
        <w:left w:val="none" w:sz="0" w:space="0" w:color="auto"/>
        <w:bottom w:val="none" w:sz="0" w:space="0" w:color="auto"/>
        <w:right w:val="none" w:sz="0" w:space="0" w:color="auto"/>
      </w:divBdr>
    </w:div>
    <w:div w:id="271936560">
      <w:bodyDiv w:val="1"/>
      <w:marLeft w:val="0"/>
      <w:marRight w:val="0"/>
      <w:marTop w:val="0"/>
      <w:marBottom w:val="0"/>
      <w:divBdr>
        <w:top w:val="none" w:sz="0" w:space="0" w:color="auto"/>
        <w:left w:val="none" w:sz="0" w:space="0" w:color="auto"/>
        <w:bottom w:val="none" w:sz="0" w:space="0" w:color="auto"/>
        <w:right w:val="none" w:sz="0" w:space="0" w:color="auto"/>
      </w:divBdr>
    </w:div>
    <w:div w:id="272635159">
      <w:bodyDiv w:val="1"/>
      <w:marLeft w:val="0"/>
      <w:marRight w:val="0"/>
      <w:marTop w:val="0"/>
      <w:marBottom w:val="0"/>
      <w:divBdr>
        <w:top w:val="none" w:sz="0" w:space="0" w:color="auto"/>
        <w:left w:val="none" w:sz="0" w:space="0" w:color="auto"/>
        <w:bottom w:val="none" w:sz="0" w:space="0" w:color="auto"/>
        <w:right w:val="none" w:sz="0" w:space="0" w:color="auto"/>
      </w:divBdr>
    </w:div>
    <w:div w:id="272635220">
      <w:bodyDiv w:val="1"/>
      <w:marLeft w:val="0"/>
      <w:marRight w:val="0"/>
      <w:marTop w:val="0"/>
      <w:marBottom w:val="0"/>
      <w:divBdr>
        <w:top w:val="none" w:sz="0" w:space="0" w:color="auto"/>
        <w:left w:val="none" w:sz="0" w:space="0" w:color="auto"/>
        <w:bottom w:val="none" w:sz="0" w:space="0" w:color="auto"/>
        <w:right w:val="none" w:sz="0" w:space="0" w:color="auto"/>
      </w:divBdr>
    </w:div>
    <w:div w:id="274869162">
      <w:bodyDiv w:val="1"/>
      <w:marLeft w:val="0"/>
      <w:marRight w:val="0"/>
      <w:marTop w:val="0"/>
      <w:marBottom w:val="0"/>
      <w:divBdr>
        <w:top w:val="none" w:sz="0" w:space="0" w:color="auto"/>
        <w:left w:val="none" w:sz="0" w:space="0" w:color="auto"/>
        <w:bottom w:val="none" w:sz="0" w:space="0" w:color="auto"/>
        <w:right w:val="none" w:sz="0" w:space="0" w:color="auto"/>
      </w:divBdr>
    </w:div>
    <w:div w:id="276135825">
      <w:bodyDiv w:val="1"/>
      <w:marLeft w:val="0"/>
      <w:marRight w:val="0"/>
      <w:marTop w:val="0"/>
      <w:marBottom w:val="0"/>
      <w:divBdr>
        <w:top w:val="none" w:sz="0" w:space="0" w:color="auto"/>
        <w:left w:val="none" w:sz="0" w:space="0" w:color="auto"/>
        <w:bottom w:val="none" w:sz="0" w:space="0" w:color="auto"/>
        <w:right w:val="none" w:sz="0" w:space="0" w:color="auto"/>
      </w:divBdr>
    </w:div>
    <w:div w:id="279186934">
      <w:bodyDiv w:val="1"/>
      <w:marLeft w:val="0"/>
      <w:marRight w:val="0"/>
      <w:marTop w:val="0"/>
      <w:marBottom w:val="0"/>
      <w:divBdr>
        <w:top w:val="none" w:sz="0" w:space="0" w:color="auto"/>
        <w:left w:val="none" w:sz="0" w:space="0" w:color="auto"/>
        <w:bottom w:val="none" w:sz="0" w:space="0" w:color="auto"/>
        <w:right w:val="none" w:sz="0" w:space="0" w:color="auto"/>
      </w:divBdr>
    </w:div>
    <w:div w:id="279801701">
      <w:bodyDiv w:val="1"/>
      <w:marLeft w:val="0"/>
      <w:marRight w:val="0"/>
      <w:marTop w:val="0"/>
      <w:marBottom w:val="0"/>
      <w:divBdr>
        <w:top w:val="none" w:sz="0" w:space="0" w:color="auto"/>
        <w:left w:val="none" w:sz="0" w:space="0" w:color="auto"/>
        <w:bottom w:val="none" w:sz="0" w:space="0" w:color="auto"/>
        <w:right w:val="none" w:sz="0" w:space="0" w:color="auto"/>
      </w:divBdr>
    </w:div>
    <w:div w:id="281302715">
      <w:bodyDiv w:val="1"/>
      <w:marLeft w:val="0"/>
      <w:marRight w:val="0"/>
      <w:marTop w:val="0"/>
      <w:marBottom w:val="0"/>
      <w:divBdr>
        <w:top w:val="none" w:sz="0" w:space="0" w:color="auto"/>
        <w:left w:val="none" w:sz="0" w:space="0" w:color="auto"/>
        <w:bottom w:val="none" w:sz="0" w:space="0" w:color="auto"/>
        <w:right w:val="none" w:sz="0" w:space="0" w:color="auto"/>
      </w:divBdr>
    </w:div>
    <w:div w:id="283849815">
      <w:bodyDiv w:val="1"/>
      <w:marLeft w:val="0"/>
      <w:marRight w:val="0"/>
      <w:marTop w:val="0"/>
      <w:marBottom w:val="0"/>
      <w:divBdr>
        <w:top w:val="none" w:sz="0" w:space="0" w:color="auto"/>
        <w:left w:val="none" w:sz="0" w:space="0" w:color="auto"/>
        <w:bottom w:val="none" w:sz="0" w:space="0" w:color="auto"/>
        <w:right w:val="none" w:sz="0" w:space="0" w:color="auto"/>
      </w:divBdr>
    </w:div>
    <w:div w:id="288249676">
      <w:bodyDiv w:val="1"/>
      <w:marLeft w:val="0"/>
      <w:marRight w:val="0"/>
      <w:marTop w:val="0"/>
      <w:marBottom w:val="0"/>
      <w:divBdr>
        <w:top w:val="none" w:sz="0" w:space="0" w:color="auto"/>
        <w:left w:val="none" w:sz="0" w:space="0" w:color="auto"/>
        <w:bottom w:val="none" w:sz="0" w:space="0" w:color="auto"/>
        <w:right w:val="none" w:sz="0" w:space="0" w:color="auto"/>
      </w:divBdr>
    </w:div>
    <w:div w:id="290750383">
      <w:bodyDiv w:val="1"/>
      <w:marLeft w:val="0"/>
      <w:marRight w:val="0"/>
      <w:marTop w:val="0"/>
      <w:marBottom w:val="0"/>
      <w:divBdr>
        <w:top w:val="none" w:sz="0" w:space="0" w:color="auto"/>
        <w:left w:val="none" w:sz="0" w:space="0" w:color="auto"/>
        <w:bottom w:val="none" w:sz="0" w:space="0" w:color="auto"/>
        <w:right w:val="none" w:sz="0" w:space="0" w:color="auto"/>
      </w:divBdr>
    </w:div>
    <w:div w:id="290936698">
      <w:bodyDiv w:val="1"/>
      <w:marLeft w:val="0"/>
      <w:marRight w:val="0"/>
      <w:marTop w:val="0"/>
      <w:marBottom w:val="0"/>
      <w:divBdr>
        <w:top w:val="none" w:sz="0" w:space="0" w:color="auto"/>
        <w:left w:val="none" w:sz="0" w:space="0" w:color="auto"/>
        <w:bottom w:val="none" w:sz="0" w:space="0" w:color="auto"/>
        <w:right w:val="none" w:sz="0" w:space="0" w:color="auto"/>
      </w:divBdr>
    </w:div>
    <w:div w:id="293757391">
      <w:bodyDiv w:val="1"/>
      <w:marLeft w:val="0"/>
      <w:marRight w:val="0"/>
      <w:marTop w:val="0"/>
      <w:marBottom w:val="0"/>
      <w:divBdr>
        <w:top w:val="none" w:sz="0" w:space="0" w:color="auto"/>
        <w:left w:val="none" w:sz="0" w:space="0" w:color="auto"/>
        <w:bottom w:val="none" w:sz="0" w:space="0" w:color="auto"/>
        <w:right w:val="none" w:sz="0" w:space="0" w:color="auto"/>
      </w:divBdr>
    </w:div>
    <w:div w:id="296254109">
      <w:bodyDiv w:val="1"/>
      <w:marLeft w:val="0"/>
      <w:marRight w:val="0"/>
      <w:marTop w:val="0"/>
      <w:marBottom w:val="0"/>
      <w:divBdr>
        <w:top w:val="none" w:sz="0" w:space="0" w:color="auto"/>
        <w:left w:val="none" w:sz="0" w:space="0" w:color="auto"/>
        <w:bottom w:val="none" w:sz="0" w:space="0" w:color="auto"/>
        <w:right w:val="none" w:sz="0" w:space="0" w:color="auto"/>
      </w:divBdr>
    </w:div>
    <w:div w:id="298993870">
      <w:bodyDiv w:val="1"/>
      <w:marLeft w:val="0"/>
      <w:marRight w:val="0"/>
      <w:marTop w:val="0"/>
      <w:marBottom w:val="0"/>
      <w:divBdr>
        <w:top w:val="none" w:sz="0" w:space="0" w:color="auto"/>
        <w:left w:val="none" w:sz="0" w:space="0" w:color="auto"/>
        <w:bottom w:val="none" w:sz="0" w:space="0" w:color="auto"/>
        <w:right w:val="none" w:sz="0" w:space="0" w:color="auto"/>
      </w:divBdr>
    </w:div>
    <w:div w:id="300578312">
      <w:bodyDiv w:val="1"/>
      <w:marLeft w:val="0"/>
      <w:marRight w:val="0"/>
      <w:marTop w:val="0"/>
      <w:marBottom w:val="0"/>
      <w:divBdr>
        <w:top w:val="none" w:sz="0" w:space="0" w:color="auto"/>
        <w:left w:val="none" w:sz="0" w:space="0" w:color="auto"/>
        <w:bottom w:val="none" w:sz="0" w:space="0" w:color="auto"/>
        <w:right w:val="none" w:sz="0" w:space="0" w:color="auto"/>
      </w:divBdr>
    </w:div>
    <w:div w:id="301274152">
      <w:bodyDiv w:val="1"/>
      <w:marLeft w:val="0"/>
      <w:marRight w:val="0"/>
      <w:marTop w:val="0"/>
      <w:marBottom w:val="0"/>
      <w:divBdr>
        <w:top w:val="none" w:sz="0" w:space="0" w:color="auto"/>
        <w:left w:val="none" w:sz="0" w:space="0" w:color="auto"/>
        <w:bottom w:val="none" w:sz="0" w:space="0" w:color="auto"/>
        <w:right w:val="none" w:sz="0" w:space="0" w:color="auto"/>
      </w:divBdr>
    </w:div>
    <w:div w:id="305010983">
      <w:bodyDiv w:val="1"/>
      <w:marLeft w:val="0"/>
      <w:marRight w:val="0"/>
      <w:marTop w:val="0"/>
      <w:marBottom w:val="0"/>
      <w:divBdr>
        <w:top w:val="none" w:sz="0" w:space="0" w:color="auto"/>
        <w:left w:val="none" w:sz="0" w:space="0" w:color="auto"/>
        <w:bottom w:val="none" w:sz="0" w:space="0" w:color="auto"/>
        <w:right w:val="none" w:sz="0" w:space="0" w:color="auto"/>
      </w:divBdr>
    </w:div>
    <w:div w:id="310333935">
      <w:bodyDiv w:val="1"/>
      <w:marLeft w:val="0"/>
      <w:marRight w:val="0"/>
      <w:marTop w:val="0"/>
      <w:marBottom w:val="0"/>
      <w:divBdr>
        <w:top w:val="none" w:sz="0" w:space="0" w:color="auto"/>
        <w:left w:val="none" w:sz="0" w:space="0" w:color="auto"/>
        <w:bottom w:val="none" w:sz="0" w:space="0" w:color="auto"/>
        <w:right w:val="none" w:sz="0" w:space="0" w:color="auto"/>
      </w:divBdr>
    </w:div>
    <w:div w:id="312296668">
      <w:bodyDiv w:val="1"/>
      <w:marLeft w:val="0"/>
      <w:marRight w:val="0"/>
      <w:marTop w:val="0"/>
      <w:marBottom w:val="0"/>
      <w:divBdr>
        <w:top w:val="none" w:sz="0" w:space="0" w:color="auto"/>
        <w:left w:val="none" w:sz="0" w:space="0" w:color="auto"/>
        <w:bottom w:val="none" w:sz="0" w:space="0" w:color="auto"/>
        <w:right w:val="none" w:sz="0" w:space="0" w:color="auto"/>
      </w:divBdr>
    </w:div>
    <w:div w:id="315963966">
      <w:bodyDiv w:val="1"/>
      <w:marLeft w:val="0"/>
      <w:marRight w:val="0"/>
      <w:marTop w:val="0"/>
      <w:marBottom w:val="0"/>
      <w:divBdr>
        <w:top w:val="none" w:sz="0" w:space="0" w:color="auto"/>
        <w:left w:val="none" w:sz="0" w:space="0" w:color="auto"/>
        <w:bottom w:val="none" w:sz="0" w:space="0" w:color="auto"/>
        <w:right w:val="none" w:sz="0" w:space="0" w:color="auto"/>
      </w:divBdr>
    </w:div>
    <w:div w:id="320233370">
      <w:bodyDiv w:val="1"/>
      <w:marLeft w:val="0"/>
      <w:marRight w:val="0"/>
      <w:marTop w:val="0"/>
      <w:marBottom w:val="0"/>
      <w:divBdr>
        <w:top w:val="none" w:sz="0" w:space="0" w:color="auto"/>
        <w:left w:val="none" w:sz="0" w:space="0" w:color="auto"/>
        <w:bottom w:val="none" w:sz="0" w:space="0" w:color="auto"/>
        <w:right w:val="none" w:sz="0" w:space="0" w:color="auto"/>
      </w:divBdr>
    </w:div>
    <w:div w:id="328603079">
      <w:bodyDiv w:val="1"/>
      <w:marLeft w:val="0"/>
      <w:marRight w:val="0"/>
      <w:marTop w:val="0"/>
      <w:marBottom w:val="0"/>
      <w:divBdr>
        <w:top w:val="none" w:sz="0" w:space="0" w:color="auto"/>
        <w:left w:val="none" w:sz="0" w:space="0" w:color="auto"/>
        <w:bottom w:val="none" w:sz="0" w:space="0" w:color="auto"/>
        <w:right w:val="none" w:sz="0" w:space="0" w:color="auto"/>
      </w:divBdr>
    </w:div>
    <w:div w:id="332807727">
      <w:bodyDiv w:val="1"/>
      <w:marLeft w:val="0"/>
      <w:marRight w:val="0"/>
      <w:marTop w:val="0"/>
      <w:marBottom w:val="0"/>
      <w:divBdr>
        <w:top w:val="none" w:sz="0" w:space="0" w:color="auto"/>
        <w:left w:val="none" w:sz="0" w:space="0" w:color="auto"/>
        <w:bottom w:val="none" w:sz="0" w:space="0" w:color="auto"/>
        <w:right w:val="none" w:sz="0" w:space="0" w:color="auto"/>
      </w:divBdr>
    </w:div>
    <w:div w:id="337273985">
      <w:bodyDiv w:val="1"/>
      <w:marLeft w:val="0"/>
      <w:marRight w:val="0"/>
      <w:marTop w:val="0"/>
      <w:marBottom w:val="0"/>
      <w:divBdr>
        <w:top w:val="none" w:sz="0" w:space="0" w:color="auto"/>
        <w:left w:val="none" w:sz="0" w:space="0" w:color="auto"/>
        <w:bottom w:val="none" w:sz="0" w:space="0" w:color="auto"/>
        <w:right w:val="none" w:sz="0" w:space="0" w:color="auto"/>
      </w:divBdr>
    </w:div>
    <w:div w:id="339938312">
      <w:bodyDiv w:val="1"/>
      <w:marLeft w:val="0"/>
      <w:marRight w:val="0"/>
      <w:marTop w:val="0"/>
      <w:marBottom w:val="0"/>
      <w:divBdr>
        <w:top w:val="none" w:sz="0" w:space="0" w:color="auto"/>
        <w:left w:val="none" w:sz="0" w:space="0" w:color="auto"/>
        <w:bottom w:val="none" w:sz="0" w:space="0" w:color="auto"/>
        <w:right w:val="none" w:sz="0" w:space="0" w:color="auto"/>
      </w:divBdr>
    </w:div>
    <w:div w:id="341661806">
      <w:bodyDiv w:val="1"/>
      <w:marLeft w:val="0"/>
      <w:marRight w:val="0"/>
      <w:marTop w:val="0"/>
      <w:marBottom w:val="0"/>
      <w:divBdr>
        <w:top w:val="none" w:sz="0" w:space="0" w:color="auto"/>
        <w:left w:val="none" w:sz="0" w:space="0" w:color="auto"/>
        <w:bottom w:val="none" w:sz="0" w:space="0" w:color="auto"/>
        <w:right w:val="none" w:sz="0" w:space="0" w:color="auto"/>
      </w:divBdr>
    </w:div>
    <w:div w:id="344409561">
      <w:bodyDiv w:val="1"/>
      <w:marLeft w:val="0"/>
      <w:marRight w:val="0"/>
      <w:marTop w:val="0"/>
      <w:marBottom w:val="0"/>
      <w:divBdr>
        <w:top w:val="none" w:sz="0" w:space="0" w:color="auto"/>
        <w:left w:val="none" w:sz="0" w:space="0" w:color="auto"/>
        <w:bottom w:val="none" w:sz="0" w:space="0" w:color="auto"/>
        <w:right w:val="none" w:sz="0" w:space="0" w:color="auto"/>
      </w:divBdr>
    </w:div>
    <w:div w:id="345713428">
      <w:bodyDiv w:val="1"/>
      <w:marLeft w:val="0"/>
      <w:marRight w:val="0"/>
      <w:marTop w:val="0"/>
      <w:marBottom w:val="0"/>
      <w:divBdr>
        <w:top w:val="none" w:sz="0" w:space="0" w:color="auto"/>
        <w:left w:val="none" w:sz="0" w:space="0" w:color="auto"/>
        <w:bottom w:val="none" w:sz="0" w:space="0" w:color="auto"/>
        <w:right w:val="none" w:sz="0" w:space="0" w:color="auto"/>
      </w:divBdr>
    </w:div>
    <w:div w:id="347216494">
      <w:bodyDiv w:val="1"/>
      <w:marLeft w:val="0"/>
      <w:marRight w:val="0"/>
      <w:marTop w:val="0"/>
      <w:marBottom w:val="0"/>
      <w:divBdr>
        <w:top w:val="none" w:sz="0" w:space="0" w:color="auto"/>
        <w:left w:val="none" w:sz="0" w:space="0" w:color="auto"/>
        <w:bottom w:val="none" w:sz="0" w:space="0" w:color="auto"/>
        <w:right w:val="none" w:sz="0" w:space="0" w:color="auto"/>
      </w:divBdr>
    </w:div>
    <w:div w:id="359282046">
      <w:bodyDiv w:val="1"/>
      <w:marLeft w:val="0"/>
      <w:marRight w:val="0"/>
      <w:marTop w:val="0"/>
      <w:marBottom w:val="0"/>
      <w:divBdr>
        <w:top w:val="none" w:sz="0" w:space="0" w:color="auto"/>
        <w:left w:val="none" w:sz="0" w:space="0" w:color="auto"/>
        <w:bottom w:val="none" w:sz="0" w:space="0" w:color="auto"/>
        <w:right w:val="none" w:sz="0" w:space="0" w:color="auto"/>
      </w:divBdr>
    </w:div>
    <w:div w:id="362246721">
      <w:bodyDiv w:val="1"/>
      <w:marLeft w:val="0"/>
      <w:marRight w:val="0"/>
      <w:marTop w:val="0"/>
      <w:marBottom w:val="0"/>
      <w:divBdr>
        <w:top w:val="none" w:sz="0" w:space="0" w:color="auto"/>
        <w:left w:val="none" w:sz="0" w:space="0" w:color="auto"/>
        <w:bottom w:val="none" w:sz="0" w:space="0" w:color="auto"/>
        <w:right w:val="none" w:sz="0" w:space="0" w:color="auto"/>
      </w:divBdr>
    </w:div>
    <w:div w:id="364136596">
      <w:bodyDiv w:val="1"/>
      <w:marLeft w:val="0"/>
      <w:marRight w:val="0"/>
      <w:marTop w:val="0"/>
      <w:marBottom w:val="0"/>
      <w:divBdr>
        <w:top w:val="none" w:sz="0" w:space="0" w:color="auto"/>
        <w:left w:val="none" w:sz="0" w:space="0" w:color="auto"/>
        <w:bottom w:val="none" w:sz="0" w:space="0" w:color="auto"/>
        <w:right w:val="none" w:sz="0" w:space="0" w:color="auto"/>
      </w:divBdr>
    </w:div>
    <w:div w:id="365257099">
      <w:bodyDiv w:val="1"/>
      <w:marLeft w:val="0"/>
      <w:marRight w:val="0"/>
      <w:marTop w:val="0"/>
      <w:marBottom w:val="0"/>
      <w:divBdr>
        <w:top w:val="none" w:sz="0" w:space="0" w:color="auto"/>
        <w:left w:val="none" w:sz="0" w:space="0" w:color="auto"/>
        <w:bottom w:val="none" w:sz="0" w:space="0" w:color="auto"/>
        <w:right w:val="none" w:sz="0" w:space="0" w:color="auto"/>
      </w:divBdr>
    </w:div>
    <w:div w:id="378939208">
      <w:bodyDiv w:val="1"/>
      <w:marLeft w:val="0"/>
      <w:marRight w:val="0"/>
      <w:marTop w:val="0"/>
      <w:marBottom w:val="0"/>
      <w:divBdr>
        <w:top w:val="none" w:sz="0" w:space="0" w:color="auto"/>
        <w:left w:val="none" w:sz="0" w:space="0" w:color="auto"/>
        <w:bottom w:val="none" w:sz="0" w:space="0" w:color="auto"/>
        <w:right w:val="none" w:sz="0" w:space="0" w:color="auto"/>
      </w:divBdr>
    </w:div>
    <w:div w:id="384913145">
      <w:bodyDiv w:val="1"/>
      <w:marLeft w:val="0"/>
      <w:marRight w:val="0"/>
      <w:marTop w:val="0"/>
      <w:marBottom w:val="0"/>
      <w:divBdr>
        <w:top w:val="none" w:sz="0" w:space="0" w:color="auto"/>
        <w:left w:val="none" w:sz="0" w:space="0" w:color="auto"/>
        <w:bottom w:val="none" w:sz="0" w:space="0" w:color="auto"/>
        <w:right w:val="none" w:sz="0" w:space="0" w:color="auto"/>
      </w:divBdr>
    </w:div>
    <w:div w:id="385378072">
      <w:bodyDiv w:val="1"/>
      <w:marLeft w:val="0"/>
      <w:marRight w:val="0"/>
      <w:marTop w:val="0"/>
      <w:marBottom w:val="0"/>
      <w:divBdr>
        <w:top w:val="none" w:sz="0" w:space="0" w:color="auto"/>
        <w:left w:val="none" w:sz="0" w:space="0" w:color="auto"/>
        <w:bottom w:val="none" w:sz="0" w:space="0" w:color="auto"/>
        <w:right w:val="none" w:sz="0" w:space="0" w:color="auto"/>
      </w:divBdr>
    </w:div>
    <w:div w:id="388307492">
      <w:bodyDiv w:val="1"/>
      <w:marLeft w:val="0"/>
      <w:marRight w:val="0"/>
      <w:marTop w:val="0"/>
      <w:marBottom w:val="0"/>
      <w:divBdr>
        <w:top w:val="none" w:sz="0" w:space="0" w:color="auto"/>
        <w:left w:val="none" w:sz="0" w:space="0" w:color="auto"/>
        <w:bottom w:val="none" w:sz="0" w:space="0" w:color="auto"/>
        <w:right w:val="none" w:sz="0" w:space="0" w:color="auto"/>
      </w:divBdr>
    </w:div>
    <w:div w:id="389379407">
      <w:bodyDiv w:val="1"/>
      <w:marLeft w:val="0"/>
      <w:marRight w:val="0"/>
      <w:marTop w:val="0"/>
      <w:marBottom w:val="0"/>
      <w:divBdr>
        <w:top w:val="none" w:sz="0" w:space="0" w:color="auto"/>
        <w:left w:val="none" w:sz="0" w:space="0" w:color="auto"/>
        <w:bottom w:val="none" w:sz="0" w:space="0" w:color="auto"/>
        <w:right w:val="none" w:sz="0" w:space="0" w:color="auto"/>
      </w:divBdr>
    </w:div>
    <w:div w:id="391851214">
      <w:bodyDiv w:val="1"/>
      <w:marLeft w:val="0"/>
      <w:marRight w:val="0"/>
      <w:marTop w:val="0"/>
      <w:marBottom w:val="0"/>
      <w:divBdr>
        <w:top w:val="none" w:sz="0" w:space="0" w:color="auto"/>
        <w:left w:val="none" w:sz="0" w:space="0" w:color="auto"/>
        <w:bottom w:val="none" w:sz="0" w:space="0" w:color="auto"/>
        <w:right w:val="none" w:sz="0" w:space="0" w:color="auto"/>
      </w:divBdr>
    </w:div>
    <w:div w:id="392168916">
      <w:bodyDiv w:val="1"/>
      <w:marLeft w:val="0"/>
      <w:marRight w:val="0"/>
      <w:marTop w:val="0"/>
      <w:marBottom w:val="0"/>
      <w:divBdr>
        <w:top w:val="none" w:sz="0" w:space="0" w:color="auto"/>
        <w:left w:val="none" w:sz="0" w:space="0" w:color="auto"/>
        <w:bottom w:val="none" w:sz="0" w:space="0" w:color="auto"/>
        <w:right w:val="none" w:sz="0" w:space="0" w:color="auto"/>
      </w:divBdr>
    </w:div>
    <w:div w:id="394160076">
      <w:bodyDiv w:val="1"/>
      <w:marLeft w:val="0"/>
      <w:marRight w:val="0"/>
      <w:marTop w:val="0"/>
      <w:marBottom w:val="0"/>
      <w:divBdr>
        <w:top w:val="none" w:sz="0" w:space="0" w:color="auto"/>
        <w:left w:val="none" w:sz="0" w:space="0" w:color="auto"/>
        <w:bottom w:val="none" w:sz="0" w:space="0" w:color="auto"/>
        <w:right w:val="none" w:sz="0" w:space="0" w:color="auto"/>
      </w:divBdr>
    </w:div>
    <w:div w:id="394358522">
      <w:bodyDiv w:val="1"/>
      <w:marLeft w:val="0"/>
      <w:marRight w:val="0"/>
      <w:marTop w:val="0"/>
      <w:marBottom w:val="0"/>
      <w:divBdr>
        <w:top w:val="none" w:sz="0" w:space="0" w:color="auto"/>
        <w:left w:val="none" w:sz="0" w:space="0" w:color="auto"/>
        <w:bottom w:val="none" w:sz="0" w:space="0" w:color="auto"/>
        <w:right w:val="none" w:sz="0" w:space="0" w:color="auto"/>
      </w:divBdr>
    </w:div>
    <w:div w:id="399982072">
      <w:bodyDiv w:val="1"/>
      <w:marLeft w:val="0"/>
      <w:marRight w:val="0"/>
      <w:marTop w:val="0"/>
      <w:marBottom w:val="0"/>
      <w:divBdr>
        <w:top w:val="none" w:sz="0" w:space="0" w:color="auto"/>
        <w:left w:val="none" w:sz="0" w:space="0" w:color="auto"/>
        <w:bottom w:val="none" w:sz="0" w:space="0" w:color="auto"/>
        <w:right w:val="none" w:sz="0" w:space="0" w:color="auto"/>
      </w:divBdr>
    </w:div>
    <w:div w:id="401683974">
      <w:bodyDiv w:val="1"/>
      <w:marLeft w:val="0"/>
      <w:marRight w:val="0"/>
      <w:marTop w:val="0"/>
      <w:marBottom w:val="0"/>
      <w:divBdr>
        <w:top w:val="none" w:sz="0" w:space="0" w:color="auto"/>
        <w:left w:val="none" w:sz="0" w:space="0" w:color="auto"/>
        <w:bottom w:val="none" w:sz="0" w:space="0" w:color="auto"/>
        <w:right w:val="none" w:sz="0" w:space="0" w:color="auto"/>
      </w:divBdr>
    </w:div>
    <w:div w:id="403994398">
      <w:bodyDiv w:val="1"/>
      <w:marLeft w:val="0"/>
      <w:marRight w:val="0"/>
      <w:marTop w:val="0"/>
      <w:marBottom w:val="0"/>
      <w:divBdr>
        <w:top w:val="none" w:sz="0" w:space="0" w:color="auto"/>
        <w:left w:val="none" w:sz="0" w:space="0" w:color="auto"/>
        <w:bottom w:val="none" w:sz="0" w:space="0" w:color="auto"/>
        <w:right w:val="none" w:sz="0" w:space="0" w:color="auto"/>
      </w:divBdr>
    </w:div>
    <w:div w:id="408776166">
      <w:bodyDiv w:val="1"/>
      <w:marLeft w:val="0"/>
      <w:marRight w:val="0"/>
      <w:marTop w:val="0"/>
      <w:marBottom w:val="0"/>
      <w:divBdr>
        <w:top w:val="none" w:sz="0" w:space="0" w:color="auto"/>
        <w:left w:val="none" w:sz="0" w:space="0" w:color="auto"/>
        <w:bottom w:val="none" w:sz="0" w:space="0" w:color="auto"/>
        <w:right w:val="none" w:sz="0" w:space="0" w:color="auto"/>
      </w:divBdr>
    </w:div>
    <w:div w:id="409159730">
      <w:bodyDiv w:val="1"/>
      <w:marLeft w:val="0"/>
      <w:marRight w:val="0"/>
      <w:marTop w:val="0"/>
      <w:marBottom w:val="0"/>
      <w:divBdr>
        <w:top w:val="none" w:sz="0" w:space="0" w:color="auto"/>
        <w:left w:val="none" w:sz="0" w:space="0" w:color="auto"/>
        <w:bottom w:val="none" w:sz="0" w:space="0" w:color="auto"/>
        <w:right w:val="none" w:sz="0" w:space="0" w:color="auto"/>
      </w:divBdr>
    </w:div>
    <w:div w:id="410808265">
      <w:bodyDiv w:val="1"/>
      <w:marLeft w:val="0"/>
      <w:marRight w:val="0"/>
      <w:marTop w:val="0"/>
      <w:marBottom w:val="0"/>
      <w:divBdr>
        <w:top w:val="none" w:sz="0" w:space="0" w:color="auto"/>
        <w:left w:val="none" w:sz="0" w:space="0" w:color="auto"/>
        <w:bottom w:val="none" w:sz="0" w:space="0" w:color="auto"/>
        <w:right w:val="none" w:sz="0" w:space="0" w:color="auto"/>
      </w:divBdr>
    </w:div>
    <w:div w:id="412121590">
      <w:bodyDiv w:val="1"/>
      <w:marLeft w:val="0"/>
      <w:marRight w:val="0"/>
      <w:marTop w:val="0"/>
      <w:marBottom w:val="0"/>
      <w:divBdr>
        <w:top w:val="none" w:sz="0" w:space="0" w:color="auto"/>
        <w:left w:val="none" w:sz="0" w:space="0" w:color="auto"/>
        <w:bottom w:val="none" w:sz="0" w:space="0" w:color="auto"/>
        <w:right w:val="none" w:sz="0" w:space="0" w:color="auto"/>
      </w:divBdr>
    </w:div>
    <w:div w:id="414205791">
      <w:bodyDiv w:val="1"/>
      <w:marLeft w:val="0"/>
      <w:marRight w:val="0"/>
      <w:marTop w:val="0"/>
      <w:marBottom w:val="0"/>
      <w:divBdr>
        <w:top w:val="none" w:sz="0" w:space="0" w:color="auto"/>
        <w:left w:val="none" w:sz="0" w:space="0" w:color="auto"/>
        <w:bottom w:val="none" w:sz="0" w:space="0" w:color="auto"/>
        <w:right w:val="none" w:sz="0" w:space="0" w:color="auto"/>
      </w:divBdr>
    </w:div>
    <w:div w:id="418717184">
      <w:bodyDiv w:val="1"/>
      <w:marLeft w:val="0"/>
      <w:marRight w:val="0"/>
      <w:marTop w:val="0"/>
      <w:marBottom w:val="0"/>
      <w:divBdr>
        <w:top w:val="none" w:sz="0" w:space="0" w:color="auto"/>
        <w:left w:val="none" w:sz="0" w:space="0" w:color="auto"/>
        <w:bottom w:val="none" w:sz="0" w:space="0" w:color="auto"/>
        <w:right w:val="none" w:sz="0" w:space="0" w:color="auto"/>
      </w:divBdr>
    </w:div>
    <w:div w:id="428160493">
      <w:bodyDiv w:val="1"/>
      <w:marLeft w:val="0"/>
      <w:marRight w:val="0"/>
      <w:marTop w:val="0"/>
      <w:marBottom w:val="0"/>
      <w:divBdr>
        <w:top w:val="none" w:sz="0" w:space="0" w:color="auto"/>
        <w:left w:val="none" w:sz="0" w:space="0" w:color="auto"/>
        <w:bottom w:val="none" w:sz="0" w:space="0" w:color="auto"/>
        <w:right w:val="none" w:sz="0" w:space="0" w:color="auto"/>
      </w:divBdr>
    </w:div>
    <w:div w:id="429738260">
      <w:bodyDiv w:val="1"/>
      <w:marLeft w:val="0"/>
      <w:marRight w:val="0"/>
      <w:marTop w:val="0"/>
      <w:marBottom w:val="0"/>
      <w:divBdr>
        <w:top w:val="none" w:sz="0" w:space="0" w:color="auto"/>
        <w:left w:val="none" w:sz="0" w:space="0" w:color="auto"/>
        <w:bottom w:val="none" w:sz="0" w:space="0" w:color="auto"/>
        <w:right w:val="none" w:sz="0" w:space="0" w:color="auto"/>
      </w:divBdr>
    </w:div>
    <w:div w:id="432937103">
      <w:bodyDiv w:val="1"/>
      <w:marLeft w:val="0"/>
      <w:marRight w:val="0"/>
      <w:marTop w:val="0"/>
      <w:marBottom w:val="0"/>
      <w:divBdr>
        <w:top w:val="none" w:sz="0" w:space="0" w:color="auto"/>
        <w:left w:val="none" w:sz="0" w:space="0" w:color="auto"/>
        <w:bottom w:val="none" w:sz="0" w:space="0" w:color="auto"/>
        <w:right w:val="none" w:sz="0" w:space="0" w:color="auto"/>
      </w:divBdr>
    </w:div>
    <w:div w:id="433408097">
      <w:bodyDiv w:val="1"/>
      <w:marLeft w:val="0"/>
      <w:marRight w:val="0"/>
      <w:marTop w:val="0"/>
      <w:marBottom w:val="0"/>
      <w:divBdr>
        <w:top w:val="none" w:sz="0" w:space="0" w:color="auto"/>
        <w:left w:val="none" w:sz="0" w:space="0" w:color="auto"/>
        <w:bottom w:val="none" w:sz="0" w:space="0" w:color="auto"/>
        <w:right w:val="none" w:sz="0" w:space="0" w:color="auto"/>
      </w:divBdr>
    </w:div>
    <w:div w:id="437868005">
      <w:bodyDiv w:val="1"/>
      <w:marLeft w:val="0"/>
      <w:marRight w:val="0"/>
      <w:marTop w:val="0"/>
      <w:marBottom w:val="0"/>
      <w:divBdr>
        <w:top w:val="none" w:sz="0" w:space="0" w:color="auto"/>
        <w:left w:val="none" w:sz="0" w:space="0" w:color="auto"/>
        <w:bottom w:val="none" w:sz="0" w:space="0" w:color="auto"/>
        <w:right w:val="none" w:sz="0" w:space="0" w:color="auto"/>
      </w:divBdr>
    </w:div>
    <w:div w:id="437872843">
      <w:bodyDiv w:val="1"/>
      <w:marLeft w:val="0"/>
      <w:marRight w:val="0"/>
      <w:marTop w:val="0"/>
      <w:marBottom w:val="0"/>
      <w:divBdr>
        <w:top w:val="none" w:sz="0" w:space="0" w:color="auto"/>
        <w:left w:val="none" w:sz="0" w:space="0" w:color="auto"/>
        <w:bottom w:val="none" w:sz="0" w:space="0" w:color="auto"/>
        <w:right w:val="none" w:sz="0" w:space="0" w:color="auto"/>
      </w:divBdr>
    </w:div>
    <w:div w:id="438062740">
      <w:bodyDiv w:val="1"/>
      <w:marLeft w:val="0"/>
      <w:marRight w:val="0"/>
      <w:marTop w:val="0"/>
      <w:marBottom w:val="0"/>
      <w:divBdr>
        <w:top w:val="none" w:sz="0" w:space="0" w:color="auto"/>
        <w:left w:val="none" w:sz="0" w:space="0" w:color="auto"/>
        <w:bottom w:val="none" w:sz="0" w:space="0" w:color="auto"/>
        <w:right w:val="none" w:sz="0" w:space="0" w:color="auto"/>
      </w:divBdr>
    </w:div>
    <w:div w:id="440493863">
      <w:bodyDiv w:val="1"/>
      <w:marLeft w:val="0"/>
      <w:marRight w:val="0"/>
      <w:marTop w:val="0"/>
      <w:marBottom w:val="0"/>
      <w:divBdr>
        <w:top w:val="none" w:sz="0" w:space="0" w:color="auto"/>
        <w:left w:val="none" w:sz="0" w:space="0" w:color="auto"/>
        <w:bottom w:val="none" w:sz="0" w:space="0" w:color="auto"/>
        <w:right w:val="none" w:sz="0" w:space="0" w:color="auto"/>
      </w:divBdr>
    </w:div>
    <w:div w:id="442774299">
      <w:bodyDiv w:val="1"/>
      <w:marLeft w:val="0"/>
      <w:marRight w:val="0"/>
      <w:marTop w:val="0"/>
      <w:marBottom w:val="0"/>
      <w:divBdr>
        <w:top w:val="none" w:sz="0" w:space="0" w:color="auto"/>
        <w:left w:val="none" w:sz="0" w:space="0" w:color="auto"/>
        <w:bottom w:val="none" w:sz="0" w:space="0" w:color="auto"/>
        <w:right w:val="none" w:sz="0" w:space="0" w:color="auto"/>
      </w:divBdr>
    </w:div>
    <w:div w:id="448280131">
      <w:bodyDiv w:val="1"/>
      <w:marLeft w:val="0"/>
      <w:marRight w:val="0"/>
      <w:marTop w:val="0"/>
      <w:marBottom w:val="0"/>
      <w:divBdr>
        <w:top w:val="none" w:sz="0" w:space="0" w:color="auto"/>
        <w:left w:val="none" w:sz="0" w:space="0" w:color="auto"/>
        <w:bottom w:val="none" w:sz="0" w:space="0" w:color="auto"/>
        <w:right w:val="none" w:sz="0" w:space="0" w:color="auto"/>
      </w:divBdr>
    </w:div>
    <w:div w:id="451903394">
      <w:bodyDiv w:val="1"/>
      <w:marLeft w:val="0"/>
      <w:marRight w:val="0"/>
      <w:marTop w:val="0"/>
      <w:marBottom w:val="0"/>
      <w:divBdr>
        <w:top w:val="none" w:sz="0" w:space="0" w:color="auto"/>
        <w:left w:val="none" w:sz="0" w:space="0" w:color="auto"/>
        <w:bottom w:val="none" w:sz="0" w:space="0" w:color="auto"/>
        <w:right w:val="none" w:sz="0" w:space="0" w:color="auto"/>
      </w:divBdr>
    </w:div>
    <w:div w:id="453331118">
      <w:bodyDiv w:val="1"/>
      <w:marLeft w:val="0"/>
      <w:marRight w:val="0"/>
      <w:marTop w:val="0"/>
      <w:marBottom w:val="0"/>
      <w:divBdr>
        <w:top w:val="none" w:sz="0" w:space="0" w:color="auto"/>
        <w:left w:val="none" w:sz="0" w:space="0" w:color="auto"/>
        <w:bottom w:val="none" w:sz="0" w:space="0" w:color="auto"/>
        <w:right w:val="none" w:sz="0" w:space="0" w:color="auto"/>
      </w:divBdr>
    </w:div>
    <w:div w:id="453720009">
      <w:bodyDiv w:val="1"/>
      <w:marLeft w:val="0"/>
      <w:marRight w:val="0"/>
      <w:marTop w:val="0"/>
      <w:marBottom w:val="0"/>
      <w:divBdr>
        <w:top w:val="none" w:sz="0" w:space="0" w:color="auto"/>
        <w:left w:val="none" w:sz="0" w:space="0" w:color="auto"/>
        <w:bottom w:val="none" w:sz="0" w:space="0" w:color="auto"/>
        <w:right w:val="none" w:sz="0" w:space="0" w:color="auto"/>
      </w:divBdr>
    </w:div>
    <w:div w:id="453838758">
      <w:bodyDiv w:val="1"/>
      <w:marLeft w:val="0"/>
      <w:marRight w:val="0"/>
      <w:marTop w:val="0"/>
      <w:marBottom w:val="0"/>
      <w:divBdr>
        <w:top w:val="none" w:sz="0" w:space="0" w:color="auto"/>
        <w:left w:val="none" w:sz="0" w:space="0" w:color="auto"/>
        <w:bottom w:val="none" w:sz="0" w:space="0" w:color="auto"/>
        <w:right w:val="none" w:sz="0" w:space="0" w:color="auto"/>
      </w:divBdr>
    </w:div>
    <w:div w:id="455368796">
      <w:bodyDiv w:val="1"/>
      <w:marLeft w:val="0"/>
      <w:marRight w:val="0"/>
      <w:marTop w:val="0"/>
      <w:marBottom w:val="0"/>
      <w:divBdr>
        <w:top w:val="none" w:sz="0" w:space="0" w:color="auto"/>
        <w:left w:val="none" w:sz="0" w:space="0" w:color="auto"/>
        <w:bottom w:val="none" w:sz="0" w:space="0" w:color="auto"/>
        <w:right w:val="none" w:sz="0" w:space="0" w:color="auto"/>
      </w:divBdr>
    </w:div>
    <w:div w:id="456879984">
      <w:bodyDiv w:val="1"/>
      <w:marLeft w:val="0"/>
      <w:marRight w:val="0"/>
      <w:marTop w:val="0"/>
      <w:marBottom w:val="0"/>
      <w:divBdr>
        <w:top w:val="none" w:sz="0" w:space="0" w:color="auto"/>
        <w:left w:val="none" w:sz="0" w:space="0" w:color="auto"/>
        <w:bottom w:val="none" w:sz="0" w:space="0" w:color="auto"/>
        <w:right w:val="none" w:sz="0" w:space="0" w:color="auto"/>
      </w:divBdr>
    </w:div>
    <w:div w:id="465125495">
      <w:bodyDiv w:val="1"/>
      <w:marLeft w:val="0"/>
      <w:marRight w:val="0"/>
      <w:marTop w:val="0"/>
      <w:marBottom w:val="0"/>
      <w:divBdr>
        <w:top w:val="none" w:sz="0" w:space="0" w:color="auto"/>
        <w:left w:val="none" w:sz="0" w:space="0" w:color="auto"/>
        <w:bottom w:val="none" w:sz="0" w:space="0" w:color="auto"/>
        <w:right w:val="none" w:sz="0" w:space="0" w:color="auto"/>
      </w:divBdr>
    </w:div>
    <w:div w:id="468286933">
      <w:bodyDiv w:val="1"/>
      <w:marLeft w:val="0"/>
      <w:marRight w:val="0"/>
      <w:marTop w:val="0"/>
      <w:marBottom w:val="0"/>
      <w:divBdr>
        <w:top w:val="none" w:sz="0" w:space="0" w:color="auto"/>
        <w:left w:val="none" w:sz="0" w:space="0" w:color="auto"/>
        <w:bottom w:val="none" w:sz="0" w:space="0" w:color="auto"/>
        <w:right w:val="none" w:sz="0" w:space="0" w:color="auto"/>
      </w:divBdr>
    </w:div>
    <w:div w:id="469832210">
      <w:bodyDiv w:val="1"/>
      <w:marLeft w:val="0"/>
      <w:marRight w:val="0"/>
      <w:marTop w:val="0"/>
      <w:marBottom w:val="0"/>
      <w:divBdr>
        <w:top w:val="none" w:sz="0" w:space="0" w:color="auto"/>
        <w:left w:val="none" w:sz="0" w:space="0" w:color="auto"/>
        <w:bottom w:val="none" w:sz="0" w:space="0" w:color="auto"/>
        <w:right w:val="none" w:sz="0" w:space="0" w:color="auto"/>
      </w:divBdr>
    </w:div>
    <w:div w:id="476192192">
      <w:bodyDiv w:val="1"/>
      <w:marLeft w:val="0"/>
      <w:marRight w:val="0"/>
      <w:marTop w:val="0"/>
      <w:marBottom w:val="0"/>
      <w:divBdr>
        <w:top w:val="none" w:sz="0" w:space="0" w:color="auto"/>
        <w:left w:val="none" w:sz="0" w:space="0" w:color="auto"/>
        <w:bottom w:val="none" w:sz="0" w:space="0" w:color="auto"/>
        <w:right w:val="none" w:sz="0" w:space="0" w:color="auto"/>
      </w:divBdr>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9200069">
      <w:bodyDiv w:val="1"/>
      <w:marLeft w:val="0"/>
      <w:marRight w:val="0"/>
      <w:marTop w:val="0"/>
      <w:marBottom w:val="0"/>
      <w:divBdr>
        <w:top w:val="none" w:sz="0" w:space="0" w:color="auto"/>
        <w:left w:val="none" w:sz="0" w:space="0" w:color="auto"/>
        <w:bottom w:val="none" w:sz="0" w:space="0" w:color="auto"/>
        <w:right w:val="none" w:sz="0" w:space="0" w:color="auto"/>
      </w:divBdr>
    </w:div>
    <w:div w:id="479229200">
      <w:bodyDiv w:val="1"/>
      <w:marLeft w:val="0"/>
      <w:marRight w:val="0"/>
      <w:marTop w:val="0"/>
      <w:marBottom w:val="0"/>
      <w:divBdr>
        <w:top w:val="none" w:sz="0" w:space="0" w:color="auto"/>
        <w:left w:val="none" w:sz="0" w:space="0" w:color="auto"/>
        <w:bottom w:val="none" w:sz="0" w:space="0" w:color="auto"/>
        <w:right w:val="none" w:sz="0" w:space="0" w:color="auto"/>
      </w:divBdr>
    </w:div>
    <w:div w:id="479881610">
      <w:bodyDiv w:val="1"/>
      <w:marLeft w:val="0"/>
      <w:marRight w:val="0"/>
      <w:marTop w:val="0"/>
      <w:marBottom w:val="0"/>
      <w:divBdr>
        <w:top w:val="none" w:sz="0" w:space="0" w:color="auto"/>
        <w:left w:val="none" w:sz="0" w:space="0" w:color="auto"/>
        <w:bottom w:val="none" w:sz="0" w:space="0" w:color="auto"/>
        <w:right w:val="none" w:sz="0" w:space="0" w:color="auto"/>
      </w:divBdr>
    </w:div>
    <w:div w:id="482040934">
      <w:bodyDiv w:val="1"/>
      <w:marLeft w:val="0"/>
      <w:marRight w:val="0"/>
      <w:marTop w:val="0"/>
      <w:marBottom w:val="0"/>
      <w:divBdr>
        <w:top w:val="none" w:sz="0" w:space="0" w:color="auto"/>
        <w:left w:val="none" w:sz="0" w:space="0" w:color="auto"/>
        <w:bottom w:val="none" w:sz="0" w:space="0" w:color="auto"/>
        <w:right w:val="none" w:sz="0" w:space="0" w:color="auto"/>
      </w:divBdr>
    </w:div>
    <w:div w:id="485561215">
      <w:bodyDiv w:val="1"/>
      <w:marLeft w:val="0"/>
      <w:marRight w:val="0"/>
      <w:marTop w:val="0"/>
      <w:marBottom w:val="0"/>
      <w:divBdr>
        <w:top w:val="none" w:sz="0" w:space="0" w:color="auto"/>
        <w:left w:val="none" w:sz="0" w:space="0" w:color="auto"/>
        <w:bottom w:val="none" w:sz="0" w:space="0" w:color="auto"/>
        <w:right w:val="none" w:sz="0" w:space="0" w:color="auto"/>
      </w:divBdr>
    </w:div>
    <w:div w:id="491068917">
      <w:bodyDiv w:val="1"/>
      <w:marLeft w:val="0"/>
      <w:marRight w:val="0"/>
      <w:marTop w:val="0"/>
      <w:marBottom w:val="0"/>
      <w:divBdr>
        <w:top w:val="none" w:sz="0" w:space="0" w:color="auto"/>
        <w:left w:val="none" w:sz="0" w:space="0" w:color="auto"/>
        <w:bottom w:val="none" w:sz="0" w:space="0" w:color="auto"/>
        <w:right w:val="none" w:sz="0" w:space="0" w:color="auto"/>
      </w:divBdr>
    </w:div>
    <w:div w:id="499733068">
      <w:bodyDiv w:val="1"/>
      <w:marLeft w:val="0"/>
      <w:marRight w:val="0"/>
      <w:marTop w:val="0"/>
      <w:marBottom w:val="0"/>
      <w:divBdr>
        <w:top w:val="none" w:sz="0" w:space="0" w:color="auto"/>
        <w:left w:val="none" w:sz="0" w:space="0" w:color="auto"/>
        <w:bottom w:val="none" w:sz="0" w:space="0" w:color="auto"/>
        <w:right w:val="none" w:sz="0" w:space="0" w:color="auto"/>
      </w:divBdr>
    </w:div>
    <w:div w:id="500781113">
      <w:bodyDiv w:val="1"/>
      <w:marLeft w:val="0"/>
      <w:marRight w:val="0"/>
      <w:marTop w:val="0"/>
      <w:marBottom w:val="0"/>
      <w:divBdr>
        <w:top w:val="none" w:sz="0" w:space="0" w:color="auto"/>
        <w:left w:val="none" w:sz="0" w:space="0" w:color="auto"/>
        <w:bottom w:val="none" w:sz="0" w:space="0" w:color="auto"/>
        <w:right w:val="none" w:sz="0" w:space="0" w:color="auto"/>
      </w:divBdr>
    </w:div>
    <w:div w:id="503589273">
      <w:bodyDiv w:val="1"/>
      <w:marLeft w:val="0"/>
      <w:marRight w:val="0"/>
      <w:marTop w:val="0"/>
      <w:marBottom w:val="0"/>
      <w:divBdr>
        <w:top w:val="none" w:sz="0" w:space="0" w:color="auto"/>
        <w:left w:val="none" w:sz="0" w:space="0" w:color="auto"/>
        <w:bottom w:val="none" w:sz="0" w:space="0" w:color="auto"/>
        <w:right w:val="none" w:sz="0" w:space="0" w:color="auto"/>
      </w:divBdr>
    </w:div>
    <w:div w:id="512380436">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522133631">
      <w:bodyDiv w:val="1"/>
      <w:marLeft w:val="0"/>
      <w:marRight w:val="0"/>
      <w:marTop w:val="0"/>
      <w:marBottom w:val="0"/>
      <w:divBdr>
        <w:top w:val="none" w:sz="0" w:space="0" w:color="auto"/>
        <w:left w:val="none" w:sz="0" w:space="0" w:color="auto"/>
        <w:bottom w:val="none" w:sz="0" w:space="0" w:color="auto"/>
        <w:right w:val="none" w:sz="0" w:space="0" w:color="auto"/>
      </w:divBdr>
    </w:div>
    <w:div w:id="527329412">
      <w:bodyDiv w:val="1"/>
      <w:marLeft w:val="0"/>
      <w:marRight w:val="0"/>
      <w:marTop w:val="0"/>
      <w:marBottom w:val="0"/>
      <w:divBdr>
        <w:top w:val="none" w:sz="0" w:space="0" w:color="auto"/>
        <w:left w:val="none" w:sz="0" w:space="0" w:color="auto"/>
        <w:bottom w:val="none" w:sz="0" w:space="0" w:color="auto"/>
        <w:right w:val="none" w:sz="0" w:space="0" w:color="auto"/>
      </w:divBdr>
    </w:div>
    <w:div w:id="527568614">
      <w:bodyDiv w:val="1"/>
      <w:marLeft w:val="0"/>
      <w:marRight w:val="0"/>
      <w:marTop w:val="0"/>
      <w:marBottom w:val="0"/>
      <w:divBdr>
        <w:top w:val="none" w:sz="0" w:space="0" w:color="auto"/>
        <w:left w:val="none" w:sz="0" w:space="0" w:color="auto"/>
        <w:bottom w:val="none" w:sz="0" w:space="0" w:color="auto"/>
        <w:right w:val="none" w:sz="0" w:space="0" w:color="auto"/>
      </w:divBdr>
    </w:div>
    <w:div w:id="528880855">
      <w:bodyDiv w:val="1"/>
      <w:marLeft w:val="0"/>
      <w:marRight w:val="0"/>
      <w:marTop w:val="0"/>
      <w:marBottom w:val="0"/>
      <w:divBdr>
        <w:top w:val="none" w:sz="0" w:space="0" w:color="auto"/>
        <w:left w:val="none" w:sz="0" w:space="0" w:color="auto"/>
        <w:bottom w:val="none" w:sz="0" w:space="0" w:color="auto"/>
        <w:right w:val="none" w:sz="0" w:space="0" w:color="auto"/>
      </w:divBdr>
    </w:div>
    <w:div w:id="529807345">
      <w:bodyDiv w:val="1"/>
      <w:marLeft w:val="0"/>
      <w:marRight w:val="0"/>
      <w:marTop w:val="0"/>
      <w:marBottom w:val="0"/>
      <w:divBdr>
        <w:top w:val="none" w:sz="0" w:space="0" w:color="auto"/>
        <w:left w:val="none" w:sz="0" w:space="0" w:color="auto"/>
        <w:bottom w:val="none" w:sz="0" w:space="0" w:color="auto"/>
        <w:right w:val="none" w:sz="0" w:space="0" w:color="auto"/>
      </w:divBdr>
    </w:div>
    <w:div w:id="533155881">
      <w:bodyDiv w:val="1"/>
      <w:marLeft w:val="0"/>
      <w:marRight w:val="0"/>
      <w:marTop w:val="0"/>
      <w:marBottom w:val="0"/>
      <w:divBdr>
        <w:top w:val="none" w:sz="0" w:space="0" w:color="auto"/>
        <w:left w:val="none" w:sz="0" w:space="0" w:color="auto"/>
        <w:bottom w:val="none" w:sz="0" w:space="0" w:color="auto"/>
        <w:right w:val="none" w:sz="0" w:space="0" w:color="auto"/>
      </w:divBdr>
    </w:div>
    <w:div w:id="533467710">
      <w:bodyDiv w:val="1"/>
      <w:marLeft w:val="0"/>
      <w:marRight w:val="0"/>
      <w:marTop w:val="0"/>
      <w:marBottom w:val="0"/>
      <w:divBdr>
        <w:top w:val="none" w:sz="0" w:space="0" w:color="auto"/>
        <w:left w:val="none" w:sz="0" w:space="0" w:color="auto"/>
        <w:bottom w:val="none" w:sz="0" w:space="0" w:color="auto"/>
        <w:right w:val="none" w:sz="0" w:space="0" w:color="auto"/>
      </w:divBdr>
    </w:div>
    <w:div w:id="533494980">
      <w:bodyDiv w:val="1"/>
      <w:marLeft w:val="0"/>
      <w:marRight w:val="0"/>
      <w:marTop w:val="0"/>
      <w:marBottom w:val="0"/>
      <w:divBdr>
        <w:top w:val="none" w:sz="0" w:space="0" w:color="auto"/>
        <w:left w:val="none" w:sz="0" w:space="0" w:color="auto"/>
        <w:bottom w:val="none" w:sz="0" w:space="0" w:color="auto"/>
        <w:right w:val="none" w:sz="0" w:space="0" w:color="auto"/>
      </w:divBdr>
    </w:div>
    <w:div w:id="538788309">
      <w:bodyDiv w:val="1"/>
      <w:marLeft w:val="0"/>
      <w:marRight w:val="0"/>
      <w:marTop w:val="0"/>
      <w:marBottom w:val="0"/>
      <w:divBdr>
        <w:top w:val="none" w:sz="0" w:space="0" w:color="auto"/>
        <w:left w:val="none" w:sz="0" w:space="0" w:color="auto"/>
        <w:bottom w:val="none" w:sz="0" w:space="0" w:color="auto"/>
        <w:right w:val="none" w:sz="0" w:space="0" w:color="auto"/>
      </w:divBdr>
    </w:div>
    <w:div w:id="539979805">
      <w:bodyDiv w:val="1"/>
      <w:marLeft w:val="0"/>
      <w:marRight w:val="0"/>
      <w:marTop w:val="0"/>
      <w:marBottom w:val="0"/>
      <w:divBdr>
        <w:top w:val="none" w:sz="0" w:space="0" w:color="auto"/>
        <w:left w:val="none" w:sz="0" w:space="0" w:color="auto"/>
        <w:bottom w:val="none" w:sz="0" w:space="0" w:color="auto"/>
        <w:right w:val="none" w:sz="0" w:space="0" w:color="auto"/>
      </w:divBdr>
    </w:div>
    <w:div w:id="544373817">
      <w:bodyDiv w:val="1"/>
      <w:marLeft w:val="0"/>
      <w:marRight w:val="0"/>
      <w:marTop w:val="0"/>
      <w:marBottom w:val="0"/>
      <w:divBdr>
        <w:top w:val="none" w:sz="0" w:space="0" w:color="auto"/>
        <w:left w:val="none" w:sz="0" w:space="0" w:color="auto"/>
        <w:bottom w:val="none" w:sz="0" w:space="0" w:color="auto"/>
        <w:right w:val="none" w:sz="0" w:space="0" w:color="auto"/>
      </w:divBdr>
    </w:div>
    <w:div w:id="544485209">
      <w:bodyDiv w:val="1"/>
      <w:marLeft w:val="0"/>
      <w:marRight w:val="0"/>
      <w:marTop w:val="0"/>
      <w:marBottom w:val="0"/>
      <w:divBdr>
        <w:top w:val="none" w:sz="0" w:space="0" w:color="auto"/>
        <w:left w:val="none" w:sz="0" w:space="0" w:color="auto"/>
        <w:bottom w:val="none" w:sz="0" w:space="0" w:color="auto"/>
        <w:right w:val="none" w:sz="0" w:space="0" w:color="auto"/>
      </w:divBdr>
    </w:div>
    <w:div w:id="548953009">
      <w:bodyDiv w:val="1"/>
      <w:marLeft w:val="0"/>
      <w:marRight w:val="0"/>
      <w:marTop w:val="0"/>
      <w:marBottom w:val="0"/>
      <w:divBdr>
        <w:top w:val="none" w:sz="0" w:space="0" w:color="auto"/>
        <w:left w:val="none" w:sz="0" w:space="0" w:color="auto"/>
        <w:bottom w:val="none" w:sz="0" w:space="0" w:color="auto"/>
        <w:right w:val="none" w:sz="0" w:space="0" w:color="auto"/>
      </w:divBdr>
    </w:div>
    <w:div w:id="555627412">
      <w:bodyDiv w:val="1"/>
      <w:marLeft w:val="0"/>
      <w:marRight w:val="0"/>
      <w:marTop w:val="0"/>
      <w:marBottom w:val="0"/>
      <w:divBdr>
        <w:top w:val="none" w:sz="0" w:space="0" w:color="auto"/>
        <w:left w:val="none" w:sz="0" w:space="0" w:color="auto"/>
        <w:bottom w:val="none" w:sz="0" w:space="0" w:color="auto"/>
        <w:right w:val="none" w:sz="0" w:space="0" w:color="auto"/>
      </w:divBdr>
    </w:div>
    <w:div w:id="555822137">
      <w:bodyDiv w:val="1"/>
      <w:marLeft w:val="0"/>
      <w:marRight w:val="0"/>
      <w:marTop w:val="0"/>
      <w:marBottom w:val="0"/>
      <w:divBdr>
        <w:top w:val="none" w:sz="0" w:space="0" w:color="auto"/>
        <w:left w:val="none" w:sz="0" w:space="0" w:color="auto"/>
        <w:bottom w:val="none" w:sz="0" w:space="0" w:color="auto"/>
        <w:right w:val="none" w:sz="0" w:space="0" w:color="auto"/>
      </w:divBdr>
    </w:div>
    <w:div w:id="559948709">
      <w:bodyDiv w:val="1"/>
      <w:marLeft w:val="0"/>
      <w:marRight w:val="0"/>
      <w:marTop w:val="0"/>
      <w:marBottom w:val="0"/>
      <w:divBdr>
        <w:top w:val="none" w:sz="0" w:space="0" w:color="auto"/>
        <w:left w:val="none" w:sz="0" w:space="0" w:color="auto"/>
        <w:bottom w:val="none" w:sz="0" w:space="0" w:color="auto"/>
        <w:right w:val="none" w:sz="0" w:space="0" w:color="auto"/>
      </w:divBdr>
    </w:div>
    <w:div w:id="560797323">
      <w:bodyDiv w:val="1"/>
      <w:marLeft w:val="0"/>
      <w:marRight w:val="0"/>
      <w:marTop w:val="0"/>
      <w:marBottom w:val="0"/>
      <w:divBdr>
        <w:top w:val="none" w:sz="0" w:space="0" w:color="auto"/>
        <w:left w:val="none" w:sz="0" w:space="0" w:color="auto"/>
        <w:bottom w:val="none" w:sz="0" w:space="0" w:color="auto"/>
        <w:right w:val="none" w:sz="0" w:space="0" w:color="auto"/>
      </w:divBdr>
    </w:div>
    <w:div w:id="567031458">
      <w:bodyDiv w:val="1"/>
      <w:marLeft w:val="0"/>
      <w:marRight w:val="0"/>
      <w:marTop w:val="0"/>
      <w:marBottom w:val="0"/>
      <w:divBdr>
        <w:top w:val="none" w:sz="0" w:space="0" w:color="auto"/>
        <w:left w:val="none" w:sz="0" w:space="0" w:color="auto"/>
        <w:bottom w:val="none" w:sz="0" w:space="0" w:color="auto"/>
        <w:right w:val="none" w:sz="0" w:space="0" w:color="auto"/>
      </w:divBdr>
    </w:div>
    <w:div w:id="568073553">
      <w:bodyDiv w:val="1"/>
      <w:marLeft w:val="0"/>
      <w:marRight w:val="0"/>
      <w:marTop w:val="0"/>
      <w:marBottom w:val="0"/>
      <w:divBdr>
        <w:top w:val="none" w:sz="0" w:space="0" w:color="auto"/>
        <w:left w:val="none" w:sz="0" w:space="0" w:color="auto"/>
        <w:bottom w:val="none" w:sz="0" w:space="0" w:color="auto"/>
        <w:right w:val="none" w:sz="0" w:space="0" w:color="auto"/>
      </w:divBdr>
    </w:div>
    <w:div w:id="571812046">
      <w:bodyDiv w:val="1"/>
      <w:marLeft w:val="0"/>
      <w:marRight w:val="0"/>
      <w:marTop w:val="0"/>
      <w:marBottom w:val="0"/>
      <w:divBdr>
        <w:top w:val="none" w:sz="0" w:space="0" w:color="auto"/>
        <w:left w:val="none" w:sz="0" w:space="0" w:color="auto"/>
        <w:bottom w:val="none" w:sz="0" w:space="0" w:color="auto"/>
        <w:right w:val="none" w:sz="0" w:space="0" w:color="auto"/>
      </w:divBdr>
    </w:div>
    <w:div w:id="572592934">
      <w:bodyDiv w:val="1"/>
      <w:marLeft w:val="0"/>
      <w:marRight w:val="0"/>
      <w:marTop w:val="0"/>
      <w:marBottom w:val="0"/>
      <w:divBdr>
        <w:top w:val="none" w:sz="0" w:space="0" w:color="auto"/>
        <w:left w:val="none" w:sz="0" w:space="0" w:color="auto"/>
        <w:bottom w:val="none" w:sz="0" w:space="0" w:color="auto"/>
        <w:right w:val="none" w:sz="0" w:space="0" w:color="auto"/>
      </w:divBdr>
    </w:div>
    <w:div w:id="572860820">
      <w:bodyDiv w:val="1"/>
      <w:marLeft w:val="0"/>
      <w:marRight w:val="0"/>
      <w:marTop w:val="0"/>
      <w:marBottom w:val="0"/>
      <w:divBdr>
        <w:top w:val="none" w:sz="0" w:space="0" w:color="auto"/>
        <w:left w:val="none" w:sz="0" w:space="0" w:color="auto"/>
        <w:bottom w:val="none" w:sz="0" w:space="0" w:color="auto"/>
        <w:right w:val="none" w:sz="0" w:space="0" w:color="auto"/>
      </w:divBdr>
    </w:div>
    <w:div w:id="576593930">
      <w:bodyDiv w:val="1"/>
      <w:marLeft w:val="0"/>
      <w:marRight w:val="0"/>
      <w:marTop w:val="0"/>
      <w:marBottom w:val="0"/>
      <w:divBdr>
        <w:top w:val="none" w:sz="0" w:space="0" w:color="auto"/>
        <w:left w:val="none" w:sz="0" w:space="0" w:color="auto"/>
        <w:bottom w:val="none" w:sz="0" w:space="0" w:color="auto"/>
        <w:right w:val="none" w:sz="0" w:space="0" w:color="auto"/>
      </w:divBdr>
    </w:div>
    <w:div w:id="577057766">
      <w:bodyDiv w:val="1"/>
      <w:marLeft w:val="0"/>
      <w:marRight w:val="0"/>
      <w:marTop w:val="0"/>
      <w:marBottom w:val="0"/>
      <w:divBdr>
        <w:top w:val="none" w:sz="0" w:space="0" w:color="auto"/>
        <w:left w:val="none" w:sz="0" w:space="0" w:color="auto"/>
        <w:bottom w:val="none" w:sz="0" w:space="0" w:color="auto"/>
        <w:right w:val="none" w:sz="0" w:space="0" w:color="auto"/>
      </w:divBdr>
    </w:div>
    <w:div w:id="579028822">
      <w:bodyDiv w:val="1"/>
      <w:marLeft w:val="0"/>
      <w:marRight w:val="0"/>
      <w:marTop w:val="0"/>
      <w:marBottom w:val="0"/>
      <w:divBdr>
        <w:top w:val="none" w:sz="0" w:space="0" w:color="auto"/>
        <w:left w:val="none" w:sz="0" w:space="0" w:color="auto"/>
        <w:bottom w:val="none" w:sz="0" w:space="0" w:color="auto"/>
        <w:right w:val="none" w:sz="0" w:space="0" w:color="auto"/>
      </w:divBdr>
    </w:div>
    <w:div w:id="579339317">
      <w:bodyDiv w:val="1"/>
      <w:marLeft w:val="0"/>
      <w:marRight w:val="0"/>
      <w:marTop w:val="0"/>
      <w:marBottom w:val="0"/>
      <w:divBdr>
        <w:top w:val="none" w:sz="0" w:space="0" w:color="auto"/>
        <w:left w:val="none" w:sz="0" w:space="0" w:color="auto"/>
        <w:bottom w:val="none" w:sz="0" w:space="0" w:color="auto"/>
        <w:right w:val="none" w:sz="0" w:space="0" w:color="auto"/>
      </w:divBdr>
    </w:div>
    <w:div w:id="581599155">
      <w:bodyDiv w:val="1"/>
      <w:marLeft w:val="0"/>
      <w:marRight w:val="0"/>
      <w:marTop w:val="0"/>
      <w:marBottom w:val="0"/>
      <w:divBdr>
        <w:top w:val="none" w:sz="0" w:space="0" w:color="auto"/>
        <w:left w:val="none" w:sz="0" w:space="0" w:color="auto"/>
        <w:bottom w:val="none" w:sz="0" w:space="0" w:color="auto"/>
        <w:right w:val="none" w:sz="0" w:space="0" w:color="auto"/>
      </w:divBdr>
    </w:div>
    <w:div w:id="583952146">
      <w:bodyDiv w:val="1"/>
      <w:marLeft w:val="0"/>
      <w:marRight w:val="0"/>
      <w:marTop w:val="0"/>
      <w:marBottom w:val="0"/>
      <w:divBdr>
        <w:top w:val="none" w:sz="0" w:space="0" w:color="auto"/>
        <w:left w:val="none" w:sz="0" w:space="0" w:color="auto"/>
        <w:bottom w:val="none" w:sz="0" w:space="0" w:color="auto"/>
        <w:right w:val="none" w:sz="0" w:space="0" w:color="auto"/>
      </w:divBdr>
    </w:div>
    <w:div w:id="586429275">
      <w:bodyDiv w:val="1"/>
      <w:marLeft w:val="0"/>
      <w:marRight w:val="0"/>
      <w:marTop w:val="0"/>
      <w:marBottom w:val="0"/>
      <w:divBdr>
        <w:top w:val="none" w:sz="0" w:space="0" w:color="auto"/>
        <w:left w:val="none" w:sz="0" w:space="0" w:color="auto"/>
        <w:bottom w:val="none" w:sz="0" w:space="0" w:color="auto"/>
        <w:right w:val="none" w:sz="0" w:space="0" w:color="auto"/>
      </w:divBdr>
    </w:div>
    <w:div w:id="590163172">
      <w:bodyDiv w:val="1"/>
      <w:marLeft w:val="0"/>
      <w:marRight w:val="0"/>
      <w:marTop w:val="0"/>
      <w:marBottom w:val="0"/>
      <w:divBdr>
        <w:top w:val="none" w:sz="0" w:space="0" w:color="auto"/>
        <w:left w:val="none" w:sz="0" w:space="0" w:color="auto"/>
        <w:bottom w:val="none" w:sz="0" w:space="0" w:color="auto"/>
        <w:right w:val="none" w:sz="0" w:space="0" w:color="auto"/>
      </w:divBdr>
    </w:div>
    <w:div w:id="590969133">
      <w:bodyDiv w:val="1"/>
      <w:marLeft w:val="0"/>
      <w:marRight w:val="0"/>
      <w:marTop w:val="0"/>
      <w:marBottom w:val="0"/>
      <w:divBdr>
        <w:top w:val="none" w:sz="0" w:space="0" w:color="auto"/>
        <w:left w:val="none" w:sz="0" w:space="0" w:color="auto"/>
        <w:bottom w:val="none" w:sz="0" w:space="0" w:color="auto"/>
        <w:right w:val="none" w:sz="0" w:space="0" w:color="auto"/>
      </w:divBdr>
    </w:div>
    <w:div w:id="591161856">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6794108">
      <w:bodyDiv w:val="1"/>
      <w:marLeft w:val="0"/>
      <w:marRight w:val="0"/>
      <w:marTop w:val="0"/>
      <w:marBottom w:val="0"/>
      <w:divBdr>
        <w:top w:val="none" w:sz="0" w:space="0" w:color="auto"/>
        <w:left w:val="none" w:sz="0" w:space="0" w:color="auto"/>
        <w:bottom w:val="none" w:sz="0" w:space="0" w:color="auto"/>
        <w:right w:val="none" w:sz="0" w:space="0" w:color="auto"/>
      </w:divBdr>
    </w:div>
    <w:div w:id="597450842">
      <w:bodyDiv w:val="1"/>
      <w:marLeft w:val="0"/>
      <w:marRight w:val="0"/>
      <w:marTop w:val="0"/>
      <w:marBottom w:val="0"/>
      <w:divBdr>
        <w:top w:val="none" w:sz="0" w:space="0" w:color="auto"/>
        <w:left w:val="none" w:sz="0" w:space="0" w:color="auto"/>
        <w:bottom w:val="none" w:sz="0" w:space="0" w:color="auto"/>
        <w:right w:val="none" w:sz="0" w:space="0" w:color="auto"/>
      </w:divBdr>
    </w:div>
    <w:div w:id="599947664">
      <w:bodyDiv w:val="1"/>
      <w:marLeft w:val="0"/>
      <w:marRight w:val="0"/>
      <w:marTop w:val="0"/>
      <w:marBottom w:val="0"/>
      <w:divBdr>
        <w:top w:val="none" w:sz="0" w:space="0" w:color="auto"/>
        <w:left w:val="none" w:sz="0" w:space="0" w:color="auto"/>
        <w:bottom w:val="none" w:sz="0" w:space="0" w:color="auto"/>
        <w:right w:val="none" w:sz="0" w:space="0" w:color="auto"/>
      </w:divBdr>
    </w:div>
    <w:div w:id="600066206">
      <w:bodyDiv w:val="1"/>
      <w:marLeft w:val="0"/>
      <w:marRight w:val="0"/>
      <w:marTop w:val="0"/>
      <w:marBottom w:val="0"/>
      <w:divBdr>
        <w:top w:val="none" w:sz="0" w:space="0" w:color="auto"/>
        <w:left w:val="none" w:sz="0" w:space="0" w:color="auto"/>
        <w:bottom w:val="none" w:sz="0" w:space="0" w:color="auto"/>
        <w:right w:val="none" w:sz="0" w:space="0" w:color="auto"/>
      </w:divBdr>
    </w:div>
    <w:div w:id="600989071">
      <w:bodyDiv w:val="1"/>
      <w:marLeft w:val="0"/>
      <w:marRight w:val="0"/>
      <w:marTop w:val="0"/>
      <w:marBottom w:val="0"/>
      <w:divBdr>
        <w:top w:val="none" w:sz="0" w:space="0" w:color="auto"/>
        <w:left w:val="none" w:sz="0" w:space="0" w:color="auto"/>
        <w:bottom w:val="none" w:sz="0" w:space="0" w:color="auto"/>
        <w:right w:val="none" w:sz="0" w:space="0" w:color="auto"/>
      </w:divBdr>
    </w:div>
    <w:div w:id="607851182">
      <w:bodyDiv w:val="1"/>
      <w:marLeft w:val="0"/>
      <w:marRight w:val="0"/>
      <w:marTop w:val="0"/>
      <w:marBottom w:val="0"/>
      <w:divBdr>
        <w:top w:val="none" w:sz="0" w:space="0" w:color="auto"/>
        <w:left w:val="none" w:sz="0" w:space="0" w:color="auto"/>
        <w:bottom w:val="none" w:sz="0" w:space="0" w:color="auto"/>
        <w:right w:val="none" w:sz="0" w:space="0" w:color="auto"/>
      </w:divBdr>
    </w:div>
    <w:div w:id="612442682">
      <w:bodyDiv w:val="1"/>
      <w:marLeft w:val="0"/>
      <w:marRight w:val="0"/>
      <w:marTop w:val="0"/>
      <w:marBottom w:val="0"/>
      <w:divBdr>
        <w:top w:val="none" w:sz="0" w:space="0" w:color="auto"/>
        <w:left w:val="none" w:sz="0" w:space="0" w:color="auto"/>
        <w:bottom w:val="none" w:sz="0" w:space="0" w:color="auto"/>
        <w:right w:val="none" w:sz="0" w:space="0" w:color="auto"/>
      </w:divBdr>
    </w:div>
    <w:div w:id="618486537">
      <w:bodyDiv w:val="1"/>
      <w:marLeft w:val="0"/>
      <w:marRight w:val="0"/>
      <w:marTop w:val="0"/>
      <w:marBottom w:val="0"/>
      <w:divBdr>
        <w:top w:val="none" w:sz="0" w:space="0" w:color="auto"/>
        <w:left w:val="none" w:sz="0" w:space="0" w:color="auto"/>
        <w:bottom w:val="none" w:sz="0" w:space="0" w:color="auto"/>
        <w:right w:val="none" w:sz="0" w:space="0" w:color="auto"/>
      </w:divBdr>
    </w:div>
    <w:div w:id="618757984">
      <w:bodyDiv w:val="1"/>
      <w:marLeft w:val="0"/>
      <w:marRight w:val="0"/>
      <w:marTop w:val="0"/>
      <w:marBottom w:val="0"/>
      <w:divBdr>
        <w:top w:val="none" w:sz="0" w:space="0" w:color="auto"/>
        <w:left w:val="none" w:sz="0" w:space="0" w:color="auto"/>
        <w:bottom w:val="none" w:sz="0" w:space="0" w:color="auto"/>
        <w:right w:val="none" w:sz="0" w:space="0" w:color="auto"/>
      </w:divBdr>
    </w:div>
    <w:div w:id="621301592">
      <w:bodyDiv w:val="1"/>
      <w:marLeft w:val="0"/>
      <w:marRight w:val="0"/>
      <w:marTop w:val="0"/>
      <w:marBottom w:val="0"/>
      <w:divBdr>
        <w:top w:val="none" w:sz="0" w:space="0" w:color="auto"/>
        <w:left w:val="none" w:sz="0" w:space="0" w:color="auto"/>
        <w:bottom w:val="none" w:sz="0" w:space="0" w:color="auto"/>
        <w:right w:val="none" w:sz="0" w:space="0" w:color="auto"/>
      </w:divBdr>
    </w:div>
    <w:div w:id="622930722">
      <w:bodyDiv w:val="1"/>
      <w:marLeft w:val="0"/>
      <w:marRight w:val="0"/>
      <w:marTop w:val="0"/>
      <w:marBottom w:val="0"/>
      <w:divBdr>
        <w:top w:val="none" w:sz="0" w:space="0" w:color="auto"/>
        <w:left w:val="none" w:sz="0" w:space="0" w:color="auto"/>
        <w:bottom w:val="none" w:sz="0" w:space="0" w:color="auto"/>
        <w:right w:val="none" w:sz="0" w:space="0" w:color="auto"/>
      </w:divBdr>
    </w:div>
    <w:div w:id="625279390">
      <w:bodyDiv w:val="1"/>
      <w:marLeft w:val="0"/>
      <w:marRight w:val="0"/>
      <w:marTop w:val="0"/>
      <w:marBottom w:val="0"/>
      <w:divBdr>
        <w:top w:val="none" w:sz="0" w:space="0" w:color="auto"/>
        <w:left w:val="none" w:sz="0" w:space="0" w:color="auto"/>
        <w:bottom w:val="none" w:sz="0" w:space="0" w:color="auto"/>
        <w:right w:val="none" w:sz="0" w:space="0" w:color="auto"/>
      </w:divBdr>
    </w:div>
    <w:div w:id="630790044">
      <w:bodyDiv w:val="1"/>
      <w:marLeft w:val="0"/>
      <w:marRight w:val="0"/>
      <w:marTop w:val="0"/>
      <w:marBottom w:val="0"/>
      <w:divBdr>
        <w:top w:val="none" w:sz="0" w:space="0" w:color="auto"/>
        <w:left w:val="none" w:sz="0" w:space="0" w:color="auto"/>
        <w:bottom w:val="none" w:sz="0" w:space="0" w:color="auto"/>
        <w:right w:val="none" w:sz="0" w:space="0" w:color="auto"/>
      </w:divBdr>
    </w:div>
    <w:div w:id="631597021">
      <w:bodyDiv w:val="1"/>
      <w:marLeft w:val="0"/>
      <w:marRight w:val="0"/>
      <w:marTop w:val="0"/>
      <w:marBottom w:val="0"/>
      <w:divBdr>
        <w:top w:val="none" w:sz="0" w:space="0" w:color="auto"/>
        <w:left w:val="none" w:sz="0" w:space="0" w:color="auto"/>
        <w:bottom w:val="none" w:sz="0" w:space="0" w:color="auto"/>
        <w:right w:val="none" w:sz="0" w:space="0" w:color="auto"/>
      </w:divBdr>
    </w:div>
    <w:div w:id="634875729">
      <w:bodyDiv w:val="1"/>
      <w:marLeft w:val="0"/>
      <w:marRight w:val="0"/>
      <w:marTop w:val="0"/>
      <w:marBottom w:val="0"/>
      <w:divBdr>
        <w:top w:val="none" w:sz="0" w:space="0" w:color="auto"/>
        <w:left w:val="none" w:sz="0" w:space="0" w:color="auto"/>
        <w:bottom w:val="none" w:sz="0" w:space="0" w:color="auto"/>
        <w:right w:val="none" w:sz="0" w:space="0" w:color="auto"/>
      </w:divBdr>
    </w:div>
    <w:div w:id="635110414">
      <w:bodyDiv w:val="1"/>
      <w:marLeft w:val="0"/>
      <w:marRight w:val="0"/>
      <w:marTop w:val="0"/>
      <w:marBottom w:val="0"/>
      <w:divBdr>
        <w:top w:val="none" w:sz="0" w:space="0" w:color="auto"/>
        <w:left w:val="none" w:sz="0" w:space="0" w:color="auto"/>
        <w:bottom w:val="none" w:sz="0" w:space="0" w:color="auto"/>
        <w:right w:val="none" w:sz="0" w:space="0" w:color="auto"/>
      </w:divBdr>
    </w:div>
    <w:div w:id="635332477">
      <w:bodyDiv w:val="1"/>
      <w:marLeft w:val="0"/>
      <w:marRight w:val="0"/>
      <w:marTop w:val="0"/>
      <w:marBottom w:val="0"/>
      <w:divBdr>
        <w:top w:val="none" w:sz="0" w:space="0" w:color="auto"/>
        <w:left w:val="none" w:sz="0" w:space="0" w:color="auto"/>
        <w:bottom w:val="none" w:sz="0" w:space="0" w:color="auto"/>
        <w:right w:val="none" w:sz="0" w:space="0" w:color="auto"/>
      </w:divBdr>
    </w:div>
    <w:div w:id="636182782">
      <w:bodyDiv w:val="1"/>
      <w:marLeft w:val="0"/>
      <w:marRight w:val="0"/>
      <w:marTop w:val="0"/>
      <w:marBottom w:val="0"/>
      <w:divBdr>
        <w:top w:val="none" w:sz="0" w:space="0" w:color="auto"/>
        <w:left w:val="none" w:sz="0" w:space="0" w:color="auto"/>
        <w:bottom w:val="none" w:sz="0" w:space="0" w:color="auto"/>
        <w:right w:val="none" w:sz="0" w:space="0" w:color="auto"/>
      </w:divBdr>
    </w:div>
    <w:div w:id="641156937">
      <w:bodyDiv w:val="1"/>
      <w:marLeft w:val="0"/>
      <w:marRight w:val="0"/>
      <w:marTop w:val="0"/>
      <w:marBottom w:val="0"/>
      <w:divBdr>
        <w:top w:val="none" w:sz="0" w:space="0" w:color="auto"/>
        <w:left w:val="none" w:sz="0" w:space="0" w:color="auto"/>
        <w:bottom w:val="none" w:sz="0" w:space="0" w:color="auto"/>
        <w:right w:val="none" w:sz="0" w:space="0" w:color="auto"/>
      </w:divBdr>
    </w:div>
    <w:div w:id="644966179">
      <w:bodyDiv w:val="1"/>
      <w:marLeft w:val="0"/>
      <w:marRight w:val="0"/>
      <w:marTop w:val="0"/>
      <w:marBottom w:val="0"/>
      <w:divBdr>
        <w:top w:val="none" w:sz="0" w:space="0" w:color="auto"/>
        <w:left w:val="none" w:sz="0" w:space="0" w:color="auto"/>
        <w:bottom w:val="none" w:sz="0" w:space="0" w:color="auto"/>
        <w:right w:val="none" w:sz="0" w:space="0" w:color="auto"/>
      </w:divBdr>
    </w:div>
    <w:div w:id="645476878">
      <w:bodyDiv w:val="1"/>
      <w:marLeft w:val="0"/>
      <w:marRight w:val="0"/>
      <w:marTop w:val="0"/>
      <w:marBottom w:val="0"/>
      <w:divBdr>
        <w:top w:val="none" w:sz="0" w:space="0" w:color="auto"/>
        <w:left w:val="none" w:sz="0" w:space="0" w:color="auto"/>
        <w:bottom w:val="none" w:sz="0" w:space="0" w:color="auto"/>
        <w:right w:val="none" w:sz="0" w:space="0" w:color="auto"/>
      </w:divBdr>
    </w:div>
    <w:div w:id="649335201">
      <w:bodyDiv w:val="1"/>
      <w:marLeft w:val="0"/>
      <w:marRight w:val="0"/>
      <w:marTop w:val="0"/>
      <w:marBottom w:val="0"/>
      <w:divBdr>
        <w:top w:val="none" w:sz="0" w:space="0" w:color="auto"/>
        <w:left w:val="none" w:sz="0" w:space="0" w:color="auto"/>
        <w:bottom w:val="none" w:sz="0" w:space="0" w:color="auto"/>
        <w:right w:val="none" w:sz="0" w:space="0" w:color="auto"/>
      </w:divBdr>
    </w:div>
    <w:div w:id="651181325">
      <w:bodyDiv w:val="1"/>
      <w:marLeft w:val="0"/>
      <w:marRight w:val="0"/>
      <w:marTop w:val="0"/>
      <w:marBottom w:val="0"/>
      <w:divBdr>
        <w:top w:val="none" w:sz="0" w:space="0" w:color="auto"/>
        <w:left w:val="none" w:sz="0" w:space="0" w:color="auto"/>
        <w:bottom w:val="none" w:sz="0" w:space="0" w:color="auto"/>
        <w:right w:val="none" w:sz="0" w:space="0" w:color="auto"/>
      </w:divBdr>
    </w:div>
    <w:div w:id="661471153">
      <w:bodyDiv w:val="1"/>
      <w:marLeft w:val="0"/>
      <w:marRight w:val="0"/>
      <w:marTop w:val="0"/>
      <w:marBottom w:val="0"/>
      <w:divBdr>
        <w:top w:val="none" w:sz="0" w:space="0" w:color="auto"/>
        <w:left w:val="none" w:sz="0" w:space="0" w:color="auto"/>
        <w:bottom w:val="none" w:sz="0" w:space="0" w:color="auto"/>
        <w:right w:val="none" w:sz="0" w:space="0" w:color="auto"/>
      </w:divBdr>
    </w:div>
    <w:div w:id="661544984">
      <w:bodyDiv w:val="1"/>
      <w:marLeft w:val="0"/>
      <w:marRight w:val="0"/>
      <w:marTop w:val="0"/>
      <w:marBottom w:val="0"/>
      <w:divBdr>
        <w:top w:val="none" w:sz="0" w:space="0" w:color="auto"/>
        <w:left w:val="none" w:sz="0" w:space="0" w:color="auto"/>
        <w:bottom w:val="none" w:sz="0" w:space="0" w:color="auto"/>
        <w:right w:val="none" w:sz="0" w:space="0" w:color="auto"/>
      </w:divBdr>
    </w:div>
    <w:div w:id="665286325">
      <w:bodyDiv w:val="1"/>
      <w:marLeft w:val="0"/>
      <w:marRight w:val="0"/>
      <w:marTop w:val="0"/>
      <w:marBottom w:val="0"/>
      <w:divBdr>
        <w:top w:val="none" w:sz="0" w:space="0" w:color="auto"/>
        <w:left w:val="none" w:sz="0" w:space="0" w:color="auto"/>
        <w:bottom w:val="none" w:sz="0" w:space="0" w:color="auto"/>
        <w:right w:val="none" w:sz="0" w:space="0" w:color="auto"/>
      </w:divBdr>
    </w:div>
    <w:div w:id="667946991">
      <w:bodyDiv w:val="1"/>
      <w:marLeft w:val="0"/>
      <w:marRight w:val="0"/>
      <w:marTop w:val="0"/>
      <w:marBottom w:val="0"/>
      <w:divBdr>
        <w:top w:val="none" w:sz="0" w:space="0" w:color="auto"/>
        <w:left w:val="none" w:sz="0" w:space="0" w:color="auto"/>
        <w:bottom w:val="none" w:sz="0" w:space="0" w:color="auto"/>
        <w:right w:val="none" w:sz="0" w:space="0" w:color="auto"/>
      </w:divBdr>
    </w:div>
    <w:div w:id="672342601">
      <w:bodyDiv w:val="1"/>
      <w:marLeft w:val="0"/>
      <w:marRight w:val="0"/>
      <w:marTop w:val="0"/>
      <w:marBottom w:val="0"/>
      <w:divBdr>
        <w:top w:val="none" w:sz="0" w:space="0" w:color="auto"/>
        <w:left w:val="none" w:sz="0" w:space="0" w:color="auto"/>
        <w:bottom w:val="none" w:sz="0" w:space="0" w:color="auto"/>
        <w:right w:val="none" w:sz="0" w:space="0" w:color="auto"/>
      </w:divBdr>
    </w:div>
    <w:div w:id="672417979">
      <w:bodyDiv w:val="1"/>
      <w:marLeft w:val="0"/>
      <w:marRight w:val="0"/>
      <w:marTop w:val="0"/>
      <w:marBottom w:val="0"/>
      <w:divBdr>
        <w:top w:val="none" w:sz="0" w:space="0" w:color="auto"/>
        <w:left w:val="none" w:sz="0" w:space="0" w:color="auto"/>
        <w:bottom w:val="none" w:sz="0" w:space="0" w:color="auto"/>
        <w:right w:val="none" w:sz="0" w:space="0" w:color="auto"/>
      </w:divBdr>
    </w:div>
    <w:div w:id="674573443">
      <w:bodyDiv w:val="1"/>
      <w:marLeft w:val="0"/>
      <w:marRight w:val="0"/>
      <w:marTop w:val="0"/>
      <w:marBottom w:val="0"/>
      <w:divBdr>
        <w:top w:val="none" w:sz="0" w:space="0" w:color="auto"/>
        <w:left w:val="none" w:sz="0" w:space="0" w:color="auto"/>
        <w:bottom w:val="none" w:sz="0" w:space="0" w:color="auto"/>
        <w:right w:val="none" w:sz="0" w:space="0" w:color="auto"/>
      </w:divBdr>
    </w:div>
    <w:div w:id="676614303">
      <w:bodyDiv w:val="1"/>
      <w:marLeft w:val="0"/>
      <w:marRight w:val="0"/>
      <w:marTop w:val="0"/>
      <w:marBottom w:val="0"/>
      <w:divBdr>
        <w:top w:val="none" w:sz="0" w:space="0" w:color="auto"/>
        <w:left w:val="none" w:sz="0" w:space="0" w:color="auto"/>
        <w:bottom w:val="none" w:sz="0" w:space="0" w:color="auto"/>
        <w:right w:val="none" w:sz="0" w:space="0" w:color="auto"/>
      </w:divBdr>
    </w:div>
    <w:div w:id="678429139">
      <w:bodyDiv w:val="1"/>
      <w:marLeft w:val="0"/>
      <w:marRight w:val="0"/>
      <w:marTop w:val="0"/>
      <w:marBottom w:val="0"/>
      <w:divBdr>
        <w:top w:val="none" w:sz="0" w:space="0" w:color="auto"/>
        <w:left w:val="none" w:sz="0" w:space="0" w:color="auto"/>
        <w:bottom w:val="none" w:sz="0" w:space="0" w:color="auto"/>
        <w:right w:val="none" w:sz="0" w:space="0" w:color="auto"/>
      </w:divBdr>
    </w:div>
    <w:div w:id="678583009">
      <w:bodyDiv w:val="1"/>
      <w:marLeft w:val="0"/>
      <w:marRight w:val="0"/>
      <w:marTop w:val="0"/>
      <w:marBottom w:val="0"/>
      <w:divBdr>
        <w:top w:val="none" w:sz="0" w:space="0" w:color="auto"/>
        <w:left w:val="none" w:sz="0" w:space="0" w:color="auto"/>
        <w:bottom w:val="none" w:sz="0" w:space="0" w:color="auto"/>
        <w:right w:val="none" w:sz="0" w:space="0" w:color="auto"/>
      </w:divBdr>
    </w:div>
    <w:div w:id="680161709">
      <w:bodyDiv w:val="1"/>
      <w:marLeft w:val="0"/>
      <w:marRight w:val="0"/>
      <w:marTop w:val="0"/>
      <w:marBottom w:val="0"/>
      <w:divBdr>
        <w:top w:val="none" w:sz="0" w:space="0" w:color="auto"/>
        <w:left w:val="none" w:sz="0" w:space="0" w:color="auto"/>
        <w:bottom w:val="none" w:sz="0" w:space="0" w:color="auto"/>
        <w:right w:val="none" w:sz="0" w:space="0" w:color="auto"/>
      </w:divBdr>
    </w:div>
    <w:div w:id="680592973">
      <w:bodyDiv w:val="1"/>
      <w:marLeft w:val="0"/>
      <w:marRight w:val="0"/>
      <w:marTop w:val="0"/>
      <w:marBottom w:val="0"/>
      <w:divBdr>
        <w:top w:val="none" w:sz="0" w:space="0" w:color="auto"/>
        <w:left w:val="none" w:sz="0" w:space="0" w:color="auto"/>
        <w:bottom w:val="none" w:sz="0" w:space="0" w:color="auto"/>
        <w:right w:val="none" w:sz="0" w:space="0" w:color="auto"/>
      </w:divBdr>
    </w:div>
    <w:div w:id="686175901">
      <w:bodyDiv w:val="1"/>
      <w:marLeft w:val="0"/>
      <w:marRight w:val="0"/>
      <w:marTop w:val="0"/>
      <w:marBottom w:val="0"/>
      <w:divBdr>
        <w:top w:val="none" w:sz="0" w:space="0" w:color="auto"/>
        <w:left w:val="none" w:sz="0" w:space="0" w:color="auto"/>
        <w:bottom w:val="none" w:sz="0" w:space="0" w:color="auto"/>
        <w:right w:val="none" w:sz="0" w:space="0" w:color="auto"/>
      </w:divBdr>
    </w:div>
    <w:div w:id="686642693">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719054">
      <w:bodyDiv w:val="1"/>
      <w:marLeft w:val="0"/>
      <w:marRight w:val="0"/>
      <w:marTop w:val="0"/>
      <w:marBottom w:val="0"/>
      <w:divBdr>
        <w:top w:val="none" w:sz="0" w:space="0" w:color="auto"/>
        <w:left w:val="none" w:sz="0" w:space="0" w:color="auto"/>
        <w:bottom w:val="none" w:sz="0" w:space="0" w:color="auto"/>
        <w:right w:val="none" w:sz="0" w:space="0" w:color="auto"/>
      </w:divBdr>
    </w:div>
    <w:div w:id="692610965">
      <w:bodyDiv w:val="1"/>
      <w:marLeft w:val="0"/>
      <w:marRight w:val="0"/>
      <w:marTop w:val="0"/>
      <w:marBottom w:val="0"/>
      <w:divBdr>
        <w:top w:val="none" w:sz="0" w:space="0" w:color="auto"/>
        <w:left w:val="none" w:sz="0" w:space="0" w:color="auto"/>
        <w:bottom w:val="none" w:sz="0" w:space="0" w:color="auto"/>
        <w:right w:val="none" w:sz="0" w:space="0" w:color="auto"/>
      </w:divBdr>
    </w:div>
    <w:div w:id="693582324">
      <w:bodyDiv w:val="1"/>
      <w:marLeft w:val="0"/>
      <w:marRight w:val="0"/>
      <w:marTop w:val="0"/>
      <w:marBottom w:val="0"/>
      <w:divBdr>
        <w:top w:val="none" w:sz="0" w:space="0" w:color="auto"/>
        <w:left w:val="none" w:sz="0" w:space="0" w:color="auto"/>
        <w:bottom w:val="none" w:sz="0" w:space="0" w:color="auto"/>
        <w:right w:val="none" w:sz="0" w:space="0" w:color="auto"/>
      </w:divBdr>
    </w:div>
    <w:div w:id="693922730">
      <w:bodyDiv w:val="1"/>
      <w:marLeft w:val="0"/>
      <w:marRight w:val="0"/>
      <w:marTop w:val="0"/>
      <w:marBottom w:val="0"/>
      <w:divBdr>
        <w:top w:val="none" w:sz="0" w:space="0" w:color="auto"/>
        <w:left w:val="none" w:sz="0" w:space="0" w:color="auto"/>
        <w:bottom w:val="none" w:sz="0" w:space="0" w:color="auto"/>
        <w:right w:val="none" w:sz="0" w:space="0" w:color="auto"/>
      </w:divBdr>
    </w:div>
    <w:div w:id="694038345">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01902547">
      <w:bodyDiv w:val="1"/>
      <w:marLeft w:val="0"/>
      <w:marRight w:val="0"/>
      <w:marTop w:val="0"/>
      <w:marBottom w:val="0"/>
      <w:divBdr>
        <w:top w:val="none" w:sz="0" w:space="0" w:color="auto"/>
        <w:left w:val="none" w:sz="0" w:space="0" w:color="auto"/>
        <w:bottom w:val="none" w:sz="0" w:space="0" w:color="auto"/>
        <w:right w:val="none" w:sz="0" w:space="0" w:color="auto"/>
      </w:divBdr>
    </w:div>
    <w:div w:id="702755150">
      <w:bodyDiv w:val="1"/>
      <w:marLeft w:val="0"/>
      <w:marRight w:val="0"/>
      <w:marTop w:val="0"/>
      <w:marBottom w:val="0"/>
      <w:divBdr>
        <w:top w:val="none" w:sz="0" w:space="0" w:color="auto"/>
        <w:left w:val="none" w:sz="0" w:space="0" w:color="auto"/>
        <w:bottom w:val="none" w:sz="0" w:space="0" w:color="auto"/>
        <w:right w:val="none" w:sz="0" w:space="0" w:color="auto"/>
      </w:divBdr>
    </w:div>
    <w:div w:id="704406302">
      <w:bodyDiv w:val="1"/>
      <w:marLeft w:val="0"/>
      <w:marRight w:val="0"/>
      <w:marTop w:val="0"/>
      <w:marBottom w:val="0"/>
      <w:divBdr>
        <w:top w:val="none" w:sz="0" w:space="0" w:color="auto"/>
        <w:left w:val="none" w:sz="0" w:space="0" w:color="auto"/>
        <w:bottom w:val="none" w:sz="0" w:space="0" w:color="auto"/>
        <w:right w:val="none" w:sz="0" w:space="0" w:color="auto"/>
      </w:divBdr>
    </w:div>
    <w:div w:id="713576154">
      <w:bodyDiv w:val="1"/>
      <w:marLeft w:val="0"/>
      <w:marRight w:val="0"/>
      <w:marTop w:val="0"/>
      <w:marBottom w:val="0"/>
      <w:divBdr>
        <w:top w:val="none" w:sz="0" w:space="0" w:color="auto"/>
        <w:left w:val="none" w:sz="0" w:space="0" w:color="auto"/>
        <w:bottom w:val="none" w:sz="0" w:space="0" w:color="auto"/>
        <w:right w:val="none" w:sz="0" w:space="0" w:color="auto"/>
      </w:divBdr>
    </w:div>
    <w:div w:id="715081136">
      <w:bodyDiv w:val="1"/>
      <w:marLeft w:val="0"/>
      <w:marRight w:val="0"/>
      <w:marTop w:val="0"/>
      <w:marBottom w:val="0"/>
      <w:divBdr>
        <w:top w:val="none" w:sz="0" w:space="0" w:color="auto"/>
        <w:left w:val="none" w:sz="0" w:space="0" w:color="auto"/>
        <w:bottom w:val="none" w:sz="0" w:space="0" w:color="auto"/>
        <w:right w:val="none" w:sz="0" w:space="0" w:color="auto"/>
      </w:divBdr>
    </w:div>
    <w:div w:id="715816117">
      <w:bodyDiv w:val="1"/>
      <w:marLeft w:val="0"/>
      <w:marRight w:val="0"/>
      <w:marTop w:val="0"/>
      <w:marBottom w:val="0"/>
      <w:divBdr>
        <w:top w:val="none" w:sz="0" w:space="0" w:color="auto"/>
        <w:left w:val="none" w:sz="0" w:space="0" w:color="auto"/>
        <w:bottom w:val="none" w:sz="0" w:space="0" w:color="auto"/>
        <w:right w:val="none" w:sz="0" w:space="0" w:color="auto"/>
      </w:divBdr>
    </w:div>
    <w:div w:id="716128781">
      <w:bodyDiv w:val="1"/>
      <w:marLeft w:val="0"/>
      <w:marRight w:val="0"/>
      <w:marTop w:val="0"/>
      <w:marBottom w:val="0"/>
      <w:divBdr>
        <w:top w:val="none" w:sz="0" w:space="0" w:color="auto"/>
        <w:left w:val="none" w:sz="0" w:space="0" w:color="auto"/>
        <w:bottom w:val="none" w:sz="0" w:space="0" w:color="auto"/>
        <w:right w:val="none" w:sz="0" w:space="0" w:color="auto"/>
      </w:divBdr>
    </w:div>
    <w:div w:id="718239590">
      <w:bodyDiv w:val="1"/>
      <w:marLeft w:val="0"/>
      <w:marRight w:val="0"/>
      <w:marTop w:val="0"/>
      <w:marBottom w:val="0"/>
      <w:divBdr>
        <w:top w:val="none" w:sz="0" w:space="0" w:color="auto"/>
        <w:left w:val="none" w:sz="0" w:space="0" w:color="auto"/>
        <w:bottom w:val="none" w:sz="0" w:space="0" w:color="auto"/>
        <w:right w:val="none" w:sz="0" w:space="0" w:color="auto"/>
      </w:divBdr>
    </w:div>
    <w:div w:id="720441342">
      <w:bodyDiv w:val="1"/>
      <w:marLeft w:val="0"/>
      <w:marRight w:val="0"/>
      <w:marTop w:val="0"/>
      <w:marBottom w:val="0"/>
      <w:divBdr>
        <w:top w:val="none" w:sz="0" w:space="0" w:color="auto"/>
        <w:left w:val="none" w:sz="0" w:space="0" w:color="auto"/>
        <w:bottom w:val="none" w:sz="0" w:space="0" w:color="auto"/>
        <w:right w:val="none" w:sz="0" w:space="0" w:color="auto"/>
      </w:divBdr>
    </w:div>
    <w:div w:id="727076637">
      <w:bodyDiv w:val="1"/>
      <w:marLeft w:val="0"/>
      <w:marRight w:val="0"/>
      <w:marTop w:val="0"/>
      <w:marBottom w:val="0"/>
      <w:divBdr>
        <w:top w:val="none" w:sz="0" w:space="0" w:color="auto"/>
        <w:left w:val="none" w:sz="0" w:space="0" w:color="auto"/>
        <w:bottom w:val="none" w:sz="0" w:space="0" w:color="auto"/>
        <w:right w:val="none" w:sz="0" w:space="0" w:color="auto"/>
      </w:divBdr>
    </w:div>
    <w:div w:id="727219284">
      <w:bodyDiv w:val="1"/>
      <w:marLeft w:val="0"/>
      <w:marRight w:val="0"/>
      <w:marTop w:val="0"/>
      <w:marBottom w:val="0"/>
      <w:divBdr>
        <w:top w:val="none" w:sz="0" w:space="0" w:color="auto"/>
        <w:left w:val="none" w:sz="0" w:space="0" w:color="auto"/>
        <w:bottom w:val="none" w:sz="0" w:space="0" w:color="auto"/>
        <w:right w:val="none" w:sz="0" w:space="0" w:color="auto"/>
      </w:divBdr>
    </w:div>
    <w:div w:id="728310018">
      <w:bodyDiv w:val="1"/>
      <w:marLeft w:val="0"/>
      <w:marRight w:val="0"/>
      <w:marTop w:val="0"/>
      <w:marBottom w:val="0"/>
      <w:divBdr>
        <w:top w:val="none" w:sz="0" w:space="0" w:color="auto"/>
        <w:left w:val="none" w:sz="0" w:space="0" w:color="auto"/>
        <w:bottom w:val="none" w:sz="0" w:space="0" w:color="auto"/>
        <w:right w:val="none" w:sz="0" w:space="0" w:color="auto"/>
      </w:divBdr>
    </w:div>
    <w:div w:id="734552821">
      <w:bodyDiv w:val="1"/>
      <w:marLeft w:val="0"/>
      <w:marRight w:val="0"/>
      <w:marTop w:val="0"/>
      <w:marBottom w:val="0"/>
      <w:divBdr>
        <w:top w:val="none" w:sz="0" w:space="0" w:color="auto"/>
        <w:left w:val="none" w:sz="0" w:space="0" w:color="auto"/>
        <w:bottom w:val="none" w:sz="0" w:space="0" w:color="auto"/>
        <w:right w:val="none" w:sz="0" w:space="0" w:color="auto"/>
      </w:divBdr>
    </w:div>
    <w:div w:id="740912241">
      <w:bodyDiv w:val="1"/>
      <w:marLeft w:val="0"/>
      <w:marRight w:val="0"/>
      <w:marTop w:val="0"/>
      <w:marBottom w:val="0"/>
      <w:divBdr>
        <w:top w:val="none" w:sz="0" w:space="0" w:color="auto"/>
        <w:left w:val="none" w:sz="0" w:space="0" w:color="auto"/>
        <w:bottom w:val="none" w:sz="0" w:space="0" w:color="auto"/>
        <w:right w:val="none" w:sz="0" w:space="0" w:color="auto"/>
      </w:divBdr>
    </w:div>
    <w:div w:id="741752280">
      <w:bodyDiv w:val="1"/>
      <w:marLeft w:val="0"/>
      <w:marRight w:val="0"/>
      <w:marTop w:val="0"/>
      <w:marBottom w:val="0"/>
      <w:divBdr>
        <w:top w:val="none" w:sz="0" w:space="0" w:color="auto"/>
        <w:left w:val="none" w:sz="0" w:space="0" w:color="auto"/>
        <w:bottom w:val="none" w:sz="0" w:space="0" w:color="auto"/>
        <w:right w:val="none" w:sz="0" w:space="0" w:color="auto"/>
      </w:divBdr>
    </w:div>
    <w:div w:id="745879501">
      <w:bodyDiv w:val="1"/>
      <w:marLeft w:val="0"/>
      <w:marRight w:val="0"/>
      <w:marTop w:val="0"/>
      <w:marBottom w:val="0"/>
      <w:divBdr>
        <w:top w:val="none" w:sz="0" w:space="0" w:color="auto"/>
        <w:left w:val="none" w:sz="0" w:space="0" w:color="auto"/>
        <w:bottom w:val="none" w:sz="0" w:space="0" w:color="auto"/>
        <w:right w:val="none" w:sz="0" w:space="0" w:color="auto"/>
      </w:divBdr>
    </w:div>
    <w:div w:id="751245508">
      <w:bodyDiv w:val="1"/>
      <w:marLeft w:val="0"/>
      <w:marRight w:val="0"/>
      <w:marTop w:val="0"/>
      <w:marBottom w:val="0"/>
      <w:divBdr>
        <w:top w:val="none" w:sz="0" w:space="0" w:color="auto"/>
        <w:left w:val="none" w:sz="0" w:space="0" w:color="auto"/>
        <w:bottom w:val="none" w:sz="0" w:space="0" w:color="auto"/>
        <w:right w:val="none" w:sz="0" w:space="0" w:color="auto"/>
      </w:divBdr>
    </w:div>
    <w:div w:id="753861031">
      <w:bodyDiv w:val="1"/>
      <w:marLeft w:val="0"/>
      <w:marRight w:val="0"/>
      <w:marTop w:val="0"/>
      <w:marBottom w:val="0"/>
      <w:divBdr>
        <w:top w:val="none" w:sz="0" w:space="0" w:color="auto"/>
        <w:left w:val="none" w:sz="0" w:space="0" w:color="auto"/>
        <w:bottom w:val="none" w:sz="0" w:space="0" w:color="auto"/>
        <w:right w:val="none" w:sz="0" w:space="0" w:color="auto"/>
      </w:divBdr>
    </w:div>
    <w:div w:id="758798500">
      <w:bodyDiv w:val="1"/>
      <w:marLeft w:val="0"/>
      <w:marRight w:val="0"/>
      <w:marTop w:val="0"/>
      <w:marBottom w:val="0"/>
      <w:divBdr>
        <w:top w:val="none" w:sz="0" w:space="0" w:color="auto"/>
        <w:left w:val="none" w:sz="0" w:space="0" w:color="auto"/>
        <w:bottom w:val="none" w:sz="0" w:space="0" w:color="auto"/>
        <w:right w:val="none" w:sz="0" w:space="0" w:color="auto"/>
      </w:divBdr>
    </w:div>
    <w:div w:id="762918726">
      <w:bodyDiv w:val="1"/>
      <w:marLeft w:val="0"/>
      <w:marRight w:val="0"/>
      <w:marTop w:val="0"/>
      <w:marBottom w:val="0"/>
      <w:divBdr>
        <w:top w:val="none" w:sz="0" w:space="0" w:color="auto"/>
        <w:left w:val="none" w:sz="0" w:space="0" w:color="auto"/>
        <w:bottom w:val="none" w:sz="0" w:space="0" w:color="auto"/>
        <w:right w:val="none" w:sz="0" w:space="0" w:color="auto"/>
      </w:divBdr>
    </w:div>
    <w:div w:id="762990407">
      <w:bodyDiv w:val="1"/>
      <w:marLeft w:val="0"/>
      <w:marRight w:val="0"/>
      <w:marTop w:val="0"/>
      <w:marBottom w:val="0"/>
      <w:divBdr>
        <w:top w:val="none" w:sz="0" w:space="0" w:color="auto"/>
        <w:left w:val="none" w:sz="0" w:space="0" w:color="auto"/>
        <w:bottom w:val="none" w:sz="0" w:space="0" w:color="auto"/>
        <w:right w:val="none" w:sz="0" w:space="0" w:color="auto"/>
      </w:divBdr>
    </w:div>
    <w:div w:id="763570528">
      <w:bodyDiv w:val="1"/>
      <w:marLeft w:val="0"/>
      <w:marRight w:val="0"/>
      <w:marTop w:val="0"/>
      <w:marBottom w:val="0"/>
      <w:divBdr>
        <w:top w:val="none" w:sz="0" w:space="0" w:color="auto"/>
        <w:left w:val="none" w:sz="0" w:space="0" w:color="auto"/>
        <w:bottom w:val="none" w:sz="0" w:space="0" w:color="auto"/>
        <w:right w:val="none" w:sz="0" w:space="0" w:color="auto"/>
      </w:divBdr>
    </w:div>
    <w:div w:id="764498558">
      <w:bodyDiv w:val="1"/>
      <w:marLeft w:val="0"/>
      <w:marRight w:val="0"/>
      <w:marTop w:val="0"/>
      <w:marBottom w:val="0"/>
      <w:divBdr>
        <w:top w:val="none" w:sz="0" w:space="0" w:color="auto"/>
        <w:left w:val="none" w:sz="0" w:space="0" w:color="auto"/>
        <w:bottom w:val="none" w:sz="0" w:space="0" w:color="auto"/>
        <w:right w:val="none" w:sz="0" w:space="0" w:color="auto"/>
      </w:divBdr>
    </w:div>
    <w:div w:id="769275613">
      <w:bodyDiv w:val="1"/>
      <w:marLeft w:val="0"/>
      <w:marRight w:val="0"/>
      <w:marTop w:val="0"/>
      <w:marBottom w:val="0"/>
      <w:divBdr>
        <w:top w:val="none" w:sz="0" w:space="0" w:color="auto"/>
        <w:left w:val="none" w:sz="0" w:space="0" w:color="auto"/>
        <w:bottom w:val="none" w:sz="0" w:space="0" w:color="auto"/>
        <w:right w:val="none" w:sz="0" w:space="0" w:color="auto"/>
      </w:divBdr>
    </w:div>
    <w:div w:id="771633411">
      <w:bodyDiv w:val="1"/>
      <w:marLeft w:val="0"/>
      <w:marRight w:val="0"/>
      <w:marTop w:val="0"/>
      <w:marBottom w:val="0"/>
      <w:divBdr>
        <w:top w:val="none" w:sz="0" w:space="0" w:color="auto"/>
        <w:left w:val="none" w:sz="0" w:space="0" w:color="auto"/>
        <w:bottom w:val="none" w:sz="0" w:space="0" w:color="auto"/>
        <w:right w:val="none" w:sz="0" w:space="0" w:color="auto"/>
      </w:divBdr>
    </w:div>
    <w:div w:id="776293770">
      <w:bodyDiv w:val="1"/>
      <w:marLeft w:val="0"/>
      <w:marRight w:val="0"/>
      <w:marTop w:val="0"/>
      <w:marBottom w:val="0"/>
      <w:divBdr>
        <w:top w:val="none" w:sz="0" w:space="0" w:color="auto"/>
        <w:left w:val="none" w:sz="0" w:space="0" w:color="auto"/>
        <w:bottom w:val="none" w:sz="0" w:space="0" w:color="auto"/>
        <w:right w:val="none" w:sz="0" w:space="0" w:color="auto"/>
      </w:divBdr>
    </w:div>
    <w:div w:id="776370451">
      <w:bodyDiv w:val="1"/>
      <w:marLeft w:val="0"/>
      <w:marRight w:val="0"/>
      <w:marTop w:val="0"/>
      <w:marBottom w:val="0"/>
      <w:divBdr>
        <w:top w:val="none" w:sz="0" w:space="0" w:color="auto"/>
        <w:left w:val="none" w:sz="0" w:space="0" w:color="auto"/>
        <w:bottom w:val="none" w:sz="0" w:space="0" w:color="auto"/>
        <w:right w:val="none" w:sz="0" w:space="0" w:color="auto"/>
      </w:divBdr>
    </w:div>
    <w:div w:id="783302847">
      <w:bodyDiv w:val="1"/>
      <w:marLeft w:val="0"/>
      <w:marRight w:val="0"/>
      <w:marTop w:val="0"/>
      <w:marBottom w:val="0"/>
      <w:divBdr>
        <w:top w:val="none" w:sz="0" w:space="0" w:color="auto"/>
        <w:left w:val="none" w:sz="0" w:space="0" w:color="auto"/>
        <w:bottom w:val="none" w:sz="0" w:space="0" w:color="auto"/>
        <w:right w:val="none" w:sz="0" w:space="0" w:color="auto"/>
      </w:divBdr>
    </w:div>
    <w:div w:id="783575470">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789401700">
      <w:bodyDiv w:val="1"/>
      <w:marLeft w:val="0"/>
      <w:marRight w:val="0"/>
      <w:marTop w:val="0"/>
      <w:marBottom w:val="0"/>
      <w:divBdr>
        <w:top w:val="none" w:sz="0" w:space="0" w:color="auto"/>
        <w:left w:val="none" w:sz="0" w:space="0" w:color="auto"/>
        <w:bottom w:val="none" w:sz="0" w:space="0" w:color="auto"/>
        <w:right w:val="none" w:sz="0" w:space="0" w:color="auto"/>
      </w:divBdr>
    </w:div>
    <w:div w:id="790781621">
      <w:bodyDiv w:val="1"/>
      <w:marLeft w:val="0"/>
      <w:marRight w:val="0"/>
      <w:marTop w:val="0"/>
      <w:marBottom w:val="0"/>
      <w:divBdr>
        <w:top w:val="none" w:sz="0" w:space="0" w:color="auto"/>
        <w:left w:val="none" w:sz="0" w:space="0" w:color="auto"/>
        <w:bottom w:val="none" w:sz="0" w:space="0" w:color="auto"/>
        <w:right w:val="none" w:sz="0" w:space="0" w:color="auto"/>
      </w:divBdr>
    </w:div>
    <w:div w:id="792789367">
      <w:bodyDiv w:val="1"/>
      <w:marLeft w:val="0"/>
      <w:marRight w:val="0"/>
      <w:marTop w:val="0"/>
      <w:marBottom w:val="0"/>
      <w:divBdr>
        <w:top w:val="none" w:sz="0" w:space="0" w:color="auto"/>
        <w:left w:val="none" w:sz="0" w:space="0" w:color="auto"/>
        <w:bottom w:val="none" w:sz="0" w:space="0" w:color="auto"/>
        <w:right w:val="none" w:sz="0" w:space="0" w:color="auto"/>
      </w:divBdr>
    </w:div>
    <w:div w:id="793791051">
      <w:bodyDiv w:val="1"/>
      <w:marLeft w:val="0"/>
      <w:marRight w:val="0"/>
      <w:marTop w:val="0"/>
      <w:marBottom w:val="0"/>
      <w:divBdr>
        <w:top w:val="none" w:sz="0" w:space="0" w:color="auto"/>
        <w:left w:val="none" w:sz="0" w:space="0" w:color="auto"/>
        <w:bottom w:val="none" w:sz="0" w:space="0" w:color="auto"/>
        <w:right w:val="none" w:sz="0" w:space="0" w:color="auto"/>
      </w:divBdr>
    </w:div>
    <w:div w:id="797719693">
      <w:bodyDiv w:val="1"/>
      <w:marLeft w:val="0"/>
      <w:marRight w:val="0"/>
      <w:marTop w:val="0"/>
      <w:marBottom w:val="0"/>
      <w:divBdr>
        <w:top w:val="none" w:sz="0" w:space="0" w:color="auto"/>
        <w:left w:val="none" w:sz="0" w:space="0" w:color="auto"/>
        <w:bottom w:val="none" w:sz="0" w:space="0" w:color="auto"/>
        <w:right w:val="none" w:sz="0" w:space="0" w:color="auto"/>
      </w:divBdr>
    </w:div>
    <w:div w:id="801112794">
      <w:bodyDiv w:val="1"/>
      <w:marLeft w:val="0"/>
      <w:marRight w:val="0"/>
      <w:marTop w:val="0"/>
      <w:marBottom w:val="0"/>
      <w:divBdr>
        <w:top w:val="none" w:sz="0" w:space="0" w:color="auto"/>
        <w:left w:val="none" w:sz="0" w:space="0" w:color="auto"/>
        <w:bottom w:val="none" w:sz="0" w:space="0" w:color="auto"/>
        <w:right w:val="none" w:sz="0" w:space="0" w:color="auto"/>
      </w:divBdr>
    </w:div>
    <w:div w:id="801339889">
      <w:bodyDiv w:val="1"/>
      <w:marLeft w:val="0"/>
      <w:marRight w:val="0"/>
      <w:marTop w:val="0"/>
      <w:marBottom w:val="0"/>
      <w:divBdr>
        <w:top w:val="none" w:sz="0" w:space="0" w:color="auto"/>
        <w:left w:val="none" w:sz="0" w:space="0" w:color="auto"/>
        <w:bottom w:val="none" w:sz="0" w:space="0" w:color="auto"/>
        <w:right w:val="none" w:sz="0" w:space="0" w:color="auto"/>
      </w:divBdr>
    </w:div>
    <w:div w:id="801768828">
      <w:bodyDiv w:val="1"/>
      <w:marLeft w:val="0"/>
      <w:marRight w:val="0"/>
      <w:marTop w:val="0"/>
      <w:marBottom w:val="0"/>
      <w:divBdr>
        <w:top w:val="none" w:sz="0" w:space="0" w:color="auto"/>
        <w:left w:val="none" w:sz="0" w:space="0" w:color="auto"/>
        <w:bottom w:val="none" w:sz="0" w:space="0" w:color="auto"/>
        <w:right w:val="none" w:sz="0" w:space="0" w:color="auto"/>
      </w:divBdr>
    </w:div>
    <w:div w:id="804393786">
      <w:bodyDiv w:val="1"/>
      <w:marLeft w:val="0"/>
      <w:marRight w:val="0"/>
      <w:marTop w:val="0"/>
      <w:marBottom w:val="0"/>
      <w:divBdr>
        <w:top w:val="none" w:sz="0" w:space="0" w:color="auto"/>
        <w:left w:val="none" w:sz="0" w:space="0" w:color="auto"/>
        <w:bottom w:val="none" w:sz="0" w:space="0" w:color="auto"/>
        <w:right w:val="none" w:sz="0" w:space="0" w:color="auto"/>
      </w:divBdr>
    </w:div>
    <w:div w:id="805514300">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4105241">
      <w:bodyDiv w:val="1"/>
      <w:marLeft w:val="0"/>
      <w:marRight w:val="0"/>
      <w:marTop w:val="0"/>
      <w:marBottom w:val="0"/>
      <w:divBdr>
        <w:top w:val="none" w:sz="0" w:space="0" w:color="auto"/>
        <w:left w:val="none" w:sz="0" w:space="0" w:color="auto"/>
        <w:bottom w:val="none" w:sz="0" w:space="0" w:color="auto"/>
        <w:right w:val="none" w:sz="0" w:space="0" w:color="auto"/>
      </w:divBdr>
    </w:div>
    <w:div w:id="816917035">
      <w:bodyDiv w:val="1"/>
      <w:marLeft w:val="0"/>
      <w:marRight w:val="0"/>
      <w:marTop w:val="0"/>
      <w:marBottom w:val="0"/>
      <w:divBdr>
        <w:top w:val="none" w:sz="0" w:space="0" w:color="auto"/>
        <w:left w:val="none" w:sz="0" w:space="0" w:color="auto"/>
        <w:bottom w:val="none" w:sz="0" w:space="0" w:color="auto"/>
        <w:right w:val="none" w:sz="0" w:space="0" w:color="auto"/>
      </w:divBdr>
    </w:div>
    <w:div w:id="817692952">
      <w:bodyDiv w:val="1"/>
      <w:marLeft w:val="0"/>
      <w:marRight w:val="0"/>
      <w:marTop w:val="0"/>
      <w:marBottom w:val="0"/>
      <w:divBdr>
        <w:top w:val="none" w:sz="0" w:space="0" w:color="auto"/>
        <w:left w:val="none" w:sz="0" w:space="0" w:color="auto"/>
        <w:bottom w:val="none" w:sz="0" w:space="0" w:color="auto"/>
        <w:right w:val="none" w:sz="0" w:space="0" w:color="auto"/>
      </w:divBdr>
    </w:div>
    <w:div w:id="820272507">
      <w:bodyDiv w:val="1"/>
      <w:marLeft w:val="0"/>
      <w:marRight w:val="0"/>
      <w:marTop w:val="0"/>
      <w:marBottom w:val="0"/>
      <w:divBdr>
        <w:top w:val="none" w:sz="0" w:space="0" w:color="auto"/>
        <w:left w:val="none" w:sz="0" w:space="0" w:color="auto"/>
        <w:bottom w:val="none" w:sz="0" w:space="0" w:color="auto"/>
        <w:right w:val="none" w:sz="0" w:space="0" w:color="auto"/>
      </w:divBdr>
    </w:div>
    <w:div w:id="822891390">
      <w:bodyDiv w:val="1"/>
      <w:marLeft w:val="0"/>
      <w:marRight w:val="0"/>
      <w:marTop w:val="0"/>
      <w:marBottom w:val="0"/>
      <w:divBdr>
        <w:top w:val="none" w:sz="0" w:space="0" w:color="auto"/>
        <w:left w:val="none" w:sz="0" w:space="0" w:color="auto"/>
        <w:bottom w:val="none" w:sz="0" w:space="0" w:color="auto"/>
        <w:right w:val="none" w:sz="0" w:space="0" w:color="auto"/>
      </w:divBdr>
    </w:div>
    <w:div w:id="835730428">
      <w:bodyDiv w:val="1"/>
      <w:marLeft w:val="0"/>
      <w:marRight w:val="0"/>
      <w:marTop w:val="0"/>
      <w:marBottom w:val="0"/>
      <w:divBdr>
        <w:top w:val="none" w:sz="0" w:space="0" w:color="auto"/>
        <w:left w:val="none" w:sz="0" w:space="0" w:color="auto"/>
        <w:bottom w:val="none" w:sz="0" w:space="0" w:color="auto"/>
        <w:right w:val="none" w:sz="0" w:space="0" w:color="auto"/>
      </w:divBdr>
    </w:div>
    <w:div w:id="840507503">
      <w:bodyDiv w:val="1"/>
      <w:marLeft w:val="0"/>
      <w:marRight w:val="0"/>
      <w:marTop w:val="0"/>
      <w:marBottom w:val="0"/>
      <w:divBdr>
        <w:top w:val="none" w:sz="0" w:space="0" w:color="auto"/>
        <w:left w:val="none" w:sz="0" w:space="0" w:color="auto"/>
        <w:bottom w:val="none" w:sz="0" w:space="0" w:color="auto"/>
        <w:right w:val="none" w:sz="0" w:space="0" w:color="auto"/>
      </w:divBdr>
    </w:div>
    <w:div w:id="842623415">
      <w:bodyDiv w:val="1"/>
      <w:marLeft w:val="0"/>
      <w:marRight w:val="0"/>
      <w:marTop w:val="0"/>
      <w:marBottom w:val="0"/>
      <w:divBdr>
        <w:top w:val="none" w:sz="0" w:space="0" w:color="auto"/>
        <w:left w:val="none" w:sz="0" w:space="0" w:color="auto"/>
        <w:bottom w:val="none" w:sz="0" w:space="0" w:color="auto"/>
        <w:right w:val="none" w:sz="0" w:space="0" w:color="auto"/>
      </w:divBdr>
    </w:div>
    <w:div w:id="843015000">
      <w:bodyDiv w:val="1"/>
      <w:marLeft w:val="0"/>
      <w:marRight w:val="0"/>
      <w:marTop w:val="0"/>
      <w:marBottom w:val="0"/>
      <w:divBdr>
        <w:top w:val="none" w:sz="0" w:space="0" w:color="auto"/>
        <w:left w:val="none" w:sz="0" w:space="0" w:color="auto"/>
        <w:bottom w:val="none" w:sz="0" w:space="0" w:color="auto"/>
        <w:right w:val="none" w:sz="0" w:space="0" w:color="auto"/>
      </w:divBdr>
    </w:div>
    <w:div w:id="859440081">
      <w:bodyDiv w:val="1"/>
      <w:marLeft w:val="0"/>
      <w:marRight w:val="0"/>
      <w:marTop w:val="0"/>
      <w:marBottom w:val="0"/>
      <w:divBdr>
        <w:top w:val="none" w:sz="0" w:space="0" w:color="auto"/>
        <w:left w:val="none" w:sz="0" w:space="0" w:color="auto"/>
        <w:bottom w:val="none" w:sz="0" w:space="0" w:color="auto"/>
        <w:right w:val="none" w:sz="0" w:space="0" w:color="auto"/>
      </w:divBdr>
    </w:div>
    <w:div w:id="860164420">
      <w:bodyDiv w:val="1"/>
      <w:marLeft w:val="0"/>
      <w:marRight w:val="0"/>
      <w:marTop w:val="0"/>
      <w:marBottom w:val="0"/>
      <w:divBdr>
        <w:top w:val="none" w:sz="0" w:space="0" w:color="auto"/>
        <w:left w:val="none" w:sz="0" w:space="0" w:color="auto"/>
        <w:bottom w:val="none" w:sz="0" w:space="0" w:color="auto"/>
        <w:right w:val="none" w:sz="0" w:space="0" w:color="auto"/>
      </w:divBdr>
    </w:div>
    <w:div w:id="866061113">
      <w:bodyDiv w:val="1"/>
      <w:marLeft w:val="0"/>
      <w:marRight w:val="0"/>
      <w:marTop w:val="0"/>
      <w:marBottom w:val="0"/>
      <w:divBdr>
        <w:top w:val="none" w:sz="0" w:space="0" w:color="auto"/>
        <w:left w:val="none" w:sz="0" w:space="0" w:color="auto"/>
        <w:bottom w:val="none" w:sz="0" w:space="0" w:color="auto"/>
        <w:right w:val="none" w:sz="0" w:space="0" w:color="auto"/>
      </w:divBdr>
    </w:div>
    <w:div w:id="869029202">
      <w:bodyDiv w:val="1"/>
      <w:marLeft w:val="0"/>
      <w:marRight w:val="0"/>
      <w:marTop w:val="0"/>
      <w:marBottom w:val="0"/>
      <w:divBdr>
        <w:top w:val="none" w:sz="0" w:space="0" w:color="auto"/>
        <w:left w:val="none" w:sz="0" w:space="0" w:color="auto"/>
        <w:bottom w:val="none" w:sz="0" w:space="0" w:color="auto"/>
        <w:right w:val="none" w:sz="0" w:space="0" w:color="auto"/>
      </w:divBdr>
    </w:div>
    <w:div w:id="870385558">
      <w:bodyDiv w:val="1"/>
      <w:marLeft w:val="0"/>
      <w:marRight w:val="0"/>
      <w:marTop w:val="0"/>
      <w:marBottom w:val="0"/>
      <w:divBdr>
        <w:top w:val="none" w:sz="0" w:space="0" w:color="auto"/>
        <w:left w:val="none" w:sz="0" w:space="0" w:color="auto"/>
        <w:bottom w:val="none" w:sz="0" w:space="0" w:color="auto"/>
        <w:right w:val="none" w:sz="0" w:space="0" w:color="auto"/>
      </w:divBdr>
    </w:div>
    <w:div w:id="871310716">
      <w:bodyDiv w:val="1"/>
      <w:marLeft w:val="0"/>
      <w:marRight w:val="0"/>
      <w:marTop w:val="0"/>
      <w:marBottom w:val="0"/>
      <w:divBdr>
        <w:top w:val="none" w:sz="0" w:space="0" w:color="auto"/>
        <w:left w:val="none" w:sz="0" w:space="0" w:color="auto"/>
        <w:bottom w:val="none" w:sz="0" w:space="0" w:color="auto"/>
        <w:right w:val="none" w:sz="0" w:space="0" w:color="auto"/>
      </w:divBdr>
    </w:div>
    <w:div w:id="873007471">
      <w:bodyDiv w:val="1"/>
      <w:marLeft w:val="0"/>
      <w:marRight w:val="0"/>
      <w:marTop w:val="0"/>
      <w:marBottom w:val="0"/>
      <w:divBdr>
        <w:top w:val="none" w:sz="0" w:space="0" w:color="auto"/>
        <w:left w:val="none" w:sz="0" w:space="0" w:color="auto"/>
        <w:bottom w:val="none" w:sz="0" w:space="0" w:color="auto"/>
        <w:right w:val="none" w:sz="0" w:space="0" w:color="auto"/>
      </w:divBdr>
    </w:div>
    <w:div w:id="875659034">
      <w:bodyDiv w:val="1"/>
      <w:marLeft w:val="0"/>
      <w:marRight w:val="0"/>
      <w:marTop w:val="0"/>
      <w:marBottom w:val="0"/>
      <w:divBdr>
        <w:top w:val="none" w:sz="0" w:space="0" w:color="auto"/>
        <w:left w:val="none" w:sz="0" w:space="0" w:color="auto"/>
        <w:bottom w:val="none" w:sz="0" w:space="0" w:color="auto"/>
        <w:right w:val="none" w:sz="0" w:space="0" w:color="auto"/>
      </w:divBdr>
    </w:div>
    <w:div w:id="879706457">
      <w:bodyDiv w:val="1"/>
      <w:marLeft w:val="0"/>
      <w:marRight w:val="0"/>
      <w:marTop w:val="0"/>
      <w:marBottom w:val="0"/>
      <w:divBdr>
        <w:top w:val="none" w:sz="0" w:space="0" w:color="auto"/>
        <w:left w:val="none" w:sz="0" w:space="0" w:color="auto"/>
        <w:bottom w:val="none" w:sz="0" w:space="0" w:color="auto"/>
        <w:right w:val="none" w:sz="0" w:space="0" w:color="auto"/>
      </w:divBdr>
    </w:div>
    <w:div w:id="879897226">
      <w:bodyDiv w:val="1"/>
      <w:marLeft w:val="0"/>
      <w:marRight w:val="0"/>
      <w:marTop w:val="0"/>
      <w:marBottom w:val="0"/>
      <w:divBdr>
        <w:top w:val="none" w:sz="0" w:space="0" w:color="auto"/>
        <w:left w:val="none" w:sz="0" w:space="0" w:color="auto"/>
        <w:bottom w:val="none" w:sz="0" w:space="0" w:color="auto"/>
        <w:right w:val="none" w:sz="0" w:space="0" w:color="auto"/>
      </w:divBdr>
    </w:div>
    <w:div w:id="881479956">
      <w:bodyDiv w:val="1"/>
      <w:marLeft w:val="0"/>
      <w:marRight w:val="0"/>
      <w:marTop w:val="0"/>
      <w:marBottom w:val="0"/>
      <w:divBdr>
        <w:top w:val="none" w:sz="0" w:space="0" w:color="auto"/>
        <w:left w:val="none" w:sz="0" w:space="0" w:color="auto"/>
        <w:bottom w:val="none" w:sz="0" w:space="0" w:color="auto"/>
        <w:right w:val="none" w:sz="0" w:space="0" w:color="auto"/>
      </w:divBdr>
    </w:div>
    <w:div w:id="881484356">
      <w:bodyDiv w:val="1"/>
      <w:marLeft w:val="0"/>
      <w:marRight w:val="0"/>
      <w:marTop w:val="0"/>
      <w:marBottom w:val="0"/>
      <w:divBdr>
        <w:top w:val="none" w:sz="0" w:space="0" w:color="auto"/>
        <w:left w:val="none" w:sz="0" w:space="0" w:color="auto"/>
        <w:bottom w:val="none" w:sz="0" w:space="0" w:color="auto"/>
        <w:right w:val="none" w:sz="0" w:space="0" w:color="auto"/>
      </w:divBdr>
    </w:div>
    <w:div w:id="883565537">
      <w:bodyDiv w:val="1"/>
      <w:marLeft w:val="0"/>
      <w:marRight w:val="0"/>
      <w:marTop w:val="0"/>
      <w:marBottom w:val="0"/>
      <w:divBdr>
        <w:top w:val="none" w:sz="0" w:space="0" w:color="auto"/>
        <w:left w:val="none" w:sz="0" w:space="0" w:color="auto"/>
        <w:bottom w:val="none" w:sz="0" w:space="0" w:color="auto"/>
        <w:right w:val="none" w:sz="0" w:space="0" w:color="auto"/>
      </w:divBdr>
    </w:div>
    <w:div w:id="886840620">
      <w:bodyDiv w:val="1"/>
      <w:marLeft w:val="0"/>
      <w:marRight w:val="0"/>
      <w:marTop w:val="0"/>
      <w:marBottom w:val="0"/>
      <w:divBdr>
        <w:top w:val="none" w:sz="0" w:space="0" w:color="auto"/>
        <w:left w:val="none" w:sz="0" w:space="0" w:color="auto"/>
        <w:bottom w:val="none" w:sz="0" w:space="0" w:color="auto"/>
        <w:right w:val="none" w:sz="0" w:space="0" w:color="auto"/>
      </w:divBdr>
    </w:div>
    <w:div w:id="887955318">
      <w:bodyDiv w:val="1"/>
      <w:marLeft w:val="0"/>
      <w:marRight w:val="0"/>
      <w:marTop w:val="0"/>
      <w:marBottom w:val="0"/>
      <w:divBdr>
        <w:top w:val="none" w:sz="0" w:space="0" w:color="auto"/>
        <w:left w:val="none" w:sz="0" w:space="0" w:color="auto"/>
        <w:bottom w:val="none" w:sz="0" w:space="0" w:color="auto"/>
        <w:right w:val="none" w:sz="0" w:space="0" w:color="auto"/>
      </w:divBdr>
    </w:div>
    <w:div w:id="891697327">
      <w:bodyDiv w:val="1"/>
      <w:marLeft w:val="0"/>
      <w:marRight w:val="0"/>
      <w:marTop w:val="0"/>
      <w:marBottom w:val="0"/>
      <w:divBdr>
        <w:top w:val="none" w:sz="0" w:space="0" w:color="auto"/>
        <w:left w:val="none" w:sz="0" w:space="0" w:color="auto"/>
        <w:bottom w:val="none" w:sz="0" w:space="0" w:color="auto"/>
        <w:right w:val="none" w:sz="0" w:space="0" w:color="auto"/>
      </w:divBdr>
    </w:div>
    <w:div w:id="891889217">
      <w:bodyDiv w:val="1"/>
      <w:marLeft w:val="0"/>
      <w:marRight w:val="0"/>
      <w:marTop w:val="0"/>
      <w:marBottom w:val="0"/>
      <w:divBdr>
        <w:top w:val="none" w:sz="0" w:space="0" w:color="auto"/>
        <w:left w:val="none" w:sz="0" w:space="0" w:color="auto"/>
        <w:bottom w:val="none" w:sz="0" w:space="0" w:color="auto"/>
        <w:right w:val="none" w:sz="0" w:space="0" w:color="auto"/>
      </w:divBdr>
    </w:div>
    <w:div w:id="892889806">
      <w:bodyDiv w:val="1"/>
      <w:marLeft w:val="0"/>
      <w:marRight w:val="0"/>
      <w:marTop w:val="0"/>
      <w:marBottom w:val="0"/>
      <w:divBdr>
        <w:top w:val="none" w:sz="0" w:space="0" w:color="auto"/>
        <w:left w:val="none" w:sz="0" w:space="0" w:color="auto"/>
        <w:bottom w:val="none" w:sz="0" w:space="0" w:color="auto"/>
        <w:right w:val="none" w:sz="0" w:space="0" w:color="auto"/>
      </w:divBdr>
    </w:div>
    <w:div w:id="898369062">
      <w:bodyDiv w:val="1"/>
      <w:marLeft w:val="0"/>
      <w:marRight w:val="0"/>
      <w:marTop w:val="0"/>
      <w:marBottom w:val="0"/>
      <w:divBdr>
        <w:top w:val="none" w:sz="0" w:space="0" w:color="auto"/>
        <w:left w:val="none" w:sz="0" w:space="0" w:color="auto"/>
        <w:bottom w:val="none" w:sz="0" w:space="0" w:color="auto"/>
        <w:right w:val="none" w:sz="0" w:space="0" w:color="auto"/>
      </w:divBdr>
    </w:div>
    <w:div w:id="898439295">
      <w:bodyDiv w:val="1"/>
      <w:marLeft w:val="0"/>
      <w:marRight w:val="0"/>
      <w:marTop w:val="0"/>
      <w:marBottom w:val="0"/>
      <w:divBdr>
        <w:top w:val="none" w:sz="0" w:space="0" w:color="auto"/>
        <w:left w:val="none" w:sz="0" w:space="0" w:color="auto"/>
        <w:bottom w:val="none" w:sz="0" w:space="0" w:color="auto"/>
        <w:right w:val="none" w:sz="0" w:space="0" w:color="auto"/>
      </w:divBdr>
    </w:div>
    <w:div w:id="908854205">
      <w:bodyDiv w:val="1"/>
      <w:marLeft w:val="0"/>
      <w:marRight w:val="0"/>
      <w:marTop w:val="0"/>
      <w:marBottom w:val="0"/>
      <w:divBdr>
        <w:top w:val="none" w:sz="0" w:space="0" w:color="auto"/>
        <w:left w:val="none" w:sz="0" w:space="0" w:color="auto"/>
        <w:bottom w:val="none" w:sz="0" w:space="0" w:color="auto"/>
        <w:right w:val="none" w:sz="0" w:space="0" w:color="auto"/>
      </w:divBdr>
    </w:div>
    <w:div w:id="911551312">
      <w:bodyDiv w:val="1"/>
      <w:marLeft w:val="0"/>
      <w:marRight w:val="0"/>
      <w:marTop w:val="0"/>
      <w:marBottom w:val="0"/>
      <w:divBdr>
        <w:top w:val="none" w:sz="0" w:space="0" w:color="auto"/>
        <w:left w:val="none" w:sz="0" w:space="0" w:color="auto"/>
        <w:bottom w:val="none" w:sz="0" w:space="0" w:color="auto"/>
        <w:right w:val="none" w:sz="0" w:space="0" w:color="auto"/>
      </w:divBdr>
    </w:div>
    <w:div w:id="914582893">
      <w:bodyDiv w:val="1"/>
      <w:marLeft w:val="0"/>
      <w:marRight w:val="0"/>
      <w:marTop w:val="0"/>
      <w:marBottom w:val="0"/>
      <w:divBdr>
        <w:top w:val="none" w:sz="0" w:space="0" w:color="auto"/>
        <w:left w:val="none" w:sz="0" w:space="0" w:color="auto"/>
        <w:bottom w:val="none" w:sz="0" w:space="0" w:color="auto"/>
        <w:right w:val="none" w:sz="0" w:space="0" w:color="auto"/>
      </w:divBdr>
    </w:div>
    <w:div w:id="925649535">
      <w:bodyDiv w:val="1"/>
      <w:marLeft w:val="0"/>
      <w:marRight w:val="0"/>
      <w:marTop w:val="0"/>
      <w:marBottom w:val="0"/>
      <w:divBdr>
        <w:top w:val="none" w:sz="0" w:space="0" w:color="auto"/>
        <w:left w:val="none" w:sz="0" w:space="0" w:color="auto"/>
        <w:bottom w:val="none" w:sz="0" w:space="0" w:color="auto"/>
        <w:right w:val="none" w:sz="0" w:space="0" w:color="auto"/>
      </w:divBdr>
    </w:div>
    <w:div w:id="927346081">
      <w:bodyDiv w:val="1"/>
      <w:marLeft w:val="0"/>
      <w:marRight w:val="0"/>
      <w:marTop w:val="0"/>
      <w:marBottom w:val="0"/>
      <w:divBdr>
        <w:top w:val="none" w:sz="0" w:space="0" w:color="auto"/>
        <w:left w:val="none" w:sz="0" w:space="0" w:color="auto"/>
        <w:bottom w:val="none" w:sz="0" w:space="0" w:color="auto"/>
        <w:right w:val="none" w:sz="0" w:space="0" w:color="auto"/>
      </w:divBdr>
    </w:div>
    <w:div w:id="929241223">
      <w:bodyDiv w:val="1"/>
      <w:marLeft w:val="0"/>
      <w:marRight w:val="0"/>
      <w:marTop w:val="0"/>
      <w:marBottom w:val="0"/>
      <w:divBdr>
        <w:top w:val="none" w:sz="0" w:space="0" w:color="auto"/>
        <w:left w:val="none" w:sz="0" w:space="0" w:color="auto"/>
        <w:bottom w:val="none" w:sz="0" w:space="0" w:color="auto"/>
        <w:right w:val="none" w:sz="0" w:space="0" w:color="auto"/>
      </w:divBdr>
    </w:div>
    <w:div w:id="929702922">
      <w:bodyDiv w:val="1"/>
      <w:marLeft w:val="0"/>
      <w:marRight w:val="0"/>
      <w:marTop w:val="0"/>
      <w:marBottom w:val="0"/>
      <w:divBdr>
        <w:top w:val="none" w:sz="0" w:space="0" w:color="auto"/>
        <w:left w:val="none" w:sz="0" w:space="0" w:color="auto"/>
        <w:bottom w:val="none" w:sz="0" w:space="0" w:color="auto"/>
        <w:right w:val="none" w:sz="0" w:space="0" w:color="auto"/>
      </w:divBdr>
    </w:div>
    <w:div w:id="937450953">
      <w:bodyDiv w:val="1"/>
      <w:marLeft w:val="0"/>
      <w:marRight w:val="0"/>
      <w:marTop w:val="0"/>
      <w:marBottom w:val="0"/>
      <w:divBdr>
        <w:top w:val="none" w:sz="0" w:space="0" w:color="auto"/>
        <w:left w:val="none" w:sz="0" w:space="0" w:color="auto"/>
        <w:bottom w:val="none" w:sz="0" w:space="0" w:color="auto"/>
        <w:right w:val="none" w:sz="0" w:space="0" w:color="auto"/>
      </w:divBdr>
    </w:div>
    <w:div w:id="939412997">
      <w:bodyDiv w:val="1"/>
      <w:marLeft w:val="0"/>
      <w:marRight w:val="0"/>
      <w:marTop w:val="0"/>
      <w:marBottom w:val="0"/>
      <w:divBdr>
        <w:top w:val="none" w:sz="0" w:space="0" w:color="auto"/>
        <w:left w:val="none" w:sz="0" w:space="0" w:color="auto"/>
        <w:bottom w:val="none" w:sz="0" w:space="0" w:color="auto"/>
        <w:right w:val="none" w:sz="0" w:space="0" w:color="auto"/>
      </w:divBdr>
    </w:div>
    <w:div w:id="939946501">
      <w:bodyDiv w:val="1"/>
      <w:marLeft w:val="0"/>
      <w:marRight w:val="0"/>
      <w:marTop w:val="0"/>
      <w:marBottom w:val="0"/>
      <w:divBdr>
        <w:top w:val="none" w:sz="0" w:space="0" w:color="auto"/>
        <w:left w:val="none" w:sz="0" w:space="0" w:color="auto"/>
        <w:bottom w:val="none" w:sz="0" w:space="0" w:color="auto"/>
        <w:right w:val="none" w:sz="0" w:space="0" w:color="auto"/>
      </w:divBdr>
    </w:div>
    <w:div w:id="940527516">
      <w:bodyDiv w:val="1"/>
      <w:marLeft w:val="0"/>
      <w:marRight w:val="0"/>
      <w:marTop w:val="0"/>
      <w:marBottom w:val="0"/>
      <w:divBdr>
        <w:top w:val="none" w:sz="0" w:space="0" w:color="auto"/>
        <w:left w:val="none" w:sz="0" w:space="0" w:color="auto"/>
        <w:bottom w:val="none" w:sz="0" w:space="0" w:color="auto"/>
        <w:right w:val="none" w:sz="0" w:space="0" w:color="auto"/>
      </w:divBdr>
    </w:div>
    <w:div w:id="941108899">
      <w:bodyDiv w:val="1"/>
      <w:marLeft w:val="0"/>
      <w:marRight w:val="0"/>
      <w:marTop w:val="0"/>
      <w:marBottom w:val="0"/>
      <w:divBdr>
        <w:top w:val="none" w:sz="0" w:space="0" w:color="auto"/>
        <w:left w:val="none" w:sz="0" w:space="0" w:color="auto"/>
        <w:bottom w:val="none" w:sz="0" w:space="0" w:color="auto"/>
        <w:right w:val="none" w:sz="0" w:space="0" w:color="auto"/>
      </w:divBdr>
    </w:div>
    <w:div w:id="944113067">
      <w:bodyDiv w:val="1"/>
      <w:marLeft w:val="0"/>
      <w:marRight w:val="0"/>
      <w:marTop w:val="0"/>
      <w:marBottom w:val="0"/>
      <w:divBdr>
        <w:top w:val="none" w:sz="0" w:space="0" w:color="auto"/>
        <w:left w:val="none" w:sz="0" w:space="0" w:color="auto"/>
        <w:bottom w:val="none" w:sz="0" w:space="0" w:color="auto"/>
        <w:right w:val="none" w:sz="0" w:space="0" w:color="auto"/>
      </w:divBdr>
    </w:div>
    <w:div w:id="946160469">
      <w:bodyDiv w:val="1"/>
      <w:marLeft w:val="0"/>
      <w:marRight w:val="0"/>
      <w:marTop w:val="0"/>
      <w:marBottom w:val="0"/>
      <w:divBdr>
        <w:top w:val="none" w:sz="0" w:space="0" w:color="auto"/>
        <w:left w:val="none" w:sz="0" w:space="0" w:color="auto"/>
        <w:bottom w:val="none" w:sz="0" w:space="0" w:color="auto"/>
        <w:right w:val="none" w:sz="0" w:space="0" w:color="auto"/>
      </w:divBdr>
    </w:div>
    <w:div w:id="946931150">
      <w:bodyDiv w:val="1"/>
      <w:marLeft w:val="0"/>
      <w:marRight w:val="0"/>
      <w:marTop w:val="0"/>
      <w:marBottom w:val="0"/>
      <w:divBdr>
        <w:top w:val="none" w:sz="0" w:space="0" w:color="auto"/>
        <w:left w:val="none" w:sz="0" w:space="0" w:color="auto"/>
        <w:bottom w:val="none" w:sz="0" w:space="0" w:color="auto"/>
        <w:right w:val="none" w:sz="0" w:space="0" w:color="auto"/>
      </w:divBdr>
    </w:div>
    <w:div w:id="950090606">
      <w:bodyDiv w:val="1"/>
      <w:marLeft w:val="0"/>
      <w:marRight w:val="0"/>
      <w:marTop w:val="0"/>
      <w:marBottom w:val="0"/>
      <w:divBdr>
        <w:top w:val="none" w:sz="0" w:space="0" w:color="auto"/>
        <w:left w:val="none" w:sz="0" w:space="0" w:color="auto"/>
        <w:bottom w:val="none" w:sz="0" w:space="0" w:color="auto"/>
        <w:right w:val="none" w:sz="0" w:space="0" w:color="auto"/>
      </w:divBdr>
    </w:div>
    <w:div w:id="952514350">
      <w:bodyDiv w:val="1"/>
      <w:marLeft w:val="0"/>
      <w:marRight w:val="0"/>
      <w:marTop w:val="0"/>
      <w:marBottom w:val="0"/>
      <w:divBdr>
        <w:top w:val="none" w:sz="0" w:space="0" w:color="auto"/>
        <w:left w:val="none" w:sz="0" w:space="0" w:color="auto"/>
        <w:bottom w:val="none" w:sz="0" w:space="0" w:color="auto"/>
        <w:right w:val="none" w:sz="0" w:space="0" w:color="auto"/>
      </w:divBdr>
    </w:div>
    <w:div w:id="955793365">
      <w:bodyDiv w:val="1"/>
      <w:marLeft w:val="0"/>
      <w:marRight w:val="0"/>
      <w:marTop w:val="0"/>
      <w:marBottom w:val="0"/>
      <w:divBdr>
        <w:top w:val="none" w:sz="0" w:space="0" w:color="auto"/>
        <w:left w:val="none" w:sz="0" w:space="0" w:color="auto"/>
        <w:bottom w:val="none" w:sz="0" w:space="0" w:color="auto"/>
        <w:right w:val="none" w:sz="0" w:space="0" w:color="auto"/>
      </w:divBdr>
    </w:div>
    <w:div w:id="961499341">
      <w:bodyDiv w:val="1"/>
      <w:marLeft w:val="0"/>
      <w:marRight w:val="0"/>
      <w:marTop w:val="0"/>
      <w:marBottom w:val="0"/>
      <w:divBdr>
        <w:top w:val="none" w:sz="0" w:space="0" w:color="auto"/>
        <w:left w:val="none" w:sz="0" w:space="0" w:color="auto"/>
        <w:bottom w:val="none" w:sz="0" w:space="0" w:color="auto"/>
        <w:right w:val="none" w:sz="0" w:space="0" w:color="auto"/>
      </w:divBdr>
    </w:div>
    <w:div w:id="963849264">
      <w:bodyDiv w:val="1"/>
      <w:marLeft w:val="0"/>
      <w:marRight w:val="0"/>
      <w:marTop w:val="0"/>
      <w:marBottom w:val="0"/>
      <w:divBdr>
        <w:top w:val="none" w:sz="0" w:space="0" w:color="auto"/>
        <w:left w:val="none" w:sz="0" w:space="0" w:color="auto"/>
        <w:bottom w:val="none" w:sz="0" w:space="0" w:color="auto"/>
        <w:right w:val="none" w:sz="0" w:space="0" w:color="auto"/>
      </w:divBdr>
    </w:div>
    <w:div w:id="966738463">
      <w:bodyDiv w:val="1"/>
      <w:marLeft w:val="0"/>
      <w:marRight w:val="0"/>
      <w:marTop w:val="0"/>
      <w:marBottom w:val="0"/>
      <w:divBdr>
        <w:top w:val="none" w:sz="0" w:space="0" w:color="auto"/>
        <w:left w:val="none" w:sz="0" w:space="0" w:color="auto"/>
        <w:bottom w:val="none" w:sz="0" w:space="0" w:color="auto"/>
        <w:right w:val="none" w:sz="0" w:space="0" w:color="auto"/>
      </w:divBdr>
    </w:div>
    <w:div w:id="967247968">
      <w:bodyDiv w:val="1"/>
      <w:marLeft w:val="0"/>
      <w:marRight w:val="0"/>
      <w:marTop w:val="0"/>
      <w:marBottom w:val="0"/>
      <w:divBdr>
        <w:top w:val="none" w:sz="0" w:space="0" w:color="auto"/>
        <w:left w:val="none" w:sz="0" w:space="0" w:color="auto"/>
        <w:bottom w:val="none" w:sz="0" w:space="0" w:color="auto"/>
        <w:right w:val="none" w:sz="0" w:space="0" w:color="auto"/>
      </w:divBdr>
    </w:div>
    <w:div w:id="967321942">
      <w:bodyDiv w:val="1"/>
      <w:marLeft w:val="0"/>
      <w:marRight w:val="0"/>
      <w:marTop w:val="0"/>
      <w:marBottom w:val="0"/>
      <w:divBdr>
        <w:top w:val="none" w:sz="0" w:space="0" w:color="auto"/>
        <w:left w:val="none" w:sz="0" w:space="0" w:color="auto"/>
        <w:bottom w:val="none" w:sz="0" w:space="0" w:color="auto"/>
        <w:right w:val="none" w:sz="0" w:space="0" w:color="auto"/>
      </w:divBdr>
    </w:div>
    <w:div w:id="969093912">
      <w:bodyDiv w:val="1"/>
      <w:marLeft w:val="0"/>
      <w:marRight w:val="0"/>
      <w:marTop w:val="0"/>
      <w:marBottom w:val="0"/>
      <w:divBdr>
        <w:top w:val="none" w:sz="0" w:space="0" w:color="auto"/>
        <w:left w:val="none" w:sz="0" w:space="0" w:color="auto"/>
        <w:bottom w:val="none" w:sz="0" w:space="0" w:color="auto"/>
        <w:right w:val="none" w:sz="0" w:space="0" w:color="auto"/>
      </w:divBdr>
    </w:div>
    <w:div w:id="970282271">
      <w:bodyDiv w:val="1"/>
      <w:marLeft w:val="0"/>
      <w:marRight w:val="0"/>
      <w:marTop w:val="0"/>
      <w:marBottom w:val="0"/>
      <w:divBdr>
        <w:top w:val="none" w:sz="0" w:space="0" w:color="auto"/>
        <w:left w:val="none" w:sz="0" w:space="0" w:color="auto"/>
        <w:bottom w:val="none" w:sz="0" w:space="0" w:color="auto"/>
        <w:right w:val="none" w:sz="0" w:space="0" w:color="auto"/>
      </w:divBdr>
    </w:div>
    <w:div w:id="980575220">
      <w:bodyDiv w:val="1"/>
      <w:marLeft w:val="0"/>
      <w:marRight w:val="0"/>
      <w:marTop w:val="0"/>
      <w:marBottom w:val="0"/>
      <w:divBdr>
        <w:top w:val="none" w:sz="0" w:space="0" w:color="auto"/>
        <w:left w:val="none" w:sz="0" w:space="0" w:color="auto"/>
        <w:bottom w:val="none" w:sz="0" w:space="0" w:color="auto"/>
        <w:right w:val="none" w:sz="0" w:space="0" w:color="auto"/>
      </w:divBdr>
    </w:div>
    <w:div w:id="980841540">
      <w:bodyDiv w:val="1"/>
      <w:marLeft w:val="0"/>
      <w:marRight w:val="0"/>
      <w:marTop w:val="0"/>
      <w:marBottom w:val="0"/>
      <w:divBdr>
        <w:top w:val="none" w:sz="0" w:space="0" w:color="auto"/>
        <w:left w:val="none" w:sz="0" w:space="0" w:color="auto"/>
        <w:bottom w:val="none" w:sz="0" w:space="0" w:color="auto"/>
        <w:right w:val="none" w:sz="0" w:space="0" w:color="auto"/>
      </w:divBdr>
    </w:div>
    <w:div w:id="982005606">
      <w:bodyDiv w:val="1"/>
      <w:marLeft w:val="0"/>
      <w:marRight w:val="0"/>
      <w:marTop w:val="0"/>
      <w:marBottom w:val="0"/>
      <w:divBdr>
        <w:top w:val="none" w:sz="0" w:space="0" w:color="auto"/>
        <w:left w:val="none" w:sz="0" w:space="0" w:color="auto"/>
        <w:bottom w:val="none" w:sz="0" w:space="0" w:color="auto"/>
        <w:right w:val="none" w:sz="0" w:space="0" w:color="auto"/>
      </w:divBdr>
    </w:div>
    <w:div w:id="982585899">
      <w:bodyDiv w:val="1"/>
      <w:marLeft w:val="0"/>
      <w:marRight w:val="0"/>
      <w:marTop w:val="0"/>
      <w:marBottom w:val="0"/>
      <w:divBdr>
        <w:top w:val="none" w:sz="0" w:space="0" w:color="auto"/>
        <w:left w:val="none" w:sz="0" w:space="0" w:color="auto"/>
        <w:bottom w:val="none" w:sz="0" w:space="0" w:color="auto"/>
        <w:right w:val="none" w:sz="0" w:space="0" w:color="auto"/>
      </w:divBdr>
    </w:div>
    <w:div w:id="989602024">
      <w:bodyDiv w:val="1"/>
      <w:marLeft w:val="0"/>
      <w:marRight w:val="0"/>
      <w:marTop w:val="0"/>
      <w:marBottom w:val="0"/>
      <w:divBdr>
        <w:top w:val="none" w:sz="0" w:space="0" w:color="auto"/>
        <w:left w:val="none" w:sz="0" w:space="0" w:color="auto"/>
        <w:bottom w:val="none" w:sz="0" w:space="0" w:color="auto"/>
        <w:right w:val="none" w:sz="0" w:space="0" w:color="auto"/>
      </w:divBdr>
    </w:div>
    <w:div w:id="990866078">
      <w:bodyDiv w:val="1"/>
      <w:marLeft w:val="0"/>
      <w:marRight w:val="0"/>
      <w:marTop w:val="0"/>
      <w:marBottom w:val="0"/>
      <w:divBdr>
        <w:top w:val="none" w:sz="0" w:space="0" w:color="auto"/>
        <w:left w:val="none" w:sz="0" w:space="0" w:color="auto"/>
        <w:bottom w:val="none" w:sz="0" w:space="0" w:color="auto"/>
        <w:right w:val="none" w:sz="0" w:space="0" w:color="auto"/>
      </w:divBdr>
    </w:div>
    <w:div w:id="995499384">
      <w:bodyDiv w:val="1"/>
      <w:marLeft w:val="0"/>
      <w:marRight w:val="0"/>
      <w:marTop w:val="0"/>
      <w:marBottom w:val="0"/>
      <w:divBdr>
        <w:top w:val="none" w:sz="0" w:space="0" w:color="auto"/>
        <w:left w:val="none" w:sz="0" w:space="0" w:color="auto"/>
        <w:bottom w:val="none" w:sz="0" w:space="0" w:color="auto"/>
        <w:right w:val="none" w:sz="0" w:space="0" w:color="auto"/>
      </w:divBdr>
    </w:div>
    <w:div w:id="996375415">
      <w:bodyDiv w:val="1"/>
      <w:marLeft w:val="0"/>
      <w:marRight w:val="0"/>
      <w:marTop w:val="0"/>
      <w:marBottom w:val="0"/>
      <w:divBdr>
        <w:top w:val="none" w:sz="0" w:space="0" w:color="auto"/>
        <w:left w:val="none" w:sz="0" w:space="0" w:color="auto"/>
        <w:bottom w:val="none" w:sz="0" w:space="0" w:color="auto"/>
        <w:right w:val="none" w:sz="0" w:space="0" w:color="auto"/>
      </w:divBdr>
    </w:div>
    <w:div w:id="999162550">
      <w:bodyDiv w:val="1"/>
      <w:marLeft w:val="0"/>
      <w:marRight w:val="0"/>
      <w:marTop w:val="0"/>
      <w:marBottom w:val="0"/>
      <w:divBdr>
        <w:top w:val="none" w:sz="0" w:space="0" w:color="auto"/>
        <w:left w:val="none" w:sz="0" w:space="0" w:color="auto"/>
        <w:bottom w:val="none" w:sz="0" w:space="0" w:color="auto"/>
        <w:right w:val="none" w:sz="0" w:space="0" w:color="auto"/>
      </w:divBdr>
    </w:div>
    <w:div w:id="999424245">
      <w:bodyDiv w:val="1"/>
      <w:marLeft w:val="0"/>
      <w:marRight w:val="0"/>
      <w:marTop w:val="0"/>
      <w:marBottom w:val="0"/>
      <w:divBdr>
        <w:top w:val="none" w:sz="0" w:space="0" w:color="auto"/>
        <w:left w:val="none" w:sz="0" w:space="0" w:color="auto"/>
        <w:bottom w:val="none" w:sz="0" w:space="0" w:color="auto"/>
        <w:right w:val="none" w:sz="0" w:space="0" w:color="auto"/>
      </w:divBdr>
    </w:div>
    <w:div w:id="1000615935">
      <w:bodyDiv w:val="1"/>
      <w:marLeft w:val="0"/>
      <w:marRight w:val="0"/>
      <w:marTop w:val="0"/>
      <w:marBottom w:val="0"/>
      <w:divBdr>
        <w:top w:val="none" w:sz="0" w:space="0" w:color="auto"/>
        <w:left w:val="none" w:sz="0" w:space="0" w:color="auto"/>
        <w:bottom w:val="none" w:sz="0" w:space="0" w:color="auto"/>
        <w:right w:val="none" w:sz="0" w:space="0" w:color="auto"/>
      </w:divBdr>
    </w:div>
    <w:div w:id="1004627793">
      <w:bodyDiv w:val="1"/>
      <w:marLeft w:val="0"/>
      <w:marRight w:val="0"/>
      <w:marTop w:val="0"/>
      <w:marBottom w:val="0"/>
      <w:divBdr>
        <w:top w:val="none" w:sz="0" w:space="0" w:color="auto"/>
        <w:left w:val="none" w:sz="0" w:space="0" w:color="auto"/>
        <w:bottom w:val="none" w:sz="0" w:space="0" w:color="auto"/>
        <w:right w:val="none" w:sz="0" w:space="0" w:color="auto"/>
      </w:divBdr>
    </w:div>
    <w:div w:id="1007173531">
      <w:bodyDiv w:val="1"/>
      <w:marLeft w:val="0"/>
      <w:marRight w:val="0"/>
      <w:marTop w:val="0"/>
      <w:marBottom w:val="0"/>
      <w:divBdr>
        <w:top w:val="none" w:sz="0" w:space="0" w:color="auto"/>
        <w:left w:val="none" w:sz="0" w:space="0" w:color="auto"/>
        <w:bottom w:val="none" w:sz="0" w:space="0" w:color="auto"/>
        <w:right w:val="none" w:sz="0" w:space="0" w:color="auto"/>
      </w:divBdr>
    </w:div>
    <w:div w:id="1008602634">
      <w:bodyDiv w:val="1"/>
      <w:marLeft w:val="0"/>
      <w:marRight w:val="0"/>
      <w:marTop w:val="0"/>
      <w:marBottom w:val="0"/>
      <w:divBdr>
        <w:top w:val="none" w:sz="0" w:space="0" w:color="auto"/>
        <w:left w:val="none" w:sz="0" w:space="0" w:color="auto"/>
        <w:bottom w:val="none" w:sz="0" w:space="0" w:color="auto"/>
        <w:right w:val="none" w:sz="0" w:space="0" w:color="auto"/>
      </w:divBdr>
    </w:div>
    <w:div w:id="1009332083">
      <w:bodyDiv w:val="1"/>
      <w:marLeft w:val="0"/>
      <w:marRight w:val="0"/>
      <w:marTop w:val="0"/>
      <w:marBottom w:val="0"/>
      <w:divBdr>
        <w:top w:val="none" w:sz="0" w:space="0" w:color="auto"/>
        <w:left w:val="none" w:sz="0" w:space="0" w:color="auto"/>
        <w:bottom w:val="none" w:sz="0" w:space="0" w:color="auto"/>
        <w:right w:val="none" w:sz="0" w:space="0" w:color="auto"/>
      </w:divBdr>
    </w:div>
    <w:div w:id="1010721364">
      <w:bodyDiv w:val="1"/>
      <w:marLeft w:val="0"/>
      <w:marRight w:val="0"/>
      <w:marTop w:val="0"/>
      <w:marBottom w:val="0"/>
      <w:divBdr>
        <w:top w:val="none" w:sz="0" w:space="0" w:color="auto"/>
        <w:left w:val="none" w:sz="0" w:space="0" w:color="auto"/>
        <w:bottom w:val="none" w:sz="0" w:space="0" w:color="auto"/>
        <w:right w:val="none" w:sz="0" w:space="0" w:color="auto"/>
      </w:divBdr>
    </w:div>
    <w:div w:id="1014235426">
      <w:bodyDiv w:val="1"/>
      <w:marLeft w:val="0"/>
      <w:marRight w:val="0"/>
      <w:marTop w:val="0"/>
      <w:marBottom w:val="0"/>
      <w:divBdr>
        <w:top w:val="none" w:sz="0" w:space="0" w:color="auto"/>
        <w:left w:val="none" w:sz="0" w:space="0" w:color="auto"/>
        <w:bottom w:val="none" w:sz="0" w:space="0" w:color="auto"/>
        <w:right w:val="none" w:sz="0" w:space="0" w:color="auto"/>
      </w:divBdr>
    </w:div>
    <w:div w:id="1017657501">
      <w:bodyDiv w:val="1"/>
      <w:marLeft w:val="0"/>
      <w:marRight w:val="0"/>
      <w:marTop w:val="0"/>
      <w:marBottom w:val="0"/>
      <w:divBdr>
        <w:top w:val="none" w:sz="0" w:space="0" w:color="auto"/>
        <w:left w:val="none" w:sz="0" w:space="0" w:color="auto"/>
        <w:bottom w:val="none" w:sz="0" w:space="0" w:color="auto"/>
        <w:right w:val="none" w:sz="0" w:space="0" w:color="auto"/>
      </w:divBdr>
    </w:div>
    <w:div w:id="1019359587">
      <w:bodyDiv w:val="1"/>
      <w:marLeft w:val="0"/>
      <w:marRight w:val="0"/>
      <w:marTop w:val="0"/>
      <w:marBottom w:val="0"/>
      <w:divBdr>
        <w:top w:val="none" w:sz="0" w:space="0" w:color="auto"/>
        <w:left w:val="none" w:sz="0" w:space="0" w:color="auto"/>
        <w:bottom w:val="none" w:sz="0" w:space="0" w:color="auto"/>
        <w:right w:val="none" w:sz="0" w:space="0" w:color="auto"/>
      </w:divBdr>
    </w:div>
    <w:div w:id="1023168969">
      <w:bodyDiv w:val="1"/>
      <w:marLeft w:val="0"/>
      <w:marRight w:val="0"/>
      <w:marTop w:val="0"/>
      <w:marBottom w:val="0"/>
      <w:divBdr>
        <w:top w:val="none" w:sz="0" w:space="0" w:color="auto"/>
        <w:left w:val="none" w:sz="0" w:space="0" w:color="auto"/>
        <w:bottom w:val="none" w:sz="0" w:space="0" w:color="auto"/>
        <w:right w:val="none" w:sz="0" w:space="0" w:color="auto"/>
      </w:divBdr>
    </w:div>
    <w:div w:id="1023556176">
      <w:bodyDiv w:val="1"/>
      <w:marLeft w:val="0"/>
      <w:marRight w:val="0"/>
      <w:marTop w:val="0"/>
      <w:marBottom w:val="0"/>
      <w:divBdr>
        <w:top w:val="none" w:sz="0" w:space="0" w:color="auto"/>
        <w:left w:val="none" w:sz="0" w:space="0" w:color="auto"/>
        <w:bottom w:val="none" w:sz="0" w:space="0" w:color="auto"/>
        <w:right w:val="none" w:sz="0" w:space="0" w:color="auto"/>
      </w:divBdr>
    </w:div>
    <w:div w:id="1026952573">
      <w:bodyDiv w:val="1"/>
      <w:marLeft w:val="0"/>
      <w:marRight w:val="0"/>
      <w:marTop w:val="0"/>
      <w:marBottom w:val="0"/>
      <w:divBdr>
        <w:top w:val="none" w:sz="0" w:space="0" w:color="auto"/>
        <w:left w:val="none" w:sz="0" w:space="0" w:color="auto"/>
        <w:bottom w:val="none" w:sz="0" w:space="0" w:color="auto"/>
        <w:right w:val="none" w:sz="0" w:space="0" w:color="auto"/>
      </w:divBdr>
    </w:div>
    <w:div w:id="1029406564">
      <w:bodyDiv w:val="1"/>
      <w:marLeft w:val="0"/>
      <w:marRight w:val="0"/>
      <w:marTop w:val="0"/>
      <w:marBottom w:val="0"/>
      <w:divBdr>
        <w:top w:val="none" w:sz="0" w:space="0" w:color="auto"/>
        <w:left w:val="none" w:sz="0" w:space="0" w:color="auto"/>
        <w:bottom w:val="none" w:sz="0" w:space="0" w:color="auto"/>
        <w:right w:val="none" w:sz="0" w:space="0" w:color="auto"/>
      </w:divBdr>
    </w:div>
    <w:div w:id="1032724372">
      <w:bodyDiv w:val="1"/>
      <w:marLeft w:val="0"/>
      <w:marRight w:val="0"/>
      <w:marTop w:val="0"/>
      <w:marBottom w:val="0"/>
      <w:divBdr>
        <w:top w:val="none" w:sz="0" w:space="0" w:color="auto"/>
        <w:left w:val="none" w:sz="0" w:space="0" w:color="auto"/>
        <w:bottom w:val="none" w:sz="0" w:space="0" w:color="auto"/>
        <w:right w:val="none" w:sz="0" w:space="0" w:color="auto"/>
      </w:divBdr>
    </w:div>
    <w:div w:id="1032997685">
      <w:bodyDiv w:val="1"/>
      <w:marLeft w:val="0"/>
      <w:marRight w:val="0"/>
      <w:marTop w:val="0"/>
      <w:marBottom w:val="0"/>
      <w:divBdr>
        <w:top w:val="none" w:sz="0" w:space="0" w:color="auto"/>
        <w:left w:val="none" w:sz="0" w:space="0" w:color="auto"/>
        <w:bottom w:val="none" w:sz="0" w:space="0" w:color="auto"/>
        <w:right w:val="none" w:sz="0" w:space="0" w:color="auto"/>
      </w:divBdr>
    </w:div>
    <w:div w:id="1035034791">
      <w:bodyDiv w:val="1"/>
      <w:marLeft w:val="0"/>
      <w:marRight w:val="0"/>
      <w:marTop w:val="0"/>
      <w:marBottom w:val="0"/>
      <w:divBdr>
        <w:top w:val="none" w:sz="0" w:space="0" w:color="auto"/>
        <w:left w:val="none" w:sz="0" w:space="0" w:color="auto"/>
        <w:bottom w:val="none" w:sz="0" w:space="0" w:color="auto"/>
        <w:right w:val="none" w:sz="0" w:space="0" w:color="auto"/>
      </w:divBdr>
    </w:div>
    <w:div w:id="1052313775">
      <w:bodyDiv w:val="1"/>
      <w:marLeft w:val="0"/>
      <w:marRight w:val="0"/>
      <w:marTop w:val="0"/>
      <w:marBottom w:val="0"/>
      <w:divBdr>
        <w:top w:val="none" w:sz="0" w:space="0" w:color="auto"/>
        <w:left w:val="none" w:sz="0" w:space="0" w:color="auto"/>
        <w:bottom w:val="none" w:sz="0" w:space="0" w:color="auto"/>
        <w:right w:val="none" w:sz="0" w:space="0" w:color="auto"/>
      </w:divBdr>
    </w:div>
    <w:div w:id="1069381631">
      <w:bodyDiv w:val="1"/>
      <w:marLeft w:val="0"/>
      <w:marRight w:val="0"/>
      <w:marTop w:val="0"/>
      <w:marBottom w:val="0"/>
      <w:divBdr>
        <w:top w:val="none" w:sz="0" w:space="0" w:color="auto"/>
        <w:left w:val="none" w:sz="0" w:space="0" w:color="auto"/>
        <w:bottom w:val="none" w:sz="0" w:space="0" w:color="auto"/>
        <w:right w:val="none" w:sz="0" w:space="0" w:color="auto"/>
      </w:divBdr>
    </w:div>
    <w:div w:id="1075973139">
      <w:bodyDiv w:val="1"/>
      <w:marLeft w:val="0"/>
      <w:marRight w:val="0"/>
      <w:marTop w:val="0"/>
      <w:marBottom w:val="0"/>
      <w:divBdr>
        <w:top w:val="none" w:sz="0" w:space="0" w:color="auto"/>
        <w:left w:val="none" w:sz="0" w:space="0" w:color="auto"/>
        <w:bottom w:val="none" w:sz="0" w:space="0" w:color="auto"/>
        <w:right w:val="none" w:sz="0" w:space="0" w:color="auto"/>
      </w:divBdr>
    </w:div>
    <w:div w:id="1076509471">
      <w:bodyDiv w:val="1"/>
      <w:marLeft w:val="0"/>
      <w:marRight w:val="0"/>
      <w:marTop w:val="0"/>
      <w:marBottom w:val="0"/>
      <w:divBdr>
        <w:top w:val="none" w:sz="0" w:space="0" w:color="auto"/>
        <w:left w:val="none" w:sz="0" w:space="0" w:color="auto"/>
        <w:bottom w:val="none" w:sz="0" w:space="0" w:color="auto"/>
        <w:right w:val="none" w:sz="0" w:space="0" w:color="auto"/>
      </w:divBdr>
    </w:div>
    <w:div w:id="1082408866">
      <w:bodyDiv w:val="1"/>
      <w:marLeft w:val="0"/>
      <w:marRight w:val="0"/>
      <w:marTop w:val="0"/>
      <w:marBottom w:val="0"/>
      <w:divBdr>
        <w:top w:val="none" w:sz="0" w:space="0" w:color="auto"/>
        <w:left w:val="none" w:sz="0" w:space="0" w:color="auto"/>
        <w:bottom w:val="none" w:sz="0" w:space="0" w:color="auto"/>
        <w:right w:val="none" w:sz="0" w:space="0" w:color="auto"/>
      </w:divBdr>
    </w:div>
    <w:div w:id="1088111458">
      <w:bodyDiv w:val="1"/>
      <w:marLeft w:val="0"/>
      <w:marRight w:val="0"/>
      <w:marTop w:val="0"/>
      <w:marBottom w:val="0"/>
      <w:divBdr>
        <w:top w:val="none" w:sz="0" w:space="0" w:color="auto"/>
        <w:left w:val="none" w:sz="0" w:space="0" w:color="auto"/>
        <w:bottom w:val="none" w:sz="0" w:space="0" w:color="auto"/>
        <w:right w:val="none" w:sz="0" w:space="0" w:color="auto"/>
      </w:divBdr>
    </w:div>
    <w:div w:id="1088310429">
      <w:bodyDiv w:val="1"/>
      <w:marLeft w:val="0"/>
      <w:marRight w:val="0"/>
      <w:marTop w:val="0"/>
      <w:marBottom w:val="0"/>
      <w:divBdr>
        <w:top w:val="none" w:sz="0" w:space="0" w:color="auto"/>
        <w:left w:val="none" w:sz="0" w:space="0" w:color="auto"/>
        <w:bottom w:val="none" w:sz="0" w:space="0" w:color="auto"/>
        <w:right w:val="none" w:sz="0" w:space="0" w:color="auto"/>
      </w:divBdr>
    </w:div>
    <w:div w:id="1093164733">
      <w:bodyDiv w:val="1"/>
      <w:marLeft w:val="0"/>
      <w:marRight w:val="0"/>
      <w:marTop w:val="0"/>
      <w:marBottom w:val="0"/>
      <w:divBdr>
        <w:top w:val="none" w:sz="0" w:space="0" w:color="auto"/>
        <w:left w:val="none" w:sz="0" w:space="0" w:color="auto"/>
        <w:bottom w:val="none" w:sz="0" w:space="0" w:color="auto"/>
        <w:right w:val="none" w:sz="0" w:space="0" w:color="auto"/>
      </w:divBdr>
    </w:div>
    <w:div w:id="1095907820">
      <w:bodyDiv w:val="1"/>
      <w:marLeft w:val="0"/>
      <w:marRight w:val="0"/>
      <w:marTop w:val="0"/>
      <w:marBottom w:val="0"/>
      <w:divBdr>
        <w:top w:val="none" w:sz="0" w:space="0" w:color="auto"/>
        <w:left w:val="none" w:sz="0" w:space="0" w:color="auto"/>
        <w:bottom w:val="none" w:sz="0" w:space="0" w:color="auto"/>
        <w:right w:val="none" w:sz="0" w:space="0" w:color="auto"/>
      </w:divBdr>
    </w:div>
    <w:div w:id="1103306451">
      <w:bodyDiv w:val="1"/>
      <w:marLeft w:val="0"/>
      <w:marRight w:val="0"/>
      <w:marTop w:val="0"/>
      <w:marBottom w:val="0"/>
      <w:divBdr>
        <w:top w:val="none" w:sz="0" w:space="0" w:color="auto"/>
        <w:left w:val="none" w:sz="0" w:space="0" w:color="auto"/>
        <w:bottom w:val="none" w:sz="0" w:space="0" w:color="auto"/>
        <w:right w:val="none" w:sz="0" w:space="0" w:color="auto"/>
      </w:divBdr>
    </w:div>
    <w:div w:id="1103769129">
      <w:bodyDiv w:val="1"/>
      <w:marLeft w:val="0"/>
      <w:marRight w:val="0"/>
      <w:marTop w:val="0"/>
      <w:marBottom w:val="0"/>
      <w:divBdr>
        <w:top w:val="none" w:sz="0" w:space="0" w:color="auto"/>
        <w:left w:val="none" w:sz="0" w:space="0" w:color="auto"/>
        <w:bottom w:val="none" w:sz="0" w:space="0" w:color="auto"/>
        <w:right w:val="none" w:sz="0" w:space="0" w:color="auto"/>
      </w:divBdr>
    </w:div>
    <w:div w:id="1107390668">
      <w:bodyDiv w:val="1"/>
      <w:marLeft w:val="0"/>
      <w:marRight w:val="0"/>
      <w:marTop w:val="0"/>
      <w:marBottom w:val="0"/>
      <w:divBdr>
        <w:top w:val="none" w:sz="0" w:space="0" w:color="auto"/>
        <w:left w:val="none" w:sz="0" w:space="0" w:color="auto"/>
        <w:bottom w:val="none" w:sz="0" w:space="0" w:color="auto"/>
        <w:right w:val="none" w:sz="0" w:space="0" w:color="auto"/>
      </w:divBdr>
    </w:div>
    <w:div w:id="1109082714">
      <w:bodyDiv w:val="1"/>
      <w:marLeft w:val="0"/>
      <w:marRight w:val="0"/>
      <w:marTop w:val="0"/>
      <w:marBottom w:val="0"/>
      <w:divBdr>
        <w:top w:val="none" w:sz="0" w:space="0" w:color="auto"/>
        <w:left w:val="none" w:sz="0" w:space="0" w:color="auto"/>
        <w:bottom w:val="none" w:sz="0" w:space="0" w:color="auto"/>
        <w:right w:val="none" w:sz="0" w:space="0" w:color="auto"/>
      </w:divBdr>
    </w:div>
    <w:div w:id="1109466565">
      <w:bodyDiv w:val="1"/>
      <w:marLeft w:val="0"/>
      <w:marRight w:val="0"/>
      <w:marTop w:val="0"/>
      <w:marBottom w:val="0"/>
      <w:divBdr>
        <w:top w:val="none" w:sz="0" w:space="0" w:color="auto"/>
        <w:left w:val="none" w:sz="0" w:space="0" w:color="auto"/>
        <w:bottom w:val="none" w:sz="0" w:space="0" w:color="auto"/>
        <w:right w:val="none" w:sz="0" w:space="0" w:color="auto"/>
      </w:divBdr>
    </w:div>
    <w:div w:id="1114981603">
      <w:bodyDiv w:val="1"/>
      <w:marLeft w:val="0"/>
      <w:marRight w:val="0"/>
      <w:marTop w:val="0"/>
      <w:marBottom w:val="0"/>
      <w:divBdr>
        <w:top w:val="none" w:sz="0" w:space="0" w:color="auto"/>
        <w:left w:val="none" w:sz="0" w:space="0" w:color="auto"/>
        <w:bottom w:val="none" w:sz="0" w:space="0" w:color="auto"/>
        <w:right w:val="none" w:sz="0" w:space="0" w:color="auto"/>
      </w:divBdr>
    </w:div>
    <w:div w:id="1118257943">
      <w:bodyDiv w:val="1"/>
      <w:marLeft w:val="0"/>
      <w:marRight w:val="0"/>
      <w:marTop w:val="0"/>
      <w:marBottom w:val="0"/>
      <w:divBdr>
        <w:top w:val="none" w:sz="0" w:space="0" w:color="auto"/>
        <w:left w:val="none" w:sz="0" w:space="0" w:color="auto"/>
        <w:bottom w:val="none" w:sz="0" w:space="0" w:color="auto"/>
        <w:right w:val="none" w:sz="0" w:space="0" w:color="auto"/>
      </w:divBdr>
    </w:div>
    <w:div w:id="1121847562">
      <w:bodyDiv w:val="1"/>
      <w:marLeft w:val="0"/>
      <w:marRight w:val="0"/>
      <w:marTop w:val="0"/>
      <w:marBottom w:val="0"/>
      <w:divBdr>
        <w:top w:val="none" w:sz="0" w:space="0" w:color="auto"/>
        <w:left w:val="none" w:sz="0" w:space="0" w:color="auto"/>
        <w:bottom w:val="none" w:sz="0" w:space="0" w:color="auto"/>
        <w:right w:val="none" w:sz="0" w:space="0" w:color="auto"/>
      </w:divBdr>
    </w:div>
    <w:div w:id="1123187377">
      <w:bodyDiv w:val="1"/>
      <w:marLeft w:val="0"/>
      <w:marRight w:val="0"/>
      <w:marTop w:val="0"/>
      <w:marBottom w:val="0"/>
      <w:divBdr>
        <w:top w:val="none" w:sz="0" w:space="0" w:color="auto"/>
        <w:left w:val="none" w:sz="0" w:space="0" w:color="auto"/>
        <w:bottom w:val="none" w:sz="0" w:space="0" w:color="auto"/>
        <w:right w:val="none" w:sz="0" w:space="0" w:color="auto"/>
      </w:divBdr>
    </w:div>
    <w:div w:id="1127316999">
      <w:bodyDiv w:val="1"/>
      <w:marLeft w:val="0"/>
      <w:marRight w:val="0"/>
      <w:marTop w:val="0"/>
      <w:marBottom w:val="0"/>
      <w:divBdr>
        <w:top w:val="none" w:sz="0" w:space="0" w:color="auto"/>
        <w:left w:val="none" w:sz="0" w:space="0" w:color="auto"/>
        <w:bottom w:val="none" w:sz="0" w:space="0" w:color="auto"/>
        <w:right w:val="none" w:sz="0" w:space="0" w:color="auto"/>
      </w:divBdr>
    </w:div>
    <w:div w:id="1128087414">
      <w:bodyDiv w:val="1"/>
      <w:marLeft w:val="0"/>
      <w:marRight w:val="0"/>
      <w:marTop w:val="0"/>
      <w:marBottom w:val="0"/>
      <w:divBdr>
        <w:top w:val="none" w:sz="0" w:space="0" w:color="auto"/>
        <w:left w:val="none" w:sz="0" w:space="0" w:color="auto"/>
        <w:bottom w:val="none" w:sz="0" w:space="0" w:color="auto"/>
        <w:right w:val="none" w:sz="0" w:space="0" w:color="auto"/>
      </w:divBdr>
    </w:div>
    <w:div w:id="1134759821">
      <w:bodyDiv w:val="1"/>
      <w:marLeft w:val="0"/>
      <w:marRight w:val="0"/>
      <w:marTop w:val="0"/>
      <w:marBottom w:val="0"/>
      <w:divBdr>
        <w:top w:val="none" w:sz="0" w:space="0" w:color="auto"/>
        <w:left w:val="none" w:sz="0" w:space="0" w:color="auto"/>
        <w:bottom w:val="none" w:sz="0" w:space="0" w:color="auto"/>
        <w:right w:val="none" w:sz="0" w:space="0" w:color="auto"/>
      </w:divBdr>
    </w:div>
    <w:div w:id="1137454882">
      <w:bodyDiv w:val="1"/>
      <w:marLeft w:val="0"/>
      <w:marRight w:val="0"/>
      <w:marTop w:val="0"/>
      <w:marBottom w:val="0"/>
      <w:divBdr>
        <w:top w:val="none" w:sz="0" w:space="0" w:color="auto"/>
        <w:left w:val="none" w:sz="0" w:space="0" w:color="auto"/>
        <w:bottom w:val="none" w:sz="0" w:space="0" w:color="auto"/>
        <w:right w:val="none" w:sz="0" w:space="0" w:color="auto"/>
      </w:divBdr>
    </w:div>
    <w:div w:id="1142693025">
      <w:bodyDiv w:val="1"/>
      <w:marLeft w:val="0"/>
      <w:marRight w:val="0"/>
      <w:marTop w:val="0"/>
      <w:marBottom w:val="0"/>
      <w:divBdr>
        <w:top w:val="none" w:sz="0" w:space="0" w:color="auto"/>
        <w:left w:val="none" w:sz="0" w:space="0" w:color="auto"/>
        <w:bottom w:val="none" w:sz="0" w:space="0" w:color="auto"/>
        <w:right w:val="none" w:sz="0" w:space="0" w:color="auto"/>
      </w:divBdr>
    </w:div>
    <w:div w:id="1143616106">
      <w:bodyDiv w:val="1"/>
      <w:marLeft w:val="0"/>
      <w:marRight w:val="0"/>
      <w:marTop w:val="0"/>
      <w:marBottom w:val="0"/>
      <w:divBdr>
        <w:top w:val="none" w:sz="0" w:space="0" w:color="auto"/>
        <w:left w:val="none" w:sz="0" w:space="0" w:color="auto"/>
        <w:bottom w:val="none" w:sz="0" w:space="0" w:color="auto"/>
        <w:right w:val="none" w:sz="0" w:space="0" w:color="auto"/>
      </w:divBdr>
    </w:div>
    <w:div w:id="1145850932">
      <w:bodyDiv w:val="1"/>
      <w:marLeft w:val="0"/>
      <w:marRight w:val="0"/>
      <w:marTop w:val="0"/>
      <w:marBottom w:val="0"/>
      <w:divBdr>
        <w:top w:val="none" w:sz="0" w:space="0" w:color="auto"/>
        <w:left w:val="none" w:sz="0" w:space="0" w:color="auto"/>
        <w:bottom w:val="none" w:sz="0" w:space="0" w:color="auto"/>
        <w:right w:val="none" w:sz="0" w:space="0" w:color="auto"/>
      </w:divBdr>
    </w:div>
    <w:div w:id="1149053077">
      <w:bodyDiv w:val="1"/>
      <w:marLeft w:val="0"/>
      <w:marRight w:val="0"/>
      <w:marTop w:val="0"/>
      <w:marBottom w:val="0"/>
      <w:divBdr>
        <w:top w:val="none" w:sz="0" w:space="0" w:color="auto"/>
        <w:left w:val="none" w:sz="0" w:space="0" w:color="auto"/>
        <w:bottom w:val="none" w:sz="0" w:space="0" w:color="auto"/>
        <w:right w:val="none" w:sz="0" w:space="0" w:color="auto"/>
      </w:divBdr>
    </w:div>
    <w:div w:id="1150247467">
      <w:bodyDiv w:val="1"/>
      <w:marLeft w:val="0"/>
      <w:marRight w:val="0"/>
      <w:marTop w:val="0"/>
      <w:marBottom w:val="0"/>
      <w:divBdr>
        <w:top w:val="none" w:sz="0" w:space="0" w:color="auto"/>
        <w:left w:val="none" w:sz="0" w:space="0" w:color="auto"/>
        <w:bottom w:val="none" w:sz="0" w:space="0" w:color="auto"/>
        <w:right w:val="none" w:sz="0" w:space="0" w:color="auto"/>
      </w:divBdr>
    </w:div>
    <w:div w:id="1154181916">
      <w:bodyDiv w:val="1"/>
      <w:marLeft w:val="0"/>
      <w:marRight w:val="0"/>
      <w:marTop w:val="0"/>
      <w:marBottom w:val="0"/>
      <w:divBdr>
        <w:top w:val="none" w:sz="0" w:space="0" w:color="auto"/>
        <w:left w:val="none" w:sz="0" w:space="0" w:color="auto"/>
        <w:bottom w:val="none" w:sz="0" w:space="0" w:color="auto"/>
        <w:right w:val="none" w:sz="0" w:space="0" w:color="auto"/>
      </w:divBdr>
    </w:div>
    <w:div w:id="1155147307">
      <w:bodyDiv w:val="1"/>
      <w:marLeft w:val="0"/>
      <w:marRight w:val="0"/>
      <w:marTop w:val="0"/>
      <w:marBottom w:val="0"/>
      <w:divBdr>
        <w:top w:val="none" w:sz="0" w:space="0" w:color="auto"/>
        <w:left w:val="none" w:sz="0" w:space="0" w:color="auto"/>
        <w:bottom w:val="none" w:sz="0" w:space="0" w:color="auto"/>
        <w:right w:val="none" w:sz="0" w:space="0" w:color="auto"/>
      </w:divBdr>
    </w:div>
    <w:div w:id="1156530102">
      <w:bodyDiv w:val="1"/>
      <w:marLeft w:val="0"/>
      <w:marRight w:val="0"/>
      <w:marTop w:val="0"/>
      <w:marBottom w:val="0"/>
      <w:divBdr>
        <w:top w:val="none" w:sz="0" w:space="0" w:color="auto"/>
        <w:left w:val="none" w:sz="0" w:space="0" w:color="auto"/>
        <w:bottom w:val="none" w:sz="0" w:space="0" w:color="auto"/>
        <w:right w:val="none" w:sz="0" w:space="0" w:color="auto"/>
      </w:divBdr>
    </w:div>
    <w:div w:id="1160778608">
      <w:bodyDiv w:val="1"/>
      <w:marLeft w:val="0"/>
      <w:marRight w:val="0"/>
      <w:marTop w:val="0"/>
      <w:marBottom w:val="0"/>
      <w:divBdr>
        <w:top w:val="none" w:sz="0" w:space="0" w:color="auto"/>
        <w:left w:val="none" w:sz="0" w:space="0" w:color="auto"/>
        <w:bottom w:val="none" w:sz="0" w:space="0" w:color="auto"/>
        <w:right w:val="none" w:sz="0" w:space="0" w:color="auto"/>
      </w:divBdr>
    </w:div>
    <w:div w:id="1160926212">
      <w:bodyDiv w:val="1"/>
      <w:marLeft w:val="0"/>
      <w:marRight w:val="0"/>
      <w:marTop w:val="0"/>
      <w:marBottom w:val="0"/>
      <w:divBdr>
        <w:top w:val="none" w:sz="0" w:space="0" w:color="auto"/>
        <w:left w:val="none" w:sz="0" w:space="0" w:color="auto"/>
        <w:bottom w:val="none" w:sz="0" w:space="0" w:color="auto"/>
        <w:right w:val="none" w:sz="0" w:space="0" w:color="auto"/>
      </w:divBdr>
    </w:div>
    <w:div w:id="1164590808">
      <w:bodyDiv w:val="1"/>
      <w:marLeft w:val="0"/>
      <w:marRight w:val="0"/>
      <w:marTop w:val="0"/>
      <w:marBottom w:val="0"/>
      <w:divBdr>
        <w:top w:val="none" w:sz="0" w:space="0" w:color="auto"/>
        <w:left w:val="none" w:sz="0" w:space="0" w:color="auto"/>
        <w:bottom w:val="none" w:sz="0" w:space="0" w:color="auto"/>
        <w:right w:val="none" w:sz="0" w:space="0" w:color="auto"/>
      </w:divBdr>
    </w:div>
    <w:div w:id="1166556231">
      <w:bodyDiv w:val="1"/>
      <w:marLeft w:val="0"/>
      <w:marRight w:val="0"/>
      <w:marTop w:val="0"/>
      <w:marBottom w:val="0"/>
      <w:divBdr>
        <w:top w:val="none" w:sz="0" w:space="0" w:color="auto"/>
        <w:left w:val="none" w:sz="0" w:space="0" w:color="auto"/>
        <w:bottom w:val="none" w:sz="0" w:space="0" w:color="auto"/>
        <w:right w:val="none" w:sz="0" w:space="0" w:color="auto"/>
      </w:divBdr>
    </w:div>
    <w:div w:id="1167866921">
      <w:bodyDiv w:val="1"/>
      <w:marLeft w:val="0"/>
      <w:marRight w:val="0"/>
      <w:marTop w:val="0"/>
      <w:marBottom w:val="0"/>
      <w:divBdr>
        <w:top w:val="none" w:sz="0" w:space="0" w:color="auto"/>
        <w:left w:val="none" w:sz="0" w:space="0" w:color="auto"/>
        <w:bottom w:val="none" w:sz="0" w:space="0" w:color="auto"/>
        <w:right w:val="none" w:sz="0" w:space="0" w:color="auto"/>
      </w:divBdr>
    </w:div>
    <w:div w:id="1176573482">
      <w:bodyDiv w:val="1"/>
      <w:marLeft w:val="0"/>
      <w:marRight w:val="0"/>
      <w:marTop w:val="0"/>
      <w:marBottom w:val="0"/>
      <w:divBdr>
        <w:top w:val="none" w:sz="0" w:space="0" w:color="auto"/>
        <w:left w:val="none" w:sz="0" w:space="0" w:color="auto"/>
        <w:bottom w:val="none" w:sz="0" w:space="0" w:color="auto"/>
        <w:right w:val="none" w:sz="0" w:space="0" w:color="auto"/>
      </w:divBdr>
    </w:div>
    <w:div w:id="1181505425">
      <w:bodyDiv w:val="1"/>
      <w:marLeft w:val="0"/>
      <w:marRight w:val="0"/>
      <w:marTop w:val="0"/>
      <w:marBottom w:val="0"/>
      <w:divBdr>
        <w:top w:val="none" w:sz="0" w:space="0" w:color="auto"/>
        <w:left w:val="none" w:sz="0" w:space="0" w:color="auto"/>
        <w:bottom w:val="none" w:sz="0" w:space="0" w:color="auto"/>
        <w:right w:val="none" w:sz="0" w:space="0" w:color="auto"/>
      </w:divBdr>
    </w:div>
    <w:div w:id="1181700043">
      <w:bodyDiv w:val="1"/>
      <w:marLeft w:val="0"/>
      <w:marRight w:val="0"/>
      <w:marTop w:val="0"/>
      <w:marBottom w:val="0"/>
      <w:divBdr>
        <w:top w:val="none" w:sz="0" w:space="0" w:color="auto"/>
        <w:left w:val="none" w:sz="0" w:space="0" w:color="auto"/>
        <w:bottom w:val="none" w:sz="0" w:space="0" w:color="auto"/>
        <w:right w:val="none" w:sz="0" w:space="0" w:color="auto"/>
      </w:divBdr>
    </w:div>
    <w:div w:id="1187449546">
      <w:bodyDiv w:val="1"/>
      <w:marLeft w:val="0"/>
      <w:marRight w:val="0"/>
      <w:marTop w:val="0"/>
      <w:marBottom w:val="0"/>
      <w:divBdr>
        <w:top w:val="none" w:sz="0" w:space="0" w:color="auto"/>
        <w:left w:val="none" w:sz="0" w:space="0" w:color="auto"/>
        <w:bottom w:val="none" w:sz="0" w:space="0" w:color="auto"/>
        <w:right w:val="none" w:sz="0" w:space="0" w:color="auto"/>
      </w:divBdr>
    </w:div>
    <w:div w:id="1187450233">
      <w:bodyDiv w:val="1"/>
      <w:marLeft w:val="0"/>
      <w:marRight w:val="0"/>
      <w:marTop w:val="0"/>
      <w:marBottom w:val="0"/>
      <w:divBdr>
        <w:top w:val="none" w:sz="0" w:space="0" w:color="auto"/>
        <w:left w:val="none" w:sz="0" w:space="0" w:color="auto"/>
        <w:bottom w:val="none" w:sz="0" w:space="0" w:color="auto"/>
        <w:right w:val="none" w:sz="0" w:space="0" w:color="auto"/>
      </w:divBdr>
    </w:div>
    <w:div w:id="1200506072">
      <w:bodyDiv w:val="1"/>
      <w:marLeft w:val="0"/>
      <w:marRight w:val="0"/>
      <w:marTop w:val="0"/>
      <w:marBottom w:val="0"/>
      <w:divBdr>
        <w:top w:val="none" w:sz="0" w:space="0" w:color="auto"/>
        <w:left w:val="none" w:sz="0" w:space="0" w:color="auto"/>
        <w:bottom w:val="none" w:sz="0" w:space="0" w:color="auto"/>
        <w:right w:val="none" w:sz="0" w:space="0" w:color="auto"/>
      </w:divBdr>
    </w:div>
    <w:div w:id="1202013443">
      <w:bodyDiv w:val="1"/>
      <w:marLeft w:val="0"/>
      <w:marRight w:val="0"/>
      <w:marTop w:val="0"/>
      <w:marBottom w:val="0"/>
      <w:divBdr>
        <w:top w:val="none" w:sz="0" w:space="0" w:color="auto"/>
        <w:left w:val="none" w:sz="0" w:space="0" w:color="auto"/>
        <w:bottom w:val="none" w:sz="0" w:space="0" w:color="auto"/>
        <w:right w:val="none" w:sz="0" w:space="0" w:color="auto"/>
      </w:divBdr>
    </w:div>
    <w:div w:id="1205214423">
      <w:bodyDiv w:val="1"/>
      <w:marLeft w:val="0"/>
      <w:marRight w:val="0"/>
      <w:marTop w:val="0"/>
      <w:marBottom w:val="0"/>
      <w:divBdr>
        <w:top w:val="none" w:sz="0" w:space="0" w:color="auto"/>
        <w:left w:val="none" w:sz="0" w:space="0" w:color="auto"/>
        <w:bottom w:val="none" w:sz="0" w:space="0" w:color="auto"/>
        <w:right w:val="none" w:sz="0" w:space="0" w:color="auto"/>
      </w:divBdr>
    </w:div>
    <w:div w:id="1212110132">
      <w:bodyDiv w:val="1"/>
      <w:marLeft w:val="0"/>
      <w:marRight w:val="0"/>
      <w:marTop w:val="0"/>
      <w:marBottom w:val="0"/>
      <w:divBdr>
        <w:top w:val="none" w:sz="0" w:space="0" w:color="auto"/>
        <w:left w:val="none" w:sz="0" w:space="0" w:color="auto"/>
        <w:bottom w:val="none" w:sz="0" w:space="0" w:color="auto"/>
        <w:right w:val="none" w:sz="0" w:space="0" w:color="auto"/>
      </w:divBdr>
    </w:div>
    <w:div w:id="1212768291">
      <w:bodyDiv w:val="1"/>
      <w:marLeft w:val="0"/>
      <w:marRight w:val="0"/>
      <w:marTop w:val="0"/>
      <w:marBottom w:val="0"/>
      <w:divBdr>
        <w:top w:val="none" w:sz="0" w:space="0" w:color="auto"/>
        <w:left w:val="none" w:sz="0" w:space="0" w:color="auto"/>
        <w:bottom w:val="none" w:sz="0" w:space="0" w:color="auto"/>
        <w:right w:val="none" w:sz="0" w:space="0" w:color="auto"/>
      </w:divBdr>
    </w:div>
    <w:div w:id="1214074442">
      <w:bodyDiv w:val="1"/>
      <w:marLeft w:val="0"/>
      <w:marRight w:val="0"/>
      <w:marTop w:val="0"/>
      <w:marBottom w:val="0"/>
      <w:divBdr>
        <w:top w:val="none" w:sz="0" w:space="0" w:color="auto"/>
        <w:left w:val="none" w:sz="0" w:space="0" w:color="auto"/>
        <w:bottom w:val="none" w:sz="0" w:space="0" w:color="auto"/>
        <w:right w:val="none" w:sz="0" w:space="0" w:color="auto"/>
      </w:divBdr>
    </w:div>
    <w:div w:id="1214152077">
      <w:bodyDiv w:val="1"/>
      <w:marLeft w:val="0"/>
      <w:marRight w:val="0"/>
      <w:marTop w:val="0"/>
      <w:marBottom w:val="0"/>
      <w:divBdr>
        <w:top w:val="none" w:sz="0" w:space="0" w:color="auto"/>
        <w:left w:val="none" w:sz="0" w:space="0" w:color="auto"/>
        <w:bottom w:val="none" w:sz="0" w:space="0" w:color="auto"/>
        <w:right w:val="none" w:sz="0" w:space="0" w:color="auto"/>
      </w:divBdr>
    </w:div>
    <w:div w:id="1216700049">
      <w:bodyDiv w:val="1"/>
      <w:marLeft w:val="0"/>
      <w:marRight w:val="0"/>
      <w:marTop w:val="0"/>
      <w:marBottom w:val="0"/>
      <w:divBdr>
        <w:top w:val="none" w:sz="0" w:space="0" w:color="auto"/>
        <w:left w:val="none" w:sz="0" w:space="0" w:color="auto"/>
        <w:bottom w:val="none" w:sz="0" w:space="0" w:color="auto"/>
        <w:right w:val="none" w:sz="0" w:space="0" w:color="auto"/>
      </w:divBdr>
    </w:div>
    <w:div w:id="1216769711">
      <w:bodyDiv w:val="1"/>
      <w:marLeft w:val="0"/>
      <w:marRight w:val="0"/>
      <w:marTop w:val="0"/>
      <w:marBottom w:val="0"/>
      <w:divBdr>
        <w:top w:val="none" w:sz="0" w:space="0" w:color="auto"/>
        <w:left w:val="none" w:sz="0" w:space="0" w:color="auto"/>
        <w:bottom w:val="none" w:sz="0" w:space="0" w:color="auto"/>
        <w:right w:val="none" w:sz="0" w:space="0" w:color="auto"/>
      </w:divBdr>
    </w:div>
    <w:div w:id="1216818465">
      <w:bodyDiv w:val="1"/>
      <w:marLeft w:val="0"/>
      <w:marRight w:val="0"/>
      <w:marTop w:val="0"/>
      <w:marBottom w:val="0"/>
      <w:divBdr>
        <w:top w:val="none" w:sz="0" w:space="0" w:color="auto"/>
        <w:left w:val="none" w:sz="0" w:space="0" w:color="auto"/>
        <w:bottom w:val="none" w:sz="0" w:space="0" w:color="auto"/>
        <w:right w:val="none" w:sz="0" w:space="0" w:color="auto"/>
      </w:divBdr>
    </w:div>
    <w:div w:id="1219366458">
      <w:bodyDiv w:val="1"/>
      <w:marLeft w:val="0"/>
      <w:marRight w:val="0"/>
      <w:marTop w:val="0"/>
      <w:marBottom w:val="0"/>
      <w:divBdr>
        <w:top w:val="none" w:sz="0" w:space="0" w:color="auto"/>
        <w:left w:val="none" w:sz="0" w:space="0" w:color="auto"/>
        <w:bottom w:val="none" w:sz="0" w:space="0" w:color="auto"/>
        <w:right w:val="none" w:sz="0" w:space="0" w:color="auto"/>
      </w:divBdr>
    </w:div>
    <w:div w:id="1220283717">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224878312">
      <w:bodyDiv w:val="1"/>
      <w:marLeft w:val="0"/>
      <w:marRight w:val="0"/>
      <w:marTop w:val="0"/>
      <w:marBottom w:val="0"/>
      <w:divBdr>
        <w:top w:val="none" w:sz="0" w:space="0" w:color="auto"/>
        <w:left w:val="none" w:sz="0" w:space="0" w:color="auto"/>
        <w:bottom w:val="none" w:sz="0" w:space="0" w:color="auto"/>
        <w:right w:val="none" w:sz="0" w:space="0" w:color="auto"/>
      </w:divBdr>
    </w:div>
    <w:div w:id="1226718895">
      <w:bodyDiv w:val="1"/>
      <w:marLeft w:val="0"/>
      <w:marRight w:val="0"/>
      <w:marTop w:val="0"/>
      <w:marBottom w:val="0"/>
      <w:divBdr>
        <w:top w:val="none" w:sz="0" w:space="0" w:color="auto"/>
        <w:left w:val="none" w:sz="0" w:space="0" w:color="auto"/>
        <w:bottom w:val="none" w:sz="0" w:space="0" w:color="auto"/>
        <w:right w:val="none" w:sz="0" w:space="0" w:color="auto"/>
      </w:divBdr>
    </w:div>
    <w:div w:id="1232546774">
      <w:bodyDiv w:val="1"/>
      <w:marLeft w:val="0"/>
      <w:marRight w:val="0"/>
      <w:marTop w:val="0"/>
      <w:marBottom w:val="0"/>
      <w:divBdr>
        <w:top w:val="none" w:sz="0" w:space="0" w:color="auto"/>
        <w:left w:val="none" w:sz="0" w:space="0" w:color="auto"/>
        <w:bottom w:val="none" w:sz="0" w:space="0" w:color="auto"/>
        <w:right w:val="none" w:sz="0" w:space="0" w:color="auto"/>
      </w:divBdr>
    </w:div>
    <w:div w:id="1235748794">
      <w:bodyDiv w:val="1"/>
      <w:marLeft w:val="0"/>
      <w:marRight w:val="0"/>
      <w:marTop w:val="0"/>
      <w:marBottom w:val="0"/>
      <w:divBdr>
        <w:top w:val="none" w:sz="0" w:space="0" w:color="auto"/>
        <w:left w:val="none" w:sz="0" w:space="0" w:color="auto"/>
        <w:bottom w:val="none" w:sz="0" w:space="0" w:color="auto"/>
        <w:right w:val="none" w:sz="0" w:space="0" w:color="auto"/>
      </w:divBdr>
    </w:div>
    <w:div w:id="1244602013">
      <w:bodyDiv w:val="1"/>
      <w:marLeft w:val="0"/>
      <w:marRight w:val="0"/>
      <w:marTop w:val="0"/>
      <w:marBottom w:val="0"/>
      <w:divBdr>
        <w:top w:val="none" w:sz="0" w:space="0" w:color="auto"/>
        <w:left w:val="none" w:sz="0" w:space="0" w:color="auto"/>
        <w:bottom w:val="none" w:sz="0" w:space="0" w:color="auto"/>
        <w:right w:val="none" w:sz="0" w:space="0" w:color="auto"/>
      </w:divBdr>
    </w:div>
    <w:div w:id="1246181449">
      <w:bodyDiv w:val="1"/>
      <w:marLeft w:val="0"/>
      <w:marRight w:val="0"/>
      <w:marTop w:val="0"/>
      <w:marBottom w:val="0"/>
      <w:divBdr>
        <w:top w:val="none" w:sz="0" w:space="0" w:color="auto"/>
        <w:left w:val="none" w:sz="0" w:space="0" w:color="auto"/>
        <w:bottom w:val="none" w:sz="0" w:space="0" w:color="auto"/>
        <w:right w:val="none" w:sz="0" w:space="0" w:color="auto"/>
      </w:divBdr>
    </w:div>
    <w:div w:id="1246919297">
      <w:bodyDiv w:val="1"/>
      <w:marLeft w:val="0"/>
      <w:marRight w:val="0"/>
      <w:marTop w:val="0"/>
      <w:marBottom w:val="0"/>
      <w:divBdr>
        <w:top w:val="none" w:sz="0" w:space="0" w:color="auto"/>
        <w:left w:val="none" w:sz="0" w:space="0" w:color="auto"/>
        <w:bottom w:val="none" w:sz="0" w:space="0" w:color="auto"/>
        <w:right w:val="none" w:sz="0" w:space="0" w:color="auto"/>
      </w:divBdr>
    </w:div>
    <w:div w:id="1249119788">
      <w:bodyDiv w:val="1"/>
      <w:marLeft w:val="0"/>
      <w:marRight w:val="0"/>
      <w:marTop w:val="0"/>
      <w:marBottom w:val="0"/>
      <w:divBdr>
        <w:top w:val="none" w:sz="0" w:space="0" w:color="auto"/>
        <w:left w:val="none" w:sz="0" w:space="0" w:color="auto"/>
        <w:bottom w:val="none" w:sz="0" w:space="0" w:color="auto"/>
        <w:right w:val="none" w:sz="0" w:space="0" w:color="auto"/>
      </w:divBdr>
    </w:div>
    <w:div w:id="1258757241">
      <w:bodyDiv w:val="1"/>
      <w:marLeft w:val="0"/>
      <w:marRight w:val="0"/>
      <w:marTop w:val="0"/>
      <w:marBottom w:val="0"/>
      <w:divBdr>
        <w:top w:val="none" w:sz="0" w:space="0" w:color="auto"/>
        <w:left w:val="none" w:sz="0" w:space="0" w:color="auto"/>
        <w:bottom w:val="none" w:sz="0" w:space="0" w:color="auto"/>
        <w:right w:val="none" w:sz="0" w:space="0" w:color="auto"/>
      </w:divBdr>
    </w:div>
    <w:div w:id="1262255410">
      <w:bodyDiv w:val="1"/>
      <w:marLeft w:val="0"/>
      <w:marRight w:val="0"/>
      <w:marTop w:val="0"/>
      <w:marBottom w:val="0"/>
      <w:divBdr>
        <w:top w:val="none" w:sz="0" w:space="0" w:color="auto"/>
        <w:left w:val="none" w:sz="0" w:space="0" w:color="auto"/>
        <w:bottom w:val="none" w:sz="0" w:space="0" w:color="auto"/>
        <w:right w:val="none" w:sz="0" w:space="0" w:color="auto"/>
      </w:divBdr>
    </w:div>
    <w:div w:id="1269193588">
      <w:bodyDiv w:val="1"/>
      <w:marLeft w:val="0"/>
      <w:marRight w:val="0"/>
      <w:marTop w:val="0"/>
      <w:marBottom w:val="0"/>
      <w:divBdr>
        <w:top w:val="none" w:sz="0" w:space="0" w:color="auto"/>
        <w:left w:val="none" w:sz="0" w:space="0" w:color="auto"/>
        <w:bottom w:val="none" w:sz="0" w:space="0" w:color="auto"/>
        <w:right w:val="none" w:sz="0" w:space="0" w:color="auto"/>
      </w:divBdr>
    </w:div>
    <w:div w:id="1275945898">
      <w:bodyDiv w:val="1"/>
      <w:marLeft w:val="0"/>
      <w:marRight w:val="0"/>
      <w:marTop w:val="0"/>
      <w:marBottom w:val="0"/>
      <w:divBdr>
        <w:top w:val="none" w:sz="0" w:space="0" w:color="auto"/>
        <w:left w:val="none" w:sz="0" w:space="0" w:color="auto"/>
        <w:bottom w:val="none" w:sz="0" w:space="0" w:color="auto"/>
        <w:right w:val="none" w:sz="0" w:space="0" w:color="auto"/>
      </w:divBdr>
    </w:div>
    <w:div w:id="1277253739">
      <w:bodyDiv w:val="1"/>
      <w:marLeft w:val="0"/>
      <w:marRight w:val="0"/>
      <w:marTop w:val="0"/>
      <w:marBottom w:val="0"/>
      <w:divBdr>
        <w:top w:val="none" w:sz="0" w:space="0" w:color="auto"/>
        <w:left w:val="none" w:sz="0" w:space="0" w:color="auto"/>
        <w:bottom w:val="none" w:sz="0" w:space="0" w:color="auto"/>
        <w:right w:val="none" w:sz="0" w:space="0" w:color="auto"/>
      </w:divBdr>
    </w:div>
    <w:div w:id="1277718721">
      <w:bodyDiv w:val="1"/>
      <w:marLeft w:val="0"/>
      <w:marRight w:val="0"/>
      <w:marTop w:val="0"/>
      <w:marBottom w:val="0"/>
      <w:divBdr>
        <w:top w:val="none" w:sz="0" w:space="0" w:color="auto"/>
        <w:left w:val="none" w:sz="0" w:space="0" w:color="auto"/>
        <w:bottom w:val="none" w:sz="0" w:space="0" w:color="auto"/>
        <w:right w:val="none" w:sz="0" w:space="0" w:color="auto"/>
      </w:divBdr>
    </w:div>
    <w:div w:id="1285582336">
      <w:bodyDiv w:val="1"/>
      <w:marLeft w:val="0"/>
      <w:marRight w:val="0"/>
      <w:marTop w:val="0"/>
      <w:marBottom w:val="0"/>
      <w:divBdr>
        <w:top w:val="none" w:sz="0" w:space="0" w:color="auto"/>
        <w:left w:val="none" w:sz="0" w:space="0" w:color="auto"/>
        <w:bottom w:val="none" w:sz="0" w:space="0" w:color="auto"/>
        <w:right w:val="none" w:sz="0" w:space="0" w:color="auto"/>
      </w:divBdr>
    </w:div>
    <w:div w:id="1286425195">
      <w:bodyDiv w:val="1"/>
      <w:marLeft w:val="0"/>
      <w:marRight w:val="0"/>
      <w:marTop w:val="0"/>
      <w:marBottom w:val="0"/>
      <w:divBdr>
        <w:top w:val="none" w:sz="0" w:space="0" w:color="auto"/>
        <w:left w:val="none" w:sz="0" w:space="0" w:color="auto"/>
        <w:bottom w:val="none" w:sz="0" w:space="0" w:color="auto"/>
        <w:right w:val="none" w:sz="0" w:space="0" w:color="auto"/>
      </w:divBdr>
    </w:div>
    <w:div w:id="1288510663">
      <w:bodyDiv w:val="1"/>
      <w:marLeft w:val="0"/>
      <w:marRight w:val="0"/>
      <w:marTop w:val="0"/>
      <w:marBottom w:val="0"/>
      <w:divBdr>
        <w:top w:val="none" w:sz="0" w:space="0" w:color="auto"/>
        <w:left w:val="none" w:sz="0" w:space="0" w:color="auto"/>
        <w:bottom w:val="none" w:sz="0" w:space="0" w:color="auto"/>
        <w:right w:val="none" w:sz="0" w:space="0" w:color="auto"/>
      </w:divBdr>
    </w:div>
    <w:div w:id="1291398879">
      <w:bodyDiv w:val="1"/>
      <w:marLeft w:val="0"/>
      <w:marRight w:val="0"/>
      <w:marTop w:val="0"/>
      <w:marBottom w:val="0"/>
      <w:divBdr>
        <w:top w:val="none" w:sz="0" w:space="0" w:color="auto"/>
        <w:left w:val="none" w:sz="0" w:space="0" w:color="auto"/>
        <w:bottom w:val="none" w:sz="0" w:space="0" w:color="auto"/>
        <w:right w:val="none" w:sz="0" w:space="0" w:color="auto"/>
      </w:divBdr>
    </w:div>
    <w:div w:id="1292591593">
      <w:bodyDiv w:val="1"/>
      <w:marLeft w:val="0"/>
      <w:marRight w:val="0"/>
      <w:marTop w:val="0"/>
      <w:marBottom w:val="0"/>
      <w:divBdr>
        <w:top w:val="none" w:sz="0" w:space="0" w:color="auto"/>
        <w:left w:val="none" w:sz="0" w:space="0" w:color="auto"/>
        <w:bottom w:val="none" w:sz="0" w:space="0" w:color="auto"/>
        <w:right w:val="none" w:sz="0" w:space="0" w:color="auto"/>
      </w:divBdr>
    </w:div>
    <w:div w:id="1294825923">
      <w:bodyDiv w:val="1"/>
      <w:marLeft w:val="0"/>
      <w:marRight w:val="0"/>
      <w:marTop w:val="0"/>
      <w:marBottom w:val="0"/>
      <w:divBdr>
        <w:top w:val="none" w:sz="0" w:space="0" w:color="auto"/>
        <w:left w:val="none" w:sz="0" w:space="0" w:color="auto"/>
        <w:bottom w:val="none" w:sz="0" w:space="0" w:color="auto"/>
        <w:right w:val="none" w:sz="0" w:space="0" w:color="auto"/>
      </w:divBdr>
    </w:div>
    <w:div w:id="1298948538">
      <w:bodyDiv w:val="1"/>
      <w:marLeft w:val="0"/>
      <w:marRight w:val="0"/>
      <w:marTop w:val="0"/>
      <w:marBottom w:val="0"/>
      <w:divBdr>
        <w:top w:val="none" w:sz="0" w:space="0" w:color="auto"/>
        <w:left w:val="none" w:sz="0" w:space="0" w:color="auto"/>
        <w:bottom w:val="none" w:sz="0" w:space="0" w:color="auto"/>
        <w:right w:val="none" w:sz="0" w:space="0" w:color="auto"/>
      </w:divBdr>
    </w:div>
    <w:div w:id="1305892520">
      <w:bodyDiv w:val="1"/>
      <w:marLeft w:val="0"/>
      <w:marRight w:val="0"/>
      <w:marTop w:val="0"/>
      <w:marBottom w:val="0"/>
      <w:divBdr>
        <w:top w:val="none" w:sz="0" w:space="0" w:color="auto"/>
        <w:left w:val="none" w:sz="0" w:space="0" w:color="auto"/>
        <w:bottom w:val="none" w:sz="0" w:space="0" w:color="auto"/>
        <w:right w:val="none" w:sz="0" w:space="0" w:color="auto"/>
      </w:divBdr>
    </w:div>
    <w:div w:id="1306009611">
      <w:bodyDiv w:val="1"/>
      <w:marLeft w:val="0"/>
      <w:marRight w:val="0"/>
      <w:marTop w:val="0"/>
      <w:marBottom w:val="0"/>
      <w:divBdr>
        <w:top w:val="none" w:sz="0" w:space="0" w:color="auto"/>
        <w:left w:val="none" w:sz="0" w:space="0" w:color="auto"/>
        <w:bottom w:val="none" w:sz="0" w:space="0" w:color="auto"/>
        <w:right w:val="none" w:sz="0" w:space="0" w:color="auto"/>
      </w:divBdr>
    </w:div>
    <w:div w:id="1313607215">
      <w:bodyDiv w:val="1"/>
      <w:marLeft w:val="0"/>
      <w:marRight w:val="0"/>
      <w:marTop w:val="0"/>
      <w:marBottom w:val="0"/>
      <w:divBdr>
        <w:top w:val="none" w:sz="0" w:space="0" w:color="auto"/>
        <w:left w:val="none" w:sz="0" w:space="0" w:color="auto"/>
        <w:bottom w:val="none" w:sz="0" w:space="0" w:color="auto"/>
        <w:right w:val="none" w:sz="0" w:space="0" w:color="auto"/>
      </w:divBdr>
    </w:div>
    <w:div w:id="1319310886">
      <w:bodyDiv w:val="1"/>
      <w:marLeft w:val="0"/>
      <w:marRight w:val="0"/>
      <w:marTop w:val="0"/>
      <w:marBottom w:val="0"/>
      <w:divBdr>
        <w:top w:val="none" w:sz="0" w:space="0" w:color="auto"/>
        <w:left w:val="none" w:sz="0" w:space="0" w:color="auto"/>
        <w:bottom w:val="none" w:sz="0" w:space="0" w:color="auto"/>
        <w:right w:val="none" w:sz="0" w:space="0" w:color="auto"/>
      </w:divBdr>
    </w:div>
    <w:div w:id="1330064600">
      <w:bodyDiv w:val="1"/>
      <w:marLeft w:val="0"/>
      <w:marRight w:val="0"/>
      <w:marTop w:val="0"/>
      <w:marBottom w:val="0"/>
      <w:divBdr>
        <w:top w:val="none" w:sz="0" w:space="0" w:color="auto"/>
        <w:left w:val="none" w:sz="0" w:space="0" w:color="auto"/>
        <w:bottom w:val="none" w:sz="0" w:space="0" w:color="auto"/>
        <w:right w:val="none" w:sz="0" w:space="0" w:color="auto"/>
      </w:divBdr>
    </w:div>
    <w:div w:id="1330451209">
      <w:bodyDiv w:val="1"/>
      <w:marLeft w:val="0"/>
      <w:marRight w:val="0"/>
      <w:marTop w:val="0"/>
      <w:marBottom w:val="0"/>
      <w:divBdr>
        <w:top w:val="none" w:sz="0" w:space="0" w:color="auto"/>
        <w:left w:val="none" w:sz="0" w:space="0" w:color="auto"/>
        <w:bottom w:val="none" w:sz="0" w:space="0" w:color="auto"/>
        <w:right w:val="none" w:sz="0" w:space="0" w:color="auto"/>
      </w:divBdr>
    </w:div>
    <w:div w:id="1331253929">
      <w:bodyDiv w:val="1"/>
      <w:marLeft w:val="0"/>
      <w:marRight w:val="0"/>
      <w:marTop w:val="0"/>
      <w:marBottom w:val="0"/>
      <w:divBdr>
        <w:top w:val="none" w:sz="0" w:space="0" w:color="auto"/>
        <w:left w:val="none" w:sz="0" w:space="0" w:color="auto"/>
        <w:bottom w:val="none" w:sz="0" w:space="0" w:color="auto"/>
        <w:right w:val="none" w:sz="0" w:space="0" w:color="auto"/>
      </w:divBdr>
    </w:div>
    <w:div w:id="1332099888">
      <w:bodyDiv w:val="1"/>
      <w:marLeft w:val="0"/>
      <w:marRight w:val="0"/>
      <w:marTop w:val="0"/>
      <w:marBottom w:val="0"/>
      <w:divBdr>
        <w:top w:val="none" w:sz="0" w:space="0" w:color="auto"/>
        <w:left w:val="none" w:sz="0" w:space="0" w:color="auto"/>
        <w:bottom w:val="none" w:sz="0" w:space="0" w:color="auto"/>
        <w:right w:val="none" w:sz="0" w:space="0" w:color="auto"/>
      </w:divBdr>
    </w:div>
    <w:div w:id="1333725669">
      <w:bodyDiv w:val="1"/>
      <w:marLeft w:val="0"/>
      <w:marRight w:val="0"/>
      <w:marTop w:val="0"/>
      <w:marBottom w:val="0"/>
      <w:divBdr>
        <w:top w:val="none" w:sz="0" w:space="0" w:color="auto"/>
        <w:left w:val="none" w:sz="0" w:space="0" w:color="auto"/>
        <w:bottom w:val="none" w:sz="0" w:space="0" w:color="auto"/>
        <w:right w:val="none" w:sz="0" w:space="0" w:color="auto"/>
      </w:divBdr>
    </w:div>
    <w:div w:id="1338076737">
      <w:bodyDiv w:val="1"/>
      <w:marLeft w:val="0"/>
      <w:marRight w:val="0"/>
      <w:marTop w:val="0"/>
      <w:marBottom w:val="0"/>
      <w:divBdr>
        <w:top w:val="none" w:sz="0" w:space="0" w:color="auto"/>
        <w:left w:val="none" w:sz="0" w:space="0" w:color="auto"/>
        <w:bottom w:val="none" w:sz="0" w:space="0" w:color="auto"/>
        <w:right w:val="none" w:sz="0" w:space="0" w:color="auto"/>
      </w:divBdr>
    </w:div>
    <w:div w:id="1340038630">
      <w:bodyDiv w:val="1"/>
      <w:marLeft w:val="0"/>
      <w:marRight w:val="0"/>
      <w:marTop w:val="0"/>
      <w:marBottom w:val="0"/>
      <w:divBdr>
        <w:top w:val="none" w:sz="0" w:space="0" w:color="auto"/>
        <w:left w:val="none" w:sz="0" w:space="0" w:color="auto"/>
        <w:bottom w:val="none" w:sz="0" w:space="0" w:color="auto"/>
        <w:right w:val="none" w:sz="0" w:space="0" w:color="auto"/>
      </w:divBdr>
    </w:div>
    <w:div w:id="1340162765">
      <w:bodyDiv w:val="1"/>
      <w:marLeft w:val="0"/>
      <w:marRight w:val="0"/>
      <w:marTop w:val="0"/>
      <w:marBottom w:val="0"/>
      <w:divBdr>
        <w:top w:val="none" w:sz="0" w:space="0" w:color="auto"/>
        <w:left w:val="none" w:sz="0" w:space="0" w:color="auto"/>
        <w:bottom w:val="none" w:sz="0" w:space="0" w:color="auto"/>
        <w:right w:val="none" w:sz="0" w:space="0" w:color="auto"/>
      </w:divBdr>
    </w:div>
    <w:div w:id="1343049426">
      <w:bodyDiv w:val="1"/>
      <w:marLeft w:val="0"/>
      <w:marRight w:val="0"/>
      <w:marTop w:val="0"/>
      <w:marBottom w:val="0"/>
      <w:divBdr>
        <w:top w:val="none" w:sz="0" w:space="0" w:color="auto"/>
        <w:left w:val="none" w:sz="0" w:space="0" w:color="auto"/>
        <w:bottom w:val="none" w:sz="0" w:space="0" w:color="auto"/>
        <w:right w:val="none" w:sz="0" w:space="0" w:color="auto"/>
      </w:divBdr>
    </w:div>
    <w:div w:id="1343051374">
      <w:bodyDiv w:val="1"/>
      <w:marLeft w:val="0"/>
      <w:marRight w:val="0"/>
      <w:marTop w:val="0"/>
      <w:marBottom w:val="0"/>
      <w:divBdr>
        <w:top w:val="none" w:sz="0" w:space="0" w:color="auto"/>
        <w:left w:val="none" w:sz="0" w:space="0" w:color="auto"/>
        <w:bottom w:val="none" w:sz="0" w:space="0" w:color="auto"/>
        <w:right w:val="none" w:sz="0" w:space="0" w:color="auto"/>
      </w:divBdr>
    </w:div>
    <w:div w:id="1346396649">
      <w:bodyDiv w:val="1"/>
      <w:marLeft w:val="0"/>
      <w:marRight w:val="0"/>
      <w:marTop w:val="0"/>
      <w:marBottom w:val="0"/>
      <w:divBdr>
        <w:top w:val="none" w:sz="0" w:space="0" w:color="auto"/>
        <w:left w:val="none" w:sz="0" w:space="0" w:color="auto"/>
        <w:bottom w:val="none" w:sz="0" w:space="0" w:color="auto"/>
        <w:right w:val="none" w:sz="0" w:space="0" w:color="auto"/>
      </w:divBdr>
    </w:div>
    <w:div w:id="1353216680">
      <w:bodyDiv w:val="1"/>
      <w:marLeft w:val="0"/>
      <w:marRight w:val="0"/>
      <w:marTop w:val="0"/>
      <w:marBottom w:val="0"/>
      <w:divBdr>
        <w:top w:val="none" w:sz="0" w:space="0" w:color="auto"/>
        <w:left w:val="none" w:sz="0" w:space="0" w:color="auto"/>
        <w:bottom w:val="none" w:sz="0" w:space="0" w:color="auto"/>
        <w:right w:val="none" w:sz="0" w:space="0" w:color="auto"/>
      </w:divBdr>
    </w:div>
    <w:div w:id="1357341327">
      <w:bodyDiv w:val="1"/>
      <w:marLeft w:val="0"/>
      <w:marRight w:val="0"/>
      <w:marTop w:val="0"/>
      <w:marBottom w:val="0"/>
      <w:divBdr>
        <w:top w:val="none" w:sz="0" w:space="0" w:color="auto"/>
        <w:left w:val="none" w:sz="0" w:space="0" w:color="auto"/>
        <w:bottom w:val="none" w:sz="0" w:space="0" w:color="auto"/>
        <w:right w:val="none" w:sz="0" w:space="0" w:color="auto"/>
      </w:divBdr>
    </w:div>
    <w:div w:id="1359892500">
      <w:bodyDiv w:val="1"/>
      <w:marLeft w:val="0"/>
      <w:marRight w:val="0"/>
      <w:marTop w:val="0"/>
      <w:marBottom w:val="0"/>
      <w:divBdr>
        <w:top w:val="none" w:sz="0" w:space="0" w:color="auto"/>
        <w:left w:val="none" w:sz="0" w:space="0" w:color="auto"/>
        <w:bottom w:val="none" w:sz="0" w:space="0" w:color="auto"/>
        <w:right w:val="none" w:sz="0" w:space="0" w:color="auto"/>
      </w:divBdr>
    </w:div>
    <w:div w:id="1362978516">
      <w:bodyDiv w:val="1"/>
      <w:marLeft w:val="0"/>
      <w:marRight w:val="0"/>
      <w:marTop w:val="0"/>
      <w:marBottom w:val="0"/>
      <w:divBdr>
        <w:top w:val="none" w:sz="0" w:space="0" w:color="auto"/>
        <w:left w:val="none" w:sz="0" w:space="0" w:color="auto"/>
        <w:bottom w:val="none" w:sz="0" w:space="0" w:color="auto"/>
        <w:right w:val="none" w:sz="0" w:space="0" w:color="auto"/>
      </w:divBdr>
    </w:div>
    <w:div w:id="1363432248">
      <w:bodyDiv w:val="1"/>
      <w:marLeft w:val="0"/>
      <w:marRight w:val="0"/>
      <w:marTop w:val="0"/>
      <w:marBottom w:val="0"/>
      <w:divBdr>
        <w:top w:val="none" w:sz="0" w:space="0" w:color="auto"/>
        <w:left w:val="none" w:sz="0" w:space="0" w:color="auto"/>
        <w:bottom w:val="none" w:sz="0" w:space="0" w:color="auto"/>
        <w:right w:val="none" w:sz="0" w:space="0" w:color="auto"/>
      </w:divBdr>
    </w:div>
    <w:div w:id="1366981130">
      <w:bodyDiv w:val="1"/>
      <w:marLeft w:val="0"/>
      <w:marRight w:val="0"/>
      <w:marTop w:val="0"/>
      <w:marBottom w:val="0"/>
      <w:divBdr>
        <w:top w:val="none" w:sz="0" w:space="0" w:color="auto"/>
        <w:left w:val="none" w:sz="0" w:space="0" w:color="auto"/>
        <w:bottom w:val="none" w:sz="0" w:space="0" w:color="auto"/>
        <w:right w:val="none" w:sz="0" w:space="0" w:color="auto"/>
      </w:divBdr>
    </w:div>
    <w:div w:id="1367877095">
      <w:bodyDiv w:val="1"/>
      <w:marLeft w:val="0"/>
      <w:marRight w:val="0"/>
      <w:marTop w:val="0"/>
      <w:marBottom w:val="0"/>
      <w:divBdr>
        <w:top w:val="none" w:sz="0" w:space="0" w:color="auto"/>
        <w:left w:val="none" w:sz="0" w:space="0" w:color="auto"/>
        <w:bottom w:val="none" w:sz="0" w:space="0" w:color="auto"/>
        <w:right w:val="none" w:sz="0" w:space="0" w:color="auto"/>
      </w:divBdr>
    </w:div>
    <w:div w:id="1371497336">
      <w:bodyDiv w:val="1"/>
      <w:marLeft w:val="0"/>
      <w:marRight w:val="0"/>
      <w:marTop w:val="0"/>
      <w:marBottom w:val="0"/>
      <w:divBdr>
        <w:top w:val="none" w:sz="0" w:space="0" w:color="auto"/>
        <w:left w:val="none" w:sz="0" w:space="0" w:color="auto"/>
        <w:bottom w:val="none" w:sz="0" w:space="0" w:color="auto"/>
        <w:right w:val="none" w:sz="0" w:space="0" w:color="auto"/>
      </w:divBdr>
    </w:div>
    <w:div w:id="1373843154">
      <w:bodyDiv w:val="1"/>
      <w:marLeft w:val="0"/>
      <w:marRight w:val="0"/>
      <w:marTop w:val="0"/>
      <w:marBottom w:val="0"/>
      <w:divBdr>
        <w:top w:val="none" w:sz="0" w:space="0" w:color="auto"/>
        <w:left w:val="none" w:sz="0" w:space="0" w:color="auto"/>
        <w:bottom w:val="none" w:sz="0" w:space="0" w:color="auto"/>
        <w:right w:val="none" w:sz="0" w:space="0" w:color="auto"/>
      </w:divBdr>
    </w:div>
    <w:div w:id="1375615236">
      <w:bodyDiv w:val="1"/>
      <w:marLeft w:val="0"/>
      <w:marRight w:val="0"/>
      <w:marTop w:val="0"/>
      <w:marBottom w:val="0"/>
      <w:divBdr>
        <w:top w:val="none" w:sz="0" w:space="0" w:color="auto"/>
        <w:left w:val="none" w:sz="0" w:space="0" w:color="auto"/>
        <w:bottom w:val="none" w:sz="0" w:space="0" w:color="auto"/>
        <w:right w:val="none" w:sz="0" w:space="0" w:color="auto"/>
      </w:divBdr>
    </w:div>
    <w:div w:id="1379354948">
      <w:bodyDiv w:val="1"/>
      <w:marLeft w:val="0"/>
      <w:marRight w:val="0"/>
      <w:marTop w:val="0"/>
      <w:marBottom w:val="0"/>
      <w:divBdr>
        <w:top w:val="none" w:sz="0" w:space="0" w:color="auto"/>
        <w:left w:val="none" w:sz="0" w:space="0" w:color="auto"/>
        <w:bottom w:val="none" w:sz="0" w:space="0" w:color="auto"/>
        <w:right w:val="none" w:sz="0" w:space="0" w:color="auto"/>
      </w:divBdr>
    </w:div>
    <w:div w:id="1380591604">
      <w:bodyDiv w:val="1"/>
      <w:marLeft w:val="0"/>
      <w:marRight w:val="0"/>
      <w:marTop w:val="0"/>
      <w:marBottom w:val="0"/>
      <w:divBdr>
        <w:top w:val="none" w:sz="0" w:space="0" w:color="auto"/>
        <w:left w:val="none" w:sz="0" w:space="0" w:color="auto"/>
        <w:bottom w:val="none" w:sz="0" w:space="0" w:color="auto"/>
        <w:right w:val="none" w:sz="0" w:space="0" w:color="auto"/>
      </w:divBdr>
    </w:div>
    <w:div w:id="1381781792">
      <w:bodyDiv w:val="1"/>
      <w:marLeft w:val="0"/>
      <w:marRight w:val="0"/>
      <w:marTop w:val="0"/>
      <w:marBottom w:val="0"/>
      <w:divBdr>
        <w:top w:val="none" w:sz="0" w:space="0" w:color="auto"/>
        <w:left w:val="none" w:sz="0" w:space="0" w:color="auto"/>
        <w:bottom w:val="none" w:sz="0" w:space="0" w:color="auto"/>
        <w:right w:val="none" w:sz="0" w:space="0" w:color="auto"/>
      </w:divBdr>
    </w:div>
    <w:div w:id="1382293089">
      <w:bodyDiv w:val="1"/>
      <w:marLeft w:val="0"/>
      <w:marRight w:val="0"/>
      <w:marTop w:val="0"/>
      <w:marBottom w:val="0"/>
      <w:divBdr>
        <w:top w:val="none" w:sz="0" w:space="0" w:color="auto"/>
        <w:left w:val="none" w:sz="0" w:space="0" w:color="auto"/>
        <w:bottom w:val="none" w:sz="0" w:space="0" w:color="auto"/>
        <w:right w:val="none" w:sz="0" w:space="0" w:color="auto"/>
      </w:divBdr>
    </w:div>
    <w:div w:id="1387753510">
      <w:bodyDiv w:val="1"/>
      <w:marLeft w:val="0"/>
      <w:marRight w:val="0"/>
      <w:marTop w:val="0"/>
      <w:marBottom w:val="0"/>
      <w:divBdr>
        <w:top w:val="none" w:sz="0" w:space="0" w:color="auto"/>
        <w:left w:val="none" w:sz="0" w:space="0" w:color="auto"/>
        <w:bottom w:val="none" w:sz="0" w:space="0" w:color="auto"/>
        <w:right w:val="none" w:sz="0" w:space="0" w:color="auto"/>
      </w:divBdr>
    </w:div>
    <w:div w:id="1388604269">
      <w:bodyDiv w:val="1"/>
      <w:marLeft w:val="0"/>
      <w:marRight w:val="0"/>
      <w:marTop w:val="0"/>
      <w:marBottom w:val="0"/>
      <w:divBdr>
        <w:top w:val="none" w:sz="0" w:space="0" w:color="auto"/>
        <w:left w:val="none" w:sz="0" w:space="0" w:color="auto"/>
        <w:bottom w:val="none" w:sz="0" w:space="0" w:color="auto"/>
        <w:right w:val="none" w:sz="0" w:space="0" w:color="auto"/>
      </w:divBdr>
    </w:div>
    <w:div w:id="1391002208">
      <w:bodyDiv w:val="1"/>
      <w:marLeft w:val="0"/>
      <w:marRight w:val="0"/>
      <w:marTop w:val="0"/>
      <w:marBottom w:val="0"/>
      <w:divBdr>
        <w:top w:val="none" w:sz="0" w:space="0" w:color="auto"/>
        <w:left w:val="none" w:sz="0" w:space="0" w:color="auto"/>
        <w:bottom w:val="none" w:sz="0" w:space="0" w:color="auto"/>
        <w:right w:val="none" w:sz="0" w:space="0" w:color="auto"/>
      </w:divBdr>
    </w:div>
    <w:div w:id="1391030530">
      <w:bodyDiv w:val="1"/>
      <w:marLeft w:val="0"/>
      <w:marRight w:val="0"/>
      <w:marTop w:val="0"/>
      <w:marBottom w:val="0"/>
      <w:divBdr>
        <w:top w:val="none" w:sz="0" w:space="0" w:color="auto"/>
        <w:left w:val="none" w:sz="0" w:space="0" w:color="auto"/>
        <w:bottom w:val="none" w:sz="0" w:space="0" w:color="auto"/>
        <w:right w:val="none" w:sz="0" w:space="0" w:color="auto"/>
      </w:divBdr>
    </w:div>
    <w:div w:id="1392391216">
      <w:bodyDiv w:val="1"/>
      <w:marLeft w:val="0"/>
      <w:marRight w:val="0"/>
      <w:marTop w:val="0"/>
      <w:marBottom w:val="0"/>
      <w:divBdr>
        <w:top w:val="none" w:sz="0" w:space="0" w:color="auto"/>
        <w:left w:val="none" w:sz="0" w:space="0" w:color="auto"/>
        <w:bottom w:val="none" w:sz="0" w:space="0" w:color="auto"/>
        <w:right w:val="none" w:sz="0" w:space="0" w:color="auto"/>
      </w:divBdr>
    </w:div>
    <w:div w:id="1393850628">
      <w:bodyDiv w:val="1"/>
      <w:marLeft w:val="0"/>
      <w:marRight w:val="0"/>
      <w:marTop w:val="0"/>
      <w:marBottom w:val="0"/>
      <w:divBdr>
        <w:top w:val="none" w:sz="0" w:space="0" w:color="auto"/>
        <w:left w:val="none" w:sz="0" w:space="0" w:color="auto"/>
        <w:bottom w:val="none" w:sz="0" w:space="0" w:color="auto"/>
        <w:right w:val="none" w:sz="0" w:space="0" w:color="auto"/>
      </w:divBdr>
    </w:div>
    <w:div w:id="1395078740">
      <w:bodyDiv w:val="1"/>
      <w:marLeft w:val="0"/>
      <w:marRight w:val="0"/>
      <w:marTop w:val="0"/>
      <w:marBottom w:val="0"/>
      <w:divBdr>
        <w:top w:val="none" w:sz="0" w:space="0" w:color="auto"/>
        <w:left w:val="none" w:sz="0" w:space="0" w:color="auto"/>
        <w:bottom w:val="none" w:sz="0" w:space="0" w:color="auto"/>
        <w:right w:val="none" w:sz="0" w:space="0" w:color="auto"/>
      </w:divBdr>
    </w:div>
    <w:div w:id="1396392510">
      <w:bodyDiv w:val="1"/>
      <w:marLeft w:val="0"/>
      <w:marRight w:val="0"/>
      <w:marTop w:val="0"/>
      <w:marBottom w:val="0"/>
      <w:divBdr>
        <w:top w:val="none" w:sz="0" w:space="0" w:color="auto"/>
        <w:left w:val="none" w:sz="0" w:space="0" w:color="auto"/>
        <w:bottom w:val="none" w:sz="0" w:space="0" w:color="auto"/>
        <w:right w:val="none" w:sz="0" w:space="0" w:color="auto"/>
      </w:divBdr>
    </w:div>
    <w:div w:id="1398701145">
      <w:bodyDiv w:val="1"/>
      <w:marLeft w:val="0"/>
      <w:marRight w:val="0"/>
      <w:marTop w:val="0"/>
      <w:marBottom w:val="0"/>
      <w:divBdr>
        <w:top w:val="none" w:sz="0" w:space="0" w:color="auto"/>
        <w:left w:val="none" w:sz="0" w:space="0" w:color="auto"/>
        <w:bottom w:val="none" w:sz="0" w:space="0" w:color="auto"/>
        <w:right w:val="none" w:sz="0" w:space="0" w:color="auto"/>
      </w:divBdr>
    </w:div>
    <w:div w:id="1398895154">
      <w:bodyDiv w:val="1"/>
      <w:marLeft w:val="0"/>
      <w:marRight w:val="0"/>
      <w:marTop w:val="0"/>
      <w:marBottom w:val="0"/>
      <w:divBdr>
        <w:top w:val="none" w:sz="0" w:space="0" w:color="auto"/>
        <w:left w:val="none" w:sz="0" w:space="0" w:color="auto"/>
        <w:bottom w:val="none" w:sz="0" w:space="0" w:color="auto"/>
        <w:right w:val="none" w:sz="0" w:space="0" w:color="auto"/>
      </w:divBdr>
    </w:div>
    <w:div w:id="1400593494">
      <w:bodyDiv w:val="1"/>
      <w:marLeft w:val="0"/>
      <w:marRight w:val="0"/>
      <w:marTop w:val="0"/>
      <w:marBottom w:val="0"/>
      <w:divBdr>
        <w:top w:val="none" w:sz="0" w:space="0" w:color="auto"/>
        <w:left w:val="none" w:sz="0" w:space="0" w:color="auto"/>
        <w:bottom w:val="none" w:sz="0" w:space="0" w:color="auto"/>
        <w:right w:val="none" w:sz="0" w:space="0" w:color="auto"/>
      </w:divBdr>
    </w:div>
    <w:div w:id="1402405286">
      <w:bodyDiv w:val="1"/>
      <w:marLeft w:val="0"/>
      <w:marRight w:val="0"/>
      <w:marTop w:val="0"/>
      <w:marBottom w:val="0"/>
      <w:divBdr>
        <w:top w:val="none" w:sz="0" w:space="0" w:color="auto"/>
        <w:left w:val="none" w:sz="0" w:space="0" w:color="auto"/>
        <w:bottom w:val="none" w:sz="0" w:space="0" w:color="auto"/>
        <w:right w:val="none" w:sz="0" w:space="0" w:color="auto"/>
      </w:divBdr>
    </w:div>
    <w:div w:id="1410348379">
      <w:bodyDiv w:val="1"/>
      <w:marLeft w:val="0"/>
      <w:marRight w:val="0"/>
      <w:marTop w:val="0"/>
      <w:marBottom w:val="0"/>
      <w:divBdr>
        <w:top w:val="none" w:sz="0" w:space="0" w:color="auto"/>
        <w:left w:val="none" w:sz="0" w:space="0" w:color="auto"/>
        <w:bottom w:val="none" w:sz="0" w:space="0" w:color="auto"/>
        <w:right w:val="none" w:sz="0" w:space="0" w:color="auto"/>
      </w:divBdr>
    </w:div>
    <w:div w:id="1413510484">
      <w:bodyDiv w:val="1"/>
      <w:marLeft w:val="0"/>
      <w:marRight w:val="0"/>
      <w:marTop w:val="0"/>
      <w:marBottom w:val="0"/>
      <w:divBdr>
        <w:top w:val="none" w:sz="0" w:space="0" w:color="auto"/>
        <w:left w:val="none" w:sz="0" w:space="0" w:color="auto"/>
        <w:bottom w:val="none" w:sz="0" w:space="0" w:color="auto"/>
        <w:right w:val="none" w:sz="0" w:space="0" w:color="auto"/>
      </w:divBdr>
    </w:div>
    <w:div w:id="1414812430">
      <w:bodyDiv w:val="1"/>
      <w:marLeft w:val="0"/>
      <w:marRight w:val="0"/>
      <w:marTop w:val="0"/>
      <w:marBottom w:val="0"/>
      <w:divBdr>
        <w:top w:val="none" w:sz="0" w:space="0" w:color="auto"/>
        <w:left w:val="none" w:sz="0" w:space="0" w:color="auto"/>
        <w:bottom w:val="none" w:sz="0" w:space="0" w:color="auto"/>
        <w:right w:val="none" w:sz="0" w:space="0" w:color="auto"/>
      </w:divBdr>
    </w:div>
    <w:div w:id="1418286180">
      <w:bodyDiv w:val="1"/>
      <w:marLeft w:val="0"/>
      <w:marRight w:val="0"/>
      <w:marTop w:val="0"/>
      <w:marBottom w:val="0"/>
      <w:divBdr>
        <w:top w:val="none" w:sz="0" w:space="0" w:color="auto"/>
        <w:left w:val="none" w:sz="0" w:space="0" w:color="auto"/>
        <w:bottom w:val="none" w:sz="0" w:space="0" w:color="auto"/>
        <w:right w:val="none" w:sz="0" w:space="0" w:color="auto"/>
      </w:divBdr>
    </w:div>
    <w:div w:id="1418290768">
      <w:bodyDiv w:val="1"/>
      <w:marLeft w:val="0"/>
      <w:marRight w:val="0"/>
      <w:marTop w:val="0"/>
      <w:marBottom w:val="0"/>
      <w:divBdr>
        <w:top w:val="none" w:sz="0" w:space="0" w:color="auto"/>
        <w:left w:val="none" w:sz="0" w:space="0" w:color="auto"/>
        <w:bottom w:val="none" w:sz="0" w:space="0" w:color="auto"/>
        <w:right w:val="none" w:sz="0" w:space="0" w:color="auto"/>
      </w:divBdr>
    </w:div>
    <w:div w:id="1420103794">
      <w:bodyDiv w:val="1"/>
      <w:marLeft w:val="0"/>
      <w:marRight w:val="0"/>
      <w:marTop w:val="0"/>
      <w:marBottom w:val="0"/>
      <w:divBdr>
        <w:top w:val="none" w:sz="0" w:space="0" w:color="auto"/>
        <w:left w:val="none" w:sz="0" w:space="0" w:color="auto"/>
        <w:bottom w:val="none" w:sz="0" w:space="0" w:color="auto"/>
        <w:right w:val="none" w:sz="0" w:space="0" w:color="auto"/>
      </w:divBdr>
    </w:div>
    <w:div w:id="1421483161">
      <w:bodyDiv w:val="1"/>
      <w:marLeft w:val="0"/>
      <w:marRight w:val="0"/>
      <w:marTop w:val="0"/>
      <w:marBottom w:val="0"/>
      <w:divBdr>
        <w:top w:val="none" w:sz="0" w:space="0" w:color="auto"/>
        <w:left w:val="none" w:sz="0" w:space="0" w:color="auto"/>
        <w:bottom w:val="none" w:sz="0" w:space="0" w:color="auto"/>
        <w:right w:val="none" w:sz="0" w:space="0" w:color="auto"/>
      </w:divBdr>
    </w:div>
    <w:div w:id="1422290377">
      <w:bodyDiv w:val="1"/>
      <w:marLeft w:val="0"/>
      <w:marRight w:val="0"/>
      <w:marTop w:val="0"/>
      <w:marBottom w:val="0"/>
      <w:divBdr>
        <w:top w:val="none" w:sz="0" w:space="0" w:color="auto"/>
        <w:left w:val="none" w:sz="0" w:space="0" w:color="auto"/>
        <w:bottom w:val="none" w:sz="0" w:space="0" w:color="auto"/>
        <w:right w:val="none" w:sz="0" w:space="0" w:color="auto"/>
      </w:divBdr>
    </w:div>
    <w:div w:id="1428962353">
      <w:bodyDiv w:val="1"/>
      <w:marLeft w:val="0"/>
      <w:marRight w:val="0"/>
      <w:marTop w:val="0"/>
      <w:marBottom w:val="0"/>
      <w:divBdr>
        <w:top w:val="none" w:sz="0" w:space="0" w:color="auto"/>
        <w:left w:val="none" w:sz="0" w:space="0" w:color="auto"/>
        <w:bottom w:val="none" w:sz="0" w:space="0" w:color="auto"/>
        <w:right w:val="none" w:sz="0" w:space="0" w:color="auto"/>
      </w:divBdr>
    </w:div>
    <w:div w:id="1435052894">
      <w:bodyDiv w:val="1"/>
      <w:marLeft w:val="0"/>
      <w:marRight w:val="0"/>
      <w:marTop w:val="0"/>
      <w:marBottom w:val="0"/>
      <w:divBdr>
        <w:top w:val="none" w:sz="0" w:space="0" w:color="auto"/>
        <w:left w:val="none" w:sz="0" w:space="0" w:color="auto"/>
        <w:bottom w:val="none" w:sz="0" w:space="0" w:color="auto"/>
        <w:right w:val="none" w:sz="0" w:space="0" w:color="auto"/>
      </w:divBdr>
    </w:div>
    <w:div w:id="1438990495">
      <w:bodyDiv w:val="1"/>
      <w:marLeft w:val="0"/>
      <w:marRight w:val="0"/>
      <w:marTop w:val="0"/>
      <w:marBottom w:val="0"/>
      <w:divBdr>
        <w:top w:val="none" w:sz="0" w:space="0" w:color="auto"/>
        <w:left w:val="none" w:sz="0" w:space="0" w:color="auto"/>
        <w:bottom w:val="none" w:sz="0" w:space="0" w:color="auto"/>
        <w:right w:val="none" w:sz="0" w:space="0" w:color="auto"/>
      </w:divBdr>
    </w:div>
    <w:div w:id="1439179529">
      <w:bodyDiv w:val="1"/>
      <w:marLeft w:val="0"/>
      <w:marRight w:val="0"/>
      <w:marTop w:val="0"/>
      <w:marBottom w:val="0"/>
      <w:divBdr>
        <w:top w:val="none" w:sz="0" w:space="0" w:color="auto"/>
        <w:left w:val="none" w:sz="0" w:space="0" w:color="auto"/>
        <w:bottom w:val="none" w:sz="0" w:space="0" w:color="auto"/>
        <w:right w:val="none" w:sz="0" w:space="0" w:color="auto"/>
      </w:divBdr>
    </w:div>
    <w:div w:id="1448887897">
      <w:bodyDiv w:val="1"/>
      <w:marLeft w:val="0"/>
      <w:marRight w:val="0"/>
      <w:marTop w:val="0"/>
      <w:marBottom w:val="0"/>
      <w:divBdr>
        <w:top w:val="none" w:sz="0" w:space="0" w:color="auto"/>
        <w:left w:val="none" w:sz="0" w:space="0" w:color="auto"/>
        <w:bottom w:val="none" w:sz="0" w:space="0" w:color="auto"/>
        <w:right w:val="none" w:sz="0" w:space="0" w:color="auto"/>
      </w:divBdr>
    </w:div>
    <w:div w:id="1449622267">
      <w:bodyDiv w:val="1"/>
      <w:marLeft w:val="0"/>
      <w:marRight w:val="0"/>
      <w:marTop w:val="0"/>
      <w:marBottom w:val="0"/>
      <w:divBdr>
        <w:top w:val="none" w:sz="0" w:space="0" w:color="auto"/>
        <w:left w:val="none" w:sz="0" w:space="0" w:color="auto"/>
        <w:bottom w:val="none" w:sz="0" w:space="0" w:color="auto"/>
        <w:right w:val="none" w:sz="0" w:space="0" w:color="auto"/>
      </w:divBdr>
    </w:div>
    <w:div w:id="1463116427">
      <w:bodyDiv w:val="1"/>
      <w:marLeft w:val="0"/>
      <w:marRight w:val="0"/>
      <w:marTop w:val="0"/>
      <w:marBottom w:val="0"/>
      <w:divBdr>
        <w:top w:val="none" w:sz="0" w:space="0" w:color="auto"/>
        <w:left w:val="none" w:sz="0" w:space="0" w:color="auto"/>
        <w:bottom w:val="none" w:sz="0" w:space="0" w:color="auto"/>
        <w:right w:val="none" w:sz="0" w:space="0" w:color="auto"/>
      </w:divBdr>
    </w:div>
    <w:div w:id="1464423792">
      <w:bodyDiv w:val="1"/>
      <w:marLeft w:val="0"/>
      <w:marRight w:val="0"/>
      <w:marTop w:val="0"/>
      <w:marBottom w:val="0"/>
      <w:divBdr>
        <w:top w:val="none" w:sz="0" w:space="0" w:color="auto"/>
        <w:left w:val="none" w:sz="0" w:space="0" w:color="auto"/>
        <w:bottom w:val="none" w:sz="0" w:space="0" w:color="auto"/>
        <w:right w:val="none" w:sz="0" w:space="0" w:color="auto"/>
      </w:divBdr>
    </w:div>
    <w:div w:id="1465348508">
      <w:bodyDiv w:val="1"/>
      <w:marLeft w:val="0"/>
      <w:marRight w:val="0"/>
      <w:marTop w:val="0"/>
      <w:marBottom w:val="0"/>
      <w:divBdr>
        <w:top w:val="none" w:sz="0" w:space="0" w:color="auto"/>
        <w:left w:val="none" w:sz="0" w:space="0" w:color="auto"/>
        <w:bottom w:val="none" w:sz="0" w:space="0" w:color="auto"/>
        <w:right w:val="none" w:sz="0" w:space="0" w:color="auto"/>
      </w:divBdr>
    </w:div>
    <w:div w:id="1465998832">
      <w:bodyDiv w:val="1"/>
      <w:marLeft w:val="0"/>
      <w:marRight w:val="0"/>
      <w:marTop w:val="0"/>
      <w:marBottom w:val="0"/>
      <w:divBdr>
        <w:top w:val="none" w:sz="0" w:space="0" w:color="auto"/>
        <w:left w:val="none" w:sz="0" w:space="0" w:color="auto"/>
        <w:bottom w:val="none" w:sz="0" w:space="0" w:color="auto"/>
        <w:right w:val="none" w:sz="0" w:space="0" w:color="auto"/>
      </w:divBdr>
    </w:div>
    <w:div w:id="1466238315">
      <w:bodyDiv w:val="1"/>
      <w:marLeft w:val="0"/>
      <w:marRight w:val="0"/>
      <w:marTop w:val="0"/>
      <w:marBottom w:val="0"/>
      <w:divBdr>
        <w:top w:val="none" w:sz="0" w:space="0" w:color="auto"/>
        <w:left w:val="none" w:sz="0" w:space="0" w:color="auto"/>
        <w:bottom w:val="none" w:sz="0" w:space="0" w:color="auto"/>
        <w:right w:val="none" w:sz="0" w:space="0" w:color="auto"/>
      </w:divBdr>
    </w:div>
    <w:div w:id="1466388051">
      <w:bodyDiv w:val="1"/>
      <w:marLeft w:val="0"/>
      <w:marRight w:val="0"/>
      <w:marTop w:val="0"/>
      <w:marBottom w:val="0"/>
      <w:divBdr>
        <w:top w:val="none" w:sz="0" w:space="0" w:color="auto"/>
        <w:left w:val="none" w:sz="0" w:space="0" w:color="auto"/>
        <w:bottom w:val="none" w:sz="0" w:space="0" w:color="auto"/>
        <w:right w:val="none" w:sz="0" w:space="0" w:color="auto"/>
      </w:divBdr>
    </w:div>
    <w:div w:id="1467352889">
      <w:bodyDiv w:val="1"/>
      <w:marLeft w:val="0"/>
      <w:marRight w:val="0"/>
      <w:marTop w:val="0"/>
      <w:marBottom w:val="0"/>
      <w:divBdr>
        <w:top w:val="none" w:sz="0" w:space="0" w:color="auto"/>
        <w:left w:val="none" w:sz="0" w:space="0" w:color="auto"/>
        <w:bottom w:val="none" w:sz="0" w:space="0" w:color="auto"/>
        <w:right w:val="none" w:sz="0" w:space="0" w:color="auto"/>
      </w:divBdr>
    </w:div>
    <w:div w:id="1470979005">
      <w:bodyDiv w:val="1"/>
      <w:marLeft w:val="0"/>
      <w:marRight w:val="0"/>
      <w:marTop w:val="0"/>
      <w:marBottom w:val="0"/>
      <w:divBdr>
        <w:top w:val="none" w:sz="0" w:space="0" w:color="auto"/>
        <w:left w:val="none" w:sz="0" w:space="0" w:color="auto"/>
        <w:bottom w:val="none" w:sz="0" w:space="0" w:color="auto"/>
        <w:right w:val="none" w:sz="0" w:space="0" w:color="auto"/>
      </w:divBdr>
    </w:div>
    <w:div w:id="1471365682">
      <w:bodyDiv w:val="1"/>
      <w:marLeft w:val="0"/>
      <w:marRight w:val="0"/>
      <w:marTop w:val="0"/>
      <w:marBottom w:val="0"/>
      <w:divBdr>
        <w:top w:val="none" w:sz="0" w:space="0" w:color="auto"/>
        <w:left w:val="none" w:sz="0" w:space="0" w:color="auto"/>
        <w:bottom w:val="none" w:sz="0" w:space="0" w:color="auto"/>
        <w:right w:val="none" w:sz="0" w:space="0" w:color="auto"/>
      </w:divBdr>
    </w:div>
    <w:div w:id="1476800895">
      <w:bodyDiv w:val="1"/>
      <w:marLeft w:val="0"/>
      <w:marRight w:val="0"/>
      <w:marTop w:val="0"/>
      <w:marBottom w:val="0"/>
      <w:divBdr>
        <w:top w:val="none" w:sz="0" w:space="0" w:color="auto"/>
        <w:left w:val="none" w:sz="0" w:space="0" w:color="auto"/>
        <w:bottom w:val="none" w:sz="0" w:space="0" w:color="auto"/>
        <w:right w:val="none" w:sz="0" w:space="0" w:color="auto"/>
      </w:divBdr>
    </w:div>
    <w:div w:id="1485313336">
      <w:bodyDiv w:val="1"/>
      <w:marLeft w:val="0"/>
      <w:marRight w:val="0"/>
      <w:marTop w:val="0"/>
      <w:marBottom w:val="0"/>
      <w:divBdr>
        <w:top w:val="none" w:sz="0" w:space="0" w:color="auto"/>
        <w:left w:val="none" w:sz="0" w:space="0" w:color="auto"/>
        <w:bottom w:val="none" w:sz="0" w:space="0" w:color="auto"/>
        <w:right w:val="none" w:sz="0" w:space="0" w:color="auto"/>
      </w:divBdr>
    </w:div>
    <w:div w:id="1486438100">
      <w:bodyDiv w:val="1"/>
      <w:marLeft w:val="0"/>
      <w:marRight w:val="0"/>
      <w:marTop w:val="0"/>
      <w:marBottom w:val="0"/>
      <w:divBdr>
        <w:top w:val="none" w:sz="0" w:space="0" w:color="auto"/>
        <w:left w:val="none" w:sz="0" w:space="0" w:color="auto"/>
        <w:bottom w:val="none" w:sz="0" w:space="0" w:color="auto"/>
        <w:right w:val="none" w:sz="0" w:space="0" w:color="auto"/>
      </w:divBdr>
    </w:div>
    <w:div w:id="1492597462">
      <w:bodyDiv w:val="1"/>
      <w:marLeft w:val="0"/>
      <w:marRight w:val="0"/>
      <w:marTop w:val="0"/>
      <w:marBottom w:val="0"/>
      <w:divBdr>
        <w:top w:val="none" w:sz="0" w:space="0" w:color="auto"/>
        <w:left w:val="none" w:sz="0" w:space="0" w:color="auto"/>
        <w:bottom w:val="none" w:sz="0" w:space="0" w:color="auto"/>
        <w:right w:val="none" w:sz="0" w:space="0" w:color="auto"/>
      </w:divBdr>
    </w:div>
    <w:div w:id="1494953164">
      <w:bodyDiv w:val="1"/>
      <w:marLeft w:val="0"/>
      <w:marRight w:val="0"/>
      <w:marTop w:val="0"/>
      <w:marBottom w:val="0"/>
      <w:divBdr>
        <w:top w:val="none" w:sz="0" w:space="0" w:color="auto"/>
        <w:left w:val="none" w:sz="0" w:space="0" w:color="auto"/>
        <w:bottom w:val="none" w:sz="0" w:space="0" w:color="auto"/>
        <w:right w:val="none" w:sz="0" w:space="0" w:color="auto"/>
      </w:divBdr>
    </w:div>
    <w:div w:id="1507525233">
      <w:marLeft w:val="0"/>
      <w:marRight w:val="0"/>
      <w:marTop w:val="0"/>
      <w:marBottom w:val="0"/>
      <w:divBdr>
        <w:top w:val="none" w:sz="0" w:space="0" w:color="auto"/>
        <w:left w:val="none" w:sz="0" w:space="0" w:color="auto"/>
        <w:bottom w:val="none" w:sz="0" w:space="0" w:color="auto"/>
        <w:right w:val="none" w:sz="0" w:space="0" w:color="auto"/>
      </w:divBdr>
    </w:div>
    <w:div w:id="1507525234">
      <w:marLeft w:val="0"/>
      <w:marRight w:val="0"/>
      <w:marTop w:val="0"/>
      <w:marBottom w:val="0"/>
      <w:divBdr>
        <w:top w:val="none" w:sz="0" w:space="0" w:color="auto"/>
        <w:left w:val="none" w:sz="0" w:space="0" w:color="auto"/>
        <w:bottom w:val="none" w:sz="0" w:space="0" w:color="auto"/>
        <w:right w:val="none" w:sz="0" w:space="0" w:color="auto"/>
      </w:divBdr>
    </w:div>
    <w:div w:id="1507525235">
      <w:marLeft w:val="0"/>
      <w:marRight w:val="0"/>
      <w:marTop w:val="0"/>
      <w:marBottom w:val="0"/>
      <w:divBdr>
        <w:top w:val="none" w:sz="0" w:space="0" w:color="auto"/>
        <w:left w:val="none" w:sz="0" w:space="0" w:color="auto"/>
        <w:bottom w:val="none" w:sz="0" w:space="0" w:color="auto"/>
        <w:right w:val="none" w:sz="0" w:space="0" w:color="auto"/>
      </w:divBdr>
    </w:div>
    <w:div w:id="1507525236">
      <w:marLeft w:val="0"/>
      <w:marRight w:val="0"/>
      <w:marTop w:val="0"/>
      <w:marBottom w:val="0"/>
      <w:divBdr>
        <w:top w:val="none" w:sz="0" w:space="0" w:color="auto"/>
        <w:left w:val="none" w:sz="0" w:space="0" w:color="auto"/>
        <w:bottom w:val="none" w:sz="0" w:space="0" w:color="auto"/>
        <w:right w:val="none" w:sz="0" w:space="0" w:color="auto"/>
      </w:divBdr>
    </w:div>
    <w:div w:id="1507525237">
      <w:marLeft w:val="0"/>
      <w:marRight w:val="0"/>
      <w:marTop w:val="0"/>
      <w:marBottom w:val="0"/>
      <w:divBdr>
        <w:top w:val="none" w:sz="0" w:space="0" w:color="auto"/>
        <w:left w:val="none" w:sz="0" w:space="0" w:color="auto"/>
        <w:bottom w:val="none" w:sz="0" w:space="0" w:color="auto"/>
        <w:right w:val="none" w:sz="0" w:space="0" w:color="auto"/>
      </w:divBdr>
    </w:div>
    <w:div w:id="1507525238">
      <w:marLeft w:val="0"/>
      <w:marRight w:val="0"/>
      <w:marTop w:val="0"/>
      <w:marBottom w:val="0"/>
      <w:divBdr>
        <w:top w:val="none" w:sz="0" w:space="0" w:color="auto"/>
        <w:left w:val="none" w:sz="0" w:space="0" w:color="auto"/>
        <w:bottom w:val="none" w:sz="0" w:space="0" w:color="auto"/>
        <w:right w:val="none" w:sz="0" w:space="0" w:color="auto"/>
      </w:divBdr>
    </w:div>
    <w:div w:id="1507525239">
      <w:marLeft w:val="0"/>
      <w:marRight w:val="0"/>
      <w:marTop w:val="0"/>
      <w:marBottom w:val="0"/>
      <w:divBdr>
        <w:top w:val="none" w:sz="0" w:space="0" w:color="auto"/>
        <w:left w:val="none" w:sz="0" w:space="0" w:color="auto"/>
        <w:bottom w:val="none" w:sz="0" w:space="0" w:color="auto"/>
        <w:right w:val="none" w:sz="0" w:space="0" w:color="auto"/>
      </w:divBdr>
    </w:div>
    <w:div w:id="1507525240">
      <w:marLeft w:val="0"/>
      <w:marRight w:val="0"/>
      <w:marTop w:val="0"/>
      <w:marBottom w:val="0"/>
      <w:divBdr>
        <w:top w:val="none" w:sz="0" w:space="0" w:color="auto"/>
        <w:left w:val="none" w:sz="0" w:space="0" w:color="auto"/>
        <w:bottom w:val="none" w:sz="0" w:space="0" w:color="auto"/>
        <w:right w:val="none" w:sz="0" w:space="0" w:color="auto"/>
      </w:divBdr>
    </w:div>
    <w:div w:id="1507525241">
      <w:marLeft w:val="0"/>
      <w:marRight w:val="0"/>
      <w:marTop w:val="0"/>
      <w:marBottom w:val="0"/>
      <w:divBdr>
        <w:top w:val="none" w:sz="0" w:space="0" w:color="auto"/>
        <w:left w:val="none" w:sz="0" w:space="0" w:color="auto"/>
        <w:bottom w:val="none" w:sz="0" w:space="0" w:color="auto"/>
        <w:right w:val="none" w:sz="0" w:space="0" w:color="auto"/>
      </w:divBdr>
    </w:div>
    <w:div w:id="1507525242">
      <w:marLeft w:val="0"/>
      <w:marRight w:val="0"/>
      <w:marTop w:val="0"/>
      <w:marBottom w:val="0"/>
      <w:divBdr>
        <w:top w:val="none" w:sz="0" w:space="0" w:color="auto"/>
        <w:left w:val="none" w:sz="0" w:space="0" w:color="auto"/>
        <w:bottom w:val="none" w:sz="0" w:space="0" w:color="auto"/>
        <w:right w:val="none" w:sz="0" w:space="0" w:color="auto"/>
      </w:divBdr>
    </w:div>
    <w:div w:id="1507525243">
      <w:marLeft w:val="0"/>
      <w:marRight w:val="0"/>
      <w:marTop w:val="0"/>
      <w:marBottom w:val="0"/>
      <w:divBdr>
        <w:top w:val="none" w:sz="0" w:space="0" w:color="auto"/>
        <w:left w:val="none" w:sz="0" w:space="0" w:color="auto"/>
        <w:bottom w:val="none" w:sz="0" w:space="0" w:color="auto"/>
        <w:right w:val="none" w:sz="0" w:space="0" w:color="auto"/>
      </w:divBdr>
    </w:div>
    <w:div w:id="1507525244">
      <w:marLeft w:val="0"/>
      <w:marRight w:val="0"/>
      <w:marTop w:val="0"/>
      <w:marBottom w:val="0"/>
      <w:divBdr>
        <w:top w:val="none" w:sz="0" w:space="0" w:color="auto"/>
        <w:left w:val="none" w:sz="0" w:space="0" w:color="auto"/>
        <w:bottom w:val="none" w:sz="0" w:space="0" w:color="auto"/>
        <w:right w:val="none" w:sz="0" w:space="0" w:color="auto"/>
      </w:divBdr>
    </w:div>
    <w:div w:id="1507525245">
      <w:marLeft w:val="0"/>
      <w:marRight w:val="0"/>
      <w:marTop w:val="0"/>
      <w:marBottom w:val="0"/>
      <w:divBdr>
        <w:top w:val="none" w:sz="0" w:space="0" w:color="auto"/>
        <w:left w:val="none" w:sz="0" w:space="0" w:color="auto"/>
        <w:bottom w:val="none" w:sz="0" w:space="0" w:color="auto"/>
        <w:right w:val="none" w:sz="0" w:space="0" w:color="auto"/>
      </w:divBdr>
    </w:div>
    <w:div w:id="1507525246">
      <w:marLeft w:val="0"/>
      <w:marRight w:val="0"/>
      <w:marTop w:val="0"/>
      <w:marBottom w:val="0"/>
      <w:divBdr>
        <w:top w:val="none" w:sz="0" w:space="0" w:color="auto"/>
        <w:left w:val="none" w:sz="0" w:space="0" w:color="auto"/>
        <w:bottom w:val="none" w:sz="0" w:space="0" w:color="auto"/>
        <w:right w:val="none" w:sz="0" w:space="0" w:color="auto"/>
      </w:divBdr>
    </w:div>
    <w:div w:id="1507525247">
      <w:marLeft w:val="0"/>
      <w:marRight w:val="0"/>
      <w:marTop w:val="0"/>
      <w:marBottom w:val="0"/>
      <w:divBdr>
        <w:top w:val="none" w:sz="0" w:space="0" w:color="auto"/>
        <w:left w:val="none" w:sz="0" w:space="0" w:color="auto"/>
        <w:bottom w:val="none" w:sz="0" w:space="0" w:color="auto"/>
        <w:right w:val="none" w:sz="0" w:space="0" w:color="auto"/>
      </w:divBdr>
    </w:div>
    <w:div w:id="1507525248">
      <w:marLeft w:val="0"/>
      <w:marRight w:val="0"/>
      <w:marTop w:val="0"/>
      <w:marBottom w:val="0"/>
      <w:divBdr>
        <w:top w:val="none" w:sz="0" w:space="0" w:color="auto"/>
        <w:left w:val="none" w:sz="0" w:space="0" w:color="auto"/>
        <w:bottom w:val="none" w:sz="0" w:space="0" w:color="auto"/>
        <w:right w:val="none" w:sz="0" w:space="0" w:color="auto"/>
      </w:divBdr>
    </w:div>
    <w:div w:id="1507525249">
      <w:marLeft w:val="0"/>
      <w:marRight w:val="0"/>
      <w:marTop w:val="0"/>
      <w:marBottom w:val="0"/>
      <w:divBdr>
        <w:top w:val="none" w:sz="0" w:space="0" w:color="auto"/>
        <w:left w:val="none" w:sz="0" w:space="0" w:color="auto"/>
        <w:bottom w:val="none" w:sz="0" w:space="0" w:color="auto"/>
        <w:right w:val="none" w:sz="0" w:space="0" w:color="auto"/>
      </w:divBdr>
    </w:div>
    <w:div w:id="1507525250">
      <w:marLeft w:val="0"/>
      <w:marRight w:val="0"/>
      <w:marTop w:val="0"/>
      <w:marBottom w:val="0"/>
      <w:divBdr>
        <w:top w:val="none" w:sz="0" w:space="0" w:color="auto"/>
        <w:left w:val="none" w:sz="0" w:space="0" w:color="auto"/>
        <w:bottom w:val="none" w:sz="0" w:space="0" w:color="auto"/>
        <w:right w:val="none" w:sz="0" w:space="0" w:color="auto"/>
      </w:divBdr>
    </w:div>
    <w:div w:id="1507525251">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1507525253">
      <w:marLeft w:val="0"/>
      <w:marRight w:val="0"/>
      <w:marTop w:val="0"/>
      <w:marBottom w:val="0"/>
      <w:divBdr>
        <w:top w:val="none" w:sz="0" w:space="0" w:color="auto"/>
        <w:left w:val="none" w:sz="0" w:space="0" w:color="auto"/>
        <w:bottom w:val="none" w:sz="0" w:space="0" w:color="auto"/>
        <w:right w:val="none" w:sz="0" w:space="0" w:color="auto"/>
      </w:divBdr>
    </w:div>
    <w:div w:id="1507525254">
      <w:marLeft w:val="0"/>
      <w:marRight w:val="0"/>
      <w:marTop w:val="0"/>
      <w:marBottom w:val="0"/>
      <w:divBdr>
        <w:top w:val="none" w:sz="0" w:space="0" w:color="auto"/>
        <w:left w:val="none" w:sz="0" w:space="0" w:color="auto"/>
        <w:bottom w:val="none" w:sz="0" w:space="0" w:color="auto"/>
        <w:right w:val="none" w:sz="0" w:space="0" w:color="auto"/>
      </w:divBdr>
    </w:div>
    <w:div w:id="1507525255">
      <w:marLeft w:val="0"/>
      <w:marRight w:val="0"/>
      <w:marTop w:val="0"/>
      <w:marBottom w:val="0"/>
      <w:divBdr>
        <w:top w:val="none" w:sz="0" w:space="0" w:color="auto"/>
        <w:left w:val="none" w:sz="0" w:space="0" w:color="auto"/>
        <w:bottom w:val="none" w:sz="0" w:space="0" w:color="auto"/>
        <w:right w:val="none" w:sz="0" w:space="0" w:color="auto"/>
      </w:divBdr>
    </w:div>
    <w:div w:id="1507525256">
      <w:marLeft w:val="0"/>
      <w:marRight w:val="0"/>
      <w:marTop w:val="0"/>
      <w:marBottom w:val="0"/>
      <w:divBdr>
        <w:top w:val="none" w:sz="0" w:space="0" w:color="auto"/>
        <w:left w:val="none" w:sz="0" w:space="0" w:color="auto"/>
        <w:bottom w:val="none" w:sz="0" w:space="0" w:color="auto"/>
        <w:right w:val="none" w:sz="0" w:space="0" w:color="auto"/>
      </w:divBdr>
    </w:div>
    <w:div w:id="1507525257">
      <w:marLeft w:val="0"/>
      <w:marRight w:val="0"/>
      <w:marTop w:val="0"/>
      <w:marBottom w:val="0"/>
      <w:divBdr>
        <w:top w:val="none" w:sz="0" w:space="0" w:color="auto"/>
        <w:left w:val="none" w:sz="0" w:space="0" w:color="auto"/>
        <w:bottom w:val="none" w:sz="0" w:space="0" w:color="auto"/>
        <w:right w:val="none" w:sz="0" w:space="0" w:color="auto"/>
      </w:divBdr>
    </w:div>
    <w:div w:id="1507525258">
      <w:marLeft w:val="0"/>
      <w:marRight w:val="0"/>
      <w:marTop w:val="0"/>
      <w:marBottom w:val="0"/>
      <w:divBdr>
        <w:top w:val="none" w:sz="0" w:space="0" w:color="auto"/>
        <w:left w:val="none" w:sz="0" w:space="0" w:color="auto"/>
        <w:bottom w:val="none" w:sz="0" w:space="0" w:color="auto"/>
        <w:right w:val="none" w:sz="0" w:space="0" w:color="auto"/>
      </w:divBdr>
    </w:div>
    <w:div w:id="1507525259">
      <w:marLeft w:val="0"/>
      <w:marRight w:val="0"/>
      <w:marTop w:val="0"/>
      <w:marBottom w:val="0"/>
      <w:divBdr>
        <w:top w:val="none" w:sz="0" w:space="0" w:color="auto"/>
        <w:left w:val="none" w:sz="0" w:space="0" w:color="auto"/>
        <w:bottom w:val="none" w:sz="0" w:space="0" w:color="auto"/>
        <w:right w:val="none" w:sz="0" w:space="0" w:color="auto"/>
      </w:divBdr>
    </w:div>
    <w:div w:id="1507525260">
      <w:marLeft w:val="0"/>
      <w:marRight w:val="0"/>
      <w:marTop w:val="0"/>
      <w:marBottom w:val="0"/>
      <w:divBdr>
        <w:top w:val="none" w:sz="0" w:space="0" w:color="auto"/>
        <w:left w:val="none" w:sz="0" w:space="0" w:color="auto"/>
        <w:bottom w:val="none" w:sz="0" w:space="0" w:color="auto"/>
        <w:right w:val="none" w:sz="0" w:space="0" w:color="auto"/>
      </w:divBdr>
    </w:div>
    <w:div w:id="1507525261">
      <w:marLeft w:val="0"/>
      <w:marRight w:val="0"/>
      <w:marTop w:val="0"/>
      <w:marBottom w:val="0"/>
      <w:divBdr>
        <w:top w:val="none" w:sz="0" w:space="0" w:color="auto"/>
        <w:left w:val="none" w:sz="0" w:space="0" w:color="auto"/>
        <w:bottom w:val="none" w:sz="0" w:space="0" w:color="auto"/>
        <w:right w:val="none" w:sz="0" w:space="0" w:color="auto"/>
      </w:divBdr>
    </w:div>
    <w:div w:id="1507525262">
      <w:marLeft w:val="0"/>
      <w:marRight w:val="0"/>
      <w:marTop w:val="0"/>
      <w:marBottom w:val="0"/>
      <w:divBdr>
        <w:top w:val="none" w:sz="0" w:space="0" w:color="auto"/>
        <w:left w:val="none" w:sz="0" w:space="0" w:color="auto"/>
        <w:bottom w:val="none" w:sz="0" w:space="0" w:color="auto"/>
        <w:right w:val="none" w:sz="0" w:space="0" w:color="auto"/>
      </w:divBdr>
    </w:div>
    <w:div w:id="1507525263">
      <w:marLeft w:val="0"/>
      <w:marRight w:val="0"/>
      <w:marTop w:val="0"/>
      <w:marBottom w:val="0"/>
      <w:divBdr>
        <w:top w:val="none" w:sz="0" w:space="0" w:color="auto"/>
        <w:left w:val="none" w:sz="0" w:space="0" w:color="auto"/>
        <w:bottom w:val="none" w:sz="0" w:space="0" w:color="auto"/>
        <w:right w:val="none" w:sz="0" w:space="0" w:color="auto"/>
      </w:divBdr>
    </w:div>
    <w:div w:id="1507525264">
      <w:marLeft w:val="0"/>
      <w:marRight w:val="0"/>
      <w:marTop w:val="0"/>
      <w:marBottom w:val="0"/>
      <w:divBdr>
        <w:top w:val="none" w:sz="0" w:space="0" w:color="auto"/>
        <w:left w:val="none" w:sz="0" w:space="0" w:color="auto"/>
        <w:bottom w:val="none" w:sz="0" w:space="0" w:color="auto"/>
        <w:right w:val="none" w:sz="0" w:space="0" w:color="auto"/>
      </w:divBdr>
    </w:div>
    <w:div w:id="1507525265">
      <w:marLeft w:val="0"/>
      <w:marRight w:val="0"/>
      <w:marTop w:val="0"/>
      <w:marBottom w:val="0"/>
      <w:divBdr>
        <w:top w:val="none" w:sz="0" w:space="0" w:color="auto"/>
        <w:left w:val="none" w:sz="0" w:space="0" w:color="auto"/>
        <w:bottom w:val="none" w:sz="0" w:space="0" w:color="auto"/>
        <w:right w:val="none" w:sz="0" w:space="0" w:color="auto"/>
      </w:divBdr>
    </w:div>
    <w:div w:id="1507525266">
      <w:marLeft w:val="0"/>
      <w:marRight w:val="0"/>
      <w:marTop w:val="0"/>
      <w:marBottom w:val="0"/>
      <w:divBdr>
        <w:top w:val="none" w:sz="0" w:space="0" w:color="auto"/>
        <w:left w:val="none" w:sz="0" w:space="0" w:color="auto"/>
        <w:bottom w:val="none" w:sz="0" w:space="0" w:color="auto"/>
        <w:right w:val="none" w:sz="0" w:space="0" w:color="auto"/>
      </w:divBdr>
    </w:div>
    <w:div w:id="1507525267">
      <w:marLeft w:val="0"/>
      <w:marRight w:val="0"/>
      <w:marTop w:val="0"/>
      <w:marBottom w:val="0"/>
      <w:divBdr>
        <w:top w:val="none" w:sz="0" w:space="0" w:color="auto"/>
        <w:left w:val="none" w:sz="0" w:space="0" w:color="auto"/>
        <w:bottom w:val="none" w:sz="0" w:space="0" w:color="auto"/>
        <w:right w:val="none" w:sz="0" w:space="0" w:color="auto"/>
      </w:divBdr>
    </w:div>
    <w:div w:id="1507525268">
      <w:marLeft w:val="0"/>
      <w:marRight w:val="0"/>
      <w:marTop w:val="0"/>
      <w:marBottom w:val="0"/>
      <w:divBdr>
        <w:top w:val="none" w:sz="0" w:space="0" w:color="auto"/>
        <w:left w:val="none" w:sz="0" w:space="0" w:color="auto"/>
        <w:bottom w:val="none" w:sz="0" w:space="0" w:color="auto"/>
        <w:right w:val="none" w:sz="0" w:space="0" w:color="auto"/>
      </w:divBdr>
    </w:div>
    <w:div w:id="1507525269">
      <w:marLeft w:val="0"/>
      <w:marRight w:val="0"/>
      <w:marTop w:val="0"/>
      <w:marBottom w:val="0"/>
      <w:divBdr>
        <w:top w:val="none" w:sz="0" w:space="0" w:color="auto"/>
        <w:left w:val="none" w:sz="0" w:space="0" w:color="auto"/>
        <w:bottom w:val="none" w:sz="0" w:space="0" w:color="auto"/>
        <w:right w:val="none" w:sz="0" w:space="0" w:color="auto"/>
      </w:divBdr>
    </w:div>
    <w:div w:id="1507525270">
      <w:marLeft w:val="0"/>
      <w:marRight w:val="0"/>
      <w:marTop w:val="0"/>
      <w:marBottom w:val="0"/>
      <w:divBdr>
        <w:top w:val="none" w:sz="0" w:space="0" w:color="auto"/>
        <w:left w:val="none" w:sz="0" w:space="0" w:color="auto"/>
        <w:bottom w:val="none" w:sz="0" w:space="0" w:color="auto"/>
        <w:right w:val="none" w:sz="0" w:space="0" w:color="auto"/>
      </w:divBdr>
    </w:div>
    <w:div w:id="1507525271">
      <w:marLeft w:val="0"/>
      <w:marRight w:val="0"/>
      <w:marTop w:val="0"/>
      <w:marBottom w:val="0"/>
      <w:divBdr>
        <w:top w:val="none" w:sz="0" w:space="0" w:color="auto"/>
        <w:left w:val="none" w:sz="0" w:space="0" w:color="auto"/>
        <w:bottom w:val="none" w:sz="0" w:space="0" w:color="auto"/>
        <w:right w:val="none" w:sz="0" w:space="0" w:color="auto"/>
      </w:divBdr>
    </w:div>
    <w:div w:id="1507525272">
      <w:marLeft w:val="0"/>
      <w:marRight w:val="0"/>
      <w:marTop w:val="0"/>
      <w:marBottom w:val="0"/>
      <w:divBdr>
        <w:top w:val="none" w:sz="0" w:space="0" w:color="auto"/>
        <w:left w:val="none" w:sz="0" w:space="0" w:color="auto"/>
        <w:bottom w:val="none" w:sz="0" w:space="0" w:color="auto"/>
        <w:right w:val="none" w:sz="0" w:space="0" w:color="auto"/>
      </w:divBdr>
    </w:div>
    <w:div w:id="1507525273">
      <w:marLeft w:val="0"/>
      <w:marRight w:val="0"/>
      <w:marTop w:val="0"/>
      <w:marBottom w:val="0"/>
      <w:divBdr>
        <w:top w:val="none" w:sz="0" w:space="0" w:color="auto"/>
        <w:left w:val="none" w:sz="0" w:space="0" w:color="auto"/>
        <w:bottom w:val="none" w:sz="0" w:space="0" w:color="auto"/>
        <w:right w:val="none" w:sz="0" w:space="0" w:color="auto"/>
      </w:divBdr>
    </w:div>
    <w:div w:id="1507525274">
      <w:marLeft w:val="0"/>
      <w:marRight w:val="0"/>
      <w:marTop w:val="0"/>
      <w:marBottom w:val="0"/>
      <w:divBdr>
        <w:top w:val="none" w:sz="0" w:space="0" w:color="auto"/>
        <w:left w:val="none" w:sz="0" w:space="0" w:color="auto"/>
        <w:bottom w:val="none" w:sz="0" w:space="0" w:color="auto"/>
        <w:right w:val="none" w:sz="0" w:space="0" w:color="auto"/>
      </w:divBdr>
    </w:div>
    <w:div w:id="1507525275">
      <w:marLeft w:val="0"/>
      <w:marRight w:val="0"/>
      <w:marTop w:val="0"/>
      <w:marBottom w:val="0"/>
      <w:divBdr>
        <w:top w:val="none" w:sz="0" w:space="0" w:color="auto"/>
        <w:left w:val="none" w:sz="0" w:space="0" w:color="auto"/>
        <w:bottom w:val="none" w:sz="0" w:space="0" w:color="auto"/>
        <w:right w:val="none" w:sz="0" w:space="0" w:color="auto"/>
      </w:divBdr>
    </w:div>
    <w:div w:id="1507525276">
      <w:marLeft w:val="0"/>
      <w:marRight w:val="0"/>
      <w:marTop w:val="0"/>
      <w:marBottom w:val="0"/>
      <w:divBdr>
        <w:top w:val="none" w:sz="0" w:space="0" w:color="auto"/>
        <w:left w:val="none" w:sz="0" w:space="0" w:color="auto"/>
        <w:bottom w:val="none" w:sz="0" w:space="0" w:color="auto"/>
        <w:right w:val="none" w:sz="0" w:space="0" w:color="auto"/>
      </w:divBdr>
    </w:div>
    <w:div w:id="1507525277">
      <w:marLeft w:val="0"/>
      <w:marRight w:val="0"/>
      <w:marTop w:val="0"/>
      <w:marBottom w:val="0"/>
      <w:divBdr>
        <w:top w:val="none" w:sz="0" w:space="0" w:color="auto"/>
        <w:left w:val="none" w:sz="0" w:space="0" w:color="auto"/>
        <w:bottom w:val="none" w:sz="0" w:space="0" w:color="auto"/>
        <w:right w:val="none" w:sz="0" w:space="0" w:color="auto"/>
      </w:divBdr>
    </w:div>
    <w:div w:id="1507525278">
      <w:marLeft w:val="0"/>
      <w:marRight w:val="0"/>
      <w:marTop w:val="0"/>
      <w:marBottom w:val="0"/>
      <w:divBdr>
        <w:top w:val="none" w:sz="0" w:space="0" w:color="auto"/>
        <w:left w:val="none" w:sz="0" w:space="0" w:color="auto"/>
        <w:bottom w:val="none" w:sz="0" w:space="0" w:color="auto"/>
        <w:right w:val="none" w:sz="0" w:space="0" w:color="auto"/>
      </w:divBdr>
    </w:div>
    <w:div w:id="1507525279">
      <w:marLeft w:val="0"/>
      <w:marRight w:val="0"/>
      <w:marTop w:val="0"/>
      <w:marBottom w:val="0"/>
      <w:divBdr>
        <w:top w:val="none" w:sz="0" w:space="0" w:color="auto"/>
        <w:left w:val="none" w:sz="0" w:space="0" w:color="auto"/>
        <w:bottom w:val="none" w:sz="0" w:space="0" w:color="auto"/>
        <w:right w:val="none" w:sz="0" w:space="0" w:color="auto"/>
      </w:divBdr>
    </w:div>
    <w:div w:id="1507525280">
      <w:marLeft w:val="0"/>
      <w:marRight w:val="0"/>
      <w:marTop w:val="0"/>
      <w:marBottom w:val="0"/>
      <w:divBdr>
        <w:top w:val="none" w:sz="0" w:space="0" w:color="auto"/>
        <w:left w:val="none" w:sz="0" w:space="0" w:color="auto"/>
        <w:bottom w:val="none" w:sz="0" w:space="0" w:color="auto"/>
        <w:right w:val="none" w:sz="0" w:space="0" w:color="auto"/>
      </w:divBdr>
    </w:div>
    <w:div w:id="1507525281">
      <w:marLeft w:val="0"/>
      <w:marRight w:val="0"/>
      <w:marTop w:val="0"/>
      <w:marBottom w:val="0"/>
      <w:divBdr>
        <w:top w:val="none" w:sz="0" w:space="0" w:color="auto"/>
        <w:left w:val="none" w:sz="0" w:space="0" w:color="auto"/>
        <w:bottom w:val="none" w:sz="0" w:space="0" w:color="auto"/>
        <w:right w:val="none" w:sz="0" w:space="0" w:color="auto"/>
      </w:divBdr>
    </w:div>
    <w:div w:id="1507525282">
      <w:marLeft w:val="0"/>
      <w:marRight w:val="0"/>
      <w:marTop w:val="0"/>
      <w:marBottom w:val="0"/>
      <w:divBdr>
        <w:top w:val="none" w:sz="0" w:space="0" w:color="auto"/>
        <w:left w:val="none" w:sz="0" w:space="0" w:color="auto"/>
        <w:bottom w:val="none" w:sz="0" w:space="0" w:color="auto"/>
        <w:right w:val="none" w:sz="0" w:space="0" w:color="auto"/>
      </w:divBdr>
    </w:div>
    <w:div w:id="1507525283">
      <w:marLeft w:val="0"/>
      <w:marRight w:val="0"/>
      <w:marTop w:val="0"/>
      <w:marBottom w:val="0"/>
      <w:divBdr>
        <w:top w:val="none" w:sz="0" w:space="0" w:color="auto"/>
        <w:left w:val="none" w:sz="0" w:space="0" w:color="auto"/>
        <w:bottom w:val="none" w:sz="0" w:space="0" w:color="auto"/>
        <w:right w:val="none" w:sz="0" w:space="0" w:color="auto"/>
      </w:divBdr>
    </w:div>
    <w:div w:id="1507525284">
      <w:marLeft w:val="0"/>
      <w:marRight w:val="0"/>
      <w:marTop w:val="0"/>
      <w:marBottom w:val="0"/>
      <w:divBdr>
        <w:top w:val="none" w:sz="0" w:space="0" w:color="auto"/>
        <w:left w:val="none" w:sz="0" w:space="0" w:color="auto"/>
        <w:bottom w:val="none" w:sz="0" w:space="0" w:color="auto"/>
        <w:right w:val="none" w:sz="0" w:space="0" w:color="auto"/>
      </w:divBdr>
    </w:div>
    <w:div w:id="1507525285">
      <w:marLeft w:val="0"/>
      <w:marRight w:val="0"/>
      <w:marTop w:val="0"/>
      <w:marBottom w:val="0"/>
      <w:divBdr>
        <w:top w:val="none" w:sz="0" w:space="0" w:color="auto"/>
        <w:left w:val="none" w:sz="0" w:space="0" w:color="auto"/>
        <w:bottom w:val="none" w:sz="0" w:space="0" w:color="auto"/>
        <w:right w:val="none" w:sz="0" w:space="0" w:color="auto"/>
      </w:divBdr>
    </w:div>
    <w:div w:id="1507525286">
      <w:marLeft w:val="0"/>
      <w:marRight w:val="0"/>
      <w:marTop w:val="0"/>
      <w:marBottom w:val="0"/>
      <w:divBdr>
        <w:top w:val="none" w:sz="0" w:space="0" w:color="auto"/>
        <w:left w:val="none" w:sz="0" w:space="0" w:color="auto"/>
        <w:bottom w:val="none" w:sz="0" w:space="0" w:color="auto"/>
        <w:right w:val="none" w:sz="0" w:space="0" w:color="auto"/>
      </w:divBdr>
    </w:div>
    <w:div w:id="1507525287">
      <w:marLeft w:val="0"/>
      <w:marRight w:val="0"/>
      <w:marTop w:val="0"/>
      <w:marBottom w:val="0"/>
      <w:divBdr>
        <w:top w:val="none" w:sz="0" w:space="0" w:color="auto"/>
        <w:left w:val="none" w:sz="0" w:space="0" w:color="auto"/>
        <w:bottom w:val="none" w:sz="0" w:space="0" w:color="auto"/>
        <w:right w:val="none" w:sz="0" w:space="0" w:color="auto"/>
      </w:divBdr>
    </w:div>
    <w:div w:id="1507525288">
      <w:marLeft w:val="0"/>
      <w:marRight w:val="0"/>
      <w:marTop w:val="0"/>
      <w:marBottom w:val="0"/>
      <w:divBdr>
        <w:top w:val="none" w:sz="0" w:space="0" w:color="auto"/>
        <w:left w:val="none" w:sz="0" w:space="0" w:color="auto"/>
        <w:bottom w:val="none" w:sz="0" w:space="0" w:color="auto"/>
        <w:right w:val="none" w:sz="0" w:space="0" w:color="auto"/>
      </w:divBdr>
    </w:div>
    <w:div w:id="1507525289">
      <w:marLeft w:val="0"/>
      <w:marRight w:val="0"/>
      <w:marTop w:val="0"/>
      <w:marBottom w:val="0"/>
      <w:divBdr>
        <w:top w:val="none" w:sz="0" w:space="0" w:color="auto"/>
        <w:left w:val="none" w:sz="0" w:space="0" w:color="auto"/>
        <w:bottom w:val="none" w:sz="0" w:space="0" w:color="auto"/>
        <w:right w:val="none" w:sz="0" w:space="0" w:color="auto"/>
      </w:divBdr>
    </w:div>
    <w:div w:id="1507525290">
      <w:marLeft w:val="0"/>
      <w:marRight w:val="0"/>
      <w:marTop w:val="0"/>
      <w:marBottom w:val="0"/>
      <w:divBdr>
        <w:top w:val="none" w:sz="0" w:space="0" w:color="auto"/>
        <w:left w:val="none" w:sz="0" w:space="0" w:color="auto"/>
        <w:bottom w:val="none" w:sz="0" w:space="0" w:color="auto"/>
        <w:right w:val="none" w:sz="0" w:space="0" w:color="auto"/>
      </w:divBdr>
    </w:div>
    <w:div w:id="1507525291">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507525293">
      <w:marLeft w:val="0"/>
      <w:marRight w:val="0"/>
      <w:marTop w:val="0"/>
      <w:marBottom w:val="0"/>
      <w:divBdr>
        <w:top w:val="none" w:sz="0" w:space="0" w:color="auto"/>
        <w:left w:val="none" w:sz="0" w:space="0" w:color="auto"/>
        <w:bottom w:val="none" w:sz="0" w:space="0" w:color="auto"/>
        <w:right w:val="none" w:sz="0" w:space="0" w:color="auto"/>
      </w:divBdr>
    </w:div>
    <w:div w:id="1507525294">
      <w:marLeft w:val="0"/>
      <w:marRight w:val="0"/>
      <w:marTop w:val="0"/>
      <w:marBottom w:val="0"/>
      <w:divBdr>
        <w:top w:val="none" w:sz="0" w:space="0" w:color="auto"/>
        <w:left w:val="none" w:sz="0" w:space="0" w:color="auto"/>
        <w:bottom w:val="none" w:sz="0" w:space="0" w:color="auto"/>
        <w:right w:val="none" w:sz="0" w:space="0" w:color="auto"/>
      </w:divBdr>
    </w:div>
    <w:div w:id="1507525295">
      <w:marLeft w:val="0"/>
      <w:marRight w:val="0"/>
      <w:marTop w:val="0"/>
      <w:marBottom w:val="0"/>
      <w:divBdr>
        <w:top w:val="none" w:sz="0" w:space="0" w:color="auto"/>
        <w:left w:val="none" w:sz="0" w:space="0" w:color="auto"/>
        <w:bottom w:val="none" w:sz="0" w:space="0" w:color="auto"/>
        <w:right w:val="none" w:sz="0" w:space="0" w:color="auto"/>
      </w:divBdr>
    </w:div>
    <w:div w:id="1507525296">
      <w:marLeft w:val="0"/>
      <w:marRight w:val="0"/>
      <w:marTop w:val="0"/>
      <w:marBottom w:val="0"/>
      <w:divBdr>
        <w:top w:val="none" w:sz="0" w:space="0" w:color="auto"/>
        <w:left w:val="none" w:sz="0" w:space="0" w:color="auto"/>
        <w:bottom w:val="none" w:sz="0" w:space="0" w:color="auto"/>
        <w:right w:val="none" w:sz="0" w:space="0" w:color="auto"/>
      </w:divBdr>
    </w:div>
    <w:div w:id="1507525297">
      <w:marLeft w:val="0"/>
      <w:marRight w:val="0"/>
      <w:marTop w:val="0"/>
      <w:marBottom w:val="0"/>
      <w:divBdr>
        <w:top w:val="none" w:sz="0" w:space="0" w:color="auto"/>
        <w:left w:val="none" w:sz="0" w:space="0" w:color="auto"/>
        <w:bottom w:val="none" w:sz="0" w:space="0" w:color="auto"/>
        <w:right w:val="none" w:sz="0" w:space="0" w:color="auto"/>
      </w:divBdr>
    </w:div>
    <w:div w:id="1507525298">
      <w:marLeft w:val="0"/>
      <w:marRight w:val="0"/>
      <w:marTop w:val="0"/>
      <w:marBottom w:val="0"/>
      <w:divBdr>
        <w:top w:val="none" w:sz="0" w:space="0" w:color="auto"/>
        <w:left w:val="none" w:sz="0" w:space="0" w:color="auto"/>
        <w:bottom w:val="none" w:sz="0" w:space="0" w:color="auto"/>
        <w:right w:val="none" w:sz="0" w:space="0" w:color="auto"/>
      </w:divBdr>
    </w:div>
    <w:div w:id="1507525299">
      <w:marLeft w:val="0"/>
      <w:marRight w:val="0"/>
      <w:marTop w:val="0"/>
      <w:marBottom w:val="0"/>
      <w:divBdr>
        <w:top w:val="none" w:sz="0" w:space="0" w:color="auto"/>
        <w:left w:val="none" w:sz="0" w:space="0" w:color="auto"/>
        <w:bottom w:val="none" w:sz="0" w:space="0" w:color="auto"/>
        <w:right w:val="none" w:sz="0" w:space="0" w:color="auto"/>
      </w:divBdr>
    </w:div>
    <w:div w:id="1507525300">
      <w:marLeft w:val="0"/>
      <w:marRight w:val="0"/>
      <w:marTop w:val="0"/>
      <w:marBottom w:val="0"/>
      <w:divBdr>
        <w:top w:val="none" w:sz="0" w:space="0" w:color="auto"/>
        <w:left w:val="none" w:sz="0" w:space="0" w:color="auto"/>
        <w:bottom w:val="none" w:sz="0" w:space="0" w:color="auto"/>
        <w:right w:val="none" w:sz="0" w:space="0" w:color="auto"/>
      </w:divBdr>
    </w:div>
    <w:div w:id="1507525301">
      <w:marLeft w:val="0"/>
      <w:marRight w:val="0"/>
      <w:marTop w:val="0"/>
      <w:marBottom w:val="0"/>
      <w:divBdr>
        <w:top w:val="none" w:sz="0" w:space="0" w:color="auto"/>
        <w:left w:val="none" w:sz="0" w:space="0" w:color="auto"/>
        <w:bottom w:val="none" w:sz="0" w:space="0" w:color="auto"/>
        <w:right w:val="none" w:sz="0" w:space="0" w:color="auto"/>
      </w:divBdr>
    </w:div>
    <w:div w:id="1507525302">
      <w:marLeft w:val="0"/>
      <w:marRight w:val="0"/>
      <w:marTop w:val="0"/>
      <w:marBottom w:val="0"/>
      <w:divBdr>
        <w:top w:val="none" w:sz="0" w:space="0" w:color="auto"/>
        <w:left w:val="none" w:sz="0" w:space="0" w:color="auto"/>
        <w:bottom w:val="none" w:sz="0" w:space="0" w:color="auto"/>
        <w:right w:val="none" w:sz="0" w:space="0" w:color="auto"/>
      </w:divBdr>
    </w:div>
    <w:div w:id="1507525303">
      <w:marLeft w:val="0"/>
      <w:marRight w:val="0"/>
      <w:marTop w:val="0"/>
      <w:marBottom w:val="0"/>
      <w:divBdr>
        <w:top w:val="none" w:sz="0" w:space="0" w:color="auto"/>
        <w:left w:val="none" w:sz="0" w:space="0" w:color="auto"/>
        <w:bottom w:val="none" w:sz="0" w:space="0" w:color="auto"/>
        <w:right w:val="none" w:sz="0" w:space="0" w:color="auto"/>
      </w:divBdr>
    </w:div>
    <w:div w:id="1507525304">
      <w:marLeft w:val="0"/>
      <w:marRight w:val="0"/>
      <w:marTop w:val="0"/>
      <w:marBottom w:val="0"/>
      <w:divBdr>
        <w:top w:val="none" w:sz="0" w:space="0" w:color="auto"/>
        <w:left w:val="none" w:sz="0" w:space="0" w:color="auto"/>
        <w:bottom w:val="none" w:sz="0" w:space="0" w:color="auto"/>
        <w:right w:val="none" w:sz="0" w:space="0" w:color="auto"/>
      </w:divBdr>
    </w:div>
    <w:div w:id="1507525305">
      <w:marLeft w:val="0"/>
      <w:marRight w:val="0"/>
      <w:marTop w:val="0"/>
      <w:marBottom w:val="0"/>
      <w:divBdr>
        <w:top w:val="none" w:sz="0" w:space="0" w:color="auto"/>
        <w:left w:val="none" w:sz="0" w:space="0" w:color="auto"/>
        <w:bottom w:val="none" w:sz="0" w:space="0" w:color="auto"/>
        <w:right w:val="none" w:sz="0" w:space="0" w:color="auto"/>
      </w:divBdr>
    </w:div>
    <w:div w:id="1507525306">
      <w:marLeft w:val="0"/>
      <w:marRight w:val="0"/>
      <w:marTop w:val="0"/>
      <w:marBottom w:val="0"/>
      <w:divBdr>
        <w:top w:val="none" w:sz="0" w:space="0" w:color="auto"/>
        <w:left w:val="none" w:sz="0" w:space="0" w:color="auto"/>
        <w:bottom w:val="none" w:sz="0" w:space="0" w:color="auto"/>
        <w:right w:val="none" w:sz="0" w:space="0" w:color="auto"/>
      </w:divBdr>
    </w:div>
    <w:div w:id="1507525307">
      <w:marLeft w:val="0"/>
      <w:marRight w:val="0"/>
      <w:marTop w:val="0"/>
      <w:marBottom w:val="0"/>
      <w:divBdr>
        <w:top w:val="none" w:sz="0" w:space="0" w:color="auto"/>
        <w:left w:val="none" w:sz="0" w:space="0" w:color="auto"/>
        <w:bottom w:val="none" w:sz="0" w:space="0" w:color="auto"/>
        <w:right w:val="none" w:sz="0" w:space="0" w:color="auto"/>
      </w:divBdr>
    </w:div>
    <w:div w:id="1507525308">
      <w:marLeft w:val="0"/>
      <w:marRight w:val="0"/>
      <w:marTop w:val="0"/>
      <w:marBottom w:val="0"/>
      <w:divBdr>
        <w:top w:val="none" w:sz="0" w:space="0" w:color="auto"/>
        <w:left w:val="none" w:sz="0" w:space="0" w:color="auto"/>
        <w:bottom w:val="none" w:sz="0" w:space="0" w:color="auto"/>
        <w:right w:val="none" w:sz="0" w:space="0" w:color="auto"/>
      </w:divBdr>
    </w:div>
    <w:div w:id="1507525309">
      <w:marLeft w:val="0"/>
      <w:marRight w:val="0"/>
      <w:marTop w:val="0"/>
      <w:marBottom w:val="0"/>
      <w:divBdr>
        <w:top w:val="none" w:sz="0" w:space="0" w:color="auto"/>
        <w:left w:val="none" w:sz="0" w:space="0" w:color="auto"/>
        <w:bottom w:val="none" w:sz="0" w:space="0" w:color="auto"/>
        <w:right w:val="none" w:sz="0" w:space="0" w:color="auto"/>
      </w:divBdr>
    </w:div>
    <w:div w:id="1507525310">
      <w:marLeft w:val="0"/>
      <w:marRight w:val="0"/>
      <w:marTop w:val="0"/>
      <w:marBottom w:val="0"/>
      <w:divBdr>
        <w:top w:val="none" w:sz="0" w:space="0" w:color="auto"/>
        <w:left w:val="none" w:sz="0" w:space="0" w:color="auto"/>
        <w:bottom w:val="none" w:sz="0" w:space="0" w:color="auto"/>
        <w:right w:val="none" w:sz="0" w:space="0" w:color="auto"/>
      </w:divBdr>
    </w:div>
    <w:div w:id="1507525311">
      <w:marLeft w:val="0"/>
      <w:marRight w:val="0"/>
      <w:marTop w:val="0"/>
      <w:marBottom w:val="0"/>
      <w:divBdr>
        <w:top w:val="none" w:sz="0" w:space="0" w:color="auto"/>
        <w:left w:val="none" w:sz="0" w:space="0" w:color="auto"/>
        <w:bottom w:val="none" w:sz="0" w:space="0" w:color="auto"/>
        <w:right w:val="none" w:sz="0" w:space="0" w:color="auto"/>
      </w:divBdr>
    </w:div>
    <w:div w:id="1507525312">
      <w:marLeft w:val="0"/>
      <w:marRight w:val="0"/>
      <w:marTop w:val="0"/>
      <w:marBottom w:val="0"/>
      <w:divBdr>
        <w:top w:val="none" w:sz="0" w:space="0" w:color="auto"/>
        <w:left w:val="none" w:sz="0" w:space="0" w:color="auto"/>
        <w:bottom w:val="none" w:sz="0" w:space="0" w:color="auto"/>
        <w:right w:val="none" w:sz="0" w:space="0" w:color="auto"/>
      </w:divBdr>
    </w:div>
    <w:div w:id="1507525313">
      <w:marLeft w:val="0"/>
      <w:marRight w:val="0"/>
      <w:marTop w:val="0"/>
      <w:marBottom w:val="0"/>
      <w:divBdr>
        <w:top w:val="none" w:sz="0" w:space="0" w:color="auto"/>
        <w:left w:val="none" w:sz="0" w:space="0" w:color="auto"/>
        <w:bottom w:val="none" w:sz="0" w:space="0" w:color="auto"/>
        <w:right w:val="none" w:sz="0" w:space="0" w:color="auto"/>
      </w:divBdr>
    </w:div>
    <w:div w:id="1507525314">
      <w:marLeft w:val="0"/>
      <w:marRight w:val="0"/>
      <w:marTop w:val="0"/>
      <w:marBottom w:val="0"/>
      <w:divBdr>
        <w:top w:val="none" w:sz="0" w:space="0" w:color="auto"/>
        <w:left w:val="none" w:sz="0" w:space="0" w:color="auto"/>
        <w:bottom w:val="none" w:sz="0" w:space="0" w:color="auto"/>
        <w:right w:val="none" w:sz="0" w:space="0" w:color="auto"/>
      </w:divBdr>
    </w:div>
    <w:div w:id="1507525315">
      <w:marLeft w:val="0"/>
      <w:marRight w:val="0"/>
      <w:marTop w:val="0"/>
      <w:marBottom w:val="0"/>
      <w:divBdr>
        <w:top w:val="none" w:sz="0" w:space="0" w:color="auto"/>
        <w:left w:val="none" w:sz="0" w:space="0" w:color="auto"/>
        <w:bottom w:val="none" w:sz="0" w:space="0" w:color="auto"/>
        <w:right w:val="none" w:sz="0" w:space="0" w:color="auto"/>
      </w:divBdr>
    </w:div>
    <w:div w:id="1507525316">
      <w:marLeft w:val="0"/>
      <w:marRight w:val="0"/>
      <w:marTop w:val="0"/>
      <w:marBottom w:val="0"/>
      <w:divBdr>
        <w:top w:val="none" w:sz="0" w:space="0" w:color="auto"/>
        <w:left w:val="none" w:sz="0" w:space="0" w:color="auto"/>
        <w:bottom w:val="none" w:sz="0" w:space="0" w:color="auto"/>
        <w:right w:val="none" w:sz="0" w:space="0" w:color="auto"/>
      </w:divBdr>
    </w:div>
    <w:div w:id="1507525317">
      <w:marLeft w:val="0"/>
      <w:marRight w:val="0"/>
      <w:marTop w:val="0"/>
      <w:marBottom w:val="0"/>
      <w:divBdr>
        <w:top w:val="none" w:sz="0" w:space="0" w:color="auto"/>
        <w:left w:val="none" w:sz="0" w:space="0" w:color="auto"/>
        <w:bottom w:val="none" w:sz="0" w:space="0" w:color="auto"/>
        <w:right w:val="none" w:sz="0" w:space="0" w:color="auto"/>
      </w:divBdr>
    </w:div>
    <w:div w:id="1507525318">
      <w:marLeft w:val="0"/>
      <w:marRight w:val="0"/>
      <w:marTop w:val="0"/>
      <w:marBottom w:val="0"/>
      <w:divBdr>
        <w:top w:val="none" w:sz="0" w:space="0" w:color="auto"/>
        <w:left w:val="none" w:sz="0" w:space="0" w:color="auto"/>
        <w:bottom w:val="none" w:sz="0" w:space="0" w:color="auto"/>
        <w:right w:val="none" w:sz="0" w:space="0" w:color="auto"/>
      </w:divBdr>
    </w:div>
    <w:div w:id="1507525319">
      <w:marLeft w:val="0"/>
      <w:marRight w:val="0"/>
      <w:marTop w:val="0"/>
      <w:marBottom w:val="0"/>
      <w:divBdr>
        <w:top w:val="none" w:sz="0" w:space="0" w:color="auto"/>
        <w:left w:val="none" w:sz="0" w:space="0" w:color="auto"/>
        <w:bottom w:val="none" w:sz="0" w:space="0" w:color="auto"/>
        <w:right w:val="none" w:sz="0" w:space="0" w:color="auto"/>
      </w:divBdr>
    </w:div>
    <w:div w:id="1507525320">
      <w:marLeft w:val="0"/>
      <w:marRight w:val="0"/>
      <w:marTop w:val="0"/>
      <w:marBottom w:val="0"/>
      <w:divBdr>
        <w:top w:val="none" w:sz="0" w:space="0" w:color="auto"/>
        <w:left w:val="none" w:sz="0" w:space="0" w:color="auto"/>
        <w:bottom w:val="none" w:sz="0" w:space="0" w:color="auto"/>
        <w:right w:val="none" w:sz="0" w:space="0" w:color="auto"/>
      </w:divBdr>
    </w:div>
    <w:div w:id="1507525321">
      <w:marLeft w:val="0"/>
      <w:marRight w:val="0"/>
      <w:marTop w:val="0"/>
      <w:marBottom w:val="0"/>
      <w:divBdr>
        <w:top w:val="none" w:sz="0" w:space="0" w:color="auto"/>
        <w:left w:val="none" w:sz="0" w:space="0" w:color="auto"/>
        <w:bottom w:val="none" w:sz="0" w:space="0" w:color="auto"/>
        <w:right w:val="none" w:sz="0" w:space="0" w:color="auto"/>
      </w:divBdr>
    </w:div>
    <w:div w:id="1507525322">
      <w:marLeft w:val="0"/>
      <w:marRight w:val="0"/>
      <w:marTop w:val="0"/>
      <w:marBottom w:val="0"/>
      <w:divBdr>
        <w:top w:val="none" w:sz="0" w:space="0" w:color="auto"/>
        <w:left w:val="none" w:sz="0" w:space="0" w:color="auto"/>
        <w:bottom w:val="none" w:sz="0" w:space="0" w:color="auto"/>
        <w:right w:val="none" w:sz="0" w:space="0" w:color="auto"/>
      </w:divBdr>
    </w:div>
    <w:div w:id="1507525323">
      <w:marLeft w:val="0"/>
      <w:marRight w:val="0"/>
      <w:marTop w:val="0"/>
      <w:marBottom w:val="0"/>
      <w:divBdr>
        <w:top w:val="none" w:sz="0" w:space="0" w:color="auto"/>
        <w:left w:val="none" w:sz="0" w:space="0" w:color="auto"/>
        <w:bottom w:val="none" w:sz="0" w:space="0" w:color="auto"/>
        <w:right w:val="none" w:sz="0" w:space="0" w:color="auto"/>
      </w:divBdr>
    </w:div>
    <w:div w:id="1507525324">
      <w:marLeft w:val="0"/>
      <w:marRight w:val="0"/>
      <w:marTop w:val="0"/>
      <w:marBottom w:val="0"/>
      <w:divBdr>
        <w:top w:val="none" w:sz="0" w:space="0" w:color="auto"/>
        <w:left w:val="none" w:sz="0" w:space="0" w:color="auto"/>
        <w:bottom w:val="none" w:sz="0" w:space="0" w:color="auto"/>
        <w:right w:val="none" w:sz="0" w:space="0" w:color="auto"/>
      </w:divBdr>
    </w:div>
    <w:div w:id="1507525325">
      <w:marLeft w:val="0"/>
      <w:marRight w:val="0"/>
      <w:marTop w:val="0"/>
      <w:marBottom w:val="0"/>
      <w:divBdr>
        <w:top w:val="none" w:sz="0" w:space="0" w:color="auto"/>
        <w:left w:val="none" w:sz="0" w:space="0" w:color="auto"/>
        <w:bottom w:val="none" w:sz="0" w:space="0" w:color="auto"/>
        <w:right w:val="none" w:sz="0" w:space="0" w:color="auto"/>
      </w:divBdr>
    </w:div>
    <w:div w:id="1507525326">
      <w:marLeft w:val="0"/>
      <w:marRight w:val="0"/>
      <w:marTop w:val="0"/>
      <w:marBottom w:val="0"/>
      <w:divBdr>
        <w:top w:val="none" w:sz="0" w:space="0" w:color="auto"/>
        <w:left w:val="none" w:sz="0" w:space="0" w:color="auto"/>
        <w:bottom w:val="none" w:sz="0" w:space="0" w:color="auto"/>
        <w:right w:val="none" w:sz="0" w:space="0" w:color="auto"/>
      </w:divBdr>
    </w:div>
    <w:div w:id="1507525327">
      <w:marLeft w:val="0"/>
      <w:marRight w:val="0"/>
      <w:marTop w:val="0"/>
      <w:marBottom w:val="0"/>
      <w:divBdr>
        <w:top w:val="none" w:sz="0" w:space="0" w:color="auto"/>
        <w:left w:val="none" w:sz="0" w:space="0" w:color="auto"/>
        <w:bottom w:val="none" w:sz="0" w:space="0" w:color="auto"/>
        <w:right w:val="none" w:sz="0" w:space="0" w:color="auto"/>
      </w:divBdr>
    </w:div>
    <w:div w:id="1507525328">
      <w:marLeft w:val="0"/>
      <w:marRight w:val="0"/>
      <w:marTop w:val="0"/>
      <w:marBottom w:val="0"/>
      <w:divBdr>
        <w:top w:val="none" w:sz="0" w:space="0" w:color="auto"/>
        <w:left w:val="none" w:sz="0" w:space="0" w:color="auto"/>
        <w:bottom w:val="none" w:sz="0" w:space="0" w:color="auto"/>
        <w:right w:val="none" w:sz="0" w:space="0" w:color="auto"/>
      </w:divBdr>
    </w:div>
    <w:div w:id="1507525329">
      <w:marLeft w:val="0"/>
      <w:marRight w:val="0"/>
      <w:marTop w:val="0"/>
      <w:marBottom w:val="0"/>
      <w:divBdr>
        <w:top w:val="none" w:sz="0" w:space="0" w:color="auto"/>
        <w:left w:val="none" w:sz="0" w:space="0" w:color="auto"/>
        <w:bottom w:val="none" w:sz="0" w:space="0" w:color="auto"/>
        <w:right w:val="none" w:sz="0" w:space="0" w:color="auto"/>
      </w:divBdr>
    </w:div>
    <w:div w:id="1507525330">
      <w:marLeft w:val="0"/>
      <w:marRight w:val="0"/>
      <w:marTop w:val="0"/>
      <w:marBottom w:val="0"/>
      <w:divBdr>
        <w:top w:val="none" w:sz="0" w:space="0" w:color="auto"/>
        <w:left w:val="none" w:sz="0" w:space="0" w:color="auto"/>
        <w:bottom w:val="none" w:sz="0" w:space="0" w:color="auto"/>
        <w:right w:val="none" w:sz="0" w:space="0" w:color="auto"/>
      </w:divBdr>
    </w:div>
    <w:div w:id="1507525331">
      <w:marLeft w:val="0"/>
      <w:marRight w:val="0"/>
      <w:marTop w:val="0"/>
      <w:marBottom w:val="0"/>
      <w:divBdr>
        <w:top w:val="none" w:sz="0" w:space="0" w:color="auto"/>
        <w:left w:val="none" w:sz="0" w:space="0" w:color="auto"/>
        <w:bottom w:val="none" w:sz="0" w:space="0" w:color="auto"/>
        <w:right w:val="none" w:sz="0" w:space="0" w:color="auto"/>
      </w:divBdr>
    </w:div>
    <w:div w:id="1507525332">
      <w:marLeft w:val="0"/>
      <w:marRight w:val="0"/>
      <w:marTop w:val="0"/>
      <w:marBottom w:val="0"/>
      <w:divBdr>
        <w:top w:val="none" w:sz="0" w:space="0" w:color="auto"/>
        <w:left w:val="none" w:sz="0" w:space="0" w:color="auto"/>
        <w:bottom w:val="none" w:sz="0" w:space="0" w:color="auto"/>
        <w:right w:val="none" w:sz="0" w:space="0" w:color="auto"/>
      </w:divBdr>
    </w:div>
    <w:div w:id="1508132746">
      <w:bodyDiv w:val="1"/>
      <w:marLeft w:val="0"/>
      <w:marRight w:val="0"/>
      <w:marTop w:val="0"/>
      <w:marBottom w:val="0"/>
      <w:divBdr>
        <w:top w:val="none" w:sz="0" w:space="0" w:color="auto"/>
        <w:left w:val="none" w:sz="0" w:space="0" w:color="auto"/>
        <w:bottom w:val="none" w:sz="0" w:space="0" w:color="auto"/>
        <w:right w:val="none" w:sz="0" w:space="0" w:color="auto"/>
      </w:divBdr>
    </w:div>
    <w:div w:id="1510750148">
      <w:bodyDiv w:val="1"/>
      <w:marLeft w:val="0"/>
      <w:marRight w:val="0"/>
      <w:marTop w:val="0"/>
      <w:marBottom w:val="0"/>
      <w:divBdr>
        <w:top w:val="none" w:sz="0" w:space="0" w:color="auto"/>
        <w:left w:val="none" w:sz="0" w:space="0" w:color="auto"/>
        <w:bottom w:val="none" w:sz="0" w:space="0" w:color="auto"/>
        <w:right w:val="none" w:sz="0" w:space="0" w:color="auto"/>
      </w:divBdr>
    </w:div>
    <w:div w:id="1510758970">
      <w:bodyDiv w:val="1"/>
      <w:marLeft w:val="0"/>
      <w:marRight w:val="0"/>
      <w:marTop w:val="0"/>
      <w:marBottom w:val="0"/>
      <w:divBdr>
        <w:top w:val="none" w:sz="0" w:space="0" w:color="auto"/>
        <w:left w:val="none" w:sz="0" w:space="0" w:color="auto"/>
        <w:bottom w:val="none" w:sz="0" w:space="0" w:color="auto"/>
        <w:right w:val="none" w:sz="0" w:space="0" w:color="auto"/>
      </w:divBdr>
    </w:div>
    <w:div w:id="1518076027">
      <w:bodyDiv w:val="1"/>
      <w:marLeft w:val="0"/>
      <w:marRight w:val="0"/>
      <w:marTop w:val="0"/>
      <w:marBottom w:val="0"/>
      <w:divBdr>
        <w:top w:val="none" w:sz="0" w:space="0" w:color="auto"/>
        <w:left w:val="none" w:sz="0" w:space="0" w:color="auto"/>
        <w:bottom w:val="none" w:sz="0" w:space="0" w:color="auto"/>
        <w:right w:val="none" w:sz="0" w:space="0" w:color="auto"/>
      </w:divBdr>
    </w:div>
    <w:div w:id="1530143118">
      <w:bodyDiv w:val="1"/>
      <w:marLeft w:val="0"/>
      <w:marRight w:val="0"/>
      <w:marTop w:val="0"/>
      <w:marBottom w:val="0"/>
      <w:divBdr>
        <w:top w:val="none" w:sz="0" w:space="0" w:color="auto"/>
        <w:left w:val="none" w:sz="0" w:space="0" w:color="auto"/>
        <w:bottom w:val="none" w:sz="0" w:space="0" w:color="auto"/>
        <w:right w:val="none" w:sz="0" w:space="0" w:color="auto"/>
      </w:divBdr>
    </w:div>
    <w:div w:id="1532302863">
      <w:bodyDiv w:val="1"/>
      <w:marLeft w:val="0"/>
      <w:marRight w:val="0"/>
      <w:marTop w:val="0"/>
      <w:marBottom w:val="0"/>
      <w:divBdr>
        <w:top w:val="none" w:sz="0" w:space="0" w:color="auto"/>
        <w:left w:val="none" w:sz="0" w:space="0" w:color="auto"/>
        <w:bottom w:val="none" w:sz="0" w:space="0" w:color="auto"/>
        <w:right w:val="none" w:sz="0" w:space="0" w:color="auto"/>
      </w:divBdr>
    </w:div>
    <w:div w:id="1537234934">
      <w:bodyDiv w:val="1"/>
      <w:marLeft w:val="0"/>
      <w:marRight w:val="0"/>
      <w:marTop w:val="0"/>
      <w:marBottom w:val="0"/>
      <w:divBdr>
        <w:top w:val="none" w:sz="0" w:space="0" w:color="auto"/>
        <w:left w:val="none" w:sz="0" w:space="0" w:color="auto"/>
        <w:bottom w:val="none" w:sz="0" w:space="0" w:color="auto"/>
        <w:right w:val="none" w:sz="0" w:space="0" w:color="auto"/>
      </w:divBdr>
    </w:div>
    <w:div w:id="1537277985">
      <w:bodyDiv w:val="1"/>
      <w:marLeft w:val="0"/>
      <w:marRight w:val="0"/>
      <w:marTop w:val="0"/>
      <w:marBottom w:val="0"/>
      <w:divBdr>
        <w:top w:val="none" w:sz="0" w:space="0" w:color="auto"/>
        <w:left w:val="none" w:sz="0" w:space="0" w:color="auto"/>
        <w:bottom w:val="none" w:sz="0" w:space="0" w:color="auto"/>
        <w:right w:val="none" w:sz="0" w:space="0" w:color="auto"/>
      </w:divBdr>
    </w:div>
    <w:div w:id="1537809232">
      <w:bodyDiv w:val="1"/>
      <w:marLeft w:val="0"/>
      <w:marRight w:val="0"/>
      <w:marTop w:val="0"/>
      <w:marBottom w:val="0"/>
      <w:divBdr>
        <w:top w:val="none" w:sz="0" w:space="0" w:color="auto"/>
        <w:left w:val="none" w:sz="0" w:space="0" w:color="auto"/>
        <w:bottom w:val="none" w:sz="0" w:space="0" w:color="auto"/>
        <w:right w:val="none" w:sz="0" w:space="0" w:color="auto"/>
      </w:divBdr>
    </w:div>
    <w:div w:id="1537816509">
      <w:bodyDiv w:val="1"/>
      <w:marLeft w:val="0"/>
      <w:marRight w:val="0"/>
      <w:marTop w:val="0"/>
      <w:marBottom w:val="0"/>
      <w:divBdr>
        <w:top w:val="none" w:sz="0" w:space="0" w:color="auto"/>
        <w:left w:val="none" w:sz="0" w:space="0" w:color="auto"/>
        <w:bottom w:val="none" w:sz="0" w:space="0" w:color="auto"/>
        <w:right w:val="none" w:sz="0" w:space="0" w:color="auto"/>
      </w:divBdr>
    </w:div>
    <w:div w:id="1538932121">
      <w:bodyDiv w:val="1"/>
      <w:marLeft w:val="0"/>
      <w:marRight w:val="0"/>
      <w:marTop w:val="0"/>
      <w:marBottom w:val="0"/>
      <w:divBdr>
        <w:top w:val="none" w:sz="0" w:space="0" w:color="auto"/>
        <w:left w:val="none" w:sz="0" w:space="0" w:color="auto"/>
        <w:bottom w:val="none" w:sz="0" w:space="0" w:color="auto"/>
        <w:right w:val="none" w:sz="0" w:space="0" w:color="auto"/>
      </w:divBdr>
    </w:div>
    <w:div w:id="1539661394">
      <w:bodyDiv w:val="1"/>
      <w:marLeft w:val="0"/>
      <w:marRight w:val="0"/>
      <w:marTop w:val="0"/>
      <w:marBottom w:val="0"/>
      <w:divBdr>
        <w:top w:val="none" w:sz="0" w:space="0" w:color="auto"/>
        <w:left w:val="none" w:sz="0" w:space="0" w:color="auto"/>
        <w:bottom w:val="none" w:sz="0" w:space="0" w:color="auto"/>
        <w:right w:val="none" w:sz="0" w:space="0" w:color="auto"/>
      </w:divBdr>
    </w:div>
    <w:div w:id="1545942628">
      <w:bodyDiv w:val="1"/>
      <w:marLeft w:val="0"/>
      <w:marRight w:val="0"/>
      <w:marTop w:val="0"/>
      <w:marBottom w:val="0"/>
      <w:divBdr>
        <w:top w:val="none" w:sz="0" w:space="0" w:color="auto"/>
        <w:left w:val="none" w:sz="0" w:space="0" w:color="auto"/>
        <w:bottom w:val="none" w:sz="0" w:space="0" w:color="auto"/>
        <w:right w:val="none" w:sz="0" w:space="0" w:color="auto"/>
      </w:divBdr>
    </w:div>
    <w:div w:id="1551988882">
      <w:bodyDiv w:val="1"/>
      <w:marLeft w:val="0"/>
      <w:marRight w:val="0"/>
      <w:marTop w:val="0"/>
      <w:marBottom w:val="0"/>
      <w:divBdr>
        <w:top w:val="none" w:sz="0" w:space="0" w:color="auto"/>
        <w:left w:val="none" w:sz="0" w:space="0" w:color="auto"/>
        <w:bottom w:val="none" w:sz="0" w:space="0" w:color="auto"/>
        <w:right w:val="none" w:sz="0" w:space="0" w:color="auto"/>
      </w:divBdr>
    </w:div>
    <w:div w:id="1553810868">
      <w:bodyDiv w:val="1"/>
      <w:marLeft w:val="0"/>
      <w:marRight w:val="0"/>
      <w:marTop w:val="0"/>
      <w:marBottom w:val="0"/>
      <w:divBdr>
        <w:top w:val="none" w:sz="0" w:space="0" w:color="auto"/>
        <w:left w:val="none" w:sz="0" w:space="0" w:color="auto"/>
        <w:bottom w:val="none" w:sz="0" w:space="0" w:color="auto"/>
        <w:right w:val="none" w:sz="0" w:space="0" w:color="auto"/>
      </w:divBdr>
    </w:div>
    <w:div w:id="1556509211">
      <w:bodyDiv w:val="1"/>
      <w:marLeft w:val="0"/>
      <w:marRight w:val="0"/>
      <w:marTop w:val="0"/>
      <w:marBottom w:val="0"/>
      <w:divBdr>
        <w:top w:val="none" w:sz="0" w:space="0" w:color="auto"/>
        <w:left w:val="none" w:sz="0" w:space="0" w:color="auto"/>
        <w:bottom w:val="none" w:sz="0" w:space="0" w:color="auto"/>
        <w:right w:val="none" w:sz="0" w:space="0" w:color="auto"/>
      </w:divBdr>
    </w:div>
    <w:div w:id="1559823655">
      <w:bodyDiv w:val="1"/>
      <w:marLeft w:val="0"/>
      <w:marRight w:val="0"/>
      <w:marTop w:val="0"/>
      <w:marBottom w:val="0"/>
      <w:divBdr>
        <w:top w:val="none" w:sz="0" w:space="0" w:color="auto"/>
        <w:left w:val="none" w:sz="0" w:space="0" w:color="auto"/>
        <w:bottom w:val="none" w:sz="0" w:space="0" w:color="auto"/>
        <w:right w:val="none" w:sz="0" w:space="0" w:color="auto"/>
      </w:divBdr>
    </w:div>
    <w:div w:id="1560700768">
      <w:bodyDiv w:val="1"/>
      <w:marLeft w:val="0"/>
      <w:marRight w:val="0"/>
      <w:marTop w:val="0"/>
      <w:marBottom w:val="0"/>
      <w:divBdr>
        <w:top w:val="none" w:sz="0" w:space="0" w:color="auto"/>
        <w:left w:val="none" w:sz="0" w:space="0" w:color="auto"/>
        <w:bottom w:val="none" w:sz="0" w:space="0" w:color="auto"/>
        <w:right w:val="none" w:sz="0" w:space="0" w:color="auto"/>
      </w:divBdr>
    </w:div>
    <w:div w:id="1563522329">
      <w:bodyDiv w:val="1"/>
      <w:marLeft w:val="0"/>
      <w:marRight w:val="0"/>
      <w:marTop w:val="0"/>
      <w:marBottom w:val="0"/>
      <w:divBdr>
        <w:top w:val="none" w:sz="0" w:space="0" w:color="auto"/>
        <w:left w:val="none" w:sz="0" w:space="0" w:color="auto"/>
        <w:bottom w:val="none" w:sz="0" w:space="0" w:color="auto"/>
        <w:right w:val="none" w:sz="0" w:space="0" w:color="auto"/>
      </w:divBdr>
    </w:div>
    <w:div w:id="1563757222">
      <w:bodyDiv w:val="1"/>
      <w:marLeft w:val="0"/>
      <w:marRight w:val="0"/>
      <w:marTop w:val="0"/>
      <w:marBottom w:val="0"/>
      <w:divBdr>
        <w:top w:val="none" w:sz="0" w:space="0" w:color="auto"/>
        <w:left w:val="none" w:sz="0" w:space="0" w:color="auto"/>
        <w:bottom w:val="none" w:sz="0" w:space="0" w:color="auto"/>
        <w:right w:val="none" w:sz="0" w:space="0" w:color="auto"/>
      </w:divBdr>
    </w:div>
    <w:div w:id="1566915580">
      <w:bodyDiv w:val="1"/>
      <w:marLeft w:val="0"/>
      <w:marRight w:val="0"/>
      <w:marTop w:val="0"/>
      <w:marBottom w:val="0"/>
      <w:divBdr>
        <w:top w:val="none" w:sz="0" w:space="0" w:color="auto"/>
        <w:left w:val="none" w:sz="0" w:space="0" w:color="auto"/>
        <w:bottom w:val="none" w:sz="0" w:space="0" w:color="auto"/>
        <w:right w:val="none" w:sz="0" w:space="0" w:color="auto"/>
      </w:divBdr>
    </w:div>
    <w:div w:id="1567178102">
      <w:bodyDiv w:val="1"/>
      <w:marLeft w:val="0"/>
      <w:marRight w:val="0"/>
      <w:marTop w:val="0"/>
      <w:marBottom w:val="0"/>
      <w:divBdr>
        <w:top w:val="none" w:sz="0" w:space="0" w:color="auto"/>
        <w:left w:val="none" w:sz="0" w:space="0" w:color="auto"/>
        <w:bottom w:val="none" w:sz="0" w:space="0" w:color="auto"/>
        <w:right w:val="none" w:sz="0" w:space="0" w:color="auto"/>
      </w:divBdr>
    </w:div>
    <w:div w:id="1570114646">
      <w:bodyDiv w:val="1"/>
      <w:marLeft w:val="0"/>
      <w:marRight w:val="0"/>
      <w:marTop w:val="0"/>
      <w:marBottom w:val="0"/>
      <w:divBdr>
        <w:top w:val="none" w:sz="0" w:space="0" w:color="auto"/>
        <w:left w:val="none" w:sz="0" w:space="0" w:color="auto"/>
        <w:bottom w:val="none" w:sz="0" w:space="0" w:color="auto"/>
        <w:right w:val="none" w:sz="0" w:space="0" w:color="auto"/>
      </w:divBdr>
    </w:div>
    <w:div w:id="1570460204">
      <w:bodyDiv w:val="1"/>
      <w:marLeft w:val="0"/>
      <w:marRight w:val="0"/>
      <w:marTop w:val="0"/>
      <w:marBottom w:val="0"/>
      <w:divBdr>
        <w:top w:val="none" w:sz="0" w:space="0" w:color="auto"/>
        <w:left w:val="none" w:sz="0" w:space="0" w:color="auto"/>
        <w:bottom w:val="none" w:sz="0" w:space="0" w:color="auto"/>
        <w:right w:val="none" w:sz="0" w:space="0" w:color="auto"/>
      </w:divBdr>
    </w:div>
    <w:div w:id="1570653490">
      <w:bodyDiv w:val="1"/>
      <w:marLeft w:val="0"/>
      <w:marRight w:val="0"/>
      <w:marTop w:val="0"/>
      <w:marBottom w:val="0"/>
      <w:divBdr>
        <w:top w:val="none" w:sz="0" w:space="0" w:color="auto"/>
        <w:left w:val="none" w:sz="0" w:space="0" w:color="auto"/>
        <w:bottom w:val="none" w:sz="0" w:space="0" w:color="auto"/>
        <w:right w:val="none" w:sz="0" w:space="0" w:color="auto"/>
      </w:divBdr>
    </w:div>
    <w:div w:id="1571236885">
      <w:bodyDiv w:val="1"/>
      <w:marLeft w:val="0"/>
      <w:marRight w:val="0"/>
      <w:marTop w:val="0"/>
      <w:marBottom w:val="0"/>
      <w:divBdr>
        <w:top w:val="none" w:sz="0" w:space="0" w:color="auto"/>
        <w:left w:val="none" w:sz="0" w:space="0" w:color="auto"/>
        <w:bottom w:val="none" w:sz="0" w:space="0" w:color="auto"/>
        <w:right w:val="none" w:sz="0" w:space="0" w:color="auto"/>
      </w:divBdr>
    </w:div>
    <w:div w:id="1574195181">
      <w:bodyDiv w:val="1"/>
      <w:marLeft w:val="0"/>
      <w:marRight w:val="0"/>
      <w:marTop w:val="0"/>
      <w:marBottom w:val="0"/>
      <w:divBdr>
        <w:top w:val="none" w:sz="0" w:space="0" w:color="auto"/>
        <w:left w:val="none" w:sz="0" w:space="0" w:color="auto"/>
        <w:bottom w:val="none" w:sz="0" w:space="0" w:color="auto"/>
        <w:right w:val="none" w:sz="0" w:space="0" w:color="auto"/>
      </w:divBdr>
    </w:div>
    <w:div w:id="157589843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584608332">
      <w:bodyDiv w:val="1"/>
      <w:marLeft w:val="0"/>
      <w:marRight w:val="0"/>
      <w:marTop w:val="0"/>
      <w:marBottom w:val="0"/>
      <w:divBdr>
        <w:top w:val="none" w:sz="0" w:space="0" w:color="auto"/>
        <w:left w:val="none" w:sz="0" w:space="0" w:color="auto"/>
        <w:bottom w:val="none" w:sz="0" w:space="0" w:color="auto"/>
        <w:right w:val="none" w:sz="0" w:space="0" w:color="auto"/>
      </w:divBdr>
    </w:div>
    <w:div w:id="1584877312">
      <w:bodyDiv w:val="1"/>
      <w:marLeft w:val="0"/>
      <w:marRight w:val="0"/>
      <w:marTop w:val="0"/>
      <w:marBottom w:val="0"/>
      <w:divBdr>
        <w:top w:val="none" w:sz="0" w:space="0" w:color="auto"/>
        <w:left w:val="none" w:sz="0" w:space="0" w:color="auto"/>
        <w:bottom w:val="none" w:sz="0" w:space="0" w:color="auto"/>
        <w:right w:val="none" w:sz="0" w:space="0" w:color="auto"/>
      </w:divBdr>
    </w:div>
    <w:div w:id="1588230452">
      <w:bodyDiv w:val="1"/>
      <w:marLeft w:val="0"/>
      <w:marRight w:val="0"/>
      <w:marTop w:val="0"/>
      <w:marBottom w:val="0"/>
      <w:divBdr>
        <w:top w:val="none" w:sz="0" w:space="0" w:color="auto"/>
        <w:left w:val="none" w:sz="0" w:space="0" w:color="auto"/>
        <w:bottom w:val="none" w:sz="0" w:space="0" w:color="auto"/>
        <w:right w:val="none" w:sz="0" w:space="0" w:color="auto"/>
      </w:divBdr>
    </w:div>
    <w:div w:id="1588809231">
      <w:bodyDiv w:val="1"/>
      <w:marLeft w:val="0"/>
      <w:marRight w:val="0"/>
      <w:marTop w:val="0"/>
      <w:marBottom w:val="0"/>
      <w:divBdr>
        <w:top w:val="none" w:sz="0" w:space="0" w:color="auto"/>
        <w:left w:val="none" w:sz="0" w:space="0" w:color="auto"/>
        <w:bottom w:val="none" w:sz="0" w:space="0" w:color="auto"/>
        <w:right w:val="none" w:sz="0" w:space="0" w:color="auto"/>
      </w:divBdr>
    </w:div>
    <w:div w:id="1589772752">
      <w:bodyDiv w:val="1"/>
      <w:marLeft w:val="0"/>
      <w:marRight w:val="0"/>
      <w:marTop w:val="0"/>
      <w:marBottom w:val="0"/>
      <w:divBdr>
        <w:top w:val="none" w:sz="0" w:space="0" w:color="auto"/>
        <w:left w:val="none" w:sz="0" w:space="0" w:color="auto"/>
        <w:bottom w:val="none" w:sz="0" w:space="0" w:color="auto"/>
        <w:right w:val="none" w:sz="0" w:space="0" w:color="auto"/>
      </w:divBdr>
    </w:div>
    <w:div w:id="1596209891">
      <w:bodyDiv w:val="1"/>
      <w:marLeft w:val="0"/>
      <w:marRight w:val="0"/>
      <w:marTop w:val="0"/>
      <w:marBottom w:val="0"/>
      <w:divBdr>
        <w:top w:val="none" w:sz="0" w:space="0" w:color="auto"/>
        <w:left w:val="none" w:sz="0" w:space="0" w:color="auto"/>
        <w:bottom w:val="none" w:sz="0" w:space="0" w:color="auto"/>
        <w:right w:val="none" w:sz="0" w:space="0" w:color="auto"/>
      </w:divBdr>
    </w:div>
    <w:div w:id="1597060648">
      <w:bodyDiv w:val="1"/>
      <w:marLeft w:val="0"/>
      <w:marRight w:val="0"/>
      <w:marTop w:val="0"/>
      <w:marBottom w:val="0"/>
      <w:divBdr>
        <w:top w:val="none" w:sz="0" w:space="0" w:color="auto"/>
        <w:left w:val="none" w:sz="0" w:space="0" w:color="auto"/>
        <w:bottom w:val="none" w:sz="0" w:space="0" w:color="auto"/>
        <w:right w:val="none" w:sz="0" w:space="0" w:color="auto"/>
      </w:divBdr>
    </w:div>
    <w:div w:id="1599291348">
      <w:bodyDiv w:val="1"/>
      <w:marLeft w:val="0"/>
      <w:marRight w:val="0"/>
      <w:marTop w:val="0"/>
      <w:marBottom w:val="0"/>
      <w:divBdr>
        <w:top w:val="none" w:sz="0" w:space="0" w:color="auto"/>
        <w:left w:val="none" w:sz="0" w:space="0" w:color="auto"/>
        <w:bottom w:val="none" w:sz="0" w:space="0" w:color="auto"/>
        <w:right w:val="none" w:sz="0" w:space="0" w:color="auto"/>
      </w:divBdr>
    </w:div>
    <w:div w:id="1599945425">
      <w:bodyDiv w:val="1"/>
      <w:marLeft w:val="0"/>
      <w:marRight w:val="0"/>
      <w:marTop w:val="0"/>
      <w:marBottom w:val="0"/>
      <w:divBdr>
        <w:top w:val="none" w:sz="0" w:space="0" w:color="auto"/>
        <w:left w:val="none" w:sz="0" w:space="0" w:color="auto"/>
        <w:bottom w:val="none" w:sz="0" w:space="0" w:color="auto"/>
        <w:right w:val="none" w:sz="0" w:space="0" w:color="auto"/>
      </w:divBdr>
    </w:div>
    <w:div w:id="1603996240">
      <w:bodyDiv w:val="1"/>
      <w:marLeft w:val="0"/>
      <w:marRight w:val="0"/>
      <w:marTop w:val="0"/>
      <w:marBottom w:val="0"/>
      <w:divBdr>
        <w:top w:val="none" w:sz="0" w:space="0" w:color="auto"/>
        <w:left w:val="none" w:sz="0" w:space="0" w:color="auto"/>
        <w:bottom w:val="none" w:sz="0" w:space="0" w:color="auto"/>
        <w:right w:val="none" w:sz="0" w:space="0" w:color="auto"/>
      </w:divBdr>
    </w:div>
    <w:div w:id="1604146352">
      <w:bodyDiv w:val="1"/>
      <w:marLeft w:val="0"/>
      <w:marRight w:val="0"/>
      <w:marTop w:val="0"/>
      <w:marBottom w:val="0"/>
      <w:divBdr>
        <w:top w:val="none" w:sz="0" w:space="0" w:color="auto"/>
        <w:left w:val="none" w:sz="0" w:space="0" w:color="auto"/>
        <w:bottom w:val="none" w:sz="0" w:space="0" w:color="auto"/>
        <w:right w:val="none" w:sz="0" w:space="0" w:color="auto"/>
      </w:divBdr>
    </w:div>
    <w:div w:id="1607883555">
      <w:bodyDiv w:val="1"/>
      <w:marLeft w:val="0"/>
      <w:marRight w:val="0"/>
      <w:marTop w:val="0"/>
      <w:marBottom w:val="0"/>
      <w:divBdr>
        <w:top w:val="none" w:sz="0" w:space="0" w:color="auto"/>
        <w:left w:val="none" w:sz="0" w:space="0" w:color="auto"/>
        <w:bottom w:val="none" w:sz="0" w:space="0" w:color="auto"/>
        <w:right w:val="none" w:sz="0" w:space="0" w:color="auto"/>
      </w:divBdr>
    </w:div>
    <w:div w:id="1608999829">
      <w:bodyDiv w:val="1"/>
      <w:marLeft w:val="0"/>
      <w:marRight w:val="0"/>
      <w:marTop w:val="0"/>
      <w:marBottom w:val="0"/>
      <w:divBdr>
        <w:top w:val="none" w:sz="0" w:space="0" w:color="auto"/>
        <w:left w:val="none" w:sz="0" w:space="0" w:color="auto"/>
        <w:bottom w:val="none" w:sz="0" w:space="0" w:color="auto"/>
        <w:right w:val="none" w:sz="0" w:space="0" w:color="auto"/>
      </w:divBdr>
    </w:div>
    <w:div w:id="1609435738">
      <w:bodyDiv w:val="1"/>
      <w:marLeft w:val="0"/>
      <w:marRight w:val="0"/>
      <w:marTop w:val="0"/>
      <w:marBottom w:val="0"/>
      <w:divBdr>
        <w:top w:val="none" w:sz="0" w:space="0" w:color="auto"/>
        <w:left w:val="none" w:sz="0" w:space="0" w:color="auto"/>
        <w:bottom w:val="none" w:sz="0" w:space="0" w:color="auto"/>
        <w:right w:val="none" w:sz="0" w:space="0" w:color="auto"/>
      </w:divBdr>
    </w:div>
    <w:div w:id="1612127096">
      <w:bodyDiv w:val="1"/>
      <w:marLeft w:val="0"/>
      <w:marRight w:val="0"/>
      <w:marTop w:val="0"/>
      <w:marBottom w:val="0"/>
      <w:divBdr>
        <w:top w:val="none" w:sz="0" w:space="0" w:color="auto"/>
        <w:left w:val="none" w:sz="0" w:space="0" w:color="auto"/>
        <w:bottom w:val="none" w:sz="0" w:space="0" w:color="auto"/>
        <w:right w:val="none" w:sz="0" w:space="0" w:color="auto"/>
      </w:divBdr>
    </w:div>
    <w:div w:id="1620919567">
      <w:bodyDiv w:val="1"/>
      <w:marLeft w:val="0"/>
      <w:marRight w:val="0"/>
      <w:marTop w:val="0"/>
      <w:marBottom w:val="0"/>
      <w:divBdr>
        <w:top w:val="none" w:sz="0" w:space="0" w:color="auto"/>
        <w:left w:val="none" w:sz="0" w:space="0" w:color="auto"/>
        <w:bottom w:val="none" w:sz="0" w:space="0" w:color="auto"/>
        <w:right w:val="none" w:sz="0" w:space="0" w:color="auto"/>
      </w:divBdr>
    </w:div>
    <w:div w:id="1625186618">
      <w:bodyDiv w:val="1"/>
      <w:marLeft w:val="0"/>
      <w:marRight w:val="0"/>
      <w:marTop w:val="0"/>
      <w:marBottom w:val="0"/>
      <w:divBdr>
        <w:top w:val="none" w:sz="0" w:space="0" w:color="auto"/>
        <w:left w:val="none" w:sz="0" w:space="0" w:color="auto"/>
        <w:bottom w:val="none" w:sz="0" w:space="0" w:color="auto"/>
        <w:right w:val="none" w:sz="0" w:space="0" w:color="auto"/>
      </w:divBdr>
    </w:div>
    <w:div w:id="1627472064">
      <w:bodyDiv w:val="1"/>
      <w:marLeft w:val="0"/>
      <w:marRight w:val="0"/>
      <w:marTop w:val="0"/>
      <w:marBottom w:val="0"/>
      <w:divBdr>
        <w:top w:val="none" w:sz="0" w:space="0" w:color="auto"/>
        <w:left w:val="none" w:sz="0" w:space="0" w:color="auto"/>
        <w:bottom w:val="none" w:sz="0" w:space="0" w:color="auto"/>
        <w:right w:val="none" w:sz="0" w:space="0" w:color="auto"/>
      </w:divBdr>
    </w:div>
    <w:div w:id="1634871618">
      <w:bodyDiv w:val="1"/>
      <w:marLeft w:val="0"/>
      <w:marRight w:val="0"/>
      <w:marTop w:val="0"/>
      <w:marBottom w:val="0"/>
      <w:divBdr>
        <w:top w:val="none" w:sz="0" w:space="0" w:color="auto"/>
        <w:left w:val="none" w:sz="0" w:space="0" w:color="auto"/>
        <w:bottom w:val="none" w:sz="0" w:space="0" w:color="auto"/>
        <w:right w:val="none" w:sz="0" w:space="0" w:color="auto"/>
      </w:divBdr>
    </w:div>
    <w:div w:id="1642417158">
      <w:bodyDiv w:val="1"/>
      <w:marLeft w:val="0"/>
      <w:marRight w:val="0"/>
      <w:marTop w:val="0"/>
      <w:marBottom w:val="0"/>
      <w:divBdr>
        <w:top w:val="none" w:sz="0" w:space="0" w:color="auto"/>
        <w:left w:val="none" w:sz="0" w:space="0" w:color="auto"/>
        <w:bottom w:val="none" w:sz="0" w:space="0" w:color="auto"/>
        <w:right w:val="none" w:sz="0" w:space="0" w:color="auto"/>
      </w:divBdr>
    </w:div>
    <w:div w:id="1642688835">
      <w:bodyDiv w:val="1"/>
      <w:marLeft w:val="0"/>
      <w:marRight w:val="0"/>
      <w:marTop w:val="0"/>
      <w:marBottom w:val="0"/>
      <w:divBdr>
        <w:top w:val="none" w:sz="0" w:space="0" w:color="auto"/>
        <w:left w:val="none" w:sz="0" w:space="0" w:color="auto"/>
        <w:bottom w:val="none" w:sz="0" w:space="0" w:color="auto"/>
        <w:right w:val="none" w:sz="0" w:space="0" w:color="auto"/>
      </w:divBdr>
    </w:div>
    <w:div w:id="1643844505">
      <w:bodyDiv w:val="1"/>
      <w:marLeft w:val="0"/>
      <w:marRight w:val="0"/>
      <w:marTop w:val="0"/>
      <w:marBottom w:val="0"/>
      <w:divBdr>
        <w:top w:val="none" w:sz="0" w:space="0" w:color="auto"/>
        <w:left w:val="none" w:sz="0" w:space="0" w:color="auto"/>
        <w:bottom w:val="none" w:sz="0" w:space="0" w:color="auto"/>
        <w:right w:val="none" w:sz="0" w:space="0" w:color="auto"/>
      </w:divBdr>
    </w:div>
    <w:div w:id="1643854000">
      <w:bodyDiv w:val="1"/>
      <w:marLeft w:val="0"/>
      <w:marRight w:val="0"/>
      <w:marTop w:val="0"/>
      <w:marBottom w:val="0"/>
      <w:divBdr>
        <w:top w:val="none" w:sz="0" w:space="0" w:color="auto"/>
        <w:left w:val="none" w:sz="0" w:space="0" w:color="auto"/>
        <w:bottom w:val="none" w:sz="0" w:space="0" w:color="auto"/>
        <w:right w:val="none" w:sz="0" w:space="0" w:color="auto"/>
      </w:divBdr>
    </w:div>
    <w:div w:id="1644307182">
      <w:bodyDiv w:val="1"/>
      <w:marLeft w:val="0"/>
      <w:marRight w:val="0"/>
      <w:marTop w:val="0"/>
      <w:marBottom w:val="0"/>
      <w:divBdr>
        <w:top w:val="none" w:sz="0" w:space="0" w:color="auto"/>
        <w:left w:val="none" w:sz="0" w:space="0" w:color="auto"/>
        <w:bottom w:val="none" w:sz="0" w:space="0" w:color="auto"/>
        <w:right w:val="none" w:sz="0" w:space="0" w:color="auto"/>
      </w:divBdr>
    </w:div>
    <w:div w:id="1651865513">
      <w:bodyDiv w:val="1"/>
      <w:marLeft w:val="0"/>
      <w:marRight w:val="0"/>
      <w:marTop w:val="0"/>
      <w:marBottom w:val="0"/>
      <w:divBdr>
        <w:top w:val="none" w:sz="0" w:space="0" w:color="auto"/>
        <w:left w:val="none" w:sz="0" w:space="0" w:color="auto"/>
        <w:bottom w:val="none" w:sz="0" w:space="0" w:color="auto"/>
        <w:right w:val="none" w:sz="0" w:space="0" w:color="auto"/>
      </w:divBdr>
    </w:div>
    <w:div w:id="1652832692">
      <w:bodyDiv w:val="1"/>
      <w:marLeft w:val="0"/>
      <w:marRight w:val="0"/>
      <w:marTop w:val="0"/>
      <w:marBottom w:val="0"/>
      <w:divBdr>
        <w:top w:val="none" w:sz="0" w:space="0" w:color="auto"/>
        <w:left w:val="none" w:sz="0" w:space="0" w:color="auto"/>
        <w:bottom w:val="none" w:sz="0" w:space="0" w:color="auto"/>
        <w:right w:val="none" w:sz="0" w:space="0" w:color="auto"/>
      </w:divBdr>
    </w:div>
    <w:div w:id="1654722719">
      <w:bodyDiv w:val="1"/>
      <w:marLeft w:val="0"/>
      <w:marRight w:val="0"/>
      <w:marTop w:val="0"/>
      <w:marBottom w:val="0"/>
      <w:divBdr>
        <w:top w:val="none" w:sz="0" w:space="0" w:color="auto"/>
        <w:left w:val="none" w:sz="0" w:space="0" w:color="auto"/>
        <w:bottom w:val="none" w:sz="0" w:space="0" w:color="auto"/>
        <w:right w:val="none" w:sz="0" w:space="0" w:color="auto"/>
      </w:divBdr>
    </w:div>
    <w:div w:id="1656302134">
      <w:bodyDiv w:val="1"/>
      <w:marLeft w:val="0"/>
      <w:marRight w:val="0"/>
      <w:marTop w:val="0"/>
      <w:marBottom w:val="0"/>
      <w:divBdr>
        <w:top w:val="none" w:sz="0" w:space="0" w:color="auto"/>
        <w:left w:val="none" w:sz="0" w:space="0" w:color="auto"/>
        <w:bottom w:val="none" w:sz="0" w:space="0" w:color="auto"/>
        <w:right w:val="none" w:sz="0" w:space="0" w:color="auto"/>
      </w:divBdr>
    </w:div>
    <w:div w:id="1657955874">
      <w:bodyDiv w:val="1"/>
      <w:marLeft w:val="0"/>
      <w:marRight w:val="0"/>
      <w:marTop w:val="0"/>
      <w:marBottom w:val="0"/>
      <w:divBdr>
        <w:top w:val="none" w:sz="0" w:space="0" w:color="auto"/>
        <w:left w:val="none" w:sz="0" w:space="0" w:color="auto"/>
        <w:bottom w:val="none" w:sz="0" w:space="0" w:color="auto"/>
        <w:right w:val="none" w:sz="0" w:space="0" w:color="auto"/>
      </w:divBdr>
    </w:div>
    <w:div w:id="1663507369">
      <w:bodyDiv w:val="1"/>
      <w:marLeft w:val="0"/>
      <w:marRight w:val="0"/>
      <w:marTop w:val="0"/>
      <w:marBottom w:val="0"/>
      <w:divBdr>
        <w:top w:val="none" w:sz="0" w:space="0" w:color="auto"/>
        <w:left w:val="none" w:sz="0" w:space="0" w:color="auto"/>
        <w:bottom w:val="none" w:sz="0" w:space="0" w:color="auto"/>
        <w:right w:val="none" w:sz="0" w:space="0" w:color="auto"/>
      </w:divBdr>
    </w:div>
    <w:div w:id="1664430661">
      <w:bodyDiv w:val="1"/>
      <w:marLeft w:val="0"/>
      <w:marRight w:val="0"/>
      <w:marTop w:val="0"/>
      <w:marBottom w:val="0"/>
      <w:divBdr>
        <w:top w:val="none" w:sz="0" w:space="0" w:color="auto"/>
        <w:left w:val="none" w:sz="0" w:space="0" w:color="auto"/>
        <w:bottom w:val="none" w:sz="0" w:space="0" w:color="auto"/>
        <w:right w:val="none" w:sz="0" w:space="0" w:color="auto"/>
      </w:divBdr>
    </w:div>
    <w:div w:id="1668628860">
      <w:bodyDiv w:val="1"/>
      <w:marLeft w:val="0"/>
      <w:marRight w:val="0"/>
      <w:marTop w:val="0"/>
      <w:marBottom w:val="0"/>
      <w:divBdr>
        <w:top w:val="none" w:sz="0" w:space="0" w:color="auto"/>
        <w:left w:val="none" w:sz="0" w:space="0" w:color="auto"/>
        <w:bottom w:val="none" w:sz="0" w:space="0" w:color="auto"/>
        <w:right w:val="none" w:sz="0" w:space="0" w:color="auto"/>
      </w:divBdr>
    </w:div>
    <w:div w:id="1669558778">
      <w:bodyDiv w:val="1"/>
      <w:marLeft w:val="0"/>
      <w:marRight w:val="0"/>
      <w:marTop w:val="0"/>
      <w:marBottom w:val="0"/>
      <w:divBdr>
        <w:top w:val="none" w:sz="0" w:space="0" w:color="auto"/>
        <w:left w:val="none" w:sz="0" w:space="0" w:color="auto"/>
        <w:bottom w:val="none" w:sz="0" w:space="0" w:color="auto"/>
        <w:right w:val="none" w:sz="0" w:space="0" w:color="auto"/>
      </w:divBdr>
    </w:div>
    <w:div w:id="1672441500">
      <w:bodyDiv w:val="1"/>
      <w:marLeft w:val="0"/>
      <w:marRight w:val="0"/>
      <w:marTop w:val="0"/>
      <w:marBottom w:val="0"/>
      <w:divBdr>
        <w:top w:val="none" w:sz="0" w:space="0" w:color="auto"/>
        <w:left w:val="none" w:sz="0" w:space="0" w:color="auto"/>
        <w:bottom w:val="none" w:sz="0" w:space="0" w:color="auto"/>
        <w:right w:val="none" w:sz="0" w:space="0" w:color="auto"/>
      </w:divBdr>
    </w:div>
    <w:div w:id="1673487965">
      <w:bodyDiv w:val="1"/>
      <w:marLeft w:val="0"/>
      <w:marRight w:val="0"/>
      <w:marTop w:val="0"/>
      <w:marBottom w:val="0"/>
      <w:divBdr>
        <w:top w:val="none" w:sz="0" w:space="0" w:color="auto"/>
        <w:left w:val="none" w:sz="0" w:space="0" w:color="auto"/>
        <w:bottom w:val="none" w:sz="0" w:space="0" w:color="auto"/>
        <w:right w:val="none" w:sz="0" w:space="0" w:color="auto"/>
      </w:divBdr>
    </w:div>
    <w:div w:id="1674794975">
      <w:bodyDiv w:val="1"/>
      <w:marLeft w:val="0"/>
      <w:marRight w:val="0"/>
      <w:marTop w:val="0"/>
      <w:marBottom w:val="0"/>
      <w:divBdr>
        <w:top w:val="none" w:sz="0" w:space="0" w:color="auto"/>
        <w:left w:val="none" w:sz="0" w:space="0" w:color="auto"/>
        <w:bottom w:val="none" w:sz="0" w:space="0" w:color="auto"/>
        <w:right w:val="none" w:sz="0" w:space="0" w:color="auto"/>
      </w:divBdr>
    </w:div>
    <w:div w:id="1676230461">
      <w:bodyDiv w:val="1"/>
      <w:marLeft w:val="0"/>
      <w:marRight w:val="0"/>
      <w:marTop w:val="0"/>
      <w:marBottom w:val="0"/>
      <w:divBdr>
        <w:top w:val="none" w:sz="0" w:space="0" w:color="auto"/>
        <w:left w:val="none" w:sz="0" w:space="0" w:color="auto"/>
        <w:bottom w:val="none" w:sz="0" w:space="0" w:color="auto"/>
        <w:right w:val="none" w:sz="0" w:space="0" w:color="auto"/>
      </w:divBdr>
    </w:div>
    <w:div w:id="1677611726">
      <w:bodyDiv w:val="1"/>
      <w:marLeft w:val="0"/>
      <w:marRight w:val="0"/>
      <w:marTop w:val="0"/>
      <w:marBottom w:val="0"/>
      <w:divBdr>
        <w:top w:val="none" w:sz="0" w:space="0" w:color="auto"/>
        <w:left w:val="none" w:sz="0" w:space="0" w:color="auto"/>
        <w:bottom w:val="none" w:sz="0" w:space="0" w:color="auto"/>
        <w:right w:val="none" w:sz="0" w:space="0" w:color="auto"/>
      </w:divBdr>
    </w:div>
    <w:div w:id="1678575932">
      <w:bodyDiv w:val="1"/>
      <w:marLeft w:val="0"/>
      <w:marRight w:val="0"/>
      <w:marTop w:val="0"/>
      <w:marBottom w:val="0"/>
      <w:divBdr>
        <w:top w:val="none" w:sz="0" w:space="0" w:color="auto"/>
        <w:left w:val="none" w:sz="0" w:space="0" w:color="auto"/>
        <w:bottom w:val="none" w:sz="0" w:space="0" w:color="auto"/>
        <w:right w:val="none" w:sz="0" w:space="0" w:color="auto"/>
      </w:divBdr>
    </w:div>
    <w:div w:id="1681278784">
      <w:bodyDiv w:val="1"/>
      <w:marLeft w:val="0"/>
      <w:marRight w:val="0"/>
      <w:marTop w:val="0"/>
      <w:marBottom w:val="0"/>
      <w:divBdr>
        <w:top w:val="none" w:sz="0" w:space="0" w:color="auto"/>
        <w:left w:val="none" w:sz="0" w:space="0" w:color="auto"/>
        <w:bottom w:val="none" w:sz="0" w:space="0" w:color="auto"/>
        <w:right w:val="none" w:sz="0" w:space="0" w:color="auto"/>
      </w:divBdr>
    </w:div>
    <w:div w:id="1684236876">
      <w:bodyDiv w:val="1"/>
      <w:marLeft w:val="0"/>
      <w:marRight w:val="0"/>
      <w:marTop w:val="0"/>
      <w:marBottom w:val="0"/>
      <w:divBdr>
        <w:top w:val="none" w:sz="0" w:space="0" w:color="auto"/>
        <w:left w:val="none" w:sz="0" w:space="0" w:color="auto"/>
        <w:bottom w:val="none" w:sz="0" w:space="0" w:color="auto"/>
        <w:right w:val="none" w:sz="0" w:space="0" w:color="auto"/>
      </w:divBdr>
    </w:div>
    <w:div w:id="1687174157">
      <w:bodyDiv w:val="1"/>
      <w:marLeft w:val="0"/>
      <w:marRight w:val="0"/>
      <w:marTop w:val="0"/>
      <w:marBottom w:val="0"/>
      <w:divBdr>
        <w:top w:val="none" w:sz="0" w:space="0" w:color="auto"/>
        <w:left w:val="none" w:sz="0" w:space="0" w:color="auto"/>
        <w:bottom w:val="none" w:sz="0" w:space="0" w:color="auto"/>
        <w:right w:val="none" w:sz="0" w:space="0" w:color="auto"/>
      </w:divBdr>
    </w:div>
    <w:div w:id="1691636424">
      <w:bodyDiv w:val="1"/>
      <w:marLeft w:val="0"/>
      <w:marRight w:val="0"/>
      <w:marTop w:val="0"/>
      <w:marBottom w:val="0"/>
      <w:divBdr>
        <w:top w:val="none" w:sz="0" w:space="0" w:color="auto"/>
        <w:left w:val="none" w:sz="0" w:space="0" w:color="auto"/>
        <w:bottom w:val="none" w:sz="0" w:space="0" w:color="auto"/>
        <w:right w:val="none" w:sz="0" w:space="0" w:color="auto"/>
      </w:divBdr>
    </w:div>
    <w:div w:id="1692761455">
      <w:bodyDiv w:val="1"/>
      <w:marLeft w:val="0"/>
      <w:marRight w:val="0"/>
      <w:marTop w:val="0"/>
      <w:marBottom w:val="0"/>
      <w:divBdr>
        <w:top w:val="none" w:sz="0" w:space="0" w:color="auto"/>
        <w:left w:val="none" w:sz="0" w:space="0" w:color="auto"/>
        <w:bottom w:val="none" w:sz="0" w:space="0" w:color="auto"/>
        <w:right w:val="none" w:sz="0" w:space="0" w:color="auto"/>
      </w:divBdr>
    </w:div>
    <w:div w:id="1707172212">
      <w:bodyDiv w:val="1"/>
      <w:marLeft w:val="0"/>
      <w:marRight w:val="0"/>
      <w:marTop w:val="0"/>
      <w:marBottom w:val="0"/>
      <w:divBdr>
        <w:top w:val="none" w:sz="0" w:space="0" w:color="auto"/>
        <w:left w:val="none" w:sz="0" w:space="0" w:color="auto"/>
        <w:bottom w:val="none" w:sz="0" w:space="0" w:color="auto"/>
        <w:right w:val="none" w:sz="0" w:space="0" w:color="auto"/>
      </w:divBdr>
    </w:div>
    <w:div w:id="1720743374">
      <w:bodyDiv w:val="1"/>
      <w:marLeft w:val="0"/>
      <w:marRight w:val="0"/>
      <w:marTop w:val="0"/>
      <w:marBottom w:val="0"/>
      <w:divBdr>
        <w:top w:val="none" w:sz="0" w:space="0" w:color="auto"/>
        <w:left w:val="none" w:sz="0" w:space="0" w:color="auto"/>
        <w:bottom w:val="none" w:sz="0" w:space="0" w:color="auto"/>
        <w:right w:val="none" w:sz="0" w:space="0" w:color="auto"/>
      </w:divBdr>
    </w:div>
    <w:div w:id="1724718650">
      <w:bodyDiv w:val="1"/>
      <w:marLeft w:val="0"/>
      <w:marRight w:val="0"/>
      <w:marTop w:val="0"/>
      <w:marBottom w:val="0"/>
      <w:divBdr>
        <w:top w:val="none" w:sz="0" w:space="0" w:color="auto"/>
        <w:left w:val="none" w:sz="0" w:space="0" w:color="auto"/>
        <w:bottom w:val="none" w:sz="0" w:space="0" w:color="auto"/>
        <w:right w:val="none" w:sz="0" w:space="0" w:color="auto"/>
      </w:divBdr>
    </w:div>
    <w:div w:id="1725252113">
      <w:bodyDiv w:val="1"/>
      <w:marLeft w:val="0"/>
      <w:marRight w:val="0"/>
      <w:marTop w:val="0"/>
      <w:marBottom w:val="0"/>
      <w:divBdr>
        <w:top w:val="none" w:sz="0" w:space="0" w:color="auto"/>
        <w:left w:val="none" w:sz="0" w:space="0" w:color="auto"/>
        <w:bottom w:val="none" w:sz="0" w:space="0" w:color="auto"/>
        <w:right w:val="none" w:sz="0" w:space="0" w:color="auto"/>
      </w:divBdr>
    </w:div>
    <w:div w:id="1728528607">
      <w:bodyDiv w:val="1"/>
      <w:marLeft w:val="0"/>
      <w:marRight w:val="0"/>
      <w:marTop w:val="0"/>
      <w:marBottom w:val="0"/>
      <w:divBdr>
        <w:top w:val="none" w:sz="0" w:space="0" w:color="auto"/>
        <w:left w:val="none" w:sz="0" w:space="0" w:color="auto"/>
        <w:bottom w:val="none" w:sz="0" w:space="0" w:color="auto"/>
        <w:right w:val="none" w:sz="0" w:space="0" w:color="auto"/>
      </w:divBdr>
    </w:div>
    <w:div w:id="1731080110">
      <w:bodyDiv w:val="1"/>
      <w:marLeft w:val="0"/>
      <w:marRight w:val="0"/>
      <w:marTop w:val="0"/>
      <w:marBottom w:val="0"/>
      <w:divBdr>
        <w:top w:val="none" w:sz="0" w:space="0" w:color="auto"/>
        <w:left w:val="none" w:sz="0" w:space="0" w:color="auto"/>
        <w:bottom w:val="none" w:sz="0" w:space="0" w:color="auto"/>
        <w:right w:val="none" w:sz="0" w:space="0" w:color="auto"/>
      </w:divBdr>
    </w:div>
    <w:div w:id="1733040273">
      <w:bodyDiv w:val="1"/>
      <w:marLeft w:val="0"/>
      <w:marRight w:val="0"/>
      <w:marTop w:val="0"/>
      <w:marBottom w:val="0"/>
      <w:divBdr>
        <w:top w:val="none" w:sz="0" w:space="0" w:color="auto"/>
        <w:left w:val="none" w:sz="0" w:space="0" w:color="auto"/>
        <w:bottom w:val="none" w:sz="0" w:space="0" w:color="auto"/>
        <w:right w:val="none" w:sz="0" w:space="0" w:color="auto"/>
      </w:divBdr>
    </w:div>
    <w:div w:id="1738623801">
      <w:bodyDiv w:val="1"/>
      <w:marLeft w:val="0"/>
      <w:marRight w:val="0"/>
      <w:marTop w:val="0"/>
      <w:marBottom w:val="0"/>
      <w:divBdr>
        <w:top w:val="none" w:sz="0" w:space="0" w:color="auto"/>
        <w:left w:val="none" w:sz="0" w:space="0" w:color="auto"/>
        <w:bottom w:val="none" w:sz="0" w:space="0" w:color="auto"/>
        <w:right w:val="none" w:sz="0" w:space="0" w:color="auto"/>
      </w:divBdr>
    </w:div>
    <w:div w:id="1738698498">
      <w:bodyDiv w:val="1"/>
      <w:marLeft w:val="0"/>
      <w:marRight w:val="0"/>
      <w:marTop w:val="0"/>
      <w:marBottom w:val="0"/>
      <w:divBdr>
        <w:top w:val="none" w:sz="0" w:space="0" w:color="auto"/>
        <w:left w:val="none" w:sz="0" w:space="0" w:color="auto"/>
        <w:bottom w:val="none" w:sz="0" w:space="0" w:color="auto"/>
        <w:right w:val="none" w:sz="0" w:space="0" w:color="auto"/>
      </w:divBdr>
    </w:div>
    <w:div w:id="1740325090">
      <w:bodyDiv w:val="1"/>
      <w:marLeft w:val="0"/>
      <w:marRight w:val="0"/>
      <w:marTop w:val="0"/>
      <w:marBottom w:val="0"/>
      <w:divBdr>
        <w:top w:val="none" w:sz="0" w:space="0" w:color="auto"/>
        <w:left w:val="none" w:sz="0" w:space="0" w:color="auto"/>
        <w:bottom w:val="none" w:sz="0" w:space="0" w:color="auto"/>
        <w:right w:val="none" w:sz="0" w:space="0" w:color="auto"/>
      </w:divBdr>
    </w:div>
    <w:div w:id="1747535050">
      <w:bodyDiv w:val="1"/>
      <w:marLeft w:val="0"/>
      <w:marRight w:val="0"/>
      <w:marTop w:val="0"/>
      <w:marBottom w:val="0"/>
      <w:divBdr>
        <w:top w:val="none" w:sz="0" w:space="0" w:color="auto"/>
        <w:left w:val="none" w:sz="0" w:space="0" w:color="auto"/>
        <w:bottom w:val="none" w:sz="0" w:space="0" w:color="auto"/>
        <w:right w:val="none" w:sz="0" w:space="0" w:color="auto"/>
      </w:divBdr>
    </w:div>
    <w:div w:id="1752194330">
      <w:bodyDiv w:val="1"/>
      <w:marLeft w:val="0"/>
      <w:marRight w:val="0"/>
      <w:marTop w:val="0"/>
      <w:marBottom w:val="0"/>
      <w:divBdr>
        <w:top w:val="none" w:sz="0" w:space="0" w:color="auto"/>
        <w:left w:val="none" w:sz="0" w:space="0" w:color="auto"/>
        <w:bottom w:val="none" w:sz="0" w:space="0" w:color="auto"/>
        <w:right w:val="none" w:sz="0" w:space="0" w:color="auto"/>
      </w:divBdr>
    </w:div>
    <w:div w:id="1757553913">
      <w:bodyDiv w:val="1"/>
      <w:marLeft w:val="0"/>
      <w:marRight w:val="0"/>
      <w:marTop w:val="0"/>
      <w:marBottom w:val="0"/>
      <w:divBdr>
        <w:top w:val="none" w:sz="0" w:space="0" w:color="auto"/>
        <w:left w:val="none" w:sz="0" w:space="0" w:color="auto"/>
        <w:bottom w:val="none" w:sz="0" w:space="0" w:color="auto"/>
        <w:right w:val="none" w:sz="0" w:space="0" w:color="auto"/>
      </w:divBdr>
    </w:div>
    <w:div w:id="1763381542">
      <w:bodyDiv w:val="1"/>
      <w:marLeft w:val="0"/>
      <w:marRight w:val="0"/>
      <w:marTop w:val="0"/>
      <w:marBottom w:val="0"/>
      <w:divBdr>
        <w:top w:val="none" w:sz="0" w:space="0" w:color="auto"/>
        <w:left w:val="none" w:sz="0" w:space="0" w:color="auto"/>
        <w:bottom w:val="none" w:sz="0" w:space="0" w:color="auto"/>
        <w:right w:val="none" w:sz="0" w:space="0" w:color="auto"/>
      </w:divBdr>
    </w:div>
    <w:div w:id="1769304828">
      <w:bodyDiv w:val="1"/>
      <w:marLeft w:val="0"/>
      <w:marRight w:val="0"/>
      <w:marTop w:val="0"/>
      <w:marBottom w:val="0"/>
      <w:divBdr>
        <w:top w:val="none" w:sz="0" w:space="0" w:color="auto"/>
        <w:left w:val="none" w:sz="0" w:space="0" w:color="auto"/>
        <w:bottom w:val="none" w:sz="0" w:space="0" w:color="auto"/>
        <w:right w:val="none" w:sz="0" w:space="0" w:color="auto"/>
      </w:divBdr>
    </w:div>
    <w:div w:id="1771463541">
      <w:bodyDiv w:val="1"/>
      <w:marLeft w:val="0"/>
      <w:marRight w:val="0"/>
      <w:marTop w:val="0"/>
      <w:marBottom w:val="0"/>
      <w:divBdr>
        <w:top w:val="none" w:sz="0" w:space="0" w:color="auto"/>
        <w:left w:val="none" w:sz="0" w:space="0" w:color="auto"/>
        <w:bottom w:val="none" w:sz="0" w:space="0" w:color="auto"/>
        <w:right w:val="none" w:sz="0" w:space="0" w:color="auto"/>
      </w:divBdr>
    </w:div>
    <w:div w:id="1779788801">
      <w:bodyDiv w:val="1"/>
      <w:marLeft w:val="0"/>
      <w:marRight w:val="0"/>
      <w:marTop w:val="0"/>
      <w:marBottom w:val="0"/>
      <w:divBdr>
        <w:top w:val="none" w:sz="0" w:space="0" w:color="auto"/>
        <w:left w:val="none" w:sz="0" w:space="0" w:color="auto"/>
        <w:bottom w:val="none" w:sz="0" w:space="0" w:color="auto"/>
        <w:right w:val="none" w:sz="0" w:space="0" w:color="auto"/>
      </w:divBdr>
    </w:div>
    <w:div w:id="1792161272">
      <w:bodyDiv w:val="1"/>
      <w:marLeft w:val="0"/>
      <w:marRight w:val="0"/>
      <w:marTop w:val="0"/>
      <w:marBottom w:val="0"/>
      <w:divBdr>
        <w:top w:val="none" w:sz="0" w:space="0" w:color="auto"/>
        <w:left w:val="none" w:sz="0" w:space="0" w:color="auto"/>
        <w:bottom w:val="none" w:sz="0" w:space="0" w:color="auto"/>
        <w:right w:val="none" w:sz="0" w:space="0" w:color="auto"/>
      </w:divBdr>
    </w:div>
    <w:div w:id="1793935370">
      <w:bodyDiv w:val="1"/>
      <w:marLeft w:val="0"/>
      <w:marRight w:val="0"/>
      <w:marTop w:val="0"/>
      <w:marBottom w:val="0"/>
      <w:divBdr>
        <w:top w:val="none" w:sz="0" w:space="0" w:color="auto"/>
        <w:left w:val="none" w:sz="0" w:space="0" w:color="auto"/>
        <w:bottom w:val="none" w:sz="0" w:space="0" w:color="auto"/>
        <w:right w:val="none" w:sz="0" w:space="0" w:color="auto"/>
      </w:divBdr>
    </w:div>
    <w:div w:id="1802728988">
      <w:bodyDiv w:val="1"/>
      <w:marLeft w:val="0"/>
      <w:marRight w:val="0"/>
      <w:marTop w:val="0"/>
      <w:marBottom w:val="0"/>
      <w:divBdr>
        <w:top w:val="none" w:sz="0" w:space="0" w:color="auto"/>
        <w:left w:val="none" w:sz="0" w:space="0" w:color="auto"/>
        <w:bottom w:val="none" w:sz="0" w:space="0" w:color="auto"/>
        <w:right w:val="none" w:sz="0" w:space="0" w:color="auto"/>
      </w:divBdr>
    </w:div>
    <w:div w:id="1806464537">
      <w:bodyDiv w:val="1"/>
      <w:marLeft w:val="0"/>
      <w:marRight w:val="0"/>
      <w:marTop w:val="0"/>
      <w:marBottom w:val="0"/>
      <w:divBdr>
        <w:top w:val="none" w:sz="0" w:space="0" w:color="auto"/>
        <w:left w:val="none" w:sz="0" w:space="0" w:color="auto"/>
        <w:bottom w:val="none" w:sz="0" w:space="0" w:color="auto"/>
        <w:right w:val="none" w:sz="0" w:space="0" w:color="auto"/>
      </w:divBdr>
    </w:div>
    <w:div w:id="1807891211">
      <w:bodyDiv w:val="1"/>
      <w:marLeft w:val="0"/>
      <w:marRight w:val="0"/>
      <w:marTop w:val="0"/>
      <w:marBottom w:val="0"/>
      <w:divBdr>
        <w:top w:val="none" w:sz="0" w:space="0" w:color="auto"/>
        <w:left w:val="none" w:sz="0" w:space="0" w:color="auto"/>
        <w:bottom w:val="none" w:sz="0" w:space="0" w:color="auto"/>
        <w:right w:val="none" w:sz="0" w:space="0" w:color="auto"/>
      </w:divBdr>
    </w:div>
    <w:div w:id="1809086122">
      <w:bodyDiv w:val="1"/>
      <w:marLeft w:val="0"/>
      <w:marRight w:val="0"/>
      <w:marTop w:val="0"/>
      <w:marBottom w:val="0"/>
      <w:divBdr>
        <w:top w:val="none" w:sz="0" w:space="0" w:color="auto"/>
        <w:left w:val="none" w:sz="0" w:space="0" w:color="auto"/>
        <w:bottom w:val="none" w:sz="0" w:space="0" w:color="auto"/>
        <w:right w:val="none" w:sz="0" w:space="0" w:color="auto"/>
      </w:divBdr>
    </w:div>
    <w:div w:id="1811164928">
      <w:bodyDiv w:val="1"/>
      <w:marLeft w:val="0"/>
      <w:marRight w:val="0"/>
      <w:marTop w:val="0"/>
      <w:marBottom w:val="0"/>
      <w:divBdr>
        <w:top w:val="none" w:sz="0" w:space="0" w:color="auto"/>
        <w:left w:val="none" w:sz="0" w:space="0" w:color="auto"/>
        <w:bottom w:val="none" w:sz="0" w:space="0" w:color="auto"/>
        <w:right w:val="none" w:sz="0" w:space="0" w:color="auto"/>
      </w:divBdr>
    </w:div>
    <w:div w:id="1812861749">
      <w:bodyDiv w:val="1"/>
      <w:marLeft w:val="0"/>
      <w:marRight w:val="0"/>
      <w:marTop w:val="0"/>
      <w:marBottom w:val="0"/>
      <w:divBdr>
        <w:top w:val="none" w:sz="0" w:space="0" w:color="auto"/>
        <w:left w:val="none" w:sz="0" w:space="0" w:color="auto"/>
        <w:bottom w:val="none" w:sz="0" w:space="0" w:color="auto"/>
        <w:right w:val="none" w:sz="0" w:space="0" w:color="auto"/>
      </w:divBdr>
    </w:div>
    <w:div w:id="1814443211">
      <w:bodyDiv w:val="1"/>
      <w:marLeft w:val="0"/>
      <w:marRight w:val="0"/>
      <w:marTop w:val="0"/>
      <w:marBottom w:val="0"/>
      <w:divBdr>
        <w:top w:val="none" w:sz="0" w:space="0" w:color="auto"/>
        <w:left w:val="none" w:sz="0" w:space="0" w:color="auto"/>
        <w:bottom w:val="none" w:sz="0" w:space="0" w:color="auto"/>
        <w:right w:val="none" w:sz="0" w:space="0" w:color="auto"/>
      </w:divBdr>
    </w:div>
    <w:div w:id="1822189767">
      <w:bodyDiv w:val="1"/>
      <w:marLeft w:val="0"/>
      <w:marRight w:val="0"/>
      <w:marTop w:val="0"/>
      <w:marBottom w:val="0"/>
      <w:divBdr>
        <w:top w:val="none" w:sz="0" w:space="0" w:color="auto"/>
        <w:left w:val="none" w:sz="0" w:space="0" w:color="auto"/>
        <w:bottom w:val="none" w:sz="0" w:space="0" w:color="auto"/>
        <w:right w:val="none" w:sz="0" w:space="0" w:color="auto"/>
      </w:divBdr>
    </w:div>
    <w:div w:id="1825314584">
      <w:bodyDiv w:val="1"/>
      <w:marLeft w:val="0"/>
      <w:marRight w:val="0"/>
      <w:marTop w:val="0"/>
      <w:marBottom w:val="0"/>
      <w:divBdr>
        <w:top w:val="none" w:sz="0" w:space="0" w:color="auto"/>
        <w:left w:val="none" w:sz="0" w:space="0" w:color="auto"/>
        <w:bottom w:val="none" w:sz="0" w:space="0" w:color="auto"/>
        <w:right w:val="none" w:sz="0" w:space="0" w:color="auto"/>
      </w:divBdr>
    </w:div>
    <w:div w:id="1825854048">
      <w:bodyDiv w:val="1"/>
      <w:marLeft w:val="0"/>
      <w:marRight w:val="0"/>
      <w:marTop w:val="0"/>
      <w:marBottom w:val="0"/>
      <w:divBdr>
        <w:top w:val="none" w:sz="0" w:space="0" w:color="auto"/>
        <w:left w:val="none" w:sz="0" w:space="0" w:color="auto"/>
        <w:bottom w:val="none" w:sz="0" w:space="0" w:color="auto"/>
        <w:right w:val="none" w:sz="0" w:space="0" w:color="auto"/>
      </w:divBdr>
    </w:div>
    <w:div w:id="1828546724">
      <w:bodyDiv w:val="1"/>
      <w:marLeft w:val="0"/>
      <w:marRight w:val="0"/>
      <w:marTop w:val="0"/>
      <w:marBottom w:val="0"/>
      <w:divBdr>
        <w:top w:val="none" w:sz="0" w:space="0" w:color="auto"/>
        <w:left w:val="none" w:sz="0" w:space="0" w:color="auto"/>
        <w:bottom w:val="none" w:sz="0" w:space="0" w:color="auto"/>
        <w:right w:val="none" w:sz="0" w:space="0" w:color="auto"/>
      </w:divBdr>
    </w:div>
    <w:div w:id="1831602122">
      <w:bodyDiv w:val="1"/>
      <w:marLeft w:val="0"/>
      <w:marRight w:val="0"/>
      <w:marTop w:val="0"/>
      <w:marBottom w:val="0"/>
      <w:divBdr>
        <w:top w:val="none" w:sz="0" w:space="0" w:color="auto"/>
        <w:left w:val="none" w:sz="0" w:space="0" w:color="auto"/>
        <w:bottom w:val="none" w:sz="0" w:space="0" w:color="auto"/>
        <w:right w:val="none" w:sz="0" w:space="0" w:color="auto"/>
      </w:divBdr>
    </w:div>
    <w:div w:id="1835145689">
      <w:bodyDiv w:val="1"/>
      <w:marLeft w:val="0"/>
      <w:marRight w:val="0"/>
      <w:marTop w:val="0"/>
      <w:marBottom w:val="0"/>
      <w:divBdr>
        <w:top w:val="none" w:sz="0" w:space="0" w:color="auto"/>
        <w:left w:val="none" w:sz="0" w:space="0" w:color="auto"/>
        <w:bottom w:val="none" w:sz="0" w:space="0" w:color="auto"/>
        <w:right w:val="none" w:sz="0" w:space="0" w:color="auto"/>
      </w:divBdr>
    </w:div>
    <w:div w:id="1836796015">
      <w:bodyDiv w:val="1"/>
      <w:marLeft w:val="0"/>
      <w:marRight w:val="0"/>
      <w:marTop w:val="0"/>
      <w:marBottom w:val="0"/>
      <w:divBdr>
        <w:top w:val="none" w:sz="0" w:space="0" w:color="auto"/>
        <w:left w:val="none" w:sz="0" w:space="0" w:color="auto"/>
        <w:bottom w:val="none" w:sz="0" w:space="0" w:color="auto"/>
        <w:right w:val="none" w:sz="0" w:space="0" w:color="auto"/>
      </w:divBdr>
    </w:div>
    <w:div w:id="1842502297">
      <w:bodyDiv w:val="1"/>
      <w:marLeft w:val="0"/>
      <w:marRight w:val="0"/>
      <w:marTop w:val="0"/>
      <w:marBottom w:val="0"/>
      <w:divBdr>
        <w:top w:val="none" w:sz="0" w:space="0" w:color="auto"/>
        <w:left w:val="none" w:sz="0" w:space="0" w:color="auto"/>
        <w:bottom w:val="none" w:sz="0" w:space="0" w:color="auto"/>
        <w:right w:val="none" w:sz="0" w:space="0" w:color="auto"/>
      </w:divBdr>
    </w:div>
    <w:div w:id="1843087334">
      <w:bodyDiv w:val="1"/>
      <w:marLeft w:val="0"/>
      <w:marRight w:val="0"/>
      <w:marTop w:val="0"/>
      <w:marBottom w:val="0"/>
      <w:divBdr>
        <w:top w:val="none" w:sz="0" w:space="0" w:color="auto"/>
        <w:left w:val="none" w:sz="0" w:space="0" w:color="auto"/>
        <w:bottom w:val="none" w:sz="0" w:space="0" w:color="auto"/>
        <w:right w:val="none" w:sz="0" w:space="0" w:color="auto"/>
      </w:divBdr>
    </w:div>
    <w:div w:id="1847164518">
      <w:bodyDiv w:val="1"/>
      <w:marLeft w:val="0"/>
      <w:marRight w:val="0"/>
      <w:marTop w:val="0"/>
      <w:marBottom w:val="0"/>
      <w:divBdr>
        <w:top w:val="none" w:sz="0" w:space="0" w:color="auto"/>
        <w:left w:val="none" w:sz="0" w:space="0" w:color="auto"/>
        <w:bottom w:val="none" w:sz="0" w:space="0" w:color="auto"/>
        <w:right w:val="none" w:sz="0" w:space="0" w:color="auto"/>
      </w:divBdr>
    </w:div>
    <w:div w:id="1849827722">
      <w:bodyDiv w:val="1"/>
      <w:marLeft w:val="0"/>
      <w:marRight w:val="0"/>
      <w:marTop w:val="0"/>
      <w:marBottom w:val="0"/>
      <w:divBdr>
        <w:top w:val="none" w:sz="0" w:space="0" w:color="auto"/>
        <w:left w:val="none" w:sz="0" w:space="0" w:color="auto"/>
        <w:bottom w:val="none" w:sz="0" w:space="0" w:color="auto"/>
        <w:right w:val="none" w:sz="0" w:space="0" w:color="auto"/>
      </w:divBdr>
    </w:div>
    <w:div w:id="1850023889">
      <w:bodyDiv w:val="1"/>
      <w:marLeft w:val="0"/>
      <w:marRight w:val="0"/>
      <w:marTop w:val="0"/>
      <w:marBottom w:val="0"/>
      <w:divBdr>
        <w:top w:val="none" w:sz="0" w:space="0" w:color="auto"/>
        <w:left w:val="none" w:sz="0" w:space="0" w:color="auto"/>
        <w:bottom w:val="none" w:sz="0" w:space="0" w:color="auto"/>
        <w:right w:val="none" w:sz="0" w:space="0" w:color="auto"/>
      </w:divBdr>
    </w:div>
    <w:div w:id="1851485754">
      <w:bodyDiv w:val="1"/>
      <w:marLeft w:val="0"/>
      <w:marRight w:val="0"/>
      <w:marTop w:val="0"/>
      <w:marBottom w:val="0"/>
      <w:divBdr>
        <w:top w:val="none" w:sz="0" w:space="0" w:color="auto"/>
        <w:left w:val="none" w:sz="0" w:space="0" w:color="auto"/>
        <w:bottom w:val="none" w:sz="0" w:space="0" w:color="auto"/>
        <w:right w:val="none" w:sz="0" w:space="0" w:color="auto"/>
      </w:divBdr>
    </w:div>
    <w:div w:id="1862426302">
      <w:bodyDiv w:val="1"/>
      <w:marLeft w:val="0"/>
      <w:marRight w:val="0"/>
      <w:marTop w:val="0"/>
      <w:marBottom w:val="0"/>
      <w:divBdr>
        <w:top w:val="none" w:sz="0" w:space="0" w:color="auto"/>
        <w:left w:val="none" w:sz="0" w:space="0" w:color="auto"/>
        <w:bottom w:val="none" w:sz="0" w:space="0" w:color="auto"/>
        <w:right w:val="none" w:sz="0" w:space="0" w:color="auto"/>
      </w:divBdr>
    </w:div>
    <w:div w:id="1862431522">
      <w:bodyDiv w:val="1"/>
      <w:marLeft w:val="0"/>
      <w:marRight w:val="0"/>
      <w:marTop w:val="0"/>
      <w:marBottom w:val="0"/>
      <w:divBdr>
        <w:top w:val="none" w:sz="0" w:space="0" w:color="auto"/>
        <w:left w:val="none" w:sz="0" w:space="0" w:color="auto"/>
        <w:bottom w:val="none" w:sz="0" w:space="0" w:color="auto"/>
        <w:right w:val="none" w:sz="0" w:space="0" w:color="auto"/>
      </w:divBdr>
    </w:div>
    <w:div w:id="1874267682">
      <w:bodyDiv w:val="1"/>
      <w:marLeft w:val="0"/>
      <w:marRight w:val="0"/>
      <w:marTop w:val="0"/>
      <w:marBottom w:val="0"/>
      <w:divBdr>
        <w:top w:val="none" w:sz="0" w:space="0" w:color="auto"/>
        <w:left w:val="none" w:sz="0" w:space="0" w:color="auto"/>
        <w:bottom w:val="none" w:sz="0" w:space="0" w:color="auto"/>
        <w:right w:val="none" w:sz="0" w:space="0" w:color="auto"/>
      </w:divBdr>
    </w:div>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 w:id="1880773747">
      <w:bodyDiv w:val="1"/>
      <w:marLeft w:val="0"/>
      <w:marRight w:val="0"/>
      <w:marTop w:val="0"/>
      <w:marBottom w:val="0"/>
      <w:divBdr>
        <w:top w:val="none" w:sz="0" w:space="0" w:color="auto"/>
        <w:left w:val="none" w:sz="0" w:space="0" w:color="auto"/>
        <w:bottom w:val="none" w:sz="0" w:space="0" w:color="auto"/>
        <w:right w:val="none" w:sz="0" w:space="0" w:color="auto"/>
      </w:divBdr>
    </w:div>
    <w:div w:id="1882206905">
      <w:bodyDiv w:val="1"/>
      <w:marLeft w:val="0"/>
      <w:marRight w:val="0"/>
      <w:marTop w:val="0"/>
      <w:marBottom w:val="0"/>
      <w:divBdr>
        <w:top w:val="none" w:sz="0" w:space="0" w:color="auto"/>
        <w:left w:val="none" w:sz="0" w:space="0" w:color="auto"/>
        <w:bottom w:val="none" w:sz="0" w:space="0" w:color="auto"/>
        <w:right w:val="none" w:sz="0" w:space="0" w:color="auto"/>
      </w:divBdr>
    </w:div>
    <w:div w:id="1884175091">
      <w:bodyDiv w:val="1"/>
      <w:marLeft w:val="0"/>
      <w:marRight w:val="0"/>
      <w:marTop w:val="0"/>
      <w:marBottom w:val="0"/>
      <w:divBdr>
        <w:top w:val="none" w:sz="0" w:space="0" w:color="auto"/>
        <w:left w:val="none" w:sz="0" w:space="0" w:color="auto"/>
        <w:bottom w:val="none" w:sz="0" w:space="0" w:color="auto"/>
        <w:right w:val="none" w:sz="0" w:space="0" w:color="auto"/>
      </w:divBdr>
    </w:div>
    <w:div w:id="1886333708">
      <w:bodyDiv w:val="1"/>
      <w:marLeft w:val="0"/>
      <w:marRight w:val="0"/>
      <w:marTop w:val="0"/>
      <w:marBottom w:val="0"/>
      <w:divBdr>
        <w:top w:val="none" w:sz="0" w:space="0" w:color="auto"/>
        <w:left w:val="none" w:sz="0" w:space="0" w:color="auto"/>
        <w:bottom w:val="none" w:sz="0" w:space="0" w:color="auto"/>
        <w:right w:val="none" w:sz="0" w:space="0" w:color="auto"/>
      </w:divBdr>
    </w:div>
    <w:div w:id="1886529476">
      <w:bodyDiv w:val="1"/>
      <w:marLeft w:val="0"/>
      <w:marRight w:val="0"/>
      <w:marTop w:val="0"/>
      <w:marBottom w:val="0"/>
      <w:divBdr>
        <w:top w:val="none" w:sz="0" w:space="0" w:color="auto"/>
        <w:left w:val="none" w:sz="0" w:space="0" w:color="auto"/>
        <w:bottom w:val="none" w:sz="0" w:space="0" w:color="auto"/>
        <w:right w:val="none" w:sz="0" w:space="0" w:color="auto"/>
      </w:divBdr>
    </w:div>
    <w:div w:id="1893225009">
      <w:bodyDiv w:val="1"/>
      <w:marLeft w:val="0"/>
      <w:marRight w:val="0"/>
      <w:marTop w:val="0"/>
      <w:marBottom w:val="0"/>
      <w:divBdr>
        <w:top w:val="none" w:sz="0" w:space="0" w:color="auto"/>
        <w:left w:val="none" w:sz="0" w:space="0" w:color="auto"/>
        <w:bottom w:val="none" w:sz="0" w:space="0" w:color="auto"/>
        <w:right w:val="none" w:sz="0" w:space="0" w:color="auto"/>
      </w:divBdr>
    </w:div>
    <w:div w:id="1897279812">
      <w:bodyDiv w:val="1"/>
      <w:marLeft w:val="0"/>
      <w:marRight w:val="0"/>
      <w:marTop w:val="0"/>
      <w:marBottom w:val="0"/>
      <w:divBdr>
        <w:top w:val="none" w:sz="0" w:space="0" w:color="auto"/>
        <w:left w:val="none" w:sz="0" w:space="0" w:color="auto"/>
        <w:bottom w:val="none" w:sz="0" w:space="0" w:color="auto"/>
        <w:right w:val="none" w:sz="0" w:space="0" w:color="auto"/>
      </w:divBdr>
    </w:div>
    <w:div w:id="1898079352">
      <w:bodyDiv w:val="1"/>
      <w:marLeft w:val="0"/>
      <w:marRight w:val="0"/>
      <w:marTop w:val="0"/>
      <w:marBottom w:val="0"/>
      <w:divBdr>
        <w:top w:val="none" w:sz="0" w:space="0" w:color="auto"/>
        <w:left w:val="none" w:sz="0" w:space="0" w:color="auto"/>
        <w:bottom w:val="none" w:sz="0" w:space="0" w:color="auto"/>
        <w:right w:val="none" w:sz="0" w:space="0" w:color="auto"/>
      </w:divBdr>
    </w:div>
    <w:div w:id="1899708679">
      <w:bodyDiv w:val="1"/>
      <w:marLeft w:val="0"/>
      <w:marRight w:val="0"/>
      <w:marTop w:val="0"/>
      <w:marBottom w:val="0"/>
      <w:divBdr>
        <w:top w:val="none" w:sz="0" w:space="0" w:color="auto"/>
        <w:left w:val="none" w:sz="0" w:space="0" w:color="auto"/>
        <w:bottom w:val="none" w:sz="0" w:space="0" w:color="auto"/>
        <w:right w:val="none" w:sz="0" w:space="0" w:color="auto"/>
      </w:divBdr>
    </w:div>
    <w:div w:id="1900747861">
      <w:bodyDiv w:val="1"/>
      <w:marLeft w:val="0"/>
      <w:marRight w:val="0"/>
      <w:marTop w:val="0"/>
      <w:marBottom w:val="0"/>
      <w:divBdr>
        <w:top w:val="none" w:sz="0" w:space="0" w:color="auto"/>
        <w:left w:val="none" w:sz="0" w:space="0" w:color="auto"/>
        <w:bottom w:val="none" w:sz="0" w:space="0" w:color="auto"/>
        <w:right w:val="none" w:sz="0" w:space="0" w:color="auto"/>
      </w:divBdr>
    </w:div>
    <w:div w:id="1903632747">
      <w:bodyDiv w:val="1"/>
      <w:marLeft w:val="0"/>
      <w:marRight w:val="0"/>
      <w:marTop w:val="0"/>
      <w:marBottom w:val="0"/>
      <w:divBdr>
        <w:top w:val="none" w:sz="0" w:space="0" w:color="auto"/>
        <w:left w:val="none" w:sz="0" w:space="0" w:color="auto"/>
        <w:bottom w:val="none" w:sz="0" w:space="0" w:color="auto"/>
        <w:right w:val="none" w:sz="0" w:space="0" w:color="auto"/>
      </w:divBdr>
    </w:div>
    <w:div w:id="1909145120">
      <w:bodyDiv w:val="1"/>
      <w:marLeft w:val="0"/>
      <w:marRight w:val="0"/>
      <w:marTop w:val="0"/>
      <w:marBottom w:val="0"/>
      <w:divBdr>
        <w:top w:val="none" w:sz="0" w:space="0" w:color="auto"/>
        <w:left w:val="none" w:sz="0" w:space="0" w:color="auto"/>
        <w:bottom w:val="none" w:sz="0" w:space="0" w:color="auto"/>
        <w:right w:val="none" w:sz="0" w:space="0" w:color="auto"/>
      </w:divBdr>
    </w:div>
    <w:div w:id="1909921650">
      <w:bodyDiv w:val="1"/>
      <w:marLeft w:val="0"/>
      <w:marRight w:val="0"/>
      <w:marTop w:val="0"/>
      <w:marBottom w:val="0"/>
      <w:divBdr>
        <w:top w:val="none" w:sz="0" w:space="0" w:color="auto"/>
        <w:left w:val="none" w:sz="0" w:space="0" w:color="auto"/>
        <w:bottom w:val="none" w:sz="0" w:space="0" w:color="auto"/>
        <w:right w:val="none" w:sz="0" w:space="0" w:color="auto"/>
      </w:divBdr>
    </w:div>
    <w:div w:id="1911496864">
      <w:bodyDiv w:val="1"/>
      <w:marLeft w:val="0"/>
      <w:marRight w:val="0"/>
      <w:marTop w:val="0"/>
      <w:marBottom w:val="0"/>
      <w:divBdr>
        <w:top w:val="none" w:sz="0" w:space="0" w:color="auto"/>
        <w:left w:val="none" w:sz="0" w:space="0" w:color="auto"/>
        <w:bottom w:val="none" w:sz="0" w:space="0" w:color="auto"/>
        <w:right w:val="none" w:sz="0" w:space="0" w:color="auto"/>
      </w:divBdr>
    </w:div>
    <w:div w:id="1926380791">
      <w:bodyDiv w:val="1"/>
      <w:marLeft w:val="0"/>
      <w:marRight w:val="0"/>
      <w:marTop w:val="0"/>
      <w:marBottom w:val="0"/>
      <w:divBdr>
        <w:top w:val="none" w:sz="0" w:space="0" w:color="auto"/>
        <w:left w:val="none" w:sz="0" w:space="0" w:color="auto"/>
        <w:bottom w:val="none" w:sz="0" w:space="0" w:color="auto"/>
        <w:right w:val="none" w:sz="0" w:space="0" w:color="auto"/>
      </w:divBdr>
    </w:div>
    <w:div w:id="1935899295">
      <w:bodyDiv w:val="1"/>
      <w:marLeft w:val="0"/>
      <w:marRight w:val="0"/>
      <w:marTop w:val="0"/>
      <w:marBottom w:val="0"/>
      <w:divBdr>
        <w:top w:val="none" w:sz="0" w:space="0" w:color="auto"/>
        <w:left w:val="none" w:sz="0" w:space="0" w:color="auto"/>
        <w:bottom w:val="none" w:sz="0" w:space="0" w:color="auto"/>
        <w:right w:val="none" w:sz="0" w:space="0" w:color="auto"/>
      </w:divBdr>
    </w:div>
    <w:div w:id="1941183257">
      <w:bodyDiv w:val="1"/>
      <w:marLeft w:val="0"/>
      <w:marRight w:val="0"/>
      <w:marTop w:val="0"/>
      <w:marBottom w:val="0"/>
      <w:divBdr>
        <w:top w:val="none" w:sz="0" w:space="0" w:color="auto"/>
        <w:left w:val="none" w:sz="0" w:space="0" w:color="auto"/>
        <w:bottom w:val="none" w:sz="0" w:space="0" w:color="auto"/>
        <w:right w:val="none" w:sz="0" w:space="0" w:color="auto"/>
      </w:divBdr>
    </w:div>
    <w:div w:id="1956397761">
      <w:bodyDiv w:val="1"/>
      <w:marLeft w:val="0"/>
      <w:marRight w:val="0"/>
      <w:marTop w:val="0"/>
      <w:marBottom w:val="0"/>
      <w:divBdr>
        <w:top w:val="none" w:sz="0" w:space="0" w:color="auto"/>
        <w:left w:val="none" w:sz="0" w:space="0" w:color="auto"/>
        <w:bottom w:val="none" w:sz="0" w:space="0" w:color="auto"/>
        <w:right w:val="none" w:sz="0" w:space="0" w:color="auto"/>
      </w:divBdr>
    </w:div>
    <w:div w:id="1957322648">
      <w:bodyDiv w:val="1"/>
      <w:marLeft w:val="0"/>
      <w:marRight w:val="0"/>
      <w:marTop w:val="0"/>
      <w:marBottom w:val="0"/>
      <w:divBdr>
        <w:top w:val="none" w:sz="0" w:space="0" w:color="auto"/>
        <w:left w:val="none" w:sz="0" w:space="0" w:color="auto"/>
        <w:bottom w:val="none" w:sz="0" w:space="0" w:color="auto"/>
        <w:right w:val="none" w:sz="0" w:space="0" w:color="auto"/>
      </w:divBdr>
    </w:div>
    <w:div w:id="1972708810">
      <w:bodyDiv w:val="1"/>
      <w:marLeft w:val="0"/>
      <w:marRight w:val="0"/>
      <w:marTop w:val="0"/>
      <w:marBottom w:val="0"/>
      <w:divBdr>
        <w:top w:val="none" w:sz="0" w:space="0" w:color="auto"/>
        <w:left w:val="none" w:sz="0" w:space="0" w:color="auto"/>
        <w:bottom w:val="none" w:sz="0" w:space="0" w:color="auto"/>
        <w:right w:val="none" w:sz="0" w:space="0" w:color="auto"/>
      </w:divBdr>
    </w:div>
    <w:div w:id="1972779785">
      <w:bodyDiv w:val="1"/>
      <w:marLeft w:val="0"/>
      <w:marRight w:val="0"/>
      <w:marTop w:val="0"/>
      <w:marBottom w:val="0"/>
      <w:divBdr>
        <w:top w:val="none" w:sz="0" w:space="0" w:color="auto"/>
        <w:left w:val="none" w:sz="0" w:space="0" w:color="auto"/>
        <w:bottom w:val="none" w:sz="0" w:space="0" w:color="auto"/>
        <w:right w:val="none" w:sz="0" w:space="0" w:color="auto"/>
      </w:divBdr>
    </w:div>
    <w:div w:id="1975135485">
      <w:bodyDiv w:val="1"/>
      <w:marLeft w:val="0"/>
      <w:marRight w:val="0"/>
      <w:marTop w:val="0"/>
      <w:marBottom w:val="0"/>
      <w:divBdr>
        <w:top w:val="none" w:sz="0" w:space="0" w:color="auto"/>
        <w:left w:val="none" w:sz="0" w:space="0" w:color="auto"/>
        <w:bottom w:val="none" w:sz="0" w:space="0" w:color="auto"/>
        <w:right w:val="none" w:sz="0" w:space="0" w:color="auto"/>
      </w:divBdr>
    </w:div>
    <w:div w:id="1977291356">
      <w:bodyDiv w:val="1"/>
      <w:marLeft w:val="0"/>
      <w:marRight w:val="0"/>
      <w:marTop w:val="0"/>
      <w:marBottom w:val="0"/>
      <w:divBdr>
        <w:top w:val="none" w:sz="0" w:space="0" w:color="auto"/>
        <w:left w:val="none" w:sz="0" w:space="0" w:color="auto"/>
        <w:bottom w:val="none" w:sz="0" w:space="0" w:color="auto"/>
        <w:right w:val="none" w:sz="0" w:space="0" w:color="auto"/>
      </w:divBdr>
    </w:div>
    <w:div w:id="1977443248">
      <w:bodyDiv w:val="1"/>
      <w:marLeft w:val="0"/>
      <w:marRight w:val="0"/>
      <w:marTop w:val="0"/>
      <w:marBottom w:val="0"/>
      <w:divBdr>
        <w:top w:val="none" w:sz="0" w:space="0" w:color="auto"/>
        <w:left w:val="none" w:sz="0" w:space="0" w:color="auto"/>
        <w:bottom w:val="none" w:sz="0" w:space="0" w:color="auto"/>
        <w:right w:val="none" w:sz="0" w:space="0" w:color="auto"/>
      </w:divBdr>
    </w:div>
    <w:div w:id="1993168521">
      <w:bodyDiv w:val="1"/>
      <w:marLeft w:val="0"/>
      <w:marRight w:val="0"/>
      <w:marTop w:val="0"/>
      <w:marBottom w:val="0"/>
      <w:divBdr>
        <w:top w:val="none" w:sz="0" w:space="0" w:color="auto"/>
        <w:left w:val="none" w:sz="0" w:space="0" w:color="auto"/>
        <w:bottom w:val="none" w:sz="0" w:space="0" w:color="auto"/>
        <w:right w:val="none" w:sz="0" w:space="0" w:color="auto"/>
      </w:divBdr>
    </w:div>
    <w:div w:id="1998344020">
      <w:bodyDiv w:val="1"/>
      <w:marLeft w:val="0"/>
      <w:marRight w:val="0"/>
      <w:marTop w:val="0"/>
      <w:marBottom w:val="0"/>
      <w:divBdr>
        <w:top w:val="none" w:sz="0" w:space="0" w:color="auto"/>
        <w:left w:val="none" w:sz="0" w:space="0" w:color="auto"/>
        <w:bottom w:val="none" w:sz="0" w:space="0" w:color="auto"/>
        <w:right w:val="none" w:sz="0" w:space="0" w:color="auto"/>
      </w:divBdr>
    </w:div>
    <w:div w:id="1999646946">
      <w:bodyDiv w:val="1"/>
      <w:marLeft w:val="0"/>
      <w:marRight w:val="0"/>
      <w:marTop w:val="0"/>
      <w:marBottom w:val="0"/>
      <w:divBdr>
        <w:top w:val="none" w:sz="0" w:space="0" w:color="auto"/>
        <w:left w:val="none" w:sz="0" w:space="0" w:color="auto"/>
        <w:bottom w:val="none" w:sz="0" w:space="0" w:color="auto"/>
        <w:right w:val="none" w:sz="0" w:space="0" w:color="auto"/>
      </w:divBdr>
    </w:div>
    <w:div w:id="2002544140">
      <w:bodyDiv w:val="1"/>
      <w:marLeft w:val="0"/>
      <w:marRight w:val="0"/>
      <w:marTop w:val="0"/>
      <w:marBottom w:val="0"/>
      <w:divBdr>
        <w:top w:val="none" w:sz="0" w:space="0" w:color="auto"/>
        <w:left w:val="none" w:sz="0" w:space="0" w:color="auto"/>
        <w:bottom w:val="none" w:sz="0" w:space="0" w:color="auto"/>
        <w:right w:val="none" w:sz="0" w:space="0" w:color="auto"/>
      </w:divBdr>
    </w:div>
    <w:div w:id="2002659114">
      <w:bodyDiv w:val="1"/>
      <w:marLeft w:val="0"/>
      <w:marRight w:val="0"/>
      <w:marTop w:val="0"/>
      <w:marBottom w:val="0"/>
      <w:divBdr>
        <w:top w:val="none" w:sz="0" w:space="0" w:color="auto"/>
        <w:left w:val="none" w:sz="0" w:space="0" w:color="auto"/>
        <w:bottom w:val="none" w:sz="0" w:space="0" w:color="auto"/>
        <w:right w:val="none" w:sz="0" w:space="0" w:color="auto"/>
      </w:divBdr>
    </w:div>
    <w:div w:id="2003772545">
      <w:bodyDiv w:val="1"/>
      <w:marLeft w:val="0"/>
      <w:marRight w:val="0"/>
      <w:marTop w:val="0"/>
      <w:marBottom w:val="0"/>
      <w:divBdr>
        <w:top w:val="none" w:sz="0" w:space="0" w:color="auto"/>
        <w:left w:val="none" w:sz="0" w:space="0" w:color="auto"/>
        <w:bottom w:val="none" w:sz="0" w:space="0" w:color="auto"/>
        <w:right w:val="none" w:sz="0" w:space="0" w:color="auto"/>
      </w:divBdr>
    </w:div>
    <w:div w:id="2003964760">
      <w:bodyDiv w:val="1"/>
      <w:marLeft w:val="0"/>
      <w:marRight w:val="0"/>
      <w:marTop w:val="0"/>
      <w:marBottom w:val="0"/>
      <w:divBdr>
        <w:top w:val="none" w:sz="0" w:space="0" w:color="auto"/>
        <w:left w:val="none" w:sz="0" w:space="0" w:color="auto"/>
        <w:bottom w:val="none" w:sz="0" w:space="0" w:color="auto"/>
        <w:right w:val="none" w:sz="0" w:space="0" w:color="auto"/>
      </w:divBdr>
    </w:div>
    <w:div w:id="2013213145">
      <w:bodyDiv w:val="1"/>
      <w:marLeft w:val="0"/>
      <w:marRight w:val="0"/>
      <w:marTop w:val="0"/>
      <w:marBottom w:val="0"/>
      <w:divBdr>
        <w:top w:val="none" w:sz="0" w:space="0" w:color="auto"/>
        <w:left w:val="none" w:sz="0" w:space="0" w:color="auto"/>
        <w:bottom w:val="none" w:sz="0" w:space="0" w:color="auto"/>
        <w:right w:val="none" w:sz="0" w:space="0" w:color="auto"/>
      </w:divBdr>
    </w:div>
    <w:div w:id="2015959390">
      <w:bodyDiv w:val="1"/>
      <w:marLeft w:val="0"/>
      <w:marRight w:val="0"/>
      <w:marTop w:val="0"/>
      <w:marBottom w:val="0"/>
      <w:divBdr>
        <w:top w:val="none" w:sz="0" w:space="0" w:color="auto"/>
        <w:left w:val="none" w:sz="0" w:space="0" w:color="auto"/>
        <w:bottom w:val="none" w:sz="0" w:space="0" w:color="auto"/>
        <w:right w:val="none" w:sz="0" w:space="0" w:color="auto"/>
      </w:divBdr>
    </w:div>
    <w:div w:id="2021469722">
      <w:bodyDiv w:val="1"/>
      <w:marLeft w:val="0"/>
      <w:marRight w:val="0"/>
      <w:marTop w:val="0"/>
      <w:marBottom w:val="0"/>
      <w:divBdr>
        <w:top w:val="none" w:sz="0" w:space="0" w:color="auto"/>
        <w:left w:val="none" w:sz="0" w:space="0" w:color="auto"/>
        <w:bottom w:val="none" w:sz="0" w:space="0" w:color="auto"/>
        <w:right w:val="none" w:sz="0" w:space="0" w:color="auto"/>
      </w:divBdr>
    </w:div>
    <w:div w:id="2021540522">
      <w:bodyDiv w:val="1"/>
      <w:marLeft w:val="0"/>
      <w:marRight w:val="0"/>
      <w:marTop w:val="0"/>
      <w:marBottom w:val="0"/>
      <w:divBdr>
        <w:top w:val="none" w:sz="0" w:space="0" w:color="auto"/>
        <w:left w:val="none" w:sz="0" w:space="0" w:color="auto"/>
        <w:bottom w:val="none" w:sz="0" w:space="0" w:color="auto"/>
        <w:right w:val="none" w:sz="0" w:space="0" w:color="auto"/>
      </w:divBdr>
    </w:div>
    <w:div w:id="2023702395">
      <w:bodyDiv w:val="1"/>
      <w:marLeft w:val="0"/>
      <w:marRight w:val="0"/>
      <w:marTop w:val="0"/>
      <w:marBottom w:val="0"/>
      <w:divBdr>
        <w:top w:val="none" w:sz="0" w:space="0" w:color="auto"/>
        <w:left w:val="none" w:sz="0" w:space="0" w:color="auto"/>
        <w:bottom w:val="none" w:sz="0" w:space="0" w:color="auto"/>
        <w:right w:val="none" w:sz="0" w:space="0" w:color="auto"/>
      </w:divBdr>
    </w:div>
    <w:div w:id="2035840777">
      <w:bodyDiv w:val="1"/>
      <w:marLeft w:val="0"/>
      <w:marRight w:val="0"/>
      <w:marTop w:val="0"/>
      <w:marBottom w:val="0"/>
      <w:divBdr>
        <w:top w:val="none" w:sz="0" w:space="0" w:color="auto"/>
        <w:left w:val="none" w:sz="0" w:space="0" w:color="auto"/>
        <w:bottom w:val="none" w:sz="0" w:space="0" w:color="auto"/>
        <w:right w:val="none" w:sz="0" w:space="0" w:color="auto"/>
      </w:divBdr>
    </w:div>
    <w:div w:id="2037734053">
      <w:bodyDiv w:val="1"/>
      <w:marLeft w:val="0"/>
      <w:marRight w:val="0"/>
      <w:marTop w:val="0"/>
      <w:marBottom w:val="0"/>
      <w:divBdr>
        <w:top w:val="none" w:sz="0" w:space="0" w:color="auto"/>
        <w:left w:val="none" w:sz="0" w:space="0" w:color="auto"/>
        <w:bottom w:val="none" w:sz="0" w:space="0" w:color="auto"/>
        <w:right w:val="none" w:sz="0" w:space="0" w:color="auto"/>
      </w:divBdr>
    </w:div>
    <w:div w:id="2040861864">
      <w:bodyDiv w:val="1"/>
      <w:marLeft w:val="0"/>
      <w:marRight w:val="0"/>
      <w:marTop w:val="0"/>
      <w:marBottom w:val="0"/>
      <w:divBdr>
        <w:top w:val="none" w:sz="0" w:space="0" w:color="auto"/>
        <w:left w:val="none" w:sz="0" w:space="0" w:color="auto"/>
        <w:bottom w:val="none" w:sz="0" w:space="0" w:color="auto"/>
        <w:right w:val="none" w:sz="0" w:space="0" w:color="auto"/>
      </w:divBdr>
    </w:div>
    <w:div w:id="2044405224">
      <w:bodyDiv w:val="1"/>
      <w:marLeft w:val="0"/>
      <w:marRight w:val="0"/>
      <w:marTop w:val="0"/>
      <w:marBottom w:val="0"/>
      <w:divBdr>
        <w:top w:val="none" w:sz="0" w:space="0" w:color="auto"/>
        <w:left w:val="none" w:sz="0" w:space="0" w:color="auto"/>
        <w:bottom w:val="none" w:sz="0" w:space="0" w:color="auto"/>
        <w:right w:val="none" w:sz="0" w:space="0" w:color="auto"/>
      </w:divBdr>
    </w:div>
    <w:div w:id="2045131558">
      <w:bodyDiv w:val="1"/>
      <w:marLeft w:val="0"/>
      <w:marRight w:val="0"/>
      <w:marTop w:val="0"/>
      <w:marBottom w:val="0"/>
      <w:divBdr>
        <w:top w:val="none" w:sz="0" w:space="0" w:color="auto"/>
        <w:left w:val="none" w:sz="0" w:space="0" w:color="auto"/>
        <w:bottom w:val="none" w:sz="0" w:space="0" w:color="auto"/>
        <w:right w:val="none" w:sz="0" w:space="0" w:color="auto"/>
      </w:divBdr>
    </w:div>
    <w:div w:id="2055538924">
      <w:bodyDiv w:val="1"/>
      <w:marLeft w:val="0"/>
      <w:marRight w:val="0"/>
      <w:marTop w:val="0"/>
      <w:marBottom w:val="0"/>
      <w:divBdr>
        <w:top w:val="none" w:sz="0" w:space="0" w:color="auto"/>
        <w:left w:val="none" w:sz="0" w:space="0" w:color="auto"/>
        <w:bottom w:val="none" w:sz="0" w:space="0" w:color="auto"/>
        <w:right w:val="none" w:sz="0" w:space="0" w:color="auto"/>
      </w:divBdr>
    </w:div>
    <w:div w:id="2061007920">
      <w:bodyDiv w:val="1"/>
      <w:marLeft w:val="0"/>
      <w:marRight w:val="0"/>
      <w:marTop w:val="0"/>
      <w:marBottom w:val="0"/>
      <w:divBdr>
        <w:top w:val="none" w:sz="0" w:space="0" w:color="auto"/>
        <w:left w:val="none" w:sz="0" w:space="0" w:color="auto"/>
        <w:bottom w:val="none" w:sz="0" w:space="0" w:color="auto"/>
        <w:right w:val="none" w:sz="0" w:space="0" w:color="auto"/>
      </w:divBdr>
    </w:div>
    <w:div w:id="2062631714">
      <w:bodyDiv w:val="1"/>
      <w:marLeft w:val="0"/>
      <w:marRight w:val="0"/>
      <w:marTop w:val="0"/>
      <w:marBottom w:val="0"/>
      <w:divBdr>
        <w:top w:val="none" w:sz="0" w:space="0" w:color="auto"/>
        <w:left w:val="none" w:sz="0" w:space="0" w:color="auto"/>
        <w:bottom w:val="none" w:sz="0" w:space="0" w:color="auto"/>
        <w:right w:val="none" w:sz="0" w:space="0" w:color="auto"/>
      </w:divBdr>
    </w:div>
    <w:div w:id="2068258830">
      <w:bodyDiv w:val="1"/>
      <w:marLeft w:val="0"/>
      <w:marRight w:val="0"/>
      <w:marTop w:val="0"/>
      <w:marBottom w:val="0"/>
      <w:divBdr>
        <w:top w:val="none" w:sz="0" w:space="0" w:color="auto"/>
        <w:left w:val="none" w:sz="0" w:space="0" w:color="auto"/>
        <w:bottom w:val="none" w:sz="0" w:space="0" w:color="auto"/>
        <w:right w:val="none" w:sz="0" w:space="0" w:color="auto"/>
      </w:divBdr>
    </w:div>
    <w:div w:id="2069382384">
      <w:bodyDiv w:val="1"/>
      <w:marLeft w:val="0"/>
      <w:marRight w:val="0"/>
      <w:marTop w:val="0"/>
      <w:marBottom w:val="0"/>
      <w:divBdr>
        <w:top w:val="none" w:sz="0" w:space="0" w:color="auto"/>
        <w:left w:val="none" w:sz="0" w:space="0" w:color="auto"/>
        <w:bottom w:val="none" w:sz="0" w:space="0" w:color="auto"/>
        <w:right w:val="none" w:sz="0" w:space="0" w:color="auto"/>
      </w:divBdr>
    </w:div>
    <w:div w:id="2071003513">
      <w:bodyDiv w:val="1"/>
      <w:marLeft w:val="0"/>
      <w:marRight w:val="0"/>
      <w:marTop w:val="0"/>
      <w:marBottom w:val="0"/>
      <w:divBdr>
        <w:top w:val="none" w:sz="0" w:space="0" w:color="auto"/>
        <w:left w:val="none" w:sz="0" w:space="0" w:color="auto"/>
        <w:bottom w:val="none" w:sz="0" w:space="0" w:color="auto"/>
        <w:right w:val="none" w:sz="0" w:space="0" w:color="auto"/>
      </w:divBdr>
    </w:div>
    <w:div w:id="2072073676">
      <w:bodyDiv w:val="1"/>
      <w:marLeft w:val="0"/>
      <w:marRight w:val="0"/>
      <w:marTop w:val="0"/>
      <w:marBottom w:val="0"/>
      <w:divBdr>
        <w:top w:val="none" w:sz="0" w:space="0" w:color="auto"/>
        <w:left w:val="none" w:sz="0" w:space="0" w:color="auto"/>
        <w:bottom w:val="none" w:sz="0" w:space="0" w:color="auto"/>
        <w:right w:val="none" w:sz="0" w:space="0" w:color="auto"/>
      </w:divBdr>
    </w:div>
    <w:div w:id="2074619105">
      <w:bodyDiv w:val="1"/>
      <w:marLeft w:val="0"/>
      <w:marRight w:val="0"/>
      <w:marTop w:val="0"/>
      <w:marBottom w:val="0"/>
      <w:divBdr>
        <w:top w:val="none" w:sz="0" w:space="0" w:color="auto"/>
        <w:left w:val="none" w:sz="0" w:space="0" w:color="auto"/>
        <w:bottom w:val="none" w:sz="0" w:space="0" w:color="auto"/>
        <w:right w:val="none" w:sz="0" w:space="0" w:color="auto"/>
      </w:divBdr>
    </w:div>
    <w:div w:id="2078016002">
      <w:bodyDiv w:val="1"/>
      <w:marLeft w:val="0"/>
      <w:marRight w:val="0"/>
      <w:marTop w:val="0"/>
      <w:marBottom w:val="0"/>
      <w:divBdr>
        <w:top w:val="none" w:sz="0" w:space="0" w:color="auto"/>
        <w:left w:val="none" w:sz="0" w:space="0" w:color="auto"/>
        <w:bottom w:val="none" w:sz="0" w:space="0" w:color="auto"/>
        <w:right w:val="none" w:sz="0" w:space="0" w:color="auto"/>
      </w:divBdr>
    </w:div>
    <w:div w:id="2080208331">
      <w:bodyDiv w:val="1"/>
      <w:marLeft w:val="0"/>
      <w:marRight w:val="0"/>
      <w:marTop w:val="0"/>
      <w:marBottom w:val="0"/>
      <w:divBdr>
        <w:top w:val="none" w:sz="0" w:space="0" w:color="auto"/>
        <w:left w:val="none" w:sz="0" w:space="0" w:color="auto"/>
        <w:bottom w:val="none" w:sz="0" w:space="0" w:color="auto"/>
        <w:right w:val="none" w:sz="0" w:space="0" w:color="auto"/>
      </w:divBdr>
    </w:div>
    <w:div w:id="2081175520">
      <w:bodyDiv w:val="1"/>
      <w:marLeft w:val="0"/>
      <w:marRight w:val="0"/>
      <w:marTop w:val="0"/>
      <w:marBottom w:val="0"/>
      <w:divBdr>
        <w:top w:val="none" w:sz="0" w:space="0" w:color="auto"/>
        <w:left w:val="none" w:sz="0" w:space="0" w:color="auto"/>
        <w:bottom w:val="none" w:sz="0" w:space="0" w:color="auto"/>
        <w:right w:val="none" w:sz="0" w:space="0" w:color="auto"/>
      </w:divBdr>
    </w:div>
    <w:div w:id="2081293261">
      <w:bodyDiv w:val="1"/>
      <w:marLeft w:val="0"/>
      <w:marRight w:val="0"/>
      <w:marTop w:val="0"/>
      <w:marBottom w:val="0"/>
      <w:divBdr>
        <w:top w:val="none" w:sz="0" w:space="0" w:color="auto"/>
        <w:left w:val="none" w:sz="0" w:space="0" w:color="auto"/>
        <w:bottom w:val="none" w:sz="0" w:space="0" w:color="auto"/>
        <w:right w:val="none" w:sz="0" w:space="0" w:color="auto"/>
      </w:divBdr>
    </w:div>
    <w:div w:id="2083134876">
      <w:bodyDiv w:val="1"/>
      <w:marLeft w:val="0"/>
      <w:marRight w:val="0"/>
      <w:marTop w:val="0"/>
      <w:marBottom w:val="0"/>
      <w:divBdr>
        <w:top w:val="none" w:sz="0" w:space="0" w:color="auto"/>
        <w:left w:val="none" w:sz="0" w:space="0" w:color="auto"/>
        <w:bottom w:val="none" w:sz="0" w:space="0" w:color="auto"/>
        <w:right w:val="none" w:sz="0" w:space="0" w:color="auto"/>
      </w:divBdr>
    </w:div>
    <w:div w:id="2084251995">
      <w:bodyDiv w:val="1"/>
      <w:marLeft w:val="0"/>
      <w:marRight w:val="0"/>
      <w:marTop w:val="0"/>
      <w:marBottom w:val="0"/>
      <w:divBdr>
        <w:top w:val="none" w:sz="0" w:space="0" w:color="auto"/>
        <w:left w:val="none" w:sz="0" w:space="0" w:color="auto"/>
        <w:bottom w:val="none" w:sz="0" w:space="0" w:color="auto"/>
        <w:right w:val="none" w:sz="0" w:space="0" w:color="auto"/>
      </w:divBdr>
    </w:div>
    <w:div w:id="2086683854">
      <w:bodyDiv w:val="1"/>
      <w:marLeft w:val="0"/>
      <w:marRight w:val="0"/>
      <w:marTop w:val="0"/>
      <w:marBottom w:val="0"/>
      <w:divBdr>
        <w:top w:val="none" w:sz="0" w:space="0" w:color="auto"/>
        <w:left w:val="none" w:sz="0" w:space="0" w:color="auto"/>
        <w:bottom w:val="none" w:sz="0" w:space="0" w:color="auto"/>
        <w:right w:val="none" w:sz="0" w:space="0" w:color="auto"/>
      </w:divBdr>
    </w:div>
    <w:div w:id="2088917332">
      <w:bodyDiv w:val="1"/>
      <w:marLeft w:val="0"/>
      <w:marRight w:val="0"/>
      <w:marTop w:val="0"/>
      <w:marBottom w:val="0"/>
      <w:divBdr>
        <w:top w:val="none" w:sz="0" w:space="0" w:color="auto"/>
        <w:left w:val="none" w:sz="0" w:space="0" w:color="auto"/>
        <w:bottom w:val="none" w:sz="0" w:space="0" w:color="auto"/>
        <w:right w:val="none" w:sz="0" w:space="0" w:color="auto"/>
      </w:divBdr>
    </w:div>
    <w:div w:id="2092047017">
      <w:bodyDiv w:val="1"/>
      <w:marLeft w:val="0"/>
      <w:marRight w:val="0"/>
      <w:marTop w:val="0"/>
      <w:marBottom w:val="0"/>
      <w:divBdr>
        <w:top w:val="none" w:sz="0" w:space="0" w:color="auto"/>
        <w:left w:val="none" w:sz="0" w:space="0" w:color="auto"/>
        <w:bottom w:val="none" w:sz="0" w:space="0" w:color="auto"/>
        <w:right w:val="none" w:sz="0" w:space="0" w:color="auto"/>
      </w:divBdr>
    </w:div>
    <w:div w:id="2093041201">
      <w:bodyDiv w:val="1"/>
      <w:marLeft w:val="0"/>
      <w:marRight w:val="0"/>
      <w:marTop w:val="0"/>
      <w:marBottom w:val="0"/>
      <w:divBdr>
        <w:top w:val="none" w:sz="0" w:space="0" w:color="auto"/>
        <w:left w:val="none" w:sz="0" w:space="0" w:color="auto"/>
        <w:bottom w:val="none" w:sz="0" w:space="0" w:color="auto"/>
        <w:right w:val="none" w:sz="0" w:space="0" w:color="auto"/>
      </w:divBdr>
    </w:div>
    <w:div w:id="2093160105">
      <w:bodyDiv w:val="1"/>
      <w:marLeft w:val="0"/>
      <w:marRight w:val="0"/>
      <w:marTop w:val="0"/>
      <w:marBottom w:val="0"/>
      <w:divBdr>
        <w:top w:val="none" w:sz="0" w:space="0" w:color="auto"/>
        <w:left w:val="none" w:sz="0" w:space="0" w:color="auto"/>
        <w:bottom w:val="none" w:sz="0" w:space="0" w:color="auto"/>
        <w:right w:val="none" w:sz="0" w:space="0" w:color="auto"/>
      </w:divBdr>
    </w:div>
    <w:div w:id="2093580069">
      <w:bodyDiv w:val="1"/>
      <w:marLeft w:val="0"/>
      <w:marRight w:val="0"/>
      <w:marTop w:val="0"/>
      <w:marBottom w:val="0"/>
      <w:divBdr>
        <w:top w:val="none" w:sz="0" w:space="0" w:color="auto"/>
        <w:left w:val="none" w:sz="0" w:space="0" w:color="auto"/>
        <w:bottom w:val="none" w:sz="0" w:space="0" w:color="auto"/>
        <w:right w:val="none" w:sz="0" w:space="0" w:color="auto"/>
      </w:divBdr>
    </w:div>
    <w:div w:id="2096509464">
      <w:bodyDiv w:val="1"/>
      <w:marLeft w:val="0"/>
      <w:marRight w:val="0"/>
      <w:marTop w:val="0"/>
      <w:marBottom w:val="0"/>
      <w:divBdr>
        <w:top w:val="none" w:sz="0" w:space="0" w:color="auto"/>
        <w:left w:val="none" w:sz="0" w:space="0" w:color="auto"/>
        <w:bottom w:val="none" w:sz="0" w:space="0" w:color="auto"/>
        <w:right w:val="none" w:sz="0" w:space="0" w:color="auto"/>
      </w:divBdr>
    </w:div>
    <w:div w:id="2097239929">
      <w:bodyDiv w:val="1"/>
      <w:marLeft w:val="0"/>
      <w:marRight w:val="0"/>
      <w:marTop w:val="0"/>
      <w:marBottom w:val="0"/>
      <w:divBdr>
        <w:top w:val="none" w:sz="0" w:space="0" w:color="auto"/>
        <w:left w:val="none" w:sz="0" w:space="0" w:color="auto"/>
        <w:bottom w:val="none" w:sz="0" w:space="0" w:color="auto"/>
        <w:right w:val="none" w:sz="0" w:space="0" w:color="auto"/>
      </w:divBdr>
    </w:div>
    <w:div w:id="2104492257">
      <w:bodyDiv w:val="1"/>
      <w:marLeft w:val="0"/>
      <w:marRight w:val="0"/>
      <w:marTop w:val="0"/>
      <w:marBottom w:val="0"/>
      <w:divBdr>
        <w:top w:val="none" w:sz="0" w:space="0" w:color="auto"/>
        <w:left w:val="none" w:sz="0" w:space="0" w:color="auto"/>
        <w:bottom w:val="none" w:sz="0" w:space="0" w:color="auto"/>
        <w:right w:val="none" w:sz="0" w:space="0" w:color="auto"/>
      </w:divBdr>
    </w:div>
    <w:div w:id="2105690569">
      <w:bodyDiv w:val="1"/>
      <w:marLeft w:val="0"/>
      <w:marRight w:val="0"/>
      <w:marTop w:val="0"/>
      <w:marBottom w:val="0"/>
      <w:divBdr>
        <w:top w:val="none" w:sz="0" w:space="0" w:color="auto"/>
        <w:left w:val="none" w:sz="0" w:space="0" w:color="auto"/>
        <w:bottom w:val="none" w:sz="0" w:space="0" w:color="auto"/>
        <w:right w:val="none" w:sz="0" w:space="0" w:color="auto"/>
      </w:divBdr>
    </w:div>
    <w:div w:id="2106263631">
      <w:bodyDiv w:val="1"/>
      <w:marLeft w:val="0"/>
      <w:marRight w:val="0"/>
      <w:marTop w:val="0"/>
      <w:marBottom w:val="0"/>
      <w:divBdr>
        <w:top w:val="none" w:sz="0" w:space="0" w:color="auto"/>
        <w:left w:val="none" w:sz="0" w:space="0" w:color="auto"/>
        <w:bottom w:val="none" w:sz="0" w:space="0" w:color="auto"/>
        <w:right w:val="none" w:sz="0" w:space="0" w:color="auto"/>
      </w:divBdr>
    </w:div>
    <w:div w:id="2107847178">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 w:id="2109692484">
      <w:bodyDiv w:val="1"/>
      <w:marLeft w:val="0"/>
      <w:marRight w:val="0"/>
      <w:marTop w:val="0"/>
      <w:marBottom w:val="0"/>
      <w:divBdr>
        <w:top w:val="none" w:sz="0" w:space="0" w:color="auto"/>
        <w:left w:val="none" w:sz="0" w:space="0" w:color="auto"/>
        <w:bottom w:val="none" w:sz="0" w:space="0" w:color="auto"/>
        <w:right w:val="none" w:sz="0" w:space="0" w:color="auto"/>
      </w:divBdr>
    </w:div>
    <w:div w:id="2114323351">
      <w:bodyDiv w:val="1"/>
      <w:marLeft w:val="0"/>
      <w:marRight w:val="0"/>
      <w:marTop w:val="0"/>
      <w:marBottom w:val="0"/>
      <w:divBdr>
        <w:top w:val="none" w:sz="0" w:space="0" w:color="auto"/>
        <w:left w:val="none" w:sz="0" w:space="0" w:color="auto"/>
        <w:bottom w:val="none" w:sz="0" w:space="0" w:color="auto"/>
        <w:right w:val="none" w:sz="0" w:space="0" w:color="auto"/>
      </w:divBdr>
    </w:div>
    <w:div w:id="2117358442">
      <w:bodyDiv w:val="1"/>
      <w:marLeft w:val="0"/>
      <w:marRight w:val="0"/>
      <w:marTop w:val="0"/>
      <w:marBottom w:val="0"/>
      <w:divBdr>
        <w:top w:val="none" w:sz="0" w:space="0" w:color="auto"/>
        <w:left w:val="none" w:sz="0" w:space="0" w:color="auto"/>
        <w:bottom w:val="none" w:sz="0" w:space="0" w:color="auto"/>
        <w:right w:val="none" w:sz="0" w:space="0" w:color="auto"/>
      </w:divBdr>
    </w:div>
    <w:div w:id="2121679300">
      <w:bodyDiv w:val="1"/>
      <w:marLeft w:val="0"/>
      <w:marRight w:val="0"/>
      <w:marTop w:val="0"/>
      <w:marBottom w:val="0"/>
      <w:divBdr>
        <w:top w:val="none" w:sz="0" w:space="0" w:color="auto"/>
        <w:left w:val="none" w:sz="0" w:space="0" w:color="auto"/>
        <w:bottom w:val="none" w:sz="0" w:space="0" w:color="auto"/>
        <w:right w:val="none" w:sz="0" w:space="0" w:color="auto"/>
      </w:divBdr>
    </w:div>
    <w:div w:id="2122141011">
      <w:bodyDiv w:val="1"/>
      <w:marLeft w:val="0"/>
      <w:marRight w:val="0"/>
      <w:marTop w:val="0"/>
      <w:marBottom w:val="0"/>
      <w:divBdr>
        <w:top w:val="none" w:sz="0" w:space="0" w:color="auto"/>
        <w:left w:val="none" w:sz="0" w:space="0" w:color="auto"/>
        <w:bottom w:val="none" w:sz="0" w:space="0" w:color="auto"/>
        <w:right w:val="none" w:sz="0" w:space="0" w:color="auto"/>
      </w:divBdr>
    </w:div>
    <w:div w:id="2123183743">
      <w:bodyDiv w:val="1"/>
      <w:marLeft w:val="0"/>
      <w:marRight w:val="0"/>
      <w:marTop w:val="0"/>
      <w:marBottom w:val="0"/>
      <w:divBdr>
        <w:top w:val="none" w:sz="0" w:space="0" w:color="auto"/>
        <w:left w:val="none" w:sz="0" w:space="0" w:color="auto"/>
        <w:bottom w:val="none" w:sz="0" w:space="0" w:color="auto"/>
        <w:right w:val="none" w:sz="0" w:space="0" w:color="auto"/>
      </w:divBdr>
    </w:div>
    <w:div w:id="2123573061">
      <w:bodyDiv w:val="1"/>
      <w:marLeft w:val="0"/>
      <w:marRight w:val="0"/>
      <w:marTop w:val="0"/>
      <w:marBottom w:val="0"/>
      <w:divBdr>
        <w:top w:val="none" w:sz="0" w:space="0" w:color="auto"/>
        <w:left w:val="none" w:sz="0" w:space="0" w:color="auto"/>
        <w:bottom w:val="none" w:sz="0" w:space="0" w:color="auto"/>
        <w:right w:val="none" w:sz="0" w:space="0" w:color="auto"/>
      </w:divBdr>
    </w:div>
    <w:div w:id="2124810278">
      <w:bodyDiv w:val="1"/>
      <w:marLeft w:val="0"/>
      <w:marRight w:val="0"/>
      <w:marTop w:val="0"/>
      <w:marBottom w:val="0"/>
      <w:divBdr>
        <w:top w:val="none" w:sz="0" w:space="0" w:color="auto"/>
        <w:left w:val="none" w:sz="0" w:space="0" w:color="auto"/>
        <w:bottom w:val="none" w:sz="0" w:space="0" w:color="auto"/>
        <w:right w:val="none" w:sz="0" w:space="0" w:color="auto"/>
      </w:divBdr>
    </w:div>
    <w:div w:id="2129855247">
      <w:bodyDiv w:val="1"/>
      <w:marLeft w:val="0"/>
      <w:marRight w:val="0"/>
      <w:marTop w:val="0"/>
      <w:marBottom w:val="0"/>
      <w:divBdr>
        <w:top w:val="none" w:sz="0" w:space="0" w:color="auto"/>
        <w:left w:val="none" w:sz="0" w:space="0" w:color="auto"/>
        <w:bottom w:val="none" w:sz="0" w:space="0" w:color="auto"/>
        <w:right w:val="none" w:sz="0" w:space="0" w:color="auto"/>
      </w:divBdr>
    </w:div>
    <w:div w:id="2135630301">
      <w:bodyDiv w:val="1"/>
      <w:marLeft w:val="0"/>
      <w:marRight w:val="0"/>
      <w:marTop w:val="0"/>
      <w:marBottom w:val="0"/>
      <w:divBdr>
        <w:top w:val="none" w:sz="0" w:space="0" w:color="auto"/>
        <w:left w:val="none" w:sz="0" w:space="0" w:color="auto"/>
        <w:bottom w:val="none" w:sz="0" w:space="0" w:color="auto"/>
        <w:right w:val="none" w:sz="0" w:space="0" w:color="auto"/>
      </w:divBdr>
    </w:div>
    <w:div w:id="2137332714">
      <w:bodyDiv w:val="1"/>
      <w:marLeft w:val="0"/>
      <w:marRight w:val="0"/>
      <w:marTop w:val="0"/>
      <w:marBottom w:val="0"/>
      <w:divBdr>
        <w:top w:val="none" w:sz="0" w:space="0" w:color="auto"/>
        <w:left w:val="none" w:sz="0" w:space="0" w:color="auto"/>
        <w:bottom w:val="none" w:sz="0" w:space="0" w:color="auto"/>
        <w:right w:val="none" w:sz="0" w:space="0" w:color="auto"/>
      </w:divBdr>
    </w:div>
    <w:div w:id="2138988951">
      <w:bodyDiv w:val="1"/>
      <w:marLeft w:val="0"/>
      <w:marRight w:val="0"/>
      <w:marTop w:val="0"/>
      <w:marBottom w:val="0"/>
      <w:divBdr>
        <w:top w:val="none" w:sz="0" w:space="0" w:color="auto"/>
        <w:left w:val="none" w:sz="0" w:space="0" w:color="auto"/>
        <w:bottom w:val="none" w:sz="0" w:space="0" w:color="auto"/>
        <w:right w:val="none" w:sz="0" w:space="0" w:color="auto"/>
      </w:divBdr>
    </w:div>
    <w:div w:id="2141805519">
      <w:bodyDiv w:val="1"/>
      <w:marLeft w:val="0"/>
      <w:marRight w:val="0"/>
      <w:marTop w:val="0"/>
      <w:marBottom w:val="0"/>
      <w:divBdr>
        <w:top w:val="none" w:sz="0" w:space="0" w:color="auto"/>
        <w:left w:val="none" w:sz="0" w:space="0" w:color="auto"/>
        <w:bottom w:val="none" w:sz="0" w:space="0" w:color="auto"/>
        <w:right w:val="none" w:sz="0" w:space="0" w:color="auto"/>
      </w:divBdr>
    </w:div>
    <w:div w:id="2142309799">
      <w:bodyDiv w:val="1"/>
      <w:marLeft w:val="0"/>
      <w:marRight w:val="0"/>
      <w:marTop w:val="0"/>
      <w:marBottom w:val="0"/>
      <w:divBdr>
        <w:top w:val="none" w:sz="0" w:space="0" w:color="auto"/>
        <w:left w:val="none" w:sz="0" w:space="0" w:color="auto"/>
        <w:bottom w:val="none" w:sz="0" w:space="0" w:color="auto"/>
        <w:right w:val="none" w:sz="0" w:space="0" w:color="auto"/>
      </w:divBdr>
    </w:div>
    <w:div w:id="21446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uis.pinedo@bau.edu.t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is%20Pinedo\Documents\BAU\Research\-%20BETAM%20briefs\Monthly%20series\monthly%20brief%20summary%20v1%2028-4-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is%20Pinedo\Documents\BAU\Research\-%20BETAM%20briefs\Monthly%20series\monthly%20brief%20summary%20v1%2028-4-202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uis%20Pinedo\Documents\BAU\Research\-%20BETAM%20briefs\Monthly%20series\monthly%20brief%20summary%20v1%2028-4-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uis%20Pinedo\Documents\BAU\Research\-%20BETAM%20briefs\Monthly%20series\monthly%20brief%20summary%20v1%2028-4-202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47811414877489"/>
          <c:y val="2.6565996058231536E-2"/>
          <c:w val="0.86649943004616059"/>
          <c:h val="0.78000437974273773"/>
        </c:manualLayout>
      </c:layout>
      <c:lineChart>
        <c:grouping val="standard"/>
        <c:varyColors val="0"/>
        <c:ser>
          <c:idx val="0"/>
          <c:order val="0"/>
          <c:tx>
            <c:strRef>
              <c:f>'Total employment'!$C$1</c:f>
              <c:strCache>
                <c:ptCount val="1"/>
                <c:pt idx="0">
                  <c:v>SGK </c:v>
                </c:pt>
              </c:strCache>
            </c:strRef>
          </c:tx>
          <c:spPr>
            <a:ln w="44450" cap="rnd" cmpd="dbl">
              <a:solidFill>
                <a:schemeClr val="accent6">
                  <a:lumMod val="50000"/>
                </a:schemeClr>
              </a:solidFill>
              <a:round/>
            </a:ln>
            <a:effectLst/>
          </c:spPr>
          <c:marker>
            <c:symbol val="none"/>
          </c:marker>
          <c:dPt>
            <c:idx val="193"/>
            <c:marker>
              <c:symbol val="none"/>
            </c:marker>
            <c:bubble3D val="0"/>
            <c:extLst>
              <c:ext xmlns:c16="http://schemas.microsoft.com/office/drawing/2014/chart" uri="{C3380CC4-5D6E-409C-BE32-E72D297353CC}">
                <c16:uniqueId val="{00000001-1131-4133-8526-788A60B8469B}"/>
              </c:ext>
            </c:extLst>
          </c:dPt>
          <c:dLbls>
            <c:dLbl>
              <c:idx val="80"/>
              <c:layout>
                <c:manualLayout>
                  <c:x val="-6.7672080433101314E-2"/>
                  <c:y val="0.1656920077972709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FF-46F1-97AC-6BC4B4FDE835}"/>
                </c:ext>
              </c:extLst>
            </c:dLbl>
            <c:dLbl>
              <c:idx val="85"/>
              <c:layout>
                <c:manualLayout>
                  <c:x val="0"/>
                  <c:y val="-0.2192982456140350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FF-46F1-97AC-6BC4B4FDE835}"/>
                </c:ext>
              </c:extLst>
            </c:dLbl>
            <c:numFmt formatCode="#,##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multiLvlStrRef>
              <c:f>'Total employment'!$A$110:$B$195</c:f>
              <c:multiLvlStrCache>
                <c:ptCount val="86"/>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pt idx="19">
                    <c:v>Aug</c:v>
                  </c:pt>
                  <c:pt idx="20">
                    <c:v>Sep</c:v>
                  </c:pt>
                  <c:pt idx="21">
                    <c:v>Oct</c:v>
                  </c:pt>
                  <c:pt idx="22">
                    <c:v>Nov</c:v>
                  </c:pt>
                  <c:pt idx="23">
                    <c:v>Dec</c:v>
                  </c:pt>
                  <c:pt idx="24">
                    <c:v>Jan</c:v>
                  </c:pt>
                  <c:pt idx="25">
                    <c:v>Feb</c:v>
                  </c:pt>
                  <c:pt idx="26">
                    <c:v>Mar</c:v>
                  </c:pt>
                  <c:pt idx="27">
                    <c:v>Apr</c:v>
                  </c:pt>
                  <c:pt idx="28">
                    <c:v>May</c:v>
                  </c:pt>
                  <c:pt idx="29">
                    <c:v>Jun</c:v>
                  </c:pt>
                  <c:pt idx="30">
                    <c:v>Jul</c:v>
                  </c:pt>
                  <c:pt idx="31">
                    <c:v>Aug</c:v>
                  </c:pt>
                  <c:pt idx="32">
                    <c:v>Sep</c:v>
                  </c:pt>
                  <c:pt idx="33">
                    <c:v>Oct</c:v>
                  </c:pt>
                  <c:pt idx="34">
                    <c:v>Nov</c:v>
                  </c:pt>
                  <c:pt idx="35">
                    <c:v>Dec</c:v>
                  </c:pt>
                  <c:pt idx="36">
                    <c:v>Jan</c:v>
                  </c:pt>
                  <c:pt idx="37">
                    <c:v>Feb</c:v>
                  </c:pt>
                  <c:pt idx="38">
                    <c:v>Mar</c:v>
                  </c:pt>
                  <c:pt idx="39">
                    <c:v>Apr</c:v>
                  </c:pt>
                  <c:pt idx="40">
                    <c:v>May</c:v>
                  </c:pt>
                  <c:pt idx="41">
                    <c:v>Jun</c:v>
                  </c:pt>
                  <c:pt idx="42">
                    <c:v>Jul</c:v>
                  </c:pt>
                  <c:pt idx="43">
                    <c:v>Aug</c:v>
                  </c:pt>
                  <c:pt idx="44">
                    <c:v>Sep</c:v>
                  </c:pt>
                  <c:pt idx="45">
                    <c:v>Oct</c:v>
                  </c:pt>
                  <c:pt idx="46">
                    <c:v>Nov</c:v>
                  </c:pt>
                  <c:pt idx="47">
                    <c:v>Dec</c:v>
                  </c:pt>
                  <c:pt idx="48">
                    <c:v>Jan</c:v>
                  </c:pt>
                  <c:pt idx="49">
                    <c:v>Feb</c:v>
                  </c:pt>
                  <c:pt idx="50">
                    <c:v>Mar</c:v>
                  </c:pt>
                  <c:pt idx="51">
                    <c:v>Apr</c:v>
                  </c:pt>
                  <c:pt idx="52">
                    <c:v>May</c:v>
                  </c:pt>
                  <c:pt idx="53">
                    <c:v>Jun</c:v>
                  </c:pt>
                  <c:pt idx="54">
                    <c:v>Jul</c:v>
                  </c:pt>
                  <c:pt idx="55">
                    <c:v>Aug</c:v>
                  </c:pt>
                  <c:pt idx="56">
                    <c:v>Sep</c:v>
                  </c:pt>
                  <c:pt idx="57">
                    <c:v>Oct</c:v>
                  </c:pt>
                  <c:pt idx="58">
                    <c:v>Nov</c:v>
                  </c:pt>
                  <c:pt idx="59">
                    <c:v>Dec</c:v>
                  </c:pt>
                  <c:pt idx="60">
                    <c:v>Jan</c:v>
                  </c:pt>
                  <c:pt idx="61">
                    <c:v>Feb</c:v>
                  </c:pt>
                  <c:pt idx="62">
                    <c:v>Mar</c:v>
                  </c:pt>
                  <c:pt idx="63">
                    <c:v>Apr</c:v>
                  </c:pt>
                  <c:pt idx="64">
                    <c:v>May</c:v>
                  </c:pt>
                  <c:pt idx="65">
                    <c:v>Jun</c:v>
                  </c:pt>
                  <c:pt idx="66">
                    <c:v>Jul</c:v>
                  </c:pt>
                  <c:pt idx="67">
                    <c:v>Aug</c:v>
                  </c:pt>
                  <c:pt idx="68">
                    <c:v>Sep</c:v>
                  </c:pt>
                  <c:pt idx="69">
                    <c:v>Oct</c:v>
                  </c:pt>
                  <c:pt idx="70">
                    <c:v>Nov</c:v>
                  </c:pt>
                  <c:pt idx="71">
                    <c:v>Dec</c:v>
                  </c:pt>
                  <c:pt idx="72">
                    <c:v>Jan</c:v>
                  </c:pt>
                  <c:pt idx="73">
                    <c:v>Feb</c:v>
                  </c:pt>
                  <c:pt idx="74">
                    <c:v>Mar</c:v>
                  </c:pt>
                  <c:pt idx="75">
                    <c:v>Apr</c:v>
                  </c:pt>
                  <c:pt idx="76">
                    <c:v>May</c:v>
                  </c:pt>
                  <c:pt idx="77">
                    <c:v>Jun</c:v>
                  </c:pt>
                  <c:pt idx="78">
                    <c:v>Jul</c:v>
                  </c:pt>
                  <c:pt idx="79">
                    <c:v>Aug</c:v>
                  </c:pt>
                  <c:pt idx="80">
                    <c:v>Sep</c:v>
                  </c:pt>
                  <c:pt idx="81">
                    <c:v>Oct</c:v>
                  </c:pt>
                  <c:pt idx="82">
                    <c:v>Nov</c:v>
                  </c:pt>
                  <c:pt idx="83">
                    <c:v>Dec</c:v>
                  </c:pt>
                  <c:pt idx="84">
                    <c:v>Jan</c:v>
                  </c:pt>
                  <c:pt idx="85">
                    <c:v>Feb</c:v>
                  </c:pt>
                </c:lvl>
                <c:lvl>
                  <c:pt idx="0">
                    <c:v>2018</c:v>
                  </c:pt>
                  <c:pt idx="12">
                    <c:v>2019</c:v>
                  </c:pt>
                  <c:pt idx="24">
                    <c:v>2020</c:v>
                  </c:pt>
                  <c:pt idx="36">
                    <c:v>2021</c:v>
                  </c:pt>
                  <c:pt idx="48">
                    <c:v>2022</c:v>
                  </c:pt>
                  <c:pt idx="60">
                    <c:v>2023</c:v>
                  </c:pt>
                  <c:pt idx="72">
                    <c:v>2024</c:v>
                  </c:pt>
                  <c:pt idx="84">
                    <c:v>2025</c:v>
                  </c:pt>
                </c:lvl>
              </c:multiLvlStrCache>
            </c:multiLvlStrRef>
          </c:cat>
          <c:val>
            <c:numRef>
              <c:f>'Total employment'!$C$110:$C$195</c:f>
              <c:numCache>
                <c:formatCode>General</c:formatCode>
                <c:ptCount val="86"/>
                <c:pt idx="0">
                  <c:v>19970.762999999999</c:v>
                </c:pt>
                <c:pt idx="1">
                  <c:v>19960.008999999998</c:v>
                </c:pt>
                <c:pt idx="2">
                  <c:v>20137.543000000001</c:v>
                </c:pt>
                <c:pt idx="3">
                  <c:v>20351.666000000001</c:v>
                </c:pt>
                <c:pt idx="4">
                  <c:v>20547.739000000001</c:v>
                </c:pt>
                <c:pt idx="5">
                  <c:v>20292.690999999999</c:v>
                </c:pt>
                <c:pt idx="6">
                  <c:v>20523.585999999999</c:v>
                </c:pt>
                <c:pt idx="7">
                  <c:v>20325.316999999999</c:v>
                </c:pt>
                <c:pt idx="8">
                  <c:v>20621.914000000001</c:v>
                </c:pt>
                <c:pt idx="9">
                  <c:v>20620.417000000001</c:v>
                </c:pt>
                <c:pt idx="10">
                  <c:v>20349.347000000002</c:v>
                </c:pt>
                <c:pt idx="11">
                  <c:v>20093.78</c:v>
                </c:pt>
                <c:pt idx="12">
                  <c:v>19648.900000000001</c:v>
                </c:pt>
                <c:pt idx="13">
                  <c:v>19647.885999999999</c:v>
                </c:pt>
                <c:pt idx="14">
                  <c:v>19828.091</c:v>
                </c:pt>
                <c:pt idx="15">
                  <c:v>20038.27</c:v>
                </c:pt>
                <c:pt idx="16">
                  <c:v>20218.472000000002</c:v>
                </c:pt>
                <c:pt idx="17">
                  <c:v>20220.807000000001</c:v>
                </c:pt>
                <c:pt idx="18">
                  <c:v>20102.815999999999</c:v>
                </c:pt>
                <c:pt idx="19">
                  <c:v>19945.603999999999</c:v>
                </c:pt>
                <c:pt idx="20">
                  <c:v>20279.72</c:v>
                </c:pt>
                <c:pt idx="21">
                  <c:v>20348.058000000001</c:v>
                </c:pt>
                <c:pt idx="22">
                  <c:v>20213.823</c:v>
                </c:pt>
                <c:pt idx="23">
                  <c:v>20172.891</c:v>
                </c:pt>
                <c:pt idx="24">
                  <c:v>20032.004000000001</c:v>
                </c:pt>
                <c:pt idx="25">
                  <c:v>20075.674999999999</c:v>
                </c:pt>
                <c:pt idx="26">
                  <c:v>20214.05</c:v>
                </c:pt>
                <c:pt idx="27">
                  <c:v>19752.080000000002</c:v>
                </c:pt>
                <c:pt idx="28">
                  <c:v>19843.494999999999</c:v>
                </c:pt>
                <c:pt idx="29">
                  <c:v>20373.446</c:v>
                </c:pt>
                <c:pt idx="30">
                  <c:v>20380.101999999999</c:v>
                </c:pt>
                <c:pt idx="31">
                  <c:v>20713.606</c:v>
                </c:pt>
                <c:pt idx="32">
                  <c:v>20970.323</c:v>
                </c:pt>
                <c:pt idx="33">
                  <c:v>21374.683000000001</c:v>
                </c:pt>
                <c:pt idx="34">
                  <c:v>21125.594000000001</c:v>
                </c:pt>
                <c:pt idx="35">
                  <c:v>21064.613000000001</c:v>
                </c:pt>
                <c:pt idx="36">
                  <c:v>21097.678</c:v>
                </c:pt>
                <c:pt idx="37">
                  <c:v>21141.032999999999</c:v>
                </c:pt>
                <c:pt idx="38">
                  <c:v>21464.579000000002</c:v>
                </c:pt>
                <c:pt idx="39">
                  <c:v>21896.828000000001</c:v>
                </c:pt>
                <c:pt idx="40">
                  <c:v>21925.16</c:v>
                </c:pt>
                <c:pt idx="41">
                  <c:v>22144.897000000001</c:v>
                </c:pt>
                <c:pt idx="42">
                  <c:v>22120.535</c:v>
                </c:pt>
                <c:pt idx="43">
                  <c:v>22152.695</c:v>
                </c:pt>
                <c:pt idx="44">
                  <c:v>22412.059000000001</c:v>
                </c:pt>
                <c:pt idx="45">
                  <c:v>22415.773000000001</c:v>
                </c:pt>
                <c:pt idx="46">
                  <c:v>22434.929</c:v>
                </c:pt>
                <c:pt idx="47">
                  <c:v>22382.418000000001</c:v>
                </c:pt>
                <c:pt idx="48">
                  <c:v>22169.404999999999</c:v>
                </c:pt>
                <c:pt idx="49">
                  <c:v>22217.148000000001</c:v>
                </c:pt>
                <c:pt idx="50">
                  <c:v>22492.707999999999</c:v>
                </c:pt>
                <c:pt idx="51">
                  <c:v>22631.222000000002</c:v>
                </c:pt>
                <c:pt idx="52">
                  <c:v>22940.182000000001</c:v>
                </c:pt>
                <c:pt idx="53">
                  <c:v>23231.724999999999</c:v>
                </c:pt>
                <c:pt idx="54">
                  <c:v>22959.768</c:v>
                </c:pt>
                <c:pt idx="55">
                  <c:v>23358.190999999999</c:v>
                </c:pt>
                <c:pt idx="56">
                  <c:v>23692.190999999999</c:v>
                </c:pt>
                <c:pt idx="57">
                  <c:v>23728.690999999999</c:v>
                </c:pt>
                <c:pt idx="58">
                  <c:v>23701.026999999998</c:v>
                </c:pt>
                <c:pt idx="59">
                  <c:v>23741.402999999998</c:v>
                </c:pt>
                <c:pt idx="60">
                  <c:v>22935.708999999999</c:v>
                </c:pt>
                <c:pt idx="61">
                  <c:v>23161.008999999998</c:v>
                </c:pt>
                <c:pt idx="62">
                  <c:v>23261.615000000002</c:v>
                </c:pt>
                <c:pt idx="63">
                  <c:v>22418.1</c:v>
                </c:pt>
                <c:pt idx="64">
                  <c:v>22475.913</c:v>
                </c:pt>
                <c:pt idx="65">
                  <c:v>22819.468000000001</c:v>
                </c:pt>
                <c:pt idx="66">
                  <c:v>22906.651999999998</c:v>
                </c:pt>
                <c:pt idx="67">
                  <c:v>23022.691999999999</c:v>
                </c:pt>
                <c:pt idx="68">
                  <c:v>23217.574000000001</c:v>
                </c:pt>
                <c:pt idx="69">
                  <c:v>23239.616000000002</c:v>
                </c:pt>
                <c:pt idx="70">
                  <c:v>23085.494999999999</c:v>
                </c:pt>
                <c:pt idx="71">
                  <c:v>23021.132000000001</c:v>
                </c:pt>
                <c:pt idx="72">
                  <c:v>22801.966</c:v>
                </c:pt>
                <c:pt idx="73">
                  <c:v>22806.626</c:v>
                </c:pt>
                <c:pt idx="74">
                  <c:v>22909.883999999998</c:v>
                </c:pt>
                <c:pt idx="75">
                  <c:v>22942.212</c:v>
                </c:pt>
                <c:pt idx="76">
                  <c:v>23327.53</c:v>
                </c:pt>
                <c:pt idx="77">
                  <c:v>23205.351999999999</c:v>
                </c:pt>
                <c:pt idx="78">
                  <c:v>23342.611000000001</c:v>
                </c:pt>
                <c:pt idx="79">
                  <c:v>23304.046999999999</c:v>
                </c:pt>
                <c:pt idx="80">
                  <c:v>23512.69</c:v>
                </c:pt>
                <c:pt idx="81">
                  <c:v>23437.841</c:v>
                </c:pt>
                <c:pt idx="82">
                  <c:v>23298.34</c:v>
                </c:pt>
                <c:pt idx="83">
                  <c:v>23202.707999999999</c:v>
                </c:pt>
                <c:pt idx="84">
                  <c:v>22952.605</c:v>
                </c:pt>
                <c:pt idx="85">
                  <c:v>22866.749</c:v>
                </c:pt>
              </c:numCache>
            </c:numRef>
          </c:val>
          <c:smooth val="0"/>
          <c:extLst>
            <c:ext xmlns:c16="http://schemas.microsoft.com/office/drawing/2014/chart" uri="{C3380CC4-5D6E-409C-BE32-E72D297353CC}">
              <c16:uniqueId val="{00000000-1131-4133-8526-788A60B8469B}"/>
            </c:ext>
          </c:extLst>
        </c:ser>
        <c:dLbls>
          <c:showLegendKey val="0"/>
          <c:showVal val="0"/>
          <c:showCatName val="0"/>
          <c:showSerName val="0"/>
          <c:showPercent val="0"/>
          <c:showBubbleSize val="0"/>
        </c:dLbls>
        <c:smooth val="0"/>
        <c:axId val="816291568"/>
        <c:axId val="816287248"/>
      </c:lineChart>
      <c:catAx>
        <c:axId val="81629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16287248"/>
        <c:crosses val="autoZero"/>
        <c:auto val="1"/>
        <c:lblAlgn val="ctr"/>
        <c:lblOffset val="100"/>
        <c:noMultiLvlLbl val="0"/>
      </c:catAx>
      <c:valAx>
        <c:axId val="816287248"/>
        <c:scaling>
          <c:orientation val="minMax"/>
          <c:min val="1800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ES"/>
                  <a:t>Formal employment ('000)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162915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tr-T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'By category tricks'!$D$2</c:f>
              <c:strCache>
                <c:ptCount val="1"/>
                <c:pt idx="0">
                  <c:v>Employment</c:v>
                </c:pt>
              </c:strCache>
            </c:strRef>
          </c:tx>
          <c:spPr>
            <a:ln w="28575" cap="rnd">
              <a:solidFill>
                <a:schemeClr val="accent6">
                  <a:lumMod val="50000"/>
                </a:schemeClr>
              </a:solidFill>
              <a:round/>
            </a:ln>
            <a:effectLst/>
          </c:spPr>
          <c:marker>
            <c:symbol val="diamond"/>
            <c:size val="7"/>
            <c:spPr>
              <a:solidFill>
                <a:schemeClr val="accent6">
                  <a:lumMod val="20000"/>
                  <a:lumOff val="80000"/>
                </a:schemeClr>
              </a:solidFill>
              <a:ln w="19050">
                <a:solidFill>
                  <a:schemeClr val="accent6">
                    <a:lumMod val="50000"/>
                  </a:schemeClr>
                </a:solidFill>
              </a:ln>
              <a:effectLst/>
            </c:spPr>
          </c:marker>
          <c:dPt>
            <c:idx val="15"/>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1-7334-42A2-BA9E-6825A9C3AB49}"/>
              </c:ext>
            </c:extLst>
          </c:dPt>
          <c:dPt>
            <c:idx val="16"/>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3-7334-42A2-BA9E-6825A9C3AB49}"/>
              </c:ext>
            </c:extLst>
          </c:dPt>
          <c:dPt>
            <c:idx val="17"/>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5-7334-42A2-BA9E-6825A9C3AB49}"/>
              </c:ext>
            </c:extLst>
          </c:dPt>
          <c:dPt>
            <c:idx val="18"/>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7-7334-42A2-BA9E-6825A9C3AB49}"/>
              </c:ext>
            </c:extLst>
          </c:dPt>
          <c:dPt>
            <c:idx val="19"/>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9-7334-42A2-BA9E-6825A9C3AB49}"/>
              </c:ext>
            </c:extLst>
          </c:dPt>
          <c:dPt>
            <c:idx val="20"/>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B-7334-42A2-BA9E-6825A9C3AB49}"/>
              </c:ext>
            </c:extLst>
          </c:dPt>
          <c:dPt>
            <c:idx val="21"/>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D-7334-42A2-BA9E-6825A9C3AB49}"/>
              </c:ext>
            </c:extLst>
          </c:dPt>
          <c:dPt>
            <c:idx val="22"/>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0F-7334-42A2-BA9E-6825A9C3AB49}"/>
              </c:ext>
            </c:extLst>
          </c:dPt>
          <c:dPt>
            <c:idx val="23"/>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1-7334-42A2-BA9E-6825A9C3AB49}"/>
              </c:ext>
            </c:extLst>
          </c:dPt>
          <c:dPt>
            <c:idx val="24"/>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3-7334-42A2-BA9E-6825A9C3AB49}"/>
              </c:ext>
            </c:extLst>
          </c:dPt>
          <c:dPt>
            <c:idx val="25"/>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5-7334-42A2-BA9E-6825A9C3AB49}"/>
              </c:ext>
            </c:extLst>
          </c:dPt>
          <c:dPt>
            <c:idx val="26"/>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7-7334-42A2-BA9E-6825A9C3AB49}"/>
              </c:ext>
            </c:extLst>
          </c:dPt>
          <c:dPt>
            <c:idx val="27"/>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9-7334-42A2-BA9E-6825A9C3AB49}"/>
              </c:ext>
            </c:extLst>
          </c:dPt>
          <c:dPt>
            <c:idx val="28"/>
            <c:marker>
              <c:symbol val="diamond"/>
              <c:size val="7"/>
              <c:spPr>
                <a:solidFill>
                  <a:schemeClr val="accent2">
                    <a:lumMod val="20000"/>
                    <a:lumOff val="80000"/>
                  </a:schemeClr>
                </a:solidFill>
                <a:ln w="19050">
                  <a:solidFill>
                    <a:schemeClr val="accent2">
                      <a:lumMod val="50000"/>
                    </a:schemeClr>
                  </a:solidFill>
                </a:ln>
                <a:effectLst/>
              </c:spPr>
            </c:marker>
            <c:bubble3D val="0"/>
            <c:spPr>
              <a:ln w="28575" cap="rnd">
                <a:solidFill>
                  <a:schemeClr val="accent2">
                    <a:lumMod val="50000"/>
                  </a:schemeClr>
                </a:solidFill>
                <a:round/>
              </a:ln>
              <a:effectLst/>
            </c:spPr>
            <c:extLst>
              <c:ext xmlns:c16="http://schemas.microsoft.com/office/drawing/2014/chart" uri="{C3380CC4-5D6E-409C-BE32-E72D297353CC}">
                <c16:uniqueId val="{0000001B-7334-42A2-BA9E-6825A9C3AB49}"/>
              </c:ext>
            </c:extLst>
          </c:dPt>
          <c:dPt>
            <c:idx val="30"/>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1D-7334-42A2-BA9E-6825A9C3AB49}"/>
              </c:ext>
            </c:extLst>
          </c:dPt>
          <c:dPt>
            <c:idx val="31"/>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1F-7334-42A2-BA9E-6825A9C3AB49}"/>
              </c:ext>
            </c:extLst>
          </c:dPt>
          <c:dPt>
            <c:idx val="32"/>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1-7334-42A2-BA9E-6825A9C3AB49}"/>
              </c:ext>
            </c:extLst>
          </c:dPt>
          <c:dPt>
            <c:idx val="33"/>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3-7334-42A2-BA9E-6825A9C3AB49}"/>
              </c:ext>
            </c:extLst>
          </c:dPt>
          <c:dPt>
            <c:idx val="34"/>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5-7334-42A2-BA9E-6825A9C3AB49}"/>
              </c:ext>
            </c:extLst>
          </c:dPt>
          <c:dPt>
            <c:idx val="35"/>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7-7334-42A2-BA9E-6825A9C3AB49}"/>
              </c:ext>
            </c:extLst>
          </c:dPt>
          <c:dPt>
            <c:idx val="36"/>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9-7334-42A2-BA9E-6825A9C3AB49}"/>
              </c:ext>
            </c:extLst>
          </c:dPt>
          <c:dPt>
            <c:idx val="37"/>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B-7334-42A2-BA9E-6825A9C3AB49}"/>
              </c:ext>
            </c:extLst>
          </c:dPt>
          <c:dPt>
            <c:idx val="38"/>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D-7334-42A2-BA9E-6825A9C3AB49}"/>
              </c:ext>
            </c:extLst>
          </c:dPt>
          <c:dPt>
            <c:idx val="39"/>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2F-7334-42A2-BA9E-6825A9C3AB49}"/>
              </c:ext>
            </c:extLst>
          </c:dPt>
          <c:dPt>
            <c:idx val="40"/>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31-7334-42A2-BA9E-6825A9C3AB49}"/>
              </c:ext>
            </c:extLst>
          </c:dPt>
          <c:dPt>
            <c:idx val="41"/>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33-7334-42A2-BA9E-6825A9C3AB49}"/>
              </c:ext>
            </c:extLst>
          </c:dPt>
          <c:dPt>
            <c:idx val="42"/>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35-7334-42A2-BA9E-6825A9C3AB49}"/>
              </c:ext>
            </c:extLst>
          </c:dPt>
          <c:dPt>
            <c:idx val="43"/>
            <c:marker>
              <c:symbol val="diamond"/>
              <c:size val="7"/>
              <c:spPr>
                <a:solidFill>
                  <a:schemeClr val="tx2">
                    <a:lumMod val="20000"/>
                    <a:lumOff val="80000"/>
                  </a:schemeClr>
                </a:solidFill>
                <a:ln w="19050">
                  <a:solidFill>
                    <a:schemeClr val="tx2">
                      <a:lumMod val="50000"/>
                    </a:schemeClr>
                  </a:solidFill>
                </a:ln>
                <a:effectLst/>
              </c:spPr>
            </c:marker>
            <c:bubble3D val="0"/>
            <c:spPr>
              <a:ln w="28575" cap="rnd">
                <a:solidFill>
                  <a:schemeClr val="tx2">
                    <a:lumMod val="50000"/>
                  </a:schemeClr>
                </a:solidFill>
                <a:round/>
              </a:ln>
              <a:effectLst/>
            </c:spPr>
            <c:extLst>
              <c:ext xmlns:c16="http://schemas.microsoft.com/office/drawing/2014/chart" uri="{C3380CC4-5D6E-409C-BE32-E72D297353CC}">
                <c16:uniqueId val="{00000037-7334-42A2-BA9E-6825A9C3AB49}"/>
              </c:ext>
            </c:extLst>
          </c:dPt>
          <c:dLbls>
            <c:dLbl>
              <c:idx val="8"/>
              <c:layout>
                <c:manualLayout>
                  <c:x val="-0.10075566750629726"/>
                  <c:y val="-8.6379582454154016E-2"/>
                </c:manualLayout>
              </c:layout>
              <c:numFmt formatCode="#,##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E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38-7334-42A2-BA9E-6825A9C3AB49}"/>
                </c:ext>
              </c:extLst>
            </c:dLbl>
            <c:dLbl>
              <c:idx val="13"/>
              <c:layout>
                <c:manualLayout>
                  <c:x val="-6.0873215785054578E-2"/>
                  <c:y val="9.4829139004683233E-2"/>
                </c:manualLayout>
              </c:layout>
              <c:numFmt formatCode="#,##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E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39-7334-42A2-BA9E-6825A9C3AB49}"/>
                </c:ext>
              </c:extLst>
            </c:dLbl>
            <c:numFmt formatCode="#,##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0"/>
              </c:ext>
            </c:extLst>
          </c:dLbls>
          <c:cat>
            <c:multiLvlStrRef>
              <c:f>'By category tricks'!$B$3:$C$46</c:f>
              <c:multiLvlStrCache>
                <c:ptCount val="44"/>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5">
                    <c:v>Jan</c:v>
                  </c:pt>
                  <c:pt idx="16">
                    <c:v>Feb</c:v>
                  </c:pt>
                  <c:pt idx="17">
                    <c:v>Mar</c:v>
                  </c:pt>
                  <c:pt idx="18">
                    <c:v>Apr</c:v>
                  </c:pt>
                  <c:pt idx="19">
                    <c:v>May</c:v>
                  </c:pt>
                  <c:pt idx="20">
                    <c:v>Jun</c:v>
                  </c:pt>
                  <c:pt idx="21">
                    <c:v>Jul</c:v>
                  </c:pt>
                  <c:pt idx="22">
                    <c:v>Aug</c:v>
                  </c:pt>
                  <c:pt idx="23">
                    <c:v>Sep</c:v>
                  </c:pt>
                  <c:pt idx="24">
                    <c:v>Oct</c:v>
                  </c:pt>
                  <c:pt idx="25">
                    <c:v>Nov</c:v>
                  </c:pt>
                  <c:pt idx="26">
                    <c:v>Dec</c:v>
                  </c:pt>
                  <c:pt idx="27">
                    <c:v>Jan</c:v>
                  </c:pt>
                  <c:pt idx="28">
                    <c:v>Feb</c:v>
                  </c:pt>
                  <c:pt idx="30">
                    <c:v>Jan</c:v>
                  </c:pt>
                  <c:pt idx="31">
                    <c:v>Feb</c:v>
                  </c:pt>
                  <c:pt idx="32">
                    <c:v>Mar</c:v>
                  </c:pt>
                  <c:pt idx="33">
                    <c:v>Apr</c:v>
                  </c:pt>
                  <c:pt idx="34">
                    <c:v>May</c:v>
                  </c:pt>
                  <c:pt idx="35">
                    <c:v>Jun</c:v>
                  </c:pt>
                  <c:pt idx="36">
                    <c:v>Jul</c:v>
                  </c:pt>
                  <c:pt idx="37">
                    <c:v>Aug</c:v>
                  </c:pt>
                  <c:pt idx="38">
                    <c:v>Sep</c:v>
                  </c:pt>
                  <c:pt idx="39">
                    <c:v>Oct</c:v>
                  </c:pt>
                  <c:pt idx="40">
                    <c:v>Nov</c:v>
                  </c:pt>
                  <c:pt idx="41">
                    <c:v>Dec</c:v>
                  </c:pt>
                  <c:pt idx="42">
                    <c:v>Jan</c:v>
                  </c:pt>
                  <c:pt idx="43">
                    <c:v>Feb</c:v>
                  </c:pt>
                </c:lvl>
                <c:lvl>
                  <c:pt idx="0">
                    <c:v>2024</c:v>
                  </c:pt>
                  <c:pt idx="12">
                    <c:v>2025</c:v>
                  </c:pt>
                  <c:pt idx="14">
                    <c:v>.</c:v>
                  </c:pt>
                  <c:pt idx="15">
                    <c:v>2024</c:v>
                  </c:pt>
                  <c:pt idx="27">
                    <c:v>2025</c:v>
                  </c:pt>
                  <c:pt idx="29">
                    <c:v>.</c:v>
                  </c:pt>
                  <c:pt idx="30">
                    <c:v>2024</c:v>
                  </c:pt>
                  <c:pt idx="42">
                    <c:v>2025</c:v>
                  </c:pt>
                </c:lvl>
              </c:multiLvlStrCache>
            </c:multiLvlStrRef>
          </c:cat>
          <c:val>
            <c:numRef>
              <c:f>'By category tricks'!$D$3:$D$46</c:f>
              <c:numCache>
                <c:formatCode>General</c:formatCode>
                <c:ptCount val="44"/>
                <c:pt idx="0">
                  <c:v>16194015</c:v>
                </c:pt>
                <c:pt idx="1">
                  <c:v>16239839</c:v>
                </c:pt>
                <c:pt idx="2">
                  <c:v>16328109</c:v>
                </c:pt>
                <c:pt idx="3">
                  <c:v>16375257</c:v>
                </c:pt>
                <c:pt idx="4">
                  <c:v>16770977</c:v>
                </c:pt>
                <c:pt idx="5">
                  <c:v>16666703</c:v>
                </c:pt>
                <c:pt idx="6">
                  <c:v>16790201</c:v>
                </c:pt>
                <c:pt idx="7">
                  <c:v>16758772</c:v>
                </c:pt>
                <c:pt idx="8">
                  <c:v>16947951</c:v>
                </c:pt>
                <c:pt idx="9">
                  <c:v>16831960</c:v>
                </c:pt>
                <c:pt idx="10">
                  <c:v>16720947</c:v>
                </c:pt>
                <c:pt idx="11">
                  <c:v>16602868</c:v>
                </c:pt>
                <c:pt idx="12">
                  <c:v>16347010</c:v>
                </c:pt>
                <c:pt idx="13">
                  <c:v>16258530</c:v>
                </c:pt>
                <c:pt idx="15">
                  <c:v>2952129</c:v>
                </c:pt>
                <c:pt idx="16">
                  <c:v>2916086</c:v>
                </c:pt>
                <c:pt idx="17">
                  <c:v>2931144</c:v>
                </c:pt>
                <c:pt idx="18">
                  <c:v>2916919</c:v>
                </c:pt>
                <c:pt idx="19">
                  <c:v>2915606</c:v>
                </c:pt>
                <c:pt idx="20">
                  <c:v>2897296</c:v>
                </c:pt>
                <c:pt idx="21">
                  <c:v>2908982</c:v>
                </c:pt>
                <c:pt idx="22">
                  <c:v>2908704</c:v>
                </c:pt>
                <c:pt idx="23">
                  <c:v>2924597</c:v>
                </c:pt>
                <c:pt idx="24">
                  <c:v>2951836</c:v>
                </c:pt>
                <c:pt idx="25">
                  <c:v>2918784</c:v>
                </c:pt>
                <c:pt idx="26">
                  <c:v>2940979</c:v>
                </c:pt>
                <c:pt idx="27">
                  <c:v>2950295</c:v>
                </c:pt>
                <c:pt idx="28">
                  <c:v>2954140</c:v>
                </c:pt>
                <c:pt idx="30">
                  <c:v>3655822</c:v>
                </c:pt>
                <c:pt idx="31">
                  <c:v>3650701</c:v>
                </c:pt>
                <c:pt idx="32">
                  <c:v>3650631</c:v>
                </c:pt>
                <c:pt idx="33">
                  <c:v>3650036</c:v>
                </c:pt>
                <c:pt idx="34">
                  <c:v>3640947</c:v>
                </c:pt>
                <c:pt idx="35">
                  <c:v>3641353</c:v>
                </c:pt>
                <c:pt idx="36">
                  <c:v>3643428</c:v>
                </c:pt>
                <c:pt idx="37">
                  <c:v>3636571</c:v>
                </c:pt>
                <c:pt idx="38">
                  <c:v>3640142</c:v>
                </c:pt>
                <c:pt idx="39">
                  <c:v>3654045</c:v>
                </c:pt>
                <c:pt idx="40">
                  <c:v>3658609</c:v>
                </c:pt>
                <c:pt idx="41">
                  <c:v>3658861</c:v>
                </c:pt>
                <c:pt idx="42">
                  <c:v>3655300</c:v>
                </c:pt>
                <c:pt idx="43">
                  <c:v>3654079</c:v>
                </c:pt>
              </c:numCache>
            </c:numRef>
          </c:val>
          <c:smooth val="0"/>
          <c:extLst>
            <c:ext xmlns:c16="http://schemas.microsoft.com/office/drawing/2014/chart" uri="{C3380CC4-5D6E-409C-BE32-E72D297353CC}">
              <c16:uniqueId val="{0000003A-7334-42A2-BA9E-6825A9C3AB49}"/>
            </c:ext>
          </c:extLst>
        </c:ser>
        <c:dLbls>
          <c:showLegendKey val="0"/>
          <c:showVal val="0"/>
          <c:showCatName val="0"/>
          <c:showSerName val="0"/>
          <c:showPercent val="0"/>
          <c:showBubbleSize val="0"/>
        </c:dLbls>
        <c:marker val="1"/>
        <c:smooth val="0"/>
        <c:axId val="882084448"/>
        <c:axId val="882088048"/>
      </c:lineChart>
      <c:catAx>
        <c:axId val="88208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82088048"/>
        <c:crosses val="autoZero"/>
        <c:auto val="1"/>
        <c:lblAlgn val="ctr"/>
        <c:lblOffset val="100"/>
        <c:noMultiLvlLbl val="0"/>
      </c:catAx>
      <c:valAx>
        <c:axId val="882088048"/>
        <c:scaling>
          <c:orientation val="minMax"/>
          <c:max val="1900000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ES"/>
                  <a:t>Registered</a:t>
                </a:r>
                <a:r>
                  <a:rPr lang="es-ES" baseline="0"/>
                  <a:t> employment</a:t>
                </a:r>
                <a:endParaRPr lang="es-E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E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82084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tr-T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'By category'!$L$16</c:f>
              <c:strCache>
                <c:ptCount val="1"/>
                <c:pt idx="0">
                  <c:v>Sep-feb % change</c:v>
                </c:pt>
              </c:strCache>
            </c:strRef>
          </c:tx>
          <c:spPr>
            <a:solidFill>
              <a:schemeClr val="accent2">
                <a:lumMod val="20000"/>
                <a:lumOff val="80000"/>
              </a:schemeClr>
            </a:solidFill>
            <a:ln w="9525">
              <a:solidFill>
                <a:schemeClr val="accent2">
                  <a:lumMod val="50000"/>
                </a:schemeClr>
              </a:solidFill>
            </a:ln>
            <a:effectLst/>
          </c:spPr>
          <c:invertIfNegative val="0"/>
          <c:dLbls>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category'!$K$17:$K$28</c:f>
              <c:strCache>
                <c:ptCount val="12"/>
                <c:pt idx="0">
                  <c:v>2013-2014</c:v>
                </c:pt>
                <c:pt idx="1">
                  <c:v>2014-2015</c:v>
                </c:pt>
                <c:pt idx="2">
                  <c:v>2015-2016</c:v>
                </c:pt>
                <c:pt idx="3">
                  <c:v>2016-2017</c:v>
                </c:pt>
                <c:pt idx="4">
                  <c:v>2017-2018</c:v>
                </c:pt>
                <c:pt idx="5">
                  <c:v>2018-2019</c:v>
                </c:pt>
                <c:pt idx="6">
                  <c:v>2019-2020</c:v>
                </c:pt>
                <c:pt idx="7">
                  <c:v>2020-2021</c:v>
                </c:pt>
                <c:pt idx="8">
                  <c:v>2021-2022</c:v>
                </c:pt>
                <c:pt idx="9">
                  <c:v>2022-2023</c:v>
                </c:pt>
                <c:pt idx="10">
                  <c:v>2023-2024</c:v>
                </c:pt>
                <c:pt idx="11">
                  <c:v>2024-2025</c:v>
                </c:pt>
              </c:strCache>
            </c:strRef>
          </c:cat>
          <c:val>
            <c:numRef>
              <c:f>'By category'!$L$17:$L$28</c:f>
              <c:numCache>
                <c:formatCode>General</c:formatCode>
                <c:ptCount val="12"/>
                <c:pt idx="0">
                  <c:v>-1.3425241040543614</c:v>
                </c:pt>
                <c:pt idx="1">
                  <c:v>-2.3116372493901323</c:v>
                </c:pt>
                <c:pt idx="2">
                  <c:v>-1.7096654816342713</c:v>
                </c:pt>
                <c:pt idx="3">
                  <c:v>-2.5581848701966434</c:v>
                </c:pt>
                <c:pt idx="4">
                  <c:v>-2.8874230163737264</c:v>
                </c:pt>
                <c:pt idx="5">
                  <c:v>-6.7637004165409298</c:v>
                </c:pt>
                <c:pt idx="6">
                  <c:v>-1.5883158981995376</c:v>
                </c:pt>
                <c:pt idx="7">
                  <c:v>-0.52446013868261387</c:v>
                </c:pt>
                <c:pt idx="8">
                  <c:v>-1.7125003456189345</c:v>
                </c:pt>
                <c:pt idx="9">
                  <c:v>-3.401735698074186</c:v>
                </c:pt>
                <c:pt idx="10">
                  <c:v>-2.1429402119976113</c:v>
                </c:pt>
                <c:pt idx="11">
                  <c:v>-4.0678722755334844</c:v>
                </c:pt>
              </c:numCache>
            </c:numRef>
          </c:val>
          <c:extLst>
            <c:ext xmlns:c16="http://schemas.microsoft.com/office/drawing/2014/chart" uri="{C3380CC4-5D6E-409C-BE32-E72D297353CC}">
              <c16:uniqueId val="{00000000-B16A-4EB0-B40D-495761A80499}"/>
            </c:ext>
          </c:extLst>
        </c:ser>
        <c:dLbls>
          <c:showLegendKey val="0"/>
          <c:showVal val="0"/>
          <c:showCatName val="0"/>
          <c:showSerName val="0"/>
          <c:showPercent val="0"/>
          <c:showBubbleSize val="0"/>
        </c:dLbls>
        <c:gapWidth val="30"/>
        <c:overlap val="-27"/>
        <c:axId val="882063928"/>
        <c:axId val="882064648"/>
      </c:barChart>
      <c:catAx>
        <c:axId val="8820639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82064648"/>
        <c:crosses val="autoZero"/>
        <c:auto val="1"/>
        <c:lblAlgn val="ctr"/>
        <c:lblOffset val="100"/>
        <c:noMultiLvlLbl val="0"/>
      </c:catAx>
      <c:valAx>
        <c:axId val="8820646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s-ES"/>
                  <a:t>Perceentage change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82063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'Provincial graphs'!$F$3</c:f>
              <c:strCache>
                <c:ptCount val="1"/>
                <c:pt idx="0">
                  <c:v>Change</c:v>
                </c:pt>
              </c:strCache>
            </c:strRef>
          </c:tx>
          <c:spPr>
            <a:solidFill>
              <a:schemeClr val="accent6">
                <a:lumMod val="20000"/>
                <a:lumOff val="80000"/>
              </a:schemeClr>
            </a:solidFill>
            <a:ln>
              <a:solidFill>
                <a:schemeClr val="accent6">
                  <a:lumMod val="50000"/>
                </a:schemeClr>
              </a:solid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0F-4E96-9DC2-19A46F4C387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0F-4E96-9DC2-19A46F4C387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0F-4E96-9DC2-19A46F4C387D}"/>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0F-4E96-9DC2-19A46F4C387D}"/>
                </c:ext>
              </c:extLst>
            </c:dLbl>
            <c:dLbl>
              <c:idx val="1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0F-4E96-9DC2-19A46F4C387D}"/>
                </c:ext>
              </c:extLst>
            </c:dLbl>
            <c:numFmt formatCode="#,##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tr-T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'Provincial graphs'!$E$4:$E$20</c:f>
              <c:strCache>
                <c:ptCount val="17"/>
                <c:pt idx="0">
                  <c:v>Antalya</c:v>
                </c:pt>
                <c:pt idx="1">
                  <c:v>İstanbul</c:v>
                </c:pt>
                <c:pt idx="2">
                  <c:v>Muğla</c:v>
                </c:pt>
                <c:pt idx="3">
                  <c:v>İzmir</c:v>
                </c:pt>
                <c:pt idx="4">
                  <c:v>Bursa</c:v>
                </c:pt>
                <c:pt idx="5">
                  <c:v>Kocaeli</c:v>
                </c:pt>
                <c:pt idx="6">
                  <c:v>Tekirdağ</c:v>
                </c:pt>
                <c:pt idx="7">
                  <c:v>Ankara</c:v>
                </c:pt>
                <c:pt idx="8">
                  <c:v>Aydın</c:v>
                </c:pt>
                <c:pt idx="9">
                  <c:v>Van</c:v>
                </c:pt>
                <c:pt idx="10">
                  <c:v>Manisa</c:v>
                </c:pt>
                <c:pt idx="11">
                  <c:v>Erzurum</c:v>
                </c:pt>
                <c:pt idx="12">
                  <c:v>Balıkesir</c:v>
                </c:pt>
                <c:pt idx="13">
                  <c:v>Sivas</c:v>
                </c:pt>
                <c:pt idx="14">
                  <c:v>Kahramanmaraş</c:v>
                </c:pt>
                <c:pt idx="15">
                  <c:v>Malatya</c:v>
                </c:pt>
                <c:pt idx="16">
                  <c:v>Hatay</c:v>
                </c:pt>
              </c:strCache>
            </c:strRef>
          </c:cat>
          <c:val>
            <c:numRef>
              <c:f>'Provincial graphs'!$F$4:$F$20</c:f>
              <c:numCache>
                <c:formatCode>General</c:formatCode>
                <c:ptCount val="17"/>
                <c:pt idx="0">
                  <c:v>-168263</c:v>
                </c:pt>
                <c:pt idx="1">
                  <c:v>-121559</c:v>
                </c:pt>
                <c:pt idx="2">
                  <c:v>-72805</c:v>
                </c:pt>
                <c:pt idx="3">
                  <c:v>-38959</c:v>
                </c:pt>
                <c:pt idx="4">
                  <c:v>-28139</c:v>
                </c:pt>
                <c:pt idx="5">
                  <c:v>-27113</c:v>
                </c:pt>
                <c:pt idx="6">
                  <c:v>-17034</c:v>
                </c:pt>
                <c:pt idx="7">
                  <c:v>-15463</c:v>
                </c:pt>
                <c:pt idx="8">
                  <c:v>-15334</c:v>
                </c:pt>
                <c:pt idx="9">
                  <c:v>-15077</c:v>
                </c:pt>
                <c:pt idx="10">
                  <c:v>-12124</c:v>
                </c:pt>
                <c:pt idx="11">
                  <c:v>-12001</c:v>
                </c:pt>
                <c:pt idx="12">
                  <c:v>-11065</c:v>
                </c:pt>
                <c:pt idx="13">
                  <c:v>-10250</c:v>
                </c:pt>
                <c:pt idx="14">
                  <c:v>12515</c:v>
                </c:pt>
                <c:pt idx="15">
                  <c:v>13423</c:v>
                </c:pt>
                <c:pt idx="16">
                  <c:v>57293</c:v>
                </c:pt>
              </c:numCache>
            </c:numRef>
          </c:val>
          <c:extLst>
            <c:ext xmlns:c16="http://schemas.microsoft.com/office/drawing/2014/chart" uri="{C3380CC4-5D6E-409C-BE32-E72D297353CC}">
              <c16:uniqueId val="{00000000-6C0F-4E96-9DC2-19A46F4C387D}"/>
            </c:ext>
          </c:extLst>
        </c:ser>
        <c:dLbls>
          <c:showLegendKey val="0"/>
          <c:showVal val="0"/>
          <c:showCatName val="0"/>
          <c:showSerName val="0"/>
          <c:showPercent val="0"/>
          <c:showBubbleSize val="0"/>
        </c:dLbls>
        <c:gapWidth val="20"/>
        <c:overlap val="-27"/>
        <c:axId val="840424248"/>
        <c:axId val="840425688"/>
      </c:barChart>
      <c:catAx>
        <c:axId val="8404242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40425688"/>
        <c:crossesAt val="0"/>
        <c:auto val="1"/>
        <c:lblAlgn val="ctr"/>
        <c:lblOffset val="100"/>
        <c:tickLblSkip val="1"/>
        <c:noMultiLvlLbl val="0"/>
      </c:catAx>
      <c:valAx>
        <c:axId val="840425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tr-TR"/>
                  <a:t>Change ın employment</a:t>
                </a:r>
                <a:endParaRPr lang="es-E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E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40424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0.77525</cdr:x>
      <cdr:y>0.54021</cdr:y>
    </cdr:from>
    <cdr:to>
      <cdr:x>1</cdr:x>
      <cdr:y>0.79656</cdr:y>
    </cdr:to>
    <cdr:sp macro="" textlink="">
      <cdr:nvSpPr>
        <cdr:cNvPr id="3" name="Bocadillo: ovalado 2">
          <a:extLst xmlns:a="http://schemas.openxmlformats.org/drawingml/2006/main">
            <a:ext uri="{FF2B5EF4-FFF2-40B4-BE49-F238E27FC236}">
              <a16:creationId xmlns:a16="http://schemas.microsoft.com/office/drawing/2014/main" id="{DD1F2D09-3C80-6FA2-C6E8-E51E3A2EF23C}"/>
            </a:ext>
          </a:extLst>
        </cdr:cNvPr>
        <cdr:cNvSpPr/>
      </cdr:nvSpPr>
      <cdr:spPr>
        <a:xfrm xmlns:a="http://schemas.openxmlformats.org/drawingml/2006/main">
          <a:off x="5092183" y="1407821"/>
          <a:ext cx="1476257" cy="668058"/>
        </a:xfrm>
        <a:prstGeom xmlns:a="http://schemas.openxmlformats.org/drawingml/2006/main" prst="wedgeEllipseCallout">
          <a:avLst>
            <a:gd name="adj1" fmla="val 37208"/>
            <a:gd name="adj2" fmla="val -151365"/>
          </a:avLst>
        </a:prstGeom>
        <a:solidFill xmlns:a="http://schemas.openxmlformats.org/drawingml/2006/main">
          <a:schemeClr val="bg1"/>
        </a:solidFill>
        <a:ln xmlns:a="http://schemas.openxmlformats.org/drawingml/2006/main" w="12700" cmpd="sng">
          <a:solidFill>
            <a:schemeClr val="tx1"/>
          </a:solidFill>
          <a:prstDash val="sysDot"/>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s-ES" sz="900">
              <a:solidFill>
                <a:schemeClr val="tx1"/>
              </a:solidFill>
            </a:rPr>
            <a:t>645,941 formal</a:t>
          </a:r>
          <a:r>
            <a:rPr lang="es-ES" sz="900" baseline="0">
              <a:solidFill>
                <a:schemeClr val="tx1"/>
              </a:solidFill>
            </a:rPr>
            <a:t> jobs lost since September 2024</a:t>
          </a:r>
          <a:endParaRPr lang="es-ES" sz="900">
            <a:solidFill>
              <a:schemeClr val="tx1"/>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0.26574</cdr:x>
      <cdr:y>0.36017</cdr:y>
    </cdr:from>
    <cdr:to>
      <cdr:x>0.3199</cdr:x>
      <cdr:y>0.45396</cdr:y>
    </cdr:to>
    <cdr:sp macro="" textlink="">
      <cdr:nvSpPr>
        <cdr:cNvPr id="2" name="Rectángulo: esquina doblada 1">
          <a:extLst xmlns:a="http://schemas.openxmlformats.org/drawingml/2006/main">
            <a:ext uri="{FF2B5EF4-FFF2-40B4-BE49-F238E27FC236}">
              <a16:creationId xmlns:a16="http://schemas.microsoft.com/office/drawing/2014/main" id="{3F436114-C387-907C-3533-1A9B4C669814}"/>
            </a:ext>
          </a:extLst>
        </cdr:cNvPr>
        <cdr:cNvSpPr/>
      </cdr:nvSpPr>
      <cdr:spPr>
        <a:xfrm xmlns:a="http://schemas.openxmlformats.org/drawingml/2006/main">
          <a:off x="1607808" y="839807"/>
          <a:ext cx="327683" cy="218692"/>
        </a:xfrm>
        <a:prstGeom xmlns:a="http://schemas.openxmlformats.org/drawingml/2006/main" prst="foldedCorner">
          <a:avLst/>
        </a:prstGeom>
        <a:solidFill xmlns:a="http://schemas.openxmlformats.org/drawingml/2006/main">
          <a:schemeClr val="bg1"/>
        </a:solidFill>
        <a:ln xmlns:a="http://schemas.openxmlformats.org/drawingml/2006/main" w="19050">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s-ES" kern="1200">
              <a:solidFill>
                <a:schemeClr val="tx1"/>
              </a:solidFill>
            </a:rPr>
            <a:t>4a</a:t>
          </a:r>
        </a:p>
      </cdr:txBody>
    </cdr:sp>
  </cdr:relSizeAnchor>
  <cdr:relSizeAnchor xmlns:cdr="http://schemas.openxmlformats.org/drawingml/2006/chartDrawing">
    <cdr:from>
      <cdr:x>0.81192</cdr:x>
      <cdr:y>0.36408</cdr:y>
    </cdr:from>
    <cdr:to>
      <cdr:x>0.86608</cdr:x>
      <cdr:y>0.45787</cdr:y>
    </cdr:to>
    <cdr:sp macro="" textlink="">
      <cdr:nvSpPr>
        <cdr:cNvPr id="3" name="Rectángulo: esquina doblada 2">
          <a:extLst xmlns:a="http://schemas.openxmlformats.org/drawingml/2006/main">
            <a:ext uri="{FF2B5EF4-FFF2-40B4-BE49-F238E27FC236}">
              <a16:creationId xmlns:a16="http://schemas.microsoft.com/office/drawing/2014/main" id="{66BBD9CF-C8CF-7112-D2CF-19E919039683}"/>
            </a:ext>
          </a:extLst>
        </cdr:cNvPr>
        <cdr:cNvSpPr/>
      </cdr:nvSpPr>
      <cdr:spPr>
        <a:xfrm xmlns:a="http://schemas.openxmlformats.org/drawingml/2006/main">
          <a:off x="4912347" y="848922"/>
          <a:ext cx="327683" cy="218692"/>
        </a:xfrm>
        <a:prstGeom xmlns:a="http://schemas.openxmlformats.org/drawingml/2006/main" prst="foldedCorner">
          <a:avLst/>
        </a:prstGeom>
        <a:solidFill xmlns:a="http://schemas.openxmlformats.org/drawingml/2006/main">
          <a:schemeClr val="bg1"/>
        </a:solidFill>
        <a:ln xmlns:a="http://schemas.openxmlformats.org/drawingml/2006/main" w="19050">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s-ES" kern="1200">
              <a:solidFill>
                <a:schemeClr val="tx1"/>
              </a:solidFill>
            </a:rPr>
            <a:t>4c</a:t>
          </a:r>
        </a:p>
      </cdr:txBody>
    </cdr:sp>
  </cdr:relSizeAnchor>
  <cdr:relSizeAnchor xmlns:cdr="http://schemas.openxmlformats.org/drawingml/2006/chartDrawing">
    <cdr:from>
      <cdr:x>0.53736</cdr:x>
      <cdr:y>0.36362</cdr:y>
    </cdr:from>
    <cdr:to>
      <cdr:x>0.59152</cdr:x>
      <cdr:y>0.45741</cdr:y>
    </cdr:to>
    <cdr:sp macro="" textlink="">
      <cdr:nvSpPr>
        <cdr:cNvPr id="4" name="Rectángulo: esquina doblada 3">
          <a:extLst xmlns:a="http://schemas.openxmlformats.org/drawingml/2006/main">
            <a:ext uri="{FF2B5EF4-FFF2-40B4-BE49-F238E27FC236}">
              <a16:creationId xmlns:a16="http://schemas.microsoft.com/office/drawing/2014/main" id="{66BBD9CF-C8CF-7112-D2CF-19E919039683}"/>
            </a:ext>
          </a:extLst>
        </cdr:cNvPr>
        <cdr:cNvSpPr/>
      </cdr:nvSpPr>
      <cdr:spPr>
        <a:xfrm xmlns:a="http://schemas.openxmlformats.org/drawingml/2006/main">
          <a:off x="3251192" y="847855"/>
          <a:ext cx="327683" cy="218692"/>
        </a:xfrm>
        <a:prstGeom xmlns:a="http://schemas.openxmlformats.org/drawingml/2006/main" prst="foldedCorner">
          <a:avLst/>
        </a:prstGeom>
        <a:solidFill xmlns:a="http://schemas.openxmlformats.org/drawingml/2006/main">
          <a:schemeClr val="bg1"/>
        </a:solidFill>
        <a:ln xmlns:a="http://schemas.openxmlformats.org/drawingml/2006/main" w="19050">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s-ES" kern="1200">
              <a:solidFill>
                <a:schemeClr val="tx1"/>
              </a:solidFill>
            </a:rPr>
            <a:t>4b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08910FEAC5A3349B9202197D099A10A" ma:contentTypeVersion="7" ma:contentTypeDescription="Yeni belge oluşturun." ma:contentTypeScope="" ma:versionID="e568005c04749e12d5336810dd922299">
  <xsd:schema xmlns:xsd="http://www.w3.org/2001/XMLSchema" xmlns:xs="http://www.w3.org/2001/XMLSchema" xmlns:p="http://schemas.microsoft.com/office/2006/metadata/properties" xmlns:ns3="6bab270b-bf22-4b82-b9d2-751cc11ee1dd" xmlns:ns4="b2eb85d0-4648-4b21-9901-3b8f3193f3ae" targetNamespace="http://schemas.microsoft.com/office/2006/metadata/properties" ma:root="true" ma:fieldsID="5ab31fa9ba3b680d2ebfdb72e9211b76" ns3:_="" ns4:_="">
    <xsd:import namespace="6bab270b-bf22-4b82-b9d2-751cc11ee1dd"/>
    <xsd:import namespace="b2eb85d0-4648-4b21-9901-3b8f3193f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b270b-bf22-4b82-b9d2-751cc11ee1dd"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b85d0-4648-4b21-9901-3b8f3193f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FBB1C-89B3-4BDB-8D77-6F66309FF5FC}">
  <ds:schemaRefs>
    <ds:schemaRef ds:uri="http://schemas.microsoft.com/sharepoint/v3/contenttype/forms"/>
  </ds:schemaRefs>
</ds:datastoreItem>
</file>

<file path=customXml/itemProps2.xml><?xml version="1.0" encoding="utf-8"?>
<ds:datastoreItem xmlns:ds="http://schemas.openxmlformats.org/officeDocument/2006/customXml" ds:itemID="{75857CAD-DE5E-4577-A005-451A9C5F2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b270b-bf22-4b82-b9d2-751cc11ee1dd"/>
    <ds:schemaRef ds:uri="b2eb85d0-4648-4b21-9901-3b8f3193f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2515E-DABA-43B9-AFC5-6FC6340354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402126-2C8A-41D4-9FA1-B67DF7F6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975</Words>
  <Characters>5367</Characters>
  <Application>Microsoft Office Word</Application>
  <DocSecurity>0</DocSecurity>
  <Lines>44</Lines>
  <Paragraphs>12</Paragraphs>
  <ScaleCrop>false</ScaleCrop>
  <HeadingPairs>
    <vt:vector size="6" baseType="variant">
      <vt:variant>
        <vt:lpstr>Konu Başlığı</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unv</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gokce.kolasin</dc:creator>
  <cp:keywords/>
  <dc:description/>
  <cp:lastModifiedBy>Pinedo, Luis</cp:lastModifiedBy>
  <cp:revision>4</cp:revision>
  <cp:lastPrinted>2023-07-10T09:21:00Z</cp:lastPrinted>
  <dcterms:created xsi:type="dcterms:W3CDTF">2025-05-28T11:31:00Z</dcterms:created>
  <dcterms:modified xsi:type="dcterms:W3CDTF">2025-05-29T21:33:00Z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0x010100E08910FEAC5A3349B9202197D099A10A</vt:lpwstr>
  </property>
  <property fmtid="{D5CDD505-2E9C-101B-9397-08002B2CF9AE}" pid="3" name="GrammarlyDocumentId">
    <vt:lpwstr>46a153091f2ed4f25c4d1ba28c1899f0cdee7f3912b7d5d439f496ae0311628a</vt:lpwstr>
  </property>
</Properties>
</file>