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DD295" w14:textId="5FB48816" w:rsidR="0071543D" w:rsidRPr="00711FED" w:rsidRDefault="0071543D" w:rsidP="00BB75EB">
      <w:pPr>
        <w:spacing w:line="276" w:lineRule="auto"/>
        <w:jc w:val="center"/>
        <w:rPr>
          <w:b/>
          <w:bCs/>
          <w:sz w:val="24"/>
          <w:szCs w:val="24"/>
          <w:lang w:val="tr-TR"/>
        </w:rPr>
      </w:pPr>
      <w:r w:rsidRPr="00711FED">
        <w:rPr>
          <w:b/>
          <w:bCs/>
          <w:noProof/>
          <w:sz w:val="24"/>
          <w:szCs w:val="24"/>
          <w:lang w:val="tr-TR"/>
        </w:rPr>
        <mc:AlternateContent>
          <mc:Choice Requires="wps">
            <w:drawing>
              <wp:anchor distT="0" distB="0" distL="114300" distR="114300" simplePos="0" relativeHeight="251660288" behindDoc="0" locked="0" layoutInCell="1" allowOverlap="1" wp14:anchorId="76DB2554" wp14:editId="36E95DF4">
                <wp:simplePos x="0" y="0"/>
                <wp:positionH relativeFrom="column">
                  <wp:posOffset>1633855</wp:posOffset>
                </wp:positionH>
                <wp:positionV relativeFrom="paragraph">
                  <wp:posOffset>-518795</wp:posOffset>
                </wp:positionV>
                <wp:extent cx="3691255" cy="51181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3691255" cy="511810"/>
                        </a:xfrm>
                        <a:prstGeom prst="rect">
                          <a:avLst/>
                        </a:prstGeom>
                        <a:noFill/>
                        <a:ln w="6350">
                          <a:noFill/>
                        </a:ln>
                      </wps:spPr>
                      <wps:txbx>
                        <w:txbxContent>
                          <w:p w14:paraId="52AAA40F" w14:textId="1AE6BDD6" w:rsidR="0071543D" w:rsidRDefault="0071543D" w:rsidP="0071543D">
                            <w:pPr>
                              <w:rPr>
                                <w:rFonts w:ascii="Times New Roman" w:hAnsi="Times New Roman" w:cs="Times New Roman"/>
                                <w:b/>
                                <w:bCs/>
                                <w:sz w:val="52"/>
                                <w:szCs w:val="52"/>
                              </w:rPr>
                            </w:pPr>
                            <w:r w:rsidRPr="00BF19E9">
                              <w:rPr>
                                <w:rFonts w:ascii="Times New Roman" w:hAnsi="Times New Roman" w:cs="Times New Roman"/>
                                <w:b/>
                                <w:bCs/>
                                <w:sz w:val="52"/>
                                <w:szCs w:val="52"/>
                                <w:lang w:val="tr-TR"/>
                              </w:rPr>
                              <w:t>Araştırma Notu</w:t>
                            </w:r>
                            <w:r>
                              <w:rPr>
                                <w:rFonts w:ascii="Times New Roman" w:hAnsi="Times New Roman" w:cs="Times New Roman"/>
                                <w:b/>
                                <w:bCs/>
                                <w:sz w:val="52"/>
                                <w:szCs w:val="52"/>
                              </w:rPr>
                              <w:t xml:space="preserve"> 2</w:t>
                            </w:r>
                            <w:r w:rsidR="00C36B5E">
                              <w:rPr>
                                <w:rFonts w:ascii="Times New Roman" w:hAnsi="Times New Roman" w:cs="Times New Roman"/>
                                <w:b/>
                                <w:bCs/>
                                <w:sz w:val="52"/>
                                <w:szCs w:val="52"/>
                              </w:rPr>
                              <w:t>5</w:t>
                            </w:r>
                            <w:r>
                              <w:rPr>
                                <w:rFonts w:ascii="Times New Roman" w:hAnsi="Times New Roman" w:cs="Times New Roman"/>
                                <w:b/>
                                <w:bCs/>
                                <w:sz w:val="52"/>
                                <w:szCs w:val="52"/>
                              </w:rPr>
                              <w:t>/</w:t>
                            </w:r>
                            <w:r w:rsidR="00CB4071">
                              <w:rPr>
                                <w:rFonts w:ascii="Times New Roman" w:hAnsi="Times New Roman" w:cs="Times New Roman"/>
                                <w:b/>
                                <w:bCs/>
                                <w:sz w:val="52"/>
                                <w:szCs w:val="52"/>
                              </w:rPr>
                              <w:t>2</w:t>
                            </w:r>
                            <w:r w:rsidR="00C36B5E">
                              <w:rPr>
                                <w:rFonts w:ascii="Times New Roman" w:hAnsi="Times New Roman" w:cs="Times New Roman"/>
                                <w:b/>
                                <w:bCs/>
                                <w:sz w:val="52"/>
                                <w:szCs w:val="52"/>
                              </w:rPr>
                              <w:t>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DB2554" id="_x0000_t202" coordsize="21600,21600" o:spt="202" path="m,l,21600r21600,l21600,xe">
                <v:stroke joinstyle="miter"/>
                <v:path gradientshapeok="t" o:connecttype="rect"/>
              </v:shapetype>
              <v:shape id="Text Box 8" o:spid="_x0000_s1026" type="#_x0000_t202" style="position:absolute;left:0;text-align:left;margin-left:128.65pt;margin-top:-40.85pt;width:290.65pt;height:4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" filled="f" stroked="f" strokeweight=".5pt">
                <v:textbox>
                  <w:txbxContent>
                    <w:p w14:paraId="52AAA40F" w14:textId="1AE6BDD6" w:rsidR="0071543D" w:rsidRDefault="0071543D" w:rsidP="0071543D">
                      <w:pPr>
                        <w:rPr>
                          <w:rFonts w:ascii="Times New Roman" w:hAnsi="Times New Roman" w:cs="Times New Roman"/>
                          <w:b/>
                          <w:bCs/>
                          <w:sz w:val="52"/>
                          <w:szCs w:val="52"/>
                        </w:rPr>
                      </w:pPr>
                      <w:r w:rsidRPr="00BF19E9">
                        <w:rPr>
                          <w:rFonts w:ascii="Times New Roman" w:hAnsi="Times New Roman" w:cs="Times New Roman"/>
                          <w:b/>
                          <w:bCs/>
                          <w:sz w:val="52"/>
                          <w:szCs w:val="52"/>
                          <w:lang w:val="tr-TR"/>
                        </w:rPr>
                        <w:t>Araştırma Notu</w:t>
                      </w:r>
                      <w:r>
                        <w:rPr>
                          <w:rFonts w:ascii="Times New Roman" w:hAnsi="Times New Roman" w:cs="Times New Roman"/>
                          <w:b/>
                          <w:bCs/>
                          <w:sz w:val="52"/>
                          <w:szCs w:val="52"/>
                        </w:rPr>
                        <w:t xml:space="preserve"> 2</w:t>
                      </w:r>
                      <w:r w:rsidR="00C36B5E">
                        <w:rPr>
                          <w:rFonts w:ascii="Times New Roman" w:hAnsi="Times New Roman" w:cs="Times New Roman"/>
                          <w:b/>
                          <w:bCs/>
                          <w:sz w:val="52"/>
                          <w:szCs w:val="52"/>
                        </w:rPr>
                        <w:t>5</w:t>
                      </w:r>
                      <w:r>
                        <w:rPr>
                          <w:rFonts w:ascii="Times New Roman" w:hAnsi="Times New Roman" w:cs="Times New Roman"/>
                          <w:b/>
                          <w:bCs/>
                          <w:sz w:val="52"/>
                          <w:szCs w:val="52"/>
                        </w:rPr>
                        <w:t>/</w:t>
                      </w:r>
                      <w:r w:rsidR="00CB4071">
                        <w:rPr>
                          <w:rFonts w:ascii="Times New Roman" w:hAnsi="Times New Roman" w:cs="Times New Roman"/>
                          <w:b/>
                          <w:bCs/>
                          <w:sz w:val="52"/>
                          <w:szCs w:val="52"/>
                        </w:rPr>
                        <w:t>2</w:t>
                      </w:r>
                      <w:r w:rsidR="00C36B5E">
                        <w:rPr>
                          <w:rFonts w:ascii="Times New Roman" w:hAnsi="Times New Roman" w:cs="Times New Roman"/>
                          <w:b/>
                          <w:bCs/>
                          <w:sz w:val="52"/>
                          <w:szCs w:val="52"/>
                        </w:rPr>
                        <w:t>81</w:t>
                      </w:r>
                    </w:p>
                  </w:txbxContent>
                </v:textbox>
              </v:shape>
            </w:pict>
          </mc:Fallback>
        </mc:AlternateContent>
      </w:r>
      <w:r w:rsidRPr="00711FED">
        <w:rPr>
          <w:b/>
          <w:bCs/>
          <w:noProof/>
          <w:sz w:val="24"/>
          <w:szCs w:val="24"/>
          <w:lang w:val="tr-TR"/>
        </w:rPr>
        <mc:AlternateContent>
          <mc:Choice Requires="wps">
            <w:drawing>
              <wp:anchor distT="0" distB="0" distL="114300" distR="114300" simplePos="0" relativeHeight="251661312" behindDoc="0" locked="0" layoutInCell="1" allowOverlap="1" wp14:anchorId="73F413CD" wp14:editId="57D2AD49">
                <wp:simplePos x="0" y="0"/>
                <wp:positionH relativeFrom="margin">
                  <wp:posOffset>4700905</wp:posOffset>
                </wp:positionH>
                <wp:positionV relativeFrom="paragraph">
                  <wp:posOffset>243205</wp:posOffset>
                </wp:positionV>
                <wp:extent cx="1276172" cy="35661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76172" cy="356612"/>
                        </a:xfrm>
                        <a:prstGeom prst="rect">
                          <a:avLst/>
                        </a:prstGeom>
                        <a:solidFill>
                          <a:srgbClr val="FFFFFF">
                            <a:alpha val="0"/>
                          </a:srgbClr>
                        </a:solidFill>
                        <a:ln>
                          <a:noFill/>
                        </a:ln>
                      </wps:spPr>
                      <wps:txbx>
                        <w:txbxContent>
                          <w:p w14:paraId="6DA6328D" w14:textId="048E01A3" w:rsidR="0071543D" w:rsidRPr="0071543D" w:rsidRDefault="0071543D" w:rsidP="0071543D">
                            <w:pPr>
                              <w:jc w:val="center"/>
                              <w:rPr>
                                <w:b/>
                                <w:bCs/>
                                <w:color w:val="FFFFFF" w:themeColor="background1"/>
                                <w:lang w:val="tr-TR"/>
                              </w:rPr>
                            </w:pPr>
                            <w:r>
                              <w:rPr>
                                <w:b/>
                                <w:bCs/>
                                <w:color w:val="FFFFFF" w:themeColor="background1"/>
                                <w:lang w:val="tr-TR"/>
                              </w:rPr>
                              <w:t xml:space="preserve">9 </w:t>
                            </w:r>
                            <w:r w:rsidR="00F34875">
                              <w:rPr>
                                <w:b/>
                                <w:bCs/>
                                <w:color w:val="FFFFFF" w:themeColor="background1"/>
                                <w:lang w:val="tr-TR"/>
                              </w:rPr>
                              <w:t>Mayıs</w:t>
                            </w:r>
                            <w:r>
                              <w:rPr>
                                <w:b/>
                                <w:bCs/>
                                <w:color w:val="FFFFFF" w:themeColor="background1"/>
                                <w:lang w:val="tr-TR"/>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413CD" id="_x0000_t202" coordsize="21600,21600" o:spt="202" path="m,l,21600r21600,l21600,xe">
                <v:stroke joinstyle="miter"/>
                <v:path gradientshapeok="t" o:connecttype="rect"/>
              </v:shapetype>
              <v:shape id="Text Box 2" o:spid="_x0000_s1027" type="#_x0000_t202" style="position:absolute;left:0;text-align:left;margin-left:370.15pt;margin-top:19.15pt;width:100.5pt;height:28.1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" stroked="f">
                <v:fill opacity="0"/>
                <v:textbox inset="0,0,0,0">
                  <w:txbxContent>
                    <w:p w14:paraId="6DA6328D" w14:textId="048E01A3" w:rsidR="0071543D" w:rsidRPr="0071543D" w:rsidRDefault="0071543D" w:rsidP="0071543D">
                      <w:pPr>
                        <w:jc w:val="center"/>
                        <w:rPr>
                          <w:b/>
                          <w:bCs/>
                          <w:color w:val="FFFFFF" w:themeColor="background1"/>
                          <w:lang w:val="tr-TR"/>
                        </w:rPr>
                      </w:pPr>
                      <w:r>
                        <w:rPr>
                          <w:b/>
                          <w:bCs/>
                          <w:color w:val="FFFFFF" w:themeColor="background1"/>
                          <w:lang w:val="tr-TR"/>
                        </w:rPr>
                        <w:t xml:space="preserve">9 </w:t>
                      </w:r>
                      <w:r w:rsidR="00F34875">
                        <w:rPr>
                          <w:b/>
                          <w:bCs/>
                          <w:color w:val="FFFFFF" w:themeColor="background1"/>
                          <w:lang w:val="tr-TR"/>
                        </w:rPr>
                        <w:t>Mayıs</w:t>
                      </w:r>
                      <w:r>
                        <w:rPr>
                          <w:b/>
                          <w:bCs/>
                          <w:color w:val="FFFFFF" w:themeColor="background1"/>
                          <w:lang w:val="tr-TR"/>
                        </w:rPr>
                        <w:t xml:space="preserve"> 2024</w:t>
                      </w:r>
                    </w:p>
                  </w:txbxContent>
                </v:textbox>
                <w10:wrap anchorx="margin"/>
              </v:shape>
            </w:pict>
          </mc:Fallback>
        </mc:AlternateContent>
      </w:r>
      <w:r w:rsidRPr="00711FED">
        <w:rPr>
          <w:b/>
          <w:bCs/>
          <w:noProof/>
          <w:sz w:val="24"/>
          <w:szCs w:val="24"/>
          <w:lang w:val="tr-TR"/>
        </w:rPr>
        <w:drawing>
          <wp:anchor distT="0" distB="0" distL="114300" distR="114300" simplePos="0" relativeHeight="251659264" behindDoc="0" locked="0" layoutInCell="1" allowOverlap="1" wp14:anchorId="36EFD891" wp14:editId="42D12D8B">
            <wp:simplePos x="0" y="0"/>
            <wp:positionH relativeFrom="margin">
              <wp:posOffset>-633095</wp:posOffset>
            </wp:positionH>
            <wp:positionV relativeFrom="margin">
              <wp:posOffset>-842645</wp:posOffset>
            </wp:positionV>
            <wp:extent cx="7029450" cy="1409700"/>
            <wp:effectExtent l="0" t="0" r="0" b="0"/>
            <wp:wrapSquare wrapText="bothSides"/>
            <wp:docPr id="1" name="Picture 1" descr=":banner(TUR).jpg"/>
            <wp:cNvGraphicFramePr/>
            <a:graphic xmlns:a="http://schemas.openxmlformats.org/drawingml/2006/main">
              <a:graphicData uri="http://schemas.openxmlformats.org/drawingml/2006/picture">
                <pic:pic xmlns:pic="http://schemas.openxmlformats.org/drawingml/2006/picture">
                  <pic:nvPicPr>
                    <pic:cNvPr id="6" name="Picture 1" descr=":banner(TUR).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9450" cy="140970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13B90962" w14:textId="77777777" w:rsidR="0071543D" w:rsidRPr="00711FED" w:rsidRDefault="0071543D" w:rsidP="00BB75EB">
      <w:pPr>
        <w:spacing w:line="276" w:lineRule="auto"/>
        <w:jc w:val="center"/>
        <w:rPr>
          <w:b/>
          <w:bCs/>
          <w:sz w:val="24"/>
          <w:szCs w:val="24"/>
          <w:lang w:val="tr-TR"/>
        </w:rPr>
      </w:pPr>
    </w:p>
    <w:p w14:paraId="0B1041F4" w14:textId="184CAB5D" w:rsidR="00B2566E" w:rsidRPr="00711FED" w:rsidRDefault="00555F9C" w:rsidP="00BB75EB">
      <w:pPr>
        <w:spacing w:line="276" w:lineRule="auto"/>
        <w:jc w:val="center"/>
        <w:rPr>
          <w:b/>
          <w:bCs/>
          <w:sz w:val="32"/>
          <w:szCs w:val="24"/>
          <w:lang w:val="tr-TR"/>
        </w:rPr>
      </w:pPr>
      <w:r w:rsidRPr="00711FED">
        <w:rPr>
          <w:b/>
          <w:bCs/>
          <w:sz w:val="32"/>
          <w:szCs w:val="24"/>
          <w:lang w:val="tr-TR"/>
        </w:rPr>
        <w:t>Türkiye’de konut</w:t>
      </w:r>
      <w:r w:rsidR="00FE3FBA">
        <w:rPr>
          <w:b/>
          <w:bCs/>
          <w:sz w:val="32"/>
          <w:szCs w:val="24"/>
          <w:lang w:val="tr-TR"/>
        </w:rPr>
        <w:t>ta fiyat</w:t>
      </w:r>
      <w:r w:rsidRPr="00711FED">
        <w:rPr>
          <w:b/>
          <w:bCs/>
          <w:sz w:val="32"/>
          <w:szCs w:val="24"/>
          <w:lang w:val="tr-TR"/>
        </w:rPr>
        <w:t xml:space="preserve"> balon</w:t>
      </w:r>
      <w:r w:rsidR="00FE3FBA">
        <w:rPr>
          <w:b/>
          <w:bCs/>
          <w:sz w:val="32"/>
          <w:szCs w:val="24"/>
          <w:lang w:val="tr-TR"/>
        </w:rPr>
        <w:t>ları</w:t>
      </w:r>
    </w:p>
    <w:p w14:paraId="3988B0D0" w14:textId="7545EEE3" w:rsidR="0071543D" w:rsidRPr="00711FED" w:rsidRDefault="0071543D" w:rsidP="0071543D">
      <w:pPr>
        <w:spacing w:line="276" w:lineRule="auto"/>
        <w:jc w:val="center"/>
        <w:rPr>
          <w:b/>
          <w:bCs/>
          <w:lang w:val="tr-TR"/>
        </w:rPr>
      </w:pPr>
      <w:r w:rsidRPr="00711FED">
        <w:rPr>
          <w:b/>
          <w:bCs/>
          <w:lang w:val="tr-TR"/>
        </w:rPr>
        <w:t>Gökhan Şahin Güneş</w:t>
      </w:r>
      <w:r w:rsidRPr="00711FED">
        <w:rPr>
          <w:rStyle w:val="FootnoteReference"/>
          <w:b/>
          <w:bCs/>
          <w:lang w:val="tr-TR"/>
        </w:rPr>
        <w:footnoteReference w:id="1"/>
      </w:r>
    </w:p>
    <w:p w14:paraId="16EA82FD" w14:textId="77777777" w:rsidR="0071543D" w:rsidRPr="00711FED" w:rsidRDefault="0071543D" w:rsidP="0071543D">
      <w:pPr>
        <w:spacing w:line="276" w:lineRule="auto"/>
        <w:jc w:val="center"/>
        <w:rPr>
          <w:b/>
          <w:bCs/>
          <w:lang w:val="tr-TR"/>
        </w:rPr>
      </w:pPr>
    </w:p>
    <w:p w14:paraId="52ECF473" w14:textId="290454EF" w:rsidR="001A6519" w:rsidRPr="00711FED" w:rsidRDefault="0071543D" w:rsidP="0071543D">
      <w:pPr>
        <w:spacing w:line="276" w:lineRule="auto"/>
        <w:jc w:val="center"/>
        <w:rPr>
          <w:b/>
          <w:bCs/>
          <w:sz w:val="28"/>
          <w:lang w:val="tr-TR"/>
        </w:rPr>
      </w:pPr>
      <w:r w:rsidRPr="00711FED">
        <w:rPr>
          <w:b/>
          <w:bCs/>
          <w:sz w:val="28"/>
          <w:lang w:val="tr-TR"/>
        </w:rPr>
        <w:t>Yönetici ö</w:t>
      </w:r>
      <w:r w:rsidR="001A6519" w:rsidRPr="00711FED">
        <w:rPr>
          <w:b/>
          <w:bCs/>
          <w:sz w:val="28"/>
          <w:lang w:val="tr-TR"/>
        </w:rPr>
        <w:t>zet</w:t>
      </w:r>
      <w:r w:rsidRPr="00711FED">
        <w:rPr>
          <w:b/>
          <w:bCs/>
          <w:sz w:val="28"/>
          <w:lang w:val="tr-TR"/>
        </w:rPr>
        <w:t>i</w:t>
      </w:r>
    </w:p>
    <w:p w14:paraId="28166C43" w14:textId="05BBD653" w:rsidR="001634C6" w:rsidRPr="00711FED" w:rsidRDefault="006270E5" w:rsidP="001634C6">
      <w:pPr>
        <w:spacing w:line="276" w:lineRule="auto"/>
        <w:jc w:val="both"/>
        <w:rPr>
          <w:lang w:val="tr-TR"/>
        </w:rPr>
      </w:pPr>
      <w:r w:rsidRPr="009B25CA">
        <w:rPr>
          <w:lang w:val="tr-TR"/>
        </w:rPr>
        <w:t>İktisadi politika tasarlama açısından konut piyasasının yakından takip edilmesi önemlidir. Bu piyasadaki aşırı fiyat hareketlerinin tespit edilmesi ve bunların engellenmesi toplumun refahını arttırabilmektedir. Pandemiden sonra tüm dünyada önemli artışlar gösteren konut fiyatlarının ülkemizde bir balon oluşturup oluşturmadığı ve oluşturduysa bu balonun devam edip etmediği merak konusudur. Bu araştırma notu Türkiye Cumhuriyet Merkez Bankası’nın 2010 Ocak-2025 Mart arasında bölge düzeyinde yayınladığı konut fiyat endekslerini enflasyondan arındırıp inceleyerek ülkemizde konut balonu olup olmadığını değerlendirmektedir. Analiz pandemi sonrasında ülkemizin her bölgesinde konut balonu oluştuğunu ve bu balonların önemli bir kısmının sıkı para politikası ile sön</w:t>
      </w:r>
      <w:r w:rsidR="005F3038" w:rsidRPr="009B25CA">
        <w:rPr>
          <w:lang w:val="tr-TR"/>
        </w:rPr>
        <w:t>meye</w:t>
      </w:r>
      <w:r w:rsidRPr="009B25CA">
        <w:rPr>
          <w:lang w:val="tr-TR"/>
        </w:rPr>
        <w:t xml:space="preserve"> başladığını göstermektedir. </w:t>
      </w:r>
      <w:r w:rsidR="005F3038" w:rsidRPr="009B25CA">
        <w:rPr>
          <w:lang w:val="tr-TR"/>
        </w:rPr>
        <w:t xml:space="preserve">TCMB’nin takip ettiği 19 bölgenin </w:t>
      </w:r>
      <w:r w:rsidRPr="009B25CA">
        <w:rPr>
          <w:lang w:val="tr-TR"/>
        </w:rPr>
        <w:t>veriler</w:t>
      </w:r>
      <w:r w:rsidR="005F3038" w:rsidRPr="009B25CA">
        <w:rPr>
          <w:lang w:val="tr-TR"/>
        </w:rPr>
        <w:t>in</w:t>
      </w:r>
      <w:r w:rsidRPr="009B25CA">
        <w:rPr>
          <w:lang w:val="tr-TR"/>
        </w:rPr>
        <w:t xml:space="preserve">e göre sadece Erzurum, Erzincan, Bayburt, Ağrı, Kars, Iğdır ve Ardahan (TRA) içeren ve Malatya, </w:t>
      </w:r>
      <w:r w:rsidR="001634C6" w:rsidRPr="009B25CA">
        <w:rPr>
          <w:lang w:val="tr-TR"/>
        </w:rPr>
        <w:t>Elâzığ</w:t>
      </w:r>
      <w:r w:rsidRPr="009B25CA">
        <w:rPr>
          <w:lang w:val="tr-TR"/>
        </w:rPr>
        <w:t xml:space="preserve">, Bingöl, Tunceli, Van, Muş, Bitlis ve </w:t>
      </w:r>
      <w:r w:rsidR="001634C6" w:rsidRPr="009B25CA">
        <w:rPr>
          <w:lang w:val="tr-TR"/>
        </w:rPr>
        <w:t>Hakkâri</w:t>
      </w:r>
      <w:r w:rsidRPr="009B25CA">
        <w:rPr>
          <w:lang w:val="tr-TR"/>
        </w:rPr>
        <w:t xml:space="preserve"> (TRB) içeren bölgelerde konut balonunun devam ettiği,</w:t>
      </w:r>
      <w:r w:rsidR="001634C6" w:rsidRPr="009B25CA">
        <w:rPr>
          <w:lang w:val="tr-TR"/>
        </w:rPr>
        <w:t xml:space="preserve"> diğer bölgelerde ve ülke genelinde ise konut balonlarının söndüğü </w:t>
      </w:r>
      <w:r w:rsidR="001719D3" w:rsidRPr="009B25CA">
        <w:rPr>
          <w:lang w:val="tr-TR"/>
        </w:rPr>
        <w:t>söylenebilir</w:t>
      </w:r>
      <w:r w:rsidR="001634C6" w:rsidRPr="009B25CA">
        <w:rPr>
          <w:lang w:val="tr-TR"/>
        </w:rPr>
        <w:t>.</w:t>
      </w:r>
    </w:p>
    <w:p w14:paraId="25BED70F" w14:textId="42AEF5E6" w:rsidR="006E57CA" w:rsidRPr="00711FED" w:rsidRDefault="006E57CA" w:rsidP="005357C8">
      <w:pPr>
        <w:spacing w:line="276" w:lineRule="auto"/>
        <w:jc w:val="both"/>
        <w:rPr>
          <w:b/>
          <w:bCs/>
          <w:lang w:val="tr-TR"/>
        </w:rPr>
      </w:pPr>
      <w:r w:rsidRPr="00711FED">
        <w:rPr>
          <w:b/>
          <w:bCs/>
          <w:lang w:val="tr-TR"/>
        </w:rPr>
        <w:t>Giriş</w:t>
      </w:r>
    </w:p>
    <w:p w14:paraId="54A84F48" w14:textId="19FA0E30" w:rsidR="00976A43" w:rsidRPr="00711FED" w:rsidRDefault="002A393A" w:rsidP="005357C8">
      <w:pPr>
        <w:spacing w:line="276" w:lineRule="auto"/>
        <w:jc w:val="both"/>
        <w:rPr>
          <w:lang w:val="tr-TR"/>
        </w:rPr>
      </w:pPr>
      <w:r w:rsidRPr="00711FED">
        <w:rPr>
          <w:lang w:val="tr-TR"/>
        </w:rPr>
        <w:t>Konut sadece bireylerin en temel ihtiya</w:t>
      </w:r>
      <w:r w:rsidR="001719D3">
        <w:rPr>
          <w:lang w:val="tr-TR"/>
        </w:rPr>
        <w:t>çlarından</w:t>
      </w:r>
      <w:r w:rsidRPr="00711FED">
        <w:rPr>
          <w:lang w:val="tr-TR"/>
        </w:rPr>
        <w:t xml:space="preserve"> olan barınmayı karşılamasından dolayı değil bireylerin tasarruflarını değerlendirdikleri bir yatırım aracı olmasından dolayı da bir ekonomide oldukça önemli bir yere sahiptir. Bu iki olgu konut fiyatlarındaki değişimlerin ne denli etkili olduğu</w:t>
      </w:r>
      <w:r w:rsidR="006057A5" w:rsidRPr="00711FED">
        <w:rPr>
          <w:lang w:val="tr-TR"/>
        </w:rPr>
        <w:t xml:space="preserve"> hakkında bilgi verebilir</w:t>
      </w:r>
      <w:r w:rsidRPr="00711FED">
        <w:rPr>
          <w:lang w:val="tr-TR"/>
        </w:rPr>
        <w:t xml:space="preserve">. Nitekim, konut fiyatlarındaki artışlar bazı kişilerin barınma sorunu yaşamalarına sebep olup toplumsal sorunları </w:t>
      </w:r>
      <w:r w:rsidR="006057A5" w:rsidRPr="00711FED">
        <w:rPr>
          <w:lang w:val="tr-TR"/>
        </w:rPr>
        <w:t>tetikleyebileceği gibi</w:t>
      </w:r>
      <w:r w:rsidRPr="00711FED">
        <w:rPr>
          <w:lang w:val="tr-TR"/>
        </w:rPr>
        <w:t xml:space="preserve"> konut sahiplerinin servetlerini artıracağından gelir dağılımı ile ilgili sorunların da yaşanmasına sebep </w:t>
      </w:r>
      <w:r w:rsidR="00F1518B" w:rsidRPr="00711FED">
        <w:rPr>
          <w:lang w:val="tr-TR"/>
        </w:rPr>
        <w:t>olabilir</w:t>
      </w:r>
      <w:r w:rsidRPr="00711FED">
        <w:rPr>
          <w:lang w:val="tr-TR"/>
        </w:rPr>
        <w:t>.</w:t>
      </w:r>
      <w:r w:rsidR="00A36CAB" w:rsidRPr="00711FED">
        <w:rPr>
          <w:lang w:val="tr-TR"/>
        </w:rPr>
        <w:t xml:space="preserve"> Bu açılardan değerlendirildiğinde konut fiyatlarındaki değişimler</w:t>
      </w:r>
      <w:r w:rsidR="001719D3">
        <w:rPr>
          <w:lang w:val="tr-TR"/>
        </w:rPr>
        <w:t>in</w:t>
      </w:r>
      <w:r w:rsidR="00A36CAB" w:rsidRPr="00711FED">
        <w:rPr>
          <w:lang w:val="tr-TR"/>
        </w:rPr>
        <w:t xml:space="preserve"> bir </w:t>
      </w:r>
      <w:r w:rsidR="001719D3">
        <w:rPr>
          <w:lang w:val="tr-TR"/>
        </w:rPr>
        <w:t xml:space="preserve">ülkedeki </w:t>
      </w:r>
      <w:r w:rsidR="00A36CAB" w:rsidRPr="00711FED">
        <w:rPr>
          <w:lang w:val="tr-TR"/>
        </w:rPr>
        <w:t xml:space="preserve">büyümeyi, enflasyonu, gelir eşitsizliğini ve faiz politikalarını </w:t>
      </w:r>
      <w:r w:rsidR="006752DF" w:rsidRPr="00711FED">
        <w:rPr>
          <w:lang w:val="tr-TR"/>
        </w:rPr>
        <w:t>etkileyeceği düşünülebilir</w:t>
      </w:r>
      <w:r w:rsidR="00A36CAB" w:rsidRPr="00711FED">
        <w:rPr>
          <w:lang w:val="tr-TR"/>
        </w:rPr>
        <w:t>. Bu yüzden konut fiyatlarındaki değişimler bireyler, iktisadi politika yapıcılar ve finansal sistem çalışanları tarafından yakından takip edilmektedir.</w:t>
      </w:r>
    </w:p>
    <w:p w14:paraId="14516C55" w14:textId="54323FDB" w:rsidR="00814FDC" w:rsidRPr="009B25CA" w:rsidRDefault="006057A5" w:rsidP="00814FDC">
      <w:pPr>
        <w:spacing w:line="276" w:lineRule="auto"/>
        <w:jc w:val="both"/>
        <w:rPr>
          <w:lang w:val="tr-TR"/>
        </w:rPr>
      </w:pPr>
      <w:r w:rsidRPr="00711FED">
        <w:rPr>
          <w:lang w:val="tr-TR"/>
        </w:rPr>
        <w:t xml:space="preserve">Konut fiyatlarında zaman zaman aşırı dalgalanmalar yaşanabilmektedir. Özellikle Covid 19’dan sonra konut piyasasında önemli değişimler yaşanmıştır. Bu dönemde artan konut talebi sonucu olarak </w:t>
      </w:r>
      <w:r w:rsidR="00A01C07" w:rsidRPr="00711FED">
        <w:rPr>
          <w:lang w:val="tr-TR"/>
        </w:rPr>
        <w:t xml:space="preserve">tüm dünyada konut fiyatlarında belirgin artışlar ortaya çıkmıştır. </w:t>
      </w:r>
      <w:r w:rsidR="001B578C" w:rsidRPr="00711FED">
        <w:rPr>
          <w:lang w:val="tr-TR"/>
        </w:rPr>
        <w:t xml:space="preserve">Ancak ülkemizdeki konut fiyat değişimleri diğer ülkelere kıyasla çok daha belirgindir. Nitekim, OECD </w:t>
      </w:r>
      <w:r w:rsidR="00814FDC" w:rsidRPr="00711FED">
        <w:rPr>
          <w:lang w:val="tr-TR"/>
        </w:rPr>
        <w:t xml:space="preserve">ülkeleri </w:t>
      </w:r>
      <w:r w:rsidR="00303033" w:rsidRPr="00711FED">
        <w:rPr>
          <w:lang w:val="tr-TR"/>
        </w:rPr>
        <w:t>verisine göre</w:t>
      </w:r>
      <w:r w:rsidR="001B578C" w:rsidRPr="00711FED">
        <w:rPr>
          <w:rStyle w:val="FootnoteReference"/>
          <w:lang w:val="tr-TR"/>
        </w:rPr>
        <w:footnoteReference w:id="2"/>
      </w:r>
      <w:r w:rsidR="001B578C" w:rsidRPr="00711FED">
        <w:rPr>
          <w:lang w:val="tr-TR"/>
        </w:rPr>
        <w:t xml:space="preserve"> 2018-2024 yılları </w:t>
      </w:r>
      <w:r w:rsidR="001B578C" w:rsidRPr="00711FED">
        <w:rPr>
          <w:lang w:val="tr-TR"/>
        </w:rPr>
        <w:lastRenderedPageBreak/>
        <w:t xml:space="preserve">arasında en yüksek </w:t>
      </w:r>
      <w:r w:rsidR="00436F29" w:rsidRPr="00711FED">
        <w:rPr>
          <w:lang w:val="tr-TR"/>
        </w:rPr>
        <w:t xml:space="preserve">yıllık </w:t>
      </w:r>
      <w:r w:rsidR="001B578C" w:rsidRPr="00711FED">
        <w:rPr>
          <w:lang w:val="tr-TR"/>
        </w:rPr>
        <w:t xml:space="preserve">ortalama konut </w:t>
      </w:r>
      <w:r w:rsidR="00814FDC" w:rsidRPr="00711FED">
        <w:rPr>
          <w:lang w:val="tr-TR"/>
        </w:rPr>
        <w:t>reel</w:t>
      </w:r>
      <w:r w:rsidR="001B578C" w:rsidRPr="00711FED">
        <w:rPr>
          <w:lang w:val="tr-TR"/>
        </w:rPr>
        <w:t xml:space="preserve"> fiyat değişimi ülkemizde ortaya çıkmıştır. </w:t>
      </w:r>
      <w:r w:rsidR="00303033" w:rsidRPr="00711FED">
        <w:rPr>
          <w:lang w:val="tr-TR"/>
        </w:rPr>
        <w:t xml:space="preserve">Bu dönemde </w:t>
      </w:r>
      <w:r w:rsidR="00303033" w:rsidRPr="009B25CA">
        <w:rPr>
          <w:lang w:val="tr-TR"/>
        </w:rPr>
        <w:t>ü</w:t>
      </w:r>
      <w:r w:rsidR="001B578C" w:rsidRPr="009B25CA">
        <w:rPr>
          <w:lang w:val="tr-TR"/>
        </w:rPr>
        <w:t>lkemizdeki reel konut fiyatlarındaki yıllık ortalama artış yüzde 11,3’tür.</w:t>
      </w:r>
      <w:r w:rsidR="00814FDC" w:rsidRPr="009B25CA">
        <w:rPr>
          <w:lang w:val="tr-TR"/>
        </w:rPr>
        <w:t xml:space="preserve"> </w:t>
      </w:r>
    </w:p>
    <w:p w14:paraId="53601C61" w14:textId="2CD6064E" w:rsidR="004E3DB6" w:rsidRPr="009B25CA" w:rsidRDefault="00814FDC" w:rsidP="004E3DB6">
      <w:pPr>
        <w:spacing w:line="276" w:lineRule="auto"/>
        <w:jc w:val="both"/>
        <w:rPr>
          <w:lang w:val="tr-TR"/>
        </w:rPr>
      </w:pPr>
      <w:r w:rsidRPr="009B25CA">
        <w:rPr>
          <w:lang w:val="tr-TR"/>
        </w:rPr>
        <w:t xml:space="preserve">Ülkemizdeki konut piyasasında görülen bu yüksek artış </w:t>
      </w:r>
      <w:r w:rsidR="005F3038" w:rsidRPr="009B25CA">
        <w:rPr>
          <w:lang w:val="tr-TR"/>
        </w:rPr>
        <w:t xml:space="preserve">sonucu </w:t>
      </w:r>
      <w:r w:rsidRPr="009B25CA">
        <w:rPr>
          <w:lang w:val="tr-TR"/>
        </w:rPr>
        <w:t xml:space="preserve">konut piyasasında bir </w:t>
      </w:r>
      <w:r w:rsidR="004E3DB6" w:rsidRPr="009B25CA">
        <w:rPr>
          <w:lang w:val="tr-TR"/>
        </w:rPr>
        <w:t xml:space="preserve">fiyat </w:t>
      </w:r>
      <w:r w:rsidRPr="009B25CA">
        <w:rPr>
          <w:lang w:val="tr-TR"/>
        </w:rPr>
        <w:t>balon</w:t>
      </w:r>
      <w:r w:rsidR="004E3DB6" w:rsidRPr="009B25CA">
        <w:rPr>
          <w:lang w:val="tr-TR"/>
        </w:rPr>
        <w:t>u</w:t>
      </w:r>
      <w:r w:rsidR="005F3038" w:rsidRPr="009B25CA">
        <w:rPr>
          <w:lang w:val="tr-TR"/>
        </w:rPr>
        <w:t>nun oluşup oluşmadığının</w:t>
      </w:r>
      <w:r w:rsidR="004E3DB6" w:rsidRPr="009B25CA">
        <w:rPr>
          <w:lang w:val="tr-TR"/>
        </w:rPr>
        <w:t xml:space="preserve"> değerlendir</w:t>
      </w:r>
      <w:r w:rsidR="005F3038" w:rsidRPr="009B25CA">
        <w:rPr>
          <w:lang w:val="tr-TR"/>
        </w:rPr>
        <w:t>ilmesi önemlidir</w:t>
      </w:r>
      <w:r w:rsidRPr="009B25CA">
        <w:rPr>
          <w:lang w:val="tr-TR"/>
        </w:rPr>
        <w:t xml:space="preserve">. Nitekim, </w:t>
      </w:r>
      <w:r w:rsidR="004E3DB6" w:rsidRPr="009B25CA">
        <w:rPr>
          <w:lang w:val="tr-TR"/>
        </w:rPr>
        <w:t xml:space="preserve">konut piyasasında balon olup olmadığının belirlenmesi sadece ekonomik değil sosyal ve politik açıdan da büyük bir öneme sahiptir. </w:t>
      </w:r>
      <w:r w:rsidR="00F428C1" w:rsidRPr="009B25CA">
        <w:rPr>
          <w:lang w:val="tr-TR"/>
        </w:rPr>
        <w:t>Konut piyasasında balonun varlığı</w:t>
      </w:r>
      <w:r w:rsidR="004E3DB6" w:rsidRPr="009B25CA">
        <w:rPr>
          <w:lang w:val="tr-TR"/>
        </w:rPr>
        <w:t xml:space="preserve"> hem bireylerin yaşam koşullarını hem de genel ekonomik istikrarı etkileyebilir.</w:t>
      </w:r>
    </w:p>
    <w:p w14:paraId="7F3A531D" w14:textId="1219D412" w:rsidR="004E3DB6" w:rsidRPr="009B25CA" w:rsidRDefault="008C4719" w:rsidP="00EA59AD">
      <w:pPr>
        <w:spacing w:line="276" w:lineRule="auto"/>
        <w:jc w:val="both"/>
        <w:rPr>
          <w:lang w:val="tr-TR"/>
        </w:rPr>
      </w:pPr>
      <w:r w:rsidRPr="009B25CA">
        <w:rPr>
          <w:lang w:val="tr-TR"/>
        </w:rPr>
        <w:t xml:space="preserve">Bu araştırma notu </w:t>
      </w:r>
      <w:r w:rsidR="008F1A9F" w:rsidRPr="009B25CA">
        <w:rPr>
          <w:lang w:val="tr-TR"/>
        </w:rPr>
        <w:t>Türkiye Cumhuriyet Merkez Bankası</w:t>
      </w:r>
      <w:r w:rsidR="008C4ADF" w:rsidRPr="009B25CA">
        <w:rPr>
          <w:lang w:val="tr-TR"/>
        </w:rPr>
        <w:t xml:space="preserve"> (TCMB)</w:t>
      </w:r>
      <w:r w:rsidR="008F1A9F" w:rsidRPr="009B25CA">
        <w:rPr>
          <w:lang w:val="tr-TR"/>
        </w:rPr>
        <w:t xml:space="preserve">’nın 2010 </w:t>
      </w:r>
      <w:r w:rsidR="00B95A1E" w:rsidRPr="009B25CA">
        <w:rPr>
          <w:lang w:val="tr-TR"/>
        </w:rPr>
        <w:t xml:space="preserve">Ocak-2025 Mart arasında </w:t>
      </w:r>
      <w:r w:rsidR="005F3038" w:rsidRPr="009B25CA">
        <w:rPr>
          <w:lang w:val="tr-TR"/>
        </w:rPr>
        <w:t xml:space="preserve">19 </w:t>
      </w:r>
      <w:r w:rsidR="008F1A9F" w:rsidRPr="009B25CA">
        <w:rPr>
          <w:lang w:val="tr-TR"/>
        </w:rPr>
        <w:t>bölge düzeyinde</w:t>
      </w:r>
      <w:r w:rsidR="00D15207">
        <w:rPr>
          <w:lang w:val="tr-TR"/>
        </w:rPr>
        <w:t xml:space="preserve"> (Bkz. Tablo 1 Not)</w:t>
      </w:r>
      <w:r w:rsidR="008F1A9F" w:rsidRPr="009B25CA">
        <w:rPr>
          <w:lang w:val="tr-TR"/>
        </w:rPr>
        <w:t xml:space="preserve"> yayınladığı konut fiyat endeks</w:t>
      </w:r>
      <w:r w:rsidR="00B95A1E" w:rsidRPr="009B25CA">
        <w:rPr>
          <w:lang w:val="tr-TR"/>
        </w:rPr>
        <w:t>i</w:t>
      </w:r>
      <w:r w:rsidR="008F1A9F" w:rsidRPr="009B25CA">
        <w:rPr>
          <w:lang w:val="tr-TR"/>
        </w:rPr>
        <w:t xml:space="preserve"> </w:t>
      </w:r>
      <w:r w:rsidRPr="009B25CA">
        <w:rPr>
          <w:lang w:val="tr-TR"/>
        </w:rPr>
        <w:t>verilerini</w:t>
      </w:r>
      <w:r w:rsidR="00B95A1E" w:rsidRPr="009B25CA">
        <w:rPr>
          <w:lang w:val="tr-TR"/>
        </w:rPr>
        <w:t xml:space="preserve"> enflasyondan arındırıp</w:t>
      </w:r>
      <w:r w:rsidRPr="009B25CA">
        <w:rPr>
          <w:lang w:val="tr-TR"/>
        </w:rPr>
        <w:t xml:space="preserve"> uygun </w:t>
      </w:r>
      <w:r w:rsidR="00F428C1" w:rsidRPr="009B25CA">
        <w:rPr>
          <w:lang w:val="tr-TR"/>
        </w:rPr>
        <w:t>istatistiksel</w:t>
      </w:r>
      <w:r w:rsidRPr="009B25CA">
        <w:rPr>
          <w:lang w:val="tr-TR"/>
        </w:rPr>
        <w:t xml:space="preserve"> yöntemle analiz ederek ülkemizde konut fiyat balonu olup olmadığını</w:t>
      </w:r>
      <w:r w:rsidR="00303033" w:rsidRPr="009B25CA">
        <w:rPr>
          <w:lang w:val="tr-TR"/>
        </w:rPr>
        <w:t>,</w:t>
      </w:r>
      <w:r w:rsidRPr="009B25CA">
        <w:rPr>
          <w:lang w:val="tr-TR"/>
        </w:rPr>
        <w:t xml:space="preserve"> varsa hangi bölgelerde ne zaman balon oluştuğunu incelemektedir. Sonuçlar tüm bölgelerde Covid pandemisini takip eden dönemde konut balonu oluştuğunu ancak bu balonların </w:t>
      </w:r>
      <w:r w:rsidR="00B01EE1" w:rsidRPr="009B25CA">
        <w:rPr>
          <w:lang w:val="tr-TR"/>
        </w:rPr>
        <w:t xml:space="preserve">çok büyük oranda </w:t>
      </w:r>
      <w:r w:rsidR="00873A84" w:rsidRPr="009B25CA">
        <w:rPr>
          <w:lang w:val="tr-TR"/>
        </w:rPr>
        <w:t>2023 Ağustos’tan</w:t>
      </w:r>
      <w:r w:rsidR="00B01EE1" w:rsidRPr="009B25CA">
        <w:rPr>
          <w:lang w:val="tr-TR"/>
        </w:rPr>
        <w:t xml:space="preserve"> </w:t>
      </w:r>
      <w:r w:rsidR="00303033" w:rsidRPr="009B25CA">
        <w:rPr>
          <w:lang w:val="tr-TR"/>
        </w:rPr>
        <w:t>sonra</w:t>
      </w:r>
      <w:r w:rsidR="00B01EE1" w:rsidRPr="009B25CA">
        <w:rPr>
          <w:lang w:val="tr-TR"/>
        </w:rPr>
        <w:t xml:space="preserve"> söndüğünü </w:t>
      </w:r>
      <w:r w:rsidR="00303033" w:rsidRPr="009B25CA">
        <w:rPr>
          <w:lang w:val="tr-TR"/>
        </w:rPr>
        <w:t xml:space="preserve">göstermektedir. </w:t>
      </w:r>
      <w:r w:rsidR="001719D3" w:rsidRPr="009B25CA">
        <w:rPr>
          <w:lang w:val="tr-TR"/>
        </w:rPr>
        <w:t>Güncel verilere göre sadece Erzurum, Erzincan, Bayburt, Ağrı, Kars, Iğdır ve Ardahan (TRA) içeren ve Malatya, Elâzığ, Bingöl, Tunceli, Van, Muş, Bitlis ve Hakkâri (TRB) içeren bölgelerde konut balonunun devam ettiği, diğer bölgelerde ve ülke genelinde ise konut balonlarının söndüğü söylenebilir.</w:t>
      </w:r>
    </w:p>
    <w:p w14:paraId="258FDEE3" w14:textId="1605FFFD" w:rsidR="00B82586" w:rsidRPr="009B25CA" w:rsidRDefault="00F94982" w:rsidP="00EA59AD">
      <w:pPr>
        <w:spacing w:line="276" w:lineRule="auto"/>
        <w:jc w:val="both"/>
        <w:rPr>
          <w:b/>
          <w:bCs/>
          <w:lang w:val="tr-TR"/>
        </w:rPr>
      </w:pPr>
      <w:r w:rsidRPr="009B25CA">
        <w:rPr>
          <w:b/>
          <w:bCs/>
          <w:lang w:val="tr-TR"/>
        </w:rPr>
        <w:t>Yöntem</w:t>
      </w:r>
    </w:p>
    <w:p w14:paraId="6924A282" w14:textId="4B0392C0" w:rsidR="00B01EE1" w:rsidRPr="009B25CA" w:rsidRDefault="00B701E9" w:rsidP="00B701E9">
      <w:pPr>
        <w:spacing w:line="276" w:lineRule="auto"/>
        <w:jc w:val="both"/>
        <w:rPr>
          <w:lang w:val="tr-TR"/>
        </w:rPr>
      </w:pPr>
      <w:r w:rsidRPr="009B25CA">
        <w:rPr>
          <w:lang w:val="tr-TR"/>
        </w:rPr>
        <w:t>Konut fiyatlarında balon olup olmadığını tespit etmek için öncelikle balonun tarifini yapmak gerek</w:t>
      </w:r>
      <w:r w:rsidR="005F3038" w:rsidRPr="009B25CA">
        <w:rPr>
          <w:lang w:val="tr-TR"/>
        </w:rPr>
        <w:t>iyor</w:t>
      </w:r>
      <w:r w:rsidRPr="009B25CA">
        <w:rPr>
          <w:lang w:val="tr-TR"/>
        </w:rPr>
        <w:t xml:space="preserve">. Robert Shiller </w:t>
      </w:r>
      <w:r w:rsidRPr="009B25CA">
        <w:rPr>
          <w:i/>
          <w:iCs/>
          <w:lang w:val="tr-TR"/>
        </w:rPr>
        <w:t>Irrational Exuberance</w:t>
      </w:r>
      <w:r w:rsidRPr="009B25CA">
        <w:rPr>
          <w:lang w:val="tr-TR"/>
        </w:rPr>
        <w:t xml:space="preserve"> kitabında </w:t>
      </w:r>
      <w:r w:rsidR="005F3038" w:rsidRPr="009B25CA">
        <w:rPr>
          <w:lang w:val="tr-TR"/>
        </w:rPr>
        <w:t>fiyat balonunu</w:t>
      </w:r>
      <w:r w:rsidRPr="009B25CA">
        <w:rPr>
          <w:lang w:val="tr-TR"/>
        </w:rPr>
        <w:t xml:space="preserve"> </w:t>
      </w:r>
      <w:r w:rsidR="00092161" w:rsidRPr="009B25CA">
        <w:rPr>
          <w:lang w:val="tr-TR"/>
        </w:rPr>
        <w:t>“</w:t>
      </w:r>
      <w:r w:rsidRPr="009B25CA">
        <w:rPr>
          <w:lang w:val="tr-TR"/>
        </w:rPr>
        <w:t>Fiyat artışlarına dair haberlerin psikolojik bulaşma yoluyla kişiden kişiye yayılarak yatırımcı heyecanını körüklediği, bu süreçte fiyat artışlarını</w:t>
      </w:r>
      <w:r w:rsidRPr="00711FED">
        <w:rPr>
          <w:lang w:val="tr-TR"/>
        </w:rPr>
        <w:t xml:space="preserve"> haklı çıkarabilecek hikayelerin büyütüldüğü ve yatırımın gerçek değerine dair şüpheler olmasına rağmen başkalarının başarılarına duyulan kıskançlık ve kumarbaz heyecanı ile çekilen daha büyük bir yatırımcı kitlesinin ortaya çıktığı bir durum</w:t>
      </w:r>
      <w:r w:rsidR="00092161">
        <w:rPr>
          <w:lang w:val="tr-TR"/>
        </w:rPr>
        <w:t>”</w:t>
      </w:r>
      <w:r w:rsidRPr="00711FED">
        <w:rPr>
          <w:lang w:val="tr-TR"/>
        </w:rPr>
        <w:t xml:space="preserve"> olarak </w:t>
      </w:r>
      <w:r w:rsidRPr="009B25CA">
        <w:rPr>
          <w:lang w:val="tr-TR"/>
        </w:rPr>
        <w:t>tanımlamıştır.</w:t>
      </w:r>
      <w:r w:rsidR="001D6F83" w:rsidRPr="009B25CA">
        <w:rPr>
          <w:lang w:val="tr-TR"/>
        </w:rPr>
        <w:t xml:space="preserve"> </w:t>
      </w:r>
    </w:p>
    <w:p w14:paraId="339E51EB" w14:textId="4E2A905F" w:rsidR="003D5B79" w:rsidRPr="00711FED" w:rsidRDefault="003D5B79" w:rsidP="00B701E9">
      <w:pPr>
        <w:spacing w:line="276" w:lineRule="auto"/>
        <w:jc w:val="both"/>
        <w:rPr>
          <w:lang w:val="tr-TR"/>
        </w:rPr>
      </w:pPr>
      <w:r w:rsidRPr="009B25CA">
        <w:rPr>
          <w:lang w:val="tr-TR"/>
        </w:rPr>
        <w:t>Standart varlık fiyatlama modelleri bir varlığın şimdiki fiyatının onun gelecekteki beklenen satış fiyatından ve onun sağlayacağı getiriden etkilendiğini söyle</w:t>
      </w:r>
      <w:r w:rsidR="005F3038" w:rsidRPr="009B25CA">
        <w:rPr>
          <w:lang w:val="tr-TR"/>
        </w:rPr>
        <w:t>r</w:t>
      </w:r>
      <w:r w:rsidRPr="009B25CA">
        <w:rPr>
          <w:lang w:val="tr-TR"/>
        </w:rPr>
        <w:t xml:space="preserve">. Eğer bir varlığın fiyatı onun içsel değerini aşacak duruma geldiyse o varlık fiyatında bir balon oluştuğu söylenebilir. Ancak bir varlığın içsel değerinin hangi değişkenlerden etkilendiği </w:t>
      </w:r>
      <w:r w:rsidR="003E3893" w:rsidRPr="009B25CA">
        <w:rPr>
          <w:lang w:val="tr-TR"/>
        </w:rPr>
        <w:t>açık değildir. Nitekim Shiller’ın tanımı da varlık fiyatlarındaki balonların sadece iktisadi değişkenlerle açıklanamayacağını ima etmektedir</w:t>
      </w:r>
      <w:r w:rsidR="003E3893" w:rsidRPr="00711FED">
        <w:rPr>
          <w:lang w:val="tr-TR"/>
        </w:rPr>
        <w:t>.</w:t>
      </w:r>
    </w:p>
    <w:p w14:paraId="51D865B1" w14:textId="5A28112F" w:rsidR="00275BA2" w:rsidRPr="00711FED" w:rsidRDefault="00275BA2" w:rsidP="00E67ED2">
      <w:pPr>
        <w:spacing w:line="276" w:lineRule="auto"/>
        <w:jc w:val="both"/>
        <w:rPr>
          <w:lang w:val="tr-TR"/>
        </w:rPr>
      </w:pPr>
      <w:r w:rsidRPr="00711FED">
        <w:rPr>
          <w:lang w:val="tr-TR"/>
        </w:rPr>
        <w:t xml:space="preserve">Ancak istatistik alanındaki gelişmeler bir varlığın içsel değerine odaklanmadan varlık fiyatlarında balon olmadığını belirlemeye yarayacak yöntemler ortaya çıkmasını sağlamıştır. </w:t>
      </w:r>
      <w:r w:rsidR="00E67ED2" w:rsidRPr="00711FED">
        <w:rPr>
          <w:lang w:val="tr-TR"/>
        </w:rPr>
        <w:t>Phillips, Wu ve Yu’nun 2011 yılında yayınladıkları bir çalışma</w:t>
      </w:r>
      <w:r w:rsidR="00E67ED2" w:rsidRPr="00711FED">
        <w:rPr>
          <w:rStyle w:val="FootnoteReference"/>
          <w:lang w:val="tr-TR"/>
        </w:rPr>
        <w:footnoteReference w:id="3"/>
      </w:r>
      <w:r w:rsidR="00E67ED2" w:rsidRPr="00711FED">
        <w:rPr>
          <w:lang w:val="tr-TR"/>
        </w:rPr>
        <w:t xml:space="preserve"> varlık fiyatlarındaki balonların tespit edilmesi için kullanılabilecek önemli bir yöntem sunmaktadır. Bu çalışmadaki yöntemle varlık fiyatlarındaki bir balonun ne zaman başladığı ve balonun ne zaman söndüğü hakkında fikir sahibi olmak mümkündür. </w:t>
      </w:r>
      <w:r w:rsidR="00E41179" w:rsidRPr="00711FED">
        <w:rPr>
          <w:lang w:val="tr-TR"/>
        </w:rPr>
        <w:t>Phillips, Shin ve Yu’nun 2015 yılındaki çalışmaları</w:t>
      </w:r>
      <w:r w:rsidR="00E41179" w:rsidRPr="00711FED">
        <w:rPr>
          <w:rStyle w:val="FootnoteReference"/>
          <w:lang w:val="tr-TR"/>
        </w:rPr>
        <w:footnoteReference w:id="4"/>
      </w:r>
      <w:r w:rsidR="00E41179" w:rsidRPr="00711FED">
        <w:rPr>
          <w:lang w:val="tr-TR"/>
        </w:rPr>
        <w:t xml:space="preserve"> ise varlık fiyatlarında birden çok kez görülebilecek fiyat balonlarının zamanlarının belirlenmesinde kullanılabilecek bir yöntem sunmaktadır.</w:t>
      </w:r>
    </w:p>
    <w:p w14:paraId="71C2B57F" w14:textId="701EFAC5" w:rsidR="00E41179" w:rsidRPr="00711FED" w:rsidRDefault="00E41179" w:rsidP="00E67ED2">
      <w:pPr>
        <w:spacing w:line="276" w:lineRule="auto"/>
        <w:jc w:val="both"/>
        <w:rPr>
          <w:lang w:val="tr-TR"/>
        </w:rPr>
      </w:pPr>
      <w:r w:rsidRPr="00711FED">
        <w:rPr>
          <w:lang w:val="tr-TR"/>
        </w:rPr>
        <w:lastRenderedPageBreak/>
        <w:t>Bu çalışmalarla ortaya konulan yöntemler konut fiyatlarında balon oluşmadığını tespit etmek için de kullanılabilmektedir. Nitekim, Dallas Federal Rezer</w:t>
      </w:r>
      <w:r w:rsidR="0048320C" w:rsidRPr="00711FED">
        <w:rPr>
          <w:lang w:val="tr-TR"/>
        </w:rPr>
        <w:t>v Bankası</w:t>
      </w:r>
      <w:r w:rsidR="00EA23A8" w:rsidRPr="00711FED">
        <w:rPr>
          <w:rStyle w:val="FootnoteReference"/>
          <w:lang w:val="tr-TR"/>
        </w:rPr>
        <w:footnoteReference w:id="5"/>
      </w:r>
      <w:r w:rsidR="0048320C" w:rsidRPr="00711FED">
        <w:rPr>
          <w:lang w:val="tr-TR"/>
        </w:rPr>
        <w:t xml:space="preserve">, Uluslararası </w:t>
      </w:r>
      <w:r w:rsidR="004421F1" w:rsidRPr="00711FED">
        <w:rPr>
          <w:lang w:val="tr-TR"/>
        </w:rPr>
        <w:t>Konut</w:t>
      </w:r>
      <w:r w:rsidR="0048320C" w:rsidRPr="00711FED">
        <w:rPr>
          <w:lang w:val="tr-TR"/>
        </w:rPr>
        <w:t xml:space="preserve"> Gözlemevi</w:t>
      </w:r>
      <w:r w:rsidR="0048320C" w:rsidRPr="00711FED">
        <w:rPr>
          <w:rStyle w:val="FootnoteReference"/>
          <w:lang w:val="tr-TR"/>
        </w:rPr>
        <w:footnoteReference w:id="6"/>
      </w:r>
      <w:r w:rsidR="0048320C" w:rsidRPr="00711FED">
        <w:rPr>
          <w:lang w:val="tr-TR"/>
        </w:rPr>
        <w:t xml:space="preserve"> ve Birleşik Krallık </w:t>
      </w:r>
      <w:r w:rsidR="004421F1" w:rsidRPr="00711FED">
        <w:rPr>
          <w:lang w:val="tr-TR"/>
        </w:rPr>
        <w:t>Konut</w:t>
      </w:r>
      <w:r w:rsidR="0048320C" w:rsidRPr="00711FED">
        <w:rPr>
          <w:lang w:val="tr-TR"/>
        </w:rPr>
        <w:t xml:space="preserve"> Gözlemevi</w:t>
      </w:r>
      <w:r w:rsidR="0048320C" w:rsidRPr="00711FED">
        <w:rPr>
          <w:rStyle w:val="FootnoteReference"/>
          <w:lang w:val="tr-TR"/>
        </w:rPr>
        <w:footnoteReference w:id="7"/>
      </w:r>
      <w:r w:rsidR="004421F1" w:rsidRPr="00711FED">
        <w:rPr>
          <w:lang w:val="tr-TR"/>
        </w:rPr>
        <w:t xml:space="preserve"> bu çalışmalardaki yöntemleri uluslararası ve Birleşik Krallık özelinde </w:t>
      </w:r>
      <w:r w:rsidR="0067681A" w:rsidRPr="00711FED">
        <w:rPr>
          <w:lang w:val="tr-TR"/>
        </w:rPr>
        <w:t>aşırı fiyat hareketi</w:t>
      </w:r>
      <w:r w:rsidR="004421F1" w:rsidRPr="00711FED">
        <w:rPr>
          <w:lang w:val="tr-TR"/>
        </w:rPr>
        <w:t xml:space="preserve"> göstergeleri </w:t>
      </w:r>
      <w:r w:rsidR="00281E8D" w:rsidRPr="00711FED">
        <w:rPr>
          <w:lang w:val="tr-TR"/>
        </w:rPr>
        <w:t>oluşturmak için kullanmaktadır</w:t>
      </w:r>
      <w:r w:rsidR="004421F1" w:rsidRPr="00711FED">
        <w:rPr>
          <w:rStyle w:val="FootnoteReference"/>
          <w:lang w:val="tr-TR"/>
        </w:rPr>
        <w:footnoteReference w:id="8"/>
      </w:r>
      <w:r w:rsidR="004421F1" w:rsidRPr="00711FED">
        <w:rPr>
          <w:lang w:val="tr-TR"/>
        </w:rPr>
        <w:t>.</w:t>
      </w:r>
    </w:p>
    <w:p w14:paraId="31B5F18D" w14:textId="0EBD0D81" w:rsidR="00E67ED2" w:rsidRPr="00711FED" w:rsidRDefault="008C4ADF" w:rsidP="00B701E9">
      <w:pPr>
        <w:spacing w:line="276" w:lineRule="auto"/>
        <w:jc w:val="both"/>
        <w:rPr>
          <w:lang w:val="tr-TR"/>
        </w:rPr>
      </w:pPr>
      <w:r w:rsidRPr="00711FED">
        <w:rPr>
          <w:lang w:val="tr-TR"/>
        </w:rPr>
        <w:t>Bu araştırma notu yukarıda belirtilen kurumların kullandığı yöntemi kullanarak</w:t>
      </w:r>
      <w:r w:rsidRPr="00711FED">
        <w:rPr>
          <w:rStyle w:val="FootnoteReference"/>
          <w:lang w:val="tr-TR"/>
        </w:rPr>
        <w:footnoteReference w:id="9"/>
      </w:r>
      <w:r w:rsidRPr="00711FED">
        <w:rPr>
          <w:lang w:val="tr-TR"/>
        </w:rPr>
        <w:t xml:space="preserve"> ülkemizde konut balonu olup olmadığını, varsa hangi bölgelerde görüldüğünü ve balonların büyüklüklerini incelemeyi amaçlamaktadır.</w:t>
      </w:r>
      <w:r w:rsidR="00CC240D" w:rsidRPr="00711FED">
        <w:rPr>
          <w:lang w:val="tr-TR"/>
        </w:rPr>
        <w:t xml:space="preserve"> Araştırma notunda tarihsel bakış açısını da vermesi açısından TCMB’nin 2</w:t>
      </w:r>
      <w:r w:rsidR="00933F6E" w:rsidRPr="00711FED">
        <w:rPr>
          <w:lang w:val="tr-TR"/>
        </w:rPr>
        <w:t xml:space="preserve">010 Ocak- 2025 Mart arasında </w:t>
      </w:r>
      <w:r w:rsidR="00CC240D" w:rsidRPr="00711FED">
        <w:rPr>
          <w:lang w:val="tr-TR"/>
        </w:rPr>
        <w:t xml:space="preserve">bölge düzeyinde yayınladığı konut fiyat endeksleri kullanılmıştır. Ancak, enflasyonun yüksek olduğu dönemlerde konut fiyatlarındaki bir kısmı enflasyondan kaynaklanmaktadır. Bu durum konut fiyatlarındaki gerçek artışı görmeye engel olduğundan konut fiyat endeksleri TÜİK’in ülke genelinde yayınladığı tüketici fiyat endeksi kullanılarak enflasyon arındırılmıştır. </w:t>
      </w:r>
    </w:p>
    <w:p w14:paraId="486009FE" w14:textId="489A2F00" w:rsidR="00F94982" w:rsidRPr="00711FED" w:rsidRDefault="00F94982" w:rsidP="00EA59AD">
      <w:pPr>
        <w:spacing w:line="276" w:lineRule="auto"/>
        <w:jc w:val="both"/>
        <w:rPr>
          <w:b/>
          <w:bCs/>
          <w:lang w:val="tr-TR"/>
        </w:rPr>
      </w:pPr>
      <w:r w:rsidRPr="00711FED">
        <w:rPr>
          <w:b/>
          <w:bCs/>
          <w:lang w:val="tr-TR"/>
        </w:rPr>
        <w:t>Sonuçlar</w:t>
      </w:r>
    </w:p>
    <w:p w14:paraId="143DE3FC" w14:textId="0166BB42" w:rsidR="00711FED" w:rsidRPr="00711FED" w:rsidRDefault="00711FED" w:rsidP="00C027F7">
      <w:pPr>
        <w:spacing w:line="276" w:lineRule="auto"/>
        <w:jc w:val="both"/>
        <w:rPr>
          <w:b/>
          <w:bCs/>
          <w:i/>
          <w:iCs/>
          <w:lang w:val="tr-TR"/>
        </w:rPr>
      </w:pPr>
      <w:r w:rsidRPr="00711FED">
        <w:rPr>
          <w:b/>
          <w:bCs/>
          <w:i/>
          <w:iCs/>
          <w:lang w:val="tr-TR"/>
        </w:rPr>
        <w:t xml:space="preserve">Toplamda </w:t>
      </w:r>
      <w:r w:rsidR="004A3A84">
        <w:rPr>
          <w:b/>
          <w:bCs/>
          <w:i/>
          <w:iCs/>
          <w:lang w:val="tr-TR"/>
        </w:rPr>
        <w:t>23</w:t>
      </w:r>
      <w:r w:rsidRPr="00711FED">
        <w:rPr>
          <w:b/>
          <w:bCs/>
          <w:i/>
          <w:iCs/>
          <w:lang w:val="tr-TR"/>
        </w:rPr>
        <w:t xml:space="preserve"> kez konut balonu</w:t>
      </w:r>
      <w:r w:rsidR="00B95A1E">
        <w:rPr>
          <w:b/>
          <w:bCs/>
          <w:i/>
          <w:iCs/>
          <w:lang w:val="tr-TR"/>
        </w:rPr>
        <w:t xml:space="preserve"> oluşurken, en çok balon kıyı şeridinde görüldü</w:t>
      </w:r>
    </w:p>
    <w:p w14:paraId="3AB97B08" w14:textId="4EBA159E" w:rsidR="00F9108F" w:rsidRDefault="004C2B6F" w:rsidP="00C027F7">
      <w:pPr>
        <w:spacing w:line="276" w:lineRule="auto"/>
        <w:jc w:val="both"/>
        <w:rPr>
          <w:lang w:val="tr-TR"/>
        </w:rPr>
      </w:pPr>
      <w:r w:rsidRPr="00711FED">
        <w:rPr>
          <w:lang w:val="tr-TR"/>
        </w:rPr>
        <w:fldChar w:fldCharType="begin"/>
      </w:r>
      <w:r w:rsidRPr="00711FED">
        <w:rPr>
          <w:lang w:val="tr-TR"/>
        </w:rPr>
        <w:instrText xml:space="preserve"> REF _Ref197382959 \h  \* MERGEFORMAT </w:instrText>
      </w:r>
      <w:r w:rsidRPr="00711FED">
        <w:rPr>
          <w:lang w:val="tr-TR"/>
        </w:rPr>
      </w:r>
      <w:r w:rsidRPr="00711FED">
        <w:rPr>
          <w:lang w:val="tr-TR"/>
        </w:rPr>
        <w:fldChar w:fldCharType="separate"/>
      </w:r>
      <w:r w:rsidR="004F4DED" w:rsidRPr="004F4DED">
        <w:rPr>
          <w:lang w:val="tr-TR"/>
        </w:rPr>
        <w:t xml:space="preserve">Şekil </w:t>
      </w:r>
      <w:r w:rsidR="004F4DED" w:rsidRPr="004F4DED">
        <w:rPr>
          <w:noProof/>
          <w:lang w:val="tr-TR"/>
        </w:rPr>
        <w:t>1</w:t>
      </w:r>
      <w:r w:rsidRPr="00711FED">
        <w:rPr>
          <w:lang w:val="tr-TR"/>
        </w:rPr>
        <w:fldChar w:fldCharType="end"/>
      </w:r>
      <w:r w:rsidRPr="00711FED">
        <w:rPr>
          <w:lang w:val="tr-TR"/>
        </w:rPr>
        <w:t xml:space="preserve"> ülke genelinde ve bölge düzeyinde tespit edilen konut fiyatı balonlarının zamanlarını göstermektedir</w:t>
      </w:r>
      <w:r w:rsidR="00072687">
        <w:rPr>
          <w:rStyle w:val="FootnoteReference"/>
          <w:lang w:val="tr-TR"/>
        </w:rPr>
        <w:footnoteReference w:id="10"/>
      </w:r>
      <w:r w:rsidRPr="00711FED">
        <w:rPr>
          <w:lang w:val="tr-TR"/>
        </w:rPr>
        <w:t>.</w:t>
      </w:r>
      <w:r w:rsidR="00F9108F" w:rsidRPr="00711FED">
        <w:rPr>
          <w:lang w:val="tr-TR"/>
        </w:rPr>
        <w:t xml:space="preserve"> Veriler</w:t>
      </w:r>
      <w:r w:rsidR="00933F6E" w:rsidRPr="00711FED">
        <w:rPr>
          <w:lang w:val="tr-TR"/>
        </w:rPr>
        <w:t xml:space="preserve"> bölgeler incelendiğinde </w:t>
      </w:r>
      <w:r w:rsidR="00C027F7" w:rsidRPr="00711FED">
        <w:rPr>
          <w:lang w:val="tr-TR"/>
        </w:rPr>
        <w:t xml:space="preserve">2010 Ocak-2025 Mart arasında </w:t>
      </w:r>
      <w:r w:rsidR="00933F6E" w:rsidRPr="00711FED">
        <w:rPr>
          <w:lang w:val="tr-TR"/>
        </w:rPr>
        <w:t xml:space="preserve">toplamda </w:t>
      </w:r>
      <w:r w:rsidR="004A3A84">
        <w:rPr>
          <w:lang w:val="tr-TR"/>
        </w:rPr>
        <w:t>23</w:t>
      </w:r>
      <w:r w:rsidR="00933F6E" w:rsidRPr="00711FED">
        <w:rPr>
          <w:lang w:val="tr-TR"/>
        </w:rPr>
        <w:t xml:space="preserve"> kez balon oluştuğunu </w:t>
      </w:r>
      <w:r w:rsidR="00C027F7" w:rsidRPr="00711FED">
        <w:rPr>
          <w:lang w:val="tr-TR"/>
        </w:rPr>
        <w:t>ortaya koymaktadır</w:t>
      </w:r>
      <w:r w:rsidR="00933F6E" w:rsidRPr="00711FED">
        <w:rPr>
          <w:lang w:val="tr-TR"/>
        </w:rPr>
        <w:t xml:space="preserve">. </w:t>
      </w:r>
      <w:r w:rsidR="00C027F7" w:rsidRPr="009B25CA">
        <w:rPr>
          <w:lang w:val="tr-TR"/>
        </w:rPr>
        <w:t>Analiz edilen dönemdeki balon sayıları incelendiğinde en fazla balonun İstanbul (TR10)</w:t>
      </w:r>
      <w:r w:rsidR="000A6DE2">
        <w:rPr>
          <w:lang w:val="tr-TR"/>
        </w:rPr>
        <w:t xml:space="preserve"> (3 kez), </w:t>
      </w:r>
      <w:r w:rsidR="000A6DE2" w:rsidRPr="009B25CA">
        <w:rPr>
          <w:lang w:val="tr-TR"/>
        </w:rPr>
        <w:t>Edirne, Kırklareli ve Tekirdağ (TR21)</w:t>
      </w:r>
      <w:r w:rsidR="000A6DE2">
        <w:rPr>
          <w:lang w:val="tr-TR"/>
        </w:rPr>
        <w:t xml:space="preserve"> ve </w:t>
      </w:r>
      <w:r w:rsidR="000A6DE2" w:rsidRPr="00711FED">
        <w:rPr>
          <w:lang w:val="tr-TR"/>
        </w:rPr>
        <w:t>Hatay, Kahramanmaraş, Osmaniye</w:t>
      </w:r>
      <w:r w:rsidR="000A6DE2">
        <w:rPr>
          <w:lang w:val="tr-TR"/>
        </w:rPr>
        <w:t xml:space="preserve"> (TR63) (2 kez)</w:t>
      </w:r>
      <w:r w:rsidR="00C027F7" w:rsidRPr="009B25CA">
        <w:rPr>
          <w:lang w:val="tr-TR"/>
        </w:rPr>
        <w:t xml:space="preserve"> bölgelerinde olduğu gö</w:t>
      </w:r>
      <w:r w:rsidR="00060E37" w:rsidRPr="009B25CA">
        <w:rPr>
          <w:lang w:val="tr-TR"/>
        </w:rPr>
        <w:t>zlemlenmektedir</w:t>
      </w:r>
      <w:r w:rsidR="00C027F7" w:rsidRPr="009B25CA">
        <w:rPr>
          <w:lang w:val="tr-TR"/>
        </w:rPr>
        <w:t xml:space="preserve">. </w:t>
      </w:r>
      <w:r w:rsidR="000A6DE2">
        <w:rPr>
          <w:lang w:val="tr-TR"/>
        </w:rPr>
        <w:t>D</w:t>
      </w:r>
      <w:r w:rsidR="00C027F7" w:rsidRPr="00711FED">
        <w:rPr>
          <w:lang w:val="tr-TR"/>
        </w:rPr>
        <w:t xml:space="preserve">iğer bölgelerde ise birer </w:t>
      </w:r>
      <w:r w:rsidR="00060E37">
        <w:rPr>
          <w:lang w:val="tr-TR"/>
        </w:rPr>
        <w:t>adet</w:t>
      </w:r>
      <w:r w:rsidR="00C027F7" w:rsidRPr="00711FED">
        <w:rPr>
          <w:lang w:val="tr-TR"/>
        </w:rPr>
        <w:t xml:space="preserve"> konut balonu gözlemlenmiştir.</w:t>
      </w:r>
    </w:p>
    <w:p w14:paraId="406DF37E" w14:textId="24BC1EC0" w:rsidR="00711FED" w:rsidRPr="00711FED" w:rsidRDefault="00711FED" w:rsidP="00C027F7">
      <w:pPr>
        <w:spacing w:line="276" w:lineRule="auto"/>
        <w:jc w:val="both"/>
        <w:rPr>
          <w:b/>
          <w:bCs/>
          <w:i/>
          <w:iCs/>
          <w:lang w:val="tr-TR"/>
        </w:rPr>
      </w:pPr>
      <w:r w:rsidRPr="00711FED">
        <w:rPr>
          <w:b/>
          <w:bCs/>
          <w:i/>
          <w:iCs/>
          <w:lang w:val="tr-TR"/>
        </w:rPr>
        <w:t>Pandemi öncesinde balonlar seyrekti</w:t>
      </w:r>
    </w:p>
    <w:p w14:paraId="69F98825" w14:textId="32B2AF74" w:rsidR="004C2B6F" w:rsidRDefault="004C2B6F" w:rsidP="00EA59AD">
      <w:pPr>
        <w:spacing w:line="276" w:lineRule="auto"/>
        <w:jc w:val="both"/>
        <w:rPr>
          <w:lang w:val="tr-TR"/>
        </w:rPr>
      </w:pPr>
      <w:r w:rsidRPr="00711FED">
        <w:rPr>
          <w:lang w:val="tr-TR"/>
        </w:rPr>
        <w:t xml:space="preserve">Şekildeki verilere göre pandemi öncesinde </w:t>
      </w:r>
      <w:r w:rsidR="006C4808" w:rsidRPr="00711FED">
        <w:rPr>
          <w:lang w:val="tr-TR"/>
        </w:rPr>
        <w:t xml:space="preserve">alt bölgelerde </w:t>
      </w:r>
      <w:r w:rsidR="000A6DE2">
        <w:rPr>
          <w:lang w:val="tr-TR"/>
        </w:rPr>
        <w:t>sadece iki kez balon gözlenmiştir.</w:t>
      </w:r>
      <w:r w:rsidRPr="00711FED">
        <w:rPr>
          <w:lang w:val="tr-TR"/>
        </w:rPr>
        <w:t xml:space="preserve"> </w:t>
      </w:r>
      <w:r w:rsidR="004F4DED">
        <w:rPr>
          <w:lang w:val="tr-TR"/>
        </w:rPr>
        <w:t>Bu döenmde</w:t>
      </w:r>
      <w:r w:rsidR="00894949" w:rsidRPr="00711FED">
        <w:rPr>
          <w:lang w:val="tr-TR"/>
        </w:rPr>
        <w:t xml:space="preserve"> </w:t>
      </w:r>
      <w:r w:rsidRPr="00711FED">
        <w:rPr>
          <w:lang w:val="tr-TR"/>
        </w:rPr>
        <w:t>İstanbul</w:t>
      </w:r>
      <w:r w:rsidR="004F4DED">
        <w:rPr>
          <w:lang w:val="tr-TR"/>
        </w:rPr>
        <w:t>’da</w:t>
      </w:r>
      <w:r w:rsidR="00F9108F" w:rsidRPr="00711FED">
        <w:rPr>
          <w:lang w:val="tr-TR"/>
        </w:rPr>
        <w:t xml:space="preserve"> </w:t>
      </w:r>
      <w:r w:rsidRPr="00711FED">
        <w:rPr>
          <w:lang w:val="tr-TR"/>
        </w:rPr>
        <w:t>(</w:t>
      </w:r>
      <w:r w:rsidR="00DD779C" w:rsidRPr="00711FED">
        <w:rPr>
          <w:lang w:val="tr-TR"/>
        </w:rPr>
        <w:t xml:space="preserve">TR10: </w:t>
      </w:r>
      <w:r w:rsidRPr="00711FED">
        <w:rPr>
          <w:lang w:val="tr-TR"/>
        </w:rPr>
        <w:t>2014 Haziran</w:t>
      </w:r>
      <w:r w:rsidR="0056283E">
        <w:rPr>
          <w:lang w:val="tr-TR"/>
        </w:rPr>
        <w:t>-2016 Aralık</w:t>
      </w:r>
      <w:r w:rsidR="004F4DED">
        <w:rPr>
          <w:lang w:val="tr-TR"/>
        </w:rPr>
        <w:t>)</w:t>
      </w:r>
      <w:r w:rsidR="0056283E">
        <w:rPr>
          <w:lang w:val="tr-TR"/>
        </w:rPr>
        <w:t xml:space="preserve"> ve</w:t>
      </w:r>
      <w:r w:rsidRPr="00711FED">
        <w:rPr>
          <w:lang w:val="tr-TR"/>
        </w:rPr>
        <w:t xml:space="preserve"> Edirne, Kırklareli ve Tekirdağ (</w:t>
      </w:r>
      <w:r w:rsidR="00F9108F" w:rsidRPr="00711FED">
        <w:rPr>
          <w:lang w:val="tr-TR"/>
        </w:rPr>
        <w:t xml:space="preserve">TR21: </w:t>
      </w:r>
      <w:r w:rsidRPr="00711FED">
        <w:rPr>
          <w:lang w:val="tr-TR"/>
        </w:rPr>
        <w:t>2016 Şubat-Aralık</w:t>
      </w:r>
      <w:r w:rsidR="0056283E">
        <w:rPr>
          <w:lang w:val="tr-TR"/>
        </w:rPr>
        <w:t xml:space="preserve">) </w:t>
      </w:r>
      <w:r w:rsidR="00F9108F" w:rsidRPr="00711FED">
        <w:rPr>
          <w:lang w:val="tr-TR"/>
        </w:rPr>
        <w:t xml:space="preserve">konut balonları ortaya çıkmıştır. Bu dönemdeki konut balonları seyrek </w:t>
      </w:r>
      <w:r w:rsidR="0056283E">
        <w:rPr>
          <w:lang w:val="tr-TR"/>
        </w:rPr>
        <w:t>gözlemlenip</w:t>
      </w:r>
      <w:r w:rsidR="00F9108F" w:rsidRPr="00711FED">
        <w:rPr>
          <w:lang w:val="tr-TR"/>
        </w:rPr>
        <w:t xml:space="preserve"> geniş bölgelere </w:t>
      </w:r>
      <w:r w:rsidR="0056283E">
        <w:rPr>
          <w:lang w:val="tr-TR"/>
        </w:rPr>
        <w:t>yayılmamıştır</w:t>
      </w:r>
      <w:r w:rsidR="00F9108F" w:rsidRPr="00711FED">
        <w:rPr>
          <w:lang w:val="tr-TR"/>
        </w:rPr>
        <w:t>.</w:t>
      </w:r>
    </w:p>
    <w:p w14:paraId="412BF53F" w14:textId="74737842" w:rsidR="00711FED" w:rsidRPr="00711FED" w:rsidRDefault="00711FED" w:rsidP="00EA59AD">
      <w:pPr>
        <w:spacing w:line="276" w:lineRule="auto"/>
        <w:jc w:val="both"/>
        <w:rPr>
          <w:b/>
          <w:bCs/>
          <w:i/>
          <w:iCs/>
          <w:lang w:val="tr-TR"/>
        </w:rPr>
      </w:pPr>
      <w:r w:rsidRPr="00711FED">
        <w:rPr>
          <w:b/>
          <w:bCs/>
          <w:i/>
          <w:iCs/>
          <w:lang w:val="tr-TR"/>
        </w:rPr>
        <w:t>Pandemiden sonra bütün bölgelerde balon oluştu</w:t>
      </w:r>
    </w:p>
    <w:p w14:paraId="5A5B95ED" w14:textId="0FC110D5" w:rsidR="00F9108F" w:rsidRPr="00711FED" w:rsidRDefault="00F9108F" w:rsidP="00EA59AD">
      <w:pPr>
        <w:spacing w:line="276" w:lineRule="auto"/>
        <w:jc w:val="both"/>
        <w:rPr>
          <w:lang w:val="tr-TR"/>
        </w:rPr>
      </w:pPr>
      <w:r w:rsidRPr="00711FED">
        <w:rPr>
          <w:lang w:val="tr-TR"/>
        </w:rPr>
        <w:t xml:space="preserve">Pandemiden sonra </w:t>
      </w:r>
      <w:r w:rsidR="006C4808" w:rsidRPr="00711FED">
        <w:rPr>
          <w:lang w:val="tr-TR"/>
        </w:rPr>
        <w:t xml:space="preserve">ise </w:t>
      </w:r>
      <w:r w:rsidRPr="00711FED">
        <w:rPr>
          <w:lang w:val="tr-TR"/>
        </w:rPr>
        <w:t xml:space="preserve">bütün bölgelerde ve </w:t>
      </w:r>
      <w:r w:rsidRPr="009B25CA">
        <w:rPr>
          <w:lang w:val="tr-TR"/>
        </w:rPr>
        <w:t xml:space="preserve">ülke genelinde balon oluştuğu görülmektedir. </w:t>
      </w:r>
      <w:r w:rsidR="006C4808" w:rsidRPr="009B25CA">
        <w:rPr>
          <w:lang w:val="tr-TR"/>
        </w:rPr>
        <w:t>Bu dönemde konut balonları farklı zamanlarda ortaya çıkmış ve sön</w:t>
      </w:r>
      <w:r w:rsidR="00060E37" w:rsidRPr="009B25CA">
        <w:rPr>
          <w:lang w:val="tr-TR"/>
        </w:rPr>
        <w:t>müştür</w:t>
      </w:r>
      <w:r w:rsidR="006C4808" w:rsidRPr="009B25CA">
        <w:rPr>
          <w:lang w:val="tr-TR"/>
        </w:rPr>
        <w:t xml:space="preserve">. </w:t>
      </w:r>
      <w:r w:rsidR="00060E37" w:rsidRPr="009B25CA">
        <w:rPr>
          <w:lang w:val="tr-TR"/>
        </w:rPr>
        <w:t>E</w:t>
      </w:r>
      <w:r w:rsidR="006C4808" w:rsidRPr="009B25CA">
        <w:rPr>
          <w:lang w:val="tr-TR"/>
        </w:rPr>
        <w:t>n erken balonlar 2021 Nisan’da Antalya, Burdur ve Isparta bölgesi (TR61) ve Gaziantep, Adıyaman, Kilis,</w:t>
      </w:r>
      <w:r w:rsidR="006C4808" w:rsidRPr="00711FED">
        <w:rPr>
          <w:lang w:val="tr-TR"/>
        </w:rPr>
        <w:t xml:space="preserve"> Şanlıurfa, Diyarbakır, Mardin, Batman, Şırnak, Siirt bölgesinde (TRC) ortaya çıkmıştır. </w:t>
      </w:r>
      <w:r w:rsidR="00520922" w:rsidRPr="00711FED">
        <w:rPr>
          <w:lang w:val="tr-TR"/>
        </w:rPr>
        <w:t xml:space="preserve">Balonlar en erken </w:t>
      </w:r>
      <w:r w:rsidR="00520922" w:rsidRPr="009B25CA">
        <w:rPr>
          <w:lang w:val="tr-TR"/>
        </w:rPr>
        <w:t>2023 Ağustos’ta</w:t>
      </w:r>
      <w:r w:rsidR="004F4DED">
        <w:rPr>
          <w:lang w:val="tr-TR"/>
        </w:rPr>
        <w:t xml:space="preserve"> İstanbul (TR10),</w:t>
      </w:r>
      <w:r w:rsidR="00520922" w:rsidRPr="009B25CA">
        <w:rPr>
          <w:lang w:val="tr-TR"/>
        </w:rPr>
        <w:t xml:space="preserve"> Bolu, Kocaeli, Sakarya, Yalova ve Düzce bölgesi (TR42) ve Adana ve Mersin bölgesinde (TR62) sön</w:t>
      </w:r>
      <w:r w:rsidR="00060E37" w:rsidRPr="009B25CA">
        <w:rPr>
          <w:lang w:val="tr-TR"/>
        </w:rPr>
        <w:t>müştür</w:t>
      </w:r>
      <w:r w:rsidR="00520922" w:rsidRPr="009B25CA">
        <w:rPr>
          <w:lang w:val="tr-TR"/>
        </w:rPr>
        <w:t>.</w:t>
      </w:r>
      <w:r w:rsidR="00C027F7" w:rsidRPr="009B25CA">
        <w:rPr>
          <w:lang w:val="tr-TR"/>
        </w:rPr>
        <w:t xml:space="preserve"> Ancak, </w:t>
      </w:r>
      <w:r w:rsidR="00DF5294" w:rsidRPr="009B25CA">
        <w:rPr>
          <w:lang w:val="tr-TR"/>
        </w:rPr>
        <w:t xml:space="preserve">Erzurum, </w:t>
      </w:r>
      <w:r w:rsidR="00DF5294" w:rsidRPr="009B25CA">
        <w:rPr>
          <w:lang w:val="tr-TR"/>
        </w:rPr>
        <w:lastRenderedPageBreak/>
        <w:t xml:space="preserve">Erzincan, Bayburt, Ağrı, Kars, Iğdır, Ardahan (TRA) ve Malatya, </w:t>
      </w:r>
      <w:r w:rsidR="00A43FC8" w:rsidRPr="009B25CA">
        <w:rPr>
          <w:lang w:val="tr-TR"/>
        </w:rPr>
        <w:t>Elâzığ</w:t>
      </w:r>
      <w:r w:rsidR="00DF5294" w:rsidRPr="009B25CA">
        <w:rPr>
          <w:lang w:val="tr-TR"/>
        </w:rPr>
        <w:t xml:space="preserve">, Bingöl, Tunceli, Van, Muş, Bitlis, </w:t>
      </w:r>
      <w:r w:rsidR="00A43FC8" w:rsidRPr="009B25CA">
        <w:rPr>
          <w:lang w:val="tr-TR"/>
        </w:rPr>
        <w:t>Hakkâri</w:t>
      </w:r>
      <w:r w:rsidR="00DF5294" w:rsidRPr="009B25CA">
        <w:rPr>
          <w:lang w:val="tr-TR"/>
        </w:rPr>
        <w:t xml:space="preserve"> (TRB) bölgelerinde konut balonları hala devam etmektedir.</w:t>
      </w:r>
      <w:r w:rsidR="00DF5294" w:rsidRPr="00711FED">
        <w:rPr>
          <w:lang w:val="tr-TR"/>
        </w:rPr>
        <w:t xml:space="preserve"> </w:t>
      </w:r>
    </w:p>
    <w:p w14:paraId="274B9292" w14:textId="519A00F5" w:rsidR="00605214" w:rsidRDefault="00711FED" w:rsidP="00711FED">
      <w:pPr>
        <w:spacing w:line="276" w:lineRule="auto"/>
        <w:jc w:val="both"/>
        <w:rPr>
          <w:lang w:val="tr-TR"/>
        </w:rPr>
      </w:pPr>
      <w:r w:rsidRPr="004F4DED">
        <w:rPr>
          <w:lang w:val="tr-TR"/>
        </w:rPr>
        <w:fldChar w:fldCharType="begin"/>
      </w:r>
      <w:r w:rsidRPr="004F4DED">
        <w:rPr>
          <w:lang w:val="tr-TR"/>
        </w:rPr>
        <w:instrText xml:space="preserve"> REF _Ref197387410 \h </w:instrText>
      </w:r>
      <w:r w:rsidRPr="004F4DED">
        <w:rPr>
          <w:lang w:val="tr-TR"/>
        </w:rPr>
      </w:r>
      <w:r w:rsidR="004F4DED" w:rsidRPr="004F4DED">
        <w:rPr>
          <w:lang w:val="tr-TR"/>
        </w:rPr>
        <w:instrText xml:space="preserve"> \* MERGEFORMAT </w:instrText>
      </w:r>
      <w:r w:rsidRPr="004F4DED">
        <w:rPr>
          <w:lang w:val="tr-TR"/>
        </w:rPr>
        <w:fldChar w:fldCharType="separate"/>
      </w:r>
      <w:r w:rsidR="004F4DED" w:rsidRPr="004F4DED">
        <w:rPr>
          <w:lang w:val="tr-TR"/>
        </w:rPr>
        <w:t xml:space="preserve">Tablo </w:t>
      </w:r>
      <w:r w:rsidR="004F4DED" w:rsidRPr="004F4DED">
        <w:rPr>
          <w:noProof/>
          <w:lang w:val="tr-TR"/>
        </w:rPr>
        <w:t>1</w:t>
      </w:r>
      <w:r w:rsidRPr="004F4DED">
        <w:rPr>
          <w:lang w:val="tr-TR"/>
        </w:rPr>
        <w:fldChar w:fldCharType="end"/>
      </w:r>
      <w:r>
        <w:rPr>
          <w:lang w:val="tr-TR"/>
        </w:rPr>
        <w:t xml:space="preserve"> tespit edilen konut balonları hakkında detaylı bilgi sunmaktadır. Bu tablodan ilgili bölgedeki bir balonun ne zaman </w:t>
      </w:r>
      <w:r w:rsidR="00311A53">
        <w:rPr>
          <w:lang w:val="tr-TR"/>
        </w:rPr>
        <w:t>başladığı</w:t>
      </w:r>
      <w:r>
        <w:rPr>
          <w:lang w:val="tr-TR"/>
        </w:rPr>
        <w:t xml:space="preserve"> ne zaman tepe noktasına ulaştığı, tepe noktasında ne kadar değişim ortaya çıktığı</w:t>
      </w:r>
      <w:r w:rsidR="00D74376">
        <w:rPr>
          <w:rStyle w:val="FootnoteReference"/>
          <w:lang w:val="tr-TR"/>
        </w:rPr>
        <w:footnoteReference w:id="11"/>
      </w:r>
      <w:r>
        <w:rPr>
          <w:lang w:val="tr-TR"/>
        </w:rPr>
        <w:t xml:space="preserve"> ve balonun ne zaman söndüğü hakkında bilgi </w:t>
      </w:r>
      <w:r w:rsidR="0055123D">
        <w:rPr>
          <w:lang w:val="tr-TR"/>
        </w:rPr>
        <w:t>almak</w:t>
      </w:r>
      <w:r>
        <w:rPr>
          <w:lang w:val="tr-TR"/>
        </w:rPr>
        <w:t xml:space="preserve"> mümkündür</w:t>
      </w:r>
      <w:r w:rsidR="004F4DED">
        <w:rPr>
          <w:rStyle w:val="FootnoteReference"/>
          <w:lang w:val="tr-TR"/>
        </w:rPr>
        <w:footnoteReference w:id="12"/>
      </w:r>
      <w:r>
        <w:rPr>
          <w:lang w:val="tr-TR"/>
        </w:rPr>
        <w:t>.</w:t>
      </w:r>
      <w:r w:rsidR="001423BD">
        <w:rPr>
          <w:lang w:val="tr-TR"/>
        </w:rPr>
        <w:t xml:space="preserve"> </w:t>
      </w:r>
    </w:p>
    <w:p w14:paraId="18AB102D" w14:textId="7EFEC11C" w:rsidR="00711FED" w:rsidRPr="001423BD" w:rsidRDefault="00711FED" w:rsidP="00711FED">
      <w:pPr>
        <w:spacing w:line="276" w:lineRule="auto"/>
        <w:jc w:val="both"/>
        <w:rPr>
          <w:b/>
          <w:bCs/>
          <w:i/>
          <w:iCs/>
          <w:lang w:val="tr-TR"/>
        </w:rPr>
      </w:pPr>
      <w:r w:rsidRPr="001423BD">
        <w:rPr>
          <w:b/>
          <w:bCs/>
          <w:i/>
          <w:iCs/>
          <w:lang w:val="tr-TR"/>
        </w:rPr>
        <w:t>En uzun</w:t>
      </w:r>
      <w:r w:rsidR="001423BD" w:rsidRPr="001423BD">
        <w:rPr>
          <w:b/>
          <w:bCs/>
          <w:i/>
          <w:iCs/>
          <w:lang w:val="tr-TR"/>
        </w:rPr>
        <w:t xml:space="preserve"> süren</w:t>
      </w:r>
      <w:r w:rsidRPr="001423BD">
        <w:rPr>
          <w:b/>
          <w:bCs/>
          <w:i/>
          <w:iCs/>
          <w:lang w:val="tr-TR"/>
        </w:rPr>
        <w:t xml:space="preserve"> balonlar Doğu ve Güneydoğu Anadolu’da ortaya çıkmıştır</w:t>
      </w:r>
    </w:p>
    <w:p w14:paraId="3C7E2A30" w14:textId="292167A6" w:rsidR="00711FED" w:rsidRDefault="001423BD" w:rsidP="00711FED">
      <w:pPr>
        <w:spacing w:line="276" w:lineRule="auto"/>
        <w:jc w:val="both"/>
        <w:rPr>
          <w:lang w:val="tr-TR"/>
        </w:rPr>
      </w:pPr>
      <w:r>
        <w:rPr>
          <w:lang w:val="tr-TR"/>
        </w:rPr>
        <w:t xml:space="preserve">Tablodaki verilere göre en uzun süren konut balonları 35 aylık süre ile 2022 Mayıs-2025 Mart arasında </w:t>
      </w:r>
      <w:r w:rsidRPr="00711FED">
        <w:rPr>
          <w:lang w:val="tr-TR"/>
        </w:rPr>
        <w:t xml:space="preserve">Malatya, </w:t>
      </w:r>
      <w:r w:rsidR="00622846" w:rsidRPr="00711FED">
        <w:rPr>
          <w:lang w:val="tr-TR"/>
        </w:rPr>
        <w:t>Elâzığ</w:t>
      </w:r>
      <w:r w:rsidRPr="00711FED">
        <w:rPr>
          <w:lang w:val="tr-TR"/>
        </w:rPr>
        <w:t xml:space="preserve">, Bingöl, Tunceli, Van, Muş, Bitlis, </w:t>
      </w:r>
      <w:r w:rsidR="00622846" w:rsidRPr="00711FED">
        <w:rPr>
          <w:lang w:val="tr-TR"/>
        </w:rPr>
        <w:t>Hakkâri</w:t>
      </w:r>
      <w:r>
        <w:rPr>
          <w:lang w:val="tr-TR"/>
        </w:rPr>
        <w:t xml:space="preserve"> (TRB) bölgesinde ve</w:t>
      </w:r>
      <w:r w:rsidRPr="00711FED">
        <w:rPr>
          <w:lang w:val="tr-TR"/>
        </w:rPr>
        <w:t xml:space="preserve"> </w:t>
      </w:r>
      <w:r>
        <w:rPr>
          <w:lang w:val="tr-TR"/>
        </w:rPr>
        <w:t xml:space="preserve">2021 Nisan-2024 Mart arasında </w:t>
      </w:r>
      <w:r w:rsidRPr="00711FED">
        <w:rPr>
          <w:lang w:val="tr-TR"/>
        </w:rPr>
        <w:t>Gaziantep, Adıyaman, Kilis, Şanlıurfa, Diyarbakır, Mardin, Batman, Şırnak, Siirt</w:t>
      </w:r>
      <w:r>
        <w:rPr>
          <w:lang w:val="tr-TR"/>
        </w:rPr>
        <w:t xml:space="preserve"> (TRC) bölgesinde görülmüştür. </w:t>
      </w:r>
      <w:r w:rsidRPr="001423BD">
        <w:rPr>
          <w:lang w:val="tr-TR"/>
        </w:rPr>
        <w:t>2021 Eylül-2024 Temmuz arasında Konya, Karaman (TR52), 2021 Nisan-2024 Şubat arasında Antalya, Burdur, Isparta (TR61) ve 2022 Haziran-2025 Mart arasında Erzurum, Erzincan, Bayburt, Ağrı, Kars, Iğdır, Ardahan (TRA) bölgelerinde 34 aylık döneme yayılan konut balonları tespit edilmiştir.</w:t>
      </w:r>
    </w:p>
    <w:p w14:paraId="0815B39D" w14:textId="5D9CFE13" w:rsidR="00B4050B" w:rsidRPr="00366A0D" w:rsidRDefault="00B4050B" w:rsidP="00B4050B">
      <w:pPr>
        <w:pStyle w:val="Caption"/>
        <w:keepNext/>
        <w:jc w:val="both"/>
        <w:rPr>
          <w:b/>
          <w:bCs/>
          <w:i w:val="0"/>
          <w:iCs w:val="0"/>
          <w:color w:val="FF0000"/>
          <w:sz w:val="16"/>
          <w:szCs w:val="16"/>
          <w:lang w:val="tr-TR"/>
        </w:rPr>
      </w:pPr>
      <w:bookmarkStart w:id="0" w:name="_Ref197382959"/>
      <w:r w:rsidRPr="00AD2AE9">
        <w:rPr>
          <w:b/>
          <w:bCs/>
          <w:i w:val="0"/>
          <w:iCs w:val="0"/>
          <w:color w:val="auto"/>
          <w:sz w:val="22"/>
          <w:szCs w:val="22"/>
          <w:lang w:val="tr-TR"/>
        </w:rPr>
        <w:t xml:space="preserve">Şekil </w:t>
      </w:r>
      <w:r w:rsidRPr="00AD2AE9">
        <w:rPr>
          <w:b/>
          <w:bCs/>
          <w:i w:val="0"/>
          <w:iCs w:val="0"/>
          <w:color w:val="auto"/>
          <w:sz w:val="22"/>
          <w:szCs w:val="22"/>
          <w:lang w:val="tr-TR"/>
        </w:rPr>
        <w:fldChar w:fldCharType="begin"/>
      </w:r>
      <w:r w:rsidRPr="00AD2AE9">
        <w:rPr>
          <w:b/>
          <w:bCs/>
          <w:i w:val="0"/>
          <w:iCs w:val="0"/>
          <w:color w:val="auto"/>
          <w:sz w:val="22"/>
          <w:szCs w:val="22"/>
          <w:lang w:val="tr-TR"/>
        </w:rPr>
        <w:instrText xml:space="preserve"> SEQ Şekil \* ARABIC </w:instrText>
      </w:r>
      <w:r w:rsidRPr="00AD2AE9">
        <w:rPr>
          <w:b/>
          <w:bCs/>
          <w:i w:val="0"/>
          <w:iCs w:val="0"/>
          <w:color w:val="auto"/>
          <w:sz w:val="22"/>
          <w:szCs w:val="22"/>
          <w:lang w:val="tr-TR"/>
        </w:rPr>
        <w:fldChar w:fldCharType="separate"/>
      </w:r>
      <w:r w:rsidR="004F4DED">
        <w:rPr>
          <w:b/>
          <w:bCs/>
          <w:i w:val="0"/>
          <w:iCs w:val="0"/>
          <w:noProof/>
          <w:color w:val="auto"/>
          <w:sz w:val="22"/>
          <w:szCs w:val="22"/>
          <w:lang w:val="tr-TR"/>
        </w:rPr>
        <w:t>1</w:t>
      </w:r>
      <w:r w:rsidRPr="00AD2AE9">
        <w:rPr>
          <w:b/>
          <w:bCs/>
          <w:i w:val="0"/>
          <w:iCs w:val="0"/>
          <w:color w:val="auto"/>
          <w:sz w:val="22"/>
          <w:szCs w:val="22"/>
          <w:lang w:val="tr-TR"/>
        </w:rPr>
        <w:fldChar w:fldCharType="end"/>
      </w:r>
      <w:bookmarkEnd w:id="0"/>
      <w:r w:rsidRPr="00AD2AE9">
        <w:rPr>
          <w:b/>
          <w:bCs/>
          <w:i w:val="0"/>
          <w:iCs w:val="0"/>
          <w:color w:val="auto"/>
          <w:sz w:val="22"/>
          <w:szCs w:val="22"/>
          <w:lang w:val="tr-TR"/>
        </w:rPr>
        <w:t>: Ülke geneli ve bölge düzeyinde konut balonları</w:t>
      </w:r>
      <w:r w:rsidR="00B97E9C" w:rsidRPr="00AD2AE9">
        <w:rPr>
          <w:b/>
          <w:bCs/>
          <w:i w:val="0"/>
          <w:iCs w:val="0"/>
          <w:color w:val="auto"/>
          <w:sz w:val="22"/>
          <w:szCs w:val="22"/>
          <w:lang w:val="tr-TR"/>
        </w:rPr>
        <w:t>nın oluştuğu dönemler</w:t>
      </w:r>
    </w:p>
    <w:p w14:paraId="0E9EA90D" w14:textId="77777777" w:rsidR="00C027F7" w:rsidRDefault="006752DF" w:rsidP="006C4808">
      <w:pPr>
        <w:spacing w:line="276" w:lineRule="auto"/>
        <w:jc w:val="both"/>
        <w:rPr>
          <w:lang w:val="tr-TR"/>
        </w:rPr>
      </w:pPr>
      <w:r w:rsidRPr="00711FED">
        <w:rPr>
          <w:noProof/>
          <w:lang w:val="tr-TR"/>
        </w:rPr>
        <w:drawing>
          <wp:inline distT="0" distB="0" distL="0" distR="0" wp14:anchorId="2054D49E" wp14:editId="17B2B70C">
            <wp:extent cx="5747600" cy="3010015"/>
            <wp:effectExtent l="0" t="0" r="5715" b="0"/>
            <wp:docPr id="40892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9249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47600" cy="3010015"/>
                    </a:xfrm>
                    <a:prstGeom prst="rect">
                      <a:avLst/>
                    </a:prstGeom>
                    <a:noFill/>
                    <a:ln>
                      <a:noFill/>
                    </a:ln>
                  </pic:spPr>
                </pic:pic>
              </a:graphicData>
            </a:graphic>
          </wp:inline>
        </w:drawing>
      </w:r>
    </w:p>
    <w:p w14:paraId="46F4CA82" w14:textId="66D4F6B6" w:rsidR="00060E37" w:rsidRPr="009B25CA" w:rsidRDefault="00060E37" w:rsidP="006C4808">
      <w:pPr>
        <w:spacing w:line="276" w:lineRule="auto"/>
        <w:jc w:val="both"/>
        <w:rPr>
          <w:lang w:val="tr-TR"/>
        </w:rPr>
      </w:pPr>
      <w:r w:rsidRPr="009B25CA">
        <w:rPr>
          <w:lang w:val="tr-TR"/>
        </w:rPr>
        <w:t>Kaynak</w:t>
      </w:r>
      <w:r w:rsidR="009B25CA" w:rsidRPr="009B25CA">
        <w:rPr>
          <w:lang w:val="tr-TR"/>
        </w:rPr>
        <w:t>: Yazarın hesaplamaları</w:t>
      </w:r>
    </w:p>
    <w:p w14:paraId="0EF20C93" w14:textId="77777777" w:rsidR="00060E37" w:rsidRPr="00C64F82" w:rsidRDefault="00060E37" w:rsidP="00060E37">
      <w:pPr>
        <w:spacing w:line="276" w:lineRule="auto"/>
        <w:jc w:val="both"/>
        <w:rPr>
          <w:b/>
          <w:bCs/>
          <w:i/>
          <w:iCs/>
          <w:lang w:val="tr-TR"/>
        </w:rPr>
      </w:pPr>
      <w:r w:rsidRPr="00C64F82">
        <w:rPr>
          <w:b/>
          <w:bCs/>
          <w:i/>
          <w:iCs/>
          <w:lang w:val="tr-TR"/>
        </w:rPr>
        <w:t>En büyük balon Adana ve Mersin (TR62)’de görüldü</w:t>
      </w:r>
    </w:p>
    <w:p w14:paraId="6093535D" w14:textId="63307373" w:rsidR="00060E37" w:rsidRPr="00AD2AE9" w:rsidRDefault="00060E37" w:rsidP="006C4808">
      <w:pPr>
        <w:spacing w:line="276" w:lineRule="auto"/>
        <w:jc w:val="both"/>
        <w:rPr>
          <w:lang w:val="tr-TR"/>
        </w:rPr>
      </w:pPr>
      <w:r w:rsidRPr="00F91500">
        <w:rPr>
          <w:lang w:val="tr-TR"/>
        </w:rPr>
        <w:fldChar w:fldCharType="begin"/>
      </w:r>
      <w:r w:rsidRPr="00F91500">
        <w:rPr>
          <w:lang w:val="tr-TR"/>
        </w:rPr>
        <w:instrText xml:space="preserve"> REF _Ref197387410 \h </w:instrText>
      </w:r>
      <w:r w:rsidRPr="00F91500">
        <w:rPr>
          <w:lang w:val="tr-TR"/>
        </w:rPr>
      </w:r>
      <w:r w:rsidR="00F91500" w:rsidRPr="00F91500">
        <w:rPr>
          <w:lang w:val="tr-TR"/>
        </w:rPr>
        <w:instrText xml:space="preserve"> \* MERGEFORMAT </w:instrText>
      </w:r>
      <w:r w:rsidRPr="00F91500">
        <w:rPr>
          <w:lang w:val="tr-TR"/>
        </w:rPr>
        <w:fldChar w:fldCharType="separate"/>
      </w:r>
      <w:r w:rsidR="004F4DED" w:rsidRPr="00F91500">
        <w:rPr>
          <w:lang w:val="tr-TR"/>
        </w:rPr>
        <w:t xml:space="preserve">Tablo </w:t>
      </w:r>
      <w:r w:rsidR="004F4DED" w:rsidRPr="00F91500">
        <w:rPr>
          <w:noProof/>
          <w:lang w:val="tr-TR"/>
        </w:rPr>
        <w:t>1</w:t>
      </w:r>
      <w:r w:rsidRPr="00F91500">
        <w:rPr>
          <w:lang w:val="tr-TR"/>
        </w:rPr>
        <w:fldChar w:fldCharType="end"/>
      </w:r>
      <w:r w:rsidRPr="00F91500">
        <w:rPr>
          <w:lang w:val="tr-TR"/>
        </w:rPr>
        <w:t>’in</w:t>
      </w:r>
      <w:r>
        <w:rPr>
          <w:lang w:val="tr-TR"/>
        </w:rPr>
        <w:t xml:space="preserve"> beşinci sütununda bir bölgedeki ilgili balon en yüksek seviyesine ulaştığında balonun başlangıcından bir önceki aya kıyasla ne kadar değiştiğini göstermektedir. Buradaki sonuçlara göre en büyük beş konut balonu sırasıyla 2021 Ağustos-2023 Ağustos arasında </w:t>
      </w:r>
      <w:r w:rsidRPr="00711FED">
        <w:rPr>
          <w:lang w:val="tr-TR"/>
        </w:rPr>
        <w:t>Adana</w:t>
      </w:r>
      <w:r>
        <w:rPr>
          <w:lang w:val="tr-TR"/>
        </w:rPr>
        <w:t xml:space="preserve"> ve</w:t>
      </w:r>
      <w:r w:rsidRPr="00711FED">
        <w:rPr>
          <w:lang w:val="tr-TR"/>
        </w:rPr>
        <w:t xml:space="preserve"> Mersin</w:t>
      </w:r>
      <w:r>
        <w:rPr>
          <w:lang w:val="tr-TR"/>
        </w:rPr>
        <w:t xml:space="preserve">’de (TR62) (yüzde 112,7), 2021 Kasım-2023 Kasım arasında Ankara’da (TR51) (yüzde 111,8), 2021 Haziran-2024 Ocak arasında </w:t>
      </w:r>
      <w:r w:rsidRPr="00711FED">
        <w:rPr>
          <w:lang w:val="tr-TR"/>
        </w:rPr>
        <w:t>Aydın, Denizli</w:t>
      </w:r>
      <w:r>
        <w:rPr>
          <w:lang w:val="tr-TR"/>
        </w:rPr>
        <w:t xml:space="preserve"> ve</w:t>
      </w:r>
      <w:r w:rsidRPr="00711FED">
        <w:rPr>
          <w:lang w:val="tr-TR"/>
        </w:rPr>
        <w:t xml:space="preserve"> Muğla</w:t>
      </w:r>
      <w:r>
        <w:rPr>
          <w:lang w:val="tr-TR"/>
        </w:rPr>
        <w:t xml:space="preserve"> (TR32) (yüzde 110,4), 2021 Eylül-2024 Temmuz arasında </w:t>
      </w:r>
      <w:r w:rsidRPr="00711FED">
        <w:rPr>
          <w:lang w:val="tr-TR"/>
        </w:rPr>
        <w:t>Konya</w:t>
      </w:r>
      <w:r>
        <w:rPr>
          <w:lang w:val="tr-TR"/>
        </w:rPr>
        <w:t xml:space="preserve"> </w:t>
      </w:r>
      <w:r>
        <w:rPr>
          <w:lang w:val="tr-TR"/>
        </w:rPr>
        <w:lastRenderedPageBreak/>
        <w:t>ve</w:t>
      </w:r>
      <w:r w:rsidRPr="00711FED">
        <w:rPr>
          <w:lang w:val="tr-TR"/>
        </w:rPr>
        <w:t xml:space="preserve"> Karaman</w:t>
      </w:r>
      <w:r>
        <w:rPr>
          <w:lang w:val="tr-TR"/>
        </w:rPr>
        <w:t xml:space="preserve">’da (TR52) (yüzde 105,3) ve 2022 Şubat-2024 Ocak arasında </w:t>
      </w:r>
      <w:r w:rsidRPr="00711FED">
        <w:rPr>
          <w:lang w:val="tr-TR"/>
        </w:rPr>
        <w:t>Edirne, Kırklareli</w:t>
      </w:r>
      <w:r>
        <w:rPr>
          <w:lang w:val="tr-TR"/>
        </w:rPr>
        <w:t xml:space="preserve"> ve</w:t>
      </w:r>
      <w:r w:rsidRPr="00711FED">
        <w:rPr>
          <w:lang w:val="tr-TR"/>
        </w:rPr>
        <w:t xml:space="preserve"> Tekirdağ</w:t>
      </w:r>
      <w:r>
        <w:rPr>
          <w:lang w:val="tr-TR"/>
        </w:rPr>
        <w:t xml:space="preserve"> (TR21) (yüzde 100,2) görülmüştür.</w:t>
      </w:r>
    </w:p>
    <w:p w14:paraId="4F0C6497" w14:textId="757E70DF" w:rsidR="00C027F7" w:rsidRPr="00FD29EA" w:rsidRDefault="0069053B" w:rsidP="006C4808">
      <w:pPr>
        <w:spacing w:line="276" w:lineRule="auto"/>
        <w:jc w:val="both"/>
        <w:rPr>
          <w:b/>
          <w:bCs/>
          <w:lang w:val="tr-TR"/>
        </w:rPr>
      </w:pPr>
      <w:r>
        <w:rPr>
          <w:b/>
          <w:bCs/>
          <w:lang w:val="tr-TR"/>
        </w:rPr>
        <w:t>Genel</w:t>
      </w:r>
      <w:r w:rsidR="00C027F7" w:rsidRPr="009B25CA">
        <w:rPr>
          <w:b/>
          <w:bCs/>
          <w:lang w:val="tr-TR"/>
        </w:rPr>
        <w:t xml:space="preserve"> </w:t>
      </w:r>
      <w:r w:rsidR="00C027F7" w:rsidRPr="00FD29EA">
        <w:rPr>
          <w:b/>
          <w:bCs/>
          <w:lang w:val="tr-TR"/>
        </w:rPr>
        <w:t>değerlendirme</w:t>
      </w:r>
    </w:p>
    <w:p w14:paraId="6F122E5E" w14:textId="533D6AFE" w:rsidR="00157F4B" w:rsidRDefault="00FD29EA" w:rsidP="006C4808">
      <w:pPr>
        <w:spacing w:line="276" w:lineRule="auto"/>
        <w:jc w:val="both"/>
        <w:rPr>
          <w:lang w:val="tr-TR"/>
        </w:rPr>
      </w:pPr>
      <w:r>
        <w:rPr>
          <w:lang w:val="tr-TR"/>
        </w:rPr>
        <w:t xml:space="preserve">2010 Ocak-2025 Mart arasındaki reel konut fiyatlarını inceleyen bu araştırma notu pandemiden sonra </w:t>
      </w:r>
      <w:r w:rsidRPr="009B25CA">
        <w:rPr>
          <w:lang w:val="tr-TR"/>
        </w:rPr>
        <w:t xml:space="preserve">ülkemizin </w:t>
      </w:r>
      <w:r w:rsidR="00D15207">
        <w:rPr>
          <w:lang w:val="tr-TR"/>
        </w:rPr>
        <w:t>tüm bölgelerinde</w:t>
      </w:r>
      <w:r w:rsidR="007937A6" w:rsidRPr="009B25CA">
        <w:rPr>
          <w:color w:val="FF0000"/>
          <w:lang w:val="tr-TR"/>
        </w:rPr>
        <w:t xml:space="preserve"> </w:t>
      </w:r>
      <w:r w:rsidRPr="009B25CA">
        <w:rPr>
          <w:lang w:val="tr-TR"/>
        </w:rPr>
        <w:t xml:space="preserve">konut balonlarının oluştuğunu göstermektedir. Bu balonların takibi iktisadi politika tasarlamak için kritik bir öneme sahiptir. Araştırma notundaki analiz konut balonlarının oluşmasını engellemede ya da oluşan balonların sönmesinde faiz politikasının etkili olabileceğini ima etmektedir. Nitekim, </w:t>
      </w:r>
      <w:r w:rsidRPr="009B25CA">
        <w:rPr>
          <w:lang w:val="tr-TR"/>
        </w:rPr>
        <w:fldChar w:fldCharType="begin"/>
      </w:r>
      <w:r w:rsidRPr="009B25CA">
        <w:rPr>
          <w:lang w:val="tr-TR"/>
        </w:rPr>
        <w:instrText xml:space="preserve"> REF _Ref197387410 \h </w:instrText>
      </w:r>
      <w:r w:rsidR="009B25CA">
        <w:rPr>
          <w:lang w:val="tr-TR"/>
        </w:rPr>
        <w:instrText xml:space="preserve"> \* MERGEFORMAT </w:instrText>
      </w:r>
      <w:r w:rsidRPr="009B25CA">
        <w:rPr>
          <w:lang w:val="tr-TR"/>
        </w:rPr>
      </w:r>
      <w:r w:rsidRPr="009B25CA">
        <w:rPr>
          <w:lang w:val="tr-TR"/>
        </w:rPr>
        <w:fldChar w:fldCharType="separate"/>
      </w:r>
      <w:r w:rsidR="004F4DED" w:rsidRPr="004F4DED">
        <w:rPr>
          <w:lang w:val="tr-TR"/>
        </w:rPr>
        <w:t>Tablo 1</w:t>
      </w:r>
      <w:r w:rsidRPr="009B25CA">
        <w:rPr>
          <w:lang w:val="tr-TR"/>
        </w:rPr>
        <w:fldChar w:fldCharType="end"/>
      </w:r>
      <w:r w:rsidRPr="009B25CA">
        <w:rPr>
          <w:lang w:val="tr-TR"/>
        </w:rPr>
        <w:t xml:space="preserve">’in üçüncü sütunundaki tepe noktası </w:t>
      </w:r>
      <w:r w:rsidR="001A180F" w:rsidRPr="009B25CA">
        <w:rPr>
          <w:lang w:val="tr-TR"/>
        </w:rPr>
        <w:t>tarihine bakarak TCMB’nin sıkı para politikası uygulamaya başlamasıyla konut balonlarının sönmeye başladığını görülebilir. Ülke genelindeki konut balonu 2023 Mayıs ayında tepe noktasına ulaşmıştır. Bölge bazındaki değerlendirmeye göre 2020 ve sonrasında oluşan 21 konut balonunu değerlendirildiğinde bunların 14 tanesinin 2023 Mayıs veya Haziran’da tepe noktasına ulaştığı ve sön</w:t>
      </w:r>
      <w:r w:rsidR="007937A6" w:rsidRPr="009B25CA">
        <w:rPr>
          <w:lang w:val="tr-TR"/>
        </w:rPr>
        <w:t>meye</w:t>
      </w:r>
      <w:r w:rsidR="001A180F" w:rsidRPr="009B25CA">
        <w:rPr>
          <w:lang w:val="tr-TR"/>
        </w:rPr>
        <w:t xml:space="preserve"> başladığı görülebilir. Bu gözlem</w:t>
      </w:r>
      <w:r w:rsidR="001A180F">
        <w:rPr>
          <w:lang w:val="tr-TR"/>
        </w:rPr>
        <w:t xml:space="preserve"> faiz politikasının konut balonlarını engelleme konusunda ne kadar etkili olabileceğini göstermektedir.</w:t>
      </w:r>
    </w:p>
    <w:p w14:paraId="4D7EE305" w14:textId="77777777" w:rsidR="00645890" w:rsidRDefault="00645890" w:rsidP="006C4808">
      <w:pPr>
        <w:spacing w:line="276" w:lineRule="auto"/>
        <w:jc w:val="both"/>
        <w:rPr>
          <w:lang w:val="tr-TR"/>
        </w:rPr>
      </w:pPr>
    </w:p>
    <w:p w14:paraId="5803A331" w14:textId="77777777" w:rsidR="00645890" w:rsidRDefault="00645890" w:rsidP="006C4808">
      <w:pPr>
        <w:spacing w:line="276" w:lineRule="auto"/>
        <w:jc w:val="both"/>
        <w:rPr>
          <w:lang w:val="tr-TR"/>
        </w:rPr>
      </w:pPr>
    </w:p>
    <w:p w14:paraId="50436137" w14:textId="77777777" w:rsidR="00645890" w:rsidRDefault="00645890" w:rsidP="006C4808">
      <w:pPr>
        <w:spacing w:line="276" w:lineRule="auto"/>
        <w:jc w:val="both"/>
        <w:rPr>
          <w:lang w:val="tr-TR"/>
        </w:rPr>
      </w:pPr>
    </w:p>
    <w:p w14:paraId="0B5EDC76" w14:textId="77777777" w:rsidR="00645890" w:rsidRDefault="00645890" w:rsidP="006C4808">
      <w:pPr>
        <w:spacing w:line="276" w:lineRule="auto"/>
        <w:jc w:val="both"/>
        <w:rPr>
          <w:lang w:val="tr-TR"/>
        </w:rPr>
      </w:pPr>
    </w:p>
    <w:p w14:paraId="09D19045" w14:textId="77777777" w:rsidR="00645890" w:rsidRDefault="00645890" w:rsidP="006C4808">
      <w:pPr>
        <w:spacing w:line="276" w:lineRule="auto"/>
        <w:jc w:val="both"/>
        <w:rPr>
          <w:lang w:val="tr-TR"/>
        </w:rPr>
      </w:pPr>
    </w:p>
    <w:p w14:paraId="563FCA99" w14:textId="77777777" w:rsidR="00645890" w:rsidRDefault="00645890" w:rsidP="006C4808">
      <w:pPr>
        <w:spacing w:line="276" w:lineRule="auto"/>
        <w:jc w:val="both"/>
        <w:rPr>
          <w:lang w:val="tr-TR"/>
        </w:rPr>
      </w:pPr>
    </w:p>
    <w:p w14:paraId="68C534A8" w14:textId="77777777" w:rsidR="00645890" w:rsidRDefault="00645890" w:rsidP="006C4808">
      <w:pPr>
        <w:spacing w:line="276" w:lineRule="auto"/>
        <w:jc w:val="both"/>
        <w:rPr>
          <w:lang w:val="tr-TR"/>
        </w:rPr>
      </w:pPr>
    </w:p>
    <w:p w14:paraId="016C400B" w14:textId="77777777" w:rsidR="00645890" w:rsidRDefault="00645890" w:rsidP="006C4808">
      <w:pPr>
        <w:spacing w:line="276" w:lineRule="auto"/>
        <w:jc w:val="both"/>
        <w:rPr>
          <w:lang w:val="tr-TR"/>
        </w:rPr>
      </w:pPr>
    </w:p>
    <w:p w14:paraId="3CD0BDA3" w14:textId="77777777" w:rsidR="00645890" w:rsidRDefault="00645890" w:rsidP="006C4808">
      <w:pPr>
        <w:spacing w:line="276" w:lineRule="auto"/>
        <w:jc w:val="both"/>
        <w:rPr>
          <w:lang w:val="tr-TR"/>
        </w:rPr>
      </w:pPr>
    </w:p>
    <w:p w14:paraId="05F422E5" w14:textId="77777777" w:rsidR="00645890" w:rsidRDefault="00645890" w:rsidP="006C4808">
      <w:pPr>
        <w:spacing w:line="276" w:lineRule="auto"/>
        <w:jc w:val="both"/>
        <w:rPr>
          <w:lang w:val="tr-TR"/>
        </w:rPr>
      </w:pPr>
    </w:p>
    <w:p w14:paraId="4791AA7B" w14:textId="77777777" w:rsidR="00645890" w:rsidRDefault="00645890" w:rsidP="006C4808">
      <w:pPr>
        <w:spacing w:line="276" w:lineRule="auto"/>
        <w:jc w:val="both"/>
        <w:rPr>
          <w:lang w:val="tr-TR"/>
        </w:rPr>
      </w:pPr>
    </w:p>
    <w:p w14:paraId="5CA9B582" w14:textId="77777777" w:rsidR="00645890" w:rsidRDefault="00645890" w:rsidP="006C4808">
      <w:pPr>
        <w:spacing w:line="276" w:lineRule="auto"/>
        <w:jc w:val="both"/>
        <w:rPr>
          <w:lang w:val="tr-TR"/>
        </w:rPr>
      </w:pPr>
    </w:p>
    <w:p w14:paraId="52CDA59E" w14:textId="77777777" w:rsidR="00645890" w:rsidRDefault="00645890" w:rsidP="006C4808">
      <w:pPr>
        <w:spacing w:line="276" w:lineRule="auto"/>
        <w:jc w:val="both"/>
        <w:rPr>
          <w:lang w:val="tr-TR"/>
        </w:rPr>
      </w:pPr>
    </w:p>
    <w:p w14:paraId="130C970F" w14:textId="77777777" w:rsidR="00645890" w:rsidRDefault="00645890" w:rsidP="006C4808">
      <w:pPr>
        <w:spacing w:line="276" w:lineRule="auto"/>
        <w:jc w:val="both"/>
        <w:rPr>
          <w:lang w:val="tr-TR"/>
        </w:rPr>
      </w:pPr>
    </w:p>
    <w:p w14:paraId="6ED701B8" w14:textId="77777777" w:rsidR="00645890" w:rsidRDefault="00645890" w:rsidP="006C4808">
      <w:pPr>
        <w:spacing w:line="276" w:lineRule="auto"/>
        <w:jc w:val="both"/>
        <w:rPr>
          <w:lang w:val="tr-TR"/>
        </w:rPr>
      </w:pPr>
    </w:p>
    <w:p w14:paraId="2E8D947C" w14:textId="77777777" w:rsidR="00645890" w:rsidRDefault="00645890" w:rsidP="006C4808">
      <w:pPr>
        <w:spacing w:line="276" w:lineRule="auto"/>
        <w:jc w:val="both"/>
        <w:rPr>
          <w:lang w:val="tr-TR"/>
        </w:rPr>
      </w:pPr>
    </w:p>
    <w:p w14:paraId="75419795" w14:textId="77777777" w:rsidR="00645890" w:rsidRDefault="00645890" w:rsidP="006C4808">
      <w:pPr>
        <w:spacing w:line="276" w:lineRule="auto"/>
        <w:jc w:val="both"/>
        <w:rPr>
          <w:lang w:val="tr-TR"/>
        </w:rPr>
      </w:pPr>
    </w:p>
    <w:p w14:paraId="7BCE38DA" w14:textId="77777777" w:rsidR="008B7CB7" w:rsidRDefault="008B7CB7" w:rsidP="006C4808">
      <w:pPr>
        <w:spacing w:line="276" w:lineRule="auto"/>
        <w:jc w:val="both"/>
        <w:rPr>
          <w:lang w:val="tr-TR"/>
        </w:rPr>
      </w:pPr>
    </w:p>
    <w:p w14:paraId="7AC7FADF" w14:textId="77777777" w:rsidR="008B7CB7" w:rsidRDefault="008B7CB7" w:rsidP="006C4808">
      <w:pPr>
        <w:spacing w:line="276" w:lineRule="auto"/>
        <w:jc w:val="both"/>
        <w:rPr>
          <w:lang w:val="tr-TR"/>
        </w:rPr>
      </w:pPr>
    </w:p>
    <w:p w14:paraId="26DF1864" w14:textId="77777777" w:rsidR="000A6DE2" w:rsidRDefault="000A6DE2" w:rsidP="006C4808">
      <w:pPr>
        <w:spacing w:line="276" w:lineRule="auto"/>
        <w:jc w:val="both"/>
        <w:rPr>
          <w:lang w:val="tr-TR"/>
        </w:rPr>
      </w:pPr>
    </w:p>
    <w:p w14:paraId="1DA7512D" w14:textId="49325982" w:rsidR="00F6444E" w:rsidRPr="00366A0D" w:rsidRDefault="00F6444E" w:rsidP="006C4808">
      <w:pPr>
        <w:spacing w:line="276" w:lineRule="auto"/>
        <w:jc w:val="both"/>
        <w:rPr>
          <w:b/>
          <w:bCs/>
          <w:lang w:val="tr-TR"/>
        </w:rPr>
      </w:pPr>
      <w:bookmarkStart w:id="1" w:name="_Ref197387410"/>
      <w:r w:rsidRPr="00366A0D">
        <w:rPr>
          <w:b/>
          <w:bCs/>
          <w:lang w:val="tr-TR"/>
        </w:rPr>
        <w:lastRenderedPageBreak/>
        <w:t xml:space="preserve">Tablo </w:t>
      </w:r>
      <w:r w:rsidRPr="00366A0D">
        <w:rPr>
          <w:b/>
          <w:bCs/>
          <w:i/>
          <w:iCs/>
          <w:lang w:val="tr-TR"/>
        </w:rPr>
        <w:fldChar w:fldCharType="begin"/>
      </w:r>
      <w:r w:rsidRPr="00366A0D">
        <w:rPr>
          <w:b/>
          <w:bCs/>
          <w:lang w:val="tr-TR"/>
        </w:rPr>
        <w:instrText xml:space="preserve"> SEQ Tablo \* ARABIC </w:instrText>
      </w:r>
      <w:r w:rsidRPr="00366A0D">
        <w:rPr>
          <w:b/>
          <w:bCs/>
          <w:i/>
          <w:iCs/>
          <w:lang w:val="tr-TR"/>
        </w:rPr>
        <w:fldChar w:fldCharType="separate"/>
      </w:r>
      <w:r w:rsidR="004F4DED">
        <w:rPr>
          <w:b/>
          <w:bCs/>
          <w:noProof/>
          <w:lang w:val="tr-TR"/>
        </w:rPr>
        <w:t>1</w:t>
      </w:r>
      <w:r w:rsidRPr="00366A0D">
        <w:rPr>
          <w:b/>
          <w:bCs/>
          <w:i/>
          <w:iCs/>
          <w:lang w:val="tr-TR"/>
        </w:rPr>
        <w:fldChar w:fldCharType="end"/>
      </w:r>
      <w:bookmarkEnd w:id="1"/>
      <w:r w:rsidRPr="00366A0D">
        <w:rPr>
          <w:b/>
          <w:bCs/>
          <w:lang w:val="tr-TR"/>
        </w:rPr>
        <w:t>: Balonların oluştuğu dönemler</w:t>
      </w:r>
      <w:r w:rsidR="00366A0D">
        <w:rPr>
          <w:b/>
          <w:bCs/>
          <w:lang w:val="tr-TR"/>
        </w:rPr>
        <w:t xml:space="preserve"> </w:t>
      </w:r>
    </w:p>
    <w:tbl>
      <w:tblPr>
        <w:tblW w:w="5000" w:type="pct"/>
        <w:tblLook w:val="04A0" w:firstRow="1" w:lastRow="0" w:firstColumn="1" w:lastColumn="0" w:noHBand="0" w:noVBand="1"/>
      </w:tblPr>
      <w:tblGrid>
        <w:gridCol w:w="769"/>
        <w:gridCol w:w="1538"/>
        <w:gridCol w:w="1487"/>
        <w:gridCol w:w="1180"/>
        <w:gridCol w:w="1473"/>
        <w:gridCol w:w="1537"/>
        <w:gridCol w:w="1078"/>
      </w:tblGrid>
      <w:tr w:rsidR="004A3A84" w:rsidRPr="00711FED" w14:paraId="64B7616C" w14:textId="77777777" w:rsidTr="004A3A84">
        <w:trPr>
          <w:trHeight w:val="29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F87DC" w14:textId="77777777" w:rsidR="004A3A84" w:rsidRPr="00711FED" w:rsidRDefault="004A3A84" w:rsidP="00B3371D">
            <w:pPr>
              <w:spacing w:after="0" w:line="240" w:lineRule="auto"/>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Bölge</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054C6" w14:textId="77777777"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Başlangıç</w:t>
            </w:r>
          </w:p>
        </w:tc>
        <w:tc>
          <w:tcPr>
            <w:tcW w:w="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10E90" w14:textId="77777777"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Tepe noktası</w:t>
            </w:r>
          </w:p>
        </w:tc>
        <w:tc>
          <w:tcPr>
            <w:tcW w:w="651" w:type="pct"/>
            <w:tcBorders>
              <w:top w:val="single" w:sz="4" w:space="0" w:color="auto"/>
              <w:left w:val="single" w:sz="4" w:space="0" w:color="auto"/>
              <w:bottom w:val="single" w:sz="4" w:space="0" w:color="auto"/>
              <w:right w:val="single" w:sz="4" w:space="0" w:color="auto"/>
            </w:tcBorders>
          </w:tcPr>
          <w:p w14:paraId="5A16BC5C" w14:textId="41BE0717"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Tepe noktasına ulaşma süresi* (ay)</w:t>
            </w:r>
          </w:p>
        </w:tc>
        <w:tc>
          <w:tcPr>
            <w:tcW w:w="813" w:type="pct"/>
            <w:tcBorders>
              <w:top w:val="single" w:sz="4" w:space="0" w:color="auto"/>
              <w:left w:val="single" w:sz="4" w:space="0" w:color="auto"/>
              <w:bottom w:val="single" w:sz="4" w:space="0" w:color="auto"/>
              <w:right w:val="single" w:sz="4" w:space="0" w:color="auto"/>
            </w:tcBorders>
            <w:vAlign w:val="center"/>
          </w:tcPr>
          <w:p w14:paraId="562D09E1" w14:textId="34BE79C5"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Tepe noktasındaki toplam değişim* (%)</w:t>
            </w:r>
          </w:p>
        </w:tc>
        <w:tc>
          <w:tcPr>
            <w:tcW w:w="8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893F6" w14:textId="2FBBE42B"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Bitiş</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1228D" w14:textId="3D06A19B" w:rsidR="004A3A84" w:rsidRPr="00711FED" w:rsidRDefault="004A3A84" w:rsidP="00C36B5E">
            <w:pPr>
              <w:spacing w:after="0" w:line="240" w:lineRule="auto"/>
              <w:jc w:val="center"/>
              <w:rPr>
                <w:rFonts w:ascii="Aptos Narrow" w:eastAsia="Times New Roman" w:hAnsi="Aptos Narrow" w:cs="Times New Roman"/>
                <w:b/>
                <w:bCs/>
                <w:color w:val="000000"/>
                <w:kern w:val="0"/>
                <w:lang w:val="tr-TR"/>
                <w14:ligatures w14:val="none"/>
              </w:rPr>
            </w:pPr>
            <w:r w:rsidRPr="00711FED">
              <w:rPr>
                <w:rFonts w:ascii="Aptos Narrow" w:eastAsia="Times New Roman" w:hAnsi="Aptos Narrow" w:cs="Times New Roman"/>
                <w:b/>
                <w:bCs/>
                <w:color w:val="000000"/>
                <w:kern w:val="0"/>
                <w:lang w:val="tr-TR"/>
                <w14:ligatures w14:val="none"/>
              </w:rPr>
              <w:t>Süre (ay)</w:t>
            </w:r>
          </w:p>
        </w:tc>
      </w:tr>
      <w:tr w:rsidR="004A3A84" w:rsidRPr="00711FED" w14:paraId="3E99A123" w14:textId="77777777" w:rsidTr="004A3A84">
        <w:trPr>
          <w:trHeight w:val="290"/>
        </w:trPr>
        <w:tc>
          <w:tcPr>
            <w:tcW w:w="424" w:type="pct"/>
            <w:tcBorders>
              <w:top w:val="nil"/>
              <w:left w:val="single" w:sz="4" w:space="0" w:color="auto"/>
              <w:bottom w:val="nil"/>
              <w:right w:val="single" w:sz="4" w:space="0" w:color="auto"/>
            </w:tcBorders>
            <w:shd w:val="clear" w:color="auto" w:fill="auto"/>
            <w:noWrap/>
            <w:vAlign w:val="bottom"/>
            <w:hideMark/>
          </w:tcPr>
          <w:p w14:paraId="2B8CE021"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TR10</w:t>
            </w:r>
          </w:p>
        </w:tc>
        <w:tc>
          <w:tcPr>
            <w:tcW w:w="848" w:type="pct"/>
            <w:tcBorders>
              <w:top w:val="nil"/>
              <w:left w:val="single" w:sz="4" w:space="0" w:color="auto"/>
              <w:bottom w:val="nil"/>
              <w:right w:val="single" w:sz="4" w:space="0" w:color="auto"/>
            </w:tcBorders>
            <w:shd w:val="clear" w:color="auto" w:fill="auto"/>
            <w:noWrap/>
            <w:vAlign w:val="bottom"/>
            <w:hideMark/>
          </w:tcPr>
          <w:p w14:paraId="672BBC69" w14:textId="6971B354"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2014</w:t>
            </w:r>
          </w:p>
        </w:tc>
        <w:tc>
          <w:tcPr>
            <w:tcW w:w="820" w:type="pct"/>
            <w:tcBorders>
              <w:top w:val="nil"/>
              <w:left w:val="single" w:sz="4" w:space="0" w:color="auto"/>
              <w:bottom w:val="nil"/>
              <w:right w:val="single" w:sz="4" w:space="0" w:color="auto"/>
            </w:tcBorders>
            <w:shd w:val="clear" w:color="auto" w:fill="auto"/>
            <w:noWrap/>
            <w:vAlign w:val="bottom"/>
            <w:hideMark/>
          </w:tcPr>
          <w:p w14:paraId="13E7F804" w14:textId="05C5E8CF"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2015</w:t>
            </w:r>
          </w:p>
        </w:tc>
        <w:tc>
          <w:tcPr>
            <w:tcW w:w="651" w:type="pct"/>
            <w:tcBorders>
              <w:top w:val="nil"/>
              <w:left w:val="single" w:sz="4" w:space="0" w:color="auto"/>
              <w:bottom w:val="nil"/>
              <w:right w:val="single" w:sz="4" w:space="0" w:color="auto"/>
            </w:tcBorders>
          </w:tcPr>
          <w:p w14:paraId="003FED86" w14:textId="7A6BBF4E"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11</w:t>
            </w:r>
          </w:p>
        </w:tc>
        <w:tc>
          <w:tcPr>
            <w:tcW w:w="813" w:type="pct"/>
            <w:tcBorders>
              <w:top w:val="nil"/>
              <w:left w:val="single" w:sz="4" w:space="0" w:color="auto"/>
              <w:bottom w:val="nil"/>
              <w:right w:val="single" w:sz="4" w:space="0" w:color="auto"/>
            </w:tcBorders>
          </w:tcPr>
          <w:p w14:paraId="047A97DD" w14:textId="543D0E4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21,5</w:t>
            </w:r>
          </w:p>
        </w:tc>
        <w:tc>
          <w:tcPr>
            <w:tcW w:w="848" w:type="pct"/>
            <w:tcBorders>
              <w:top w:val="nil"/>
              <w:left w:val="single" w:sz="4" w:space="0" w:color="auto"/>
              <w:bottom w:val="nil"/>
              <w:right w:val="single" w:sz="4" w:space="0" w:color="auto"/>
            </w:tcBorders>
            <w:shd w:val="clear" w:color="auto" w:fill="auto"/>
            <w:noWrap/>
            <w:vAlign w:val="bottom"/>
            <w:hideMark/>
          </w:tcPr>
          <w:p w14:paraId="45226C32" w14:textId="7DB259DD"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Aralık 2016</w:t>
            </w:r>
          </w:p>
        </w:tc>
        <w:tc>
          <w:tcPr>
            <w:tcW w:w="595" w:type="pct"/>
            <w:tcBorders>
              <w:top w:val="nil"/>
              <w:left w:val="single" w:sz="4" w:space="0" w:color="auto"/>
              <w:bottom w:val="nil"/>
              <w:right w:val="single" w:sz="4" w:space="0" w:color="auto"/>
            </w:tcBorders>
            <w:shd w:val="clear" w:color="auto" w:fill="auto"/>
            <w:noWrap/>
            <w:vAlign w:val="bottom"/>
            <w:hideMark/>
          </w:tcPr>
          <w:p w14:paraId="549DA396" w14:textId="36455A9A"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30</w:t>
            </w:r>
          </w:p>
        </w:tc>
      </w:tr>
      <w:tr w:rsidR="004A3A84" w:rsidRPr="00711FED" w14:paraId="78D96700" w14:textId="77777777" w:rsidTr="004A3A84">
        <w:trPr>
          <w:trHeight w:val="290"/>
        </w:trPr>
        <w:tc>
          <w:tcPr>
            <w:tcW w:w="424" w:type="pct"/>
            <w:tcBorders>
              <w:top w:val="nil"/>
              <w:left w:val="single" w:sz="4" w:space="0" w:color="auto"/>
              <w:bottom w:val="nil"/>
              <w:right w:val="single" w:sz="4" w:space="0" w:color="auto"/>
            </w:tcBorders>
            <w:shd w:val="clear" w:color="auto" w:fill="auto"/>
            <w:noWrap/>
            <w:vAlign w:val="bottom"/>
            <w:hideMark/>
          </w:tcPr>
          <w:p w14:paraId="26C787EB"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TR10</w:t>
            </w:r>
          </w:p>
        </w:tc>
        <w:tc>
          <w:tcPr>
            <w:tcW w:w="848" w:type="pct"/>
            <w:tcBorders>
              <w:top w:val="nil"/>
              <w:left w:val="single" w:sz="4" w:space="0" w:color="auto"/>
              <w:bottom w:val="nil"/>
              <w:right w:val="single" w:sz="4" w:space="0" w:color="auto"/>
            </w:tcBorders>
            <w:shd w:val="clear" w:color="auto" w:fill="auto"/>
            <w:noWrap/>
            <w:vAlign w:val="bottom"/>
            <w:hideMark/>
          </w:tcPr>
          <w:p w14:paraId="16D58745" w14:textId="29900A75"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Ekim 2021</w:t>
            </w:r>
          </w:p>
        </w:tc>
        <w:tc>
          <w:tcPr>
            <w:tcW w:w="820" w:type="pct"/>
            <w:tcBorders>
              <w:top w:val="nil"/>
              <w:left w:val="single" w:sz="4" w:space="0" w:color="auto"/>
              <w:bottom w:val="nil"/>
              <w:right w:val="single" w:sz="4" w:space="0" w:color="auto"/>
            </w:tcBorders>
            <w:shd w:val="clear" w:color="auto" w:fill="auto"/>
            <w:noWrap/>
            <w:vAlign w:val="bottom"/>
            <w:hideMark/>
          </w:tcPr>
          <w:p w14:paraId="18B31279" w14:textId="3206F56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2022</w:t>
            </w:r>
          </w:p>
        </w:tc>
        <w:tc>
          <w:tcPr>
            <w:tcW w:w="651" w:type="pct"/>
            <w:tcBorders>
              <w:top w:val="nil"/>
              <w:left w:val="single" w:sz="4" w:space="0" w:color="auto"/>
              <w:bottom w:val="nil"/>
              <w:right w:val="single" w:sz="4" w:space="0" w:color="auto"/>
            </w:tcBorders>
          </w:tcPr>
          <w:p w14:paraId="3E348E3B" w14:textId="1296F9C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8</w:t>
            </w:r>
          </w:p>
        </w:tc>
        <w:tc>
          <w:tcPr>
            <w:tcW w:w="813" w:type="pct"/>
            <w:tcBorders>
              <w:top w:val="nil"/>
              <w:left w:val="single" w:sz="4" w:space="0" w:color="auto"/>
              <w:bottom w:val="nil"/>
              <w:right w:val="single" w:sz="4" w:space="0" w:color="auto"/>
            </w:tcBorders>
          </w:tcPr>
          <w:p w14:paraId="0BB962C9" w14:textId="53B46BE3"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56,7</w:t>
            </w:r>
          </w:p>
        </w:tc>
        <w:tc>
          <w:tcPr>
            <w:tcW w:w="848" w:type="pct"/>
            <w:tcBorders>
              <w:top w:val="nil"/>
              <w:left w:val="single" w:sz="4" w:space="0" w:color="auto"/>
              <w:bottom w:val="nil"/>
              <w:right w:val="single" w:sz="4" w:space="0" w:color="auto"/>
            </w:tcBorders>
            <w:shd w:val="clear" w:color="auto" w:fill="auto"/>
            <w:noWrap/>
            <w:vAlign w:val="bottom"/>
            <w:hideMark/>
          </w:tcPr>
          <w:p w14:paraId="28D86C79" w14:textId="6346E263"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Ekim 2022</w:t>
            </w:r>
          </w:p>
        </w:tc>
        <w:tc>
          <w:tcPr>
            <w:tcW w:w="595" w:type="pct"/>
            <w:tcBorders>
              <w:top w:val="nil"/>
              <w:left w:val="single" w:sz="4" w:space="0" w:color="auto"/>
              <w:bottom w:val="nil"/>
              <w:right w:val="single" w:sz="4" w:space="0" w:color="auto"/>
            </w:tcBorders>
            <w:shd w:val="clear" w:color="auto" w:fill="auto"/>
            <w:noWrap/>
            <w:vAlign w:val="bottom"/>
            <w:hideMark/>
          </w:tcPr>
          <w:p w14:paraId="11C6207F" w14:textId="6E0B4D66"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12</w:t>
            </w:r>
          </w:p>
        </w:tc>
      </w:tr>
      <w:tr w:rsidR="004A3A84" w:rsidRPr="00711FED" w14:paraId="6CA55669"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4751540D"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TR10</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55BB0C3A" w14:textId="58E4631F"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Aralık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03D0F8BF" w14:textId="696E0940"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2CFA2109" w14:textId="44F89EE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5</w:t>
            </w:r>
          </w:p>
        </w:tc>
        <w:tc>
          <w:tcPr>
            <w:tcW w:w="813" w:type="pct"/>
            <w:tcBorders>
              <w:top w:val="nil"/>
              <w:left w:val="single" w:sz="4" w:space="0" w:color="auto"/>
              <w:bottom w:val="single" w:sz="4" w:space="0" w:color="auto"/>
              <w:right w:val="single" w:sz="4" w:space="0" w:color="auto"/>
            </w:tcBorders>
          </w:tcPr>
          <w:p w14:paraId="55F353C2" w14:textId="5AD3B0C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18,3</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2E36B8A" w14:textId="1DDC74BC"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2023</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69A150CA" w14:textId="4B8CBFEE"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8</w:t>
            </w:r>
          </w:p>
        </w:tc>
      </w:tr>
      <w:tr w:rsidR="004A3A84" w:rsidRPr="00711FED" w14:paraId="6D785A48"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DF0E2BF"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TR51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159F8632" w14:textId="60397839"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Kasım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3EBF778" w14:textId="07B020DA"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7A141DF3" w14:textId="2338C49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18</w:t>
            </w:r>
          </w:p>
        </w:tc>
        <w:tc>
          <w:tcPr>
            <w:tcW w:w="813" w:type="pct"/>
            <w:tcBorders>
              <w:top w:val="nil"/>
              <w:left w:val="single" w:sz="4" w:space="0" w:color="auto"/>
              <w:bottom w:val="single" w:sz="4" w:space="0" w:color="auto"/>
              <w:right w:val="single" w:sz="4" w:space="0" w:color="auto"/>
            </w:tcBorders>
          </w:tcPr>
          <w:p w14:paraId="1432A2DC" w14:textId="3BC3EBB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111,8</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2E817F20" w14:textId="21063D94"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Kasım 2023</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38F6C1DF" w14:textId="7F1D2D60"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24</w:t>
            </w:r>
          </w:p>
        </w:tc>
      </w:tr>
      <w:tr w:rsidR="004A3A84" w:rsidRPr="00711FED" w14:paraId="75A105DF"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68BFFD7A"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TR31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5453D14C" w14:textId="0A342526"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Temmuz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E913B75" w14:textId="27AB571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2023</w:t>
            </w:r>
          </w:p>
        </w:tc>
        <w:tc>
          <w:tcPr>
            <w:tcW w:w="651" w:type="pct"/>
            <w:tcBorders>
              <w:top w:val="nil"/>
              <w:left w:val="single" w:sz="4" w:space="0" w:color="auto"/>
              <w:bottom w:val="single" w:sz="4" w:space="0" w:color="auto"/>
              <w:right w:val="single" w:sz="4" w:space="0" w:color="auto"/>
            </w:tcBorders>
          </w:tcPr>
          <w:p w14:paraId="2487E869" w14:textId="06DC5820"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20</w:t>
            </w:r>
          </w:p>
        </w:tc>
        <w:tc>
          <w:tcPr>
            <w:tcW w:w="813" w:type="pct"/>
            <w:tcBorders>
              <w:top w:val="nil"/>
              <w:left w:val="single" w:sz="4" w:space="0" w:color="auto"/>
              <w:bottom w:val="single" w:sz="4" w:space="0" w:color="auto"/>
              <w:right w:val="single" w:sz="4" w:space="0" w:color="auto"/>
            </w:tcBorders>
          </w:tcPr>
          <w:p w14:paraId="301A9063" w14:textId="66F1FB6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94</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14A2D218" w14:textId="22B09C38"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Ocak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4562AD59" w14:textId="4C70A6D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30</w:t>
            </w:r>
          </w:p>
        </w:tc>
      </w:tr>
      <w:tr w:rsidR="004A3A84" w:rsidRPr="00711FED" w14:paraId="6C5BB91A" w14:textId="77777777" w:rsidTr="004A3A84">
        <w:trPr>
          <w:trHeight w:val="290"/>
        </w:trPr>
        <w:tc>
          <w:tcPr>
            <w:tcW w:w="424" w:type="pct"/>
            <w:tcBorders>
              <w:top w:val="nil"/>
              <w:left w:val="single" w:sz="4" w:space="0" w:color="auto"/>
              <w:bottom w:val="nil"/>
              <w:right w:val="single" w:sz="4" w:space="0" w:color="auto"/>
            </w:tcBorders>
            <w:shd w:val="clear" w:color="auto" w:fill="auto"/>
            <w:noWrap/>
            <w:vAlign w:val="bottom"/>
            <w:hideMark/>
          </w:tcPr>
          <w:p w14:paraId="3D6B3459"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TR21</w:t>
            </w:r>
          </w:p>
        </w:tc>
        <w:tc>
          <w:tcPr>
            <w:tcW w:w="848" w:type="pct"/>
            <w:tcBorders>
              <w:top w:val="nil"/>
              <w:left w:val="single" w:sz="4" w:space="0" w:color="auto"/>
              <w:bottom w:val="nil"/>
              <w:right w:val="single" w:sz="4" w:space="0" w:color="auto"/>
            </w:tcBorders>
            <w:shd w:val="clear" w:color="auto" w:fill="auto"/>
            <w:noWrap/>
            <w:vAlign w:val="bottom"/>
            <w:hideMark/>
          </w:tcPr>
          <w:p w14:paraId="7FA8C047" w14:textId="015AE0B5"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Şubat 2016</w:t>
            </w:r>
          </w:p>
        </w:tc>
        <w:tc>
          <w:tcPr>
            <w:tcW w:w="820" w:type="pct"/>
            <w:tcBorders>
              <w:top w:val="nil"/>
              <w:left w:val="single" w:sz="4" w:space="0" w:color="auto"/>
              <w:bottom w:val="nil"/>
              <w:right w:val="single" w:sz="4" w:space="0" w:color="auto"/>
            </w:tcBorders>
            <w:shd w:val="clear" w:color="auto" w:fill="auto"/>
            <w:noWrap/>
            <w:vAlign w:val="bottom"/>
            <w:hideMark/>
          </w:tcPr>
          <w:p w14:paraId="07E54F2B" w14:textId="2215118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Eylül 2016</w:t>
            </w:r>
          </w:p>
        </w:tc>
        <w:tc>
          <w:tcPr>
            <w:tcW w:w="651" w:type="pct"/>
            <w:tcBorders>
              <w:top w:val="nil"/>
              <w:left w:val="single" w:sz="4" w:space="0" w:color="auto"/>
              <w:bottom w:val="nil"/>
              <w:right w:val="single" w:sz="4" w:space="0" w:color="auto"/>
            </w:tcBorders>
          </w:tcPr>
          <w:p w14:paraId="2E3A0A9C" w14:textId="4E2D66D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7</w:t>
            </w:r>
          </w:p>
        </w:tc>
        <w:tc>
          <w:tcPr>
            <w:tcW w:w="813" w:type="pct"/>
            <w:tcBorders>
              <w:top w:val="nil"/>
              <w:left w:val="single" w:sz="4" w:space="0" w:color="auto"/>
              <w:bottom w:val="nil"/>
              <w:right w:val="single" w:sz="4" w:space="0" w:color="auto"/>
            </w:tcBorders>
          </w:tcPr>
          <w:p w14:paraId="79203AC4" w14:textId="2CB2C12A" w:rsidR="004A3A84" w:rsidRPr="004B1079" w:rsidRDefault="004A3A84" w:rsidP="00C36B5E">
            <w:pPr>
              <w:spacing w:after="0" w:line="240" w:lineRule="auto"/>
              <w:jc w:val="center"/>
              <w:rPr>
                <w:rFonts w:ascii="Aptos Narrow" w:eastAsia="Times New Roman" w:hAnsi="Aptos Narrow" w:cs="Times New Roman"/>
                <w:color w:val="000000"/>
                <w:kern w:val="0"/>
                <w:highlight w:val="yellow"/>
                <w:lang w:val="tr-TR"/>
                <w14:ligatures w14:val="none"/>
              </w:rPr>
            </w:pPr>
            <w:r w:rsidRPr="00072687">
              <w:rPr>
                <w:rFonts w:ascii="Aptos Narrow" w:eastAsia="Times New Roman" w:hAnsi="Aptos Narrow" w:cs="Times New Roman"/>
                <w:color w:val="000000"/>
                <w:kern w:val="0"/>
                <w:lang w:val="tr-TR"/>
                <w14:ligatures w14:val="none"/>
              </w:rPr>
              <w:t>12,4</w:t>
            </w:r>
          </w:p>
        </w:tc>
        <w:tc>
          <w:tcPr>
            <w:tcW w:w="848" w:type="pct"/>
            <w:tcBorders>
              <w:top w:val="nil"/>
              <w:left w:val="single" w:sz="4" w:space="0" w:color="auto"/>
              <w:bottom w:val="nil"/>
              <w:right w:val="single" w:sz="4" w:space="0" w:color="auto"/>
            </w:tcBorders>
            <w:shd w:val="clear" w:color="auto" w:fill="auto"/>
            <w:noWrap/>
            <w:vAlign w:val="bottom"/>
            <w:hideMark/>
          </w:tcPr>
          <w:p w14:paraId="031AE357" w14:textId="01BCD474"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Aralık 2016</w:t>
            </w:r>
          </w:p>
        </w:tc>
        <w:tc>
          <w:tcPr>
            <w:tcW w:w="595" w:type="pct"/>
            <w:tcBorders>
              <w:top w:val="nil"/>
              <w:left w:val="single" w:sz="4" w:space="0" w:color="auto"/>
              <w:bottom w:val="nil"/>
              <w:right w:val="single" w:sz="4" w:space="0" w:color="auto"/>
            </w:tcBorders>
            <w:shd w:val="clear" w:color="auto" w:fill="auto"/>
            <w:noWrap/>
            <w:vAlign w:val="bottom"/>
            <w:hideMark/>
          </w:tcPr>
          <w:p w14:paraId="3990355B" w14:textId="39EA73B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10</w:t>
            </w:r>
          </w:p>
        </w:tc>
      </w:tr>
      <w:tr w:rsidR="004A3A84" w:rsidRPr="00711FED" w14:paraId="7473F242"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5D91182"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TR21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5845706B" w14:textId="2A8205A2"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Şubat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7AF6A1FE" w14:textId="4E2D367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6E2B230B" w14:textId="2D2B800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15</w:t>
            </w:r>
          </w:p>
        </w:tc>
        <w:tc>
          <w:tcPr>
            <w:tcW w:w="813" w:type="pct"/>
            <w:tcBorders>
              <w:top w:val="nil"/>
              <w:left w:val="single" w:sz="4" w:space="0" w:color="auto"/>
              <w:bottom w:val="single" w:sz="4" w:space="0" w:color="auto"/>
              <w:right w:val="single" w:sz="4" w:space="0" w:color="auto"/>
            </w:tcBorders>
          </w:tcPr>
          <w:p w14:paraId="797DBB7D" w14:textId="2A56F76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100,2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2B18768" w14:textId="1A9CB85B"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Ocak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4FA47D9E" w14:textId="1345EF45"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23</w:t>
            </w:r>
          </w:p>
        </w:tc>
      </w:tr>
      <w:tr w:rsidR="004A3A84" w:rsidRPr="00711FED" w14:paraId="4523353D"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F21C258"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TR22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776EA23" w14:textId="311C526E"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Kasım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58011C5A" w14:textId="1B25D79F"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36473C37" w14:textId="004771D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18</w:t>
            </w:r>
          </w:p>
        </w:tc>
        <w:tc>
          <w:tcPr>
            <w:tcW w:w="813" w:type="pct"/>
            <w:tcBorders>
              <w:top w:val="nil"/>
              <w:left w:val="single" w:sz="4" w:space="0" w:color="auto"/>
              <w:bottom w:val="single" w:sz="4" w:space="0" w:color="auto"/>
              <w:right w:val="single" w:sz="4" w:space="0" w:color="auto"/>
            </w:tcBorders>
          </w:tcPr>
          <w:p w14:paraId="1747683D" w14:textId="39DCA91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83</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3DA98828" w14:textId="49379BD8"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2BD929BE" w14:textId="4F030F1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33</w:t>
            </w:r>
          </w:p>
        </w:tc>
      </w:tr>
      <w:tr w:rsidR="004A3A84" w:rsidRPr="00711FED" w14:paraId="01B0DFD7"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72BE4F7B"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TR32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273A03F9" w14:textId="680CF316"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77B722F2" w14:textId="692A5EB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3B42665A" w14:textId="652C593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24</w:t>
            </w:r>
          </w:p>
        </w:tc>
        <w:tc>
          <w:tcPr>
            <w:tcW w:w="813" w:type="pct"/>
            <w:tcBorders>
              <w:top w:val="nil"/>
              <w:left w:val="single" w:sz="4" w:space="0" w:color="auto"/>
              <w:bottom w:val="single" w:sz="4" w:space="0" w:color="auto"/>
              <w:right w:val="single" w:sz="4" w:space="0" w:color="auto"/>
            </w:tcBorders>
          </w:tcPr>
          <w:p w14:paraId="0396494A" w14:textId="3E2A186E"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110,4</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47C4A6A8" w14:textId="3ED67E5F"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Ocak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5E3A67E7" w14:textId="1A2CC14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31</w:t>
            </w:r>
          </w:p>
        </w:tc>
      </w:tr>
      <w:tr w:rsidR="004A3A84" w:rsidRPr="00711FED" w14:paraId="13D8BB2D"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7987E330"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TR33</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D0F1890" w14:textId="2D077CC6"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Nisan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172E05EF" w14:textId="0CF56E6A"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638E9023" w14:textId="35BB8536"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13</w:t>
            </w:r>
          </w:p>
        </w:tc>
        <w:tc>
          <w:tcPr>
            <w:tcW w:w="813" w:type="pct"/>
            <w:tcBorders>
              <w:top w:val="nil"/>
              <w:left w:val="single" w:sz="4" w:space="0" w:color="auto"/>
              <w:bottom w:val="single" w:sz="4" w:space="0" w:color="auto"/>
              <w:right w:val="single" w:sz="4" w:space="0" w:color="auto"/>
            </w:tcBorders>
          </w:tcPr>
          <w:p w14:paraId="21B290EF" w14:textId="29232E06"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69,1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5BA66F73" w14:textId="227F8106"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1B0E6F83" w14:textId="47F1F14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25</w:t>
            </w:r>
          </w:p>
        </w:tc>
      </w:tr>
      <w:tr w:rsidR="004A3A84" w:rsidRPr="00711FED" w14:paraId="5FFCC565"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7C9164DE"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TR41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17BCAFA4" w14:textId="36127BA2"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Eylül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3CAAE2BF" w14:textId="6EBAD37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7596FB9C" w14:textId="66D8B79C"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20</w:t>
            </w:r>
          </w:p>
        </w:tc>
        <w:tc>
          <w:tcPr>
            <w:tcW w:w="813" w:type="pct"/>
            <w:tcBorders>
              <w:top w:val="nil"/>
              <w:left w:val="single" w:sz="4" w:space="0" w:color="auto"/>
              <w:bottom w:val="single" w:sz="4" w:space="0" w:color="auto"/>
              <w:right w:val="single" w:sz="4" w:space="0" w:color="auto"/>
            </w:tcBorders>
          </w:tcPr>
          <w:p w14:paraId="3EDACFCC" w14:textId="178F01E3"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90,6</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2C98DC3" w14:textId="4213BB99"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09501330" w14:textId="1E027A0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30</w:t>
            </w:r>
          </w:p>
        </w:tc>
      </w:tr>
      <w:tr w:rsidR="004A3A84" w:rsidRPr="00711FED" w14:paraId="22F881FF"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6F853ECD"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TR42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25665F7F" w14:textId="28B9C10A"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Kasım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636A5251" w14:textId="4EAFD0F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2023</w:t>
            </w:r>
          </w:p>
        </w:tc>
        <w:tc>
          <w:tcPr>
            <w:tcW w:w="651" w:type="pct"/>
            <w:tcBorders>
              <w:top w:val="nil"/>
              <w:left w:val="single" w:sz="4" w:space="0" w:color="auto"/>
              <w:bottom w:val="single" w:sz="4" w:space="0" w:color="auto"/>
              <w:right w:val="single" w:sz="4" w:space="0" w:color="auto"/>
            </w:tcBorders>
          </w:tcPr>
          <w:p w14:paraId="3240B242" w14:textId="4CD3201D"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16</w:t>
            </w:r>
          </w:p>
        </w:tc>
        <w:tc>
          <w:tcPr>
            <w:tcW w:w="813" w:type="pct"/>
            <w:tcBorders>
              <w:top w:val="nil"/>
              <w:left w:val="single" w:sz="4" w:space="0" w:color="auto"/>
              <w:bottom w:val="single" w:sz="4" w:space="0" w:color="auto"/>
              <w:right w:val="single" w:sz="4" w:space="0" w:color="auto"/>
            </w:tcBorders>
          </w:tcPr>
          <w:p w14:paraId="5186C8EE" w14:textId="55F10A7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90,4</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0E4DCB3" w14:textId="5FF3731C"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2023</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66F36863" w14:textId="2DCCB83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21</w:t>
            </w:r>
          </w:p>
        </w:tc>
      </w:tr>
      <w:tr w:rsidR="004A3A84" w:rsidRPr="00711FED" w14:paraId="3A05487B"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329FE562"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TR52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320A6779" w14:textId="558DCF50"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Eylül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54305915" w14:textId="7D640F3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20B8BAAF" w14:textId="0D0DEB5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21</w:t>
            </w:r>
          </w:p>
        </w:tc>
        <w:tc>
          <w:tcPr>
            <w:tcW w:w="813" w:type="pct"/>
            <w:tcBorders>
              <w:top w:val="nil"/>
              <w:left w:val="single" w:sz="4" w:space="0" w:color="auto"/>
              <w:bottom w:val="single" w:sz="4" w:space="0" w:color="auto"/>
              <w:right w:val="single" w:sz="4" w:space="0" w:color="auto"/>
            </w:tcBorders>
          </w:tcPr>
          <w:p w14:paraId="5382DB18" w14:textId="1EE4614A"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105,3</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5DD66972" w14:textId="47D5A789"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Temmuz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05982D0F" w14:textId="2FCC258F"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34</w:t>
            </w:r>
          </w:p>
        </w:tc>
      </w:tr>
      <w:tr w:rsidR="004A3A84" w:rsidRPr="00711FED" w14:paraId="4CE5021F"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4B593502"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TR61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7200FF9F" w14:textId="1983998A"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Nisan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B5B71B8" w14:textId="5B85388C"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2022</w:t>
            </w:r>
          </w:p>
        </w:tc>
        <w:tc>
          <w:tcPr>
            <w:tcW w:w="651" w:type="pct"/>
            <w:tcBorders>
              <w:top w:val="nil"/>
              <w:left w:val="single" w:sz="4" w:space="0" w:color="auto"/>
              <w:bottom w:val="single" w:sz="4" w:space="0" w:color="auto"/>
              <w:right w:val="single" w:sz="4" w:space="0" w:color="auto"/>
            </w:tcBorders>
          </w:tcPr>
          <w:p w14:paraId="65EC2C34" w14:textId="5598582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16</w:t>
            </w:r>
          </w:p>
        </w:tc>
        <w:tc>
          <w:tcPr>
            <w:tcW w:w="813" w:type="pct"/>
            <w:tcBorders>
              <w:top w:val="nil"/>
              <w:left w:val="single" w:sz="4" w:space="0" w:color="auto"/>
              <w:bottom w:val="single" w:sz="4" w:space="0" w:color="auto"/>
              <w:right w:val="single" w:sz="4" w:space="0" w:color="auto"/>
            </w:tcBorders>
          </w:tcPr>
          <w:p w14:paraId="0CD5E959" w14:textId="3313AC3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92,1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E267C87" w14:textId="47F2691B"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Şubat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55843B55" w14:textId="75FD7B4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34</w:t>
            </w:r>
          </w:p>
        </w:tc>
      </w:tr>
      <w:tr w:rsidR="004A3A84" w:rsidRPr="00711FED" w14:paraId="7E923F0F"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0D4775BD"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TR62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7597269" w14:textId="41F1257D"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0D86DDD2" w14:textId="0979A75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2023</w:t>
            </w:r>
          </w:p>
        </w:tc>
        <w:tc>
          <w:tcPr>
            <w:tcW w:w="651" w:type="pct"/>
            <w:tcBorders>
              <w:top w:val="nil"/>
              <w:left w:val="single" w:sz="4" w:space="0" w:color="auto"/>
              <w:bottom w:val="single" w:sz="4" w:space="0" w:color="auto"/>
              <w:right w:val="single" w:sz="4" w:space="0" w:color="auto"/>
            </w:tcBorders>
          </w:tcPr>
          <w:p w14:paraId="652682F8" w14:textId="5E600EE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19</w:t>
            </w:r>
          </w:p>
        </w:tc>
        <w:tc>
          <w:tcPr>
            <w:tcW w:w="813" w:type="pct"/>
            <w:tcBorders>
              <w:top w:val="nil"/>
              <w:left w:val="single" w:sz="4" w:space="0" w:color="auto"/>
              <w:bottom w:val="single" w:sz="4" w:space="0" w:color="auto"/>
              <w:right w:val="single" w:sz="4" w:space="0" w:color="auto"/>
            </w:tcBorders>
          </w:tcPr>
          <w:p w14:paraId="7DD6C6BB" w14:textId="45AF484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112,7</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9F87332" w14:textId="0D382F3D"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Ağustos 2023</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1B67F798" w14:textId="0D42CB1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24</w:t>
            </w:r>
          </w:p>
        </w:tc>
      </w:tr>
      <w:tr w:rsidR="004A3A84" w:rsidRPr="00711FED" w14:paraId="248E3561" w14:textId="77777777" w:rsidTr="004A3A84">
        <w:trPr>
          <w:trHeight w:val="290"/>
        </w:trPr>
        <w:tc>
          <w:tcPr>
            <w:tcW w:w="424" w:type="pct"/>
            <w:tcBorders>
              <w:top w:val="nil"/>
              <w:left w:val="single" w:sz="4" w:space="0" w:color="auto"/>
              <w:bottom w:val="nil"/>
              <w:right w:val="single" w:sz="4" w:space="0" w:color="auto"/>
            </w:tcBorders>
            <w:shd w:val="clear" w:color="auto" w:fill="auto"/>
            <w:noWrap/>
            <w:vAlign w:val="bottom"/>
            <w:hideMark/>
          </w:tcPr>
          <w:p w14:paraId="4B8A0F2B"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TR63</w:t>
            </w:r>
          </w:p>
        </w:tc>
        <w:tc>
          <w:tcPr>
            <w:tcW w:w="848" w:type="pct"/>
            <w:tcBorders>
              <w:top w:val="nil"/>
              <w:left w:val="single" w:sz="4" w:space="0" w:color="auto"/>
              <w:bottom w:val="nil"/>
              <w:right w:val="single" w:sz="4" w:space="0" w:color="auto"/>
            </w:tcBorders>
            <w:shd w:val="clear" w:color="auto" w:fill="auto"/>
            <w:noWrap/>
            <w:vAlign w:val="bottom"/>
            <w:hideMark/>
          </w:tcPr>
          <w:p w14:paraId="3EF7614B" w14:textId="2A848194"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Temmuz 2021</w:t>
            </w:r>
          </w:p>
        </w:tc>
        <w:tc>
          <w:tcPr>
            <w:tcW w:w="820" w:type="pct"/>
            <w:tcBorders>
              <w:top w:val="nil"/>
              <w:left w:val="single" w:sz="4" w:space="0" w:color="auto"/>
              <w:bottom w:val="nil"/>
              <w:right w:val="single" w:sz="4" w:space="0" w:color="auto"/>
            </w:tcBorders>
            <w:shd w:val="clear" w:color="auto" w:fill="auto"/>
            <w:noWrap/>
            <w:vAlign w:val="bottom"/>
            <w:hideMark/>
          </w:tcPr>
          <w:p w14:paraId="335C5609" w14:textId="41D880B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Kasım 2021</w:t>
            </w:r>
          </w:p>
        </w:tc>
        <w:tc>
          <w:tcPr>
            <w:tcW w:w="651" w:type="pct"/>
            <w:tcBorders>
              <w:top w:val="nil"/>
              <w:left w:val="single" w:sz="4" w:space="0" w:color="auto"/>
              <w:bottom w:val="nil"/>
              <w:right w:val="single" w:sz="4" w:space="0" w:color="auto"/>
            </w:tcBorders>
          </w:tcPr>
          <w:p w14:paraId="55596A27" w14:textId="2627CB5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4</w:t>
            </w:r>
          </w:p>
        </w:tc>
        <w:tc>
          <w:tcPr>
            <w:tcW w:w="813" w:type="pct"/>
            <w:tcBorders>
              <w:top w:val="nil"/>
              <w:left w:val="single" w:sz="4" w:space="0" w:color="auto"/>
              <w:bottom w:val="nil"/>
              <w:right w:val="single" w:sz="4" w:space="0" w:color="auto"/>
            </w:tcBorders>
            <w:shd w:val="clear" w:color="auto" w:fill="auto"/>
          </w:tcPr>
          <w:p w14:paraId="3157BBE1" w14:textId="4B9B31C0"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072687">
              <w:rPr>
                <w:rFonts w:ascii="Aptos Narrow" w:eastAsia="Times New Roman" w:hAnsi="Aptos Narrow" w:cs="Times New Roman"/>
                <w:color w:val="000000"/>
                <w:kern w:val="0"/>
                <w:lang w:val="tr-TR"/>
                <w14:ligatures w14:val="none"/>
              </w:rPr>
              <w:t>12,6</w:t>
            </w:r>
          </w:p>
        </w:tc>
        <w:tc>
          <w:tcPr>
            <w:tcW w:w="848" w:type="pct"/>
            <w:tcBorders>
              <w:top w:val="nil"/>
              <w:left w:val="single" w:sz="4" w:space="0" w:color="auto"/>
              <w:bottom w:val="nil"/>
              <w:right w:val="single" w:sz="4" w:space="0" w:color="auto"/>
            </w:tcBorders>
            <w:shd w:val="clear" w:color="auto" w:fill="auto"/>
            <w:noWrap/>
            <w:vAlign w:val="bottom"/>
            <w:hideMark/>
          </w:tcPr>
          <w:p w14:paraId="785D5E4C" w14:textId="40F79342"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Şubat 2022</w:t>
            </w:r>
          </w:p>
        </w:tc>
        <w:tc>
          <w:tcPr>
            <w:tcW w:w="595" w:type="pct"/>
            <w:tcBorders>
              <w:top w:val="nil"/>
              <w:left w:val="single" w:sz="4" w:space="0" w:color="auto"/>
              <w:bottom w:val="nil"/>
              <w:right w:val="single" w:sz="4" w:space="0" w:color="auto"/>
            </w:tcBorders>
            <w:shd w:val="clear" w:color="auto" w:fill="auto"/>
            <w:noWrap/>
            <w:vAlign w:val="bottom"/>
            <w:hideMark/>
          </w:tcPr>
          <w:p w14:paraId="30F7914E" w14:textId="0DC4D07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7</w:t>
            </w:r>
          </w:p>
        </w:tc>
      </w:tr>
      <w:tr w:rsidR="004A3A84" w:rsidRPr="00711FED" w14:paraId="054A3851"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7EA28E1F"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TR63</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EFEF2AF" w14:textId="18345118"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45B12473" w14:textId="06C764FA"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63412A67" w14:textId="764EB1EC"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15</w:t>
            </w:r>
          </w:p>
        </w:tc>
        <w:tc>
          <w:tcPr>
            <w:tcW w:w="813" w:type="pct"/>
            <w:tcBorders>
              <w:top w:val="nil"/>
              <w:left w:val="single" w:sz="4" w:space="0" w:color="auto"/>
              <w:bottom w:val="single" w:sz="4" w:space="0" w:color="auto"/>
              <w:right w:val="single" w:sz="4" w:space="0" w:color="auto"/>
            </w:tcBorders>
          </w:tcPr>
          <w:p w14:paraId="646C1344" w14:textId="05E7F63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76</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37D039CD" w14:textId="1E395F77"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Temmuz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4A464823" w14:textId="6CCEF0F5"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28</w:t>
            </w:r>
          </w:p>
        </w:tc>
      </w:tr>
      <w:tr w:rsidR="004A3A84" w:rsidRPr="00711FED" w14:paraId="7736FD83"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0B5F277D"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TR7</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54EF811" w14:textId="484F6424"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Şubat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18F9A0A" w14:textId="360BBD9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5728396B" w14:textId="3151F59D"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15</w:t>
            </w:r>
          </w:p>
        </w:tc>
        <w:tc>
          <w:tcPr>
            <w:tcW w:w="813" w:type="pct"/>
            <w:tcBorders>
              <w:top w:val="nil"/>
              <w:left w:val="single" w:sz="4" w:space="0" w:color="auto"/>
              <w:bottom w:val="single" w:sz="4" w:space="0" w:color="auto"/>
              <w:right w:val="single" w:sz="4" w:space="0" w:color="auto"/>
            </w:tcBorders>
          </w:tcPr>
          <w:p w14:paraId="7AA0E3AA" w14:textId="3525D76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62,6</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1D1540C2" w14:textId="6D9848C5"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5362251F" w14:textId="02F5239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25</w:t>
            </w:r>
          </w:p>
        </w:tc>
      </w:tr>
      <w:tr w:rsidR="004A3A84" w:rsidRPr="00711FED" w14:paraId="129F4DD6"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3A86FF9"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TR8</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1A13047" w14:textId="7938E5B9"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1FC5CADE" w14:textId="0E8AAAED"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2023</w:t>
            </w:r>
          </w:p>
        </w:tc>
        <w:tc>
          <w:tcPr>
            <w:tcW w:w="651" w:type="pct"/>
            <w:tcBorders>
              <w:top w:val="nil"/>
              <w:left w:val="single" w:sz="4" w:space="0" w:color="auto"/>
              <w:bottom w:val="single" w:sz="4" w:space="0" w:color="auto"/>
              <w:right w:val="single" w:sz="4" w:space="0" w:color="auto"/>
            </w:tcBorders>
          </w:tcPr>
          <w:p w14:paraId="6A734B84" w14:textId="734CF77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12</w:t>
            </w:r>
          </w:p>
        </w:tc>
        <w:tc>
          <w:tcPr>
            <w:tcW w:w="813" w:type="pct"/>
            <w:tcBorders>
              <w:top w:val="nil"/>
              <w:left w:val="single" w:sz="4" w:space="0" w:color="auto"/>
              <w:bottom w:val="single" w:sz="4" w:space="0" w:color="auto"/>
              <w:right w:val="single" w:sz="4" w:space="0" w:color="auto"/>
            </w:tcBorders>
          </w:tcPr>
          <w:p w14:paraId="75570899" w14:textId="287281E3"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71,6</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2046D89" w14:textId="77D40B6F"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Temmuz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7EEAD94D" w14:textId="791518BC"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28</w:t>
            </w:r>
          </w:p>
        </w:tc>
      </w:tr>
      <w:tr w:rsidR="004A3A84" w:rsidRPr="00711FED" w14:paraId="694362D4"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0479B814"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TR9</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C1453CE" w14:textId="31AB8DB1"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62E00211" w14:textId="127A6503"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602695B9" w14:textId="27FA8F37"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13</w:t>
            </w:r>
          </w:p>
        </w:tc>
        <w:tc>
          <w:tcPr>
            <w:tcW w:w="813" w:type="pct"/>
            <w:tcBorders>
              <w:top w:val="nil"/>
              <w:left w:val="single" w:sz="4" w:space="0" w:color="auto"/>
              <w:bottom w:val="single" w:sz="4" w:space="0" w:color="auto"/>
              <w:right w:val="single" w:sz="4" w:space="0" w:color="auto"/>
            </w:tcBorders>
          </w:tcPr>
          <w:p w14:paraId="0B427AC0" w14:textId="68B019D6"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82</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46BC264F" w14:textId="290C1B88"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3B168043" w14:textId="4E75BE3F"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24</w:t>
            </w:r>
          </w:p>
        </w:tc>
      </w:tr>
      <w:tr w:rsidR="004A3A84" w:rsidRPr="00711FED" w14:paraId="76476EA3"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59334CB6"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TRA</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094E7CDA" w14:textId="1DD144EC"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2318759D" w14:textId="2F252091"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2023</w:t>
            </w:r>
          </w:p>
        </w:tc>
        <w:tc>
          <w:tcPr>
            <w:tcW w:w="651" w:type="pct"/>
            <w:tcBorders>
              <w:top w:val="nil"/>
              <w:left w:val="single" w:sz="4" w:space="0" w:color="auto"/>
              <w:bottom w:val="single" w:sz="4" w:space="0" w:color="auto"/>
              <w:right w:val="single" w:sz="4" w:space="0" w:color="auto"/>
            </w:tcBorders>
          </w:tcPr>
          <w:p w14:paraId="6DDF86BF" w14:textId="1E82460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11</w:t>
            </w:r>
          </w:p>
        </w:tc>
        <w:tc>
          <w:tcPr>
            <w:tcW w:w="813" w:type="pct"/>
            <w:tcBorders>
              <w:top w:val="nil"/>
              <w:left w:val="single" w:sz="4" w:space="0" w:color="auto"/>
              <w:bottom w:val="single" w:sz="4" w:space="0" w:color="auto"/>
              <w:right w:val="single" w:sz="4" w:space="0" w:color="auto"/>
            </w:tcBorders>
          </w:tcPr>
          <w:p w14:paraId="2C1A6432" w14:textId="7EE8A42B"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47,8</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7C64C745" w14:textId="4520E357"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2025</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413DADF5" w14:textId="4166965E"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34</w:t>
            </w:r>
          </w:p>
        </w:tc>
      </w:tr>
      <w:tr w:rsidR="004A3A84" w:rsidRPr="00711FED" w14:paraId="702D4503"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2D6C4CDD"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TRB</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2064D98A" w14:textId="647748BF"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Mayıs 2022</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57FA4B70" w14:textId="43A1AE22"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008BFAB5" w14:textId="5C87D6A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13</w:t>
            </w:r>
          </w:p>
        </w:tc>
        <w:tc>
          <w:tcPr>
            <w:tcW w:w="813" w:type="pct"/>
            <w:tcBorders>
              <w:top w:val="nil"/>
              <w:left w:val="single" w:sz="4" w:space="0" w:color="auto"/>
              <w:bottom w:val="single" w:sz="4" w:space="0" w:color="auto"/>
              <w:right w:val="single" w:sz="4" w:space="0" w:color="auto"/>
            </w:tcBorders>
          </w:tcPr>
          <w:p w14:paraId="71212FC8" w14:textId="5EAABDF5"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63,1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382CEC64" w14:textId="370DD42C"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2025</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2E7596F7" w14:textId="700190F8"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35</w:t>
            </w:r>
          </w:p>
        </w:tc>
      </w:tr>
      <w:tr w:rsidR="004A3A84" w:rsidRPr="00711FED" w14:paraId="3EE2AF6F" w14:textId="77777777" w:rsidTr="004A3A84">
        <w:trPr>
          <w:trHeight w:val="290"/>
        </w:trPr>
        <w:tc>
          <w:tcPr>
            <w:tcW w:w="424" w:type="pct"/>
            <w:tcBorders>
              <w:top w:val="nil"/>
              <w:left w:val="single" w:sz="4" w:space="0" w:color="auto"/>
              <w:bottom w:val="single" w:sz="4" w:space="0" w:color="auto"/>
              <w:right w:val="single" w:sz="4" w:space="0" w:color="auto"/>
            </w:tcBorders>
            <w:shd w:val="clear" w:color="auto" w:fill="auto"/>
            <w:noWrap/>
            <w:vAlign w:val="bottom"/>
            <w:hideMark/>
          </w:tcPr>
          <w:p w14:paraId="13BD88A4" w14:textId="77777777" w:rsidR="004A3A84" w:rsidRPr="00711FED" w:rsidRDefault="004A3A84" w:rsidP="00C36B5E">
            <w:pPr>
              <w:spacing w:after="0" w:line="240" w:lineRule="auto"/>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TRC</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6738A84A" w14:textId="25EDA559"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Nisan 2021</w:t>
            </w:r>
          </w:p>
        </w:tc>
        <w:tc>
          <w:tcPr>
            <w:tcW w:w="820" w:type="pct"/>
            <w:tcBorders>
              <w:top w:val="nil"/>
              <w:left w:val="single" w:sz="4" w:space="0" w:color="auto"/>
              <w:bottom w:val="single" w:sz="4" w:space="0" w:color="auto"/>
              <w:right w:val="single" w:sz="4" w:space="0" w:color="auto"/>
            </w:tcBorders>
            <w:shd w:val="clear" w:color="auto" w:fill="auto"/>
            <w:noWrap/>
            <w:vAlign w:val="bottom"/>
            <w:hideMark/>
          </w:tcPr>
          <w:p w14:paraId="039CFEB8" w14:textId="634BC719"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Haziran 2023</w:t>
            </w:r>
          </w:p>
        </w:tc>
        <w:tc>
          <w:tcPr>
            <w:tcW w:w="651" w:type="pct"/>
            <w:tcBorders>
              <w:top w:val="nil"/>
              <w:left w:val="single" w:sz="4" w:space="0" w:color="auto"/>
              <w:bottom w:val="single" w:sz="4" w:space="0" w:color="auto"/>
              <w:right w:val="single" w:sz="4" w:space="0" w:color="auto"/>
            </w:tcBorders>
          </w:tcPr>
          <w:p w14:paraId="11415E17" w14:textId="3B69D86D"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27</w:t>
            </w:r>
          </w:p>
        </w:tc>
        <w:tc>
          <w:tcPr>
            <w:tcW w:w="813" w:type="pct"/>
            <w:tcBorders>
              <w:top w:val="nil"/>
              <w:left w:val="single" w:sz="4" w:space="0" w:color="auto"/>
              <w:bottom w:val="single" w:sz="4" w:space="0" w:color="auto"/>
              <w:right w:val="single" w:sz="4" w:space="0" w:color="auto"/>
            </w:tcBorders>
          </w:tcPr>
          <w:p w14:paraId="1C2C5F58" w14:textId="7C8890B5"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93,1</w:t>
            </w:r>
          </w:p>
        </w:tc>
        <w:tc>
          <w:tcPr>
            <w:tcW w:w="848" w:type="pct"/>
            <w:tcBorders>
              <w:top w:val="nil"/>
              <w:left w:val="single" w:sz="4" w:space="0" w:color="auto"/>
              <w:bottom w:val="single" w:sz="4" w:space="0" w:color="auto"/>
              <w:right w:val="single" w:sz="4" w:space="0" w:color="auto"/>
            </w:tcBorders>
            <w:shd w:val="clear" w:color="auto" w:fill="auto"/>
            <w:noWrap/>
            <w:vAlign w:val="bottom"/>
            <w:hideMark/>
          </w:tcPr>
          <w:p w14:paraId="38E49889" w14:textId="6ED7F787" w:rsidR="004A3A84" w:rsidRPr="00711FED" w:rsidRDefault="004A3A84" w:rsidP="006227A1">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Mart 2024</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14:paraId="34BC8262" w14:textId="0AF5BD24" w:rsidR="004A3A84" w:rsidRPr="00711FED" w:rsidRDefault="004A3A84" w:rsidP="00C36B5E">
            <w:pPr>
              <w:spacing w:after="0" w:line="240" w:lineRule="auto"/>
              <w:jc w:val="center"/>
              <w:rPr>
                <w:rFonts w:ascii="Aptos Narrow" w:eastAsia="Times New Roman" w:hAnsi="Aptos Narrow" w:cs="Times New Roman"/>
                <w:color w:val="000000"/>
                <w:kern w:val="0"/>
                <w:lang w:val="tr-TR"/>
                <w14:ligatures w14:val="none"/>
              </w:rPr>
            </w:pPr>
            <w:r w:rsidRPr="00711FED">
              <w:rPr>
                <w:rFonts w:ascii="Aptos Narrow" w:eastAsia="Times New Roman" w:hAnsi="Aptos Narrow" w:cs="Times New Roman"/>
                <w:color w:val="000000"/>
                <w:kern w:val="0"/>
                <w:lang w:val="tr-TR"/>
                <w14:ligatures w14:val="none"/>
              </w:rPr>
              <w:t>35</w:t>
            </w:r>
          </w:p>
        </w:tc>
      </w:tr>
    </w:tbl>
    <w:p w14:paraId="44894CBA" w14:textId="4EB1CF20" w:rsidR="00AD2AE9" w:rsidRDefault="009B25CA" w:rsidP="008B3879">
      <w:pPr>
        <w:spacing w:after="0" w:line="276" w:lineRule="auto"/>
        <w:jc w:val="both"/>
        <w:rPr>
          <w:lang w:val="tr-TR"/>
        </w:rPr>
      </w:pPr>
      <w:r>
        <w:rPr>
          <w:lang w:val="tr-TR"/>
        </w:rPr>
        <w:t>Kaynak: Yazarın hesaplamaları</w:t>
      </w:r>
    </w:p>
    <w:p w14:paraId="5D7C3AC6" w14:textId="5F80B5D1" w:rsidR="008B3879" w:rsidRPr="00711FED" w:rsidRDefault="00FA1F94" w:rsidP="009B25CA">
      <w:pPr>
        <w:spacing w:after="0" w:line="276" w:lineRule="auto"/>
        <w:jc w:val="both"/>
        <w:rPr>
          <w:lang w:val="tr-TR"/>
        </w:rPr>
      </w:pPr>
      <w:r w:rsidRPr="00711FED">
        <w:rPr>
          <w:lang w:val="tr-TR"/>
        </w:rPr>
        <w:t>Not:</w:t>
      </w:r>
      <w:r w:rsidR="008246C9" w:rsidRPr="00711FED">
        <w:rPr>
          <w:lang w:val="tr-TR"/>
        </w:rPr>
        <w:t xml:space="preserve"> İlgili bölge ve o bölgenin kapsadığı </w:t>
      </w:r>
      <w:r w:rsidR="007F058D" w:rsidRPr="00711FED">
        <w:rPr>
          <w:lang w:val="tr-TR"/>
        </w:rPr>
        <w:t>yerler</w:t>
      </w:r>
      <w:r w:rsidR="00876B7F" w:rsidRPr="00711FED">
        <w:rPr>
          <w:lang w:val="tr-TR"/>
        </w:rPr>
        <w:t>:</w:t>
      </w:r>
      <w:r w:rsidR="008246C9" w:rsidRPr="00711FED">
        <w:rPr>
          <w:lang w:val="tr-TR"/>
        </w:rPr>
        <w:t xml:space="preserve"> </w:t>
      </w:r>
      <w:r w:rsidR="000D540D" w:rsidRPr="00711FED">
        <w:rPr>
          <w:lang w:val="tr-TR"/>
        </w:rPr>
        <w:t>TR: Türkiye, TR10: İstanbul, TR51: Ankara, TR31: İzmir, TR21: Edirne, Kırklareli, Tekirdağ, TR22: Balıkesir, Çanakkale, TR32: Aydın, Denizli, Muğla, TR33: Afyonkarahisar, Kütahya, Manisa, Uşak, TR41: Bursa, Eskişehir, Bilecik, TR42: Bolu, Kocaeli, Sakarya, Yalova, Düzce, TR52: Konya, Karaman, TR61: Antalya, Burdur, Isparta, TR62: Adana, Mersin, TR63: Hatay, Kahramanmaraş, Osmaniye, TR7: Nevşehir, Niğde, Kırıkkale, Kırşehir, Aksaray, Kayseri, Sivas, Yozgat, TR8: Zonguldak, Karabük, Bartın, Kastamonu, Çankırı, Sinop, Samsun, Tokat, Çorum, Amasya, TR9: Trabzon, Ordu, Giresun, Rize, Artvin, Gümüşhane, TRA: Erzurum, Erzincan, Bayburt, Ağrı, Kars, Iğdır, Ardahan, TRB: Malatya, Elazığ, Bingöl, Tunceli, Van, Muş, Bitlis, Hakkari, TRC: Gaziantep, Adıyaman, Kilis, Şanlıurfa, Diyarbakır, Mardin, Batman, Şırnak, Siirt.</w:t>
      </w:r>
    </w:p>
    <w:sectPr w:rsidR="008B3879" w:rsidRPr="00711FED" w:rsidSect="002806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D7B1" w14:textId="77777777" w:rsidR="003D262E" w:rsidRDefault="003D262E" w:rsidP="00946F5D">
      <w:pPr>
        <w:spacing w:after="0" w:line="240" w:lineRule="auto"/>
      </w:pPr>
      <w:r>
        <w:separator/>
      </w:r>
    </w:p>
  </w:endnote>
  <w:endnote w:type="continuationSeparator" w:id="0">
    <w:p w14:paraId="0D86F757" w14:textId="77777777" w:rsidR="003D262E" w:rsidRDefault="003D262E" w:rsidP="0094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67E2" w14:textId="77777777" w:rsidR="003D262E" w:rsidRDefault="003D262E" w:rsidP="00946F5D">
      <w:pPr>
        <w:spacing w:after="0" w:line="240" w:lineRule="auto"/>
      </w:pPr>
      <w:r>
        <w:separator/>
      </w:r>
    </w:p>
  </w:footnote>
  <w:footnote w:type="continuationSeparator" w:id="0">
    <w:p w14:paraId="256F8890" w14:textId="77777777" w:rsidR="003D262E" w:rsidRDefault="003D262E" w:rsidP="00946F5D">
      <w:pPr>
        <w:spacing w:after="0" w:line="240" w:lineRule="auto"/>
      </w:pPr>
      <w:r>
        <w:continuationSeparator/>
      </w:r>
    </w:p>
  </w:footnote>
  <w:footnote w:id="1">
    <w:p w14:paraId="057E9423" w14:textId="77777777" w:rsidR="0071543D" w:rsidRPr="00230C1A" w:rsidRDefault="0071543D" w:rsidP="00072687">
      <w:pPr>
        <w:pStyle w:val="FootnoteText"/>
        <w:jc w:val="both"/>
        <w:rPr>
          <w:lang w:val="tr-TR"/>
        </w:rPr>
      </w:pPr>
      <w:r w:rsidRPr="00230C1A">
        <w:rPr>
          <w:rStyle w:val="FootnoteReference"/>
          <w:lang w:val="tr-TR"/>
        </w:rPr>
        <w:footnoteRef/>
      </w:r>
      <w:r w:rsidRPr="00230C1A">
        <w:rPr>
          <w:lang w:val="tr-TR"/>
        </w:rPr>
        <w:t xml:space="preserve"> Dr. Öğr. Üyesi Gökhan Şahin Güneş, Betam, Uzman Araştırmacı, </w:t>
      </w:r>
      <w:hyperlink r:id="rId1" w:history="1">
        <w:r w:rsidRPr="00214AC8">
          <w:rPr>
            <w:rStyle w:val="Hyperlink"/>
            <w:lang w:val="tr-TR"/>
          </w:rPr>
          <w:t>gokhansahin.gunes@eas.bau.edu.tr</w:t>
        </w:r>
      </w:hyperlink>
    </w:p>
  </w:footnote>
  <w:footnote w:id="2">
    <w:p w14:paraId="6D6AF74A" w14:textId="785513AA" w:rsidR="001B578C" w:rsidRPr="001B578C" w:rsidRDefault="001B578C" w:rsidP="00072687">
      <w:pPr>
        <w:pStyle w:val="FootnoteText"/>
        <w:jc w:val="both"/>
        <w:rPr>
          <w:lang w:val="tr-TR"/>
        </w:rPr>
      </w:pPr>
      <w:r>
        <w:rPr>
          <w:rStyle w:val="FootnoteReference"/>
        </w:rPr>
        <w:footnoteRef/>
      </w:r>
      <w:r>
        <w:t xml:space="preserve"> Kaynak: </w:t>
      </w:r>
      <w:hyperlink r:id="rId2" w:history="1">
        <w:r w:rsidRPr="001B578C">
          <w:rPr>
            <w:rStyle w:val="Hyperlink"/>
          </w:rPr>
          <w:t>OECD Data Explorer • Analytical house prices indicators</w:t>
        </w:r>
      </w:hyperlink>
    </w:p>
  </w:footnote>
  <w:footnote w:id="3">
    <w:p w14:paraId="7E8115F7" w14:textId="381DD75D" w:rsidR="00E67ED2" w:rsidRPr="00EA23A8" w:rsidRDefault="00E67ED2" w:rsidP="00072687">
      <w:pPr>
        <w:pStyle w:val="FootnoteText"/>
        <w:jc w:val="both"/>
      </w:pPr>
      <w:r w:rsidRPr="00EA23A8">
        <w:rPr>
          <w:rStyle w:val="FootnoteReference"/>
        </w:rPr>
        <w:footnoteRef/>
      </w:r>
      <w:r w:rsidRPr="00EA23A8">
        <w:t xml:space="preserve"> Phillips, P. C., Wu, Y., ve Yu, J. (2011). Explosive behavior in the 1990s Nasdaq: When did exuberance escalate asset values?. </w:t>
      </w:r>
      <w:r w:rsidRPr="00EA23A8">
        <w:rPr>
          <w:i/>
          <w:iCs/>
        </w:rPr>
        <w:t>International economic review</w:t>
      </w:r>
      <w:r w:rsidRPr="00EA23A8">
        <w:t>, </w:t>
      </w:r>
      <w:r w:rsidRPr="00EA23A8">
        <w:rPr>
          <w:i/>
          <w:iCs/>
        </w:rPr>
        <w:t>52</w:t>
      </w:r>
      <w:r w:rsidRPr="00EA23A8">
        <w:t>(1), 201-226.</w:t>
      </w:r>
    </w:p>
  </w:footnote>
  <w:footnote w:id="4">
    <w:p w14:paraId="72679AAF" w14:textId="1E0251E6" w:rsidR="00E41179" w:rsidRPr="00EA23A8" w:rsidRDefault="00E41179" w:rsidP="00072687">
      <w:pPr>
        <w:pStyle w:val="FootnoteText"/>
        <w:jc w:val="both"/>
      </w:pPr>
      <w:r w:rsidRPr="00EA23A8">
        <w:rPr>
          <w:rStyle w:val="FootnoteReference"/>
        </w:rPr>
        <w:footnoteRef/>
      </w:r>
      <w:r w:rsidRPr="00EA23A8">
        <w:t xml:space="preserve"> Phillips, P. C., Shi, S., ve Yu, J. (2015). Testing for multiple bubbles: Historical episodes of exuberance and collapse in the S&amp;P 500. </w:t>
      </w:r>
      <w:r w:rsidRPr="00EA23A8">
        <w:rPr>
          <w:i/>
          <w:iCs/>
        </w:rPr>
        <w:t>International economic review</w:t>
      </w:r>
      <w:r w:rsidRPr="00EA23A8">
        <w:t>, </w:t>
      </w:r>
      <w:r w:rsidRPr="00EA23A8">
        <w:rPr>
          <w:i/>
          <w:iCs/>
        </w:rPr>
        <w:t>56</w:t>
      </w:r>
      <w:r w:rsidRPr="00EA23A8">
        <w:t>(4), 1043-1078.</w:t>
      </w:r>
    </w:p>
  </w:footnote>
  <w:footnote w:id="5">
    <w:p w14:paraId="161E221E" w14:textId="268A7107" w:rsidR="00EA23A8" w:rsidRPr="00EA23A8" w:rsidRDefault="00EA23A8" w:rsidP="00072687">
      <w:pPr>
        <w:pStyle w:val="FootnoteText"/>
        <w:jc w:val="both"/>
      </w:pPr>
      <w:r w:rsidRPr="00EA23A8">
        <w:rPr>
          <w:rStyle w:val="FootnoteReference"/>
        </w:rPr>
        <w:footnoteRef/>
      </w:r>
      <w:r w:rsidRPr="00EA23A8">
        <w:t xml:space="preserve"> Federal Reserve Bank of Dallas (</w:t>
      </w:r>
      <w:hyperlink r:id="rId3" w:anchor="tab2" w:history="1">
        <w:r w:rsidRPr="00EA23A8">
          <w:rPr>
            <w:rStyle w:val="Hyperlink"/>
          </w:rPr>
          <w:t>International House Price Database - Dallasfed.org</w:t>
        </w:r>
      </w:hyperlink>
      <w:r w:rsidRPr="00EA23A8">
        <w:t>)</w:t>
      </w:r>
    </w:p>
  </w:footnote>
  <w:footnote w:id="6">
    <w:p w14:paraId="00AC0441" w14:textId="61FA0141" w:rsidR="0048320C" w:rsidRPr="00EA23A8" w:rsidRDefault="0048320C" w:rsidP="00072687">
      <w:pPr>
        <w:pStyle w:val="FootnoteText"/>
        <w:jc w:val="both"/>
      </w:pPr>
      <w:r w:rsidRPr="00EA23A8">
        <w:rPr>
          <w:rStyle w:val="FootnoteReference"/>
        </w:rPr>
        <w:footnoteRef/>
      </w:r>
      <w:r w:rsidRPr="00EA23A8">
        <w:t xml:space="preserve"> International Housing Observatory</w:t>
      </w:r>
      <w:r w:rsidR="00EA23A8" w:rsidRPr="00EA23A8">
        <w:t xml:space="preserve"> (</w:t>
      </w:r>
      <w:hyperlink r:id="rId4" w:history="1">
        <w:r w:rsidR="00EA23A8" w:rsidRPr="00EA23A8">
          <w:rPr>
            <w:rStyle w:val="Hyperlink"/>
          </w:rPr>
          <w:t>International Housing Observatory</w:t>
        </w:r>
      </w:hyperlink>
      <w:r w:rsidR="00EA23A8" w:rsidRPr="00EA23A8">
        <w:t>)</w:t>
      </w:r>
    </w:p>
  </w:footnote>
  <w:footnote w:id="7">
    <w:p w14:paraId="7D82495F" w14:textId="5D845752" w:rsidR="0048320C" w:rsidRPr="0048320C" w:rsidRDefault="0048320C" w:rsidP="00072687">
      <w:pPr>
        <w:pStyle w:val="FootnoteText"/>
        <w:jc w:val="both"/>
        <w:rPr>
          <w:lang w:val="tr-TR"/>
        </w:rPr>
      </w:pPr>
      <w:r w:rsidRPr="00EA23A8">
        <w:rPr>
          <w:rStyle w:val="FootnoteReference"/>
        </w:rPr>
        <w:footnoteRef/>
      </w:r>
      <w:r w:rsidRPr="00EA23A8">
        <w:t xml:space="preserve"> United Kingdom Housing Observatory</w:t>
      </w:r>
      <w:r w:rsidR="00EA23A8" w:rsidRPr="00EA23A8">
        <w:t xml:space="preserve"> (</w:t>
      </w:r>
      <w:hyperlink r:id="rId5" w:history="1">
        <w:r w:rsidR="00EA23A8" w:rsidRPr="00EA23A8">
          <w:rPr>
            <w:rStyle w:val="Hyperlink"/>
          </w:rPr>
          <w:t>UK Housing Observatory</w:t>
        </w:r>
      </w:hyperlink>
      <w:r w:rsidR="00EA23A8" w:rsidRPr="00EA23A8">
        <w:t>)</w:t>
      </w:r>
    </w:p>
  </w:footnote>
  <w:footnote w:id="8">
    <w:p w14:paraId="3DF0B79D" w14:textId="424C21C4" w:rsidR="004421F1" w:rsidRPr="004421F1" w:rsidRDefault="004421F1" w:rsidP="00072687">
      <w:pPr>
        <w:pStyle w:val="FootnoteText"/>
        <w:jc w:val="both"/>
        <w:rPr>
          <w:lang w:val="tr-TR"/>
        </w:rPr>
      </w:pPr>
      <w:r>
        <w:rPr>
          <w:rStyle w:val="FootnoteReference"/>
        </w:rPr>
        <w:footnoteRef/>
      </w:r>
      <w:r>
        <w:t xml:space="preserve"> </w:t>
      </w:r>
      <w:r w:rsidRPr="004421F1">
        <w:t xml:space="preserve">Vasilopoulos, K., Pavlidis, E., </w:t>
      </w:r>
      <w:r>
        <w:t>ve</w:t>
      </w:r>
      <w:r w:rsidRPr="004421F1">
        <w:t xml:space="preserve"> Martínez-García, E. (2022). Exuber: recursive right-tailed unit root testing with R. </w:t>
      </w:r>
      <w:r w:rsidRPr="004421F1">
        <w:rPr>
          <w:i/>
          <w:iCs/>
        </w:rPr>
        <w:t>Journal of Statistical Software</w:t>
      </w:r>
      <w:r w:rsidRPr="004421F1">
        <w:t>, </w:t>
      </w:r>
      <w:r w:rsidRPr="004421F1">
        <w:rPr>
          <w:i/>
          <w:iCs/>
        </w:rPr>
        <w:t>103</w:t>
      </w:r>
      <w:r w:rsidRPr="004421F1">
        <w:t>, 1-26.</w:t>
      </w:r>
    </w:p>
  </w:footnote>
  <w:footnote w:id="9">
    <w:p w14:paraId="178C4147" w14:textId="1F6593F5" w:rsidR="008C4ADF" w:rsidRPr="008C4ADF" w:rsidRDefault="008C4ADF" w:rsidP="00072687">
      <w:pPr>
        <w:pStyle w:val="FootnoteText"/>
        <w:jc w:val="both"/>
        <w:rPr>
          <w:lang w:val="tr-TR"/>
        </w:rPr>
      </w:pPr>
      <w:r>
        <w:rPr>
          <w:rStyle w:val="FootnoteReference"/>
        </w:rPr>
        <w:footnoteRef/>
      </w:r>
      <w:r>
        <w:t xml:space="preserve"> </w:t>
      </w:r>
      <w:r>
        <w:rPr>
          <w:lang w:val="tr-TR"/>
        </w:rPr>
        <w:t xml:space="preserve">Bu notta R programlama dilinde yazılmış exuber isimli paket </w:t>
      </w:r>
      <w:r w:rsidR="00A67831">
        <w:rPr>
          <w:lang w:val="tr-TR"/>
        </w:rPr>
        <w:t>kullanılmıştır</w:t>
      </w:r>
      <w:r>
        <w:rPr>
          <w:lang w:val="tr-TR"/>
        </w:rPr>
        <w:t xml:space="preserve">. Analizde </w:t>
      </w:r>
      <w:r w:rsidR="003940C6">
        <w:rPr>
          <w:lang w:val="tr-TR"/>
        </w:rPr>
        <w:t>“G</w:t>
      </w:r>
      <w:r>
        <w:rPr>
          <w:lang w:val="tr-TR"/>
        </w:rPr>
        <w:t>enelleştirilmiş supremum genişletilmiş Dickey-Fuller (GSADF)</w:t>
      </w:r>
      <w:r w:rsidR="003940C6">
        <w:rPr>
          <w:lang w:val="tr-TR"/>
        </w:rPr>
        <w:t>”</w:t>
      </w:r>
      <w:r>
        <w:rPr>
          <w:lang w:val="tr-TR"/>
        </w:rPr>
        <w:t xml:space="preserve"> testi benimsenmiştir. Zira</w:t>
      </w:r>
      <w:r w:rsidR="003940C6">
        <w:rPr>
          <w:lang w:val="tr-TR"/>
        </w:rPr>
        <w:t>,</w:t>
      </w:r>
      <w:r>
        <w:rPr>
          <w:lang w:val="tr-TR"/>
        </w:rPr>
        <w:t xml:space="preserve"> bu yöntem konut balonlarının incelendiği dönemlerdeki tüm alt dönemleri incelediğinden daha güvenilir sonuçlar vermektedir. </w:t>
      </w:r>
      <w:r w:rsidR="004E5669">
        <w:rPr>
          <w:lang w:val="tr-TR"/>
        </w:rPr>
        <w:t>Değerlendirme</w:t>
      </w:r>
      <w:r>
        <w:rPr>
          <w:lang w:val="tr-TR"/>
        </w:rPr>
        <w:t xml:space="preserve"> için gerekli olan asgari balon oluşum süresi exuber pa</w:t>
      </w:r>
      <w:r w:rsidR="00A67831">
        <w:rPr>
          <w:lang w:val="tr-TR"/>
        </w:rPr>
        <w:t xml:space="preserve">ketindeki psy_ds() fonksiyonu ile 5 olarak belirlenmiştir. </w:t>
      </w:r>
      <w:r w:rsidR="00D15207">
        <w:rPr>
          <w:lang w:val="tr-TR"/>
        </w:rPr>
        <w:t xml:space="preserve">Böylece, kısa süreli yüksek fiyat artışlarının balon olarak nitelendirilmesinin önüne geçilmiştir. </w:t>
      </w:r>
      <w:r w:rsidR="004B1079">
        <w:rPr>
          <w:lang w:val="tr-TR"/>
        </w:rPr>
        <w:t>Ayrıca, a</w:t>
      </w:r>
      <w:r w:rsidR="00A67831">
        <w:rPr>
          <w:lang w:val="tr-TR"/>
        </w:rPr>
        <w:t>nalizde gecikme değeri 1 seçilmiştir.</w:t>
      </w:r>
    </w:p>
  </w:footnote>
  <w:footnote w:id="10">
    <w:p w14:paraId="0DE68039" w14:textId="4A1FF7B9" w:rsidR="00072687" w:rsidRPr="00072687" w:rsidRDefault="00072687" w:rsidP="00072687">
      <w:pPr>
        <w:pStyle w:val="FootnoteText"/>
        <w:jc w:val="both"/>
        <w:rPr>
          <w:lang w:val="tr-TR"/>
        </w:rPr>
      </w:pPr>
      <w:r>
        <w:rPr>
          <w:rStyle w:val="FootnoteReference"/>
        </w:rPr>
        <w:footnoteRef/>
      </w:r>
      <w:r>
        <w:t xml:space="preserve"> </w:t>
      </w:r>
      <w:r>
        <w:rPr>
          <w:lang w:val="tr-TR"/>
        </w:rPr>
        <w:t>Tepe noktasındaki toplam değişimi yüzde 10’dan az olan balonlar yanıltıcı olmaması için örneklemden çıkarılmıştır.</w:t>
      </w:r>
    </w:p>
  </w:footnote>
  <w:footnote w:id="11">
    <w:p w14:paraId="5E546DEC" w14:textId="5F50A611" w:rsidR="00D74376" w:rsidRPr="00D74376" w:rsidRDefault="00D74376" w:rsidP="00072687">
      <w:pPr>
        <w:pStyle w:val="FootnoteText"/>
        <w:jc w:val="both"/>
        <w:rPr>
          <w:lang w:val="tr-TR"/>
        </w:rPr>
      </w:pPr>
      <w:r>
        <w:rPr>
          <w:rStyle w:val="FootnoteReference"/>
        </w:rPr>
        <w:footnoteRef/>
      </w:r>
      <w:r>
        <w:t xml:space="preserve"> </w:t>
      </w:r>
      <w:r>
        <w:rPr>
          <w:lang w:val="tr-TR"/>
        </w:rPr>
        <w:t>Konut balonunun başlamasından bir önceki aya kıyasla yüzde değişim hesaplanmıştır.</w:t>
      </w:r>
    </w:p>
  </w:footnote>
  <w:footnote w:id="12">
    <w:p w14:paraId="1C23AB12" w14:textId="306576CA" w:rsidR="004F4DED" w:rsidRPr="004F4DED" w:rsidRDefault="004F4DED">
      <w:pPr>
        <w:pStyle w:val="FootnoteText"/>
        <w:rPr>
          <w:lang w:val="tr-TR"/>
        </w:rPr>
      </w:pPr>
      <w:r>
        <w:rPr>
          <w:rStyle w:val="FootnoteReference"/>
        </w:rPr>
        <w:footnoteRef/>
      </w:r>
      <w:r>
        <w:t xml:space="preserve"> </w:t>
      </w:r>
      <w:r>
        <w:rPr>
          <w:lang w:val="tr-TR"/>
        </w:rPr>
        <w:t>Tepe noktasındaki toplam değişimi yüzde 10’dan az olan balonlar yanıltıcı olmaması için örneklemden çıkarılmıştır.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722"/>
    <w:rsid w:val="00016706"/>
    <w:rsid w:val="00020FC1"/>
    <w:rsid w:val="00024BB5"/>
    <w:rsid w:val="000314B1"/>
    <w:rsid w:val="000355DF"/>
    <w:rsid w:val="00046578"/>
    <w:rsid w:val="00060E37"/>
    <w:rsid w:val="00061A93"/>
    <w:rsid w:val="00071509"/>
    <w:rsid w:val="00072687"/>
    <w:rsid w:val="00074F3D"/>
    <w:rsid w:val="00075F88"/>
    <w:rsid w:val="00090875"/>
    <w:rsid w:val="00092161"/>
    <w:rsid w:val="00097DA4"/>
    <w:rsid w:val="000A6DE2"/>
    <w:rsid w:val="000C385F"/>
    <w:rsid w:val="000D28B5"/>
    <w:rsid w:val="000D493F"/>
    <w:rsid w:val="000D540D"/>
    <w:rsid w:val="000D79DE"/>
    <w:rsid w:val="000F2917"/>
    <w:rsid w:val="000F43E9"/>
    <w:rsid w:val="000F6B5F"/>
    <w:rsid w:val="00106CEF"/>
    <w:rsid w:val="001123A4"/>
    <w:rsid w:val="0012072C"/>
    <w:rsid w:val="001227D0"/>
    <w:rsid w:val="0012458A"/>
    <w:rsid w:val="00141C6B"/>
    <w:rsid w:val="00141FEB"/>
    <w:rsid w:val="001423BD"/>
    <w:rsid w:val="00153B84"/>
    <w:rsid w:val="0015497B"/>
    <w:rsid w:val="001560D9"/>
    <w:rsid w:val="00157F4B"/>
    <w:rsid w:val="00157FF1"/>
    <w:rsid w:val="001634C6"/>
    <w:rsid w:val="00164E79"/>
    <w:rsid w:val="001704C7"/>
    <w:rsid w:val="001719D3"/>
    <w:rsid w:val="001722D0"/>
    <w:rsid w:val="0017283E"/>
    <w:rsid w:val="00191804"/>
    <w:rsid w:val="001A180F"/>
    <w:rsid w:val="001A6519"/>
    <w:rsid w:val="001B578C"/>
    <w:rsid w:val="001D13D4"/>
    <w:rsid w:val="001D6F83"/>
    <w:rsid w:val="001F3247"/>
    <w:rsid w:val="001F4B51"/>
    <w:rsid w:val="00206337"/>
    <w:rsid w:val="00211CB9"/>
    <w:rsid w:val="002205E5"/>
    <w:rsid w:val="002241C1"/>
    <w:rsid w:val="00226D3A"/>
    <w:rsid w:val="00253691"/>
    <w:rsid w:val="00254DC5"/>
    <w:rsid w:val="002659DA"/>
    <w:rsid w:val="00275BA2"/>
    <w:rsid w:val="002806AE"/>
    <w:rsid w:val="00281E8D"/>
    <w:rsid w:val="00286F79"/>
    <w:rsid w:val="002A393A"/>
    <w:rsid w:val="002D3D54"/>
    <w:rsid w:val="002E0F1C"/>
    <w:rsid w:val="002F5297"/>
    <w:rsid w:val="002F7D51"/>
    <w:rsid w:val="00303033"/>
    <w:rsid w:val="00311A53"/>
    <w:rsid w:val="00312DBE"/>
    <w:rsid w:val="003349D9"/>
    <w:rsid w:val="003352D3"/>
    <w:rsid w:val="00335C3A"/>
    <w:rsid w:val="00342AEE"/>
    <w:rsid w:val="003445AF"/>
    <w:rsid w:val="00360F26"/>
    <w:rsid w:val="003656B0"/>
    <w:rsid w:val="00365E6F"/>
    <w:rsid w:val="00366A0D"/>
    <w:rsid w:val="0037595E"/>
    <w:rsid w:val="003906A5"/>
    <w:rsid w:val="0039106E"/>
    <w:rsid w:val="00392DA4"/>
    <w:rsid w:val="003940C6"/>
    <w:rsid w:val="0039536F"/>
    <w:rsid w:val="003A6160"/>
    <w:rsid w:val="003B4065"/>
    <w:rsid w:val="003D0FBA"/>
    <w:rsid w:val="003D262E"/>
    <w:rsid w:val="003D5B79"/>
    <w:rsid w:val="003E3893"/>
    <w:rsid w:val="003E5090"/>
    <w:rsid w:val="003F6647"/>
    <w:rsid w:val="0040479D"/>
    <w:rsid w:val="00420B4A"/>
    <w:rsid w:val="004247DE"/>
    <w:rsid w:val="00436F29"/>
    <w:rsid w:val="004421F1"/>
    <w:rsid w:val="00444C78"/>
    <w:rsid w:val="004500B4"/>
    <w:rsid w:val="00450BEB"/>
    <w:rsid w:val="004602BC"/>
    <w:rsid w:val="0046458C"/>
    <w:rsid w:val="00477EA0"/>
    <w:rsid w:val="0048320C"/>
    <w:rsid w:val="00483F65"/>
    <w:rsid w:val="00486CFC"/>
    <w:rsid w:val="0049759E"/>
    <w:rsid w:val="004A20A1"/>
    <w:rsid w:val="004A29B8"/>
    <w:rsid w:val="004A3A84"/>
    <w:rsid w:val="004B1079"/>
    <w:rsid w:val="004C2693"/>
    <w:rsid w:val="004C2B6F"/>
    <w:rsid w:val="004C4863"/>
    <w:rsid w:val="004D44A6"/>
    <w:rsid w:val="004E3DB6"/>
    <w:rsid w:val="004E4148"/>
    <w:rsid w:val="004E5669"/>
    <w:rsid w:val="004F05C8"/>
    <w:rsid w:val="004F4DED"/>
    <w:rsid w:val="0050045C"/>
    <w:rsid w:val="00512AC0"/>
    <w:rsid w:val="00514467"/>
    <w:rsid w:val="00520922"/>
    <w:rsid w:val="005310EE"/>
    <w:rsid w:val="005357C8"/>
    <w:rsid w:val="005377A2"/>
    <w:rsid w:val="0055123D"/>
    <w:rsid w:val="00555F9C"/>
    <w:rsid w:val="00557C1F"/>
    <w:rsid w:val="0056028B"/>
    <w:rsid w:val="0056272E"/>
    <w:rsid w:val="0056283E"/>
    <w:rsid w:val="00567567"/>
    <w:rsid w:val="00567B91"/>
    <w:rsid w:val="00586E6B"/>
    <w:rsid w:val="005B2B15"/>
    <w:rsid w:val="005C1304"/>
    <w:rsid w:val="005D50D9"/>
    <w:rsid w:val="005D5666"/>
    <w:rsid w:val="005F3038"/>
    <w:rsid w:val="005F7A0F"/>
    <w:rsid w:val="005F7C26"/>
    <w:rsid w:val="00605214"/>
    <w:rsid w:val="006057A5"/>
    <w:rsid w:val="006227A1"/>
    <w:rsid w:val="00622846"/>
    <w:rsid w:val="006266C0"/>
    <w:rsid w:val="006270E5"/>
    <w:rsid w:val="00631AFC"/>
    <w:rsid w:val="00633063"/>
    <w:rsid w:val="00642EB5"/>
    <w:rsid w:val="00645890"/>
    <w:rsid w:val="00652BA6"/>
    <w:rsid w:val="00663CE5"/>
    <w:rsid w:val="0066682C"/>
    <w:rsid w:val="00667DC3"/>
    <w:rsid w:val="006752DF"/>
    <w:rsid w:val="0067681A"/>
    <w:rsid w:val="0069053B"/>
    <w:rsid w:val="0069452B"/>
    <w:rsid w:val="006A6A8F"/>
    <w:rsid w:val="006B21AA"/>
    <w:rsid w:val="006B30E5"/>
    <w:rsid w:val="006B79B2"/>
    <w:rsid w:val="006C3C6C"/>
    <w:rsid w:val="006C4808"/>
    <w:rsid w:val="006D1AD2"/>
    <w:rsid w:val="006E57CA"/>
    <w:rsid w:val="006E65C6"/>
    <w:rsid w:val="00711FED"/>
    <w:rsid w:val="0071543D"/>
    <w:rsid w:val="007272C2"/>
    <w:rsid w:val="00727BF3"/>
    <w:rsid w:val="00727D92"/>
    <w:rsid w:val="007364E7"/>
    <w:rsid w:val="0074336D"/>
    <w:rsid w:val="00747BEE"/>
    <w:rsid w:val="00770535"/>
    <w:rsid w:val="00777792"/>
    <w:rsid w:val="007937A6"/>
    <w:rsid w:val="00795CDD"/>
    <w:rsid w:val="00796659"/>
    <w:rsid w:val="007A4144"/>
    <w:rsid w:val="007B2722"/>
    <w:rsid w:val="007C2BF8"/>
    <w:rsid w:val="007C3B3B"/>
    <w:rsid w:val="007D0E4F"/>
    <w:rsid w:val="007D2214"/>
    <w:rsid w:val="007D62E9"/>
    <w:rsid w:val="007D6D82"/>
    <w:rsid w:val="007F058D"/>
    <w:rsid w:val="007F15C7"/>
    <w:rsid w:val="007F5383"/>
    <w:rsid w:val="007F6C0A"/>
    <w:rsid w:val="00800BCF"/>
    <w:rsid w:val="00811239"/>
    <w:rsid w:val="008137FD"/>
    <w:rsid w:val="00814FDC"/>
    <w:rsid w:val="00815087"/>
    <w:rsid w:val="00820D43"/>
    <w:rsid w:val="00823805"/>
    <w:rsid w:val="008246C9"/>
    <w:rsid w:val="00825CA6"/>
    <w:rsid w:val="00830E5D"/>
    <w:rsid w:val="00834B44"/>
    <w:rsid w:val="008446C8"/>
    <w:rsid w:val="00853B7F"/>
    <w:rsid w:val="00854138"/>
    <w:rsid w:val="0086044A"/>
    <w:rsid w:val="00873A84"/>
    <w:rsid w:val="00876B7F"/>
    <w:rsid w:val="00886E6D"/>
    <w:rsid w:val="00894949"/>
    <w:rsid w:val="008A10E8"/>
    <w:rsid w:val="008A57B8"/>
    <w:rsid w:val="008B3879"/>
    <w:rsid w:val="008B7CB7"/>
    <w:rsid w:val="008C4719"/>
    <w:rsid w:val="008C4ADF"/>
    <w:rsid w:val="008D48C3"/>
    <w:rsid w:val="008E2C41"/>
    <w:rsid w:val="008F1A9F"/>
    <w:rsid w:val="008F3021"/>
    <w:rsid w:val="00914AA5"/>
    <w:rsid w:val="0092293E"/>
    <w:rsid w:val="00933F6E"/>
    <w:rsid w:val="00946F5D"/>
    <w:rsid w:val="009513F1"/>
    <w:rsid w:val="0095189A"/>
    <w:rsid w:val="00961B2B"/>
    <w:rsid w:val="0096200F"/>
    <w:rsid w:val="0096526D"/>
    <w:rsid w:val="009720D3"/>
    <w:rsid w:val="00976A43"/>
    <w:rsid w:val="009779C0"/>
    <w:rsid w:val="00980DFF"/>
    <w:rsid w:val="009915C8"/>
    <w:rsid w:val="00997E78"/>
    <w:rsid w:val="009B25CA"/>
    <w:rsid w:val="009B4F00"/>
    <w:rsid w:val="009D7252"/>
    <w:rsid w:val="009D7FCD"/>
    <w:rsid w:val="009F080F"/>
    <w:rsid w:val="009F1D41"/>
    <w:rsid w:val="00A01C07"/>
    <w:rsid w:val="00A1647F"/>
    <w:rsid w:val="00A36CAB"/>
    <w:rsid w:val="00A36FF8"/>
    <w:rsid w:val="00A43FC8"/>
    <w:rsid w:val="00A47EB6"/>
    <w:rsid w:val="00A54CBA"/>
    <w:rsid w:val="00A567F4"/>
    <w:rsid w:val="00A61BC9"/>
    <w:rsid w:val="00A67831"/>
    <w:rsid w:val="00A73EE5"/>
    <w:rsid w:val="00A84645"/>
    <w:rsid w:val="00AA087A"/>
    <w:rsid w:val="00AA59A7"/>
    <w:rsid w:val="00AB29F3"/>
    <w:rsid w:val="00AC1FD6"/>
    <w:rsid w:val="00AC36F6"/>
    <w:rsid w:val="00AD2AE9"/>
    <w:rsid w:val="00AD376E"/>
    <w:rsid w:val="00AD4230"/>
    <w:rsid w:val="00AD6F85"/>
    <w:rsid w:val="00AE361A"/>
    <w:rsid w:val="00AF34BB"/>
    <w:rsid w:val="00AF40F4"/>
    <w:rsid w:val="00AF46D7"/>
    <w:rsid w:val="00B01EE1"/>
    <w:rsid w:val="00B24286"/>
    <w:rsid w:val="00B2566E"/>
    <w:rsid w:val="00B3371D"/>
    <w:rsid w:val="00B4050B"/>
    <w:rsid w:val="00B67154"/>
    <w:rsid w:val="00B67AAC"/>
    <w:rsid w:val="00B701E9"/>
    <w:rsid w:val="00B81955"/>
    <w:rsid w:val="00B82586"/>
    <w:rsid w:val="00B87FA4"/>
    <w:rsid w:val="00B95A1E"/>
    <w:rsid w:val="00B97E9C"/>
    <w:rsid w:val="00BA1C10"/>
    <w:rsid w:val="00BA2483"/>
    <w:rsid w:val="00BB494A"/>
    <w:rsid w:val="00BB75EB"/>
    <w:rsid w:val="00BC661A"/>
    <w:rsid w:val="00BC7665"/>
    <w:rsid w:val="00BD7A03"/>
    <w:rsid w:val="00BE36ED"/>
    <w:rsid w:val="00BF0253"/>
    <w:rsid w:val="00BF19E9"/>
    <w:rsid w:val="00C01AE7"/>
    <w:rsid w:val="00C027F7"/>
    <w:rsid w:val="00C22492"/>
    <w:rsid w:val="00C25556"/>
    <w:rsid w:val="00C31AE5"/>
    <w:rsid w:val="00C36B5E"/>
    <w:rsid w:val="00C44ACD"/>
    <w:rsid w:val="00C46023"/>
    <w:rsid w:val="00C47B15"/>
    <w:rsid w:val="00C543FC"/>
    <w:rsid w:val="00C60173"/>
    <w:rsid w:val="00C64F82"/>
    <w:rsid w:val="00C77CE1"/>
    <w:rsid w:val="00C828DE"/>
    <w:rsid w:val="00C83388"/>
    <w:rsid w:val="00C916D1"/>
    <w:rsid w:val="00CA0235"/>
    <w:rsid w:val="00CB4071"/>
    <w:rsid w:val="00CB6BD2"/>
    <w:rsid w:val="00CB6E24"/>
    <w:rsid w:val="00CB7D11"/>
    <w:rsid w:val="00CC1414"/>
    <w:rsid w:val="00CC240D"/>
    <w:rsid w:val="00CE4C55"/>
    <w:rsid w:val="00CF0BE9"/>
    <w:rsid w:val="00CF491B"/>
    <w:rsid w:val="00D05FBD"/>
    <w:rsid w:val="00D12CCE"/>
    <w:rsid w:val="00D14935"/>
    <w:rsid w:val="00D15207"/>
    <w:rsid w:val="00D24195"/>
    <w:rsid w:val="00D410EB"/>
    <w:rsid w:val="00D429C9"/>
    <w:rsid w:val="00D7361F"/>
    <w:rsid w:val="00D74376"/>
    <w:rsid w:val="00D77E70"/>
    <w:rsid w:val="00D833C5"/>
    <w:rsid w:val="00D87AF6"/>
    <w:rsid w:val="00DB7366"/>
    <w:rsid w:val="00DC2B42"/>
    <w:rsid w:val="00DC3301"/>
    <w:rsid w:val="00DD779C"/>
    <w:rsid w:val="00DE08BA"/>
    <w:rsid w:val="00DE2835"/>
    <w:rsid w:val="00DE3DC9"/>
    <w:rsid w:val="00DE6612"/>
    <w:rsid w:val="00DF5294"/>
    <w:rsid w:val="00DF5FCE"/>
    <w:rsid w:val="00DF687D"/>
    <w:rsid w:val="00E00150"/>
    <w:rsid w:val="00E21F35"/>
    <w:rsid w:val="00E41179"/>
    <w:rsid w:val="00E4230F"/>
    <w:rsid w:val="00E4641F"/>
    <w:rsid w:val="00E54E33"/>
    <w:rsid w:val="00E622C5"/>
    <w:rsid w:val="00E67ED2"/>
    <w:rsid w:val="00E71DA6"/>
    <w:rsid w:val="00E724B1"/>
    <w:rsid w:val="00E77E01"/>
    <w:rsid w:val="00E84A21"/>
    <w:rsid w:val="00E90182"/>
    <w:rsid w:val="00E95ABD"/>
    <w:rsid w:val="00EA004C"/>
    <w:rsid w:val="00EA229A"/>
    <w:rsid w:val="00EA23A8"/>
    <w:rsid w:val="00EA59AD"/>
    <w:rsid w:val="00EB2150"/>
    <w:rsid w:val="00EB7F71"/>
    <w:rsid w:val="00EC6AE1"/>
    <w:rsid w:val="00F062A3"/>
    <w:rsid w:val="00F06718"/>
    <w:rsid w:val="00F1518B"/>
    <w:rsid w:val="00F1604D"/>
    <w:rsid w:val="00F27E34"/>
    <w:rsid w:val="00F34875"/>
    <w:rsid w:val="00F428C1"/>
    <w:rsid w:val="00F50EB0"/>
    <w:rsid w:val="00F50F77"/>
    <w:rsid w:val="00F5317C"/>
    <w:rsid w:val="00F57085"/>
    <w:rsid w:val="00F63742"/>
    <w:rsid w:val="00F6444E"/>
    <w:rsid w:val="00F816E8"/>
    <w:rsid w:val="00F9108F"/>
    <w:rsid w:val="00F91500"/>
    <w:rsid w:val="00F92F34"/>
    <w:rsid w:val="00F94982"/>
    <w:rsid w:val="00F974A3"/>
    <w:rsid w:val="00FA1F94"/>
    <w:rsid w:val="00FA5778"/>
    <w:rsid w:val="00FC0C00"/>
    <w:rsid w:val="00FD29EA"/>
    <w:rsid w:val="00FE3FBA"/>
    <w:rsid w:val="00FF0993"/>
    <w:rsid w:val="00FF46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7589"/>
  <w15:chartTrackingRefBased/>
  <w15:docId w15:val="{CB016DDC-F66B-401A-B963-6C0A1E78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7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7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7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7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7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7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7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7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7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722"/>
    <w:rPr>
      <w:rFonts w:eastAsiaTheme="majorEastAsia" w:cstheme="majorBidi"/>
      <w:color w:val="272727" w:themeColor="text1" w:themeTint="D8"/>
    </w:rPr>
  </w:style>
  <w:style w:type="paragraph" w:styleId="Title">
    <w:name w:val="Title"/>
    <w:basedOn w:val="Normal"/>
    <w:next w:val="Normal"/>
    <w:link w:val="TitleChar"/>
    <w:uiPriority w:val="10"/>
    <w:qFormat/>
    <w:rsid w:val="007B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722"/>
    <w:pPr>
      <w:spacing w:before="160"/>
      <w:jc w:val="center"/>
    </w:pPr>
    <w:rPr>
      <w:i/>
      <w:iCs/>
      <w:color w:val="404040" w:themeColor="text1" w:themeTint="BF"/>
    </w:rPr>
  </w:style>
  <w:style w:type="character" w:customStyle="1" w:styleId="QuoteChar">
    <w:name w:val="Quote Char"/>
    <w:basedOn w:val="DefaultParagraphFont"/>
    <w:link w:val="Quote"/>
    <w:uiPriority w:val="29"/>
    <w:rsid w:val="007B2722"/>
    <w:rPr>
      <w:i/>
      <w:iCs/>
      <w:color w:val="404040" w:themeColor="text1" w:themeTint="BF"/>
    </w:rPr>
  </w:style>
  <w:style w:type="paragraph" w:styleId="ListParagraph">
    <w:name w:val="List Paragraph"/>
    <w:basedOn w:val="Normal"/>
    <w:uiPriority w:val="34"/>
    <w:qFormat/>
    <w:rsid w:val="007B2722"/>
    <w:pPr>
      <w:ind w:left="720"/>
      <w:contextualSpacing/>
    </w:pPr>
  </w:style>
  <w:style w:type="character" w:styleId="IntenseEmphasis">
    <w:name w:val="Intense Emphasis"/>
    <w:basedOn w:val="DefaultParagraphFont"/>
    <w:uiPriority w:val="21"/>
    <w:qFormat/>
    <w:rsid w:val="007B2722"/>
    <w:rPr>
      <w:i/>
      <w:iCs/>
      <w:color w:val="2F5496" w:themeColor="accent1" w:themeShade="BF"/>
    </w:rPr>
  </w:style>
  <w:style w:type="paragraph" w:styleId="IntenseQuote">
    <w:name w:val="Intense Quote"/>
    <w:basedOn w:val="Normal"/>
    <w:next w:val="Normal"/>
    <w:link w:val="IntenseQuoteChar"/>
    <w:uiPriority w:val="30"/>
    <w:qFormat/>
    <w:rsid w:val="007B2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722"/>
    <w:rPr>
      <w:i/>
      <w:iCs/>
      <w:color w:val="2F5496" w:themeColor="accent1" w:themeShade="BF"/>
    </w:rPr>
  </w:style>
  <w:style w:type="character" w:styleId="IntenseReference">
    <w:name w:val="Intense Reference"/>
    <w:basedOn w:val="DefaultParagraphFont"/>
    <w:uiPriority w:val="32"/>
    <w:qFormat/>
    <w:rsid w:val="007B2722"/>
    <w:rPr>
      <w:b/>
      <w:bCs/>
      <w:smallCaps/>
      <w:color w:val="2F5496" w:themeColor="accent1" w:themeShade="BF"/>
      <w:spacing w:val="5"/>
    </w:rPr>
  </w:style>
  <w:style w:type="paragraph" w:styleId="Caption">
    <w:name w:val="caption"/>
    <w:basedOn w:val="Normal"/>
    <w:next w:val="Normal"/>
    <w:uiPriority w:val="35"/>
    <w:unhideWhenUsed/>
    <w:qFormat/>
    <w:rsid w:val="00253691"/>
    <w:pPr>
      <w:spacing w:after="200" w:line="240" w:lineRule="auto"/>
    </w:pPr>
    <w:rPr>
      <w:i/>
      <w:iCs/>
      <w:color w:val="44546A" w:themeColor="text2"/>
      <w:sz w:val="18"/>
      <w:szCs w:val="18"/>
    </w:rPr>
  </w:style>
  <w:style w:type="paragraph" w:styleId="FootnoteText">
    <w:name w:val="footnote text"/>
    <w:basedOn w:val="Normal"/>
    <w:link w:val="FootnoteTextChar"/>
    <w:uiPriority w:val="9"/>
    <w:unhideWhenUsed/>
    <w:qFormat/>
    <w:rsid w:val="00946F5D"/>
    <w:pPr>
      <w:spacing w:after="0" w:line="240" w:lineRule="auto"/>
    </w:pPr>
    <w:rPr>
      <w:sz w:val="20"/>
      <w:szCs w:val="20"/>
    </w:rPr>
  </w:style>
  <w:style w:type="character" w:customStyle="1" w:styleId="FootnoteTextChar">
    <w:name w:val="Footnote Text Char"/>
    <w:basedOn w:val="DefaultParagraphFont"/>
    <w:link w:val="FootnoteText"/>
    <w:uiPriority w:val="99"/>
    <w:rsid w:val="00946F5D"/>
    <w:rPr>
      <w:sz w:val="20"/>
      <w:szCs w:val="20"/>
    </w:rPr>
  </w:style>
  <w:style w:type="character" w:styleId="FootnoteReference">
    <w:name w:val="footnote reference"/>
    <w:basedOn w:val="DefaultParagraphFont"/>
    <w:unhideWhenUsed/>
    <w:rsid w:val="00946F5D"/>
    <w:rPr>
      <w:vertAlign w:val="superscript"/>
    </w:rPr>
  </w:style>
  <w:style w:type="character" w:styleId="CommentReference">
    <w:name w:val="annotation reference"/>
    <w:basedOn w:val="DefaultParagraphFont"/>
    <w:uiPriority w:val="99"/>
    <w:semiHidden/>
    <w:unhideWhenUsed/>
    <w:rsid w:val="00C543FC"/>
    <w:rPr>
      <w:sz w:val="16"/>
      <w:szCs w:val="16"/>
    </w:rPr>
  </w:style>
  <w:style w:type="paragraph" w:styleId="CommentText">
    <w:name w:val="annotation text"/>
    <w:basedOn w:val="Normal"/>
    <w:link w:val="CommentTextChar"/>
    <w:uiPriority w:val="99"/>
    <w:semiHidden/>
    <w:unhideWhenUsed/>
    <w:rsid w:val="00C543FC"/>
    <w:pPr>
      <w:spacing w:line="240" w:lineRule="auto"/>
    </w:pPr>
    <w:rPr>
      <w:sz w:val="20"/>
      <w:szCs w:val="20"/>
    </w:rPr>
  </w:style>
  <w:style w:type="character" w:customStyle="1" w:styleId="CommentTextChar">
    <w:name w:val="Comment Text Char"/>
    <w:basedOn w:val="DefaultParagraphFont"/>
    <w:link w:val="CommentText"/>
    <w:uiPriority w:val="99"/>
    <w:semiHidden/>
    <w:rsid w:val="00C543FC"/>
    <w:rPr>
      <w:sz w:val="20"/>
      <w:szCs w:val="20"/>
    </w:rPr>
  </w:style>
  <w:style w:type="paragraph" w:styleId="CommentSubject">
    <w:name w:val="annotation subject"/>
    <w:basedOn w:val="CommentText"/>
    <w:next w:val="CommentText"/>
    <w:link w:val="CommentSubjectChar"/>
    <w:uiPriority w:val="99"/>
    <w:semiHidden/>
    <w:unhideWhenUsed/>
    <w:rsid w:val="00C543FC"/>
    <w:rPr>
      <w:b/>
      <w:bCs/>
    </w:rPr>
  </w:style>
  <w:style w:type="character" w:customStyle="1" w:styleId="CommentSubjectChar">
    <w:name w:val="Comment Subject Char"/>
    <w:basedOn w:val="CommentTextChar"/>
    <w:link w:val="CommentSubject"/>
    <w:uiPriority w:val="99"/>
    <w:semiHidden/>
    <w:rsid w:val="00C543FC"/>
    <w:rPr>
      <w:b/>
      <w:bCs/>
      <w:sz w:val="20"/>
      <w:szCs w:val="20"/>
    </w:rPr>
  </w:style>
  <w:style w:type="paragraph" w:styleId="Header">
    <w:name w:val="header"/>
    <w:basedOn w:val="Normal"/>
    <w:link w:val="HeaderChar"/>
    <w:uiPriority w:val="99"/>
    <w:unhideWhenUsed/>
    <w:rsid w:val="009720D3"/>
    <w:pPr>
      <w:tabs>
        <w:tab w:val="center" w:pos="4703"/>
        <w:tab w:val="right" w:pos="9406"/>
      </w:tabs>
      <w:spacing w:after="0" w:line="240" w:lineRule="auto"/>
    </w:pPr>
  </w:style>
  <w:style w:type="character" w:customStyle="1" w:styleId="HeaderChar">
    <w:name w:val="Header Char"/>
    <w:basedOn w:val="DefaultParagraphFont"/>
    <w:link w:val="Header"/>
    <w:uiPriority w:val="99"/>
    <w:rsid w:val="009720D3"/>
  </w:style>
  <w:style w:type="paragraph" w:styleId="Footer">
    <w:name w:val="footer"/>
    <w:basedOn w:val="Normal"/>
    <w:link w:val="FooterChar"/>
    <w:uiPriority w:val="99"/>
    <w:unhideWhenUsed/>
    <w:rsid w:val="009720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720D3"/>
  </w:style>
  <w:style w:type="paragraph" w:styleId="Revision">
    <w:name w:val="Revision"/>
    <w:hidden/>
    <w:uiPriority w:val="99"/>
    <w:semiHidden/>
    <w:rsid w:val="00777792"/>
    <w:pPr>
      <w:spacing w:after="0" w:line="240" w:lineRule="auto"/>
    </w:pPr>
  </w:style>
  <w:style w:type="character" w:styleId="Hyperlink">
    <w:name w:val="Hyperlink"/>
    <w:basedOn w:val="DefaultParagraphFont"/>
    <w:uiPriority w:val="99"/>
    <w:unhideWhenUsed/>
    <w:rsid w:val="0071543D"/>
    <w:rPr>
      <w:color w:val="0563C1" w:themeColor="hyperlink"/>
      <w:u w:val="single"/>
    </w:rPr>
  </w:style>
  <w:style w:type="character" w:styleId="UnresolvedMention">
    <w:name w:val="Unresolved Mention"/>
    <w:basedOn w:val="DefaultParagraphFont"/>
    <w:uiPriority w:val="99"/>
    <w:semiHidden/>
    <w:unhideWhenUsed/>
    <w:rsid w:val="001B578C"/>
    <w:rPr>
      <w:color w:val="605E5C"/>
      <w:shd w:val="clear" w:color="auto" w:fill="E1DFDD"/>
    </w:rPr>
  </w:style>
  <w:style w:type="character" w:styleId="FollowedHyperlink">
    <w:name w:val="FollowedHyperlink"/>
    <w:basedOn w:val="DefaultParagraphFont"/>
    <w:uiPriority w:val="99"/>
    <w:semiHidden/>
    <w:unhideWhenUsed/>
    <w:rsid w:val="001B57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847561">
      <w:bodyDiv w:val="1"/>
      <w:marLeft w:val="0"/>
      <w:marRight w:val="0"/>
      <w:marTop w:val="0"/>
      <w:marBottom w:val="0"/>
      <w:divBdr>
        <w:top w:val="none" w:sz="0" w:space="0" w:color="auto"/>
        <w:left w:val="none" w:sz="0" w:space="0" w:color="auto"/>
        <w:bottom w:val="none" w:sz="0" w:space="0" w:color="auto"/>
        <w:right w:val="none" w:sz="0" w:space="0" w:color="auto"/>
      </w:divBdr>
    </w:div>
    <w:div w:id="670988448">
      <w:bodyDiv w:val="1"/>
      <w:marLeft w:val="0"/>
      <w:marRight w:val="0"/>
      <w:marTop w:val="0"/>
      <w:marBottom w:val="0"/>
      <w:divBdr>
        <w:top w:val="none" w:sz="0" w:space="0" w:color="auto"/>
        <w:left w:val="none" w:sz="0" w:space="0" w:color="auto"/>
        <w:bottom w:val="none" w:sz="0" w:space="0" w:color="auto"/>
        <w:right w:val="none" w:sz="0" w:space="0" w:color="auto"/>
      </w:divBdr>
    </w:div>
    <w:div w:id="11551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llasfed.org/research/international/houseprice" TargetMode="External"/><Relationship Id="rId2" Type="http://schemas.openxmlformats.org/officeDocument/2006/relationships/hyperlink" Target="https://data-explorer.oecd.org/vis?lc=en&amp;pg=0&amp;snb=1&amp;vw=tb&amp;df%5bds%5d=dsDisseminateFinalDMZ&amp;df%5bid%5d=DSD_AN_HOUSE_PRICES%40DF_HOUSE_PRICES&amp;df%5bag%5d=OECD.ECO.MPD&amp;df%5bvs%5d=1.0&amp;pd=2018%2C&amp;dq=OECD%2BUSA%2BGBR%2BTUR%2BCHE%2BSWE%2BESP%2BSVN%2BSVK%2BPRT%2BPOL%2BNZL%2BNOR%2BNLD%2BMEX%2BLUX%2BLTU%2BLVA%2BJPN%2BKOR%2BITA%2BISR%2BIRL%2BISL%2BHUN%2BGRC%2BDEU%2BFRA%2BFIN%2BEST%2BDNK%2BCZE%2BBEL%2BCRI%2BCHL%2BCOL%2BCAN%2BAUS%2BAUT.A.RHP.&amp;ly%5brw%5d=REF_AREA&amp;ly%5bcl%5d=TIME_PERIOD&amp;to%5bTIME_PERIOD%5d=false" TargetMode="External"/><Relationship Id="rId1" Type="http://schemas.openxmlformats.org/officeDocument/2006/relationships/hyperlink" Target="mailto:gokhansahin.gunes@eas.bau.edu.tr" TargetMode="External"/><Relationship Id="rId5" Type="http://schemas.openxmlformats.org/officeDocument/2006/relationships/hyperlink" Target="https://uk.housing-observatory.com/" TargetMode="External"/><Relationship Id="rId4" Type="http://schemas.openxmlformats.org/officeDocument/2006/relationships/hyperlink" Target="https://int.housing-observatory.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192A3-33E3-474C-8557-6B968A7E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2029</Words>
  <Characters>11571</Characters>
  <Application>Microsoft Office Word</Application>
  <DocSecurity>0</DocSecurity>
  <Lines>96</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 Sahin GUNES</dc:creator>
  <cp:keywords/>
  <dc:description/>
  <cp:lastModifiedBy>Gokhan Sahin GUNES</cp:lastModifiedBy>
  <cp:revision>17</cp:revision>
  <cp:lastPrinted>2025-05-08T12:18:00Z</cp:lastPrinted>
  <dcterms:created xsi:type="dcterms:W3CDTF">2025-05-07T14:24:00Z</dcterms:created>
  <dcterms:modified xsi:type="dcterms:W3CDTF">2025-05-08T12:26:00Z</dcterms:modified>
</cp:coreProperties>
</file>