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74263BC6" w:rsidR="00B85EF5" w:rsidRPr="009529DA" w:rsidRDefault="005A5E77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Haziran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74263BC6" w:rsidR="00B85EF5" w:rsidRPr="009529DA" w:rsidRDefault="005A5E77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Haziran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9A4772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168CD48E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7D52B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5A5E7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Haziran</w:t>
                            </w:r>
                            <w:r w:rsidR="007D52B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202</w:t>
                            </w:r>
                            <w:r w:rsidR="009A477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BFC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168CD48E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7D52B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0 </w:t>
                      </w:r>
                      <w:r w:rsidR="005A5E77">
                        <w:rPr>
                          <w:b/>
                          <w:color w:val="FFFFFF"/>
                          <w:sz w:val="22"/>
                          <w:szCs w:val="22"/>
                        </w:rPr>
                        <w:t>Haziran</w:t>
                      </w:r>
                      <w:r w:rsidR="007D52B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202</w:t>
                      </w:r>
                      <w:r w:rsidR="009A4772">
                        <w:rPr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05871CC0" w:rsidR="006D7789" w:rsidRDefault="001D006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1D0067">
        <w:rPr>
          <w:rFonts w:ascii="Arial" w:hAnsi="Arial" w:cs="Arial"/>
          <w:b/>
          <w:bCs/>
        </w:rPr>
        <w:t xml:space="preserve">KADIN </w:t>
      </w:r>
      <w:r w:rsidR="00CB0D15" w:rsidRPr="001D0067">
        <w:rPr>
          <w:rFonts w:ascii="Arial" w:hAnsi="Arial" w:cs="Arial"/>
          <w:b/>
          <w:bCs/>
        </w:rPr>
        <w:t>İŞGÜCÜNDE</w:t>
      </w:r>
      <w:r w:rsidRPr="001D0067">
        <w:rPr>
          <w:rFonts w:ascii="Arial" w:hAnsi="Arial" w:cs="Arial"/>
          <w:b/>
          <w:bCs/>
        </w:rPr>
        <w:t xml:space="preserve"> AZALMA SONUCU KADIN İŞSİZLİĞİNDE SERT</w:t>
      </w:r>
      <w:r w:rsidR="00CB0D15" w:rsidRPr="001D0067">
        <w:rPr>
          <w:rFonts w:ascii="Arial" w:hAnsi="Arial" w:cs="Arial"/>
          <w:b/>
          <w:bCs/>
        </w:rPr>
        <w:t xml:space="preserve"> DÜŞÜ</w:t>
      </w:r>
      <w:r w:rsidRPr="001D0067">
        <w:rPr>
          <w:rFonts w:ascii="Arial" w:hAnsi="Arial" w:cs="Arial"/>
          <w:b/>
          <w:bCs/>
        </w:rPr>
        <w:t>Ş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073F23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5A5E77">
        <w:rPr>
          <w:rFonts w:ascii="Arial" w:hAnsi="Arial" w:cs="Arial"/>
          <w:b/>
          <w:bCs/>
          <w:sz w:val="20"/>
          <w:szCs w:val="20"/>
        </w:rPr>
        <w:t>Uğurcan Acar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CCF7B1" w14:textId="6BA3A437" w:rsidR="006B226E" w:rsidRPr="00F32CE8" w:rsidRDefault="004A3731" w:rsidP="00F32CE8">
      <w:pPr>
        <w:spacing w:after="480" w:line="276" w:lineRule="auto"/>
        <w:jc w:val="center"/>
        <w:rPr>
          <w:rFonts w:asciiTheme="minorHAnsi" w:hAnsiTheme="minorHAnsi" w:cs="Arial"/>
          <w:b/>
          <w:bCs/>
        </w:rPr>
      </w:pPr>
      <w:r w:rsidRPr="00F32CE8">
        <w:rPr>
          <w:rFonts w:asciiTheme="minorHAnsi" w:hAnsiTheme="minorHAnsi" w:cs="Arial"/>
          <w:b/>
          <w:bCs/>
        </w:rPr>
        <w:t>Yönetici Özeti</w:t>
      </w:r>
    </w:p>
    <w:p w14:paraId="3EBE95BB" w14:textId="118B8782" w:rsidR="00551927" w:rsidRPr="00C460DB" w:rsidRDefault="006948F7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Sabit kalan istihdam</w:t>
      </w:r>
      <w:r w:rsidR="00C91BEA">
        <w:rPr>
          <w:rFonts w:asciiTheme="minorHAnsi" w:hAnsiTheme="minorHAnsi" w:cs="Arial"/>
          <w:sz w:val="22"/>
          <w:szCs w:val="22"/>
        </w:rPr>
        <w:t xml:space="preserve"> </w:t>
      </w:r>
      <w:r w:rsidR="005760F6">
        <w:rPr>
          <w:rFonts w:asciiTheme="minorHAnsi" w:hAnsiTheme="minorHAnsi" w:cs="Arial"/>
          <w:sz w:val="22"/>
          <w:szCs w:val="22"/>
        </w:rPr>
        <w:t xml:space="preserve">ve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91BEA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8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C91BEA">
        <w:rPr>
          <w:rFonts w:asciiTheme="minorHAnsi" w:hAnsiTheme="minorHAnsi" w:cs="Arial"/>
          <w:sz w:val="22"/>
          <w:szCs w:val="22"/>
        </w:rPr>
        <w:t>düşüş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>
        <w:rPr>
          <w:rFonts w:asciiTheme="minorHAnsi" w:hAnsiTheme="minorHAnsi" w:cs="Arial"/>
          <w:sz w:val="22"/>
          <w:szCs w:val="22"/>
        </w:rPr>
        <w:t>18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1D0067">
        <w:rPr>
          <w:rFonts w:asciiTheme="minorHAnsi" w:hAnsiTheme="minorHAnsi" w:cs="Arial"/>
          <w:sz w:val="22"/>
          <w:szCs w:val="22"/>
        </w:rPr>
        <w:t>azaltmış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="006D6DDF"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>
        <w:rPr>
          <w:rFonts w:asciiTheme="minorHAnsi" w:hAnsiTheme="minorHAnsi" w:cs="Arial"/>
          <w:sz w:val="22"/>
          <w:szCs w:val="22"/>
        </w:rPr>
        <w:t>Mar</w:t>
      </w:r>
      <w:r w:rsidR="007D52B2">
        <w:rPr>
          <w:rFonts w:asciiTheme="minorHAnsi" w:hAnsiTheme="minorHAnsi" w:cs="Arial"/>
          <w:sz w:val="22"/>
          <w:szCs w:val="22"/>
        </w:rPr>
        <w:t>t</w:t>
      </w:r>
      <w:r w:rsidR="00A31BF8">
        <w:rPr>
          <w:rFonts w:asciiTheme="minorHAnsi" w:hAnsiTheme="minorHAnsi" w:cs="Arial"/>
          <w:sz w:val="22"/>
          <w:szCs w:val="22"/>
        </w:rPr>
        <w:t>’</w:t>
      </w:r>
      <w:r w:rsidR="005760F6">
        <w:rPr>
          <w:rFonts w:asciiTheme="minorHAnsi" w:hAnsiTheme="minorHAnsi" w:cs="Arial"/>
          <w:sz w:val="22"/>
          <w:szCs w:val="22"/>
        </w:rPr>
        <w:t>t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>
        <w:rPr>
          <w:rFonts w:asciiTheme="minorHAnsi" w:hAnsiTheme="minorHAnsi" w:cs="Arial"/>
          <w:sz w:val="22"/>
          <w:szCs w:val="22"/>
        </w:rPr>
        <w:t>Nisan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7D52B2">
        <w:rPr>
          <w:rFonts w:asciiTheme="minorHAnsi" w:hAnsiTheme="minorHAnsi" w:cs="Arial"/>
          <w:sz w:val="22"/>
          <w:szCs w:val="22"/>
        </w:rPr>
        <w:t>1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C91BEA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C91BEA">
        <w:rPr>
          <w:rFonts w:asciiTheme="minorHAnsi" w:hAnsiTheme="minorHAnsi" w:cs="Arial"/>
          <w:sz w:val="22"/>
          <w:szCs w:val="22"/>
        </w:rPr>
        <w:t>8,</w:t>
      </w:r>
      <w:r>
        <w:rPr>
          <w:rFonts w:asciiTheme="minorHAnsi" w:hAnsiTheme="minorHAnsi" w:cs="Arial"/>
          <w:sz w:val="22"/>
          <w:szCs w:val="22"/>
        </w:rPr>
        <w:t>5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Mart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5760F6">
        <w:rPr>
          <w:rFonts w:asciiTheme="minorHAnsi" w:hAnsiTheme="minorHAnsi" w:cs="Arial"/>
          <w:sz w:val="22"/>
          <w:szCs w:val="22"/>
        </w:rPr>
        <w:t>t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>
        <w:rPr>
          <w:rFonts w:asciiTheme="minorHAnsi" w:hAnsiTheme="minorHAnsi" w:cs="Arial"/>
          <w:sz w:val="22"/>
          <w:szCs w:val="22"/>
        </w:rPr>
        <w:t>Nisan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9A477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>
        <w:rPr>
          <w:rFonts w:asciiTheme="minorHAnsi" w:hAnsiTheme="minorHAnsi" w:cs="Arial"/>
          <w:sz w:val="22"/>
          <w:szCs w:val="22"/>
        </w:rPr>
        <w:t>26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 xml:space="preserve">artış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92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azalış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1D0067">
        <w:rPr>
          <w:rFonts w:asciiTheme="minorHAnsi" w:hAnsiTheme="minorHAnsi" w:cs="Arial"/>
          <w:sz w:val="22"/>
          <w:szCs w:val="22"/>
        </w:rPr>
        <w:t xml:space="preserve"> işgücü 66 bin azalmış işsizlik oranı da </w:t>
      </w:r>
      <w:r w:rsidR="00173C3C">
        <w:rPr>
          <w:rFonts w:asciiTheme="minorHAnsi" w:hAnsiTheme="minorHAnsi" w:cs="Arial"/>
          <w:sz w:val="22"/>
          <w:szCs w:val="22"/>
        </w:rPr>
        <w:t>0,</w:t>
      </w:r>
      <w:r>
        <w:rPr>
          <w:rFonts w:asciiTheme="minorHAnsi" w:hAnsiTheme="minorHAnsi" w:cs="Arial"/>
          <w:sz w:val="22"/>
          <w:szCs w:val="22"/>
        </w:rPr>
        <w:t>7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</w:t>
      </w:r>
      <w:r w:rsidR="001C411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azalarak</w:t>
      </w:r>
      <w:r w:rsidR="001C4112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11,1 olarak gerçekleşmiştir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26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zalı</w:t>
      </w:r>
      <w:r w:rsidR="009A4772">
        <w:rPr>
          <w:rFonts w:asciiTheme="minorHAnsi" w:hAnsiTheme="minorHAnsi" w:cs="Arial"/>
          <w:sz w:val="22"/>
          <w:szCs w:val="22"/>
        </w:rPr>
        <w:t>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>erde</w:t>
      </w:r>
      <w:r w:rsidR="00E42E62">
        <w:rPr>
          <w:rFonts w:asciiTheme="minorHAnsi" w:hAnsiTheme="minorHAnsi" w:cs="Arial"/>
          <w:sz w:val="22"/>
          <w:szCs w:val="22"/>
        </w:rPr>
        <w:t xml:space="preserve"> ise</w:t>
      </w:r>
      <w:r w:rsidR="00BE51F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74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>
        <w:rPr>
          <w:rFonts w:asciiTheme="minorHAnsi" w:hAnsiTheme="minorHAnsi" w:cs="Arial"/>
          <w:sz w:val="22"/>
          <w:szCs w:val="22"/>
        </w:rPr>
        <w:t>artış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1D0067">
        <w:rPr>
          <w:rFonts w:asciiTheme="minorHAnsi" w:hAnsiTheme="minorHAnsi" w:cs="Arial"/>
          <w:sz w:val="22"/>
          <w:szCs w:val="22"/>
        </w:rPr>
        <w:t xml:space="preserve">işgücü 47 bin artmış, işsizlik oranı da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7,2</w:t>
      </w:r>
      <w:r w:rsidR="00563380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y</w:t>
      </w:r>
      <w:r w:rsidR="00E42E62">
        <w:rPr>
          <w:rFonts w:asciiTheme="minorHAnsi" w:hAnsiTheme="minorHAnsi" w:cs="Arial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yükselmiştir</w:t>
      </w:r>
      <w:r w:rsidR="001C4112">
        <w:rPr>
          <w:rFonts w:asciiTheme="minorHAnsi" w:hAnsiTheme="minorHAnsi" w:cs="Arial"/>
          <w:sz w:val="22"/>
          <w:szCs w:val="22"/>
        </w:rPr>
        <w:t xml:space="preserve">.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Nisan</w:t>
      </w:r>
      <w:r w:rsidR="003976BE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d</w:t>
      </w:r>
      <w:r w:rsidR="003976BE">
        <w:rPr>
          <w:rFonts w:asciiTheme="minorHAnsi" w:hAnsiTheme="minorHAnsi" w:cs="Arial"/>
          <w:sz w:val="22"/>
          <w:szCs w:val="22"/>
        </w:rPr>
        <w:t>a</w:t>
      </w:r>
      <w:r w:rsidR="007D52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Mart</w:t>
      </w:r>
      <w:r w:rsidR="007D52B2">
        <w:rPr>
          <w:rFonts w:asciiTheme="minorHAnsi" w:hAnsiTheme="minorHAnsi" w:cs="Arial"/>
          <w:sz w:val="22"/>
          <w:szCs w:val="22"/>
        </w:rPr>
        <w:t xml:space="preserve">’a kıyasla </w:t>
      </w:r>
      <w:r>
        <w:rPr>
          <w:rFonts w:asciiTheme="minorHAnsi" w:hAnsiTheme="minorHAnsi" w:cs="Arial"/>
          <w:sz w:val="22"/>
          <w:szCs w:val="22"/>
        </w:rPr>
        <w:t>1 yüzde</w:t>
      </w:r>
      <w:r w:rsidR="007D52B2">
        <w:rPr>
          <w:rFonts w:asciiTheme="minorHAnsi" w:hAnsiTheme="minorHAnsi" w:cs="Arial"/>
          <w:sz w:val="22"/>
          <w:szCs w:val="22"/>
        </w:rPr>
        <w:t xml:space="preserve"> puan </w:t>
      </w:r>
      <w:r>
        <w:rPr>
          <w:rFonts w:asciiTheme="minorHAnsi" w:hAnsiTheme="minorHAnsi" w:cs="Arial"/>
          <w:sz w:val="22"/>
          <w:szCs w:val="22"/>
        </w:rPr>
        <w:t>azalarak</w:t>
      </w:r>
      <w:r w:rsidR="007D52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3,9</w:t>
      </w:r>
      <w:r w:rsidR="009E5D7E">
        <w:rPr>
          <w:rFonts w:asciiTheme="minorHAnsi" w:hAnsiTheme="minorHAnsi" w:cs="Arial"/>
          <w:sz w:val="22"/>
          <w:szCs w:val="22"/>
        </w:rPr>
        <w:t xml:space="preserve"> puan</w:t>
      </w:r>
      <w:r w:rsidR="00F32CE8">
        <w:rPr>
          <w:rFonts w:asciiTheme="minorHAnsi" w:hAnsiTheme="minorHAnsi" w:cs="Arial"/>
          <w:sz w:val="22"/>
          <w:szCs w:val="22"/>
        </w:rPr>
        <w:t xml:space="preserve"> </w:t>
      </w:r>
      <w:r w:rsidR="007D52B2">
        <w:rPr>
          <w:rFonts w:asciiTheme="minorHAnsi" w:hAnsiTheme="minorHAnsi" w:cs="Arial"/>
          <w:sz w:val="22"/>
          <w:szCs w:val="22"/>
        </w:rPr>
        <w:t>olmuştur</w:t>
      </w:r>
      <w:r w:rsidR="00AB01BC">
        <w:rPr>
          <w:rFonts w:asciiTheme="minorHAnsi" w:hAnsiTheme="minorHAnsi" w:cs="Arial"/>
          <w:sz w:val="22"/>
          <w:szCs w:val="22"/>
        </w:rPr>
        <w:t>.</w:t>
      </w:r>
    </w:p>
    <w:p w14:paraId="2B81306B" w14:textId="0A22D221" w:rsidR="00C053EF" w:rsidRDefault="00EE42A4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3E0AEBB1" w14:textId="62624EEC" w:rsidR="007D52B2" w:rsidRPr="00BE51F3" w:rsidRDefault="005A5E77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07A9C7B" wp14:editId="48D38F70">
            <wp:extent cx="5886450" cy="3000375"/>
            <wp:effectExtent l="0" t="0" r="0" b="9525"/>
            <wp:docPr id="107936487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5DB61" w14:textId="45C7730E" w:rsidR="00CF6857" w:rsidRPr="00653911" w:rsidRDefault="00EE42A4" w:rsidP="00653911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40D08BD7" w14:textId="77777777" w:rsidR="001D0067" w:rsidRDefault="001D0067" w:rsidP="003976BE">
      <w:pPr>
        <w:spacing w:after="480" w:line="276" w:lineRule="auto"/>
        <w:rPr>
          <w:rFonts w:asciiTheme="minorHAnsi" w:hAnsiTheme="minorHAnsi" w:cs="Arial"/>
          <w:b/>
          <w:bCs/>
        </w:rPr>
      </w:pPr>
      <w:r w:rsidRPr="001D0067">
        <w:rPr>
          <w:rFonts w:asciiTheme="minorHAnsi" w:hAnsiTheme="minorHAnsi" w:cs="Arial"/>
          <w:b/>
          <w:bCs/>
        </w:rPr>
        <w:t>Toplam i</w:t>
      </w:r>
      <w:r w:rsidR="00CB0D15" w:rsidRPr="001D0067">
        <w:rPr>
          <w:rFonts w:asciiTheme="minorHAnsi" w:hAnsiTheme="minorHAnsi" w:cs="Arial"/>
          <w:b/>
          <w:bCs/>
        </w:rPr>
        <w:t xml:space="preserve">stihdam </w:t>
      </w:r>
      <w:r w:rsidRPr="001D0067">
        <w:rPr>
          <w:rFonts w:asciiTheme="minorHAnsi" w:hAnsiTheme="minorHAnsi" w:cs="Arial"/>
          <w:b/>
          <w:bCs/>
        </w:rPr>
        <w:t>yerinde saydı</w:t>
      </w:r>
    </w:p>
    <w:p w14:paraId="74EE2C3F" w14:textId="334A1679" w:rsidR="003976BE" w:rsidRPr="001D0067" w:rsidRDefault="004A3731" w:rsidP="003976BE">
      <w:pPr>
        <w:spacing w:after="480" w:line="276" w:lineRule="auto"/>
        <w:rPr>
          <w:rFonts w:asciiTheme="minorHAnsi" w:hAnsiTheme="minorHAnsi" w:cs="Arial"/>
          <w:b/>
          <w:bCs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7D52B2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Mart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AB01BC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FF2557">
        <w:rPr>
          <w:rFonts w:asciiTheme="minorHAnsi" w:hAnsiTheme="minorHAnsi" w:cs="Arial"/>
          <w:sz w:val="22"/>
          <w:szCs w:val="22"/>
        </w:rPr>
        <w:t>n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Nisan</w:t>
      </w:r>
      <w:r w:rsidR="00FF2557">
        <w:rPr>
          <w:rFonts w:asciiTheme="minorHAnsi" w:hAnsiTheme="minorHAnsi" w:cs="Arial"/>
          <w:sz w:val="22"/>
          <w:szCs w:val="22"/>
        </w:rPr>
        <w:t>’a</w:t>
      </w:r>
      <w:r w:rsidR="00C437C3">
        <w:rPr>
          <w:rFonts w:asciiTheme="minorHAnsi" w:hAnsiTheme="minorHAnsi" w:cs="Arial"/>
          <w:sz w:val="22"/>
          <w:szCs w:val="22"/>
        </w:rPr>
        <w:t xml:space="preserve"> değişmeyerek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AB01BC">
        <w:rPr>
          <w:rFonts w:asciiTheme="minorHAnsi" w:hAnsiTheme="minorHAnsi" w:cs="Arial"/>
          <w:sz w:val="22"/>
          <w:szCs w:val="22"/>
        </w:rPr>
        <w:t>2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C437C3">
        <w:rPr>
          <w:rFonts w:asciiTheme="minorHAnsi" w:hAnsiTheme="minorHAnsi" w:cs="Arial"/>
          <w:sz w:val="22"/>
          <w:szCs w:val="22"/>
        </w:rPr>
        <w:t>618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C437C3">
        <w:rPr>
          <w:rFonts w:asciiTheme="minorHAnsi" w:hAnsiTheme="minorHAnsi" w:cs="Arial"/>
          <w:sz w:val="22"/>
          <w:szCs w:val="22"/>
        </w:rPr>
        <w:t xml:space="preserve"> seviyesinde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kalmıştır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Nisan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1</w:t>
      </w:r>
      <w:r w:rsidR="00C437C3">
        <w:rPr>
          <w:rFonts w:asciiTheme="minorHAnsi" w:hAnsiTheme="minorHAnsi" w:cs="Arial"/>
          <w:sz w:val="22"/>
          <w:szCs w:val="22"/>
        </w:rPr>
        <w:t>8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BE51F3">
        <w:rPr>
          <w:rFonts w:asciiTheme="minorHAnsi" w:hAnsiTheme="minorHAnsi" w:cs="Arial"/>
          <w:sz w:val="22"/>
          <w:szCs w:val="22"/>
        </w:rPr>
        <w:t>azalarak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C437C3">
        <w:rPr>
          <w:rFonts w:asciiTheme="minorHAnsi" w:hAnsiTheme="minorHAnsi" w:cs="Arial"/>
          <w:sz w:val="22"/>
          <w:szCs w:val="22"/>
        </w:rPr>
        <w:t>42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BE51F3">
        <w:rPr>
          <w:rFonts w:asciiTheme="minorHAnsi" w:hAnsiTheme="minorHAnsi" w:cs="Arial"/>
          <w:sz w:val="22"/>
          <w:szCs w:val="22"/>
        </w:rPr>
        <w:t>e gerilemiştir</w:t>
      </w:r>
      <w:r w:rsidR="00FF2557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18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C437C3">
        <w:rPr>
          <w:rFonts w:asciiTheme="minorHAnsi" w:hAnsiTheme="minorHAnsi" w:cs="Arial"/>
          <w:sz w:val="22"/>
          <w:szCs w:val="22"/>
        </w:rPr>
        <w:t>azalan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872894" w:rsidRPr="009D4209">
        <w:rPr>
          <w:rFonts w:asciiTheme="minorHAnsi" w:hAnsiTheme="minorHAnsi" w:cs="Arial"/>
          <w:sz w:val="22"/>
          <w:szCs w:val="22"/>
        </w:rPr>
        <w:t>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FF2557">
        <w:rPr>
          <w:rFonts w:asciiTheme="minorHAnsi" w:hAnsiTheme="minorHAnsi" w:cs="Arial"/>
          <w:sz w:val="22"/>
          <w:szCs w:val="22"/>
        </w:rPr>
        <w:t>5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</w:t>
      </w:r>
      <w:r w:rsidR="00DB5086">
        <w:rPr>
          <w:rFonts w:asciiTheme="minorHAnsi" w:hAnsiTheme="minorHAnsi" w:cs="Arial"/>
          <w:sz w:val="22"/>
          <w:szCs w:val="22"/>
        </w:rPr>
        <w:t xml:space="preserve"> 6</w:t>
      </w:r>
      <w:r w:rsidR="00C437C3">
        <w:rPr>
          <w:rFonts w:asciiTheme="minorHAnsi" w:hAnsiTheme="minorHAnsi" w:cs="Arial"/>
          <w:sz w:val="22"/>
          <w:szCs w:val="22"/>
        </w:rPr>
        <w:t>61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>ı</w:t>
      </w:r>
      <w:r w:rsidR="00DB5086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Nisan’da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DB5086">
        <w:rPr>
          <w:rFonts w:asciiTheme="minorHAnsi" w:hAnsiTheme="minorHAnsi" w:cs="Arial"/>
          <w:sz w:val="22"/>
          <w:szCs w:val="22"/>
        </w:rPr>
        <w:t>1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</w:t>
      </w:r>
      <w:r w:rsidR="009D4209" w:rsidRPr="008B26A3">
        <w:rPr>
          <w:rFonts w:asciiTheme="minorHAnsi" w:hAnsiTheme="minorHAnsi" w:cs="Arial"/>
          <w:sz w:val="22"/>
          <w:szCs w:val="22"/>
        </w:rPr>
        <w:lastRenderedPageBreak/>
        <w:t xml:space="preserve">puan </w:t>
      </w:r>
      <w:r w:rsidR="00AB01BC">
        <w:rPr>
          <w:rFonts w:asciiTheme="minorHAnsi" w:hAnsiTheme="minorHAnsi" w:cs="Arial"/>
          <w:sz w:val="22"/>
          <w:szCs w:val="22"/>
        </w:rPr>
        <w:t>a</w:t>
      </w:r>
      <w:r w:rsidR="00BE51F3">
        <w:rPr>
          <w:rFonts w:asciiTheme="minorHAnsi" w:hAnsiTheme="minorHAnsi" w:cs="Arial"/>
          <w:sz w:val="22"/>
          <w:szCs w:val="22"/>
        </w:rPr>
        <w:t>zalarak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8,</w:t>
      </w:r>
      <w:r w:rsidR="00C437C3">
        <w:rPr>
          <w:rFonts w:asciiTheme="minorHAnsi" w:hAnsiTheme="minorHAnsi" w:cs="Arial"/>
          <w:sz w:val="22"/>
          <w:szCs w:val="22"/>
        </w:rPr>
        <w:t>5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  <w:r w:rsidR="0069003C">
        <w:rPr>
          <w:rFonts w:asciiTheme="minorHAnsi" w:hAnsiTheme="minorHAnsi" w:cs="Arial"/>
          <w:sz w:val="22"/>
          <w:szCs w:val="22"/>
        </w:rPr>
        <w:t xml:space="preserve">İstihdam toplamda değişmemiş olsa da kadınlarda 26 bin artarken erkeklerde de 26 bin azalmıştır. </w:t>
      </w:r>
    </w:p>
    <w:p w14:paraId="633E5D1B" w14:textId="11F40A3B" w:rsidR="009E6E16" w:rsidRPr="003976BE" w:rsidRDefault="009E6E16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69003C">
        <w:rPr>
          <w:rFonts w:asciiTheme="minorHAnsi" w:hAnsiTheme="minorHAnsi" w:cs="Arial"/>
          <w:b/>
          <w:bCs/>
        </w:rPr>
        <w:t>Alternatif işsizlik oranlarında</w:t>
      </w:r>
      <w:r w:rsidR="003976BE" w:rsidRPr="0069003C">
        <w:rPr>
          <w:rFonts w:asciiTheme="minorHAnsi" w:hAnsiTheme="minorHAnsi" w:cs="Arial"/>
          <w:b/>
          <w:bCs/>
        </w:rPr>
        <w:t xml:space="preserve"> </w:t>
      </w:r>
      <w:r w:rsidR="0069003C" w:rsidRPr="0069003C">
        <w:rPr>
          <w:rFonts w:asciiTheme="minorHAnsi" w:hAnsiTheme="minorHAnsi" w:cs="Arial"/>
          <w:b/>
          <w:bCs/>
        </w:rPr>
        <w:t>zıt yönde hareket</w:t>
      </w:r>
    </w:p>
    <w:p w14:paraId="6A86BE88" w14:textId="49B9C63E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F63A12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</w:t>
      </w:r>
      <w:r w:rsidR="00953E56">
        <w:rPr>
          <w:rFonts w:asciiTheme="minorHAnsi" w:hAnsiTheme="minorHAnsi" w:cs="Arial"/>
          <w:sz w:val="22"/>
          <w:szCs w:val="22"/>
        </w:rPr>
        <w:t xml:space="preserve"> ve</w:t>
      </w:r>
      <w:r w:rsidR="00776A65">
        <w:rPr>
          <w:rFonts w:asciiTheme="minorHAnsi" w:hAnsiTheme="minorHAnsi" w:cs="Arial"/>
          <w:sz w:val="22"/>
          <w:szCs w:val="22"/>
        </w:rPr>
        <w:t xml:space="preserve"> “işsiz ve potansiyel işgücünün bütünleşik oranı” olarak adlandırılmakta</w:t>
      </w:r>
      <w:r w:rsidR="00953E56">
        <w:rPr>
          <w:rFonts w:asciiTheme="minorHAnsi" w:hAnsiTheme="minorHAnsi" w:cs="Arial"/>
          <w:sz w:val="22"/>
          <w:szCs w:val="22"/>
        </w:rPr>
        <w:t>,</w:t>
      </w:r>
      <w:r w:rsidR="00776A65">
        <w:rPr>
          <w:rFonts w:asciiTheme="minorHAnsi" w:hAnsiTheme="minorHAnsi" w:cs="Arial"/>
          <w:sz w:val="22"/>
          <w:szCs w:val="22"/>
        </w:rPr>
        <w:t xml:space="preserve"> üçüncü oran</w:t>
      </w:r>
      <w:r w:rsidR="00953E56">
        <w:rPr>
          <w:rFonts w:asciiTheme="minorHAnsi" w:hAnsiTheme="minorHAnsi" w:cs="Arial"/>
          <w:sz w:val="22"/>
          <w:szCs w:val="22"/>
        </w:rPr>
        <w:t xml:space="preserve"> ise</w:t>
      </w:r>
      <w:r w:rsidR="00776A65">
        <w:rPr>
          <w:rFonts w:asciiTheme="minorHAnsi" w:hAnsiTheme="minorHAnsi" w:cs="Arial"/>
          <w:sz w:val="22"/>
          <w:szCs w:val="22"/>
        </w:rPr>
        <w:t xml:space="preserve"> “</w:t>
      </w:r>
      <w:proofErr w:type="gramStart"/>
      <w:r w:rsidR="00776A65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776A65">
        <w:rPr>
          <w:rFonts w:asciiTheme="minorHAnsi" w:hAnsiTheme="minorHAnsi" w:cs="Arial"/>
          <w:sz w:val="22"/>
          <w:szCs w:val="22"/>
        </w:rPr>
        <w:t xml:space="preserve">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31A39D1A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BE51F3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Nisan’d</w:t>
      </w:r>
      <w:r w:rsidR="003976BE">
        <w:rPr>
          <w:rFonts w:asciiTheme="minorHAnsi" w:hAnsiTheme="minorHAnsi" w:cs="Arial"/>
          <w:sz w:val="22"/>
          <w:szCs w:val="22"/>
        </w:rPr>
        <w:t>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BE51F3">
        <w:rPr>
          <w:rFonts w:asciiTheme="minorHAnsi" w:hAnsiTheme="minorHAnsi" w:cs="Arial"/>
          <w:sz w:val="22"/>
          <w:szCs w:val="22"/>
        </w:rPr>
        <w:t>8,</w:t>
      </w:r>
      <w:r w:rsidR="00C437C3">
        <w:rPr>
          <w:rFonts w:asciiTheme="minorHAnsi" w:hAnsiTheme="minorHAnsi" w:cs="Arial"/>
          <w:sz w:val="22"/>
          <w:szCs w:val="22"/>
        </w:rPr>
        <w:t>5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C437C3">
        <w:rPr>
          <w:rFonts w:asciiTheme="minorHAnsi" w:hAnsiTheme="minorHAnsi" w:cs="Arial"/>
          <w:sz w:val="22"/>
          <w:szCs w:val="22"/>
        </w:rPr>
        <w:t>77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BA0374">
        <w:rPr>
          <w:rFonts w:asciiTheme="minorHAnsi" w:hAnsiTheme="minorHAnsi" w:cs="Arial"/>
          <w:sz w:val="22"/>
          <w:szCs w:val="22"/>
        </w:rPr>
        <w:t>zalış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 xml:space="preserve">yüzde </w:t>
      </w:r>
      <w:r w:rsidR="00EE5E97">
        <w:rPr>
          <w:rFonts w:asciiTheme="minorHAnsi" w:hAnsiTheme="minorHAnsi" w:cs="Arial"/>
          <w:sz w:val="22"/>
          <w:szCs w:val="22"/>
        </w:rPr>
        <w:t>1</w:t>
      </w:r>
      <w:r w:rsidR="00DB5086">
        <w:rPr>
          <w:rFonts w:asciiTheme="minorHAnsi" w:hAnsiTheme="minorHAnsi" w:cs="Arial"/>
          <w:sz w:val="22"/>
          <w:szCs w:val="22"/>
        </w:rPr>
        <w:t>7</w:t>
      </w:r>
      <w:r w:rsidR="00BA0374">
        <w:rPr>
          <w:rFonts w:asciiTheme="minorHAnsi" w:hAnsiTheme="minorHAnsi" w:cs="Arial"/>
          <w:sz w:val="22"/>
          <w:szCs w:val="22"/>
        </w:rPr>
        <w:t>,</w:t>
      </w:r>
      <w:r w:rsidR="00C437C3">
        <w:rPr>
          <w:rFonts w:asciiTheme="minorHAnsi" w:hAnsiTheme="minorHAnsi" w:cs="Arial"/>
          <w:sz w:val="22"/>
          <w:szCs w:val="22"/>
        </w:rPr>
        <w:t>3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C437C3">
        <w:rPr>
          <w:rFonts w:asciiTheme="minorHAnsi" w:hAnsiTheme="minorHAnsi" w:cs="Arial"/>
          <w:sz w:val="22"/>
          <w:szCs w:val="22"/>
        </w:rPr>
        <w:t>te</w:t>
      </w:r>
      <w:r w:rsidR="00FF2557">
        <w:rPr>
          <w:rFonts w:asciiTheme="minorHAnsi" w:hAnsiTheme="minorHAnsi" w:cs="Arial"/>
          <w:sz w:val="22"/>
          <w:szCs w:val="22"/>
        </w:rPr>
        <w:t>n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BA0374">
        <w:rPr>
          <w:rFonts w:asciiTheme="minorHAnsi" w:hAnsiTheme="minorHAnsi" w:cs="Arial"/>
          <w:sz w:val="22"/>
          <w:szCs w:val="22"/>
        </w:rPr>
        <w:t>7,</w:t>
      </w:r>
      <w:r w:rsidR="00C437C3">
        <w:rPr>
          <w:rFonts w:asciiTheme="minorHAnsi" w:hAnsiTheme="minorHAnsi" w:cs="Arial"/>
          <w:sz w:val="22"/>
          <w:szCs w:val="22"/>
        </w:rPr>
        <w:t>1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DB5086">
        <w:rPr>
          <w:rFonts w:asciiTheme="minorHAnsi" w:hAnsiTheme="minorHAnsi" w:cs="Arial"/>
          <w:sz w:val="22"/>
          <w:szCs w:val="22"/>
        </w:rPr>
        <w:t>e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F32CE8">
        <w:rPr>
          <w:rFonts w:asciiTheme="minorHAnsi" w:hAnsiTheme="minorHAnsi" w:cs="Arial"/>
          <w:sz w:val="22"/>
          <w:szCs w:val="22"/>
        </w:rPr>
        <w:t>gerilemiştir</w:t>
      </w:r>
      <w:r w:rsidR="009A4772">
        <w:rPr>
          <w:rFonts w:asciiTheme="minorHAnsi" w:hAnsiTheme="minorHAnsi" w:cs="Arial"/>
          <w:sz w:val="22"/>
          <w:szCs w:val="22"/>
        </w:rPr>
        <w:t xml:space="preserve">.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69003C">
        <w:rPr>
          <w:rFonts w:asciiTheme="minorHAnsi" w:hAnsiTheme="minorHAnsi" w:cs="Arial"/>
          <w:sz w:val="22"/>
          <w:szCs w:val="22"/>
        </w:rPr>
        <w:t xml:space="preserve">da meydana gelen 1 milyon 280 binlik artış soncu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</w:t>
      </w:r>
      <w:r w:rsidR="00C437C3">
        <w:rPr>
          <w:rFonts w:asciiTheme="minorHAnsi" w:hAnsiTheme="minorHAnsi" w:cs="Arial"/>
          <w:sz w:val="22"/>
          <w:szCs w:val="22"/>
        </w:rPr>
        <w:t>3,6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C437C3">
        <w:rPr>
          <w:rFonts w:asciiTheme="minorHAnsi" w:hAnsiTheme="minorHAnsi" w:cs="Arial"/>
          <w:sz w:val="22"/>
          <w:szCs w:val="22"/>
        </w:rPr>
        <w:t>artış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C437C3">
        <w:rPr>
          <w:rFonts w:asciiTheme="minorHAnsi" w:hAnsiTheme="minorHAnsi" w:cs="Arial"/>
          <w:sz w:val="22"/>
          <w:szCs w:val="22"/>
        </w:rPr>
        <w:t>9,7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C437C3">
        <w:rPr>
          <w:rFonts w:asciiTheme="minorHAnsi" w:hAnsiTheme="minorHAnsi" w:cs="Arial"/>
          <w:sz w:val="22"/>
          <w:szCs w:val="22"/>
        </w:rPr>
        <w:t>y</w:t>
      </w:r>
      <w:r w:rsidR="00FF2557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69003C">
        <w:rPr>
          <w:rFonts w:asciiTheme="minorHAnsi" w:hAnsiTheme="minorHAnsi" w:cs="Arial"/>
          <w:sz w:val="22"/>
          <w:szCs w:val="22"/>
        </w:rPr>
        <w:t>sıçramıştır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C437C3">
        <w:rPr>
          <w:rFonts w:asciiTheme="minorHAnsi" w:hAnsiTheme="minorHAnsi" w:cs="Arial"/>
          <w:sz w:val="22"/>
          <w:szCs w:val="22"/>
        </w:rPr>
        <w:t>3,1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 </w:t>
      </w:r>
      <w:r w:rsidR="00C437C3">
        <w:rPr>
          <w:rFonts w:asciiTheme="minorHAnsi" w:hAnsiTheme="minorHAnsi" w:cs="Arial"/>
          <w:sz w:val="22"/>
          <w:szCs w:val="22"/>
        </w:rPr>
        <w:t>artarak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C437C3">
        <w:rPr>
          <w:rFonts w:asciiTheme="minorHAnsi" w:hAnsiTheme="minorHAnsi" w:cs="Arial"/>
          <w:sz w:val="22"/>
          <w:szCs w:val="22"/>
        </w:rPr>
        <w:t>7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C437C3">
        <w:rPr>
          <w:rFonts w:asciiTheme="minorHAnsi" w:hAnsiTheme="minorHAnsi" w:cs="Arial"/>
          <w:sz w:val="22"/>
          <w:szCs w:val="22"/>
        </w:rPr>
        <w:t>2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>seviyesine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yükselmiştir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0CD98E61" w14:textId="54486A46" w:rsidR="005760F6" w:rsidRPr="00BA0374" w:rsidRDefault="00131472" w:rsidP="00BA0374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275FA5E3" w14:textId="5FAB04C1" w:rsidR="00DB5086" w:rsidRPr="00653911" w:rsidRDefault="005A5E77" w:rsidP="009A4772">
      <w:r>
        <w:rPr>
          <w:noProof/>
        </w:rPr>
        <w:drawing>
          <wp:inline distT="0" distB="0" distL="0" distR="0" wp14:anchorId="3EE242B8" wp14:editId="10D8DA1C">
            <wp:extent cx="5753100" cy="3114675"/>
            <wp:effectExtent l="0" t="0" r="0" b="9525"/>
            <wp:docPr id="120995237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6E1BF4" w14:textId="77777777" w:rsidR="003976BE" w:rsidRDefault="004A3731" w:rsidP="003976BE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67623D6F" w14:textId="06E7B887" w:rsidR="003976BE" w:rsidRDefault="0087115B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3976BE">
        <w:rPr>
          <w:rFonts w:asciiTheme="minorHAnsi" w:hAnsiTheme="minorHAnsi" w:cs="Arial"/>
          <w:b/>
          <w:bCs/>
        </w:rPr>
        <w:t>Kadın</w:t>
      </w:r>
      <w:r w:rsidR="006C3692" w:rsidRPr="003976BE">
        <w:rPr>
          <w:rFonts w:asciiTheme="minorHAnsi" w:hAnsiTheme="minorHAnsi" w:cs="Arial"/>
          <w:b/>
          <w:bCs/>
        </w:rPr>
        <w:t xml:space="preserve"> </w:t>
      </w:r>
      <w:r w:rsidR="003E3CC6">
        <w:rPr>
          <w:rFonts w:asciiTheme="minorHAnsi" w:hAnsiTheme="minorHAnsi" w:cs="Arial"/>
          <w:b/>
          <w:bCs/>
        </w:rPr>
        <w:t xml:space="preserve">işsizlik oranında </w:t>
      </w:r>
      <w:r w:rsidR="00C437C3">
        <w:rPr>
          <w:rFonts w:asciiTheme="minorHAnsi" w:hAnsiTheme="minorHAnsi" w:cs="Arial"/>
          <w:b/>
          <w:bCs/>
        </w:rPr>
        <w:t>düşüş</w:t>
      </w:r>
    </w:p>
    <w:p w14:paraId="3D7F11D5" w14:textId="7EA65F9A" w:rsidR="003C6BF0" w:rsidRPr="003976BE" w:rsidRDefault="001A2720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C437C3">
        <w:rPr>
          <w:rFonts w:asciiTheme="minorHAnsi" w:hAnsiTheme="minorHAnsi" w:cs="Arial"/>
          <w:sz w:val="22"/>
          <w:szCs w:val="22"/>
        </w:rPr>
        <w:t>Mart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C437C3">
        <w:rPr>
          <w:rFonts w:asciiTheme="minorHAnsi" w:hAnsiTheme="minorHAnsi" w:cs="Arial"/>
          <w:sz w:val="22"/>
          <w:szCs w:val="22"/>
        </w:rPr>
        <w:t>Nisan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C437C3">
        <w:rPr>
          <w:rFonts w:asciiTheme="minorHAnsi" w:hAnsiTheme="minorHAnsi" w:cs="Arial"/>
          <w:sz w:val="22"/>
          <w:szCs w:val="22"/>
        </w:rPr>
        <w:t>26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E5101D">
        <w:rPr>
          <w:rFonts w:asciiTheme="minorHAnsi" w:hAnsiTheme="minorHAnsi" w:cs="Arial"/>
          <w:sz w:val="22"/>
          <w:szCs w:val="22"/>
        </w:rPr>
        <w:t>artarke</w:t>
      </w:r>
      <w:r w:rsidR="001C4AAF">
        <w:rPr>
          <w:rFonts w:asciiTheme="minorHAnsi" w:hAnsiTheme="minorHAnsi" w:cs="Arial"/>
          <w:sz w:val="22"/>
          <w:szCs w:val="22"/>
        </w:rPr>
        <w:t>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9</w:t>
      </w:r>
      <w:r w:rsidR="00DB5086">
        <w:rPr>
          <w:rFonts w:asciiTheme="minorHAnsi" w:hAnsiTheme="minorHAnsi" w:cs="Arial"/>
          <w:sz w:val="22"/>
          <w:szCs w:val="22"/>
        </w:rPr>
        <w:t>2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azalmış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66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>bi</w:t>
      </w:r>
      <w:r w:rsidR="000F4FDB">
        <w:rPr>
          <w:rFonts w:asciiTheme="minorHAnsi" w:hAnsiTheme="minorHAnsi" w:cs="Arial"/>
          <w:sz w:val="22"/>
          <w:szCs w:val="22"/>
        </w:rPr>
        <w:t xml:space="preserve">n </w:t>
      </w:r>
      <w:r w:rsidR="00C437C3">
        <w:rPr>
          <w:rFonts w:asciiTheme="minorHAnsi" w:hAnsiTheme="minorHAnsi" w:cs="Arial"/>
          <w:sz w:val="22"/>
          <w:szCs w:val="22"/>
        </w:rPr>
        <w:t>azalmıştır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C437C3">
        <w:rPr>
          <w:rFonts w:asciiTheme="minorHAnsi" w:hAnsiTheme="minorHAnsi" w:cs="Arial"/>
          <w:sz w:val="22"/>
          <w:szCs w:val="22"/>
        </w:rPr>
        <w:t>Mart ayında yükselen</w:t>
      </w:r>
      <w:r w:rsidR="00A415B1">
        <w:rPr>
          <w:rFonts w:asciiTheme="minorHAnsi" w:hAnsiTheme="minorHAnsi" w:cs="Arial"/>
          <w:sz w:val="22"/>
          <w:szCs w:val="22"/>
        </w:rPr>
        <w:t xml:space="preserve"> k</w:t>
      </w:r>
      <w:r w:rsidR="001B567D">
        <w:rPr>
          <w:rFonts w:asciiTheme="minorHAnsi" w:hAnsiTheme="minorHAnsi" w:cs="Arial"/>
          <w:sz w:val="22"/>
          <w:szCs w:val="22"/>
        </w:rPr>
        <w:t xml:space="preserve">adın işsizlik oranı </w:t>
      </w:r>
      <w:r w:rsidR="00C437C3">
        <w:rPr>
          <w:rFonts w:asciiTheme="minorHAnsi" w:hAnsiTheme="minorHAnsi" w:cs="Arial"/>
          <w:sz w:val="22"/>
          <w:szCs w:val="22"/>
        </w:rPr>
        <w:t>Nisan ayında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C437C3">
        <w:rPr>
          <w:rFonts w:asciiTheme="minorHAnsi" w:hAnsiTheme="minorHAnsi" w:cs="Arial"/>
          <w:sz w:val="22"/>
          <w:szCs w:val="22"/>
        </w:rPr>
        <w:t>7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C437C3">
        <w:rPr>
          <w:rFonts w:asciiTheme="minorHAnsi" w:hAnsiTheme="minorHAnsi" w:cs="Arial"/>
          <w:sz w:val="22"/>
          <w:szCs w:val="22"/>
        </w:rPr>
        <w:t>düşüşle</w:t>
      </w:r>
      <w:r w:rsidR="008F4D04">
        <w:rPr>
          <w:rFonts w:asciiTheme="minorHAnsi" w:hAnsiTheme="minorHAnsi" w:cs="Arial"/>
          <w:sz w:val="22"/>
          <w:szCs w:val="22"/>
        </w:rPr>
        <w:t xml:space="preserve"> yüzde</w:t>
      </w:r>
      <w:r w:rsidR="00DB5086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11,1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C437C3">
        <w:rPr>
          <w:rFonts w:asciiTheme="minorHAnsi" w:hAnsiTheme="minorHAnsi" w:cs="Arial"/>
          <w:sz w:val="22"/>
          <w:szCs w:val="22"/>
        </w:rPr>
        <w:t>gerilemişti</w:t>
      </w:r>
      <w:r w:rsidR="00DB5086">
        <w:rPr>
          <w:rFonts w:asciiTheme="minorHAnsi" w:hAnsiTheme="minorHAnsi" w:cs="Arial"/>
          <w:sz w:val="22"/>
          <w:szCs w:val="22"/>
        </w:rPr>
        <w:t>r.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9A39DB">
        <w:rPr>
          <w:rFonts w:asciiTheme="minorHAnsi" w:hAnsiTheme="minorHAnsi" w:cs="Arial"/>
          <w:sz w:val="22"/>
          <w:szCs w:val="22"/>
        </w:rPr>
        <w:t>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62D6A">
        <w:rPr>
          <w:rFonts w:asciiTheme="minorHAnsi" w:hAnsiTheme="minorHAnsi" w:cs="Arial"/>
          <w:sz w:val="22"/>
          <w:szCs w:val="22"/>
        </w:rPr>
        <w:t>Nisan ayında kadın istihdamının aksine 26 bin kişi düşerken, erkek işsiz sayısı 74 bin artmıştır.</w:t>
      </w:r>
      <w:r w:rsidR="003E3CC6">
        <w:rPr>
          <w:rFonts w:asciiTheme="minorHAnsi" w:hAnsiTheme="minorHAnsi" w:cs="Arial"/>
          <w:sz w:val="22"/>
          <w:szCs w:val="22"/>
        </w:rPr>
        <w:t xml:space="preserve"> </w:t>
      </w:r>
      <w:bookmarkEnd w:id="2"/>
      <w:r w:rsidR="00062D6A">
        <w:rPr>
          <w:rFonts w:asciiTheme="minorHAnsi" w:hAnsiTheme="minorHAnsi" w:cs="Arial"/>
          <w:sz w:val="22"/>
          <w:szCs w:val="22"/>
        </w:rPr>
        <w:t>Böylelikle erkek işsizlik oranı yüzde 6,9’dan yüzde 7,2’ye yükselmiştir.</w:t>
      </w:r>
    </w:p>
    <w:p w14:paraId="0E0446BE" w14:textId="35BF15D0" w:rsidR="005760F6" w:rsidRPr="00BA0374" w:rsidRDefault="00AB7BD7" w:rsidP="00BA0374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CC1E97B" w14:textId="0BC53CE0" w:rsidR="00DB5086" w:rsidRPr="00512108" w:rsidRDefault="005A5E77" w:rsidP="009A4772">
      <w:pPr>
        <w:rPr>
          <w:noProof/>
        </w:rPr>
      </w:pPr>
      <w:r>
        <w:rPr>
          <w:noProof/>
        </w:rPr>
        <w:drawing>
          <wp:inline distT="0" distB="0" distL="0" distR="0" wp14:anchorId="28BD2336" wp14:editId="7AFC8D2E">
            <wp:extent cx="6242346" cy="3032273"/>
            <wp:effectExtent l="0" t="0" r="6350" b="0"/>
            <wp:docPr id="187194877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653911" w:rsidRDefault="00653911" w:rsidP="00653911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667FD8B9" w:rsidR="000A2EED" w:rsidRPr="003C711D" w:rsidRDefault="0074716F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 xml:space="preserve">, </w:t>
      </w:r>
      <w:r w:rsidR="00062D6A">
        <w:rPr>
          <w:rFonts w:asciiTheme="minorHAnsi" w:hAnsiTheme="minorHAnsi" w:cs="Arial"/>
          <w:sz w:val="22"/>
          <w:szCs w:val="22"/>
        </w:rPr>
        <w:t xml:space="preserve">Nisan ayında yüzde 32,5 seviyesinde sabit kalırken,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</w:t>
      </w:r>
      <w:r w:rsidR="00062D6A">
        <w:rPr>
          <w:rFonts w:asciiTheme="minorHAnsi" w:hAnsiTheme="minorHAnsi" w:cs="Arial"/>
          <w:sz w:val="22"/>
          <w:szCs w:val="22"/>
        </w:rPr>
        <w:t xml:space="preserve"> 0,1 yüzde puan düşerek</w:t>
      </w:r>
      <w:r w:rsidR="00423CE3">
        <w:rPr>
          <w:rFonts w:asciiTheme="minorHAnsi" w:hAnsiTheme="minorHAnsi" w:cs="Arial"/>
          <w:sz w:val="22"/>
          <w:szCs w:val="22"/>
        </w:rPr>
        <w:t xml:space="preserve"> </w:t>
      </w:r>
      <w:r w:rsidR="00062D6A">
        <w:rPr>
          <w:rFonts w:asciiTheme="minorHAnsi" w:hAnsiTheme="minorHAnsi" w:cs="Arial"/>
          <w:sz w:val="22"/>
          <w:szCs w:val="22"/>
        </w:rPr>
        <w:t xml:space="preserve">yüzde </w:t>
      </w:r>
      <w:r w:rsidR="00423CE3">
        <w:rPr>
          <w:rFonts w:asciiTheme="minorHAnsi" w:hAnsiTheme="minorHAnsi" w:cs="Arial"/>
          <w:sz w:val="22"/>
          <w:szCs w:val="22"/>
        </w:rPr>
        <w:t>6</w:t>
      </w:r>
      <w:r w:rsidR="00E5101D">
        <w:rPr>
          <w:rFonts w:asciiTheme="minorHAnsi" w:hAnsiTheme="minorHAnsi" w:cs="Arial"/>
          <w:sz w:val="22"/>
          <w:szCs w:val="22"/>
        </w:rPr>
        <w:t>6</w:t>
      </w:r>
      <w:r w:rsidR="00BA0374">
        <w:rPr>
          <w:rFonts w:asciiTheme="minorHAnsi" w:hAnsiTheme="minorHAnsi" w:cs="Arial"/>
          <w:sz w:val="22"/>
          <w:szCs w:val="22"/>
        </w:rPr>
        <w:t>,</w:t>
      </w:r>
      <w:r w:rsidR="003C711D">
        <w:rPr>
          <w:rFonts w:asciiTheme="minorHAnsi" w:hAnsiTheme="minorHAnsi" w:cs="Arial"/>
          <w:sz w:val="22"/>
          <w:szCs w:val="22"/>
        </w:rPr>
        <w:t>9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</w:t>
      </w:r>
      <w:r w:rsidR="00F05CF8">
        <w:rPr>
          <w:rFonts w:asciiTheme="minorHAnsi" w:hAnsiTheme="minorHAnsi" w:cs="Arial"/>
          <w:sz w:val="22"/>
          <w:szCs w:val="22"/>
        </w:rPr>
        <w:t xml:space="preserve"> (Şekil 4)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053809F0" w14:textId="20E5A68A" w:rsidR="005760F6" w:rsidRPr="00BA0374" w:rsidRDefault="004A5D76" w:rsidP="00BA0374">
      <w:pPr>
        <w:suppressAutoHyphens w:val="0"/>
        <w:spacing w:before="240"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23F657A7" w14:textId="3BDE6C0F" w:rsidR="003C711D" w:rsidRPr="009A4772" w:rsidRDefault="005A5E77" w:rsidP="009A4772">
      <w:pPr>
        <w:rPr>
          <w:noProof/>
        </w:rPr>
      </w:pPr>
      <w:r>
        <w:rPr>
          <w:noProof/>
        </w:rPr>
        <w:drawing>
          <wp:inline distT="0" distB="0" distL="0" distR="0" wp14:anchorId="5EE458BC" wp14:editId="47C069AE">
            <wp:extent cx="6242050" cy="3238500"/>
            <wp:effectExtent l="0" t="0" r="6350" b="0"/>
            <wp:docPr id="135941535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C556A80" w:rsidR="00372FC3" w:rsidRPr="009A4772" w:rsidRDefault="00372FC3" w:rsidP="009A4772">
      <w:pPr>
        <w:spacing w:before="120" w:after="200" w:line="276" w:lineRule="auto"/>
        <w:rPr>
          <w:rFonts w:asciiTheme="minorHAnsi" w:hAnsiTheme="minorHAnsi" w:cs="Arial"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3F7341">
        <w:rPr>
          <w:rFonts w:asciiTheme="minorHAnsi" w:hAnsiTheme="minorHAnsi" w:cs="Arial"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679488FD" w14:textId="3559A3A1" w:rsid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880"/>
        <w:gridCol w:w="830"/>
        <w:gridCol w:w="1047"/>
        <w:gridCol w:w="843"/>
      </w:tblGrid>
      <w:tr w:rsidR="005A5E77" w:rsidRPr="005A5E77" w14:paraId="76B2631F" w14:textId="77777777" w:rsidTr="005A5E77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0C3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A5E77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3AA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F86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69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7E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C34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5A5E77" w:rsidRPr="005A5E77" w14:paraId="2EF9AE1A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9BC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B34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32,653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B88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28,305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591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4,347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EAE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93C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060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DC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5A5E77" w:rsidRPr="005A5E77" w14:paraId="3476B5BE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DCA2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0DB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22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28,003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FB5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4,286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5E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95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-364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9A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-302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79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-61</w:t>
            </w:r>
          </w:p>
        </w:tc>
      </w:tr>
      <w:tr w:rsidR="005A5E77" w:rsidRPr="005A5E77" w14:paraId="11DFB5ED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F91D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A52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A36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28,585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E8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1A7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6F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DB8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582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60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-733</w:t>
            </w:r>
          </w:p>
        </w:tc>
      </w:tr>
      <w:tr w:rsidR="005A5E77" w:rsidRPr="005A5E77" w14:paraId="52F8E7E9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E3C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4E6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32,493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67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28,715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C0C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2D0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2E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5A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1D8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226</w:t>
            </w:r>
          </w:p>
        </w:tc>
      </w:tr>
      <w:tr w:rsidR="005A5E77" w:rsidRPr="005A5E77" w14:paraId="501DA788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B913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E92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33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28,971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2F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262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12.0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ED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F2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CB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154</w:t>
            </w:r>
          </w:p>
        </w:tc>
      </w:tr>
      <w:tr w:rsidR="005A5E77" w:rsidRPr="005A5E77" w14:paraId="7316FFFE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127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95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33,274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B6C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29,513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A50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6C0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BC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89C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542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CB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-172</w:t>
            </w:r>
          </w:p>
        </w:tc>
      </w:tr>
      <w:tr w:rsidR="005A5E77" w:rsidRPr="005A5E77" w14:paraId="76690A78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B07B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34A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C51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29,628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9C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BBA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EE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9E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54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</w:tr>
      <w:tr w:rsidR="005A5E77" w:rsidRPr="005A5E77" w14:paraId="1EADC111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315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5F4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7A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29,610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E39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E87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B3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F21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36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5A5E77" w:rsidRPr="005A5E77" w14:paraId="051B32E0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78E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5E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33,738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5B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FBA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298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30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C0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F8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-6</w:t>
            </w:r>
          </w:p>
        </w:tc>
      </w:tr>
      <w:tr w:rsidR="005A5E77" w:rsidRPr="005A5E77" w14:paraId="709DB46F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8E3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18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33,810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56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30,045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B10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402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24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03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EF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56</w:t>
            </w:r>
          </w:p>
        </w:tc>
      </w:tr>
      <w:tr w:rsidR="005A5E77" w:rsidRPr="005A5E77" w14:paraId="51A2E5CE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ECD3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471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33,576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777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29,991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3EA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AE1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92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-234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E0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C92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-180</w:t>
            </w:r>
          </w:p>
        </w:tc>
      </w:tr>
      <w:tr w:rsidR="005A5E77" w:rsidRPr="005A5E77" w14:paraId="3986A168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0279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D8B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33,898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A89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86F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90F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287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48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E1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171</w:t>
            </w:r>
          </w:p>
        </w:tc>
      </w:tr>
      <w:tr w:rsidR="005A5E77" w:rsidRPr="005A5E77" w14:paraId="2A928B9A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DF94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7E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FB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8F6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34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E7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8E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384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ED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-53</w:t>
            </w:r>
          </w:p>
        </w:tc>
      </w:tr>
      <w:tr w:rsidR="005A5E77" w:rsidRPr="005A5E77" w14:paraId="2E7A1E79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B97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5F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34,613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E2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30,867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9B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3,745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D5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F8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37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3F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42</w:t>
            </w:r>
          </w:p>
        </w:tc>
      </w:tr>
      <w:tr w:rsidR="005A5E77" w:rsidRPr="005A5E77" w14:paraId="71EFA0B7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416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187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00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30,752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F7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C5B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AF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-307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78E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A3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-191</w:t>
            </w:r>
          </w:p>
        </w:tc>
      </w:tr>
      <w:tr w:rsidR="005A5E77" w:rsidRPr="005A5E77" w14:paraId="207B999E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A4A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B7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33,829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D8A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66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F6F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16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-477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34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-388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B8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-88</w:t>
            </w:r>
          </w:p>
        </w:tc>
      </w:tr>
      <w:tr w:rsidR="005A5E77" w:rsidRPr="005A5E77" w14:paraId="3D6738B2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18A4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280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34,384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E70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70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3,373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85C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5A0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32A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646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EF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-93</w:t>
            </w:r>
          </w:p>
        </w:tc>
      </w:tr>
      <w:tr w:rsidR="005A5E77" w:rsidRPr="005A5E77" w14:paraId="0DE74CCA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D703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67D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34,399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074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30,926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2D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E30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2A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19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-84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E1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100</w:t>
            </w:r>
          </w:p>
        </w:tc>
      </w:tr>
      <w:tr w:rsidR="005A5E77" w:rsidRPr="005A5E77" w14:paraId="53598B46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ABB5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462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025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31,098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19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5BB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5B5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83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FE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102</w:t>
            </w:r>
          </w:p>
        </w:tc>
      </w:tr>
      <w:tr w:rsidR="005A5E77" w:rsidRPr="005A5E77" w14:paraId="2342231A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EE06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DB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35,063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96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31,509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A33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B01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81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FD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CE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-21</w:t>
            </w:r>
          </w:p>
        </w:tc>
      </w:tr>
      <w:tr w:rsidR="005A5E77" w:rsidRPr="005A5E77" w14:paraId="5F1B3CF0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1FB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33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34,949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38D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31,360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AC1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424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EF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B8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A6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</w:t>
            </w:r>
          </w:p>
        </w:tc>
      </w:tr>
      <w:tr w:rsidR="005A5E77" w:rsidRPr="005A5E77" w14:paraId="69150CC3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AD23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EB6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F0D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31,714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205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32C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98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EE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63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-211</w:t>
            </w:r>
          </w:p>
        </w:tc>
      </w:tr>
      <w:tr w:rsidR="005A5E77" w:rsidRPr="005A5E77" w14:paraId="516FE06E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20B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DD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5E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31,251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34B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C2E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FE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-384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802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-463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76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79</w:t>
            </w:r>
          </w:p>
        </w:tc>
      </w:tr>
      <w:tr w:rsidR="005A5E77" w:rsidRPr="005A5E77" w14:paraId="5FD6F3EA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B008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51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34,681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A4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D0F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6EA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FF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D5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572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15</w:t>
            </w:r>
          </w:p>
        </w:tc>
      </w:tr>
      <w:tr w:rsidR="005A5E77" w:rsidRPr="005A5E77" w14:paraId="46B16D64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512A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D7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B8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19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F81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10.0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5C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70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951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55</w:t>
            </w:r>
          </w:p>
        </w:tc>
      </w:tr>
      <w:tr w:rsidR="005A5E77" w:rsidRPr="005A5E77" w14:paraId="2E214E69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625B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0C6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D95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31,709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CC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81C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2A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2E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F4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-204</w:t>
            </w:r>
          </w:p>
        </w:tc>
      </w:tr>
      <w:tr w:rsidR="005A5E77" w:rsidRPr="005A5E77" w14:paraId="1B98D97F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D248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09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34,667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013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31,357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1F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BD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F6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-364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7B4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-352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78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-12</w:t>
            </w:r>
          </w:p>
        </w:tc>
      </w:tr>
      <w:tr w:rsidR="005A5E77" w:rsidRPr="005A5E77" w14:paraId="090C86E2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AF1C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41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AA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93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10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814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367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68F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-40</w:t>
            </w:r>
          </w:p>
        </w:tc>
      </w:tr>
      <w:tr w:rsidR="005A5E77" w:rsidRPr="005A5E77" w14:paraId="3363721F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EFA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E37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CF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7D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079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9C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7C7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92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-63</w:t>
            </w:r>
          </w:p>
        </w:tc>
      </w:tr>
      <w:tr w:rsidR="005A5E77" w:rsidRPr="005A5E77" w14:paraId="7698E50E" w14:textId="77777777" w:rsidTr="005A5E7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C37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25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9F1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31,646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63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5F7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62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E83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C1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-46</w:t>
            </w:r>
          </w:p>
        </w:tc>
      </w:tr>
      <w:tr w:rsidR="005A5E77" w:rsidRPr="005A5E77" w14:paraId="31B29D3B" w14:textId="77777777" w:rsidTr="005A5E7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42B8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77C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7BC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E5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2,995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634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8.6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CB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FB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28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-166</w:t>
            </w:r>
          </w:p>
        </w:tc>
      </w:tr>
      <w:tr w:rsidR="005A5E77" w:rsidRPr="005A5E77" w14:paraId="0318AD50" w14:textId="77777777" w:rsidTr="005A5E7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A64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C8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34,839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B0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31,717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3F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319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7A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857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-194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B7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127</w:t>
            </w:r>
          </w:p>
        </w:tc>
      </w:tr>
      <w:tr w:rsidR="005A5E77" w:rsidRPr="005A5E77" w14:paraId="7C06822F" w14:textId="77777777" w:rsidTr="005A5E7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8424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E1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BB1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32,123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4F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883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8.8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FEB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1E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406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58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-18</w:t>
            </w:r>
          </w:p>
        </w:tc>
      </w:tr>
      <w:tr w:rsidR="005A5E77" w:rsidRPr="005A5E77" w14:paraId="793929A7" w14:textId="77777777" w:rsidTr="005A5E7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A39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3E0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894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32,298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254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453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9.0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52ED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94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A4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81</w:t>
            </w:r>
          </w:p>
        </w:tc>
      </w:tr>
      <w:tr w:rsidR="005A5E77" w:rsidRPr="005A5E77" w14:paraId="6A1740F7" w14:textId="77777777" w:rsidTr="005A5E7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D85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D8EB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35,557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B6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5D4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6B1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8.6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BC2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E9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F0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-110</w:t>
            </w:r>
          </w:p>
        </w:tc>
      </w:tr>
      <w:tr w:rsidR="005A5E77" w:rsidRPr="005A5E77" w14:paraId="021C0A2D" w14:textId="77777777" w:rsidTr="005A5E7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37DF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E52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35,679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E21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D69F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7B68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8.6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955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1CA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A044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-15</w:t>
            </w:r>
          </w:p>
        </w:tc>
      </w:tr>
      <w:tr w:rsidR="005A5E77" w:rsidRPr="005A5E77" w14:paraId="124EA09F" w14:textId="77777777" w:rsidTr="005A5E7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00A" w14:textId="77777777" w:rsidR="005A5E77" w:rsidRPr="005A5E77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240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35,661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7B6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32,618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419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3,042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0F53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8.5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BE7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AB5C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C1E" w14:textId="77777777" w:rsidR="005A5E77" w:rsidRPr="005A5E77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A5E77">
              <w:rPr>
                <w:rFonts w:ascii="Arial" w:hAnsi="Arial" w:cs="Arial"/>
                <w:sz w:val="18"/>
                <w:szCs w:val="18"/>
                <w:lang w:eastAsia="tr-TR"/>
              </w:rPr>
              <w:t>-18</w:t>
            </w:r>
          </w:p>
        </w:tc>
      </w:tr>
    </w:tbl>
    <w:p w14:paraId="21A623AA" w14:textId="54F94A6B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21CB5389" w14:textId="77777777" w:rsidR="007E7D02" w:rsidRDefault="007E7D02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</w:p>
    <w:p w14:paraId="159900FE" w14:textId="105083D1" w:rsidR="007E7D02" w:rsidRPr="007E7D02" w:rsidRDefault="00C54ED8" w:rsidP="007E7D0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Tablo 2: İşsizlik </w:t>
      </w:r>
      <w:r w:rsidR="00F32CE8">
        <w:rPr>
          <w:rFonts w:ascii="Arial" w:hAnsi="Arial" w:cs="Arial"/>
        </w:rPr>
        <w:t>v</w:t>
      </w:r>
      <w:r>
        <w:rPr>
          <w:rFonts w:ascii="Arial" w:hAnsi="Arial" w:cs="Arial"/>
        </w:rPr>
        <w:t>e Alternatif İşsizlik Oranları (%) Ve Seviyeleri (Bin) *</w:t>
      </w: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7E7D02" w:rsidRPr="00E42E62" w14:paraId="48C0872B" w14:textId="77777777" w:rsidTr="007A73BC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0ACE" w14:textId="1637CB66" w:rsidR="007E7D02" w:rsidRPr="00E42E62" w:rsidRDefault="007E7D02" w:rsidP="007E7D02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714E" w14:textId="7601C191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98B" w14:textId="0C5D517E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428E" w14:textId="31EC9E53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Zamana Bağlı Eksik İstihdam </w:t>
            </w:r>
            <w:proofErr w:type="gramStart"/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Ve</w:t>
            </w:r>
            <w:proofErr w:type="gramEnd"/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01B" w14:textId="774AD01A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35294" w14:textId="04F9510F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Potansiyel İşgücü </w:t>
            </w:r>
            <w:proofErr w:type="gramStart"/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Ve</w:t>
            </w:r>
            <w:proofErr w:type="gramEnd"/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847" w14:textId="0F9EF2B2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164B0" w14:textId="7ABFDCA0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Atıl</w:t>
            </w:r>
            <w:proofErr w:type="gramEnd"/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BF87" w14:textId="1FEA684C" w:rsidR="007E7D02" w:rsidRPr="00E42E62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Toplam</w:t>
            </w:r>
          </w:p>
        </w:tc>
      </w:tr>
      <w:tr w:rsidR="005A5E77" w:rsidRPr="00E42E62" w14:paraId="2E7D013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4B74" w14:textId="3E8E1B4E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0DC" w14:textId="41D9BD9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1B18" w14:textId="34EF9AF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4347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306" w14:textId="2D0DE77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5B6" w14:textId="5C9C09B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5A5C" w14:textId="089BD55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40F" w14:textId="684D639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27DB" w14:textId="0715DEC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68C" w14:textId="477F342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9694</w:t>
            </w:r>
          </w:p>
        </w:tc>
      </w:tr>
      <w:tr w:rsidR="005A5E77" w:rsidRPr="00E42E62" w14:paraId="4403873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40F" w14:textId="3E76FFD1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294" w14:textId="2F1B08F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B45" w14:textId="2DC721E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4286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84C" w14:textId="3C9FC25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A79" w14:textId="32E1568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5C9" w14:textId="58563C9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1D7" w14:textId="2F6B858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C6E" w14:textId="5D0BA80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44E" w14:textId="059F7C0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9707</w:t>
            </w:r>
          </w:p>
        </w:tc>
      </w:tr>
      <w:tr w:rsidR="005A5E77" w:rsidRPr="00E42E62" w14:paraId="3E56525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AD3" w14:textId="41D8F062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EB0" w14:textId="749D50E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E35" w14:textId="4B4C584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9AE" w14:textId="362A262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B6B" w14:textId="3BD0403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E3B" w14:textId="6857FD2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66A" w14:textId="76E1A4D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734" w14:textId="096D33B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F70" w14:textId="1F6A0A1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8016</w:t>
            </w:r>
          </w:p>
        </w:tc>
      </w:tr>
      <w:tr w:rsidR="005A5E77" w:rsidRPr="00E42E62" w14:paraId="0643F28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ED3" w14:textId="5CDF11FB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ADD" w14:textId="48AC331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7B54" w14:textId="06EC889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473" w14:textId="55D242B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EEF" w14:textId="28B8480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AE4" w14:textId="59CC4D3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E2A" w14:textId="785F98F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BA15" w14:textId="6EF0370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5F7" w14:textId="125BD74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8331</w:t>
            </w:r>
          </w:p>
        </w:tc>
      </w:tr>
      <w:tr w:rsidR="005A5E77" w:rsidRPr="00E42E62" w14:paraId="569050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D87" w14:textId="60A192EC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F1C" w14:textId="3E531E1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3CF" w14:textId="756C034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F7C" w14:textId="1017C89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63C" w14:textId="1ADB672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BA3" w14:textId="38DC5B2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CC3" w14:textId="1414212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8CC" w14:textId="1A5D138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96C" w14:textId="1FE2BF7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7787</w:t>
            </w:r>
          </w:p>
        </w:tc>
      </w:tr>
      <w:tr w:rsidR="005A5E77" w:rsidRPr="00E42E62" w14:paraId="6F27859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05E" w14:textId="1BCBC678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F91" w14:textId="03D9B08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C9B" w14:textId="4496E9F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BD4" w14:textId="00059BE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83B" w14:textId="4E4A92D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EB4" w14:textId="778AAFF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655" w14:textId="1F50072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054" w14:textId="3D0DA24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DD52" w14:textId="2F63AEC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7841</w:t>
            </w:r>
          </w:p>
        </w:tc>
      </w:tr>
      <w:tr w:rsidR="005A5E77" w:rsidRPr="00E42E62" w14:paraId="69382C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318" w14:textId="59395156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71F3" w14:textId="13E3523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623" w14:textId="0A7CB12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4E8" w14:textId="1FB2B64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A1B" w14:textId="2EAB22C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EC5" w14:textId="1E85974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7EA" w14:textId="3399627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8AA" w14:textId="7D400EF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E44" w14:textId="5F6B05B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8304</w:t>
            </w:r>
          </w:p>
        </w:tc>
      </w:tr>
      <w:tr w:rsidR="005A5E77" w:rsidRPr="00E42E62" w14:paraId="45765E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D27" w14:textId="4E215336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F2EB" w14:textId="6C0DFC6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B5E" w14:textId="46B83DD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6F41" w14:textId="114F79A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CBE" w14:textId="4525578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D7B" w14:textId="4EA7543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3F7" w14:textId="21D4426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1AC3" w14:textId="1BCB2B7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EE0" w14:textId="632362E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8005</w:t>
            </w:r>
          </w:p>
        </w:tc>
      </w:tr>
      <w:tr w:rsidR="005A5E77" w:rsidRPr="00E42E62" w14:paraId="113B45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14E" w14:textId="0C05C000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7FE" w14:textId="41D9924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D25F" w14:textId="081F841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450" w14:textId="08F1404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05D" w14:textId="5AF64DA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101" w14:textId="451D357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885" w14:textId="41F3A82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941" w14:textId="3A38F4C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4E2" w14:textId="38A3C6B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8281</w:t>
            </w:r>
          </w:p>
        </w:tc>
      </w:tr>
      <w:tr w:rsidR="005A5E77" w:rsidRPr="00E42E62" w14:paraId="1B45028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02E" w14:textId="3B76BE0A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5DC" w14:textId="2A4F163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7E5" w14:textId="6BBD2F7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743" w14:textId="7A186EE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4D5" w14:textId="248CF22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403" w14:textId="6CEF91E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865" w14:textId="2489F85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21A" w14:textId="3F60A9A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6E5" w14:textId="3A511E4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8352</w:t>
            </w:r>
          </w:p>
        </w:tc>
      </w:tr>
      <w:tr w:rsidR="005A5E77" w:rsidRPr="00E42E62" w14:paraId="0FB71C2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060" w14:textId="002E7737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4F4" w14:textId="47A5A3E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FBEC" w14:textId="16067B9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388" w14:textId="3574029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998F" w14:textId="590F274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B90" w14:textId="5040CD7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806" w14:textId="41BC153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750" w14:textId="5B279AE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654" w14:textId="6D5DAEF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7979</w:t>
            </w:r>
          </w:p>
        </w:tc>
      </w:tr>
      <w:tr w:rsidR="005A5E77" w:rsidRPr="00E42E62" w14:paraId="42C609FC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E7A" w14:textId="282C2A8A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27E" w14:textId="67DD77E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580" w14:textId="43DC990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E4A" w14:textId="415744C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EF6" w14:textId="6146F94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AA7" w14:textId="090CF54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919" w14:textId="06FB65E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B85" w14:textId="1A86933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552" w14:textId="7607388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8227</w:t>
            </w:r>
          </w:p>
        </w:tc>
      </w:tr>
      <w:tr w:rsidR="005A5E77" w:rsidRPr="00E42E62" w14:paraId="1011F4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14D" w14:textId="34CF8ED9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F1F" w14:textId="5A00AC1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1489" w14:textId="31B4DA0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14E" w14:textId="254DA2C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664" w14:textId="1AB054F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7FC" w14:textId="42A0AA9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70B3" w14:textId="28AA683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A23" w14:textId="5F506EF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2A8" w14:textId="514A310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7938</w:t>
            </w:r>
          </w:p>
        </w:tc>
      </w:tr>
      <w:tr w:rsidR="005A5E77" w:rsidRPr="00E42E62" w14:paraId="6FF09FD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93F" w14:textId="06774757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FB1" w14:textId="628653E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9FEB" w14:textId="14E2DDD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350" w14:textId="05CE5C3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ED8" w14:textId="1D35435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296" w14:textId="297A88C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E38" w14:textId="3DC2B14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305A" w14:textId="62231E1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01F" w14:textId="33B0AB8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8352</w:t>
            </w:r>
          </w:p>
        </w:tc>
      </w:tr>
      <w:tr w:rsidR="005A5E77" w:rsidRPr="00E42E62" w14:paraId="19ABDB9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47F" w14:textId="4B86B875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8BE" w14:textId="006569A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CD8F" w14:textId="7578DCD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D4D" w14:textId="546D119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19C" w14:textId="69DADA8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0F5" w14:textId="286A2E1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F531" w14:textId="5D1D8BB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8A4" w14:textId="25A1E0A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C20" w14:textId="3855E5C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7637</w:t>
            </w:r>
          </w:p>
        </w:tc>
      </w:tr>
      <w:tr w:rsidR="005A5E77" w:rsidRPr="00E42E62" w14:paraId="63C9762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297" w14:textId="3863BE78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54A" w14:textId="354E39F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A3A" w14:textId="64C12AF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3466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4D0" w14:textId="6C2AEA3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F0F" w14:textId="4928B73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A7EF" w14:textId="0B8EB50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4D5" w14:textId="12176AF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6B4" w14:textId="0065C5F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43BC" w14:textId="5CE8D8A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8420</w:t>
            </w:r>
          </w:p>
        </w:tc>
      </w:tr>
      <w:tr w:rsidR="005A5E77" w:rsidRPr="00E42E62" w14:paraId="6468D73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E31" w14:textId="0C2C5D82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BD5" w14:textId="6DBA969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0902" w14:textId="3421983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A84" w14:textId="56D56C8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D28" w14:textId="1A266C6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440" w14:textId="04F3AAD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A98" w14:textId="72D8F98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FE8" w14:textId="294394A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D8D" w14:textId="57A50B9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7397</w:t>
            </w:r>
          </w:p>
        </w:tc>
      </w:tr>
      <w:tr w:rsidR="005A5E77" w:rsidRPr="00E42E62" w14:paraId="1B1DE5E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A61" w14:textId="288E2A0D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172" w14:textId="40D3A55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3D2" w14:textId="378F834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E39" w14:textId="32F02EA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FDD" w14:textId="47542DA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5580" w14:textId="3B8AB2B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DEDA" w14:textId="553A919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262" w14:textId="0FA6069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47D" w14:textId="6A38444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7543</w:t>
            </w:r>
          </w:p>
        </w:tc>
      </w:tr>
      <w:tr w:rsidR="005A5E77" w:rsidRPr="00E42E62" w14:paraId="769FBF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810" w14:textId="75921BAD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7A5" w14:textId="11A554D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C1E" w14:textId="6821DE5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94E" w14:textId="42CA0BC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072" w14:textId="12C7142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19AD" w14:textId="0122091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788" w14:textId="133C242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8365" w14:textId="13BE201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579" w14:textId="10D8BBD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7652</w:t>
            </w:r>
          </w:p>
        </w:tc>
      </w:tr>
      <w:tr w:rsidR="005A5E77" w:rsidRPr="00E42E62" w14:paraId="456FAE5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B20" w14:textId="0A7EB9F6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942" w14:textId="2C01715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52A1" w14:textId="5998118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250" w14:textId="55D9A08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6E7" w14:textId="00F678B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C78" w14:textId="5CEEA12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530" w14:textId="70D9707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1C1" w14:textId="3192F59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BF3F" w14:textId="6985684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7868</w:t>
            </w:r>
          </w:p>
        </w:tc>
      </w:tr>
      <w:tr w:rsidR="005A5E77" w:rsidRPr="00E42E62" w14:paraId="01DD74D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935" w14:textId="396F5767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509" w14:textId="5C2FC5C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71DA" w14:textId="6334A6F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480" w14:textId="0ABF954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87" w14:textId="1C21888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098" w14:textId="19CAAEE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4CF" w14:textId="41143ED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DEE0" w14:textId="50B9321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3AE0" w14:textId="74D1428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8134</w:t>
            </w:r>
          </w:p>
        </w:tc>
      </w:tr>
      <w:tr w:rsidR="005A5E77" w:rsidRPr="00E42E62" w14:paraId="65544A1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723" w14:textId="3A94E155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44F" w14:textId="05A5C37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A5F8" w14:textId="2D04888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892" w14:textId="2D8B8CD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BD5" w14:textId="05181FA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F91" w14:textId="68DE5E7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ACF" w14:textId="4EB8DDB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EEF" w14:textId="2FA6DF1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1AB5" w14:textId="608CEB2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8315</w:t>
            </w:r>
          </w:p>
        </w:tc>
      </w:tr>
      <w:tr w:rsidR="005A5E77" w:rsidRPr="00E42E62" w14:paraId="3C1BA44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1B2" w14:textId="654D410D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A17" w14:textId="35B430D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B15" w14:textId="4B68145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3456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F98" w14:textId="71353A6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153" w14:textId="3313B8C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574" w14:textId="271621E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A6FC" w14:textId="3AD5469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534" w14:textId="483B60A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5B2" w14:textId="3801F2C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8864</w:t>
            </w:r>
          </w:p>
        </w:tc>
      </w:tr>
      <w:tr w:rsidR="005A5E77" w:rsidRPr="00E42E62" w14:paraId="609355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71A" w14:textId="1F074C47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4DC" w14:textId="6104253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D067" w14:textId="454DD68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C925" w14:textId="6C28E40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674" w14:textId="54238C2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D47" w14:textId="7BCD5A4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E2B" w14:textId="60D2DAA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523" w14:textId="0BF019D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E6C" w14:textId="7FE1BB6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8306</w:t>
            </w:r>
          </w:p>
        </w:tc>
      </w:tr>
      <w:tr w:rsidR="005A5E77" w:rsidRPr="00E42E62" w14:paraId="7704B0F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656" w14:textId="4082F3FD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86D" w14:textId="28AFC34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680" w14:textId="4D02E3E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296" w14:textId="7070E9F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886" w14:textId="55C42AE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2F7" w14:textId="1B12D31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FBD" w14:textId="5DEDC51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6D6" w14:textId="3F07582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F47" w14:textId="5986F68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9081</w:t>
            </w:r>
          </w:p>
        </w:tc>
      </w:tr>
      <w:tr w:rsidR="005A5E77" w:rsidRPr="00E42E62" w14:paraId="34824B4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38E" w14:textId="4DFE2A28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2FF" w14:textId="7685C9C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443" w14:textId="4ADB2AA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6BA" w14:textId="2FE02D8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3BE" w14:textId="2AE332A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6F27" w14:textId="31EF4B9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EAD" w14:textId="3804BF9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D5B7" w14:textId="1332197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9A2" w14:textId="5370E76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8570</w:t>
            </w:r>
          </w:p>
        </w:tc>
      </w:tr>
      <w:tr w:rsidR="005A5E77" w:rsidRPr="00E42E62" w14:paraId="5584D92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821" w14:textId="4BF68DDF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56D4" w14:textId="384BB42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EFBC" w14:textId="1667ECA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EB8" w14:textId="654B5E0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C025" w14:textId="306550C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0DE" w14:textId="280CA54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0BAE" w14:textId="2D2E565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38A" w14:textId="0D264C4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377" w14:textId="5BBFE49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9247</w:t>
            </w:r>
          </w:p>
        </w:tc>
      </w:tr>
      <w:tr w:rsidR="005A5E77" w:rsidRPr="00E42E62" w14:paraId="030319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421" w14:textId="7625B1AF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136" w14:textId="6DDDF7C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BB0" w14:textId="6051445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3270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4F5" w14:textId="0867199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9C8" w14:textId="034A264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462" w14:textId="1F10BA0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E91" w14:textId="148C2C4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7C8" w14:textId="772FB6E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BF4" w14:textId="19EC9E7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8711</w:t>
            </w:r>
          </w:p>
        </w:tc>
      </w:tr>
      <w:tr w:rsidR="005A5E77" w:rsidRPr="00E42E62" w14:paraId="31D0405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D90" w14:textId="4BB1CE6F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E17" w14:textId="3BFB9A4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B7E" w14:textId="0EA15A4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105" w14:textId="46457AB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FB44" w14:textId="764F135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949" w14:textId="192C699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E75" w14:textId="1FEEDCD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894" w14:textId="0D5F612D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079" w14:textId="1FECAA8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8825</w:t>
            </w:r>
          </w:p>
        </w:tc>
      </w:tr>
      <w:tr w:rsidR="005A5E77" w:rsidRPr="00E42E62" w14:paraId="2EAD293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F59" w14:textId="7360D950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216" w14:textId="265FF36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E25" w14:textId="49B3AFF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3161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75A" w14:textId="778F62A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D3A" w14:textId="73101C8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97D" w14:textId="7217AA3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E13" w14:textId="6DBF220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453" w14:textId="3E81B58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18D" w14:textId="30C5678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8265</w:t>
            </w:r>
          </w:p>
        </w:tc>
      </w:tr>
      <w:tr w:rsidR="005A5E77" w:rsidRPr="00E42E62" w14:paraId="68600DC6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4C4" w14:textId="27EA4A82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67D" w14:textId="4439A46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05F" w14:textId="4BDE029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2995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7BC" w14:textId="40B7382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E70" w14:textId="05C99DE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20B" w14:textId="244966A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44A" w14:textId="789A5CC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1FC" w14:textId="4C4CE14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7FD" w14:textId="2157F67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8173</w:t>
            </w:r>
          </w:p>
        </w:tc>
      </w:tr>
      <w:tr w:rsidR="005A5E77" w:rsidRPr="00E42E62" w14:paraId="5E6E128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F1A" w14:textId="556BBE93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10B" w14:textId="05700B6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2B6" w14:textId="476D8B6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3122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9A6" w14:textId="55FBC24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6F9" w14:textId="1D8B81F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6FD" w14:textId="4A30C82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B27" w14:textId="4225048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FCD" w14:textId="19B9EB1E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63F" w14:textId="4BE5178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8669</w:t>
            </w:r>
          </w:p>
        </w:tc>
      </w:tr>
      <w:tr w:rsidR="005A5E77" w:rsidRPr="00E42E62" w14:paraId="09C5EDD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FA" w14:textId="3035E460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3FE" w14:textId="3D70FB7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0667" w14:textId="7B00424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80EC" w14:textId="02E9E71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FF7" w14:textId="005E725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598" w14:textId="5E1E595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A0B" w14:textId="20F7008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02E" w14:textId="2EB21D9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781" w14:textId="24B703C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9642</w:t>
            </w:r>
          </w:p>
        </w:tc>
      </w:tr>
      <w:tr w:rsidR="005A5E77" w:rsidRPr="00E42E62" w14:paraId="55A21BA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02D" w14:textId="178E264E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FE0" w14:textId="5B47370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0AF" w14:textId="55E5B09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163" w14:textId="0DD2F2D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772" w14:textId="4123941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15E" w14:textId="239CF40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DDA" w14:textId="7934943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1B4" w14:textId="6E55289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A9B" w14:textId="0F271F7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10423</w:t>
            </w:r>
          </w:p>
        </w:tc>
      </w:tr>
      <w:tr w:rsidR="005A5E77" w:rsidRPr="00E42E62" w14:paraId="46D6559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395" w14:textId="6F4D25BB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605" w14:textId="7F1CF55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DF5" w14:textId="6730AF6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611" w14:textId="4E01D82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749" w14:textId="27B3BFA0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C56" w14:textId="4AA1D19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74B" w14:textId="554894E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6A1" w14:textId="719985A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2AC" w14:textId="7B9E00A7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9659</w:t>
            </w:r>
          </w:p>
        </w:tc>
      </w:tr>
      <w:tr w:rsidR="005A5E77" w:rsidRPr="00E42E62" w14:paraId="4172B6CD" w14:textId="77777777" w:rsidTr="005A5E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06D" w14:textId="4FDCA2C2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24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AA4" w14:textId="297E541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85A3" w14:textId="6843BAB3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2CF" w14:textId="05475B25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BCF" w14:textId="5D59CC21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2684</w:t>
            </w:r>
          </w:p>
        </w:tc>
        <w:tc>
          <w:tcPr>
            <w:tcW w:w="11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186" w14:textId="61FEE95F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5AE" w14:textId="77EE48DC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3764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04C" w14:textId="173B66C2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683" w14:textId="61AF053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9508</w:t>
            </w:r>
          </w:p>
        </w:tc>
      </w:tr>
      <w:tr w:rsidR="005A5E77" w:rsidRPr="00E42E62" w14:paraId="6213B9D6" w14:textId="77777777" w:rsidTr="005A5E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003" w14:textId="4E7467F0" w:rsidR="005A5E77" w:rsidRPr="00E42E62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F40" w14:textId="1D5F48CB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6420" w14:textId="04F451F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EC5B" w14:textId="19466B54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1289" w14:textId="6208015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371" w14:textId="66F8D83A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F70" w14:textId="61FE80C6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048" w14:textId="21A40619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F8B" w14:textId="60E1B5B8" w:rsidR="005A5E77" w:rsidRPr="00E42E62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10712</w:t>
            </w:r>
          </w:p>
        </w:tc>
      </w:tr>
    </w:tbl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445033FE" w14:textId="77777777" w:rsidR="00816A9C" w:rsidRDefault="00816A9C" w:rsidP="00C54ED8"/>
    <w:p w14:paraId="0C93D58E" w14:textId="77777777" w:rsidR="007A73BC" w:rsidRDefault="007A73BC" w:rsidP="00E5101D">
      <w:pPr>
        <w:pStyle w:val="ResimYazs"/>
        <w:keepNext/>
        <w:spacing w:after="120" w:line="276" w:lineRule="auto"/>
        <w:rPr>
          <w:rFonts w:ascii="Arial" w:hAnsi="Arial" w:cs="Arial"/>
        </w:rPr>
      </w:pPr>
    </w:p>
    <w:p w14:paraId="07D558CC" w14:textId="63BA5369" w:rsidR="000F4FDB" w:rsidRPr="000F4FDB" w:rsidRDefault="00C54ED8" w:rsidP="000F4FDB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7E7D02" w:rsidRPr="000F4FDB" w14:paraId="2D2F9ADE" w14:textId="77777777" w:rsidTr="000F4FDB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92E" w14:textId="19440558" w:rsidR="007E7D02" w:rsidRPr="000F4FDB" w:rsidRDefault="007E7D02" w:rsidP="007E7D02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409BD" w14:textId="18697BE2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AD6" w14:textId="38AF2BD6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CFE7" w14:textId="0F591F66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ACA" w14:textId="1598B5B1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7CA79" w14:textId="0C3BA9DE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5DCC" w14:textId="0D3F6EA2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2CC8" w14:textId="438D6255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8CE0B" w14:textId="481F7F82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7097" w14:textId="65994DF5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F63E" w14:textId="4048D82C" w:rsidR="007E7D02" w:rsidRPr="00CB0D15" w:rsidRDefault="007E7D02" w:rsidP="007E7D0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Erkek İstihdam / 15+</w:t>
            </w:r>
          </w:p>
        </w:tc>
      </w:tr>
      <w:tr w:rsidR="005A5E77" w:rsidRPr="000F4FDB" w14:paraId="6921744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802" w14:textId="7AFF3B78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6C5" w14:textId="126C9F6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10,523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893" w14:textId="7992CD6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468" w14:textId="0B0CB5F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DED" w14:textId="11270CB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8644" w14:textId="0FD13D8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9806" w14:textId="243AEED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64C" w14:textId="49BF445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C77" w14:textId="11A0910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651" w14:textId="72E2FC6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709" w14:textId="70A2B75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</w:tr>
      <w:tr w:rsidR="005A5E77" w:rsidRPr="000F4FDB" w14:paraId="1897E5B9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AC9" w14:textId="3E376CD5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D2E" w14:textId="78A2A9D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796" w14:textId="0729200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237" w14:textId="67CC7E4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830" w14:textId="09D39ED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4D1" w14:textId="5BD54FD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CA5" w14:textId="42ADA83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8690" w14:textId="2520837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F616" w14:textId="63F4BA2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9789" w14:textId="4388BB2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5D81" w14:textId="4B0B99C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</w:tr>
      <w:tr w:rsidR="005A5E77" w:rsidRPr="000F4FDB" w14:paraId="47521FF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51B" w14:textId="77F5C44A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771" w14:textId="615BB9F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175" w14:textId="15397F1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0C17" w14:textId="412B66E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D19" w14:textId="3D3837B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3C1" w14:textId="383470C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DB4" w14:textId="30A3FED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D05" w14:textId="678E361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F5C" w14:textId="0A9C142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E65" w14:textId="368FEE7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797" w14:textId="508DD19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</w:tr>
      <w:tr w:rsidR="005A5E77" w:rsidRPr="000F4FDB" w14:paraId="23203EB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D9F" w14:textId="4B0CF4A4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AA8" w14:textId="122FA52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A3DB" w14:textId="379F80A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492" w14:textId="5DDC2E2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0FA" w14:textId="6C954DB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BCA" w14:textId="7583D47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D7A" w14:textId="3A31011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3AC" w14:textId="06CFAFF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9B9" w14:textId="04B80C1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8B0" w14:textId="794B8A0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08A" w14:textId="5685B97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5A5E77" w:rsidRPr="000F4FDB" w14:paraId="4388E16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A45" w14:textId="31B7043D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DDB" w14:textId="58449D1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44C" w14:textId="7ACA035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01C0" w14:textId="40FA9F0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2128" w14:textId="35ED194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F7E" w14:textId="5316357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14F3" w14:textId="146E0ED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2,332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F64" w14:textId="0690BEA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33F" w14:textId="2EEA8E4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283" w14:textId="0132DAD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146" w14:textId="51173CF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</w:tr>
      <w:tr w:rsidR="005A5E77" w:rsidRPr="000F4FDB" w14:paraId="40CB160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1A6" w14:textId="26302622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035" w14:textId="793C0DA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150" w14:textId="7E418BD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55E0" w14:textId="7F241A7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707B" w14:textId="5579C57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D22" w14:textId="1095336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1203" w14:textId="7D8FD12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CB4" w14:textId="4D94C2E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2767" w14:textId="2089328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3E02" w14:textId="1E35DA1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748" w14:textId="7A31C4F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5A5E77" w:rsidRPr="000F4FDB" w14:paraId="4FBD217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DD4" w14:textId="51081ADA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336" w14:textId="3F08ED3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40" w14:textId="206DED8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199" w14:textId="2E872F7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E4E" w14:textId="6CF43C7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CC4" w14:textId="1776DB0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A4C" w14:textId="0AC6C1E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6D7" w14:textId="37B0F2C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A68B" w14:textId="160902C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2D1" w14:textId="2A93B64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A30" w14:textId="359BDBA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</w:tr>
      <w:tr w:rsidR="005A5E77" w:rsidRPr="000F4FDB" w14:paraId="2F6DE05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027" w14:textId="7C936828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D8D" w14:textId="7E1FADD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BB5" w14:textId="3CCD045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9E4B" w14:textId="48BA2FB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E49" w14:textId="29C8CA0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498" w14:textId="6F3DB59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F66" w14:textId="50E4271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059" w14:textId="63EE5C1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D6F" w14:textId="0B9D425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2C4" w14:textId="282972F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212" w14:textId="6DDA06C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5A5E77" w:rsidRPr="000F4FDB" w14:paraId="70117F8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EEF" w14:textId="2870E71C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02E" w14:textId="6AAD317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7E3" w14:textId="46A47AE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468" w14:textId="50FD089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24F" w14:textId="2710D33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8AE" w14:textId="6EE74C0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20,414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A31" w14:textId="6F9CCB5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F5F" w14:textId="04C9CAF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39F" w14:textId="4ECBE45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8E0" w14:textId="4E5C0E2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23F" w14:textId="3F6F200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</w:tr>
      <w:tr w:rsidR="005A5E77" w:rsidRPr="000F4FDB" w14:paraId="11425518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E2A" w14:textId="5D84C122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A89" w14:textId="0D486DE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51C" w14:textId="5379988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DFB" w14:textId="3CB817B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4EE" w14:textId="080C777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0AFD" w14:textId="6DE5C2E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87EB" w14:textId="25B018F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0D73" w14:textId="4364ABA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EC3" w14:textId="757259E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4D1" w14:textId="703E346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0B5" w14:textId="1F128DB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5A5E77" w:rsidRPr="000F4FDB" w14:paraId="0B5BA330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E94" w14:textId="4293A73D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AD5" w14:textId="17A68EC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9C5" w14:textId="51F6A4F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C9F" w14:textId="36BC3B2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021" w14:textId="44EC8EE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697" w14:textId="528B955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5F6" w14:textId="3AF12E0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6AC" w14:textId="2F7B52B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A1F8" w14:textId="2149277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463" w14:textId="2B92A63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3C5" w14:textId="0C87159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</w:tr>
      <w:tr w:rsidR="005A5E77" w:rsidRPr="000F4FDB" w14:paraId="57F3CA5D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B03" w14:textId="1F00FD51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33C" w14:textId="7BBEED9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2EA" w14:textId="3ECE0D2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D4BC" w14:textId="7F5C6AF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650" w14:textId="5C0652C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1C2" w14:textId="17EEC6E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20,647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03E" w14:textId="662980C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286" w14:textId="43A4355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D04" w14:textId="2136C5F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503B" w14:textId="7A8F880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FBD" w14:textId="52EBB91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</w:tr>
      <w:tr w:rsidR="005A5E77" w:rsidRPr="000F4FDB" w14:paraId="0E09753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06C" w14:textId="15C32B1C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285" w14:textId="34AA215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681" w14:textId="422189E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2B3" w14:textId="5079737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3F0" w14:textId="26D0C07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239" w14:textId="670D4A8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4B4" w14:textId="2C64539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660" w14:textId="6A905AE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832" w14:textId="4462C43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415" w14:textId="715645B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573" w14:textId="16C9B03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5A5E77" w:rsidRPr="000F4FDB" w14:paraId="259C056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3DB" w14:textId="2F00AFA9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D9B" w14:textId="19FA4B0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C439" w14:textId="1130219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4B8" w14:textId="56DF517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3FB" w14:textId="1C15759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58F" w14:textId="580200E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C78" w14:textId="2A5C6A1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CFF1" w14:textId="7188BE4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ACE" w14:textId="338C30B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AE7" w14:textId="230BF48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021" w14:textId="6BB60F5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</w:tr>
      <w:tr w:rsidR="005A5E77" w:rsidRPr="000F4FDB" w14:paraId="31BEECC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996" w14:textId="004BDCE0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70A" w14:textId="381EA33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C09" w14:textId="069813D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36C" w14:textId="2D83872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B05" w14:textId="3BD10A8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EEA" w14:textId="2BAECF0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783" w14:textId="553B64B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AFE" w14:textId="62F05C8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C98" w14:textId="3D01E49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9C2" w14:textId="1D8792E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897" w14:textId="636F32F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</w:tr>
      <w:tr w:rsidR="005A5E77" w:rsidRPr="000F4FDB" w14:paraId="5E7550B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28E" w14:textId="33640914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D744" w14:textId="32A3A13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90F" w14:textId="5214DB7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9DE" w14:textId="67068B8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62F" w14:textId="41289E4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F6E" w14:textId="224565F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73C" w14:textId="76F5388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C15" w14:textId="3D72DD2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FD1" w14:textId="12A8533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4C4" w14:textId="653DDA3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3BF" w14:textId="41FDB15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</w:tr>
      <w:tr w:rsidR="005A5E77" w:rsidRPr="000F4FDB" w14:paraId="6E6BB47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F38" w14:textId="4FB3511F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B69" w14:textId="6FC368C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3B5" w14:textId="6214386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432" w14:textId="611FF37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9E7" w14:textId="403D72C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7A8" w14:textId="0AF2B39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1DF" w14:textId="6096904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9B0" w14:textId="6D21C07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7F6" w14:textId="6E43B58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BCF5" w14:textId="5396EAD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EC2" w14:textId="3E7547F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</w:tr>
      <w:tr w:rsidR="005A5E77" w:rsidRPr="000F4FDB" w14:paraId="0A14987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706" w14:textId="5AE992A9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5C5" w14:textId="6453D90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98B" w14:textId="79637B2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074" w14:textId="33134FD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C82" w14:textId="1EF603E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CF4" w14:textId="3FD12BA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92F" w14:textId="151ED4D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0ED" w14:textId="2BC6998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734" w14:textId="6184229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4B8" w14:textId="282D2D0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4D7" w14:textId="137FE76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5A5E77" w:rsidRPr="000F4FDB" w14:paraId="4427AC7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DDD" w14:textId="5E89994A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D8F" w14:textId="7BABEB8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4D3" w14:textId="22928C2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8D9" w14:textId="5677C62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2F6" w14:textId="61DB950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0F2" w14:textId="4F98422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BFD" w14:textId="7468C77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E4B" w14:textId="29E036C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D95" w14:textId="1CC797B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8A8" w14:textId="08F421A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278" w14:textId="04769F7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</w:tr>
      <w:tr w:rsidR="005A5E77" w:rsidRPr="000F4FDB" w14:paraId="4AEEB2D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7B7" w14:textId="0E1B18E0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7B0" w14:textId="5836E4A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D77" w14:textId="01CB34A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8F7" w14:textId="33EC50A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396" w14:textId="62DFABE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2BF" w14:textId="00925EB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10BF" w14:textId="70125CE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6CA" w14:textId="14643E9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056" w14:textId="5ADBDCE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B9F" w14:textId="4CE282E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E6F" w14:textId="3D20DDD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</w:tr>
      <w:tr w:rsidR="005A5E77" w:rsidRPr="000F4FDB" w14:paraId="3E48CD6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5C4" w14:textId="64A1BA88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ADF" w14:textId="14B3560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83F" w14:textId="24B9EE8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B4E" w14:textId="2C8C794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80B" w14:textId="0FBA804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FBD" w14:textId="6A494CE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D529" w14:textId="2B16AE9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505" w14:textId="787DBA3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376" w14:textId="4BEBAE1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D1E" w14:textId="6CAF4C6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D48" w14:textId="7CAC6EF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</w:tr>
      <w:tr w:rsidR="005A5E77" w:rsidRPr="000F4FDB" w14:paraId="199B32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66F" w14:textId="2E65951E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6FB" w14:textId="19662F1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009" w14:textId="206BA23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5D7" w14:textId="6DEB9B1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83" w14:textId="335F6CE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0286" w14:textId="6FE8D5D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DD6" w14:textId="4ED1F6A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ECF" w14:textId="7558B9A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C8A" w14:textId="5EAC7C7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AC99" w14:textId="5511982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17A" w14:textId="6DD2354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</w:tr>
      <w:tr w:rsidR="005A5E77" w:rsidRPr="000F4FDB" w14:paraId="3825638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846" w14:textId="4BF96399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E0BB" w14:textId="669ABD4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D9B" w14:textId="428D20A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B92" w14:textId="4906582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2F32" w14:textId="0531449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E14" w14:textId="4A5C412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8F5" w14:textId="4614691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3DC" w14:textId="307BA0B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C5A" w14:textId="375567E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53C" w14:textId="0C1D987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ECA" w14:textId="3C04551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</w:tr>
      <w:tr w:rsidR="005A5E77" w:rsidRPr="000F4FDB" w14:paraId="7750179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2794" w14:textId="712B8D16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18D4" w14:textId="0E84988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277" w14:textId="6CF7907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D30" w14:textId="4F1A286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8AF4" w14:textId="7CF3CB7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52D" w14:textId="7AD8335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493" w14:textId="123B755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487" w14:textId="26958D3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82D0" w14:textId="153B892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240" w14:textId="7BBA4D9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F2D" w14:textId="0DCE01E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</w:tr>
      <w:tr w:rsidR="005A5E77" w:rsidRPr="000F4FDB" w14:paraId="79695C3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851" w14:textId="2F5DB863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AF6" w14:textId="39F517C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98C" w14:textId="4E0AE88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2F4" w14:textId="28598B0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557" w14:textId="596D7A1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742" w14:textId="545E1E0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1D9" w14:textId="3AAE545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1,852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7A0" w14:textId="281C2F7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E24" w14:textId="357A939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CD4" w14:textId="7D9373D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B03" w14:textId="58CE938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</w:tr>
      <w:tr w:rsidR="005A5E77" w:rsidRPr="000F4FDB" w14:paraId="1CA0B68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64A" w14:textId="6703A3CA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3B4" w14:textId="1300C70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CAA" w14:textId="0449D33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8283" w14:textId="5A5465A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611" w14:textId="0DBD018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1FF" w14:textId="17FF3F1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9D7" w14:textId="4C5D9FB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DA8" w14:textId="57BBFAD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39F" w14:textId="46CFF7F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071" w14:textId="460C8E4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52F" w14:textId="3B370A5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5A5E77" w:rsidRPr="000F4FDB" w14:paraId="5051294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2A5" w14:textId="46E32E36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2BA" w14:textId="3E73A09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1ACA" w14:textId="05707DE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3B1" w14:textId="1677802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DF7" w14:textId="195FD14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D34" w14:textId="314F478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EAB" w14:textId="0ACF8D3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360" w14:textId="01145A0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6EFD" w14:textId="761741C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18A" w14:textId="3E559B7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BEF8" w14:textId="712AA7B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</w:tr>
      <w:tr w:rsidR="005A5E77" w:rsidRPr="000F4FDB" w14:paraId="76217A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170" w14:textId="604ED1EB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2D2" w14:textId="5E622B3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A05" w14:textId="31ACCB3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3C0F" w14:textId="2C2BBFC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A3B" w14:textId="377C779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04" w14:textId="7049A09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2C3" w14:textId="1EC23FA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382" w14:textId="4304C30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AC56" w14:textId="32F9E43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3C3B" w14:textId="20DED73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25F" w14:textId="6E90334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</w:tr>
      <w:tr w:rsidR="005A5E77" w:rsidRPr="000F4FDB" w14:paraId="45CF38F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7C7" w14:textId="52A1A2A5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867" w14:textId="20E2EF4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BAD" w14:textId="248D2FF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57E6" w14:textId="36EFF9A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32F" w14:textId="357499E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77F" w14:textId="2DF47D0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94F" w14:textId="4DB8056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20D" w14:textId="7144371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B35" w14:textId="34EFBB9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BF8" w14:textId="55D2E2B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929" w14:textId="3A15436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</w:tr>
      <w:tr w:rsidR="005A5E77" w:rsidRPr="000F4FDB" w14:paraId="666A6C2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324" w14:textId="0256121D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C85" w14:textId="44669F7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5E2" w14:textId="2A256CF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873" w14:textId="0CDE32C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C73" w14:textId="65E98FD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E77" w14:textId="7CD4BA3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A47" w14:textId="4C65FF4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7D6" w14:textId="0202776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1C1" w14:textId="520F96E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7C1" w14:textId="735D323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B43" w14:textId="47D6931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</w:tr>
      <w:tr w:rsidR="005A5E77" w:rsidRPr="000F4FDB" w14:paraId="2D2C3F1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0C4" w14:textId="6B063602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90F5" w14:textId="4F05E9E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D1DB" w14:textId="455F3FC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A01" w14:textId="361072D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D456" w14:textId="65AD4CC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757" w14:textId="66FCFBD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51D" w14:textId="7F572CC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193" w14:textId="04063F0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EA6" w14:textId="1AF7529F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5E0" w14:textId="54CDE67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7B0" w14:textId="2461B41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5A5E77" w:rsidRPr="000F4FDB" w14:paraId="65927995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905" w14:textId="7D8BA518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6C0" w14:textId="2C2EC0A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3DF5" w14:textId="762523E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3BB" w14:textId="5E828AE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411" w14:textId="3A883FF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908" w14:textId="5267225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797" w14:textId="569A104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CC0" w14:textId="155F3DF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1A1" w14:textId="6F5C07C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2BA" w14:textId="09BDBD7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DFA" w14:textId="57AD937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</w:tr>
      <w:tr w:rsidR="005A5E77" w:rsidRPr="000F4FDB" w14:paraId="44D1F2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A32" w14:textId="448A5304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DAC" w14:textId="4959B32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3B2" w14:textId="159EAA7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94D" w14:textId="051406A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FB4" w14:textId="3582D36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955" w14:textId="21BF6F4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620" w14:textId="6DE7E4E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A65" w14:textId="0AFD662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654" w14:textId="6B1B5A3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2D9" w14:textId="7F377C8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2F8" w14:textId="6A2B5F5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</w:tr>
      <w:tr w:rsidR="005A5E77" w:rsidRPr="000F4FDB" w14:paraId="62DC7A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75C" w14:textId="377AB081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F1C9" w14:textId="2CF1339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BEF" w14:textId="280BAED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8758" w14:textId="196B19D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470" w14:textId="47B3269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23,323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2BE" w14:textId="407F9C8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05CA" w14:textId="46229C2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3CA" w14:textId="1A4E2CF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912" w14:textId="0C2E2C5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576" w14:textId="3230CDB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C79" w14:textId="3F1443F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</w:tr>
      <w:tr w:rsidR="005A5E77" w:rsidRPr="000F4FDB" w14:paraId="32A6EE5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A20" w14:textId="520D8E35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Şubat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C1D" w14:textId="69A4D71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9E2" w14:textId="71CA5A9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987" w14:textId="461F2640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57F" w14:textId="304092D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0E2" w14:textId="3A254EAE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61E" w14:textId="250D06B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039" w14:textId="0F61D34D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4CE" w14:textId="453F6512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478" w14:textId="45DAC42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D13" w14:textId="66E5961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5A5E77" w:rsidRPr="000F4FDB" w14:paraId="551502BF" w14:textId="77777777" w:rsidTr="005A5E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811" w14:textId="0E403DBD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Mart 24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14F" w14:textId="2F986BE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12,233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B6F" w14:textId="5EEED1E6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10,786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535" w14:textId="4E1B0C9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1,448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A9A" w14:textId="6E864359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23,446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033" w14:textId="4127293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21,833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BE98" w14:textId="2C859FC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1,613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D6F" w14:textId="7A58E17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85B" w14:textId="16C3136A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40B" w14:textId="4664A461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18B" w14:textId="72FE69B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5A5E77" w:rsidRPr="000F4FDB" w14:paraId="338E9EBF" w14:textId="77777777" w:rsidTr="005A5E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FF7" w14:textId="0AD10297" w:rsidR="005A5E77" w:rsidRPr="00CB0D15" w:rsidRDefault="005A5E77" w:rsidP="005A5E7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B0D15">
              <w:rPr>
                <w:rFonts w:ascii="Arial" w:hAnsi="Arial" w:cs="Arial"/>
                <w:b/>
                <w:bCs/>
                <w:sz w:val="18"/>
                <w:szCs w:val="18"/>
              </w:rPr>
              <w:t>Nisan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3C1" w14:textId="027CA7B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E8D3" w14:textId="01B9C87C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CE47" w14:textId="54553824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BA7" w14:textId="0DE6D6D3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D1B1" w14:textId="0F1D8D7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35E" w14:textId="534B1DB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377" w14:textId="76580B35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883" w14:textId="2E7D41B7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0D7" w14:textId="6BE96D28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D7B" w14:textId="231E94AB" w:rsidR="005A5E77" w:rsidRPr="000F4FDB" w:rsidRDefault="005A5E77" w:rsidP="005A5E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</w:tr>
    </w:tbl>
    <w:p w14:paraId="1895E015" w14:textId="0EF27DEB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0B73233D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 xml:space="preserve">Kutu 1: Alternatif İşsizlik Oranları </w:t>
      </w:r>
      <w:r w:rsidR="00F32CE8">
        <w:rPr>
          <w:rFonts w:asciiTheme="minorHAnsi" w:hAnsiTheme="minorHAnsi" w:cs="Arial"/>
          <w:b/>
          <w:bCs/>
        </w:rPr>
        <w:t>i</w:t>
      </w:r>
      <w:r w:rsidRPr="007D477D">
        <w:rPr>
          <w:rFonts w:asciiTheme="minorHAnsi" w:hAnsiTheme="minorHAnsi" w:cs="Arial"/>
          <w:b/>
          <w:bCs/>
        </w:rPr>
        <w:t>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5B1B9D9F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+ İşsiz + Potansiyel   İşgücü) / (İşgücü + Potansiyel İşgücü)] * 100</w:t>
      </w:r>
    </w:p>
    <w:sectPr w:rsidR="00AC6358" w:rsidRPr="00C460DB" w:rsidSect="00A627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15F2E" w14:textId="77777777" w:rsidR="008053ED" w:rsidRDefault="008053ED">
      <w:r>
        <w:separator/>
      </w:r>
    </w:p>
  </w:endnote>
  <w:endnote w:type="continuationSeparator" w:id="0">
    <w:p w14:paraId="7B955F27" w14:textId="77777777" w:rsidR="008053ED" w:rsidRDefault="0080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1E293" w14:textId="24A5A6D8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5CF8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A01AA" w14:textId="77777777" w:rsidR="008053ED" w:rsidRDefault="008053ED">
      <w:r>
        <w:separator/>
      </w:r>
    </w:p>
  </w:footnote>
  <w:footnote w:type="continuationSeparator" w:id="0">
    <w:p w14:paraId="368EC0F5" w14:textId="77777777" w:rsidR="008053ED" w:rsidRDefault="008053ED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20C1826F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5A5E77">
        <w:rPr>
          <w:rFonts w:ascii="Arial" w:hAnsi="Arial" w:cs="Arial"/>
          <w:sz w:val="16"/>
          <w:szCs w:val="16"/>
        </w:rPr>
        <w:t>Uğurcan Acar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5A5E77" w:rsidRPr="00907480">
          <w:rPr>
            <w:rStyle w:val="Kpr"/>
            <w:rFonts w:ascii="Arial" w:hAnsi="Arial" w:cs="Arial"/>
            <w:sz w:val="16"/>
            <w:szCs w:val="16"/>
          </w:rPr>
          <w:t>ugurcan.acar@bau.edu.tr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49999907">
    <w:abstractNumId w:val="0"/>
  </w:num>
  <w:num w:numId="2" w16cid:durableId="202362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6A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4FDB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0CE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112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067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8E3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740"/>
    <w:rsid w:val="00217CAD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2B5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73D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6BE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11D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922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CC6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7B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37D0D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0F6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5E7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515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3C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8F7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55C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3BC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2B2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D02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3ED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AE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0FDF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2E63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17C2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3E56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77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5B1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794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67DBA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1BC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374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1F3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3E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40B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446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7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2E0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BEA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D15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9E6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086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EB1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2E62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01D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5E97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5CF8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48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2CE8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A12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557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ugurcan.acar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\Desktop\06.2024\AN%20&#304;&#351;sizlik%20TR2024M6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\Desktop\06.2024\AN%20&#304;&#351;sizlik%20TR2024M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gurcan.acar\Desktop\06.2024\AN%20&#304;&#351;sizlik%20TR2024M6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gurcan.acar\Desktop\06.2024\AN%20&#304;&#351;sizlik%20TR2024M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1'!$A$89:$A$125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1'!$B$89:$B$125</c:f>
              <c:numCache>
                <c:formatCode>###,###</c:formatCode>
                <c:ptCount val="37"/>
                <c:pt idx="0">
                  <c:v>32653</c:v>
                </c:pt>
                <c:pt idx="1">
                  <c:v>32289</c:v>
                </c:pt>
                <c:pt idx="2">
                  <c:v>32138</c:v>
                </c:pt>
                <c:pt idx="3">
                  <c:v>32493</c:v>
                </c:pt>
                <c:pt idx="4">
                  <c:v>32904</c:v>
                </c:pt>
                <c:pt idx="5">
                  <c:v>33274</c:v>
                </c:pt>
                <c:pt idx="6">
                  <c:v>33340</c:v>
                </c:pt>
                <c:pt idx="7">
                  <c:v>33325</c:v>
                </c:pt>
                <c:pt idx="8">
                  <c:v>33738</c:v>
                </c:pt>
                <c:pt idx="9">
                  <c:v>33810</c:v>
                </c:pt>
                <c:pt idx="10">
                  <c:v>33576</c:v>
                </c:pt>
                <c:pt idx="11">
                  <c:v>33898</c:v>
                </c:pt>
                <c:pt idx="12">
                  <c:v>34228</c:v>
                </c:pt>
                <c:pt idx="13">
                  <c:v>34613</c:v>
                </c:pt>
                <c:pt idx="14">
                  <c:v>34306</c:v>
                </c:pt>
                <c:pt idx="15">
                  <c:v>33829</c:v>
                </c:pt>
                <c:pt idx="16">
                  <c:v>34384</c:v>
                </c:pt>
                <c:pt idx="17">
                  <c:v>34399</c:v>
                </c:pt>
                <c:pt idx="18">
                  <c:v>34673</c:v>
                </c:pt>
                <c:pt idx="19">
                  <c:v>35063</c:v>
                </c:pt>
                <c:pt idx="20">
                  <c:v>34949</c:v>
                </c:pt>
                <c:pt idx="21">
                  <c:v>35091</c:v>
                </c:pt>
                <c:pt idx="22">
                  <c:v>34707</c:v>
                </c:pt>
                <c:pt idx="23">
                  <c:v>34681</c:v>
                </c:pt>
                <c:pt idx="24">
                  <c:v>35162</c:v>
                </c:pt>
                <c:pt idx="25">
                  <c:v>35031</c:v>
                </c:pt>
                <c:pt idx="26">
                  <c:v>34667</c:v>
                </c:pt>
                <c:pt idx="27">
                  <c:v>34905</c:v>
                </c:pt>
                <c:pt idx="28">
                  <c:v>34912</c:v>
                </c:pt>
                <c:pt idx="29">
                  <c:v>34807</c:v>
                </c:pt>
                <c:pt idx="30">
                  <c:v>34905</c:v>
                </c:pt>
                <c:pt idx="31">
                  <c:v>34839</c:v>
                </c:pt>
                <c:pt idx="32">
                  <c:v>35227</c:v>
                </c:pt>
                <c:pt idx="33">
                  <c:v>35482</c:v>
                </c:pt>
                <c:pt idx="34">
                  <c:v>35557</c:v>
                </c:pt>
                <c:pt idx="35">
                  <c:v>35679</c:v>
                </c:pt>
                <c:pt idx="36">
                  <c:v>35661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ED-4971-AD8C-ACDBA2F327F8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1'!$A$89:$A$125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1'!$C$89:$C$125</c:f>
              <c:numCache>
                <c:formatCode>###,###</c:formatCode>
                <c:ptCount val="37"/>
                <c:pt idx="0">
                  <c:v>28305</c:v>
                </c:pt>
                <c:pt idx="1">
                  <c:v>28003</c:v>
                </c:pt>
                <c:pt idx="2">
                  <c:v>28585</c:v>
                </c:pt>
                <c:pt idx="3">
                  <c:v>28715</c:v>
                </c:pt>
                <c:pt idx="4">
                  <c:v>28971</c:v>
                </c:pt>
                <c:pt idx="5">
                  <c:v>29513</c:v>
                </c:pt>
                <c:pt idx="6">
                  <c:v>29628</c:v>
                </c:pt>
                <c:pt idx="7">
                  <c:v>29610</c:v>
                </c:pt>
                <c:pt idx="8">
                  <c:v>30028</c:v>
                </c:pt>
                <c:pt idx="9">
                  <c:v>30045</c:v>
                </c:pt>
                <c:pt idx="10">
                  <c:v>29991</c:v>
                </c:pt>
                <c:pt idx="11">
                  <c:v>30141</c:v>
                </c:pt>
                <c:pt idx="12">
                  <c:v>30525</c:v>
                </c:pt>
                <c:pt idx="13">
                  <c:v>30867</c:v>
                </c:pt>
                <c:pt idx="14">
                  <c:v>30752</c:v>
                </c:pt>
                <c:pt idx="15">
                  <c:v>30364</c:v>
                </c:pt>
                <c:pt idx="16">
                  <c:v>31010</c:v>
                </c:pt>
                <c:pt idx="17">
                  <c:v>30926</c:v>
                </c:pt>
                <c:pt idx="18">
                  <c:v>31098</c:v>
                </c:pt>
                <c:pt idx="19">
                  <c:v>31509</c:v>
                </c:pt>
                <c:pt idx="20">
                  <c:v>31360</c:v>
                </c:pt>
                <c:pt idx="21">
                  <c:v>31714</c:v>
                </c:pt>
                <c:pt idx="22">
                  <c:v>31251</c:v>
                </c:pt>
                <c:pt idx="23">
                  <c:v>31210</c:v>
                </c:pt>
                <c:pt idx="24">
                  <c:v>31635</c:v>
                </c:pt>
                <c:pt idx="25">
                  <c:v>31709</c:v>
                </c:pt>
                <c:pt idx="26">
                  <c:v>31357</c:v>
                </c:pt>
                <c:pt idx="27">
                  <c:v>31635</c:v>
                </c:pt>
                <c:pt idx="28">
                  <c:v>31705</c:v>
                </c:pt>
                <c:pt idx="29">
                  <c:v>31646</c:v>
                </c:pt>
                <c:pt idx="30">
                  <c:v>31911</c:v>
                </c:pt>
                <c:pt idx="31">
                  <c:v>31717</c:v>
                </c:pt>
                <c:pt idx="32">
                  <c:v>32123</c:v>
                </c:pt>
                <c:pt idx="33">
                  <c:v>32298</c:v>
                </c:pt>
                <c:pt idx="34">
                  <c:v>32481</c:v>
                </c:pt>
                <c:pt idx="35">
                  <c:v>32619</c:v>
                </c:pt>
                <c:pt idx="36">
                  <c:v>32618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ED-4971-AD8C-ACDBA2F32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1'!$A$89:$A$125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1'!$E$89:$E$125</c:f>
              <c:numCache>
                <c:formatCode>0.0</c:formatCode>
                <c:ptCount val="37"/>
                <c:pt idx="0">
                  <c:v>13.3</c:v>
                </c:pt>
                <c:pt idx="1">
                  <c:v>13.3</c:v>
                </c:pt>
                <c:pt idx="2">
                  <c:v>11.1</c:v>
                </c:pt>
                <c:pt idx="3">
                  <c:v>11.6</c:v>
                </c:pt>
                <c:pt idx="4">
                  <c:v>12</c:v>
                </c:pt>
                <c:pt idx="5">
                  <c:v>11.3</c:v>
                </c:pt>
                <c:pt idx="6">
                  <c:v>11.1</c:v>
                </c:pt>
                <c:pt idx="7">
                  <c:v>11.1</c:v>
                </c:pt>
                <c:pt idx="8">
                  <c:v>11</c:v>
                </c:pt>
                <c:pt idx="9">
                  <c:v>11.1</c:v>
                </c:pt>
                <c:pt idx="10">
                  <c:v>10.7</c:v>
                </c:pt>
                <c:pt idx="11">
                  <c:v>11.1</c:v>
                </c:pt>
                <c:pt idx="12">
                  <c:v>10.8</c:v>
                </c:pt>
                <c:pt idx="13">
                  <c:v>10.8</c:v>
                </c:pt>
                <c:pt idx="14">
                  <c:v>10.4</c:v>
                </c:pt>
                <c:pt idx="15">
                  <c:v>10.199999999999999</c:v>
                </c:pt>
                <c:pt idx="16">
                  <c:v>9.8000000000000007</c:v>
                </c:pt>
                <c:pt idx="17">
                  <c:v>10.1</c:v>
                </c:pt>
                <c:pt idx="18">
                  <c:v>10.3</c:v>
                </c:pt>
                <c:pt idx="19">
                  <c:v>10.1</c:v>
                </c:pt>
                <c:pt idx="20">
                  <c:v>10.3</c:v>
                </c:pt>
                <c:pt idx="21">
                  <c:v>9.6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9.5</c:v>
                </c:pt>
                <c:pt idx="26">
                  <c:v>9.5</c:v>
                </c:pt>
                <c:pt idx="27">
                  <c:v>9.4</c:v>
                </c:pt>
                <c:pt idx="28">
                  <c:v>9.1999999999999993</c:v>
                </c:pt>
                <c:pt idx="29">
                  <c:v>9.1</c:v>
                </c:pt>
                <c:pt idx="30">
                  <c:v>8.6</c:v>
                </c:pt>
                <c:pt idx="31">
                  <c:v>9</c:v>
                </c:pt>
                <c:pt idx="32">
                  <c:v>8.8000000000000007</c:v>
                </c:pt>
                <c:pt idx="33">
                  <c:v>9</c:v>
                </c:pt>
                <c:pt idx="34">
                  <c:v>8.6</c:v>
                </c:pt>
                <c:pt idx="35">
                  <c:v>8.6</c:v>
                </c:pt>
                <c:pt idx="3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ED-4971-AD8C-ACDBA2F32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2'!$A$90:$A$126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2'!$C$90:$C$126</c:f>
              <c:numCache>
                <c:formatCode>0.0</c:formatCode>
                <c:ptCount val="37"/>
                <c:pt idx="0">
                  <c:v>13.3</c:v>
                </c:pt>
                <c:pt idx="1">
                  <c:v>13.3</c:v>
                </c:pt>
                <c:pt idx="2">
                  <c:v>11.1</c:v>
                </c:pt>
                <c:pt idx="3">
                  <c:v>11.6</c:v>
                </c:pt>
                <c:pt idx="4">
                  <c:v>12</c:v>
                </c:pt>
                <c:pt idx="5">
                  <c:v>11.3</c:v>
                </c:pt>
                <c:pt idx="6">
                  <c:v>11.1</c:v>
                </c:pt>
                <c:pt idx="7">
                  <c:v>11.1</c:v>
                </c:pt>
                <c:pt idx="8">
                  <c:v>11</c:v>
                </c:pt>
                <c:pt idx="9">
                  <c:v>11.1</c:v>
                </c:pt>
                <c:pt idx="10">
                  <c:v>10.7</c:v>
                </c:pt>
                <c:pt idx="11">
                  <c:v>11.1</c:v>
                </c:pt>
                <c:pt idx="12">
                  <c:v>10.8</c:v>
                </c:pt>
                <c:pt idx="13">
                  <c:v>10.8</c:v>
                </c:pt>
                <c:pt idx="14">
                  <c:v>10.4</c:v>
                </c:pt>
                <c:pt idx="15">
                  <c:v>10.199999999999999</c:v>
                </c:pt>
                <c:pt idx="16">
                  <c:v>9.8000000000000007</c:v>
                </c:pt>
                <c:pt idx="17">
                  <c:v>10.1</c:v>
                </c:pt>
                <c:pt idx="18">
                  <c:v>10.3</c:v>
                </c:pt>
                <c:pt idx="19">
                  <c:v>10.1</c:v>
                </c:pt>
                <c:pt idx="20">
                  <c:v>10.3</c:v>
                </c:pt>
                <c:pt idx="21">
                  <c:v>9.6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9.5</c:v>
                </c:pt>
                <c:pt idx="26">
                  <c:v>9.5</c:v>
                </c:pt>
                <c:pt idx="27">
                  <c:v>9.4</c:v>
                </c:pt>
                <c:pt idx="28">
                  <c:v>9.1999999999999993</c:v>
                </c:pt>
                <c:pt idx="29">
                  <c:v>9.1</c:v>
                </c:pt>
                <c:pt idx="30">
                  <c:v>8.6</c:v>
                </c:pt>
                <c:pt idx="31">
                  <c:v>9</c:v>
                </c:pt>
                <c:pt idx="32">
                  <c:v>8.8000000000000007</c:v>
                </c:pt>
                <c:pt idx="33">
                  <c:v>9</c:v>
                </c:pt>
                <c:pt idx="34">
                  <c:v>8.6</c:v>
                </c:pt>
                <c:pt idx="35">
                  <c:v>8.6</c:v>
                </c:pt>
                <c:pt idx="3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A1-4A45-A0BC-AE1F9740BA03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2'!$A$90:$A$126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2'!$E$90:$E$126</c:f>
              <c:numCache>
                <c:formatCode>0.0</c:formatCode>
                <c:ptCount val="37"/>
                <c:pt idx="0">
                  <c:v>19.399999999999999</c:v>
                </c:pt>
                <c:pt idx="1">
                  <c:v>19.3</c:v>
                </c:pt>
                <c:pt idx="2">
                  <c:v>15</c:v>
                </c:pt>
                <c:pt idx="3">
                  <c:v>16</c:v>
                </c:pt>
                <c:pt idx="4">
                  <c:v>15.1</c:v>
                </c:pt>
                <c:pt idx="5">
                  <c:v>15</c:v>
                </c:pt>
                <c:pt idx="6">
                  <c:v>15.6</c:v>
                </c:pt>
                <c:pt idx="7">
                  <c:v>15.4</c:v>
                </c:pt>
                <c:pt idx="8">
                  <c:v>15.2</c:v>
                </c:pt>
                <c:pt idx="9">
                  <c:v>15.4</c:v>
                </c:pt>
                <c:pt idx="10">
                  <c:v>14.7</c:v>
                </c:pt>
                <c:pt idx="11">
                  <c:v>15.3</c:v>
                </c:pt>
                <c:pt idx="12">
                  <c:v>14.3</c:v>
                </c:pt>
                <c:pt idx="13">
                  <c:v>15.9</c:v>
                </c:pt>
                <c:pt idx="14">
                  <c:v>14</c:v>
                </c:pt>
                <c:pt idx="15">
                  <c:v>15.3</c:v>
                </c:pt>
                <c:pt idx="16">
                  <c:v>13.5</c:v>
                </c:pt>
                <c:pt idx="17">
                  <c:v>14</c:v>
                </c:pt>
                <c:pt idx="18">
                  <c:v>14.4</c:v>
                </c:pt>
                <c:pt idx="19">
                  <c:v>14.3</c:v>
                </c:pt>
                <c:pt idx="20">
                  <c:v>14.9</c:v>
                </c:pt>
                <c:pt idx="21">
                  <c:v>15.2</c:v>
                </c:pt>
                <c:pt idx="22">
                  <c:v>16</c:v>
                </c:pt>
                <c:pt idx="23">
                  <c:v>15</c:v>
                </c:pt>
                <c:pt idx="24">
                  <c:v>16.899999999999999</c:v>
                </c:pt>
                <c:pt idx="25">
                  <c:v>15.8</c:v>
                </c:pt>
                <c:pt idx="26">
                  <c:v>16.5</c:v>
                </c:pt>
                <c:pt idx="27">
                  <c:v>14.7</c:v>
                </c:pt>
                <c:pt idx="28">
                  <c:v>15.2</c:v>
                </c:pt>
                <c:pt idx="29">
                  <c:v>14.6</c:v>
                </c:pt>
                <c:pt idx="30">
                  <c:v>13.8</c:v>
                </c:pt>
                <c:pt idx="31">
                  <c:v>14.8</c:v>
                </c:pt>
                <c:pt idx="32">
                  <c:v>16.3</c:v>
                </c:pt>
                <c:pt idx="33">
                  <c:v>18.100000000000001</c:v>
                </c:pt>
                <c:pt idx="34">
                  <c:v>16.3</c:v>
                </c:pt>
                <c:pt idx="35">
                  <c:v>16.100000000000001</c:v>
                </c:pt>
                <c:pt idx="36">
                  <c:v>19.7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A1-4A45-A0BC-AE1F9740BA03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2'!$A$90:$A$126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2'!$G$90:$G$126</c:f>
              <c:numCache>
                <c:formatCode>0.0</c:formatCode>
                <c:ptCount val="37"/>
                <c:pt idx="0">
                  <c:v>21.4</c:v>
                </c:pt>
                <c:pt idx="1">
                  <c:v>21.7</c:v>
                </c:pt>
                <c:pt idx="2">
                  <c:v>19.100000000000001</c:v>
                </c:pt>
                <c:pt idx="3">
                  <c:v>19.399999999999999</c:v>
                </c:pt>
                <c:pt idx="4">
                  <c:v>18.899999999999999</c:v>
                </c:pt>
                <c:pt idx="5">
                  <c:v>18.3</c:v>
                </c:pt>
                <c:pt idx="6">
                  <c:v>18.7</c:v>
                </c:pt>
                <c:pt idx="7">
                  <c:v>18.2</c:v>
                </c:pt>
                <c:pt idx="8">
                  <c:v>18.600000000000001</c:v>
                </c:pt>
                <c:pt idx="9">
                  <c:v>18.7</c:v>
                </c:pt>
                <c:pt idx="10">
                  <c:v>18.100000000000001</c:v>
                </c:pt>
                <c:pt idx="11">
                  <c:v>18.399999999999999</c:v>
                </c:pt>
                <c:pt idx="12">
                  <c:v>18.100000000000001</c:v>
                </c:pt>
                <c:pt idx="13">
                  <c:v>17.600000000000001</c:v>
                </c:pt>
                <c:pt idx="14">
                  <c:v>17.2</c:v>
                </c:pt>
                <c:pt idx="15">
                  <c:v>18.100000000000001</c:v>
                </c:pt>
                <c:pt idx="16">
                  <c:v>16.5</c:v>
                </c:pt>
                <c:pt idx="17">
                  <c:v>16.7</c:v>
                </c:pt>
                <c:pt idx="18">
                  <c:v>16.7</c:v>
                </c:pt>
                <c:pt idx="19">
                  <c:v>16.899999999999999</c:v>
                </c:pt>
                <c:pt idx="20">
                  <c:v>17.2</c:v>
                </c:pt>
                <c:pt idx="21">
                  <c:v>16.7</c:v>
                </c:pt>
                <c:pt idx="22">
                  <c:v>17.8</c:v>
                </c:pt>
                <c:pt idx="23">
                  <c:v>17.399999999999999</c:v>
                </c:pt>
                <c:pt idx="24">
                  <c:v>17.399999999999999</c:v>
                </c:pt>
                <c:pt idx="25">
                  <c:v>16.7</c:v>
                </c:pt>
                <c:pt idx="26">
                  <c:v>17.899999999999999</c:v>
                </c:pt>
                <c:pt idx="27">
                  <c:v>17.8</c:v>
                </c:pt>
                <c:pt idx="28">
                  <c:v>17.5</c:v>
                </c:pt>
                <c:pt idx="29">
                  <c:v>16.7</c:v>
                </c:pt>
                <c:pt idx="30">
                  <c:v>16.600000000000001</c:v>
                </c:pt>
                <c:pt idx="31">
                  <c:v>17.3</c:v>
                </c:pt>
                <c:pt idx="32">
                  <c:v>17.899999999999999</c:v>
                </c:pt>
                <c:pt idx="33">
                  <c:v>18.2</c:v>
                </c:pt>
                <c:pt idx="34">
                  <c:v>17.600000000000001</c:v>
                </c:pt>
                <c:pt idx="35">
                  <c:v>17.3</c:v>
                </c:pt>
                <c:pt idx="36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2A1-4A45-A0BC-AE1F9740BA03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2'!$A$90:$A$126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2'!$J$90:$J$126</c:f>
              <c:numCache>
                <c:formatCode>0.0</c:formatCode>
                <c:ptCount val="37"/>
                <c:pt idx="0">
                  <c:v>26.9</c:v>
                </c:pt>
                <c:pt idx="1">
                  <c:v>27.2</c:v>
                </c:pt>
                <c:pt idx="2">
                  <c:v>22.7</c:v>
                </c:pt>
                <c:pt idx="3">
                  <c:v>23.4</c:v>
                </c:pt>
                <c:pt idx="4">
                  <c:v>21.8</c:v>
                </c:pt>
                <c:pt idx="5">
                  <c:v>21.7</c:v>
                </c:pt>
                <c:pt idx="6">
                  <c:v>22.7</c:v>
                </c:pt>
                <c:pt idx="7">
                  <c:v>22.1</c:v>
                </c:pt>
                <c:pt idx="8">
                  <c:v>22.5</c:v>
                </c:pt>
                <c:pt idx="9">
                  <c:v>22.6</c:v>
                </c:pt>
                <c:pt idx="10">
                  <c:v>21.8</c:v>
                </c:pt>
                <c:pt idx="11">
                  <c:v>22.2</c:v>
                </c:pt>
                <c:pt idx="12">
                  <c:v>21.3</c:v>
                </c:pt>
                <c:pt idx="13">
                  <c:v>22.3</c:v>
                </c:pt>
                <c:pt idx="14">
                  <c:v>20.5</c:v>
                </c:pt>
                <c:pt idx="15">
                  <c:v>22.7</c:v>
                </c:pt>
                <c:pt idx="16">
                  <c:v>19.899999999999999</c:v>
                </c:pt>
                <c:pt idx="17">
                  <c:v>20.3</c:v>
                </c:pt>
                <c:pt idx="18">
                  <c:v>20.5</c:v>
                </c:pt>
                <c:pt idx="19">
                  <c:v>20.8</c:v>
                </c:pt>
                <c:pt idx="20">
                  <c:v>21.4</c:v>
                </c:pt>
                <c:pt idx="21">
                  <c:v>21.8</c:v>
                </c:pt>
                <c:pt idx="22">
                  <c:v>23.3</c:v>
                </c:pt>
                <c:pt idx="23">
                  <c:v>22</c:v>
                </c:pt>
                <c:pt idx="24">
                  <c:v>23.7</c:v>
                </c:pt>
                <c:pt idx="25">
                  <c:v>22.5</c:v>
                </c:pt>
                <c:pt idx="26">
                  <c:v>24.1</c:v>
                </c:pt>
                <c:pt idx="27">
                  <c:v>22.7</c:v>
                </c:pt>
                <c:pt idx="28">
                  <c:v>23</c:v>
                </c:pt>
                <c:pt idx="29">
                  <c:v>21.8</c:v>
                </c:pt>
                <c:pt idx="30">
                  <c:v>21.3</c:v>
                </c:pt>
                <c:pt idx="31">
                  <c:v>22.6</c:v>
                </c:pt>
                <c:pt idx="32">
                  <c:v>24.7</c:v>
                </c:pt>
                <c:pt idx="33">
                  <c:v>26.4</c:v>
                </c:pt>
                <c:pt idx="34">
                  <c:v>24.5</c:v>
                </c:pt>
                <c:pt idx="35">
                  <c:v>24.1</c:v>
                </c:pt>
                <c:pt idx="36">
                  <c:v>27.2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2A1-4A45-A0BC-AE1F9740B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3'!$P$2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3'!$O$19:$O$55</c:f>
              <c:numCache>
                <c:formatCode>mmm\-yyyy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3'!$P$19:$P$55</c:f>
              <c:numCache>
                <c:formatCode>0.0</c:formatCode>
                <c:ptCount val="37"/>
                <c:pt idx="0">
                  <c:v>15.2</c:v>
                </c:pt>
                <c:pt idx="1">
                  <c:v>15.4</c:v>
                </c:pt>
                <c:pt idx="2">
                  <c:v>14.2</c:v>
                </c:pt>
                <c:pt idx="3">
                  <c:v>14.4</c:v>
                </c:pt>
                <c:pt idx="4">
                  <c:v>15</c:v>
                </c:pt>
                <c:pt idx="5">
                  <c:v>14.5</c:v>
                </c:pt>
                <c:pt idx="6">
                  <c:v>14.1</c:v>
                </c:pt>
                <c:pt idx="7">
                  <c:v>14.6</c:v>
                </c:pt>
                <c:pt idx="8">
                  <c:v>13.4</c:v>
                </c:pt>
                <c:pt idx="9">
                  <c:v>13.5</c:v>
                </c:pt>
                <c:pt idx="10">
                  <c:v>13.7</c:v>
                </c:pt>
                <c:pt idx="11">
                  <c:v>13.7</c:v>
                </c:pt>
                <c:pt idx="12">
                  <c:v>13.9</c:v>
                </c:pt>
                <c:pt idx="13">
                  <c:v>13.7</c:v>
                </c:pt>
                <c:pt idx="14">
                  <c:v>13.7</c:v>
                </c:pt>
                <c:pt idx="15">
                  <c:v>13.4</c:v>
                </c:pt>
                <c:pt idx="16">
                  <c:v>12.7</c:v>
                </c:pt>
                <c:pt idx="17">
                  <c:v>12.9</c:v>
                </c:pt>
                <c:pt idx="18">
                  <c:v>13.6</c:v>
                </c:pt>
                <c:pt idx="19">
                  <c:v>13</c:v>
                </c:pt>
                <c:pt idx="20">
                  <c:v>14.2</c:v>
                </c:pt>
                <c:pt idx="21">
                  <c:v>13.6</c:v>
                </c:pt>
                <c:pt idx="22">
                  <c:v>12.9</c:v>
                </c:pt>
                <c:pt idx="23">
                  <c:v>13.5</c:v>
                </c:pt>
                <c:pt idx="24">
                  <c:v>14</c:v>
                </c:pt>
                <c:pt idx="25">
                  <c:v>12.9</c:v>
                </c:pt>
                <c:pt idx="26">
                  <c:v>13.1</c:v>
                </c:pt>
                <c:pt idx="27">
                  <c:v>12.8</c:v>
                </c:pt>
                <c:pt idx="28">
                  <c:v>12.5</c:v>
                </c:pt>
                <c:pt idx="29">
                  <c:v>12.2</c:v>
                </c:pt>
                <c:pt idx="30">
                  <c:v>11.4</c:v>
                </c:pt>
                <c:pt idx="31">
                  <c:v>11.8</c:v>
                </c:pt>
                <c:pt idx="32">
                  <c:v>11.9</c:v>
                </c:pt>
                <c:pt idx="33">
                  <c:v>11.6</c:v>
                </c:pt>
                <c:pt idx="34">
                  <c:v>11.3</c:v>
                </c:pt>
                <c:pt idx="35">
                  <c:v>11.8</c:v>
                </c:pt>
                <c:pt idx="36">
                  <c:v>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52-4CB5-BE36-3F5CB9FF5525}"/>
            </c:ext>
          </c:extLst>
        </c:ser>
        <c:ser>
          <c:idx val="1"/>
          <c:order val="1"/>
          <c:tx>
            <c:strRef>
              <c:f>'Şekil 3'!$Q$2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52-4CB5-BE36-3F5CB9FF5525}"/>
                </c:ext>
              </c:extLst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52-4CB5-BE36-3F5CB9FF5525}"/>
                </c:ext>
              </c:extLst>
            </c:dLbl>
            <c:dLbl>
              <c:idx val="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52-4CB5-BE36-3F5CB9FF5525}"/>
                </c:ext>
              </c:extLst>
            </c:dLbl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52-4CB5-BE36-3F5CB9FF55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3'!$O$19:$O$55</c:f>
              <c:numCache>
                <c:formatCode>mmm\-yyyy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3'!$Q$19:$Q$55</c:f>
              <c:numCache>
                <c:formatCode>0.0</c:formatCode>
                <c:ptCount val="37"/>
                <c:pt idx="0">
                  <c:v>12.4</c:v>
                </c:pt>
                <c:pt idx="1">
                  <c:v>12.3</c:v>
                </c:pt>
                <c:pt idx="2">
                  <c:v>9.6</c:v>
                </c:pt>
                <c:pt idx="3">
                  <c:v>10.3</c:v>
                </c:pt>
                <c:pt idx="4">
                  <c:v>10.5</c:v>
                </c:pt>
                <c:pt idx="5">
                  <c:v>9.6999999999999993</c:v>
                </c:pt>
                <c:pt idx="6">
                  <c:v>9.6999999999999993</c:v>
                </c:pt>
                <c:pt idx="7">
                  <c:v>9.4</c:v>
                </c:pt>
                <c:pt idx="8">
                  <c:v>9.8000000000000007</c:v>
                </c:pt>
                <c:pt idx="9">
                  <c:v>10</c:v>
                </c:pt>
                <c:pt idx="10">
                  <c:v>9.1999999999999993</c:v>
                </c:pt>
                <c:pt idx="11">
                  <c:v>9.8000000000000007</c:v>
                </c:pt>
                <c:pt idx="12">
                  <c:v>9.3000000000000007</c:v>
                </c:pt>
                <c:pt idx="13">
                  <c:v>9.4</c:v>
                </c:pt>
                <c:pt idx="14">
                  <c:v>8.6999999999999993</c:v>
                </c:pt>
                <c:pt idx="15">
                  <c:v>8.6999999999999993</c:v>
                </c:pt>
                <c:pt idx="16">
                  <c:v>8.4</c:v>
                </c:pt>
                <c:pt idx="17">
                  <c:v>8.6999999999999993</c:v>
                </c:pt>
                <c:pt idx="18">
                  <c:v>8.6</c:v>
                </c:pt>
                <c:pt idx="19">
                  <c:v>8.6</c:v>
                </c:pt>
                <c:pt idx="20">
                  <c:v>8.3000000000000007</c:v>
                </c:pt>
                <c:pt idx="21">
                  <c:v>7.6</c:v>
                </c:pt>
                <c:pt idx="22">
                  <c:v>8.4</c:v>
                </c:pt>
                <c:pt idx="23">
                  <c:v>8.3000000000000007</c:v>
                </c:pt>
                <c:pt idx="24">
                  <c:v>8</c:v>
                </c:pt>
                <c:pt idx="25">
                  <c:v>7.7</c:v>
                </c:pt>
                <c:pt idx="26">
                  <c:v>7.7</c:v>
                </c:pt>
                <c:pt idx="27">
                  <c:v>7.6</c:v>
                </c:pt>
                <c:pt idx="28">
                  <c:v>7.5</c:v>
                </c:pt>
                <c:pt idx="29">
                  <c:v>7.5</c:v>
                </c:pt>
                <c:pt idx="30">
                  <c:v>7.1</c:v>
                </c:pt>
                <c:pt idx="31">
                  <c:v>7.5</c:v>
                </c:pt>
                <c:pt idx="32">
                  <c:v>7.2</c:v>
                </c:pt>
                <c:pt idx="33">
                  <c:v>7.6</c:v>
                </c:pt>
                <c:pt idx="34">
                  <c:v>7.3</c:v>
                </c:pt>
                <c:pt idx="35">
                  <c:v>6.9</c:v>
                </c:pt>
                <c:pt idx="36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D52-4CB5-BE36-3F5CB9FF5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6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4'!$B$90:$B$126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4'!$D$90:$D$126</c:f>
              <c:numCache>
                <c:formatCode>0.0</c:formatCode>
                <c:ptCount val="37"/>
                <c:pt idx="0">
                  <c:v>61.7</c:v>
                </c:pt>
                <c:pt idx="1">
                  <c:v>61.6</c:v>
                </c:pt>
                <c:pt idx="2">
                  <c:v>62.7</c:v>
                </c:pt>
                <c:pt idx="3">
                  <c:v>62</c:v>
                </c:pt>
                <c:pt idx="4">
                  <c:v>62.9</c:v>
                </c:pt>
                <c:pt idx="5">
                  <c:v>63.9</c:v>
                </c:pt>
                <c:pt idx="6">
                  <c:v>63.7</c:v>
                </c:pt>
                <c:pt idx="7">
                  <c:v>64</c:v>
                </c:pt>
                <c:pt idx="8">
                  <c:v>64.3</c:v>
                </c:pt>
                <c:pt idx="9">
                  <c:v>64</c:v>
                </c:pt>
                <c:pt idx="10">
                  <c:v>64.099999999999994</c:v>
                </c:pt>
                <c:pt idx="11">
                  <c:v>64.8</c:v>
                </c:pt>
                <c:pt idx="12">
                  <c:v>65</c:v>
                </c:pt>
                <c:pt idx="13">
                  <c:v>65.400000000000006</c:v>
                </c:pt>
                <c:pt idx="14">
                  <c:v>65.2</c:v>
                </c:pt>
                <c:pt idx="15">
                  <c:v>64.5</c:v>
                </c:pt>
                <c:pt idx="16">
                  <c:v>65.400000000000006</c:v>
                </c:pt>
                <c:pt idx="17">
                  <c:v>65</c:v>
                </c:pt>
                <c:pt idx="18">
                  <c:v>65.3</c:v>
                </c:pt>
                <c:pt idx="19">
                  <c:v>65.5</c:v>
                </c:pt>
                <c:pt idx="20">
                  <c:v>65.7</c:v>
                </c:pt>
                <c:pt idx="21">
                  <c:v>66.599999999999994</c:v>
                </c:pt>
                <c:pt idx="22">
                  <c:v>64.900000000000006</c:v>
                </c:pt>
                <c:pt idx="23">
                  <c:v>65.5</c:v>
                </c:pt>
                <c:pt idx="24">
                  <c:v>65.900000000000006</c:v>
                </c:pt>
                <c:pt idx="25">
                  <c:v>66</c:v>
                </c:pt>
                <c:pt idx="26">
                  <c:v>65.3</c:v>
                </c:pt>
                <c:pt idx="27">
                  <c:v>65.8</c:v>
                </c:pt>
                <c:pt idx="28">
                  <c:v>65.7</c:v>
                </c:pt>
                <c:pt idx="29">
                  <c:v>65.7</c:v>
                </c:pt>
                <c:pt idx="30">
                  <c:v>66</c:v>
                </c:pt>
                <c:pt idx="31">
                  <c:v>65.7</c:v>
                </c:pt>
                <c:pt idx="32">
                  <c:v>66.2</c:v>
                </c:pt>
                <c:pt idx="33">
                  <c:v>66.3</c:v>
                </c:pt>
                <c:pt idx="34">
                  <c:v>66.7</c:v>
                </c:pt>
                <c:pt idx="35">
                  <c:v>67</c:v>
                </c:pt>
                <c:pt idx="36">
                  <c:v>66.900000000000006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FC-4C5C-8502-D7BA63C57C57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4'!$B$90:$B$126</c:f>
              <c:numCache>
                <c:formatCode>[$-41F]mmmm\ yy;@</c:formatCode>
                <c:ptCount val="37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  <c:pt idx="13">
                  <c:v>44682</c:v>
                </c:pt>
                <c:pt idx="14">
                  <c:v>44713</c:v>
                </c:pt>
                <c:pt idx="15">
                  <c:v>44743</c:v>
                </c:pt>
                <c:pt idx="16">
                  <c:v>44774</c:v>
                </c:pt>
                <c:pt idx="17">
                  <c:v>44805</c:v>
                </c:pt>
                <c:pt idx="18">
                  <c:v>44835</c:v>
                </c:pt>
                <c:pt idx="19">
                  <c:v>44866</c:v>
                </c:pt>
                <c:pt idx="20">
                  <c:v>44896</c:v>
                </c:pt>
                <c:pt idx="21">
                  <c:v>44927</c:v>
                </c:pt>
                <c:pt idx="22">
                  <c:v>44958</c:v>
                </c:pt>
                <c:pt idx="23">
                  <c:v>44986</c:v>
                </c:pt>
                <c:pt idx="24">
                  <c:v>45017</c:v>
                </c:pt>
                <c:pt idx="25">
                  <c:v>45047</c:v>
                </c:pt>
                <c:pt idx="26">
                  <c:v>45078</c:v>
                </c:pt>
                <c:pt idx="27">
                  <c:v>45108</c:v>
                </c:pt>
                <c:pt idx="28">
                  <c:v>45139</c:v>
                </c:pt>
                <c:pt idx="29">
                  <c:v>45170</c:v>
                </c:pt>
                <c:pt idx="30">
                  <c:v>45200</c:v>
                </c:pt>
                <c:pt idx="31">
                  <c:v>45231</c:v>
                </c:pt>
                <c:pt idx="32">
                  <c:v>45261</c:v>
                </c:pt>
                <c:pt idx="33">
                  <c:v>45292</c:v>
                </c:pt>
                <c:pt idx="34">
                  <c:v>45323</c:v>
                </c:pt>
                <c:pt idx="35">
                  <c:v>45352</c:v>
                </c:pt>
                <c:pt idx="36">
                  <c:v>45383</c:v>
                </c:pt>
              </c:numCache>
            </c:numRef>
          </c:cat>
          <c:val>
            <c:numRef>
              <c:f>'Şekil 4'!$F$90:$F$126</c:f>
              <c:numCache>
                <c:formatCode>0.0</c:formatCode>
                <c:ptCount val="37"/>
                <c:pt idx="0">
                  <c:v>27.8</c:v>
                </c:pt>
                <c:pt idx="1">
                  <c:v>26.8</c:v>
                </c:pt>
                <c:pt idx="2">
                  <c:v>27.4</c:v>
                </c:pt>
                <c:pt idx="3">
                  <c:v>28.4</c:v>
                </c:pt>
                <c:pt idx="4">
                  <c:v>28.2</c:v>
                </c:pt>
                <c:pt idx="5">
                  <c:v>28.8</c:v>
                </c:pt>
                <c:pt idx="6">
                  <c:v>29.2</c:v>
                </c:pt>
                <c:pt idx="7">
                  <c:v>28.8</c:v>
                </c:pt>
                <c:pt idx="8">
                  <c:v>29.7</c:v>
                </c:pt>
                <c:pt idx="9">
                  <c:v>29.8</c:v>
                </c:pt>
                <c:pt idx="10">
                  <c:v>29.5</c:v>
                </c:pt>
                <c:pt idx="11">
                  <c:v>29.2</c:v>
                </c:pt>
                <c:pt idx="12">
                  <c:v>30</c:v>
                </c:pt>
                <c:pt idx="13">
                  <c:v>30.6</c:v>
                </c:pt>
                <c:pt idx="14">
                  <c:v>30.3</c:v>
                </c:pt>
                <c:pt idx="15">
                  <c:v>29.7</c:v>
                </c:pt>
                <c:pt idx="16">
                  <c:v>30.7</c:v>
                </c:pt>
                <c:pt idx="17">
                  <c:v>30.7</c:v>
                </c:pt>
                <c:pt idx="18">
                  <c:v>30.8</c:v>
                </c:pt>
                <c:pt idx="19">
                  <c:v>31.7</c:v>
                </c:pt>
                <c:pt idx="20">
                  <c:v>31</c:v>
                </c:pt>
                <c:pt idx="21">
                  <c:v>31.1</c:v>
                </c:pt>
                <c:pt idx="22">
                  <c:v>31.3</c:v>
                </c:pt>
                <c:pt idx="23">
                  <c:v>30.5</c:v>
                </c:pt>
                <c:pt idx="24">
                  <c:v>31.3</c:v>
                </c:pt>
                <c:pt idx="25">
                  <c:v>31.4</c:v>
                </c:pt>
                <c:pt idx="26">
                  <c:v>30.9</c:v>
                </c:pt>
                <c:pt idx="27">
                  <c:v>31.2</c:v>
                </c:pt>
                <c:pt idx="28">
                  <c:v>31.5</c:v>
                </c:pt>
                <c:pt idx="29">
                  <c:v>31.2</c:v>
                </c:pt>
                <c:pt idx="30">
                  <c:v>31.7</c:v>
                </c:pt>
                <c:pt idx="31">
                  <c:v>31.3</c:v>
                </c:pt>
                <c:pt idx="32">
                  <c:v>31.9</c:v>
                </c:pt>
                <c:pt idx="33">
                  <c:v>32.4</c:v>
                </c:pt>
                <c:pt idx="34">
                  <c:v>32.4</c:v>
                </c:pt>
                <c:pt idx="35">
                  <c:v>32.5</c:v>
                </c:pt>
                <c:pt idx="36">
                  <c:v>32.5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FC-4C5C-8502-D7BA63C57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49AD1-4F1B-4477-9D4E-CC51D69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11</cp:revision>
  <cp:lastPrinted>2023-07-10T09:21:00Z</cp:lastPrinted>
  <dcterms:created xsi:type="dcterms:W3CDTF">2024-05-10T09:35:00Z</dcterms:created>
  <dcterms:modified xsi:type="dcterms:W3CDTF">2024-06-10T08:43:00Z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