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AB786" w14:textId="38576443" w:rsidR="00667FE8" w:rsidRPr="00296017" w:rsidRDefault="00CA76FE" w:rsidP="007C3CD9">
      <w:pPr>
        <w:pStyle w:val="Heading4"/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C273DC6" wp14:editId="3A8F3C05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433640" w:rsidRPr="00F31F20" w:rsidRDefault="00433640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4E026B2B" w:rsidR="00433640" w:rsidRPr="00F31F20" w:rsidRDefault="00BB0E09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March</w:t>
                            </w:r>
                            <w:r w:rsidR="00433640"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</w:t>
                            </w:r>
                            <w:r w:rsidR="008F57F6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  <w:p w14:paraId="517AB707" w14:textId="77777777" w:rsidR="00433640" w:rsidRPr="00526178" w:rsidRDefault="004336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" stroked="f">
                <v:fill opacity="0"/>
                <v:textbox inset="0,0,0,0">
                  <w:txbxContent>
                    <w:p w14:paraId="190F1B90" w14:textId="77777777" w:rsidR="00433640" w:rsidRPr="00F31F20" w:rsidRDefault="00433640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4E026B2B" w:rsidR="00433640" w:rsidRPr="00F31F20" w:rsidRDefault="00BB0E09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March</w:t>
                      </w:r>
                      <w:r w:rsidR="00433640"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</w:t>
                      </w:r>
                      <w:r w:rsidR="008F57F6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  <w:p w14:paraId="517AB707" w14:textId="77777777" w:rsidR="00433640" w:rsidRPr="00526178" w:rsidRDefault="00433640"/>
                  </w:txbxContent>
                </v:textbox>
              </v:shape>
            </w:pict>
          </mc:Fallback>
        </mc:AlternateContent>
      </w:r>
      <w:r w:rsidR="00A3249B" w:rsidRPr="00296017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0BAE2873" w:rsidR="00667FE8" w:rsidRPr="00296017" w:rsidRDefault="00BA19E2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296017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A574D" wp14:editId="471A1365">
                <wp:simplePos x="0" y="0"/>
                <wp:positionH relativeFrom="column">
                  <wp:posOffset>5524500</wp:posOffset>
                </wp:positionH>
                <wp:positionV relativeFrom="paragraph">
                  <wp:posOffset>103505</wp:posOffset>
                </wp:positionV>
                <wp:extent cx="1459230" cy="29654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3B88" w14:textId="474B4467" w:rsidR="00433640" w:rsidRPr="00BA19E2" w:rsidRDefault="00433640" w:rsidP="00BA19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BB0E09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1 Mar</w:t>
                            </w:r>
                            <w:r w:rsidRPr="00BA19E2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202</w:t>
                            </w:r>
                            <w:r w:rsidR="008F57F6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574D" id="Metin Kutusu 2" o:spid="_x0000_s1027" type="#_x0000_t202" style="position:absolute;margin-left:435pt;margin-top:8.15pt;width:114.9pt;height:2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" filled="f" stroked="f">
                <v:textbox>
                  <w:txbxContent>
                    <w:p w14:paraId="35C33B88" w14:textId="474B4467" w:rsidR="00433640" w:rsidRPr="00BA19E2" w:rsidRDefault="00433640" w:rsidP="00BA19E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1</w:t>
                      </w:r>
                      <w:r w:rsidR="00BB0E09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1 Mar</w:t>
                      </w:r>
                      <w:r w:rsidRPr="00BA19E2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202</w:t>
                      </w:r>
                      <w:r w:rsidR="008F57F6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5138D" w14:textId="273802C1" w:rsidR="00667FE8" w:rsidRPr="0029601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45BAED0" w14:textId="77777777" w:rsidR="00667FE8" w:rsidRPr="0029601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296017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296017">
        <w:rPr>
          <w:rFonts w:ascii="Arial" w:hAnsi="Arial" w:cs="Arial"/>
          <w:b/>
          <w:bCs/>
          <w:lang w:val="en-US"/>
        </w:rPr>
        <w:tab/>
      </w:r>
    </w:p>
    <w:p w14:paraId="1B56AC8D" w14:textId="6821F39F" w:rsidR="0074445A" w:rsidRPr="00296017" w:rsidRDefault="00F71E57" w:rsidP="0021291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STAGNATION SIGNALS </w:t>
      </w:r>
      <w:r w:rsidR="00BE09B4" w:rsidRPr="00296017">
        <w:rPr>
          <w:rFonts w:ascii="Arial" w:hAnsi="Arial" w:cs="Arial"/>
          <w:b/>
          <w:bCs/>
          <w:lang w:val="en-US"/>
        </w:rPr>
        <w:t>IN</w:t>
      </w:r>
      <w:r>
        <w:rPr>
          <w:rFonts w:ascii="Arial" w:hAnsi="Arial" w:cs="Arial"/>
          <w:b/>
          <w:bCs/>
          <w:lang w:val="en-US"/>
        </w:rPr>
        <w:t xml:space="preserve"> </w:t>
      </w:r>
      <w:r w:rsidR="00062FB0" w:rsidRPr="00296017">
        <w:rPr>
          <w:rFonts w:ascii="Arial" w:hAnsi="Arial" w:cs="Arial"/>
          <w:b/>
          <w:bCs/>
          <w:lang w:val="en-US"/>
        </w:rPr>
        <w:t>EMPLOYMENT</w:t>
      </w:r>
    </w:p>
    <w:p w14:paraId="75CA14F2" w14:textId="77777777" w:rsidR="00062FB0" w:rsidRPr="00296017" w:rsidRDefault="00062FB0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75F12298" w:rsidR="004A3731" w:rsidRPr="0029601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296017">
        <w:rPr>
          <w:rFonts w:ascii="Arial" w:hAnsi="Arial" w:cs="Arial"/>
          <w:b/>
          <w:bCs/>
          <w:sz w:val="20"/>
          <w:szCs w:val="20"/>
          <w:lang w:val="en-US"/>
        </w:rPr>
        <w:t>Seyfettin</w:t>
      </w:r>
      <w:proofErr w:type="spellEnd"/>
      <w:r w:rsidRPr="00296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96017">
        <w:rPr>
          <w:rFonts w:ascii="Arial" w:hAnsi="Arial" w:cs="Arial"/>
          <w:b/>
          <w:bCs/>
          <w:sz w:val="20"/>
          <w:szCs w:val="20"/>
          <w:lang w:val="en-US"/>
        </w:rPr>
        <w:t>Gürsel</w:t>
      </w:r>
      <w:proofErr w:type="spellEnd"/>
      <w:r w:rsidRPr="00296017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1"/>
        <w:t>*</w:t>
      </w:r>
      <w:r w:rsidRPr="0029601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BE09B4" w:rsidRPr="00296017">
        <w:rPr>
          <w:rFonts w:ascii="Arial" w:hAnsi="Arial" w:cs="Arial"/>
          <w:b/>
          <w:bCs/>
          <w:sz w:val="20"/>
          <w:szCs w:val="20"/>
          <w:lang w:val="en-US"/>
        </w:rPr>
        <w:t>Saliha Tanrıverdi</w:t>
      </w:r>
      <w:r w:rsidRPr="00296017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2"/>
        <w:t xml:space="preserve">** </w:t>
      </w:r>
    </w:p>
    <w:p w14:paraId="761539CF" w14:textId="77777777" w:rsidR="00BF75F8" w:rsidRPr="0029601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296017" w:rsidRDefault="0073183E" w:rsidP="00321CA0">
      <w:p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96017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296017" w:rsidRDefault="006B226E" w:rsidP="00321CA0">
      <w:pPr>
        <w:spacing w:after="6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A40F22E" w14:textId="5AD00D31" w:rsidR="00062FB0" w:rsidRPr="00296017" w:rsidRDefault="00BE09B4" w:rsidP="00D10E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 xml:space="preserve">The </w:t>
      </w:r>
      <w:r w:rsidR="008F57F6">
        <w:rPr>
          <w:rFonts w:ascii="Arial" w:hAnsi="Arial" w:cs="Arial"/>
          <w:sz w:val="20"/>
          <w:szCs w:val="20"/>
          <w:lang w:val="en-US"/>
        </w:rPr>
        <w:t>increas</w:t>
      </w:r>
      <w:r w:rsidR="00062FB0" w:rsidRPr="00296017">
        <w:rPr>
          <w:rFonts w:ascii="Arial" w:hAnsi="Arial" w:cs="Arial"/>
          <w:sz w:val="20"/>
          <w:szCs w:val="20"/>
          <w:lang w:val="en-US"/>
        </w:rPr>
        <w:t xml:space="preserve">e of </w:t>
      </w:r>
      <w:r w:rsidR="00F71E57">
        <w:rPr>
          <w:rFonts w:ascii="Arial" w:hAnsi="Arial" w:cs="Arial"/>
          <w:sz w:val="20"/>
          <w:szCs w:val="20"/>
          <w:lang w:val="en-US"/>
        </w:rPr>
        <w:t>160</w:t>
      </w:r>
      <w:r w:rsidRPr="00296017">
        <w:rPr>
          <w:rFonts w:ascii="Arial" w:hAnsi="Arial" w:cs="Arial"/>
          <w:sz w:val="20"/>
          <w:szCs w:val="20"/>
          <w:lang w:val="en-US"/>
        </w:rPr>
        <w:t>,000</w:t>
      </w:r>
      <w:r w:rsidR="00062FB0" w:rsidRPr="00296017">
        <w:rPr>
          <w:rFonts w:ascii="Arial" w:hAnsi="Arial" w:cs="Arial"/>
          <w:sz w:val="20"/>
          <w:szCs w:val="20"/>
          <w:lang w:val="en-US"/>
        </w:rPr>
        <w:t xml:space="preserve"> in employment</w:t>
      </w:r>
      <w:r w:rsidRPr="00296017">
        <w:rPr>
          <w:rFonts w:ascii="Arial" w:hAnsi="Arial" w:cs="Arial"/>
          <w:sz w:val="20"/>
          <w:szCs w:val="20"/>
          <w:lang w:val="en-US"/>
        </w:rPr>
        <w:t>, along with a</w:t>
      </w:r>
      <w:r w:rsidR="00F71E57">
        <w:rPr>
          <w:rFonts w:ascii="Arial" w:hAnsi="Arial" w:cs="Arial"/>
          <w:sz w:val="20"/>
          <w:szCs w:val="20"/>
          <w:lang w:val="en-US"/>
        </w:rPr>
        <w:t>n increase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of </w:t>
      </w:r>
      <w:r w:rsidR="00F71E57">
        <w:rPr>
          <w:rFonts w:ascii="Arial" w:hAnsi="Arial" w:cs="Arial"/>
          <w:sz w:val="20"/>
          <w:szCs w:val="20"/>
          <w:lang w:val="en-US"/>
        </w:rPr>
        <w:t>85</w:t>
      </w:r>
      <w:r w:rsidR="00062FB0" w:rsidRPr="00296017">
        <w:rPr>
          <w:rFonts w:ascii="Arial" w:hAnsi="Arial" w:cs="Arial"/>
          <w:sz w:val="20"/>
          <w:szCs w:val="20"/>
          <w:lang w:val="en-US"/>
        </w:rPr>
        <w:t>,000 in the number of unemployed, resulted in a t</w:t>
      </w:r>
      <w:r w:rsidR="00433640" w:rsidRPr="00296017">
        <w:rPr>
          <w:rFonts w:ascii="Arial" w:hAnsi="Arial" w:cs="Arial"/>
          <w:sz w:val="20"/>
          <w:szCs w:val="20"/>
          <w:lang w:val="en-US"/>
        </w:rPr>
        <w:t xml:space="preserve">otal labor force </w:t>
      </w:r>
      <w:r w:rsidR="008F57F6">
        <w:rPr>
          <w:rFonts w:ascii="Arial" w:hAnsi="Arial" w:cs="Arial"/>
          <w:sz w:val="20"/>
          <w:szCs w:val="20"/>
          <w:lang w:val="en-US"/>
        </w:rPr>
        <w:t>in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crease of </w:t>
      </w:r>
      <w:r w:rsidR="00F71E57">
        <w:rPr>
          <w:rFonts w:ascii="Arial" w:hAnsi="Arial" w:cs="Arial"/>
          <w:sz w:val="20"/>
          <w:szCs w:val="20"/>
          <w:lang w:val="en-US"/>
        </w:rPr>
        <w:t>245</w:t>
      </w:r>
      <w:r w:rsidR="00062FB0" w:rsidRPr="00296017">
        <w:rPr>
          <w:rFonts w:ascii="Arial" w:hAnsi="Arial" w:cs="Arial"/>
          <w:sz w:val="20"/>
          <w:szCs w:val="20"/>
          <w:lang w:val="en-US"/>
        </w:rPr>
        <w:t xml:space="preserve">,000. The </w:t>
      </w:r>
      <w:r w:rsidRPr="00296017">
        <w:rPr>
          <w:rFonts w:ascii="Arial" w:hAnsi="Arial" w:cs="Arial"/>
          <w:sz w:val="20"/>
          <w:szCs w:val="20"/>
          <w:lang w:val="en-US"/>
        </w:rPr>
        <w:t>overall unemployment rate has de</w:t>
      </w:r>
      <w:r w:rsidR="00062FB0" w:rsidRPr="00296017">
        <w:rPr>
          <w:rFonts w:ascii="Arial" w:hAnsi="Arial" w:cs="Arial"/>
          <w:sz w:val="20"/>
          <w:szCs w:val="20"/>
          <w:lang w:val="en-US"/>
        </w:rPr>
        <w:t>creased by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0.</w:t>
      </w:r>
      <w:r w:rsidR="00F71E57">
        <w:rPr>
          <w:rFonts w:ascii="Arial" w:hAnsi="Arial" w:cs="Arial"/>
          <w:sz w:val="20"/>
          <w:szCs w:val="20"/>
          <w:lang w:val="en-US"/>
        </w:rPr>
        <w:t>2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percentage points from </w:t>
      </w:r>
      <w:r w:rsidR="008F57F6">
        <w:rPr>
          <w:rFonts w:ascii="Arial" w:hAnsi="Arial" w:cs="Arial"/>
          <w:sz w:val="20"/>
          <w:szCs w:val="20"/>
          <w:lang w:val="en-US"/>
        </w:rPr>
        <w:t>December</w:t>
      </w:r>
      <w:r w:rsidR="00F71E57">
        <w:rPr>
          <w:rFonts w:ascii="Arial" w:hAnsi="Arial" w:cs="Arial"/>
          <w:sz w:val="20"/>
          <w:szCs w:val="20"/>
          <w:lang w:val="en-US"/>
        </w:rPr>
        <w:t xml:space="preserve"> to January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, reaching </w:t>
      </w:r>
      <w:r w:rsidR="00F71E57">
        <w:rPr>
          <w:rFonts w:ascii="Arial" w:hAnsi="Arial" w:cs="Arial"/>
          <w:sz w:val="20"/>
          <w:szCs w:val="20"/>
          <w:lang w:val="en-US"/>
        </w:rPr>
        <w:t>9</w:t>
      </w:r>
      <w:r w:rsidR="008F57F6">
        <w:rPr>
          <w:rFonts w:ascii="Arial" w:hAnsi="Arial" w:cs="Arial"/>
          <w:sz w:val="20"/>
          <w:szCs w:val="20"/>
          <w:lang w:val="en-US"/>
        </w:rPr>
        <w:t>.</w:t>
      </w:r>
      <w:r w:rsidR="00F71E57">
        <w:rPr>
          <w:rFonts w:ascii="Arial" w:hAnsi="Arial" w:cs="Arial"/>
          <w:sz w:val="20"/>
          <w:szCs w:val="20"/>
          <w:lang w:val="en-US"/>
        </w:rPr>
        <w:t>1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percent.</w:t>
      </w:r>
    </w:p>
    <w:p w14:paraId="5E7FB361" w14:textId="77777777" w:rsidR="00D10E27" w:rsidRPr="00296017" w:rsidRDefault="00D10E27" w:rsidP="00D10E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F5EE724" w14:textId="18B36866" w:rsidR="00062FB0" w:rsidRPr="00296017" w:rsidRDefault="00062FB0" w:rsidP="00D10E27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The seasonally adjusted female 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unemployment rate </w:t>
      </w:r>
      <w:r w:rsidR="00F71E57">
        <w:rPr>
          <w:rFonts w:ascii="Arial" w:hAnsi="Arial" w:cs="Arial"/>
          <w:b w:val="0"/>
          <w:bCs w:val="0"/>
          <w:lang w:val="en-US"/>
        </w:rPr>
        <w:t>de</w:t>
      </w:r>
      <w:r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BE09B4" w:rsidRPr="00296017">
        <w:rPr>
          <w:rFonts w:ascii="Arial" w:hAnsi="Arial" w:cs="Arial"/>
          <w:b w:val="0"/>
          <w:bCs w:val="0"/>
          <w:lang w:val="en-US"/>
        </w:rPr>
        <w:t>0.</w:t>
      </w:r>
      <w:r w:rsidR="00F71E57">
        <w:rPr>
          <w:rFonts w:ascii="Arial" w:hAnsi="Arial" w:cs="Arial"/>
          <w:b w:val="0"/>
          <w:bCs w:val="0"/>
          <w:lang w:val="en-US"/>
        </w:rPr>
        <w:t>3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percentage points from </w:t>
      </w:r>
      <w:r w:rsidR="008F57F6">
        <w:rPr>
          <w:rFonts w:ascii="Arial" w:hAnsi="Arial" w:cs="Arial"/>
          <w:b w:val="0"/>
          <w:bCs w:val="0"/>
          <w:lang w:val="en-US"/>
        </w:rPr>
        <w:t>December</w:t>
      </w:r>
      <w:r w:rsidR="00F71E57">
        <w:rPr>
          <w:rFonts w:ascii="Arial" w:hAnsi="Arial" w:cs="Arial"/>
          <w:b w:val="0"/>
          <w:bCs w:val="0"/>
          <w:lang w:val="en-US"/>
        </w:rPr>
        <w:t xml:space="preserve"> to January</w:t>
      </w:r>
      <w:r w:rsidR="00BE09B4" w:rsidRPr="00296017">
        <w:rPr>
          <w:rFonts w:ascii="Arial" w:hAnsi="Arial" w:cs="Arial"/>
          <w:b w:val="0"/>
          <w:bCs w:val="0"/>
          <w:lang w:val="en-US"/>
        </w:rPr>
        <w:t>, reaching 1</w:t>
      </w:r>
      <w:r w:rsidR="00F71E57">
        <w:rPr>
          <w:rFonts w:ascii="Arial" w:hAnsi="Arial" w:cs="Arial"/>
          <w:b w:val="0"/>
          <w:bCs w:val="0"/>
          <w:lang w:val="en-US"/>
        </w:rPr>
        <w:t>1.7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percent, </w:t>
      </w:r>
      <w:proofErr w:type="gramStart"/>
      <w:r w:rsidR="00BE09B4" w:rsidRPr="00296017">
        <w:rPr>
          <w:rFonts w:ascii="Arial" w:hAnsi="Arial" w:cs="Arial"/>
          <w:b w:val="0"/>
          <w:bCs w:val="0"/>
          <w:lang w:val="en-US"/>
        </w:rPr>
        <w:t>as a result of</w:t>
      </w:r>
      <w:proofErr w:type="gramEnd"/>
      <w:r w:rsidR="00BE09B4" w:rsidRPr="00296017">
        <w:rPr>
          <w:rFonts w:ascii="Arial" w:hAnsi="Arial" w:cs="Arial"/>
          <w:b w:val="0"/>
          <w:bCs w:val="0"/>
          <w:lang w:val="en-US"/>
        </w:rPr>
        <w:t xml:space="preserve"> a </w:t>
      </w:r>
      <w:r w:rsidR="00F71E57">
        <w:rPr>
          <w:rFonts w:ascii="Arial" w:hAnsi="Arial" w:cs="Arial"/>
          <w:b w:val="0"/>
          <w:bCs w:val="0"/>
          <w:lang w:val="en-US"/>
        </w:rPr>
        <w:t>157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,000 </w:t>
      </w:r>
      <w:r w:rsidR="00F71E57">
        <w:rPr>
          <w:rFonts w:ascii="Arial" w:hAnsi="Arial" w:cs="Arial"/>
          <w:b w:val="0"/>
          <w:bCs w:val="0"/>
          <w:lang w:val="en-US"/>
        </w:rPr>
        <w:t>in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crease in employment and a </w:t>
      </w:r>
      <w:r w:rsidR="00F71E57">
        <w:rPr>
          <w:rFonts w:ascii="Arial" w:hAnsi="Arial" w:cs="Arial"/>
          <w:b w:val="0"/>
          <w:bCs w:val="0"/>
          <w:lang w:val="en-US"/>
        </w:rPr>
        <w:t>25</w:t>
      </w:r>
      <w:r w:rsidR="00433640" w:rsidRPr="00296017">
        <w:rPr>
          <w:rFonts w:ascii="Arial" w:hAnsi="Arial" w:cs="Arial"/>
          <w:b w:val="0"/>
          <w:bCs w:val="0"/>
          <w:lang w:val="en-US"/>
        </w:rPr>
        <w:t>,000 de</w:t>
      </w:r>
      <w:r w:rsidRPr="00296017">
        <w:rPr>
          <w:rFonts w:ascii="Arial" w:hAnsi="Arial" w:cs="Arial"/>
          <w:b w:val="0"/>
          <w:bCs w:val="0"/>
          <w:lang w:val="en-US"/>
        </w:rPr>
        <w:t xml:space="preserve">crease in the number of unemployed. On the other hand, the 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male unemployment rate </w:t>
      </w:r>
      <w:r w:rsidR="00F71E57">
        <w:rPr>
          <w:rFonts w:ascii="Arial" w:hAnsi="Arial" w:cs="Arial"/>
          <w:b w:val="0"/>
          <w:bCs w:val="0"/>
          <w:lang w:val="en-US"/>
        </w:rPr>
        <w:t>reached</w:t>
      </w:r>
      <w:r w:rsidR="00791ACA">
        <w:rPr>
          <w:rFonts w:ascii="Arial" w:hAnsi="Arial" w:cs="Arial"/>
          <w:b w:val="0"/>
          <w:bCs w:val="0"/>
          <w:lang w:val="en-US"/>
        </w:rPr>
        <w:t xml:space="preserve"> </w:t>
      </w:r>
      <w:r w:rsidR="00BE09B4" w:rsidRPr="00296017">
        <w:rPr>
          <w:rFonts w:ascii="Arial" w:hAnsi="Arial" w:cs="Arial"/>
          <w:b w:val="0"/>
          <w:bCs w:val="0"/>
          <w:lang w:val="en-US"/>
        </w:rPr>
        <w:t>7.</w:t>
      </w:r>
      <w:r w:rsidR="00F71E57">
        <w:rPr>
          <w:rFonts w:ascii="Arial" w:hAnsi="Arial" w:cs="Arial"/>
          <w:b w:val="0"/>
          <w:bCs w:val="0"/>
          <w:lang w:val="en-US"/>
        </w:rPr>
        <w:t>7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percent in </w:t>
      </w:r>
      <w:r w:rsidR="00F71E57">
        <w:rPr>
          <w:rFonts w:ascii="Arial" w:hAnsi="Arial" w:cs="Arial"/>
          <w:b w:val="0"/>
          <w:bCs w:val="0"/>
          <w:lang w:val="en-US"/>
        </w:rPr>
        <w:t>January</w:t>
      </w:r>
      <w:r w:rsidR="00BE09B4" w:rsidRPr="00296017">
        <w:rPr>
          <w:rFonts w:ascii="Arial" w:hAnsi="Arial" w:cs="Arial"/>
          <w:b w:val="0"/>
          <w:bCs w:val="0"/>
          <w:lang w:val="en-US"/>
        </w:rPr>
        <w:t>, following a</w:t>
      </w:r>
      <w:r w:rsidR="00C94760">
        <w:rPr>
          <w:rFonts w:ascii="Arial" w:hAnsi="Arial" w:cs="Arial"/>
          <w:b w:val="0"/>
          <w:bCs w:val="0"/>
          <w:lang w:val="en-US"/>
        </w:rPr>
        <w:t xml:space="preserve"> 3</w:t>
      </w:r>
      <w:r w:rsidRPr="00296017">
        <w:rPr>
          <w:rFonts w:ascii="Arial" w:hAnsi="Arial" w:cs="Arial"/>
          <w:b w:val="0"/>
          <w:bCs w:val="0"/>
          <w:lang w:val="en-US"/>
        </w:rPr>
        <w:t>,000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increase in employment and a </w:t>
      </w:r>
      <w:r w:rsidR="00C94760">
        <w:rPr>
          <w:rFonts w:ascii="Arial" w:hAnsi="Arial" w:cs="Arial"/>
          <w:b w:val="0"/>
          <w:bCs w:val="0"/>
          <w:lang w:val="en-US"/>
        </w:rPr>
        <w:t>109</w:t>
      </w:r>
      <w:r w:rsidRPr="00296017">
        <w:rPr>
          <w:rFonts w:ascii="Arial" w:hAnsi="Arial" w:cs="Arial"/>
          <w:b w:val="0"/>
          <w:bCs w:val="0"/>
          <w:lang w:val="en-US"/>
        </w:rPr>
        <w:t>,000 decrease in the number of unemployed males.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The female labor force level </w:t>
      </w:r>
      <w:r w:rsidR="00791ACA">
        <w:rPr>
          <w:rFonts w:ascii="Arial" w:hAnsi="Arial" w:cs="Arial"/>
          <w:b w:val="0"/>
          <w:bCs w:val="0"/>
          <w:lang w:val="en-US"/>
        </w:rPr>
        <w:t>in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C94760">
        <w:rPr>
          <w:rFonts w:ascii="Arial" w:hAnsi="Arial" w:cs="Arial"/>
          <w:b w:val="0"/>
          <w:bCs w:val="0"/>
          <w:lang w:val="en-US"/>
        </w:rPr>
        <w:t>133</w:t>
      </w:r>
      <w:r w:rsidRPr="00296017">
        <w:rPr>
          <w:rFonts w:ascii="Arial" w:hAnsi="Arial" w:cs="Arial"/>
          <w:b w:val="0"/>
          <w:bCs w:val="0"/>
          <w:lang w:val="en-US"/>
        </w:rPr>
        <w:t>,000, while the male la</w:t>
      </w:r>
      <w:r w:rsidR="00BE09B4" w:rsidRPr="00296017">
        <w:rPr>
          <w:rFonts w:ascii="Arial" w:hAnsi="Arial" w:cs="Arial"/>
          <w:b w:val="0"/>
          <w:bCs w:val="0"/>
          <w:lang w:val="en-US"/>
        </w:rPr>
        <w:t>bor force level increased by</w:t>
      </w:r>
      <w:r w:rsidR="00791ACA">
        <w:rPr>
          <w:rFonts w:ascii="Arial" w:hAnsi="Arial" w:cs="Arial"/>
          <w:b w:val="0"/>
          <w:bCs w:val="0"/>
          <w:lang w:val="en-US"/>
        </w:rPr>
        <w:t xml:space="preserve"> 1</w:t>
      </w:r>
      <w:r w:rsidR="00C94760">
        <w:rPr>
          <w:rFonts w:ascii="Arial" w:hAnsi="Arial" w:cs="Arial"/>
          <w:b w:val="0"/>
          <w:bCs w:val="0"/>
          <w:lang w:val="en-US"/>
        </w:rPr>
        <w:t>12</w:t>
      </w:r>
      <w:r w:rsidRPr="00296017">
        <w:rPr>
          <w:rFonts w:ascii="Arial" w:hAnsi="Arial" w:cs="Arial"/>
          <w:b w:val="0"/>
          <w:bCs w:val="0"/>
          <w:lang w:val="en-US"/>
        </w:rPr>
        <w:t>,000. Consequently, the gen</w:t>
      </w:r>
      <w:r w:rsidR="00BE09B4" w:rsidRPr="00296017">
        <w:rPr>
          <w:rFonts w:ascii="Arial" w:hAnsi="Arial" w:cs="Arial"/>
          <w:b w:val="0"/>
          <w:bCs w:val="0"/>
          <w:lang w:val="en-US"/>
        </w:rPr>
        <w:t>der gap in unemployment rates</w:t>
      </w:r>
      <w:r w:rsidR="00C94760">
        <w:rPr>
          <w:rFonts w:ascii="Arial" w:hAnsi="Arial" w:cs="Arial"/>
          <w:b w:val="0"/>
          <w:bCs w:val="0"/>
          <w:lang w:val="en-US"/>
        </w:rPr>
        <w:t xml:space="preserve"> de</w:t>
      </w:r>
      <w:r w:rsidR="00791ACA">
        <w:rPr>
          <w:rFonts w:ascii="Arial" w:hAnsi="Arial" w:cs="Arial"/>
          <w:b w:val="0"/>
          <w:bCs w:val="0"/>
          <w:lang w:val="en-US"/>
        </w:rPr>
        <w:t>c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reased from </w:t>
      </w:r>
      <w:r w:rsidR="00791ACA">
        <w:rPr>
          <w:rFonts w:ascii="Arial" w:hAnsi="Arial" w:cs="Arial"/>
          <w:b w:val="0"/>
          <w:bCs w:val="0"/>
          <w:lang w:val="en-US"/>
        </w:rPr>
        <w:t>4.</w:t>
      </w:r>
      <w:r w:rsidR="00C94760">
        <w:rPr>
          <w:rFonts w:ascii="Arial" w:hAnsi="Arial" w:cs="Arial"/>
          <w:b w:val="0"/>
          <w:bCs w:val="0"/>
          <w:lang w:val="en-US"/>
        </w:rPr>
        <w:t>7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percentage points to 4 percentage points in </w:t>
      </w:r>
      <w:r w:rsidR="00C94760">
        <w:rPr>
          <w:rFonts w:ascii="Arial" w:hAnsi="Arial" w:cs="Arial"/>
          <w:b w:val="0"/>
          <w:bCs w:val="0"/>
          <w:lang w:val="en-US"/>
        </w:rPr>
        <w:t>January</w:t>
      </w:r>
      <w:r w:rsidRPr="00296017">
        <w:rPr>
          <w:rFonts w:ascii="Arial" w:hAnsi="Arial" w:cs="Arial"/>
          <w:b w:val="0"/>
          <w:bCs w:val="0"/>
          <w:lang w:val="en-US"/>
        </w:rPr>
        <w:t>.</w:t>
      </w:r>
    </w:p>
    <w:p w14:paraId="72188246" w14:textId="77777777" w:rsidR="00062FB0" w:rsidRPr="00296017" w:rsidRDefault="00062FB0" w:rsidP="004866AC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</w:p>
    <w:p w14:paraId="0BD46ACB" w14:textId="77777777" w:rsidR="00D10E27" w:rsidRPr="00296017" w:rsidRDefault="00D10E27" w:rsidP="00D10E27">
      <w:pPr>
        <w:rPr>
          <w:rFonts w:ascii="Arial" w:hAnsi="Arial" w:cs="Arial"/>
          <w:lang w:val="en-US"/>
        </w:rPr>
      </w:pPr>
    </w:p>
    <w:p w14:paraId="3A263A2B" w14:textId="44DCB55C" w:rsidR="003D3A99" w:rsidRDefault="00C96208" w:rsidP="00C9476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1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labor forc</w:t>
      </w:r>
      <w:r w:rsidR="0014705A" w:rsidRPr="00296017">
        <w:rPr>
          <w:rFonts w:ascii="Arial" w:hAnsi="Arial" w:cs="Arial"/>
          <w:lang w:val="en-US"/>
        </w:rPr>
        <w:t>e, employment, and unemployment</w:t>
      </w:r>
    </w:p>
    <w:p w14:paraId="709B60CF" w14:textId="570146B6" w:rsidR="00BB0E09" w:rsidRPr="00296017" w:rsidRDefault="00BB0E09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702A28F" wp14:editId="31F91D60">
            <wp:extent cx="6166413" cy="3148218"/>
            <wp:effectExtent l="0" t="0" r="6350" b="1905"/>
            <wp:docPr id="114888543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2074700-3855-4F9E-9080-7B51D6428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2926C640" w:rsidR="00191C06" w:rsidRPr="00296017" w:rsidRDefault="002B5A9E" w:rsidP="002B5A9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Hlk79581063"/>
      <w:r w:rsidRPr="00296017">
        <w:rPr>
          <w:rFonts w:ascii="Arial" w:hAnsi="Arial" w:cs="Arial"/>
          <w:sz w:val="20"/>
          <w:szCs w:val="20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20"/>
          <w:szCs w:val="20"/>
          <w:lang w:val="en-US"/>
        </w:rPr>
        <w:t>Turkstat</w:t>
      </w:r>
      <w:proofErr w:type="spellEnd"/>
      <w:r w:rsidRPr="0029601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20"/>
          <w:szCs w:val="20"/>
          <w:lang w:val="en-US"/>
        </w:rPr>
        <w:t>Betam</w:t>
      </w:r>
      <w:proofErr w:type="spellEnd"/>
    </w:p>
    <w:bookmarkEnd w:id="0"/>
    <w:p w14:paraId="33D81EF5" w14:textId="77777777" w:rsidR="00144E11" w:rsidRPr="00296017" w:rsidRDefault="00144E11" w:rsidP="00144E11">
      <w:pPr>
        <w:pStyle w:val="Heading1"/>
        <w:ind w:left="539" w:right="408" w:hanging="431"/>
        <w:jc w:val="both"/>
        <w:rPr>
          <w:sz w:val="22"/>
          <w:szCs w:val="22"/>
          <w:lang w:val="en-US"/>
        </w:rPr>
      </w:pPr>
    </w:p>
    <w:p w14:paraId="1DD69AD6" w14:textId="4623C42F" w:rsidR="00C94760" w:rsidRPr="00C94760" w:rsidRDefault="00C94760" w:rsidP="00C94760">
      <w:pPr>
        <w:pStyle w:val="Heading1"/>
        <w:ind w:left="0" w:firstLine="0"/>
        <w:jc w:val="both"/>
        <w:rPr>
          <w:sz w:val="22"/>
          <w:szCs w:val="22"/>
          <w:lang w:val="en-US"/>
        </w:rPr>
      </w:pPr>
      <w:r w:rsidRPr="00C94760">
        <w:rPr>
          <w:sz w:val="22"/>
          <w:szCs w:val="22"/>
          <w:lang w:val="en-US"/>
        </w:rPr>
        <w:t>Increase</w:t>
      </w:r>
      <w:r w:rsidR="002C2ADF">
        <w:rPr>
          <w:sz w:val="22"/>
          <w:szCs w:val="22"/>
          <w:lang w:val="en-US"/>
        </w:rPr>
        <w:t>s</w:t>
      </w:r>
      <w:r w:rsidRPr="00C94760">
        <w:rPr>
          <w:sz w:val="22"/>
          <w:szCs w:val="22"/>
          <w:lang w:val="en-US"/>
        </w:rPr>
        <w:t xml:space="preserve"> in employment and </w:t>
      </w:r>
      <w:proofErr w:type="gramStart"/>
      <w:r w:rsidRPr="00C94760">
        <w:rPr>
          <w:sz w:val="22"/>
          <w:szCs w:val="22"/>
          <w:lang w:val="en-US"/>
        </w:rPr>
        <w:t>unemployment</w:t>
      </w:r>
      <w:proofErr w:type="gramEnd"/>
    </w:p>
    <w:p w14:paraId="5A40A126" w14:textId="77777777" w:rsidR="00EF1CEB" w:rsidRPr="00296017" w:rsidRDefault="00EF1CEB" w:rsidP="00EF1CEB">
      <w:pPr>
        <w:rPr>
          <w:rFonts w:ascii="Arial" w:hAnsi="Arial" w:cs="Arial"/>
          <w:lang w:val="en-US"/>
        </w:rPr>
      </w:pPr>
    </w:p>
    <w:p w14:paraId="35DDF2EE" w14:textId="54A8B827" w:rsidR="00EF1CEB" w:rsidRPr="00296017" w:rsidRDefault="00EF1CEB" w:rsidP="00EF1CEB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 xml:space="preserve">According to seasonally adjusted data, the number of employed individuals </w:t>
      </w:r>
      <w:r w:rsidR="009370E5">
        <w:rPr>
          <w:rFonts w:ascii="Arial" w:hAnsi="Arial" w:cs="Arial"/>
          <w:sz w:val="20"/>
          <w:szCs w:val="20"/>
          <w:lang w:val="en-US"/>
        </w:rPr>
        <w:t>in</w:t>
      </w:r>
      <w:r w:rsidR="003D3A99" w:rsidRPr="00296017">
        <w:rPr>
          <w:rFonts w:ascii="Arial" w:hAnsi="Arial" w:cs="Arial"/>
          <w:sz w:val="20"/>
          <w:szCs w:val="20"/>
          <w:lang w:val="en-US"/>
        </w:rPr>
        <w:t xml:space="preserve">creased by </w:t>
      </w:r>
      <w:r w:rsidR="00C94760">
        <w:rPr>
          <w:rFonts w:ascii="Arial" w:hAnsi="Arial" w:cs="Arial"/>
          <w:sz w:val="20"/>
          <w:szCs w:val="20"/>
          <w:lang w:val="en-US"/>
        </w:rPr>
        <w:t>160</w:t>
      </w:r>
      <w:r w:rsidR="003D3A99" w:rsidRPr="00296017">
        <w:rPr>
          <w:rFonts w:ascii="Arial" w:hAnsi="Arial" w:cs="Arial"/>
          <w:sz w:val="20"/>
          <w:szCs w:val="20"/>
          <w:lang w:val="en-US"/>
        </w:rPr>
        <w:t xml:space="preserve">,000, reaching </w:t>
      </w:r>
      <w:r w:rsidR="00C94760">
        <w:rPr>
          <w:rFonts w:ascii="Arial" w:hAnsi="Arial" w:cs="Arial"/>
          <w:sz w:val="20"/>
          <w:szCs w:val="20"/>
          <w:lang w:val="en-US"/>
        </w:rPr>
        <w:t>32</w:t>
      </w:r>
      <w:r w:rsidR="003D3A99" w:rsidRPr="00296017">
        <w:rPr>
          <w:rFonts w:ascii="Arial" w:hAnsi="Arial" w:cs="Arial"/>
          <w:sz w:val="20"/>
          <w:szCs w:val="20"/>
          <w:lang w:val="en-US"/>
        </w:rPr>
        <w:t>.</w:t>
      </w:r>
      <w:r w:rsidR="00C94760">
        <w:rPr>
          <w:rFonts w:ascii="Arial" w:hAnsi="Arial" w:cs="Arial"/>
          <w:sz w:val="20"/>
          <w:szCs w:val="20"/>
          <w:lang w:val="en-US"/>
        </w:rPr>
        <w:t>222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million from</w:t>
      </w:r>
      <w:r w:rsidR="009370E5">
        <w:rPr>
          <w:rFonts w:ascii="Arial" w:hAnsi="Arial" w:cs="Arial"/>
          <w:sz w:val="20"/>
          <w:szCs w:val="20"/>
          <w:lang w:val="en-US"/>
        </w:rPr>
        <w:t xml:space="preserve"> December</w:t>
      </w:r>
      <w:r w:rsidR="00C94760">
        <w:rPr>
          <w:rFonts w:ascii="Arial" w:hAnsi="Arial" w:cs="Arial"/>
          <w:sz w:val="20"/>
          <w:szCs w:val="20"/>
          <w:lang w:val="en-US"/>
        </w:rPr>
        <w:t xml:space="preserve"> to January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. In </w:t>
      </w:r>
      <w:r w:rsidR="00C94760">
        <w:rPr>
          <w:rFonts w:ascii="Arial" w:hAnsi="Arial" w:cs="Arial"/>
          <w:sz w:val="20"/>
          <w:szCs w:val="20"/>
          <w:lang w:val="en-US"/>
        </w:rPr>
        <w:t>January</w:t>
      </w:r>
      <w:r w:rsidRPr="00296017">
        <w:rPr>
          <w:rFonts w:ascii="Arial" w:hAnsi="Arial" w:cs="Arial"/>
          <w:sz w:val="20"/>
          <w:szCs w:val="20"/>
          <w:lang w:val="en-US"/>
        </w:rPr>
        <w:t>, the number of un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employed individuals </w:t>
      </w:r>
      <w:r w:rsidR="00C94760">
        <w:rPr>
          <w:rFonts w:ascii="Arial" w:hAnsi="Arial" w:cs="Arial"/>
          <w:sz w:val="20"/>
          <w:szCs w:val="20"/>
          <w:lang w:val="en-US"/>
        </w:rPr>
        <w:t>in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creased by </w:t>
      </w:r>
      <w:r w:rsidR="00C94760">
        <w:rPr>
          <w:rFonts w:ascii="Arial" w:hAnsi="Arial" w:cs="Arial"/>
          <w:sz w:val="20"/>
          <w:szCs w:val="20"/>
          <w:lang w:val="en-US"/>
        </w:rPr>
        <w:t>85</w:t>
      </w:r>
      <w:r w:rsidR="008E416F" w:rsidRPr="00296017">
        <w:rPr>
          <w:rFonts w:ascii="Arial" w:hAnsi="Arial" w:cs="Arial"/>
          <w:sz w:val="20"/>
          <w:szCs w:val="20"/>
          <w:lang w:val="en-US"/>
        </w:rPr>
        <w:t>,000, reaching 3</w:t>
      </w:r>
      <w:r w:rsidR="009370E5">
        <w:rPr>
          <w:rFonts w:ascii="Arial" w:hAnsi="Arial" w:cs="Arial"/>
          <w:sz w:val="20"/>
          <w:szCs w:val="20"/>
          <w:lang w:val="en-US"/>
        </w:rPr>
        <w:t>.</w:t>
      </w:r>
      <w:r w:rsidR="00C94760">
        <w:rPr>
          <w:rFonts w:ascii="Arial" w:hAnsi="Arial" w:cs="Arial"/>
          <w:sz w:val="20"/>
          <w:szCs w:val="20"/>
          <w:lang w:val="en-US"/>
        </w:rPr>
        <w:t>214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 million. The labor force </w:t>
      </w:r>
      <w:r w:rsidR="009370E5">
        <w:rPr>
          <w:rFonts w:ascii="Arial" w:hAnsi="Arial" w:cs="Arial"/>
          <w:sz w:val="20"/>
          <w:szCs w:val="20"/>
          <w:lang w:val="en-US"/>
        </w:rPr>
        <w:t>in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creased by </w:t>
      </w:r>
      <w:r w:rsidR="00C94760">
        <w:rPr>
          <w:rFonts w:ascii="Arial" w:hAnsi="Arial" w:cs="Arial"/>
          <w:sz w:val="20"/>
          <w:szCs w:val="20"/>
          <w:lang w:val="en-US"/>
        </w:rPr>
        <w:t>245</w:t>
      </w:r>
      <w:r w:rsidR="008E416F" w:rsidRPr="00296017">
        <w:rPr>
          <w:rFonts w:ascii="Arial" w:hAnsi="Arial" w:cs="Arial"/>
          <w:sz w:val="20"/>
          <w:szCs w:val="20"/>
          <w:lang w:val="en-US"/>
        </w:rPr>
        <w:t>,000 and stands at 3</w:t>
      </w:r>
      <w:r w:rsidR="009370E5">
        <w:rPr>
          <w:rFonts w:ascii="Arial" w:hAnsi="Arial" w:cs="Arial"/>
          <w:sz w:val="20"/>
          <w:szCs w:val="20"/>
          <w:lang w:val="en-US"/>
        </w:rPr>
        <w:t>5.</w:t>
      </w:r>
      <w:r w:rsidR="00C94760">
        <w:rPr>
          <w:rFonts w:ascii="Arial" w:hAnsi="Arial" w:cs="Arial"/>
          <w:sz w:val="20"/>
          <w:szCs w:val="20"/>
          <w:lang w:val="en-US"/>
        </w:rPr>
        <w:t>436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million (Figure 1, Table 1). As a </w:t>
      </w:r>
      <w:r w:rsidR="00E738C7" w:rsidRPr="00296017">
        <w:rPr>
          <w:rFonts w:ascii="Arial" w:hAnsi="Arial" w:cs="Arial"/>
          <w:sz w:val="20"/>
          <w:szCs w:val="20"/>
          <w:lang w:val="en-US"/>
        </w:rPr>
        <w:t xml:space="preserve">result, the unemployment rate </w:t>
      </w:r>
      <w:r w:rsidR="00C94760">
        <w:rPr>
          <w:rFonts w:ascii="Arial" w:hAnsi="Arial" w:cs="Arial"/>
          <w:sz w:val="20"/>
          <w:szCs w:val="20"/>
          <w:lang w:val="en-US"/>
        </w:rPr>
        <w:t>in</w:t>
      </w:r>
      <w:r w:rsidRPr="00296017">
        <w:rPr>
          <w:rFonts w:ascii="Arial" w:hAnsi="Arial" w:cs="Arial"/>
          <w:sz w:val="20"/>
          <w:szCs w:val="20"/>
          <w:lang w:val="en-US"/>
        </w:rPr>
        <w:t>creased by 0.</w:t>
      </w:r>
      <w:r w:rsidR="00C94760">
        <w:rPr>
          <w:rFonts w:ascii="Arial" w:hAnsi="Arial" w:cs="Arial"/>
          <w:sz w:val="20"/>
          <w:szCs w:val="20"/>
          <w:lang w:val="en-US"/>
        </w:rPr>
        <w:t>2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percentage points from </w:t>
      </w:r>
      <w:r w:rsidR="009370E5">
        <w:rPr>
          <w:rFonts w:ascii="Arial" w:hAnsi="Arial" w:cs="Arial"/>
          <w:sz w:val="20"/>
          <w:szCs w:val="20"/>
          <w:lang w:val="en-US"/>
        </w:rPr>
        <w:t>December</w:t>
      </w:r>
      <w:r w:rsidR="00C94760">
        <w:rPr>
          <w:rFonts w:ascii="Arial" w:hAnsi="Arial" w:cs="Arial"/>
          <w:sz w:val="20"/>
          <w:szCs w:val="20"/>
          <w:lang w:val="en-US"/>
        </w:rPr>
        <w:t xml:space="preserve"> to January</w:t>
      </w:r>
      <w:r w:rsidR="00E738C7" w:rsidRPr="00296017">
        <w:rPr>
          <w:rFonts w:ascii="Arial" w:hAnsi="Arial" w:cs="Arial"/>
          <w:sz w:val="20"/>
          <w:szCs w:val="20"/>
          <w:lang w:val="en-US"/>
        </w:rPr>
        <w:t xml:space="preserve">, reaching </w:t>
      </w:r>
      <w:r w:rsidR="00C94760">
        <w:rPr>
          <w:rFonts w:ascii="Arial" w:hAnsi="Arial" w:cs="Arial"/>
          <w:sz w:val="20"/>
          <w:szCs w:val="20"/>
          <w:lang w:val="en-US"/>
        </w:rPr>
        <w:t>9.1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percent.</w:t>
      </w:r>
    </w:p>
    <w:p w14:paraId="19B149EA" w14:textId="3196AE7F" w:rsidR="00AB48F0" w:rsidRPr="00296017" w:rsidRDefault="00B201D0" w:rsidP="00EF1CEB">
      <w:pPr>
        <w:pStyle w:val="Heading1"/>
        <w:ind w:left="0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Increase</w:t>
      </w:r>
      <w:r w:rsidR="004F67C7" w:rsidRPr="00296017">
        <w:rPr>
          <w:sz w:val="22"/>
          <w:szCs w:val="22"/>
          <w:lang w:val="en-US"/>
        </w:rPr>
        <w:t xml:space="preserve"> in the alternative unemployment </w:t>
      </w:r>
      <w:proofErr w:type="gramStart"/>
      <w:r w:rsidR="004F67C7" w:rsidRPr="00296017">
        <w:rPr>
          <w:sz w:val="22"/>
          <w:szCs w:val="22"/>
          <w:lang w:val="en-US"/>
        </w:rPr>
        <w:t>rates</w:t>
      </w:r>
      <w:proofErr w:type="gramEnd"/>
      <w:r w:rsidR="004F67C7" w:rsidRPr="00296017">
        <w:rPr>
          <w:sz w:val="22"/>
          <w:szCs w:val="22"/>
          <w:lang w:val="en-US"/>
        </w:rPr>
        <w:t xml:space="preserve"> </w:t>
      </w:r>
    </w:p>
    <w:p w14:paraId="37AC1BFA" w14:textId="77777777" w:rsidR="00EF1CEB" w:rsidRPr="00296017" w:rsidRDefault="00EF1CEB" w:rsidP="00EF1CEB">
      <w:pPr>
        <w:rPr>
          <w:rFonts w:ascii="Arial" w:hAnsi="Arial" w:cs="Arial"/>
          <w:lang w:val="en-US"/>
        </w:rPr>
      </w:pPr>
    </w:p>
    <w:p w14:paraId="0D4A0305" w14:textId="3D691DE9" w:rsidR="00987C86" w:rsidRPr="00296017" w:rsidRDefault="00987C86" w:rsidP="00EF1CEB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>Box 1 r</w:t>
      </w:r>
      <w:r w:rsidR="00E738C7" w:rsidRPr="00296017">
        <w:rPr>
          <w:rFonts w:ascii="Arial" w:hAnsi="Arial" w:cs="Arial"/>
          <w:sz w:val="20"/>
          <w:szCs w:val="20"/>
          <w:lang w:val="en-US"/>
        </w:rPr>
        <w:t xml:space="preserve">eports the methods </w:t>
      </w:r>
      <w:proofErr w:type="spellStart"/>
      <w:r w:rsidR="00E738C7" w:rsidRPr="00296017">
        <w:rPr>
          <w:rFonts w:ascii="Arial" w:hAnsi="Arial" w:cs="Arial"/>
          <w:sz w:val="20"/>
          <w:szCs w:val="20"/>
          <w:lang w:val="en-US"/>
        </w:rPr>
        <w:t>Turkstat</w:t>
      </w:r>
      <w:proofErr w:type="spellEnd"/>
      <w:r w:rsidR="00E738C7" w:rsidRPr="00296017">
        <w:rPr>
          <w:rFonts w:ascii="Arial" w:hAnsi="Arial" w:cs="Arial"/>
          <w:sz w:val="20"/>
          <w:szCs w:val="20"/>
          <w:lang w:val="en-US"/>
        </w:rPr>
        <w:t xml:space="preserve"> uses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to calculate the alternative unemployment rates. These measures consider both the time-related underemployment (those who are employed for less than 40 hours a week but would like to increase their</w:t>
      </w:r>
      <w:r w:rsidR="00433640" w:rsidRPr="00296017">
        <w:rPr>
          <w:rFonts w:ascii="Arial" w:hAnsi="Arial" w:cs="Arial"/>
          <w:sz w:val="20"/>
          <w:szCs w:val="20"/>
          <w:lang w:val="en-US"/>
        </w:rPr>
        <w:t xml:space="preserve"> working hours and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fail to do so) and the potential labor force (the individuals who are neither employed nor looking for a job but wish to work).</w:t>
      </w:r>
    </w:p>
    <w:p w14:paraId="5E521418" w14:textId="77777777" w:rsidR="00EF1CEB" w:rsidRPr="00296017" w:rsidRDefault="00EF1CEB" w:rsidP="00EF1CEB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5FF4535" w14:textId="44C0466B" w:rsidR="00EF1CEB" w:rsidRPr="00296017" w:rsidRDefault="00EF1CEB" w:rsidP="00AB48F0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>According to seasonally adjusted data, the "overall unemployme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nt rate" in </w:t>
      </w:r>
      <w:r w:rsidR="00B201D0">
        <w:rPr>
          <w:rFonts w:ascii="Arial" w:hAnsi="Arial" w:cs="Arial"/>
          <w:b w:val="0"/>
          <w:bCs w:val="0"/>
          <w:lang w:val="en-US"/>
        </w:rPr>
        <w:t>January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was </w:t>
      </w:r>
      <w:r w:rsidR="00B201D0">
        <w:rPr>
          <w:rFonts w:ascii="Arial" w:hAnsi="Arial" w:cs="Arial"/>
          <w:b w:val="0"/>
          <w:bCs w:val="0"/>
          <w:lang w:val="en-US"/>
        </w:rPr>
        <w:t>9.1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percent, while the unemployment rate considering the potential l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abor force </w:t>
      </w:r>
      <w:r w:rsidR="009370E5">
        <w:rPr>
          <w:rFonts w:ascii="Arial" w:hAnsi="Arial" w:cs="Arial"/>
          <w:b w:val="0"/>
          <w:bCs w:val="0"/>
          <w:lang w:val="en-US"/>
        </w:rPr>
        <w:t>in</w:t>
      </w:r>
      <w:r w:rsidR="00E738C7" w:rsidRPr="00296017">
        <w:rPr>
          <w:rFonts w:ascii="Arial" w:hAnsi="Arial" w:cs="Arial"/>
          <w:b w:val="0"/>
          <w:bCs w:val="0"/>
          <w:lang w:val="en-US"/>
        </w:rPr>
        <w:t>creased from 1</w:t>
      </w:r>
      <w:r w:rsidR="00B201D0">
        <w:rPr>
          <w:rFonts w:ascii="Arial" w:hAnsi="Arial" w:cs="Arial"/>
          <w:b w:val="0"/>
          <w:bCs w:val="0"/>
          <w:lang w:val="en-US"/>
        </w:rPr>
        <w:t>8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to 1</w:t>
      </w:r>
      <w:r w:rsidR="00B201D0">
        <w:rPr>
          <w:rFonts w:ascii="Arial" w:hAnsi="Arial" w:cs="Arial"/>
          <w:b w:val="0"/>
          <w:bCs w:val="0"/>
          <w:lang w:val="en-US"/>
        </w:rPr>
        <w:t>8.3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percent, with a</w:t>
      </w:r>
      <w:r w:rsidR="00D91EE2">
        <w:rPr>
          <w:rFonts w:ascii="Arial" w:hAnsi="Arial" w:cs="Arial"/>
          <w:b w:val="0"/>
          <w:bCs w:val="0"/>
          <w:lang w:val="en-US"/>
        </w:rPr>
        <w:t>n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</w:t>
      </w:r>
      <w:r w:rsidR="009370E5">
        <w:rPr>
          <w:rFonts w:ascii="Arial" w:hAnsi="Arial" w:cs="Arial"/>
          <w:b w:val="0"/>
          <w:bCs w:val="0"/>
          <w:lang w:val="en-US"/>
        </w:rPr>
        <w:t>in</w:t>
      </w:r>
      <w:r w:rsidR="00E738C7" w:rsidRPr="00296017">
        <w:rPr>
          <w:rFonts w:ascii="Arial" w:hAnsi="Arial" w:cs="Arial"/>
          <w:b w:val="0"/>
          <w:bCs w:val="0"/>
          <w:lang w:val="en-US"/>
        </w:rPr>
        <w:t>crease of</w:t>
      </w:r>
      <w:r w:rsidR="00B201D0">
        <w:rPr>
          <w:rFonts w:ascii="Arial" w:hAnsi="Arial" w:cs="Arial"/>
          <w:b w:val="0"/>
          <w:bCs w:val="0"/>
          <w:lang w:val="en-US"/>
        </w:rPr>
        <w:t xml:space="preserve"> 94</w:t>
      </w:r>
      <w:r w:rsidRPr="00296017">
        <w:rPr>
          <w:rFonts w:ascii="Arial" w:hAnsi="Arial" w:cs="Arial"/>
          <w:b w:val="0"/>
          <w:bCs w:val="0"/>
          <w:lang w:val="en-US"/>
        </w:rPr>
        <w:t>,000 in the potential labor force. The unemployment rate accounting for time-related unde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remployment </w:t>
      </w:r>
      <w:r w:rsidR="009370E5">
        <w:rPr>
          <w:rFonts w:ascii="Arial" w:hAnsi="Arial" w:cs="Arial"/>
          <w:b w:val="0"/>
          <w:bCs w:val="0"/>
          <w:lang w:val="en-US"/>
        </w:rPr>
        <w:t>in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9370E5">
        <w:rPr>
          <w:rFonts w:ascii="Arial" w:hAnsi="Arial" w:cs="Arial"/>
          <w:b w:val="0"/>
          <w:bCs w:val="0"/>
          <w:lang w:val="en-US"/>
        </w:rPr>
        <w:t>1</w:t>
      </w:r>
      <w:r w:rsidR="00E738C7" w:rsidRPr="00296017">
        <w:rPr>
          <w:rFonts w:ascii="Arial" w:hAnsi="Arial" w:cs="Arial"/>
          <w:b w:val="0"/>
          <w:bCs w:val="0"/>
          <w:lang w:val="en-US"/>
        </w:rPr>
        <w:t>.</w:t>
      </w:r>
      <w:r w:rsidR="00B201D0">
        <w:rPr>
          <w:rFonts w:ascii="Arial" w:hAnsi="Arial" w:cs="Arial"/>
          <w:b w:val="0"/>
          <w:bCs w:val="0"/>
          <w:lang w:val="en-US"/>
        </w:rPr>
        <w:t>8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percentage points to 1</w:t>
      </w:r>
      <w:r w:rsidR="00B201D0">
        <w:rPr>
          <w:rFonts w:ascii="Arial" w:hAnsi="Arial" w:cs="Arial"/>
          <w:b w:val="0"/>
          <w:bCs w:val="0"/>
          <w:lang w:val="en-US"/>
        </w:rPr>
        <w:t>8</w:t>
      </w:r>
      <w:r w:rsidR="00E738C7" w:rsidRPr="00296017">
        <w:rPr>
          <w:rFonts w:ascii="Arial" w:hAnsi="Arial" w:cs="Arial"/>
          <w:b w:val="0"/>
          <w:bCs w:val="0"/>
          <w:lang w:val="en-US"/>
        </w:rPr>
        <w:t>.</w:t>
      </w:r>
      <w:r w:rsidR="00B201D0">
        <w:rPr>
          <w:rFonts w:ascii="Arial" w:hAnsi="Arial" w:cs="Arial"/>
          <w:b w:val="0"/>
          <w:bCs w:val="0"/>
          <w:lang w:val="en-US"/>
        </w:rPr>
        <w:t>2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percent. The composite measure of labor underutilization rate, which is a combination of th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e last two alternative rates, </w:t>
      </w:r>
      <w:r w:rsidR="009370E5">
        <w:rPr>
          <w:rFonts w:ascii="Arial" w:hAnsi="Arial" w:cs="Arial"/>
          <w:b w:val="0"/>
          <w:bCs w:val="0"/>
          <w:lang w:val="en-US"/>
        </w:rPr>
        <w:t>in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B201D0">
        <w:rPr>
          <w:rFonts w:ascii="Arial" w:hAnsi="Arial" w:cs="Arial"/>
          <w:b w:val="0"/>
          <w:bCs w:val="0"/>
          <w:lang w:val="en-US"/>
        </w:rPr>
        <w:t>1.7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percentage points to reach 2</w:t>
      </w:r>
      <w:r w:rsidR="00B201D0">
        <w:rPr>
          <w:rFonts w:ascii="Arial" w:hAnsi="Arial" w:cs="Arial"/>
          <w:b w:val="0"/>
          <w:bCs w:val="0"/>
          <w:lang w:val="en-US"/>
        </w:rPr>
        <w:t>6</w:t>
      </w:r>
      <w:r w:rsidR="00E738C7" w:rsidRPr="00296017">
        <w:rPr>
          <w:rFonts w:ascii="Arial" w:hAnsi="Arial" w:cs="Arial"/>
          <w:b w:val="0"/>
          <w:bCs w:val="0"/>
          <w:lang w:val="en-US"/>
        </w:rPr>
        <w:t>.</w:t>
      </w:r>
      <w:r w:rsidR="00B201D0">
        <w:rPr>
          <w:rFonts w:ascii="Arial" w:hAnsi="Arial" w:cs="Arial"/>
          <w:b w:val="0"/>
          <w:bCs w:val="0"/>
          <w:lang w:val="en-US"/>
        </w:rPr>
        <w:t>5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 (Figure 2, Table 2).</w:t>
      </w:r>
    </w:p>
    <w:p w14:paraId="7ED36E3D" w14:textId="77777777" w:rsidR="00EF1CEB" w:rsidRPr="00296017" w:rsidRDefault="00EF1CEB" w:rsidP="00AB48F0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</w:p>
    <w:p w14:paraId="6D5616CB" w14:textId="3ADABE7B" w:rsidR="00E738C7" w:rsidRDefault="00C96208" w:rsidP="00B201D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noProof/>
          <w:lang w:val="en-US"/>
        </w:rPr>
        <w:t>2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Headline Unemployment Rate and Supplementary Indicators for Labor Force</w:t>
      </w:r>
    </w:p>
    <w:p w14:paraId="2CCB50DC" w14:textId="29FB10A7" w:rsidR="00BB0E09" w:rsidRPr="00296017" w:rsidRDefault="00BB0E09" w:rsidP="00E738C7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1FBA90AA" wp14:editId="5F9E9719">
            <wp:extent cx="5399405" cy="2708476"/>
            <wp:effectExtent l="0" t="0" r="10795" b="9525"/>
            <wp:docPr id="69453076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296017" w:rsidRDefault="002B5A9E" w:rsidP="002B5A9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20"/>
          <w:szCs w:val="20"/>
          <w:lang w:val="en-US"/>
        </w:rPr>
        <w:t>Turkstat</w:t>
      </w:r>
      <w:proofErr w:type="spellEnd"/>
      <w:r w:rsidRPr="0029601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20"/>
          <w:szCs w:val="20"/>
          <w:lang w:val="en-US"/>
        </w:rPr>
        <w:t>Betam</w:t>
      </w:r>
      <w:proofErr w:type="spellEnd"/>
    </w:p>
    <w:p w14:paraId="0325B7B6" w14:textId="77777777" w:rsidR="00132CAC" w:rsidRPr="00296017" w:rsidRDefault="00132CAC" w:rsidP="00484307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2F463285" w14:textId="5FA4067C" w:rsidR="002C4349" w:rsidRPr="00296017" w:rsidRDefault="00B201D0" w:rsidP="00EF1CEB">
      <w:pPr>
        <w:pStyle w:val="Heading1"/>
        <w:ind w:left="0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</w:t>
      </w:r>
      <w:r w:rsidR="00BA6E70" w:rsidRPr="00296017">
        <w:rPr>
          <w:sz w:val="22"/>
          <w:szCs w:val="22"/>
          <w:lang w:val="en-US"/>
        </w:rPr>
        <w:t xml:space="preserve">crease in </w:t>
      </w:r>
      <w:r w:rsidR="0066709F" w:rsidRPr="00296017">
        <w:rPr>
          <w:sz w:val="22"/>
          <w:szCs w:val="22"/>
          <w:lang w:val="en-US"/>
        </w:rPr>
        <w:t>f</w:t>
      </w:r>
      <w:r w:rsidR="00D91E6C" w:rsidRPr="00296017">
        <w:rPr>
          <w:sz w:val="22"/>
          <w:szCs w:val="22"/>
          <w:lang w:val="en-US"/>
        </w:rPr>
        <w:t xml:space="preserve">emale </w:t>
      </w:r>
      <w:proofErr w:type="gramStart"/>
      <w:r>
        <w:rPr>
          <w:sz w:val="22"/>
          <w:szCs w:val="22"/>
          <w:lang w:val="en-US"/>
        </w:rPr>
        <w:t>un</w:t>
      </w:r>
      <w:r w:rsidR="0066709F" w:rsidRPr="00296017">
        <w:rPr>
          <w:sz w:val="22"/>
          <w:szCs w:val="22"/>
          <w:lang w:val="en-US"/>
        </w:rPr>
        <w:t>employment</w:t>
      </w:r>
      <w:proofErr w:type="gramEnd"/>
    </w:p>
    <w:p w14:paraId="330CE891" w14:textId="77777777" w:rsidR="00C62FB5" w:rsidRPr="00296017" w:rsidRDefault="00C62FB5" w:rsidP="007C3CD9">
      <w:pPr>
        <w:spacing w:line="276" w:lineRule="auto"/>
        <w:rPr>
          <w:rFonts w:ascii="Arial" w:hAnsi="Arial" w:cs="Arial"/>
          <w:lang w:val="en-US"/>
        </w:rPr>
      </w:pPr>
    </w:p>
    <w:p w14:paraId="57FEBA44" w14:textId="366B9203" w:rsidR="006E15F8" w:rsidRPr="00296017" w:rsidRDefault="00006CD0" w:rsidP="00B7410C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Figure </w:t>
      </w:r>
      <w:r w:rsidR="000739DC" w:rsidRPr="00296017">
        <w:rPr>
          <w:rFonts w:ascii="Arial" w:hAnsi="Arial" w:cs="Arial"/>
          <w:b w:val="0"/>
          <w:bCs w:val="0"/>
          <w:lang w:val="en-US"/>
        </w:rPr>
        <w:t>3</w:t>
      </w:r>
      <w:r w:rsidRPr="00296017">
        <w:rPr>
          <w:rFonts w:ascii="Arial" w:hAnsi="Arial" w:cs="Arial"/>
          <w:b w:val="0"/>
          <w:bCs w:val="0"/>
          <w:lang w:val="en-US"/>
        </w:rPr>
        <w:t xml:space="preserve"> shows </w:t>
      </w:r>
      <w:r w:rsidR="00601F3D" w:rsidRPr="00296017">
        <w:rPr>
          <w:rFonts w:ascii="Arial" w:hAnsi="Arial" w:cs="Arial"/>
          <w:b w:val="0"/>
          <w:bCs w:val="0"/>
          <w:lang w:val="en-US"/>
        </w:rPr>
        <w:t xml:space="preserve">the </w:t>
      </w:r>
      <w:r w:rsidRPr="00296017">
        <w:rPr>
          <w:rFonts w:ascii="Arial" w:hAnsi="Arial" w:cs="Arial"/>
          <w:b w:val="0"/>
          <w:bCs w:val="0"/>
          <w:lang w:val="en-US"/>
        </w:rPr>
        <w:t>seasonally adjusted unemployment rate for females</w:t>
      </w:r>
      <w:r w:rsidR="00433640" w:rsidRPr="00296017">
        <w:rPr>
          <w:rFonts w:ascii="Arial" w:hAnsi="Arial" w:cs="Arial"/>
          <w:b w:val="0"/>
          <w:bCs w:val="0"/>
          <w:lang w:val="en-US"/>
        </w:rPr>
        <w:t xml:space="preserve"> and males</w:t>
      </w:r>
      <w:r w:rsidRPr="00296017">
        <w:rPr>
          <w:rFonts w:ascii="Arial" w:hAnsi="Arial" w:cs="Arial"/>
          <w:b w:val="0"/>
          <w:bCs w:val="0"/>
          <w:lang w:val="en-US"/>
        </w:rPr>
        <w:t xml:space="preserve">. 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From </w:t>
      </w:r>
      <w:r w:rsidR="009370E5">
        <w:rPr>
          <w:rFonts w:ascii="Arial" w:hAnsi="Arial" w:cs="Arial"/>
          <w:b w:val="0"/>
          <w:bCs w:val="0"/>
          <w:lang w:val="en-US"/>
        </w:rPr>
        <w:t>December</w:t>
      </w:r>
      <w:r w:rsidR="00B201D0">
        <w:rPr>
          <w:rFonts w:ascii="Arial" w:hAnsi="Arial" w:cs="Arial"/>
          <w:b w:val="0"/>
          <w:bCs w:val="0"/>
          <w:lang w:val="en-US"/>
        </w:rPr>
        <w:t xml:space="preserve"> to January</w:t>
      </w:r>
      <w:r w:rsidR="0066709F" w:rsidRPr="00296017">
        <w:rPr>
          <w:rFonts w:ascii="Arial" w:hAnsi="Arial" w:cs="Arial"/>
          <w:b w:val="0"/>
          <w:bCs w:val="0"/>
          <w:lang w:val="en-US"/>
        </w:rPr>
        <w:t>, t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he level of female employment </w:t>
      </w:r>
      <w:r w:rsidR="003215C3">
        <w:rPr>
          <w:rFonts w:ascii="Arial" w:hAnsi="Arial" w:cs="Arial"/>
          <w:b w:val="0"/>
          <w:bCs w:val="0"/>
          <w:lang w:val="en-US"/>
        </w:rPr>
        <w:t>in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B201D0">
        <w:rPr>
          <w:rFonts w:ascii="Arial" w:hAnsi="Arial" w:cs="Arial"/>
          <w:b w:val="0"/>
          <w:bCs w:val="0"/>
          <w:lang w:val="en-US"/>
        </w:rPr>
        <w:t>157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while the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number of unemployed females </w:t>
      </w:r>
      <w:r w:rsidR="00B201D0">
        <w:rPr>
          <w:rFonts w:ascii="Arial" w:hAnsi="Arial" w:cs="Arial"/>
          <w:b w:val="0"/>
          <w:bCs w:val="0"/>
          <w:lang w:val="en-US"/>
        </w:rPr>
        <w:t>de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B201D0">
        <w:rPr>
          <w:rFonts w:ascii="Arial" w:hAnsi="Arial" w:cs="Arial"/>
          <w:b w:val="0"/>
          <w:bCs w:val="0"/>
          <w:lang w:val="en-US"/>
        </w:rPr>
        <w:t>25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,000, resulting in a net </w:t>
      </w:r>
      <w:r w:rsidR="003215C3">
        <w:rPr>
          <w:rFonts w:ascii="Arial" w:hAnsi="Arial" w:cs="Arial"/>
          <w:b w:val="0"/>
          <w:bCs w:val="0"/>
          <w:lang w:val="en-US"/>
        </w:rPr>
        <w:t>rise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of </w:t>
      </w:r>
      <w:r w:rsidR="00B201D0">
        <w:rPr>
          <w:rFonts w:ascii="Arial" w:hAnsi="Arial" w:cs="Arial"/>
          <w:b w:val="0"/>
          <w:bCs w:val="0"/>
          <w:lang w:val="en-US"/>
        </w:rPr>
        <w:t>133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,000 in the labor force. The 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female unemployment rate also </w:t>
      </w:r>
      <w:r w:rsidR="003215C3">
        <w:rPr>
          <w:rFonts w:ascii="Arial" w:hAnsi="Arial" w:cs="Arial"/>
          <w:b w:val="0"/>
          <w:bCs w:val="0"/>
          <w:lang w:val="en-US"/>
        </w:rPr>
        <w:t>in</w:t>
      </w:r>
      <w:r w:rsidR="0066709F" w:rsidRPr="00296017">
        <w:rPr>
          <w:rFonts w:ascii="Arial" w:hAnsi="Arial" w:cs="Arial"/>
          <w:b w:val="0"/>
          <w:bCs w:val="0"/>
          <w:lang w:val="en-US"/>
        </w:rPr>
        <w:t>creased by 0.</w:t>
      </w:r>
      <w:r w:rsidR="00B201D0">
        <w:rPr>
          <w:rFonts w:ascii="Arial" w:hAnsi="Arial" w:cs="Arial"/>
          <w:b w:val="0"/>
          <w:bCs w:val="0"/>
          <w:lang w:val="en-US"/>
        </w:rPr>
        <w:t>3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percentage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points, reaching 1</w:t>
      </w:r>
      <w:r w:rsidR="00B201D0">
        <w:rPr>
          <w:rFonts w:ascii="Arial" w:hAnsi="Arial" w:cs="Arial"/>
          <w:b w:val="0"/>
          <w:bCs w:val="0"/>
          <w:lang w:val="en-US"/>
        </w:rPr>
        <w:t>1,7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 from </w:t>
      </w:r>
      <w:r w:rsidR="003215C3">
        <w:rPr>
          <w:rFonts w:ascii="Arial" w:hAnsi="Arial" w:cs="Arial"/>
          <w:b w:val="0"/>
          <w:bCs w:val="0"/>
          <w:lang w:val="en-US"/>
        </w:rPr>
        <w:t>December</w:t>
      </w:r>
      <w:r w:rsidR="00B201D0">
        <w:rPr>
          <w:rFonts w:ascii="Arial" w:hAnsi="Arial" w:cs="Arial"/>
          <w:b w:val="0"/>
          <w:bCs w:val="0"/>
          <w:lang w:val="en-US"/>
        </w:rPr>
        <w:t xml:space="preserve"> to January</w:t>
      </w:r>
      <w:r w:rsidR="0066709F" w:rsidRPr="00296017">
        <w:rPr>
          <w:rFonts w:ascii="Arial" w:hAnsi="Arial" w:cs="Arial"/>
          <w:b w:val="0"/>
          <w:bCs w:val="0"/>
          <w:lang w:val="en-US"/>
        </w:rPr>
        <w:t>. In</w:t>
      </w:r>
      <w:r w:rsidR="00B201D0">
        <w:rPr>
          <w:rFonts w:ascii="Arial" w:hAnsi="Arial" w:cs="Arial"/>
          <w:b w:val="0"/>
          <w:bCs w:val="0"/>
          <w:lang w:val="en-US"/>
        </w:rPr>
        <w:t xml:space="preserve"> December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, female employment had </w:t>
      </w:r>
      <w:r w:rsidR="00B201D0">
        <w:rPr>
          <w:rFonts w:ascii="Arial" w:hAnsi="Arial" w:cs="Arial"/>
          <w:b w:val="0"/>
          <w:bCs w:val="0"/>
          <w:lang w:val="en-US"/>
        </w:rPr>
        <w:t>in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B201D0">
        <w:rPr>
          <w:rFonts w:ascii="Arial" w:hAnsi="Arial" w:cs="Arial"/>
          <w:b w:val="0"/>
          <w:bCs w:val="0"/>
          <w:lang w:val="en-US"/>
        </w:rPr>
        <w:t>212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and the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female unemployment rate had </w:t>
      </w:r>
      <w:r w:rsidR="003215C3">
        <w:rPr>
          <w:rFonts w:ascii="Arial" w:hAnsi="Arial" w:cs="Arial"/>
          <w:b w:val="0"/>
          <w:bCs w:val="0"/>
          <w:lang w:val="en-US"/>
        </w:rPr>
        <w:t>in</w:t>
      </w:r>
      <w:r w:rsidR="00BA6E70" w:rsidRPr="00296017">
        <w:rPr>
          <w:rFonts w:ascii="Arial" w:hAnsi="Arial" w:cs="Arial"/>
          <w:b w:val="0"/>
          <w:bCs w:val="0"/>
          <w:lang w:val="en-US"/>
        </w:rPr>
        <w:t>creased from 1</w:t>
      </w:r>
      <w:r w:rsidR="003215C3">
        <w:rPr>
          <w:rFonts w:ascii="Arial" w:hAnsi="Arial" w:cs="Arial"/>
          <w:b w:val="0"/>
          <w:bCs w:val="0"/>
          <w:lang w:val="en-US"/>
        </w:rPr>
        <w:t>1</w:t>
      </w:r>
      <w:r w:rsidR="00BA6E70" w:rsidRPr="00296017">
        <w:rPr>
          <w:rFonts w:ascii="Arial" w:hAnsi="Arial" w:cs="Arial"/>
          <w:b w:val="0"/>
          <w:bCs w:val="0"/>
          <w:lang w:val="en-US"/>
        </w:rPr>
        <w:t>.</w:t>
      </w:r>
      <w:r w:rsidR="00B201D0">
        <w:rPr>
          <w:rFonts w:ascii="Arial" w:hAnsi="Arial" w:cs="Arial"/>
          <w:b w:val="0"/>
          <w:bCs w:val="0"/>
          <w:lang w:val="en-US"/>
        </w:rPr>
        <w:t>8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percent to 1</w:t>
      </w:r>
      <w:r w:rsidR="00B201D0">
        <w:rPr>
          <w:rFonts w:ascii="Arial" w:hAnsi="Arial" w:cs="Arial"/>
          <w:b w:val="0"/>
          <w:bCs w:val="0"/>
          <w:lang w:val="en-US"/>
        </w:rPr>
        <w:t>2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percent.</w:t>
      </w:r>
      <w:r w:rsidR="00B201D0">
        <w:rPr>
          <w:rFonts w:ascii="Arial" w:hAnsi="Arial" w:cs="Arial"/>
          <w:b w:val="0"/>
          <w:bCs w:val="0"/>
          <w:lang w:val="en-US"/>
        </w:rPr>
        <w:t xml:space="preserve"> </w:t>
      </w:r>
      <w:r w:rsidR="00B201D0" w:rsidRPr="00B201D0">
        <w:rPr>
          <w:rFonts w:ascii="Arial" w:hAnsi="Arial" w:cs="Arial"/>
          <w:b w:val="0"/>
          <w:bCs w:val="0"/>
          <w:lang w:val="en-US"/>
        </w:rPr>
        <w:t xml:space="preserve">The reason for this increase is the 50 thousand </w:t>
      </w:r>
      <w:proofErr w:type="gramStart"/>
      <w:r w:rsidR="00B201D0" w:rsidRPr="00B201D0">
        <w:rPr>
          <w:rFonts w:ascii="Arial" w:hAnsi="Arial" w:cs="Arial"/>
          <w:b w:val="0"/>
          <w:bCs w:val="0"/>
          <w:lang w:val="en-US"/>
        </w:rPr>
        <w:t>increase</w:t>
      </w:r>
      <w:proofErr w:type="gramEnd"/>
      <w:r w:rsidR="00B201D0" w:rsidRPr="00B201D0">
        <w:rPr>
          <w:rFonts w:ascii="Arial" w:hAnsi="Arial" w:cs="Arial"/>
          <w:b w:val="0"/>
          <w:bCs w:val="0"/>
          <w:lang w:val="en-US"/>
        </w:rPr>
        <w:t xml:space="preserve"> in number of unemployed as a result of a higher increase in labor force than</w:t>
      </w:r>
      <w:r w:rsidR="00B201D0">
        <w:rPr>
          <w:rFonts w:ascii="Arial" w:hAnsi="Arial" w:cs="Arial"/>
          <w:b w:val="0"/>
          <w:bCs w:val="0"/>
          <w:lang w:val="en-US"/>
        </w:rPr>
        <w:t xml:space="preserve"> the increase in</w:t>
      </w:r>
      <w:r w:rsidR="00B201D0" w:rsidRPr="00B201D0">
        <w:rPr>
          <w:rFonts w:ascii="Arial" w:hAnsi="Arial" w:cs="Arial"/>
          <w:b w:val="0"/>
          <w:bCs w:val="0"/>
          <w:lang w:val="en-US"/>
        </w:rPr>
        <w:t xml:space="preserve"> employment.</w:t>
      </w:r>
      <w:r w:rsidR="00B201D0">
        <w:rPr>
          <w:rFonts w:ascii="Arial" w:hAnsi="Arial" w:cs="Arial"/>
          <w:b w:val="0"/>
          <w:bCs w:val="0"/>
          <w:lang w:val="en-US"/>
        </w:rPr>
        <w:t xml:space="preserve"> 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In </w:t>
      </w:r>
      <w:r w:rsidR="00B201D0">
        <w:rPr>
          <w:rFonts w:ascii="Arial" w:hAnsi="Arial" w:cs="Arial"/>
          <w:b w:val="0"/>
          <w:bCs w:val="0"/>
          <w:lang w:val="en-US"/>
        </w:rPr>
        <w:t>January</w:t>
      </w:r>
      <w:r w:rsidR="0066709F" w:rsidRPr="00296017">
        <w:rPr>
          <w:rFonts w:ascii="Arial" w:hAnsi="Arial" w:cs="Arial"/>
          <w:b w:val="0"/>
          <w:bCs w:val="0"/>
          <w:lang w:val="en-US"/>
        </w:rPr>
        <w:t>, male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employment increased by</w:t>
      </w:r>
      <w:r w:rsidR="00B201D0">
        <w:rPr>
          <w:rFonts w:ascii="Arial" w:hAnsi="Arial" w:cs="Arial"/>
          <w:b w:val="0"/>
          <w:bCs w:val="0"/>
          <w:lang w:val="en-US"/>
        </w:rPr>
        <w:t xml:space="preserve"> 3</w:t>
      </w:r>
      <w:r w:rsidR="00D64CA7" w:rsidRPr="00296017">
        <w:rPr>
          <w:rFonts w:ascii="Arial" w:hAnsi="Arial" w:cs="Arial"/>
          <w:b w:val="0"/>
          <w:bCs w:val="0"/>
          <w:lang w:val="en-US"/>
        </w:rPr>
        <w:t>,000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, while the number of 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unemployed males decreased by </w:t>
      </w:r>
      <w:r w:rsidR="00B201D0">
        <w:rPr>
          <w:rFonts w:ascii="Arial" w:hAnsi="Arial" w:cs="Arial"/>
          <w:b w:val="0"/>
          <w:bCs w:val="0"/>
          <w:lang w:val="en-US"/>
        </w:rPr>
        <w:t>109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and the mal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e unemployment rate </w:t>
      </w:r>
      <w:r w:rsidR="00B201D0">
        <w:rPr>
          <w:rFonts w:ascii="Arial" w:hAnsi="Arial" w:cs="Arial"/>
          <w:b w:val="0"/>
          <w:bCs w:val="0"/>
          <w:lang w:val="en-US"/>
        </w:rPr>
        <w:t>is realized at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7.</w:t>
      </w:r>
      <w:r w:rsidR="00B201D0">
        <w:rPr>
          <w:rFonts w:ascii="Arial" w:hAnsi="Arial" w:cs="Arial"/>
          <w:b w:val="0"/>
          <w:bCs w:val="0"/>
          <w:lang w:val="en-US"/>
        </w:rPr>
        <w:t>7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percent. In </w:t>
      </w:r>
      <w:r w:rsidR="00B201D0">
        <w:rPr>
          <w:rFonts w:ascii="Arial" w:hAnsi="Arial" w:cs="Arial"/>
          <w:b w:val="0"/>
          <w:bCs w:val="0"/>
          <w:lang w:val="en-US"/>
        </w:rPr>
        <w:t>December</w:t>
      </w:r>
      <w:r w:rsidR="0066709F" w:rsidRPr="00296017">
        <w:rPr>
          <w:rFonts w:ascii="Arial" w:hAnsi="Arial" w:cs="Arial"/>
          <w:b w:val="0"/>
          <w:bCs w:val="0"/>
          <w:lang w:val="en-US"/>
        </w:rPr>
        <w:t>, male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employment had </w:t>
      </w:r>
      <w:r w:rsidR="00B201D0">
        <w:rPr>
          <w:rFonts w:ascii="Arial" w:hAnsi="Arial" w:cs="Arial"/>
          <w:b w:val="0"/>
          <w:bCs w:val="0"/>
          <w:lang w:val="en-US"/>
        </w:rPr>
        <w:t>in</w:t>
      </w:r>
      <w:r w:rsidR="00D64CA7" w:rsidRPr="00296017">
        <w:rPr>
          <w:rFonts w:ascii="Arial" w:hAnsi="Arial" w:cs="Arial"/>
          <w:b w:val="0"/>
          <w:bCs w:val="0"/>
          <w:lang w:val="en-US"/>
        </w:rPr>
        <w:t>creased by 1</w:t>
      </w:r>
      <w:r w:rsidR="00B201D0">
        <w:rPr>
          <w:rFonts w:ascii="Arial" w:hAnsi="Arial" w:cs="Arial"/>
          <w:b w:val="0"/>
          <w:bCs w:val="0"/>
          <w:lang w:val="en-US"/>
        </w:rPr>
        <w:t>95</w:t>
      </w:r>
      <w:r w:rsidR="00D64CA7" w:rsidRPr="00296017">
        <w:rPr>
          <w:rFonts w:ascii="Arial" w:hAnsi="Arial" w:cs="Arial"/>
          <w:b w:val="0"/>
          <w:bCs w:val="0"/>
          <w:lang w:val="en-US"/>
        </w:rPr>
        <w:t>,000</w:t>
      </w:r>
      <w:r w:rsidR="003215C3">
        <w:rPr>
          <w:rFonts w:ascii="Arial" w:hAnsi="Arial" w:cs="Arial"/>
          <w:b w:val="0"/>
          <w:bCs w:val="0"/>
          <w:lang w:val="en-US"/>
        </w:rPr>
        <w:t>. T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he 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male </w:t>
      </w:r>
      <w:r w:rsidR="0066709F" w:rsidRPr="00296017">
        <w:rPr>
          <w:rFonts w:ascii="Arial" w:hAnsi="Arial" w:cs="Arial"/>
          <w:b w:val="0"/>
          <w:bCs w:val="0"/>
          <w:lang w:val="en-US"/>
        </w:rPr>
        <w:t>unempl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oyment rate </w:t>
      </w:r>
      <w:r w:rsidR="003215C3">
        <w:rPr>
          <w:rFonts w:ascii="Arial" w:hAnsi="Arial" w:cs="Arial"/>
          <w:b w:val="0"/>
          <w:bCs w:val="0"/>
          <w:lang w:val="en-US"/>
        </w:rPr>
        <w:t>faced an increase of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0.</w:t>
      </w:r>
      <w:r w:rsidR="003215C3">
        <w:rPr>
          <w:rFonts w:ascii="Arial" w:hAnsi="Arial" w:cs="Arial"/>
          <w:b w:val="0"/>
          <w:bCs w:val="0"/>
          <w:lang w:val="en-US"/>
        </w:rPr>
        <w:t>3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percentage point, reaching 7.</w:t>
      </w:r>
      <w:r w:rsidR="00B201D0">
        <w:rPr>
          <w:rFonts w:ascii="Arial" w:hAnsi="Arial" w:cs="Arial"/>
          <w:b w:val="0"/>
          <w:bCs w:val="0"/>
          <w:lang w:val="en-US"/>
        </w:rPr>
        <w:t>3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percent.</w:t>
      </w:r>
      <w:r w:rsidR="004510ED" w:rsidRPr="00296017">
        <w:rPr>
          <w:rFonts w:ascii="Arial" w:hAnsi="Arial" w:cs="Arial"/>
          <w:b w:val="0"/>
          <w:bCs w:val="0"/>
          <w:lang w:val="en-US"/>
        </w:rPr>
        <w:t xml:space="preserve"> </w:t>
      </w:r>
    </w:p>
    <w:p w14:paraId="035B2C0C" w14:textId="77777777" w:rsidR="00B7410C" w:rsidRPr="00296017" w:rsidRDefault="00B7410C" w:rsidP="00B7410C">
      <w:pPr>
        <w:rPr>
          <w:rFonts w:ascii="Arial" w:hAnsi="Arial" w:cs="Arial"/>
          <w:lang w:val="en-US"/>
        </w:rPr>
      </w:pPr>
    </w:p>
    <w:p w14:paraId="3E507817" w14:textId="77777777" w:rsidR="0014705A" w:rsidRPr="00296017" w:rsidRDefault="0014705A" w:rsidP="00C96208">
      <w:pPr>
        <w:pStyle w:val="Caption"/>
        <w:keepNext/>
        <w:jc w:val="both"/>
        <w:rPr>
          <w:rFonts w:ascii="Arial" w:hAnsi="Arial" w:cs="Arial"/>
          <w:lang w:val="en-US"/>
        </w:rPr>
      </w:pPr>
    </w:p>
    <w:p w14:paraId="4B85DAEA" w14:textId="77777777" w:rsidR="00B201D0" w:rsidRDefault="00B201D0">
      <w:pPr>
        <w:suppressAutoHyphens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C279C6C" w14:textId="692C1979" w:rsidR="0014705A" w:rsidRDefault="00C96208" w:rsidP="00B201D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3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unemployment rate by gender (%)</w:t>
      </w:r>
      <w:bookmarkStart w:id="1" w:name="_Ref448480503"/>
    </w:p>
    <w:p w14:paraId="169442FD" w14:textId="4B3BAF6A" w:rsidR="00BB0E09" w:rsidRPr="00296017" w:rsidRDefault="00BB0E09" w:rsidP="0014705A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BC563CD" wp14:editId="7A824197">
            <wp:extent cx="6210300" cy="2781935"/>
            <wp:effectExtent l="0" t="0" r="0" b="0"/>
            <wp:docPr id="98153229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0A2624C-75BE-465C-8AB4-1FEB08853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D43540" w14:textId="08EDF6F4" w:rsidR="005947AB" w:rsidRPr="00296017" w:rsidRDefault="002B5A9E" w:rsidP="0014705A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960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Betam</w:t>
      </w:r>
      <w:bookmarkStart w:id="2" w:name="_Ref480193867"/>
      <w:proofErr w:type="spellEnd"/>
    </w:p>
    <w:p w14:paraId="4F5F7261" w14:textId="77777777" w:rsidR="00771E0A" w:rsidRPr="00296017" w:rsidRDefault="00771E0A" w:rsidP="005947AB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8F418CE" w14:textId="373F3FD2" w:rsidR="00786402" w:rsidRPr="00296017" w:rsidRDefault="0066709F" w:rsidP="00B7410C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The female 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employment rate </w:t>
      </w:r>
      <w:r w:rsidR="000C6C5F">
        <w:rPr>
          <w:rFonts w:ascii="Arial" w:hAnsi="Arial" w:cs="Arial"/>
          <w:b w:val="0"/>
          <w:bCs w:val="0"/>
          <w:lang w:val="en-US"/>
        </w:rPr>
        <w:t>in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creased </w:t>
      </w:r>
      <w:r w:rsidRPr="00296017">
        <w:rPr>
          <w:rFonts w:ascii="Arial" w:hAnsi="Arial" w:cs="Arial"/>
          <w:b w:val="0"/>
          <w:bCs w:val="0"/>
          <w:lang w:val="en-US"/>
        </w:rPr>
        <w:t>to 3</w:t>
      </w:r>
      <w:r w:rsidR="00B201D0">
        <w:rPr>
          <w:rFonts w:ascii="Arial" w:hAnsi="Arial" w:cs="Arial"/>
          <w:b w:val="0"/>
          <w:bCs w:val="0"/>
          <w:lang w:val="en-US"/>
        </w:rPr>
        <w:t>2</w:t>
      </w:r>
      <w:r w:rsidRPr="00296017">
        <w:rPr>
          <w:rFonts w:ascii="Arial" w:hAnsi="Arial" w:cs="Arial"/>
          <w:b w:val="0"/>
          <w:bCs w:val="0"/>
          <w:lang w:val="en-US"/>
        </w:rPr>
        <w:t>.</w:t>
      </w:r>
      <w:r w:rsidR="00B201D0">
        <w:rPr>
          <w:rFonts w:ascii="Arial" w:hAnsi="Arial" w:cs="Arial"/>
          <w:b w:val="0"/>
          <w:bCs w:val="0"/>
          <w:lang w:val="en-US"/>
        </w:rPr>
        <w:t>4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 percent as a result of the </w:t>
      </w:r>
      <w:r w:rsidR="00B201D0">
        <w:rPr>
          <w:rFonts w:ascii="Arial" w:hAnsi="Arial" w:cs="Arial"/>
          <w:b w:val="0"/>
          <w:bCs w:val="0"/>
          <w:lang w:val="en-US"/>
        </w:rPr>
        <w:t>157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,000 </w:t>
      </w:r>
      <w:proofErr w:type="gramStart"/>
      <w:r w:rsidR="001524B0">
        <w:rPr>
          <w:rFonts w:ascii="Arial" w:hAnsi="Arial" w:cs="Arial"/>
          <w:b w:val="0"/>
          <w:bCs w:val="0"/>
          <w:lang w:val="en-US"/>
        </w:rPr>
        <w:t>in</w:t>
      </w:r>
      <w:r w:rsidRPr="00296017">
        <w:rPr>
          <w:rFonts w:ascii="Arial" w:hAnsi="Arial" w:cs="Arial"/>
          <w:b w:val="0"/>
          <w:bCs w:val="0"/>
          <w:lang w:val="en-US"/>
        </w:rPr>
        <w:t>crease</w:t>
      </w:r>
      <w:proofErr w:type="gramEnd"/>
      <w:r w:rsidRPr="00296017">
        <w:rPr>
          <w:rFonts w:ascii="Arial" w:hAnsi="Arial" w:cs="Arial"/>
          <w:b w:val="0"/>
          <w:bCs w:val="0"/>
          <w:lang w:val="en-US"/>
        </w:rPr>
        <w:t xml:space="preserve"> in employment, whi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le the male employment rate </w:t>
      </w:r>
      <w:r w:rsidR="00B201D0">
        <w:rPr>
          <w:rFonts w:ascii="Arial" w:hAnsi="Arial" w:cs="Arial"/>
          <w:b w:val="0"/>
          <w:bCs w:val="0"/>
          <w:lang w:val="en-US"/>
        </w:rPr>
        <w:t>declined to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 6</w:t>
      </w:r>
      <w:r w:rsidR="000C6C5F">
        <w:rPr>
          <w:rFonts w:ascii="Arial" w:hAnsi="Arial" w:cs="Arial"/>
          <w:b w:val="0"/>
          <w:bCs w:val="0"/>
          <w:lang w:val="en-US"/>
        </w:rPr>
        <w:t>6</w:t>
      </w:r>
      <w:r w:rsidR="00433640" w:rsidRPr="00296017">
        <w:rPr>
          <w:rFonts w:ascii="Arial" w:hAnsi="Arial" w:cs="Arial"/>
          <w:b w:val="0"/>
          <w:bCs w:val="0"/>
          <w:lang w:val="en-US"/>
        </w:rPr>
        <w:t xml:space="preserve"> percent </w:t>
      </w:r>
      <w:r w:rsidR="00B8447B" w:rsidRPr="00296017">
        <w:rPr>
          <w:rFonts w:ascii="Arial" w:hAnsi="Arial" w:cs="Arial"/>
          <w:b w:val="0"/>
          <w:bCs w:val="0"/>
          <w:lang w:val="en-US"/>
        </w:rPr>
        <w:t>(Figure 4)</w:t>
      </w:r>
      <w:r w:rsidR="00786402" w:rsidRPr="00296017">
        <w:rPr>
          <w:rFonts w:ascii="Arial" w:hAnsi="Arial" w:cs="Arial"/>
          <w:b w:val="0"/>
          <w:bCs w:val="0"/>
          <w:lang w:val="en-US"/>
        </w:rPr>
        <w:t>.</w:t>
      </w:r>
      <w:r w:rsidR="00766F17" w:rsidRPr="00296017">
        <w:rPr>
          <w:rFonts w:ascii="Arial" w:hAnsi="Arial" w:cs="Arial"/>
          <w:b w:val="0"/>
          <w:bCs w:val="0"/>
          <w:lang w:val="en-US"/>
        </w:rPr>
        <w:t xml:space="preserve"> </w:t>
      </w:r>
    </w:p>
    <w:p w14:paraId="5F3362E1" w14:textId="77777777" w:rsidR="00771E0A" w:rsidRPr="00296017" w:rsidRDefault="00771E0A" w:rsidP="00465E4D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4442AEFD" w14:textId="575E57F0" w:rsidR="0014705A" w:rsidRDefault="00E4390B" w:rsidP="00B201D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Figure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4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</w:t>
      </w:r>
      <w:r w:rsidR="0014705A" w:rsidRPr="00296017">
        <w:rPr>
          <w:rFonts w:ascii="Arial" w:hAnsi="Arial" w:cs="Arial"/>
          <w:lang w:val="en-US"/>
        </w:rPr>
        <w:t>d employment rate by gender (%)</w:t>
      </w:r>
    </w:p>
    <w:p w14:paraId="66D0DB05" w14:textId="75EB4609" w:rsidR="00BB0E09" w:rsidRPr="00296017" w:rsidRDefault="00BB0E09" w:rsidP="002E1933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5DEABE1B" wp14:editId="59607F6F">
            <wp:extent cx="6166413" cy="3321685"/>
            <wp:effectExtent l="0" t="0" r="6350" b="18415"/>
            <wp:docPr id="196262550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070F0E6-15EE-45DA-A2C7-5AEE29B10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AFCC61" w14:textId="66ACC564" w:rsidR="000B4A70" w:rsidRPr="00296017" w:rsidRDefault="002B5A9E" w:rsidP="007C3CD9">
      <w:pPr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960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bookmarkEnd w:id="1"/>
    <w:bookmarkEnd w:id="2"/>
    <w:p w14:paraId="505BB475" w14:textId="77777777" w:rsidR="000D1B1F" w:rsidRPr="00296017" w:rsidRDefault="000D1B1F" w:rsidP="00DA68C8">
      <w:pPr>
        <w:pStyle w:val="Caption"/>
        <w:keepNext/>
        <w:rPr>
          <w:rFonts w:ascii="Arial" w:hAnsi="Arial" w:cs="Arial"/>
          <w:sz w:val="22"/>
          <w:szCs w:val="22"/>
          <w:lang w:val="en-US"/>
        </w:rPr>
      </w:pPr>
    </w:p>
    <w:p w14:paraId="11123E72" w14:textId="7EBAE516" w:rsidR="000D1B1F" w:rsidRPr="00296017" w:rsidRDefault="000D1B1F">
      <w:pPr>
        <w:suppressAutoHyphens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296017">
        <w:rPr>
          <w:rFonts w:ascii="Arial" w:hAnsi="Arial" w:cs="Arial"/>
          <w:sz w:val="22"/>
          <w:szCs w:val="22"/>
          <w:lang w:val="en-US"/>
        </w:rPr>
        <w:br w:type="page"/>
      </w:r>
    </w:p>
    <w:p w14:paraId="62F371CE" w14:textId="77777777" w:rsidR="000D1B1F" w:rsidRPr="00296017" w:rsidRDefault="000D1B1F" w:rsidP="00DA68C8">
      <w:pPr>
        <w:pStyle w:val="Caption"/>
        <w:keepNext/>
        <w:rPr>
          <w:rFonts w:ascii="Arial" w:hAnsi="Arial" w:cs="Arial"/>
          <w:sz w:val="22"/>
          <w:szCs w:val="22"/>
          <w:lang w:val="en-US"/>
        </w:rPr>
      </w:pPr>
    </w:p>
    <w:p w14:paraId="6FD4B20D" w14:textId="34524C73" w:rsidR="00DA68C8" w:rsidRPr="00296017" w:rsidRDefault="00DA68C8" w:rsidP="0043364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1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labor force indicators (in thousands)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300"/>
        <w:gridCol w:w="1100"/>
        <w:gridCol w:w="1180"/>
        <w:gridCol w:w="1420"/>
        <w:gridCol w:w="1880"/>
        <w:gridCol w:w="1205"/>
        <w:gridCol w:w="1241"/>
        <w:gridCol w:w="1494"/>
      </w:tblGrid>
      <w:tr w:rsidR="00321B9A" w:rsidRPr="00321B9A" w14:paraId="488203B3" w14:textId="77777777" w:rsidTr="00321B9A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F74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B8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Labor Force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F67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Employment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A36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Unemployment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9C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Unemployment Rate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DAA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Monthly Changes</w:t>
            </w:r>
          </w:p>
        </w:tc>
      </w:tr>
      <w:tr w:rsidR="00BB0E09" w:rsidRPr="00321B9A" w14:paraId="3C068C5F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D699" w14:textId="3F4BF301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December-20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8CFE" w14:textId="6F8B7F6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A4D8" w14:textId="0C00FC6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27,089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D1A0" w14:textId="3FE8874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3,913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DB31" w14:textId="5AB89ED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A823" w14:textId="77777777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Labor Force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2F8B" w14:textId="77777777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Employment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F77" w14:textId="77777777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Unemployment</w:t>
            </w:r>
          </w:p>
        </w:tc>
      </w:tr>
      <w:tr w:rsidR="00BB0E09" w:rsidRPr="00321B9A" w14:paraId="225BDDEF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E0F7" w14:textId="2908BF5C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565E" w14:textId="13C341F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50E7" w14:textId="644EBD6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27,957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851" w14:textId="05989B5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3,943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3292" w14:textId="0055672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C808" w14:textId="3C3D677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F34" w14:textId="5A98678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1EA0" w14:textId="42F4A8C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B0E09" w:rsidRPr="00321B9A" w14:paraId="1238E810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CC67" w14:textId="4ABB54FC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632" w14:textId="23FFDA7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31,869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A0A5" w14:textId="7A13484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27,672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A3AB" w14:textId="2C1F669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4,196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CD21" w14:textId="520C234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6E6A" w14:textId="14821C6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310" w14:textId="3E36615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-285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C62" w14:textId="37393DC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</w:tr>
      <w:tr w:rsidR="00BB0E09" w:rsidRPr="00321B9A" w14:paraId="3B8340F5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560D" w14:textId="0EF80740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F8F5" w14:textId="5ADAD31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32,591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865F" w14:textId="1572391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28,420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F3A1" w14:textId="1B7966A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4,171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50E9" w14:textId="6379E62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EA4A" w14:textId="4C289F1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E53B" w14:textId="2866B2B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C28" w14:textId="2E34F8F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-25</w:t>
            </w:r>
          </w:p>
        </w:tc>
      </w:tr>
      <w:tr w:rsidR="00BB0E09" w:rsidRPr="00321B9A" w14:paraId="61731F56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DC75" w14:textId="76260244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C19" w14:textId="3178A13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32,643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1B85" w14:textId="0ECC217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28,304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9F3F" w14:textId="5D5A4E8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4,339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1D3D" w14:textId="6349E02B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F9F" w14:textId="7077FEF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505" w14:textId="3252B81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DFD" w14:textId="24FE9F9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BB0E09" w:rsidRPr="00321B9A" w14:paraId="4F801533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0A93" w14:textId="3853B814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6531" w14:textId="1849254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32,289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070E" w14:textId="7509CF0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8065" w14:textId="101AF5A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4,278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9A81" w14:textId="63A2E35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B58" w14:textId="1E23E49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-354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2FED" w14:textId="2194D92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-292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B71" w14:textId="607F679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</w:tr>
      <w:tr w:rsidR="00BB0E09" w:rsidRPr="00321B9A" w14:paraId="43EA694B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360" w14:textId="6442D17A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June-21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3F84" w14:textId="1231128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32,141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552" w14:textId="6BF7537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E7BB" w14:textId="77995F1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3,551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F52E" w14:textId="11AB598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D67A" w14:textId="26B6714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EE66" w14:textId="5B2B325C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7DFF" w14:textId="2F0F51E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-727</w:t>
            </w:r>
          </w:p>
        </w:tc>
      </w:tr>
      <w:tr w:rsidR="00BB0E09" w:rsidRPr="00321B9A" w14:paraId="4C058E8F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2AEE" w14:textId="40011AC7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July-21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A748" w14:textId="42E275C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32,490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3F2F" w14:textId="5BD3E70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28,715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999" w14:textId="0DF981C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3,776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8F28" w14:textId="5D54A66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3CC" w14:textId="3523A0D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E306" w14:textId="3351597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5D1" w14:textId="1837ADB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BB0E09" w:rsidRPr="00321B9A" w14:paraId="49042696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2B4" w14:textId="44946DA0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332" w14:textId="2CB96A7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32,905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9AA9" w14:textId="41468D17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28,972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0289" w14:textId="618F85D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3,932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2401" w14:textId="5C4E4B9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F2F0" w14:textId="70983D0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9FC" w14:textId="729D589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263F" w14:textId="7476082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BB0E09" w:rsidRPr="00321B9A" w14:paraId="0228B5E0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3151" w14:textId="5381FC23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CEAF" w14:textId="2F3F8C27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33,271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FCBE" w14:textId="2B93964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29,506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F7E4" w14:textId="0C5D7C8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3,765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AAD6" w14:textId="0A0C6B5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B8C0" w14:textId="597377B7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B87" w14:textId="3987971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993" w14:textId="518AA68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-167</w:t>
            </w:r>
          </w:p>
        </w:tc>
      </w:tr>
      <w:tr w:rsidR="00BB0E09" w:rsidRPr="00321B9A" w14:paraId="43672324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210" w14:textId="0A0B53C9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D8CB" w14:textId="7FC35D4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9A38" w14:textId="7569FC2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29,617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234" w14:textId="5D94F88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3,717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E941" w14:textId="39313F4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FD4" w14:textId="28BE336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59FD" w14:textId="00AB0E2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507" w14:textId="60FD19D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-48</w:t>
            </w:r>
          </w:p>
        </w:tc>
      </w:tr>
      <w:tr w:rsidR="00BB0E09" w:rsidRPr="00321B9A" w14:paraId="1CC4AAF8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F0D2" w14:textId="774F2FF5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92D6" w14:textId="0F97D75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33,325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00D3" w14:textId="61093DD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29,602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5368" w14:textId="1CCDE90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3,723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6B77" w14:textId="520960E7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6DEE" w14:textId="7FF4B51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1B1" w14:textId="2FB9547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FE9" w14:textId="53666FFB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B0E09" w:rsidRPr="00321B9A" w14:paraId="2FBC0C74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A02B" w14:textId="66DA54EF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74AE" w14:textId="57B5C56C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33,737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EFA1" w14:textId="4FEF530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30,017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B13" w14:textId="3D3644F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3,719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1962" w14:textId="4F30E3AC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AA82" w14:textId="54AFAA4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1E8" w14:textId="6ED5F32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F8FF" w14:textId="62F052A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BB0E09" w:rsidRPr="00321B9A" w14:paraId="02EE387D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925C" w14:textId="5C43DE1A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B38E" w14:textId="1BD8C62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33,823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2A27" w14:textId="36F2E28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30,044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CC4B" w14:textId="524DBB2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3,779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46F0" w14:textId="28053CA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6265" w14:textId="0009CD57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843F" w14:textId="7DC486D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0A1" w14:textId="5A9FA94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B0E09" w:rsidRPr="00321B9A" w14:paraId="2BE63A0B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BA9A" w14:textId="13A5EA1B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595A" w14:textId="6C96AA5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33,584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8D08" w14:textId="781418A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30,012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11B" w14:textId="2C37517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3,572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5B1" w14:textId="068F097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DF6" w14:textId="013236D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-239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8078" w14:textId="1C491F7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-32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282" w14:textId="7ED911C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-207</w:t>
            </w:r>
          </w:p>
        </w:tc>
      </w:tr>
      <w:tr w:rsidR="00BB0E09" w:rsidRPr="00321B9A" w14:paraId="18802321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724A" w14:textId="53C03104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66DC" w14:textId="26C684E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33,888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7EF" w14:textId="6DD4E6F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30,150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5F6A" w14:textId="65DC7F0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3,738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4A10" w14:textId="0A3C209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1883" w14:textId="65FED7C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251E" w14:textId="1B0D7B4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CD55" w14:textId="0B0425D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  <w:tr w:rsidR="00BB0E09" w:rsidRPr="00321B9A" w14:paraId="61023841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5606" w14:textId="2578EDFA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E07" w14:textId="79ED8D6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34,217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6EB6" w14:textId="1DCC2EB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30,525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07C" w14:textId="584D80C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3,692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5E95" w14:textId="668346A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594" w14:textId="22E93FF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3B99" w14:textId="246B375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7BD" w14:textId="7E9CA37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-46</w:t>
            </w:r>
          </w:p>
        </w:tc>
      </w:tr>
      <w:tr w:rsidR="00BB0E09" w:rsidRPr="00321B9A" w14:paraId="69AEFBED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F11A" w14:textId="1A1DD18F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43F7" w14:textId="7E07BBC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34,603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4C8C" w14:textId="786FD03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30,867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D54" w14:textId="0CC60CD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3,736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FA84" w14:textId="5311A61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357" w14:textId="6B9BF5F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2DFA" w14:textId="57BCF89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7A3B" w14:textId="088C253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BB0E09" w:rsidRPr="00321B9A" w14:paraId="21F6F76C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2C6" w14:textId="469783EE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June-22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438D" w14:textId="34D7CC5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34,301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482C" w14:textId="3979D97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30,749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928E" w14:textId="04CF618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3,552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31DE" w14:textId="004465B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B27" w14:textId="0CBFFF1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-302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10E" w14:textId="6543328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2E2B" w14:textId="46B2857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-184</w:t>
            </w:r>
          </w:p>
        </w:tc>
      </w:tr>
      <w:tr w:rsidR="00BB0E09" w:rsidRPr="00321B9A" w14:paraId="1CBDEAF6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AEDF" w14:textId="38636B32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July-22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632D" w14:textId="74B7B3C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33,823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77BB" w14:textId="7DF2D35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30,359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E97" w14:textId="44157DC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3,464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F1DC" w14:textId="3D20EDB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7F2" w14:textId="217962A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-478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9C48" w14:textId="6FEEAC8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-390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46EE" w14:textId="56255A2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-88</w:t>
            </w:r>
          </w:p>
        </w:tc>
      </w:tr>
      <w:tr w:rsidR="00BB0E09" w:rsidRPr="00321B9A" w14:paraId="7AEF5F71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252" w14:textId="3C674179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1B0C" w14:textId="34A3E87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34,382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B3B" w14:textId="63DFE3B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A867" w14:textId="035C9D0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3,375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3575" w14:textId="2DF677A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2A0" w14:textId="0F6CC9B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9E56" w14:textId="39A4ABB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069D" w14:textId="05BAB36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-89</w:t>
            </w:r>
          </w:p>
        </w:tc>
      </w:tr>
      <w:tr w:rsidR="00BB0E09" w:rsidRPr="00321B9A" w14:paraId="1AF6DEB8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6AE9" w14:textId="732B4BEB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5CF7" w14:textId="7B4201C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34,398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2DED" w14:textId="6D0C1DBC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30,920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8770" w14:textId="43C3184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3,478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78DC" w14:textId="1FA974B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7A0" w14:textId="6863980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CA0B" w14:textId="4445FCE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-87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7E6" w14:textId="477749B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BB0E09" w:rsidRPr="00321B9A" w14:paraId="78BCDAFA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C5C" w14:textId="22370107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BCA" w14:textId="3228729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34,677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27DD" w14:textId="1512D11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31,093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F497" w14:textId="180D6FE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3,584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449C" w14:textId="48FE4E2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9E6" w14:textId="50B1311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D59B" w14:textId="3EE6B46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681C" w14:textId="4D14D1B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BB0E09" w:rsidRPr="00321B9A" w14:paraId="16762F35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9CBD" w14:textId="3FF58553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223" w14:textId="6774535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35,067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A63" w14:textId="0258914B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4FBD" w14:textId="69BB57C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3,565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F573" w14:textId="7356EA6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D47" w14:textId="1C0A2C5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BA6B" w14:textId="17872D2B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462" w14:textId="2370992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</w:tr>
      <w:tr w:rsidR="00BB0E09" w:rsidRPr="00321B9A" w14:paraId="2F9B3056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C24B" w14:textId="3DDDF886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A05E" w14:textId="528EE7B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34,946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3049" w14:textId="2C75EBD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16FF" w14:textId="0217A7C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3,606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EA23" w14:textId="5D68559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0EB7" w14:textId="3152014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FB1" w14:textId="1EB58BB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-162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E1A4" w14:textId="222691B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BB0E09" w:rsidRPr="00321B9A" w14:paraId="607157A7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3253" w14:textId="4928AD6C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8740" w14:textId="4FEB40F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35,107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67B5" w14:textId="7FA743A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31,710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7335" w14:textId="4589860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3,396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73D3" w14:textId="3B28E9B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8A4" w14:textId="5E5134A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F4E6" w14:textId="48BD5E2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C74" w14:textId="2A7400A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-210</w:t>
            </w:r>
          </w:p>
        </w:tc>
      </w:tr>
      <w:tr w:rsidR="00BB0E09" w:rsidRPr="00321B9A" w14:paraId="2FD749FC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8443" w14:textId="6643900F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F0C1" w14:textId="4B77B89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34,770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040A" w14:textId="3B9BDAE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31,335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B00" w14:textId="7D841D5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3,435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90E5" w14:textId="1BE4141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F7C" w14:textId="15F37CB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-337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046" w14:textId="7732B5C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-375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A62" w14:textId="143ACFE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BB0E09" w:rsidRPr="00321B9A" w14:paraId="39853AFD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0DDA" w14:textId="2D71B640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6512" w14:textId="32A8F6C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34,685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4D90" w14:textId="50949F7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31,237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80E" w14:textId="1398D71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3,449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934A" w14:textId="1C605D2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4C2F" w14:textId="729373DB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9CC" w14:textId="6322E96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-98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4EF8" w14:textId="0029FC7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B0E09" w:rsidRPr="00321B9A" w14:paraId="1F8D4608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CCE8" w14:textId="2DFD04F9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C7AF" w14:textId="4E8EE4CB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35,151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187" w14:textId="315321F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31,640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706D" w14:textId="4A406C6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3,511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CAE9" w14:textId="0EF2C95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00CC" w14:textId="25F55B2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5C5" w14:textId="3475617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13C" w14:textId="62C9157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BB0E09" w:rsidRPr="00321B9A" w14:paraId="3BA74090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355" w14:textId="5A99272A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2FDC" w14:textId="15B8BED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35,020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FCAA" w14:textId="3956072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31,711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D541" w14:textId="56F7439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3,310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141A" w14:textId="33E5E88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C18" w14:textId="536E86EB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E59C" w14:textId="3663E2A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0B0" w14:textId="1E3408F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-201</w:t>
            </w:r>
          </w:p>
        </w:tc>
      </w:tr>
      <w:tr w:rsidR="00BB0E09" w:rsidRPr="00321B9A" w14:paraId="37CD445E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98E0" w14:textId="5F7EC9DF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June-23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8492" w14:textId="647B081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34,655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9B8C" w14:textId="769EF31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20C7" w14:textId="5872E06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3,306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40BE" w14:textId="77A57FD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99AF" w14:textId="38AB54AC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-365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8E31" w14:textId="593F8EC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-362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972" w14:textId="49BB521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BB0E09" w:rsidRPr="00321B9A" w14:paraId="6DECBBA0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AEB3" w14:textId="352AF8C6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July-23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018" w14:textId="472FB74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34,882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3DE3" w14:textId="7AAF745A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31,614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E48A" w14:textId="4A742B1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3,268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4904" w14:textId="49DB1725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F1DA" w14:textId="115A009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20B" w14:textId="6F1B855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C2A" w14:textId="474E7C6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-38</w:t>
            </w:r>
          </w:p>
        </w:tc>
      </w:tr>
      <w:tr w:rsidR="00BB0E09" w:rsidRPr="00321B9A" w14:paraId="1CDE1DDD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D732" w14:textId="164DD9F5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6C90" w14:textId="36F1EE8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34,888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8A28" w14:textId="3B9101A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31,677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0310" w14:textId="222501A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3,210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512E" w14:textId="248F685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FC7" w14:textId="578C42A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AF0D" w14:textId="4CB4006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602" w14:textId="2BDED6A6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</w:tr>
      <w:tr w:rsidR="00BB0E09" w:rsidRPr="00321B9A" w14:paraId="3CA8136E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7789" w14:textId="30B03C9E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ADA" w14:textId="7992508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34,784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9CFF" w14:textId="3B9FF28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31,616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A746" w14:textId="2D03301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3,168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EA98" w14:textId="3CDC678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8B9B" w14:textId="637AEC8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9099" w14:textId="32AA052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EE0" w14:textId="46B9619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-42</w:t>
            </w:r>
          </w:p>
        </w:tc>
      </w:tr>
      <w:tr w:rsidR="00BB0E09" w:rsidRPr="00321B9A" w14:paraId="67C4CE84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473" w14:textId="063E5E09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202D" w14:textId="1A44113B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34,875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345D" w14:textId="383A40B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31,867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1B4" w14:textId="005F10B9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3,008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0235" w14:textId="61B69E3B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A24" w14:textId="18381F3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DFE8" w14:textId="497DB10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F2E" w14:textId="64F7DCF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-160</w:t>
            </w:r>
          </w:p>
        </w:tc>
      </w:tr>
      <w:tr w:rsidR="00BB0E09" w:rsidRPr="00321B9A" w14:paraId="6AE64DC5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90BF" w14:textId="35C02D6E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AD5A" w14:textId="7811FA3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34,794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37D9" w14:textId="0875370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31,655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7E16" w14:textId="16D7C46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3,139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EE4E" w14:textId="7898B10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7C9" w14:textId="2011C4B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9E82" w14:textId="23513A7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-212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9574" w14:textId="7C48FB63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 w:rsidR="00BB0E09" w:rsidRPr="00321B9A" w14:paraId="22DDABD2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609D" w14:textId="52760A05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2168" w14:textId="512C678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35,191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595D" w14:textId="604911B2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32,062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22AB" w14:textId="1378A8F0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3,129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EAD0" w14:textId="6E380E5F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E97" w14:textId="5AB3263B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FAD" w14:textId="7E7F6BE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1D65" w14:textId="33A571C7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BB0E09" w:rsidRPr="00321B9A" w14:paraId="7A294EF6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61FE" w14:textId="4C090614" w:rsidR="00BB0E09" w:rsidRPr="00321B9A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January-24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2AC9" w14:textId="2304CC08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35,436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2EDF" w14:textId="3EB763BD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F04A" w14:textId="1174DC6C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011B" w14:textId="5CF1B2B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2173" w14:textId="1A758D74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B4544" w14:textId="2F470D0E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31B8" w14:textId="6A0FA141" w:rsidR="00BB0E09" w:rsidRPr="00321B9A" w:rsidRDefault="00BB0E09" w:rsidP="00BB0E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</w:tbl>
    <w:p w14:paraId="311C7924" w14:textId="096825A0" w:rsidR="00DA68C8" w:rsidRPr="00296017" w:rsidRDefault="00DA68C8" w:rsidP="00DA68C8">
      <w:pPr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960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p w14:paraId="70A15363" w14:textId="77777777" w:rsidR="001C6540" w:rsidRPr="00296017" w:rsidRDefault="001C6540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808F7C5" w14:textId="77777777" w:rsidR="00704BBB" w:rsidRPr="00296017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3" w:name="_Ref374950055"/>
    </w:p>
    <w:p w14:paraId="0BC3C5C1" w14:textId="77777777" w:rsidR="00A94C8F" w:rsidRPr="00296017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296017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br w:type="page"/>
      </w:r>
    </w:p>
    <w:bookmarkEnd w:id="3"/>
    <w:p w14:paraId="6359727C" w14:textId="6496E02D" w:rsidR="006E6B65" w:rsidRPr="00296017" w:rsidRDefault="006E6B65" w:rsidP="0043364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2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Unemployment, alternative unemployment rates (%) levels (in thousand)</w:t>
      </w:r>
    </w:p>
    <w:tbl>
      <w:tblPr>
        <w:tblW w:w="1088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24"/>
        <w:gridCol w:w="1324"/>
        <w:gridCol w:w="1579"/>
        <w:gridCol w:w="1376"/>
        <w:gridCol w:w="1490"/>
        <w:gridCol w:w="986"/>
        <w:gridCol w:w="1373"/>
        <w:gridCol w:w="674"/>
      </w:tblGrid>
      <w:tr w:rsidR="008B6CE2" w:rsidRPr="00296017" w14:paraId="09D7E808" w14:textId="77777777" w:rsidTr="00433640">
        <w:trPr>
          <w:trHeight w:val="1545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D63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3F9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Unemployment Rate (%)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745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Persons in Unemployment (in thousands)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866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Combined Rate of Time-Related Underemployment and Unemployment (%)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D70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Time-Related Underemployed (in thousands)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422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Combined Rate of Unemployment and Potential Labor Force (%)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285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Potential Labor Force (in thousands)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63D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Composite Measure of Labor Underutilization (%)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4D0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Total</w:t>
            </w:r>
          </w:p>
        </w:tc>
      </w:tr>
      <w:tr w:rsidR="00BB0E09" w:rsidRPr="00296017" w14:paraId="6471D198" w14:textId="77777777" w:rsidTr="0043364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B7F" w14:textId="5497ACD7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Oct-20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40A4" w14:textId="675E699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B4B0" w14:textId="7BD2AB5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86FF" w14:textId="008DD55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D447" w14:textId="7A791A2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9A5B" w14:textId="350E677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8AD8" w14:textId="25C29F2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6EFE" w14:textId="13042FF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B6C1" w14:textId="7319471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8901</w:t>
            </w:r>
          </w:p>
        </w:tc>
      </w:tr>
      <w:tr w:rsidR="00BB0E09" w:rsidRPr="00296017" w14:paraId="02E3949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8FE" w14:textId="0F384331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Nov-20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543E" w14:textId="65C1A2A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8DAF" w14:textId="5C4F82E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4052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777E" w14:textId="5D3B44A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25F8" w14:textId="69F6084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650D" w14:textId="2B3BD9B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61EA" w14:textId="1D73615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1EB5" w14:textId="4CE03C9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D148" w14:textId="0787FB8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9376</w:t>
            </w:r>
          </w:p>
        </w:tc>
      </w:tr>
      <w:tr w:rsidR="00BB0E09" w:rsidRPr="00296017" w14:paraId="4785A06B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219" w14:textId="47D22F5E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Dec-20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2D7" w14:textId="143280F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6951" w14:textId="03FE60B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3913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21F7" w14:textId="6A0F857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DCE4" w14:textId="73290DE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00B3" w14:textId="17A6B87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C61E" w14:textId="5CBAAEE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4548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46BC" w14:textId="65326DF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9256" w14:textId="53EAE24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10067</w:t>
            </w:r>
          </w:p>
        </w:tc>
      </w:tr>
      <w:tr w:rsidR="00BB0E09" w:rsidRPr="00296017" w14:paraId="2BE4379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508" w14:textId="7E01EF15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Jan-21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EDC7" w14:textId="022124E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DE76" w14:textId="0840B0E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3943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0F62" w14:textId="27952B4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1D7B" w14:textId="376FD7A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F3B0" w14:textId="2945FCC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875" w14:textId="44DCC0D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7B19" w14:textId="64B04BD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4991" w14:textId="342AE9D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10458</w:t>
            </w:r>
          </w:p>
        </w:tc>
      </w:tr>
      <w:tr w:rsidR="00BB0E09" w:rsidRPr="00296017" w14:paraId="67F8AAA7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AC3" w14:textId="0BBF5FA0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Feb-21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E7AD" w14:textId="4DBFC7A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7CA3" w14:textId="2E1A548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4196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5A2B" w14:textId="0F7E457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2579" w14:textId="69A4A3B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648F" w14:textId="2A9DC33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6E01" w14:textId="7FFAB59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1514" w14:textId="7E63118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4548" w14:textId="7B8C4B2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9993</w:t>
            </w:r>
          </w:p>
        </w:tc>
      </w:tr>
      <w:tr w:rsidR="00BB0E09" w:rsidRPr="00296017" w14:paraId="2F45531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C99F" w14:textId="2999D69C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A364" w14:textId="39F261B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09DE" w14:textId="38C388C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81FD" w14:textId="4CA232A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6F98" w14:textId="69FF9C8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0C44" w14:textId="3031307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36E3" w14:textId="23704CB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3293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66B" w14:textId="61945EE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9CB4" w14:textId="4EFBD86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9094</w:t>
            </w:r>
          </w:p>
        </w:tc>
      </w:tr>
      <w:tr w:rsidR="00BB0E09" w:rsidRPr="00296017" w14:paraId="456E89CA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848" w14:textId="3D939EC0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Apr-21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5F9A" w14:textId="5B38BCB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4853" w14:textId="6715380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4339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6686" w14:textId="479F0F0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22BC" w14:textId="6F4F83C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4A1C" w14:textId="3408F6B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669" w14:textId="61BAB64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4381" w14:textId="79AC474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58AC" w14:textId="0CBCC91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9667</w:t>
            </w:r>
          </w:p>
        </w:tc>
      </w:tr>
      <w:tr w:rsidR="00BB0E09" w:rsidRPr="00296017" w14:paraId="62F51AB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D2EA" w14:textId="18640E2D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2E41" w14:textId="4E6B32D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45E3" w14:textId="3703CA3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4278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D9E0" w14:textId="1E8A808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39FF" w14:textId="162524E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BA63" w14:textId="47B4A6F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3E22" w14:textId="65A971C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3485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73D8" w14:textId="11F432E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08F9" w14:textId="3D8552C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9717</w:t>
            </w:r>
          </w:p>
        </w:tc>
      </w:tr>
      <w:tr w:rsidR="00BB0E09" w:rsidRPr="00296017" w14:paraId="3CCD64FD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0CB" w14:textId="37B0CF44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Jun-21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5A4C" w14:textId="11A78EE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0DDE" w14:textId="13A8A7B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EBF1" w14:textId="0729888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64C7" w14:textId="798E78A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F33E" w14:textId="4193829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8044" w14:textId="039FE5F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3199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9C60" w14:textId="23F459D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E964" w14:textId="308B9BC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8020</w:t>
            </w:r>
          </w:p>
        </w:tc>
      </w:tr>
      <w:tr w:rsidR="00BB0E09" w:rsidRPr="00296017" w14:paraId="369FF2EF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893" w14:textId="18199848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Jul-21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9101" w14:textId="2C8B2B7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7F6C" w14:textId="6B7BDFF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2495" w14:textId="04AF1EC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4A82" w14:textId="7E0DF43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4A07" w14:textId="5EB5656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9821" w14:textId="3BAEAEB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FC8F" w14:textId="38F7A8A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DA3C" w14:textId="067A116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8334</w:t>
            </w:r>
          </w:p>
        </w:tc>
      </w:tr>
      <w:tr w:rsidR="00BB0E09" w:rsidRPr="00296017" w14:paraId="056E9ED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8B13" w14:textId="78D9DFFB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Aug-21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1FFC" w14:textId="1BDC1A9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D659" w14:textId="051161D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D8F8" w14:textId="3CDBD3B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6442" w14:textId="487A03E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FA5D" w14:textId="48D4B56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9913" w14:textId="6C99A35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5F32" w14:textId="20A42EE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CD37" w14:textId="054DC83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7789</w:t>
            </w:r>
          </w:p>
        </w:tc>
      </w:tr>
      <w:tr w:rsidR="00BB0E09" w:rsidRPr="00296017" w14:paraId="79677811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1C6" w14:textId="4A3A1E7C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Sep-21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A54F" w14:textId="32C66DD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B59E" w14:textId="6A5AFF4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5A39" w14:textId="7C2E1EB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FEDF" w14:textId="7BFFA61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7365" w14:textId="2E97920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E759" w14:textId="680C5D4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2844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0C56" w14:textId="46F85AA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1244" w14:textId="574D296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7835</w:t>
            </w:r>
          </w:p>
        </w:tc>
      </w:tr>
      <w:tr w:rsidR="00BB0E09" w:rsidRPr="00296017" w14:paraId="0055364C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1B51" w14:textId="6CFD5198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Oct-21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9EB5" w14:textId="4B4F9C7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6D02" w14:textId="4DAEC0C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A4E4" w14:textId="23D82DA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9D64" w14:textId="75260B7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C1A5" w14:textId="71BE46F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B93E" w14:textId="58E69EB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8BB8" w14:textId="4A036C6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FA1" w14:textId="792D34C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8295</w:t>
            </w:r>
          </w:p>
        </w:tc>
      </w:tr>
      <w:tr w:rsidR="00BB0E09" w:rsidRPr="00296017" w14:paraId="71DAF5B2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2F3" w14:textId="359C63D2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Nov-21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3DF6" w14:textId="74D14FD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EDFE" w14:textId="649683F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0B34" w14:textId="2C5B87B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B33D" w14:textId="67043F0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13FC" w14:textId="7C1D6E4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88E1" w14:textId="0859D79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13E1" w14:textId="61BCA5D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670C" w14:textId="4E68918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7995</w:t>
            </w:r>
          </w:p>
        </w:tc>
      </w:tr>
      <w:tr w:rsidR="00BB0E09" w:rsidRPr="00296017" w14:paraId="4B2F251D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B2A9" w14:textId="3705BBA8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Dec-21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E71F" w14:textId="0DF8DA2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4F21" w14:textId="7572141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67AD" w14:textId="3464798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24A6" w14:textId="67AA7E5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D51C" w14:textId="7350432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8716" w14:textId="335D70E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30D4" w14:textId="511A2CC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D0D" w14:textId="045634C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8302</w:t>
            </w:r>
          </w:p>
        </w:tc>
      </w:tr>
      <w:tr w:rsidR="00BB0E09" w:rsidRPr="00296017" w14:paraId="3F631D7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97C2" w14:textId="13E897F3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Jan-22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DF97" w14:textId="4A4BC00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9632" w14:textId="2F2D817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DD32" w14:textId="385EE3F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A99E" w14:textId="0CA45F1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062A" w14:textId="5861333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4529" w14:textId="208BED5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0FCE" w14:textId="16816B6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50D6" w14:textId="0A4F1BA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8340</w:t>
            </w:r>
          </w:p>
        </w:tc>
      </w:tr>
      <w:tr w:rsidR="00BB0E09" w:rsidRPr="00296017" w14:paraId="6B2C10B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9A58" w14:textId="24516735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Feb-22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0C70" w14:textId="7BFA5C4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292A" w14:textId="6C05CAE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E922" w14:textId="6A76D3A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6BA8" w14:textId="722AAA5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EF9D" w14:textId="6C2C4C0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1CDF" w14:textId="4A79A22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3061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71C0" w14:textId="670B73E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B50" w14:textId="2BC35A8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7998</w:t>
            </w:r>
          </w:p>
        </w:tc>
      </w:tr>
      <w:tr w:rsidR="00BB0E09" w:rsidRPr="00296017" w14:paraId="000BE3C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824B" w14:textId="0AB0D98F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3F1B" w14:textId="6344D31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9B3" w14:textId="16559E5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2F63" w14:textId="0AC66AA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D05D" w14:textId="0A84D4D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7319" w14:textId="449E02C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74D4" w14:textId="67C05BE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AE52" w14:textId="71AE035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80AB" w14:textId="72514D5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8166</w:t>
            </w:r>
          </w:p>
        </w:tc>
      </w:tr>
      <w:tr w:rsidR="00BB0E09" w:rsidRPr="00296017" w14:paraId="6049953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A51" w14:textId="661C2135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Apr-22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FD64" w14:textId="17C5ABC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9F05" w14:textId="1779DE6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3692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7DC7" w14:textId="3C00277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088B" w14:textId="41F9727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A0C0" w14:textId="758CE48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C0F1" w14:textId="334A4A4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9334" w14:textId="43E0F3A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E777" w14:textId="28EAC62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7947</w:t>
            </w:r>
          </w:p>
        </w:tc>
      </w:tr>
      <w:tr w:rsidR="00BB0E09" w:rsidRPr="00296017" w14:paraId="3DCA3E98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B5A0" w14:textId="49396746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646A" w14:textId="2287380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ED34" w14:textId="15BAEFC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EBAA" w14:textId="32672C1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9154" w14:textId="175F78B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22AD" w14:textId="229F73D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14B2" w14:textId="4B34D3A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E64E" w14:textId="16AA2F9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88E" w14:textId="531E927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8359</w:t>
            </w:r>
          </w:p>
        </w:tc>
      </w:tr>
      <w:tr w:rsidR="00BB0E09" w:rsidRPr="00296017" w14:paraId="3DA64CF8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359" w14:textId="648CF90E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Jun-22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A6E9" w14:textId="77CF011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20B8" w14:textId="77E72D0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1825" w14:textId="0E2E136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3375" w14:textId="1A33B76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FE8C" w14:textId="69D5FB1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220B" w14:textId="6568412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CA07" w14:textId="4448770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33B3" w14:textId="0438174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7638</w:t>
            </w:r>
          </w:p>
        </w:tc>
      </w:tr>
      <w:tr w:rsidR="00BB0E09" w:rsidRPr="00296017" w14:paraId="330BC3F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1FF" w14:textId="3EC52565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Jul-22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BD8D" w14:textId="0AAF590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A2DD" w14:textId="26224AF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3464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CD8E" w14:textId="7087194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8F2F" w14:textId="1E3E955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ECAC" w14:textId="55F71A6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39DB" w14:textId="258F53A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3245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6951" w14:textId="4D266F1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0B55" w14:textId="4C942A8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8420</w:t>
            </w:r>
          </w:p>
        </w:tc>
      </w:tr>
      <w:tr w:rsidR="00BB0E09" w:rsidRPr="00296017" w14:paraId="3382E01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15B8" w14:textId="6585C74E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Aug-22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28E3" w14:textId="0C5C5AC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354D" w14:textId="5540705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A496" w14:textId="73984F9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F1A0" w14:textId="47A9BBF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4684" w14:textId="5F8AEF4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030E" w14:textId="0668A3C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2752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667" w14:textId="4CBD8AF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80DA" w14:textId="146ECF3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7394</w:t>
            </w:r>
          </w:p>
        </w:tc>
      </w:tr>
      <w:tr w:rsidR="00BB0E09" w:rsidRPr="00296017" w14:paraId="5A6A045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BB3" w14:textId="59E01C54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Sep-22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39D9" w14:textId="248B95D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E8CF" w14:textId="3CB9B26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4922" w14:textId="46767D6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619D" w14:textId="27E8D36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89B7" w14:textId="5B07CD0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2ED6" w14:textId="46172C2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2721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9D29" w14:textId="30BD3FB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A6F" w14:textId="6393691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7537</w:t>
            </w:r>
          </w:p>
        </w:tc>
      </w:tr>
      <w:tr w:rsidR="00BB0E09" w:rsidRPr="00296017" w14:paraId="4E296C7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F8C" w14:textId="2E1E5252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Oct-22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8992" w14:textId="74C86B8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8C77" w14:textId="7B0DB74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96AE" w14:textId="432A3A4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8F2B" w14:textId="0F5FD65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2522" w14:textId="6A54BDE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7241" w14:textId="210AA69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E679" w14:textId="4A3DA44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BF5F" w14:textId="14D286C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7643</w:t>
            </w:r>
          </w:p>
        </w:tc>
      </w:tr>
      <w:tr w:rsidR="00BB0E09" w:rsidRPr="00296017" w14:paraId="6408606E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D99D" w14:textId="76019FA6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Nov-22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2159" w14:textId="1318F4F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077B" w14:textId="639CBE8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3565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E3B4" w14:textId="31F7F4E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716A" w14:textId="31AFD04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E79F" w14:textId="168CE81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78C2" w14:textId="3AE82CF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2887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7495" w14:textId="4887F41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4442" w14:textId="104B569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7902</w:t>
            </w:r>
          </w:p>
        </w:tc>
      </w:tr>
      <w:tr w:rsidR="00BB0E09" w:rsidRPr="00296017" w14:paraId="47B274E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E9A" w14:textId="43519A82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Dec-22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4057" w14:textId="40E2B7D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0DA5" w14:textId="15478F6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3606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23B8" w14:textId="6F12EA9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2D32" w14:textId="0684A58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DD48" w14:textId="13D1832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18C2" w14:textId="0978D03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78DC" w14:textId="3AE2F62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541C" w14:textId="3963B01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8111</w:t>
            </w:r>
          </w:p>
        </w:tc>
      </w:tr>
      <w:tr w:rsidR="00BB0E09" w:rsidRPr="00296017" w14:paraId="584C2CA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394" w14:textId="42D35BC1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Jan-23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19D0" w14:textId="160D8BA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FA41" w14:textId="38538E2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8A91" w14:textId="7A1D219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DFA7" w14:textId="6BC517A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D09F" w14:textId="64BF23C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647D" w14:textId="37D8282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2961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EBA6" w14:textId="580DDFD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09C8" w14:textId="5D6388F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8298</w:t>
            </w:r>
          </w:p>
        </w:tc>
      </w:tr>
      <w:tr w:rsidR="00BB0E09" w:rsidRPr="00296017" w14:paraId="14FAB96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056" w14:textId="165CE161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Feb-23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67C1" w14:textId="7F9FABE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4255" w14:textId="3D059F9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3435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B44F" w14:textId="0112941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173C" w14:textId="3EB8CD7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3F27" w14:textId="3D21320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734A" w14:textId="4630AE6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B998" w14:textId="70CB8B8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E2A5" w14:textId="6247EB2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8833</w:t>
            </w:r>
          </w:p>
        </w:tc>
      </w:tr>
      <w:tr w:rsidR="00BB0E09" w:rsidRPr="00296017" w14:paraId="53E1255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F48" w14:textId="676CD4B3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C3F5" w14:textId="17F0257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6FF0" w14:textId="3ED7B37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0D2C" w14:textId="004ADC8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39A9" w14:textId="6207243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D8CC" w14:textId="47AC6F3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B9C3" w14:textId="7AC9329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3085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5BC2" w14:textId="1D25C98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0D39" w14:textId="11B5B4F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8288</w:t>
            </w:r>
          </w:p>
        </w:tc>
      </w:tr>
      <w:tr w:rsidR="00BB0E09" w:rsidRPr="00296017" w14:paraId="4527C2D8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4814" w14:textId="46BFFAEE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Apr-23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206C" w14:textId="7D89918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C480" w14:textId="549EDE3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2050" w14:textId="5001421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97A5" w14:textId="000370E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2430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7514" w14:textId="3B3D3D3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3576" w14:textId="70E077F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EEB9" w14:textId="6EDC5FF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69D" w14:textId="22D00FD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9048</w:t>
            </w:r>
          </w:p>
        </w:tc>
      </w:tr>
      <w:tr w:rsidR="00BB0E09" w:rsidRPr="00296017" w14:paraId="06C0A21E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C232" w14:textId="50E8F705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B6F5" w14:textId="41FD639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90B9" w14:textId="1570F17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DA21" w14:textId="059EE03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046C" w14:textId="44F63CB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2223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744E" w14:textId="3635D36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C2B5" w14:textId="3F230E6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6295" w14:textId="19DF051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D40" w14:textId="09BE1F4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8535</w:t>
            </w:r>
          </w:p>
        </w:tc>
      </w:tr>
      <w:tr w:rsidR="00BB0E09" w:rsidRPr="00296017" w14:paraId="0418818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F6A" w14:textId="64C8D15A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Jun-23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46EB" w14:textId="3497151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952A" w14:textId="4E14625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665" w14:textId="4C2F0CE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7E3C" w14:textId="7A0EEA3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B312" w14:textId="0823951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62F9" w14:textId="05656A9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D574" w14:textId="56D06A4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BAB" w14:textId="04F139C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9247</w:t>
            </w:r>
          </w:p>
        </w:tc>
      </w:tr>
      <w:tr w:rsidR="00BB0E09" w:rsidRPr="00296017" w14:paraId="28D48E2F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F85" w14:textId="72CB65F2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Jul-23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CC3E" w14:textId="6FC00F5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58F1" w14:textId="7F0E985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3268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D709" w14:textId="1FB2DAD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6B08" w14:textId="26E4078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E801" w14:textId="1D0623A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686" w14:textId="2552BCC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FA4E" w14:textId="4F9D7A8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432" w14:textId="0D5F91A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8740</w:t>
            </w:r>
          </w:p>
        </w:tc>
      </w:tr>
      <w:tr w:rsidR="00BB0E09" w:rsidRPr="00296017" w14:paraId="3CC29C8A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6781" w14:textId="44A87925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Aug-23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B62D" w14:textId="3BA8561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AEFE" w14:textId="3A27320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3210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2D86" w14:textId="68E7AFA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5335" w14:textId="0CD4923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2128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F6D0" w14:textId="1F560B6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6C3F" w14:textId="01EE637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68D4" w14:textId="502D302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2D8" w14:textId="3FBF664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8847</w:t>
            </w:r>
          </w:p>
        </w:tc>
      </w:tr>
      <w:tr w:rsidR="00BB0E09" w:rsidRPr="00296017" w14:paraId="17B850EB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2C55" w14:textId="08577E57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Sep-23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7652" w14:textId="6CCAC75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FF89" w14:textId="42EE1E0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3168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D2C7" w14:textId="4515424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1C59" w14:textId="272BBA5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4612" w14:textId="2289AFC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DBCF" w14:textId="0578915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61AE" w14:textId="2610E8A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0824" w14:textId="7F85381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8284</w:t>
            </w:r>
          </w:p>
        </w:tc>
      </w:tr>
      <w:tr w:rsidR="00BB0E09" w:rsidRPr="00296017" w14:paraId="65F99B8A" w14:textId="77777777" w:rsidTr="00321B9A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FE99" w14:textId="37683653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Oct-23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E209" w14:textId="6CF7835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64C8" w14:textId="3310007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40D" w14:textId="04B4EC3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5941" w14:textId="63A70BB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1805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E6FC" w14:textId="69AD805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1940" w14:textId="791CCE1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A5EE" w14:textId="73F12BB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B10" w14:textId="76DA268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8148</w:t>
            </w:r>
          </w:p>
        </w:tc>
      </w:tr>
      <w:tr w:rsidR="00BB0E09" w:rsidRPr="00296017" w14:paraId="00494CF3" w14:textId="77777777" w:rsidTr="00321B9A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2EB2E" w14:textId="09A01549" w:rsidR="00BB0E09" w:rsidRPr="00296017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Nov-23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1469" w14:textId="5C5DF12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CBAC" w14:textId="46155BE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3139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62EC" w14:textId="6762052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BE9F" w14:textId="6C85C6B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2045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86CC" w14:textId="1599D4C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F9F5" w14:textId="1E4738E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3483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F3AC" w14:textId="309323B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F081" w14:textId="6F82ED2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8667</w:t>
            </w:r>
          </w:p>
        </w:tc>
      </w:tr>
      <w:tr w:rsidR="00BB0E09" w:rsidRPr="00296017" w14:paraId="26490803" w14:textId="77777777" w:rsidTr="00321B9A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8E67" w14:textId="60375642" w:rsidR="00BB0E09" w:rsidRPr="00296017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Dec-23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E1E0" w14:textId="6652C5B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5420" w14:textId="6A65250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3129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0BF2" w14:textId="65C1420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FEDC" w14:textId="507DB8D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2642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FD63" w14:textId="1EEA8AB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9309" w14:textId="387CBBA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3909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9277" w14:textId="0CD2B7E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C30A" w14:textId="120345B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9680</w:t>
            </w:r>
          </w:p>
        </w:tc>
      </w:tr>
      <w:tr w:rsidR="00BB0E09" w:rsidRPr="00296017" w14:paraId="63A131C6" w14:textId="77777777" w:rsidTr="00433640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C26B1" w14:textId="768ABC8D" w:rsidR="00BB0E09" w:rsidRPr="00296017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Jan-24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3FAD" w14:textId="4C59326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8E7C" w14:textId="1C2BC68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3214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258F" w14:textId="7BA8602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8C1" w14:textId="651F7E5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3235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CABA" w14:textId="7D0F77D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0DF" w14:textId="75BB411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9C27" w14:textId="2C67809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68CC" w14:textId="78F7576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10453</w:t>
            </w:r>
          </w:p>
        </w:tc>
      </w:tr>
    </w:tbl>
    <w:p w14:paraId="64AE54F9" w14:textId="0EA80E30" w:rsidR="006E6B65" w:rsidRPr="00296017" w:rsidRDefault="006E6B65" w:rsidP="006E6B65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960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p w14:paraId="67B407C8" w14:textId="77777777" w:rsidR="00964EF8" w:rsidRPr="00296017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54B882C" w14:textId="77777777" w:rsidR="008B6CE2" w:rsidRPr="00296017" w:rsidRDefault="008B6CE2">
      <w:pPr>
        <w:suppressAutoHyphens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296017">
        <w:rPr>
          <w:rFonts w:ascii="Arial" w:hAnsi="Arial" w:cs="Arial"/>
          <w:sz w:val="22"/>
          <w:szCs w:val="22"/>
          <w:lang w:val="en-US"/>
        </w:rPr>
        <w:br w:type="page"/>
      </w:r>
    </w:p>
    <w:p w14:paraId="5557EA09" w14:textId="3ADDAD3B" w:rsidR="006E6B65" w:rsidRPr="00296017" w:rsidRDefault="006E6B65" w:rsidP="0043364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3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female and male labor market indicators (thousands)</w:t>
      </w:r>
    </w:p>
    <w:tbl>
      <w:tblPr>
        <w:tblW w:w="10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7"/>
        <w:gridCol w:w="1140"/>
        <w:gridCol w:w="1148"/>
        <w:gridCol w:w="879"/>
        <w:gridCol w:w="1140"/>
        <w:gridCol w:w="1148"/>
        <w:gridCol w:w="729"/>
        <w:gridCol w:w="1087"/>
        <w:gridCol w:w="549"/>
        <w:gridCol w:w="1087"/>
      </w:tblGrid>
      <w:tr w:rsidR="008B6CE2" w:rsidRPr="00296017" w14:paraId="0867876E" w14:textId="77777777" w:rsidTr="008B6CE2">
        <w:trPr>
          <w:trHeight w:val="73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F92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5D4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labor force, Female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8AA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Employment, Female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912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Unemployed, Female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10A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labor force, 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0EE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Employment, 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9F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Unemployed, 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4B2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FD9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Employment Rate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BC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38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Employment Rate</w:t>
            </w:r>
          </w:p>
        </w:tc>
      </w:tr>
      <w:tr w:rsidR="00BB0E09" w:rsidRPr="00296017" w14:paraId="14067158" w14:textId="77777777" w:rsidTr="008B6CE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4B13" w14:textId="23DE1F9C" w:rsidR="00BB0E09" w:rsidRPr="00296017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CFA7" w14:textId="1AD0AE9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F28A" w14:textId="0D6C284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6CCD" w14:textId="3265B0A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D80D" w14:textId="2F7F231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53EB" w14:textId="7AF7C7B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5F79" w14:textId="5DE9AC6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7D98" w14:textId="13FBAF8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2BD9" w14:textId="1C26C98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18CC" w14:textId="017CAEA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257" w14:textId="1E9D408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60.3</w:t>
            </w:r>
          </w:p>
        </w:tc>
      </w:tr>
      <w:tr w:rsidR="00BB0E09" w:rsidRPr="00296017" w14:paraId="26A3E3D0" w14:textId="77777777" w:rsidTr="00433640">
        <w:trPr>
          <w:trHeight w:val="25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F95C" w14:textId="1433266E" w:rsidR="00BB0E09" w:rsidRPr="00296017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27B3" w14:textId="42C1B51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9563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B95E" w14:textId="69A4740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45F4" w14:textId="51AE198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96C1" w14:textId="168F7D7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21505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405C" w14:textId="51C3EBD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18861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BF86" w14:textId="00E327D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30B4" w14:textId="4236CD5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5A2" w14:textId="3B23E99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9330" w14:textId="3341A54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68.9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263" w14:textId="3661F89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60.4</w:t>
            </w:r>
          </w:p>
        </w:tc>
      </w:tr>
      <w:tr w:rsidR="00BB0E09" w:rsidRPr="00296017" w14:paraId="0FB529F0" w14:textId="77777777" w:rsidTr="00433640">
        <w:trPr>
          <w:trHeight w:val="255"/>
        </w:trPr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FDA" w14:textId="2DDECE3D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8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1E5D" w14:textId="67FDAA1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9710</w:t>
            </w:r>
          </w:p>
        </w:tc>
        <w:tc>
          <w:tcPr>
            <w:tcW w:w="11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AC79" w14:textId="34B9DF9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8353</w:t>
            </w:r>
          </w:p>
        </w:tc>
        <w:tc>
          <w:tcPr>
            <w:tcW w:w="114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A43A" w14:textId="1444EDC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8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218" w14:textId="7D62D78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21293</w:t>
            </w:r>
          </w:p>
        </w:tc>
        <w:tc>
          <w:tcPr>
            <w:tcW w:w="11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149" w14:textId="5CEFA5A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18736</w:t>
            </w:r>
          </w:p>
        </w:tc>
        <w:tc>
          <w:tcPr>
            <w:tcW w:w="114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9AB3" w14:textId="7EDE311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2557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7BF3" w14:textId="32E95D5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10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895" w14:textId="4843D97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26.2</w:t>
            </w:r>
          </w:p>
        </w:tc>
        <w:tc>
          <w:tcPr>
            <w:tcW w:w="5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E20" w14:textId="2016385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68.1</w:t>
            </w:r>
          </w:p>
        </w:tc>
        <w:tc>
          <w:tcPr>
            <w:tcW w:w="10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787" w14:textId="515FA7B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59.9</w:t>
            </w:r>
          </w:p>
        </w:tc>
      </w:tr>
      <w:tr w:rsidR="00BB0E09" w:rsidRPr="00296017" w14:paraId="0A65A63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FE4" w14:textId="691417A2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50B" w14:textId="79E87E2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9152" w14:textId="3C413BE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8642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C6F7" w14:textId="1E21A36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B2D7" w14:textId="3967B81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21816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DC63" w14:textId="248CE29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19315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AC96" w14:textId="05F0464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28B" w14:textId="5EF4065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F47" w14:textId="78E82EF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3C8" w14:textId="2BF778B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A50" w14:textId="44BEC0C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61.7</w:t>
            </w:r>
          </w:p>
        </w:tc>
      </w:tr>
      <w:tr w:rsidR="00BB0E09" w:rsidRPr="00296017" w14:paraId="02343C2F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5091" w14:textId="4AF87153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C5C8" w14:textId="4AE1698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7448" w14:textId="5A102F8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8727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B3D7" w14:textId="4443AF1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618" w14:textId="69E7B5E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280" w14:textId="7576434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18945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150A" w14:textId="5C5ABEC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0A0" w14:textId="3C2855A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23F" w14:textId="7CB5244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9A" w14:textId="0E3A755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68.8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203" w14:textId="7B029CD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60.4</w:t>
            </w:r>
          </w:p>
        </w:tc>
      </w:tr>
      <w:tr w:rsidR="00BB0E09" w:rsidRPr="00296017" w14:paraId="58537171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884E" w14:textId="1CA5FC0B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D8C6" w14:textId="21C9D80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1CDC" w14:textId="1BD554E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8609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2AB7" w14:textId="235D6CC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A5FE" w14:textId="725D61C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D03F" w14:textId="0EB1C8C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EBF5" w14:textId="4D113F4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057F" w14:textId="4A8C130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DC3" w14:textId="050D3D2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FF2" w14:textId="52CC165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55C" w14:textId="060E985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63.1</w:t>
            </w:r>
          </w:p>
        </w:tc>
      </w:tr>
      <w:tr w:rsidR="00BB0E09" w:rsidRPr="00296017" w14:paraId="14F94115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22E" w14:textId="48021F08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84B" w14:textId="439B816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10520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A6F6" w14:textId="44EDF8A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8919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EA4E" w14:textId="0AFF17C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A25B" w14:textId="4D72703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45BD" w14:textId="63051C7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19385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44D7" w14:textId="175DDE3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C80" w14:textId="48A8447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32.8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FA8" w14:textId="0B51783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2F9" w14:textId="2B8883F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70.4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7682" w14:textId="342B463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61.7</w:t>
            </w:r>
          </w:p>
        </w:tc>
      </w:tr>
      <w:tr w:rsidR="00BB0E09" w:rsidRPr="00296017" w14:paraId="72EBD2E9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6CD0" w14:textId="2765C20D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4B84" w14:textId="6DA7E27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ECA2" w14:textId="31B605C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8615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C8FC" w14:textId="74422CA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45FC" w14:textId="3FBB975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B79A" w14:textId="0B5867A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19396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6DBC" w14:textId="4281B72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029" w14:textId="4EC141E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47A" w14:textId="69F2EB6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CE8" w14:textId="099C966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026" w14:textId="257BB49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61.6</w:t>
            </w:r>
          </w:p>
        </w:tc>
      </w:tr>
      <w:tr w:rsidR="00BB0E09" w:rsidRPr="00296017" w14:paraId="505FDDEB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E11" w14:textId="6BF7338D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61E6" w14:textId="5AA8897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15D" w14:textId="3F8BC6D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818" w14:textId="0F24B0B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52E3" w14:textId="2DD0E6C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21865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1B6" w14:textId="7ECC8B7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AC65" w14:textId="7554405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A1C" w14:textId="7FBD353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F96" w14:textId="1956E8F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A80D" w14:textId="09D440B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69.4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3EE" w14:textId="3DBD3C1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62.7</w:t>
            </w:r>
          </w:p>
        </w:tc>
      </w:tr>
      <w:tr w:rsidR="00BB0E09" w:rsidRPr="00296017" w14:paraId="7BCAC374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4EF9" w14:textId="73A5F804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EB0" w14:textId="4D37D99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10690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33AD" w14:textId="2168BBE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303E" w14:textId="14E3E5A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7D70" w14:textId="69A91CB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D07" w14:textId="7F4A89D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19561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059" w14:textId="5F10A20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EB5E" w14:textId="2041361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AB6" w14:textId="0E5BDE7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A1CE" w14:textId="5D3CAB6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69.1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5EF" w14:textId="2197633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BB0E09" w:rsidRPr="00296017" w14:paraId="489B326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CFB" w14:textId="1901A89D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C21" w14:textId="0B4BAC7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0AC0" w14:textId="324DC16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3CA6" w14:textId="64FD0D7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811" w14:textId="4F3E7CD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22203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3AA7" w14:textId="051F87B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E2B" w14:textId="73A540D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120" w14:textId="429249D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7A00" w14:textId="13E5EC9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6BD" w14:textId="3E9B878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A5A" w14:textId="169C089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62.9</w:t>
            </w:r>
          </w:p>
        </w:tc>
      </w:tr>
      <w:tr w:rsidR="00BB0E09" w:rsidRPr="00296017" w14:paraId="450E7B1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799" w14:textId="47E18D1E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9FB2" w14:textId="2A0D647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10889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275" w14:textId="115F5E4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9306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77B0" w14:textId="2483FED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E70" w14:textId="34007C4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0022" w14:textId="366D7F9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20201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332" w14:textId="1E2217B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644" w14:textId="6ABED36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759" w14:textId="73A395B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103D" w14:textId="53E258A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70.8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2C3" w14:textId="3D241C1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63.9</w:t>
            </w:r>
          </w:p>
        </w:tc>
      </w:tr>
      <w:tr w:rsidR="00BB0E09" w:rsidRPr="00296017" w14:paraId="22AFE92F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3F46" w14:textId="667C684B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432F" w14:textId="742801A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4B5A" w14:textId="3E6659C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71E" w14:textId="43C0EBC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6EF2" w14:textId="71DC19A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2AD5" w14:textId="05359E3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20177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13F4" w14:textId="2A6D71D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B1B" w14:textId="1282E8D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C120" w14:textId="00043F5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C0E" w14:textId="0D6FD9C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70.6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106C" w14:textId="69FDC23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63.7</w:t>
            </w:r>
          </w:p>
        </w:tc>
      </w:tr>
      <w:tr w:rsidR="00BB0E09" w:rsidRPr="00296017" w14:paraId="75FC4E13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3C5" w14:textId="0F7887F6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F249" w14:textId="3342CEF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C90" w14:textId="3550302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C8B" w14:textId="28D1874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10A1" w14:textId="67100D8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22412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CC0D" w14:textId="4181849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20290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736" w14:textId="285BB61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F050" w14:textId="179CFC9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3E8" w14:textId="3556E89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2C3" w14:textId="3F37571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79F" w14:textId="2149732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BB0E09" w:rsidRPr="00296017" w14:paraId="250C754A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1B65" w14:textId="00F32188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F27E" w14:textId="3B0E2C8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11098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EE8" w14:textId="2C89287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B9AC" w14:textId="1225E4B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C895" w14:textId="4901842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8D0" w14:textId="1F9E5DC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20414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00A2" w14:textId="12BB5C2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FBC0" w14:textId="0F8E469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D7BB" w14:textId="3E5760F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8C0" w14:textId="5976760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B318" w14:textId="573D007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64.3</w:t>
            </w:r>
          </w:p>
        </w:tc>
      </w:tr>
      <w:tr w:rsidR="00BB0E09" w:rsidRPr="00296017" w14:paraId="605873B0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BFE" w14:textId="6B41C5B8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D63" w14:textId="3B5FD86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11197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7D5" w14:textId="18BBFDB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2169" w14:textId="5EF09F2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9CE0" w14:textId="2C31852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0E26" w14:textId="583ED7D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20358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9A4E" w14:textId="1C84DA1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549" w14:textId="7991E0F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BF23" w14:textId="1EC4D13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807" w14:textId="776B511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1730" w14:textId="58F5C58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BB0E09" w:rsidRPr="00296017" w14:paraId="7B4BAFF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C51" w14:textId="09E8DF70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500D" w14:textId="68CE156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C748" w14:textId="3ABA85C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6B7" w14:textId="4301246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90FD" w14:textId="0E1E709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22453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10D4" w14:textId="0034C54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20396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6378" w14:textId="77A277C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CE3" w14:textId="58F6F67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6672" w14:textId="59FF74C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F0F" w14:textId="20C8B21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0C67" w14:textId="68D9AAE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64.1</w:t>
            </w:r>
          </w:p>
        </w:tc>
      </w:tr>
      <w:tr w:rsidR="00BB0E09" w:rsidRPr="00296017" w14:paraId="74E3D88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428" w14:textId="7B035E91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E23" w14:textId="540282F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2C1" w14:textId="3CAAA75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7F3D" w14:textId="05AD240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B02" w14:textId="76ADDB2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D904" w14:textId="35B0407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E9F" w14:textId="0EA27FB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061" w14:textId="3FE95DF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33.9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F22D" w14:textId="17259F8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97D" w14:textId="799AFFC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4E3" w14:textId="65FEB8B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64.8</w:t>
            </w:r>
          </w:p>
        </w:tc>
      </w:tr>
      <w:tr w:rsidR="00BB0E09" w:rsidRPr="00296017" w14:paraId="017B0F6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599" w14:textId="3EC0C8DC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BB8" w14:textId="16111F9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11345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338" w14:textId="4B99421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98DD" w14:textId="4A9F11B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0EA2" w14:textId="45BBD27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71C" w14:textId="26A67AF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20754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10DF" w14:textId="4D28EED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196" w14:textId="1B67D75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34.8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6AE2" w14:textId="788D6ED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2F74" w14:textId="41AD328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655" w14:textId="2F47788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BB0E09" w:rsidRPr="00296017" w14:paraId="4363C99D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8EB" w14:textId="1CF910F3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CBCB" w14:textId="59F1512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09AE" w14:textId="6BF9D35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375F" w14:textId="236CDA9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0536" w14:textId="2427A1A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D051" w14:textId="4C4220F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C40" w14:textId="233522E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196" w14:textId="21DB392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545" w14:textId="13154DC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305F" w14:textId="1F2D540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138" w14:textId="45982E9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65.4</w:t>
            </w:r>
          </w:p>
        </w:tc>
      </w:tr>
      <w:tr w:rsidR="00BB0E09" w:rsidRPr="00296017" w14:paraId="4ED2097C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5AF" w14:textId="15523E58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98C2" w14:textId="02568EA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11460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0AD" w14:textId="637616C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53C3" w14:textId="79B489B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D82" w14:textId="7D93AD8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CA83" w14:textId="2B3FC44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C599" w14:textId="18BA3FA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7FC1" w14:textId="0825474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503" w14:textId="22AB8C3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DE58" w14:textId="0660FF7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009" w14:textId="7455220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65.2</w:t>
            </w:r>
          </w:p>
        </w:tc>
      </w:tr>
      <w:tr w:rsidR="00BB0E09" w:rsidRPr="00296017" w14:paraId="36DCBB1C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712" w14:textId="6DDE961E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5340" w14:textId="09F8E07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11192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A5CD" w14:textId="47AEBFA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845C" w14:textId="3A9FD8F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A3EC" w14:textId="12C4CDB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128" w14:textId="6012FEB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AF00" w14:textId="4D4ADCF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7A2D" w14:textId="08DF7AD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ED6" w14:textId="23D0416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D18" w14:textId="0C13DA3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1C8" w14:textId="2D9A9E5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64.5</w:t>
            </w:r>
          </w:p>
        </w:tc>
      </w:tr>
      <w:tr w:rsidR="00BB0E09" w:rsidRPr="00296017" w14:paraId="0891BCAD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8C3" w14:textId="0A41C097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37A5" w14:textId="0BCCE95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7082" w14:textId="0545E59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493" w14:textId="3BE3342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3414" w14:textId="54EF30E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B397" w14:textId="2BF3268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76E7" w14:textId="20E49A8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6DF5" w14:textId="6DF56A0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3B87" w14:textId="015C67F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769F" w14:textId="58E9DDF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DAA" w14:textId="228F5AD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65.4</w:t>
            </w:r>
          </w:p>
        </w:tc>
      </w:tr>
      <w:tr w:rsidR="00BB0E09" w:rsidRPr="00296017" w14:paraId="7201D2FB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B20" w14:textId="4E5A0FEE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FE5" w14:textId="6599EE4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C2CA" w14:textId="0589B71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ADFB" w14:textId="04FA9E8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D8F" w14:textId="0F717F8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358" w14:textId="22995B7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9562" w14:textId="31942C6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9AA1" w14:textId="6449BAA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E03" w14:textId="39B14A0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5BE" w14:textId="5C1A114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CE5" w14:textId="070CD27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BB0E09" w:rsidRPr="00296017" w14:paraId="53E7DDE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690" w14:textId="564C4EF4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F410" w14:textId="1AE0C54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11680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3CE" w14:textId="6B0F2E4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10091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A64E" w14:textId="228D8C8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A77" w14:textId="5519AB4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FAF" w14:textId="7657D60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21002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F37" w14:textId="7CA0443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4786" w14:textId="0C1DE74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1A7" w14:textId="38E2BA6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2291" w14:textId="231231C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8C8" w14:textId="5C6F0FE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65.3</w:t>
            </w:r>
          </w:p>
        </w:tc>
      </w:tr>
      <w:tr w:rsidR="00BB0E09" w:rsidRPr="00296017" w14:paraId="5F8145C7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18A" w14:textId="2283E55C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FF6" w14:textId="3971043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6605" w14:textId="24D1002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EE5" w14:textId="518C7D3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8D7A" w14:textId="2A072CE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7A8E" w14:textId="1E56658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21088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F87" w14:textId="71C2F08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74FF" w14:textId="2AA8F80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2424" w14:textId="3EE4AE4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5A2F" w14:textId="7147C43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A67F" w14:textId="1FB8F23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65.5</w:t>
            </w:r>
          </w:p>
        </w:tc>
      </w:tr>
      <w:tr w:rsidR="00BB0E09" w:rsidRPr="00296017" w14:paraId="76D4971D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601" w14:textId="409F4671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817" w14:textId="7001E84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7A6C" w14:textId="4EDA9AC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4054" w14:textId="19BBE3A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7BE" w14:textId="7C7EF70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7654" w14:textId="22BBA17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EC4" w14:textId="1A95176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E5A1" w14:textId="54C9C87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36.1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838" w14:textId="6E5271E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70F3" w14:textId="56E8823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B06" w14:textId="7CA6E7C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65.7</w:t>
            </w:r>
          </w:p>
        </w:tc>
      </w:tr>
      <w:tr w:rsidR="00BB0E09" w:rsidRPr="00296017" w14:paraId="6F096E2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DBE" w14:textId="74D8A0DE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5C0" w14:textId="6330490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7DE3" w14:textId="2008EDF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01C" w14:textId="50628B5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596D" w14:textId="41C468A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23282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699E" w14:textId="6AA38616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21494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7CA8" w14:textId="49DF1EB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1788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23F5" w14:textId="27CDB37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034" w14:textId="0DD1930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855" w14:textId="5E2957A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C9F" w14:textId="01D65A8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66.6</w:t>
            </w:r>
          </w:p>
        </w:tc>
      </w:tr>
      <w:tr w:rsidR="00BB0E09" w:rsidRPr="00296017" w14:paraId="40854E8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0E67" w14:textId="0E43F1F0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F97" w14:textId="62F3084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DC74" w14:textId="2177212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3DDB" w14:textId="22D03A9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418" w14:textId="0EF2774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082D" w14:textId="1EFEDDA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5674" w14:textId="004662C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6B24" w14:textId="73E3573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36.1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D77" w14:textId="6CBBB45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BB98" w14:textId="0E1388C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70.9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D5B" w14:textId="3EAD3B7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BB0E09" w:rsidRPr="00296017" w14:paraId="25BF43C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6E6" w14:textId="2F2C9B2E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32D" w14:textId="783F623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11663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539" w14:textId="6139124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8750" w14:textId="4634B1B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C61B" w14:textId="179AF0A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BC93" w14:textId="7D9DD2D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00CF" w14:textId="33883C8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1E2" w14:textId="524B073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F63" w14:textId="326EB9B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592" w14:textId="3668241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E94" w14:textId="3D6CF87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65.5</w:t>
            </w:r>
          </w:p>
        </w:tc>
      </w:tr>
      <w:tr w:rsidR="00BB0E09" w:rsidRPr="00296017" w14:paraId="0E71426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199" w14:textId="62758FCC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C64C" w14:textId="3A2E8E9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1AD" w14:textId="53804ED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D8F1" w14:textId="2D4011D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5DC6" w14:textId="1A38FEA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23174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4369" w14:textId="6F38624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D4DC" w14:textId="745E036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ADD" w14:textId="338F4A5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79F1" w14:textId="3596D92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B3C" w14:textId="2907681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79E" w14:textId="2B94241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BB0E09" w:rsidRPr="00296017" w14:paraId="6FC3ABF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3B1F" w14:textId="59AE5FC4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0D6" w14:textId="46BE2E7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403" w14:textId="3F19E11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10365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7AB8" w14:textId="418AFBD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E17" w14:textId="085DC6B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980" w14:textId="5FD4AC0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88D7" w14:textId="00ED39F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4F8" w14:textId="52B63A5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36.1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ECD" w14:textId="1C66310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47F" w14:textId="4B009BE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48E" w14:textId="2C0AADB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BB0E09" w:rsidRPr="00296017" w14:paraId="728506A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643E" w14:textId="5D1944F3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65C8" w14:textId="4C7A762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11729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987" w14:textId="1A53B34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202" w14:textId="60E39E4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8B21" w14:textId="022539E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5A1D" w14:textId="132ACCB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DE4D" w14:textId="6C6EE3B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3305" w14:textId="55C7CAD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3B2E" w14:textId="5396026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0EC" w14:textId="7D5F29C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70.8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614" w14:textId="020049F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65.3</w:t>
            </w:r>
          </w:p>
        </w:tc>
      </w:tr>
      <w:tr w:rsidR="00BB0E09" w:rsidRPr="00296017" w14:paraId="706798B6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607A" w14:textId="2D24AE5D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157E" w14:textId="43E1C6D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4F47" w14:textId="7199F40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1BBA" w14:textId="4DA27F9B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8C9C" w14:textId="011F4BB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EE93" w14:textId="71F04C9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5632" w14:textId="72625D1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7902" w14:textId="206A583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0815" w14:textId="56D8B14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FCF9" w14:textId="2D52A94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326" w14:textId="7B021E0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65.8</w:t>
            </w:r>
          </w:p>
        </w:tc>
      </w:tr>
      <w:tr w:rsidR="00BB0E09" w:rsidRPr="00296017" w14:paraId="6AB72D43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B23" w14:textId="78A51855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02A5" w14:textId="4896268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411F" w14:textId="2E377A9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92F" w14:textId="54F4479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5F61" w14:textId="38DD65B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E3C" w14:textId="774D60A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21277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19B1" w14:textId="5FFF9D5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8BEB" w14:textId="2BA0E42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070" w14:textId="4470665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8E7" w14:textId="0C7D6F9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2F2" w14:textId="10E4BCD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65.6</w:t>
            </w:r>
          </w:p>
        </w:tc>
      </w:tr>
      <w:tr w:rsidR="00BB0E09" w:rsidRPr="00296017" w14:paraId="0C2A1610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AE5" w14:textId="6D7A3D34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Sep-23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E7B7" w14:textId="3B36B75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11766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3DFC" w14:textId="2C7229E3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10330</w:t>
            </w:r>
          </w:p>
        </w:tc>
        <w:tc>
          <w:tcPr>
            <w:tcW w:w="11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29B" w14:textId="32F7D02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1436</w:t>
            </w: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B7C8" w14:textId="6764E7D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23018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3478" w14:textId="1FFA43F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21285</w:t>
            </w:r>
          </w:p>
        </w:tc>
        <w:tc>
          <w:tcPr>
            <w:tcW w:w="11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BE00" w14:textId="3BD05B9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11C" w14:textId="4AE708A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35.5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35C" w14:textId="7F815BD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31.2</w:t>
            </w:r>
          </w:p>
        </w:tc>
        <w:tc>
          <w:tcPr>
            <w:tcW w:w="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F23" w14:textId="22E0084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ACD3" w14:textId="4D580C7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65.6</w:t>
            </w:r>
          </w:p>
        </w:tc>
      </w:tr>
      <w:tr w:rsidR="00BB0E09" w:rsidRPr="00296017" w14:paraId="0C9CBDB3" w14:textId="77777777" w:rsidTr="000E4E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1D95" w14:textId="3DFF5B08" w:rsidR="00BB0E09" w:rsidRPr="00296017" w:rsidRDefault="00BB0E09" w:rsidP="00BB0E0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B8B1" w14:textId="1CFE687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6CA" w14:textId="318BA12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10482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D114" w14:textId="5074EBE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31B" w14:textId="64EB7D1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0A8" w14:textId="1C4F5E0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B73" w14:textId="00822D5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A05" w14:textId="569BBB3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0FB" w14:textId="737882B5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BBF" w14:textId="0CAC211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AB5" w14:textId="241589E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65.9</w:t>
            </w:r>
          </w:p>
        </w:tc>
      </w:tr>
      <w:tr w:rsidR="00BB0E09" w:rsidRPr="00296017" w14:paraId="431D4727" w14:textId="77777777" w:rsidTr="000E4E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2F7F" w14:textId="506E84D3" w:rsidR="00BB0E09" w:rsidRPr="00296017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23A8" w14:textId="4FF49C9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BC12" w14:textId="56E387A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10374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E8CB" w14:textId="160AD5B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5696" w14:textId="4934F4A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A416" w14:textId="43A9E1D4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D9E6" w14:textId="0386BB8C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33AB3" w14:textId="36699047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FBF51" w14:textId="08D2017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B5B8C" w14:textId="5A64A8E8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3CA86" w14:textId="2F51B46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65.5</w:t>
            </w:r>
          </w:p>
        </w:tc>
      </w:tr>
      <w:tr w:rsidR="00BB0E09" w:rsidRPr="00296017" w14:paraId="310BED16" w14:textId="77777777" w:rsidTr="000E4E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15BF" w14:textId="4B1DCC29" w:rsidR="00BB0E09" w:rsidRPr="00296017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3A38" w14:textId="7017F7B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5DAB" w14:textId="0407D52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5578" w14:textId="3EC3808E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A93F" w14:textId="25ECB2D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A8C3" w14:textId="5428B5F9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F044" w14:textId="1BE80B7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E6014" w14:textId="122B81E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8D761" w14:textId="7CB86000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B5E4E" w14:textId="0596DD7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DCDC5" w14:textId="4A28130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66.1</w:t>
            </w:r>
          </w:p>
        </w:tc>
      </w:tr>
      <w:tr w:rsidR="00BB0E09" w:rsidRPr="00296017" w14:paraId="1B8E01A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831" w14:textId="590F2A47" w:rsidR="00BB0E09" w:rsidRPr="00296017" w:rsidRDefault="00BB0E09" w:rsidP="00BB0E0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AD65" w14:textId="658FAB3A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BB02" w14:textId="0B26035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01DD" w14:textId="316A443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2F5C" w14:textId="6F53000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BF7A" w14:textId="0EE9BAC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8A1B" w14:textId="36965BA2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FF07" w14:textId="3A47A601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ABDA" w14:textId="5B63F7A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8ADC" w14:textId="162D786D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EA66" w14:textId="471D88FF" w:rsidR="00BB0E09" w:rsidRPr="00296017" w:rsidRDefault="00BB0E09" w:rsidP="00BB0E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</w:tbl>
    <w:p w14:paraId="5A9D0CAD" w14:textId="39D3B20F" w:rsidR="006E6B65" w:rsidRPr="00296017" w:rsidRDefault="006E6B65" w:rsidP="008B6CE2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960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p w14:paraId="3A8B33E6" w14:textId="77777777" w:rsidR="00C36DDC" w:rsidRPr="00296017" w:rsidRDefault="00C36DDC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0952D301" w14:textId="77777777" w:rsidR="004B24C7" w:rsidRPr="00296017" w:rsidRDefault="004B24C7" w:rsidP="007C3CD9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97575AD" w14:textId="3747521B" w:rsidR="00136DF4" w:rsidRPr="00296017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625ACF3" w14:textId="2E68C9A2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50C2026" w14:textId="3D3A128B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7E635EF" w14:textId="55B0110D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E8B0A0B" w14:textId="170D3E89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224CEE1" w14:textId="09218806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666C1270" w14:textId="5B0C3EBC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FCF8949" w14:textId="57D2B14D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8E8B382" w14:textId="223B6895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C27D440" w14:textId="7F0676F5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C9DB63F" w14:textId="77777777" w:rsidR="008B6CE2" w:rsidRPr="00296017" w:rsidRDefault="008B6CE2">
      <w:pPr>
        <w:suppressAutoHyphens w:val="0"/>
        <w:rPr>
          <w:rFonts w:ascii="Arial" w:hAnsi="Arial" w:cs="Arial"/>
          <w:b/>
          <w:sz w:val="22"/>
          <w:szCs w:val="22"/>
          <w:lang w:val="en-US"/>
        </w:rPr>
      </w:pPr>
      <w:r w:rsidRPr="00296017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0731C2BA" w14:textId="22770F96" w:rsidR="00321CA0" w:rsidRPr="00296017" w:rsidRDefault="00321CA0" w:rsidP="0043364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>Box 1: Definitions of alternative unemployment rates</w:t>
      </w:r>
      <w:r w:rsidRPr="00296017">
        <w:rPr>
          <w:rFonts w:ascii="Arial" w:hAnsi="Arial" w:cs="Arial"/>
        </w:rPr>
        <w:footnoteReference w:id="3"/>
      </w:r>
    </w:p>
    <w:p w14:paraId="1B080747" w14:textId="0ED78988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The time-related underemployment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: 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Persons employed in the reference week who </w:t>
      </w:r>
      <w:r w:rsidR="00A17CF3" w:rsidRPr="00296017">
        <w:rPr>
          <w:rFonts w:ascii="Arial" w:hAnsi="Arial" w:cs="Arial"/>
          <w:bCs/>
          <w:sz w:val="20"/>
          <w:szCs w:val="20"/>
          <w:lang w:val="en-US" w:eastAsia="tr-TR"/>
        </w:rPr>
        <w:t>worked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 less than 40 hours </w:t>
      </w:r>
      <w:r w:rsidR="00D463E3" w:rsidRPr="00296017">
        <w:rPr>
          <w:rFonts w:ascii="Arial" w:hAnsi="Arial" w:cs="Arial"/>
          <w:bCs/>
          <w:sz w:val="20"/>
          <w:szCs w:val="20"/>
          <w:lang w:val="en-US" w:eastAsia="tr-TR"/>
        </w:rPr>
        <w:t>in</w:t>
      </w:r>
      <w:r w:rsidR="00A17CF3"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 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total (in main job and additional job/s) were willing to work additional hours and were available to do so but could not find a job for the extra hours. </w:t>
      </w:r>
    </w:p>
    <w:p w14:paraId="1E0C00FE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4D8ECDB7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sz w:val="20"/>
          <w:szCs w:val="20"/>
          <w:lang w:val="en-US" w:eastAsia="tr-TR"/>
        </w:rPr>
        <w:t>The potential labor force: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P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>ersons not in employment who would like to work, but for whom the existing conditions limit active job search and/or availability.</w:t>
      </w:r>
    </w:p>
    <w:p w14:paraId="7A76BD38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  <w:lang w:val="en-US" w:eastAsia="tr-TR"/>
        </w:rPr>
      </w:pPr>
    </w:p>
    <w:p w14:paraId="38460215" w14:textId="17B23743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The unemployed: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The unemployed comprises all persons 15 years of age and over who were not employed during the reference period</w:t>
      </w:r>
      <w:r w:rsidR="008104C0" w:rsidRPr="00296017">
        <w:rPr>
          <w:rFonts w:ascii="Arial" w:hAnsi="Arial" w:cs="Arial"/>
          <w:sz w:val="20"/>
          <w:szCs w:val="20"/>
          <w:lang w:val="en-US" w:eastAsia="tr-TR"/>
        </w:rPr>
        <w:t>,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had used at least one active channel for seeking a job during the last four weeks</w:t>
      </w:r>
      <w:r w:rsidR="008104C0" w:rsidRPr="00296017">
        <w:rPr>
          <w:rFonts w:ascii="Arial" w:hAnsi="Arial" w:cs="Arial"/>
          <w:sz w:val="20"/>
          <w:szCs w:val="20"/>
          <w:lang w:val="en-US" w:eastAsia="tr-TR"/>
        </w:rPr>
        <w:t>,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and were available to start work within two weeks.</w:t>
      </w:r>
    </w:p>
    <w:p w14:paraId="70CAB977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1) Unemployment rate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= [persons in unemployment/labor force]x100</w:t>
      </w:r>
    </w:p>
    <w:p w14:paraId="2C3A0244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4875C43E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2) Combined rate of time-related underemployment and unemployment =</w:t>
      </w:r>
    </w:p>
    <w:p w14:paraId="68F65AAF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 [(persons in time-related underemployment + persons in unemployment) / labor force] * 100</w:t>
      </w:r>
    </w:p>
    <w:p w14:paraId="4E01D573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ab/>
      </w:r>
    </w:p>
    <w:p w14:paraId="37666981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sz w:val="20"/>
          <w:szCs w:val="20"/>
          <w:lang w:val="en-US" w:eastAsia="tr-TR"/>
        </w:rPr>
        <w:t>3) Combined rate of unemployment and potential labor force =</w:t>
      </w:r>
    </w:p>
    <w:p w14:paraId="6EEA53B3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   [(persons in unemployment + potential labor force)/ (labor force+ potential labor force)] x 100</w:t>
      </w:r>
    </w:p>
    <w:p w14:paraId="2E99F210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62E8295A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4) Composite measure of labor underutilization =</w:t>
      </w:r>
    </w:p>
    <w:p w14:paraId="7F873DDB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>[(persons in time-related underemployment + persons in unemployment + potential labor force) / (labor force+ potential labor force)] x 100</w:t>
      </w:r>
    </w:p>
    <w:p w14:paraId="453331FD" w14:textId="58119997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3E182A" w14:textId="1505DD62" w:rsidR="00573DFA" w:rsidRPr="00296017" w:rsidRDefault="00573DFA">
      <w:pPr>
        <w:suppressAutoHyphens w:val="0"/>
        <w:rPr>
          <w:rFonts w:ascii="Arial" w:hAnsi="Arial" w:cs="Arial"/>
          <w:sz w:val="18"/>
          <w:szCs w:val="18"/>
          <w:lang w:val="en-US"/>
        </w:rPr>
      </w:pPr>
    </w:p>
    <w:sectPr w:rsidR="00573DFA" w:rsidRPr="00296017" w:rsidSect="006B7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86EB" w14:textId="77777777" w:rsidR="005D0C7D" w:rsidRDefault="005D0C7D">
      <w:r>
        <w:separator/>
      </w:r>
    </w:p>
  </w:endnote>
  <w:endnote w:type="continuationSeparator" w:id="0">
    <w:p w14:paraId="75745EDB" w14:textId="77777777" w:rsidR="005D0C7D" w:rsidRDefault="005D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MS Gothic"/>
    <w:panose1 w:val="020B0604020202020204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3F64" w14:textId="77777777" w:rsidR="00433640" w:rsidRDefault="00433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850" w14:textId="03DBCE44" w:rsidR="00433640" w:rsidRDefault="00433640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017">
      <w:rPr>
        <w:rStyle w:val="PageNumber"/>
        <w:noProof/>
      </w:rPr>
      <w:t>7</w:t>
    </w:r>
    <w:r>
      <w:rPr>
        <w:rStyle w:val="PageNumber"/>
      </w:rPr>
      <w:fldChar w:fldCharType="end"/>
    </w:r>
  </w:p>
  <w:p w14:paraId="69511C34" w14:textId="77777777" w:rsidR="00433640" w:rsidRDefault="00433640" w:rsidP="00C820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CCF" w14:textId="77777777" w:rsidR="00433640" w:rsidRDefault="00433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0BB3" w14:textId="77777777" w:rsidR="005D0C7D" w:rsidRDefault="005D0C7D">
      <w:r>
        <w:separator/>
      </w:r>
    </w:p>
  </w:footnote>
  <w:footnote w:type="continuationSeparator" w:id="0">
    <w:p w14:paraId="6FE8F943" w14:textId="77777777" w:rsidR="005D0C7D" w:rsidRDefault="005D0C7D">
      <w:r>
        <w:continuationSeparator/>
      </w:r>
    </w:p>
  </w:footnote>
  <w:footnote w:id="1">
    <w:p w14:paraId="2A57D25B" w14:textId="7F859C35" w:rsidR="00433640" w:rsidRPr="002379FE" w:rsidRDefault="00433640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FootnoteReference"/>
          <w:rFonts w:ascii="Arial" w:hAnsi="Arial" w:cs="Arial"/>
          <w:sz w:val="16"/>
          <w:szCs w:val="16"/>
          <w:lang w:val="en-US"/>
        </w:rPr>
        <w:t>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Prof. Dr. </w:t>
      </w:r>
      <w:proofErr w:type="spellStart"/>
      <w:r w:rsidRPr="002379FE">
        <w:rPr>
          <w:rFonts w:ascii="Arial" w:hAnsi="Arial" w:cs="Arial"/>
          <w:sz w:val="16"/>
          <w:szCs w:val="16"/>
          <w:lang w:val="en-US"/>
        </w:rPr>
        <w:t>Seyfettin</w:t>
      </w:r>
      <w:proofErr w:type="spellEnd"/>
      <w:r w:rsidRPr="002379F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379FE">
        <w:rPr>
          <w:rFonts w:ascii="Arial" w:hAnsi="Arial" w:cs="Arial"/>
          <w:sz w:val="16"/>
          <w:szCs w:val="16"/>
          <w:lang w:val="en-US"/>
        </w:rPr>
        <w:t>Gürsel</w:t>
      </w:r>
      <w:proofErr w:type="spellEnd"/>
      <w:r w:rsidRPr="002379F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2379FE">
        <w:rPr>
          <w:rFonts w:ascii="Arial" w:hAnsi="Arial" w:cs="Arial"/>
          <w:sz w:val="16"/>
          <w:szCs w:val="16"/>
          <w:lang w:val="en-US"/>
        </w:rPr>
        <w:t>Betam</w:t>
      </w:r>
      <w:proofErr w:type="spellEnd"/>
      <w:r w:rsidRPr="002379FE">
        <w:rPr>
          <w:rFonts w:ascii="Arial" w:hAnsi="Arial" w:cs="Arial"/>
          <w:sz w:val="16"/>
          <w:szCs w:val="16"/>
          <w:lang w:val="en-US"/>
        </w:rPr>
        <w:t xml:space="preserve">, Director, </w:t>
      </w:r>
      <w:hyperlink r:id="rId1" w:history="1">
        <w:r w:rsidRPr="00802E3C">
          <w:rPr>
            <w:rStyle w:val="Hyperlink"/>
            <w:rFonts w:ascii="Arial" w:hAnsi="Arial" w:cs="Arial"/>
            <w:sz w:val="16"/>
            <w:szCs w:val="16"/>
            <w:lang w:val="en-US"/>
          </w:rPr>
          <w:t>seyfettin.gursel@bau.edu.tr</w:t>
        </w:r>
      </w:hyperlink>
    </w:p>
  </w:footnote>
  <w:footnote w:id="2">
    <w:p w14:paraId="062DB85E" w14:textId="0890B383" w:rsidR="00433640" w:rsidRPr="002379FE" w:rsidRDefault="00433640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FootnoteReference"/>
          <w:rFonts w:ascii="Arial" w:hAnsi="Arial" w:cs="Arial"/>
          <w:sz w:val="16"/>
          <w:szCs w:val="16"/>
          <w:lang w:val="en-US"/>
        </w:rPr>
        <w:t>**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Saliha Tanrıverdi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2379FE">
        <w:rPr>
          <w:rFonts w:ascii="Arial" w:hAnsi="Arial" w:cs="Arial"/>
          <w:sz w:val="16"/>
          <w:szCs w:val="16"/>
          <w:lang w:val="en-US"/>
        </w:rPr>
        <w:t>Betam</w:t>
      </w:r>
      <w:proofErr w:type="spellEnd"/>
      <w:r w:rsidRPr="002379FE">
        <w:rPr>
          <w:rFonts w:ascii="Arial" w:hAnsi="Arial" w:cs="Arial"/>
          <w:sz w:val="16"/>
          <w:szCs w:val="16"/>
          <w:lang w:val="en-US"/>
        </w:rPr>
        <w:t xml:space="preserve">, Research Assistant, </w:t>
      </w:r>
      <w:hyperlink r:id="rId2" w:history="1">
        <w:r w:rsidRPr="004C4E37">
          <w:rPr>
            <w:rStyle w:val="Hyperlink"/>
            <w:rFonts w:ascii="Arial" w:hAnsi="Arial" w:cs="Arial"/>
            <w:sz w:val="16"/>
            <w:szCs w:val="16"/>
            <w:lang w:val="en-US"/>
          </w:rPr>
          <w:t>saliha.tanriverdi@bau.edu.tr</w:t>
        </w:r>
      </w:hyperlink>
    </w:p>
  </w:footnote>
  <w:footnote w:id="3">
    <w:p w14:paraId="025CE470" w14:textId="77777777" w:rsidR="00433640" w:rsidRPr="002379FE" w:rsidRDefault="00433640" w:rsidP="00321CA0">
      <w:pPr>
        <w:pStyle w:val="FootnoteText"/>
        <w:rPr>
          <w:rFonts w:asciiTheme="minorHAnsi" w:hAnsiTheme="minorHAnsi" w:cs="Arial"/>
          <w:sz w:val="16"/>
          <w:szCs w:val="16"/>
          <w:lang w:val="en-US"/>
        </w:rPr>
      </w:pPr>
      <w:r w:rsidRPr="002379FE">
        <w:rPr>
          <w:rStyle w:val="FootnoteReference"/>
          <w:rFonts w:asciiTheme="minorHAnsi" w:hAnsiTheme="minorHAnsi" w:cs="Arial"/>
          <w:sz w:val="16"/>
          <w:szCs w:val="16"/>
          <w:lang w:val="en-US"/>
        </w:rPr>
        <w:footnoteRef/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2379FE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section of the link : </w:t>
      </w:r>
      <w:hyperlink r:id="rId3" w:history="1">
        <w:r w:rsidRPr="002379FE">
          <w:rPr>
            <w:rStyle w:val="Hyperlink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B910" w14:textId="77777777" w:rsidR="00433640" w:rsidRDefault="00433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A21A" w14:textId="77777777" w:rsidR="00433640" w:rsidRDefault="00433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E57" w14:textId="77777777" w:rsidR="00433640" w:rsidRDefault="00433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410663858">
    <w:abstractNumId w:val="0"/>
  </w:num>
  <w:num w:numId="2" w16cid:durableId="24033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MDA1MjY3sDA0MzdQ0lEKTi0uzszPAykwrAUAwBKDsCwAAAA="/>
  </w:docVars>
  <w:rsids>
    <w:rsidRoot w:val="00A5464D"/>
    <w:rsid w:val="0000018C"/>
    <w:rsid w:val="00000B73"/>
    <w:rsid w:val="00001025"/>
    <w:rsid w:val="000011D2"/>
    <w:rsid w:val="000011D8"/>
    <w:rsid w:val="000016F1"/>
    <w:rsid w:val="00001FBF"/>
    <w:rsid w:val="00002384"/>
    <w:rsid w:val="0000377B"/>
    <w:rsid w:val="00003A5F"/>
    <w:rsid w:val="00003E9D"/>
    <w:rsid w:val="00004400"/>
    <w:rsid w:val="0000483E"/>
    <w:rsid w:val="00004864"/>
    <w:rsid w:val="00005881"/>
    <w:rsid w:val="000058A8"/>
    <w:rsid w:val="0000599E"/>
    <w:rsid w:val="00005B1F"/>
    <w:rsid w:val="00005C29"/>
    <w:rsid w:val="00005C6D"/>
    <w:rsid w:val="00006183"/>
    <w:rsid w:val="000065E2"/>
    <w:rsid w:val="000067B5"/>
    <w:rsid w:val="00006A87"/>
    <w:rsid w:val="00006CD0"/>
    <w:rsid w:val="000075C2"/>
    <w:rsid w:val="0000769B"/>
    <w:rsid w:val="00007918"/>
    <w:rsid w:val="0000798E"/>
    <w:rsid w:val="00007D73"/>
    <w:rsid w:val="00007E52"/>
    <w:rsid w:val="000100BE"/>
    <w:rsid w:val="00010129"/>
    <w:rsid w:val="00010B60"/>
    <w:rsid w:val="00010C15"/>
    <w:rsid w:val="000116C3"/>
    <w:rsid w:val="00012970"/>
    <w:rsid w:val="00012D2B"/>
    <w:rsid w:val="000130AF"/>
    <w:rsid w:val="00013265"/>
    <w:rsid w:val="000132F9"/>
    <w:rsid w:val="000135D5"/>
    <w:rsid w:val="000137EB"/>
    <w:rsid w:val="00013F84"/>
    <w:rsid w:val="000141AB"/>
    <w:rsid w:val="00015933"/>
    <w:rsid w:val="00015962"/>
    <w:rsid w:val="00015ABC"/>
    <w:rsid w:val="00015B9C"/>
    <w:rsid w:val="00015BCA"/>
    <w:rsid w:val="00015BDC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21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5E1E"/>
    <w:rsid w:val="000260BB"/>
    <w:rsid w:val="0002675E"/>
    <w:rsid w:val="00026C70"/>
    <w:rsid w:val="00027270"/>
    <w:rsid w:val="00027A9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1F11"/>
    <w:rsid w:val="000321A3"/>
    <w:rsid w:val="00032FCF"/>
    <w:rsid w:val="000331FA"/>
    <w:rsid w:val="0003390C"/>
    <w:rsid w:val="0003473E"/>
    <w:rsid w:val="00034C68"/>
    <w:rsid w:val="00035879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512"/>
    <w:rsid w:val="000456BD"/>
    <w:rsid w:val="00045BEF"/>
    <w:rsid w:val="00045EBA"/>
    <w:rsid w:val="00046082"/>
    <w:rsid w:val="000465C0"/>
    <w:rsid w:val="00046702"/>
    <w:rsid w:val="0004685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1C3C"/>
    <w:rsid w:val="00052CD0"/>
    <w:rsid w:val="00052F2E"/>
    <w:rsid w:val="0005303D"/>
    <w:rsid w:val="000534E3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814"/>
    <w:rsid w:val="00061E0B"/>
    <w:rsid w:val="0006219F"/>
    <w:rsid w:val="000621B1"/>
    <w:rsid w:val="000622B4"/>
    <w:rsid w:val="0006238C"/>
    <w:rsid w:val="000628A2"/>
    <w:rsid w:val="000629AF"/>
    <w:rsid w:val="00062B89"/>
    <w:rsid w:val="00062DE6"/>
    <w:rsid w:val="00062FB0"/>
    <w:rsid w:val="00063004"/>
    <w:rsid w:val="00063070"/>
    <w:rsid w:val="0006309E"/>
    <w:rsid w:val="00063601"/>
    <w:rsid w:val="00063FAB"/>
    <w:rsid w:val="00064968"/>
    <w:rsid w:val="0006505E"/>
    <w:rsid w:val="00065147"/>
    <w:rsid w:val="00065260"/>
    <w:rsid w:val="00065707"/>
    <w:rsid w:val="000659FA"/>
    <w:rsid w:val="00065B4B"/>
    <w:rsid w:val="00065DF7"/>
    <w:rsid w:val="00065EBC"/>
    <w:rsid w:val="000660FC"/>
    <w:rsid w:val="00066E59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39DC"/>
    <w:rsid w:val="000743ED"/>
    <w:rsid w:val="00074551"/>
    <w:rsid w:val="00074625"/>
    <w:rsid w:val="000755FE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77E54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4F"/>
    <w:rsid w:val="00084EAF"/>
    <w:rsid w:val="00085CB9"/>
    <w:rsid w:val="000867C5"/>
    <w:rsid w:val="00086A03"/>
    <w:rsid w:val="00086CF7"/>
    <w:rsid w:val="00087212"/>
    <w:rsid w:val="00087966"/>
    <w:rsid w:val="000916DB"/>
    <w:rsid w:val="0009215A"/>
    <w:rsid w:val="00092328"/>
    <w:rsid w:val="00092D00"/>
    <w:rsid w:val="00092FEA"/>
    <w:rsid w:val="000934D0"/>
    <w:rsid w:val="00093658"/>
    <w:rsid w:val="000938A1"/>
    <w:rsid w:val="000938A8"/>
    <w:rsid w:val="000939EB"/>
    <w:rsid w:val="00093A84"/>
    <w:rsid w:val="00093DFA"/>
    <w:rsid w:val="00094453"/>
    <w:rsid w:val="00094A2F"/>
    <w:rsid w:val="00094F10"/>
    <w:rsid w:val="00095783"/>
    <w:rsid w:val="00095B3F"/>
    <w:rsid w:val="00095C64"/>
    <w:rsid w:val="0009634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2FC6"/>
    <w:rsid w:val="000A34A0"/>
    <w:rsid w:val="000A3A30"/>
    <w:rsid w:val="000A3DF0"/>
    <w:rsid w:val="000A41E5"/>
    <w:rsid w:val="000A4282"/>
    <w:rsid w:val="000A43C5"/>
    <w:rsid w:val="000A5490"/>
    <w:rsid w:val="000A5E4F"/>
    <w:rsid w:val="000A63B8"/>
    <w:rsid w:val="000A66BE"/>
    <w:rsid w:val="000A6C5D"/>
    <w:rsid w:val="000A6C99"/>
    <w:rsid w:val="000A7045"/>
    <w:rsid w:val="000A73D2"/>
    <w:rsid w:val="000A745B"/>
    <w:rsid w:val="000A78A0"/>
    <w:rsid w:val="000A7924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1F25"/>
    <w:rsid w:val="000B2638"/>
    <w:rsid w:val="000B2860"/>
    <w:rsid w:val="000B380D"/>
    <w:rsid w:val="000B408A"/>
    <w:rsid w:val="000B41E6"/>
    <w:rsid w:val="000B4230"/>
    <w:rsid w:val="000B45CA"/>
    <w:rsid w:val="000B46E9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BC9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6C5F"/>
    <w:rsid w:val="000C7145"/>
    <w:rsid w:val="000C7309"/>
    <w:rsid w:val="000C792A"/>
    <w:rsid w:val="000C79AB"/>
    <w:rsid w:val="000C7BA0"/>
    <w:rsid w:val="000D00D6"/>
    <w:rsid w:val="000D0F9E"/>
    <w:rsid w:val="000D1454"/>
    <w:rsid w:val="000D17F0"/>
    <w:rsid w:val="000D183D"/>
    <w:rsid w:val="000D1940"/>
    <w:rsid w:val="000D1B1F"/>
    <w:rsid w:val="000D2238"/>
    <w:rsid w:val="000D2614"/>
    <w:rsid w:val="000D2C59"/>
    <w:rsid w:val="000D2CDB"/>
    <w:rsid w:val="000D39F8"/>
    <w:rsid w:val="000D4023"/>
    <w:rsid w:val="000D4567"/>
    <w:rsid w:val="000D45CE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4E26"/>
    <w:rsid w:val="000E50DE"/>
    <w:rsid w:val="000E59A6"/>
    <w:rsid w:val="000E5A57"/>
    <w:rsid w:val="000E5CF3"/>
    <w:rsid w:val="000E5EC5"/>
    <w:rsid w:val="000E6183"/>
    <w:rsid w:val="000E619E"/>
    <w:rsid w:val="000E61E1"/>
    <w:rsid w:val="000E6ADB"/>
    <w:rsid w:val="000E6E9E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2EB"/>
    <w:rsid w:val="000F43A5"/>
    <w:rsid w:val="000F46A7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3BA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15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DF5"/>
    <w:rsid w:val="00131E19"/>
    <w:rsid w:val="00131EE0"/>
    <w:rsid w:val="00132059"/>
    <w:rsid w:val="00132399"/>
    <w:rsid w:val="00132CAC"/>
    <w:rsid w:val="00133019"/>
    <w:rsid w:val="001330A0"/>
    <w:rsid w:val="00133D75"/>
    <w:rsid w:val="00133F6D"/>
    <w:rsid w:val="00134486"/>
    <w:rsid w:val="00134F84"/>
    <w:rsid w:val="0013543D"/>
    <w:rsid w:val="00135564"/>
    <w:rsid w:val="001356DD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0E0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19"/>
    <w:rsid w:val="00143E5B"/>
    <w:rsid w:val="001442C3"/>
    <w:rsid w:val="00144376"/>
    <w:rsid w:val="00144CBA"/>
    <w:rsid w:val="00144E11"/>
    <w:rsid w:val="00145497"/>
    <w:rsid w:val="00145907"/>
    <w:rsid w:val="001459B1"/>
    <w:rsid w:val="00145BA9"/>
    <w:rsid w:val="00145BAD"/>
    <w:rsid w:val="001462F5"/>
    <w:rsid w:val="001468BA"/>
    <w:rsid w:val="00146C31"/>
    <w:rsid w:val="0014705A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B0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3DF9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08EC"/>
    <w:rsid w:val="00161C29"/>
    <w:rsid w:val="0016238A"/>
    <w:rsid w:val="00162C1D"/>
    <w:rsid w:val="001636FB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19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19E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474"/>
    <w:rsid w:val="00176849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6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18D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280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2CC2"/>
    <w:rsid w:val="001B2F39"/>
    <w:rsid w:val="001B3ED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269"/>
    <w:rsid w:val="001B6699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0FC"/>
    <w:rsid w:val="001C6379"/>
    <w:rsid w:val="001C6540"/>
    <w:rsid w:val="001C6675"/>
    <w:rsid w:val="001C6B01"/>
    <w:rsid w:val="001C6EE0"/>
    <w:rsid w:val="001C7077"/>
    <w:rsid w:val="001C7C14"/>
    <w:rsid w:val="001D0018"/>
    <w:rsid w:val="001D07AB"/>
    <w:rsid w:val="001D0A2A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2F7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1BE"/>
    <w:rsid w:val="001D77AA"/>
    <w:rsid w:val="001D78B9"/>
    <w:rsid w:val="001D7EA6"/>
    <w:rsid w:val="001E0867"/>
    <w:rsid w:val="001E0C39"/>
    <w:rsid w:val="001E1229"/>
    <w:rsid w:val="001E15E8"/>
    <w:rsid w:val="001E1754"/>
    <w:rsid w:val="001E2127"/>
    <w:rsid w:val="001E247A"/>
    <w:rsid w:val="001E2DFD"/>
    <w:rsid w:val="001E35D0"/>
    <w:rsid w:val="001E3E44"/>
    <w:rsid w:val="001E41AF"/>
    <w:rsid w:val="001E4C91"/>
    <w:rsid w:val="001E4E3C"/>
    <w:rsid w:val="001E58BD"/>
    <w:rsid w:val="001E5C49"/>
    <w:rsid w:val="001E5EBA"/>
    <w:rsid w:val="001E5F1E"/>
    <w:rsid w:val="001E6329"/>
    <w:rsid w:val="001E6B14"/>
    <w:rsid w:val="001E6BDD"/>
    <w:rsid w:val="001E7C1F"/>
    <w:rsid w:val="001E7CB9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4F3"/>
    <w:rsid w:val="001F45F6"/>
    <w:rsid w:val="001F4861"/>
    <w:rsid w:val="001F4886"/>
    <w:rsid w:val="001F4C7D"/>
    <w:rsid w:val="001F4EB6"/>
    <w:rsid w:val="001F4EF2"/>
    <w:rsid w:val="001F5017"/>
    <w:rsid w:val="001F56FA"/>
    <w:rsid w:val="001F5EF0"/>
    <w:rsid w:val="001F6099"/>
    <w:rsid w:val="001F6146"/>
    <w:rsid w:val="001F6582"/>
    <w:rsid w:val="001F672D"/>
    <w:rsid w:val="001F6B66"/>
    <w:rsid w:val="001F74C8"/>
    <w:rsid w:val="001F78EC"/>
    <w:rsid w:val="001F7BED"/>
    <w:rsid w:val="001F7E2B"/>
    <w:rsid w:val="002009FA"/>
    <w:rsid w:val="00200A76"/>
    <w:rsid w:val="00200AC4"/>
    <w:rsid w:val="00200B66"/>
    <w:rsid w:val="00200EE1"/>
    <w:rsid w:val="00201163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019"/>
    <w:rsid w:val="00207862"/>
    <w:rsid w:val="00207CF7"/>
    <w:rsid w:val="00210393"/>
    <w:rsid w:val="00210D99"/>
    <w:rsid w:val="00211BC1"/>
    <w:rsid w:val="00212075"/>
    <w:rsid w:val="002128B5"/>
    <w:rsid w:val="00212916"/>
    <w:rsid w:val="00212925"/>
    <w:rsid w:val="00212969"/>
    <w:rsid w:val="00212C5F"/>
    <w:rsid w:val="00212D35"/>
    <w:rsid w:val="00212ED7"/>
    <w:rsid w:val="002134E7"/>
    <w:rsid w:val="00213DE8"/>
    <w:rsid w:val="002140DA"/>
    <w:rsid w:val="00214350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608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3E71"/>
    <w:rsid w:val="002343C3"/>
    <w:rsid w:val="002344C7"/>
    <w:rsid w:val="0023452F"/>
    <w:rsid w:val="00234955"/>
    <w:rsid w:val="00234C28"/>
    <w:rsid w:val="00234D07"/>
    <w:rsid w:val="00234DBA"/>
    <w:rsid w:val="002357C8"/>
    <w:rsid w:val="00236195"/>
    <w:rsid w:val="002365E0"/>
    <w:rsid w:val="002366C7"/>
    <w:rsid w:val="002366D9"/>
    <w:rsid w:val="0023776A"/>
    <w:rsid w:val="002379FE"/>
    <w:rsid w:val="00240642"/>
    <w:rsid w:val="00240801"/>
    <w:rsid w:val="00240966"/>
    <w:rsid w:val="00240C4F"/>
    <w:rsid w:val="0024115D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642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024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95E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383"/>
    <w:rsid w:val="0026684A"/>
    <w:rsid w:val="0026685A"/>
    <w:rsid w:val="00266ACE"/>
    <w:rsid w:val="00266D29"/>
    <w:rsid w:val="0026702F"/>
    <w:rsid w:val="00267455"/>
    <w:rsid w:val="002677FC"/>
    <w:rsid w:val="00267F1C"/>
    <w:rsid w:val="00270100"/>
    <w:rsid w:val="002709A4"/>
    <w:rsid w:val="002713BB"/>
    <w:rsid w:val="0027204A"/>
    <w:rsid w:val="002720BA"/>
    <w:rsid w:val="00272779"/>
    <w:rsid w:val="00272979"/>
    <w:rsid w:val="0027312B"/>
    <w:rsid w:val="00273954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5FBE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6790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A8F"/>
    <w:rsid w:val="00295CCD"/>
    <w:rsid w:val="00296017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5A"/>
    <w:rsid w:val="002A1290"/>
    <w:rsid w:val="002A13FA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7C0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4C4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02D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BCA"/>
    <w:rsid w:val="002B3F74"/>
    <w:rsid w:val="002B42C1"/>
    <w:rsid w:val="002B4454"/>
    <w:rsid w:val="002B446E"/>
    <w:rsid w:val="002B4C30"/>
    <w:rsid w:val="002B4F02"/>
    <w:rsid w:val="002B51AE"/>
    <w:rsid w:val="002B5240"/>
    <w:rsid w:val="002B5A9E"/>
    <w:rsid w:val="002B5EED"/>
    <w:rsid w:val="002B6496"/>
    <w:rsid w:val="002B6954"/>
    <w:rsid w:val="002B6C6D"/>
    <w:rsid w:val="002B7426"/>
    <w:rsid w:val="002B7CCF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2ADF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847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1"/>
    <w:rsid w:val="002D1ACE"/>
    <w:rsid w:val="002D1AF9"/>
    <w:rsid w:val="002D1CDB"/>
    <w:rsid w:val="002D205D"/>
    <w:rsid w:val="002D26D6"/>
    <w:rsid w:val="002D27E0"/>
    <w:rsid w:val="002D29ED"/>
    <w:rsid w:val="002D2BAD"/>
    <w:rsid w:val="002D2EE8"/>
    <w:rsid w:val="002D3230"/>
    <w:rsid w:val="002D3258"/>
    <w:rsid w:val="002D3360"/>
    <w:rsid w:val="002D34BD"/>
    <w:rsid w:val="002D35D5"/>
    <w:rsid w:val="002D3F24"/>
    <w:rsid w:val="002D408C"/>
    <w:rsid w:val="002D42EB"/>
    <w:rsid w:val="002D4343"/>
    <w:rsid w:val="002D4580"/>
    <w:rsid w:val="002D4B17"/>
    <w:rsid w:val="002D4D8E"/>
    <w:rsid w:val="002D4FD9"/>
    <w:rsid w:val="002D55FE"/>
    <w:rsid w:val="002D56B8"/>
    <w:rsid w:val="002D59C6"/>
    <w:rsid w:val="002D5AEB"/>
    <w:rsid w:val="002D5B43"/>
    <w:rsid w:val="002D6505"/>
    <w:rsid w:val="002D6A89"/>
    <w:rsid w:val="002D70DC"/>
    <w:rsid w:val="002D7159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933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6FD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390"/>
    <w:rsid w:val="002F347A"/>
    <w:rsid w:val="002F38A5"/>
    <w:rsid w:val="002F3A43"/>
    <w:rsid w:val="002F4487"/>
    <w:rsid w:val="002F4601"/>
    <w:rsid w:val="002F5778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7FD"/>
    <w:rsid w:val="00317A72"/>
    <w:rsid w:val="00317F92"/>
    <w:rsid w:val="003202DD"/>
    <w:rsid w:val="00320425"/>
    <w:rsid w:val="00320D1B"/>
    <w:rsid w:val="0032119A"/>
    <w:rsid w:val="003215C3"/>
    <w:rsid w:val="0032183A"/>
    <w:rsid w:val="003218FF"/>
    <w:rsid w:val="003219B3"/>
    <w:rsid w:val="00321B9A"/>
    <w:rsid w:val="00321CA0"/>
    <w:rsid w:val="00322E75"/>
    <w:rsid w:val="003230F3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2B3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75AA"/>
    <w:rsid w:val="00337F2C"/>
    <w:rsid w:val="00340089"/>
    <w:rsid w:val="003406D9"/>
    <w:rsid w:val="00340751"/>
    <w:rsid w:val="003438EA"/>
    <w:rsid w:val="00343E50"/>
    <w:rsid w:val="003440C6"/>
    <w:rsid w:val="003445BF"/>
    <w:rsid w:val="003446E4"/>
    <w:rsid w:val="00344821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47FDA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62"/>
    <w:rsid w:val="003541F8"/>
    <w:rsid w:val="0035446C"/>
    <w:rsid w:val="00354559"/>
    <w:rsid w:val="003545AF"/>
    <w:rsid w:val="0035497A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E0E"/>
    <w:rsid w:val="00363FDB"/>
    <w:rsid w:val="00363FFB"/>
    <w:rsid w:val="00364606"/>
    <w:rsid w:val="0036478C"/>
    <w:rsid w:val="00364C1D"/>
    <w:rsid w:val="00364F38"/>
    <w:rsid w:val="00365212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7CB"/>
    <w:rsid w:val="00372E66"/>
    <w:rsid w:val="00372FE2"/>
    <w:rsid w:val="003736D1"/>
    <w:rsid w:val="0037415C"/>
    <w:rsid w:val="00374396"/>
    <w:rsid w:val="00374467"/>
    <w:rsid w:val="003747F8"/>
    <w:rsid w:val="00374EC4"/>
    <w:rsid w:val="0037523E"/>
    <w:rsid w:val="00375945"/>
    <w:rsid w:val="00375A47"/>
    <w:rsid w:val="003760BD"/>
    <w:rsid w:val="0037634B"/>
    <w:rsid w:val="00376436"/>
    <w:rsid w:val="00376A91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7D6"/>
    <w:rsid w:val="00381C58"/>
    <w:rsid w:val="00381F9D"/>
    <w:rsid w:val="00382669"/>
    <w:rsid w:val="00382C32"/>
    <w:rsid w:val="0038346F"/>
    <w:rsid w:val="0038459B"/>
    <w:rsid w:val="00384BC1"/>
    <w:rsid w:val="00385BA7"/>
    <w:rsid w:val="00385DA9"/>
    <w:rsid w:val="00385E28"/>
    <w:rsid w:val="00386082"/>
    <w:rsid w:val="0038625A"/>
    <w:rsid w:val="00386C6F"/>
    <w:rsid w:val="003879E0"/>
    <w:rsid w:val="00387BC1"/>
    <w:rsid w:val="00387C59"/>
    <w:rsid w:val="003903F4"/>
    <w:rsid w:val="0039089B"/>
    <w:rsid w:val="00390A1E"/>
    <w:rsid w:val="00390D59"/>
    <w:rsid w:val="00390F60"/>
    <w:rsid w:val="00391573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4AE"/>
    <w:rsid w:val="00396EB8"/>
    <w:rsid w:val="00396F19"/>
    <w:rsid w:val="00397901"/>
    <w:rsid w:val="00397A5C"/>
    <w:rsid w:val="003A00A0"/>
    <w:rsid w:val="003A0AB6"/>
    <w:rsid w:val="003A0AC8"/>
    <w:rsid w:val="003A0D55"/>
    <w:rsid w:val="003A14F7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37C"/>
    <w:rsid w:val="003B1427"/>
    <w:rsid w:val="003B146B"/>
    <w:rsid w:val="003B14DE"/>
    <w:rsid w:val="003B1979"/>
    <w:rsid w:val="003B1E8F"/>
    <w:rsid w:val="003B1EE4"/>
    <w:rsid w:val="003B2227"/>
    <w:rsid w:val="003B23A4"/>
    <w:rsid w:val="003B23E4"/>
    <w:rsid w:val="003B3336"/>
    <w:rsid w:val="003B3D5A"/>
    <w:rsid w:val="003B3F4D"/>
    <w:rsid w:val="003B3F6F"/>
    <w:rsid w:val="003B4044"/>
    <w:rsid w:val="003B40F7"/>
    <w:rsid w:val="003B422F"/>
    <w:rsid w:val="003B4813"/>
    <w:rsid w:val="003B484C"/>
    <w:rsid w:val="003B4891"/>
    <w:rsid w:val="003B5005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248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C7C70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A99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A44"/>
    <w:rsid w:val="003D7A5D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3BC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182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D86"/>
    <w:rsid w:val="003F5E38"/>
    <w:rsid w:val="003F5F46"/>
    <w:rsid w:val="003F5FA4"/>
    <w:rsid w:val="003F6086"/>
    <w:rsid w:val="003F60E5"/>
    <w:rsid w:val="003F6806"/>
    <w:rsid w:val="003F71F2"/>
    <w:rsid w:val="003F7684"/>
    <w:rsid w:val="0040063D"/>
    <w:rsid w:val="004010D1"/>
    <w:rsid w:val="004011F9"/>
    <w:rsid w:val="004012FC"/>
    <w:rsid w:val="0040148A"/>
    <w:rsid w:val="004016B9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0E"/>
    <w:rsid w:val="00404C20"/>
    <w:rsid w:val="00404FAA"/>
    <w:rsid w:val="00405602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34F9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17F7E"/>
    <w:rsid w:val="004201A2"/>
    <w:rsid w:val="004207F8"/>
    <w:rsid w:val="00420D66"/>
    <w:rsid w:val="004213F7"/>
    <w:rsid w:val="00421919"/>
    <w:rsid w:val="00421A41"/>
    <w:rsid w:val="00421B6A"/>
    <w:rsid w:val="0042247B"/>
    <w:rsid w:val="004225E9"/>
    <w:rsid w:val="00422613"/>
    <w:rsid w:val="00422EE7"/>
    <w:rsid w:val="004233C8"/>
    <w:rsid w:val="004237CE"/>
    <w:rsid w:val="004239AB"/>
    <w:rsid w:val="00423ED5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0F9C"/>
    <w:rsid w:val="00431111"/>
    <w:rsid w:val="00431833"/>
    <w:rsid w:val="004319DD"/>
    <w:rsid w:val="00431CD3"/>
    <w:rsid w:val="00432445"/>
    <w:rsid w:val="00432A71"/>
    <w:rsid w:val="00432E6F"/>
    <w:rsid w:val="00433266"/>
    <w:rsid w:val="00433640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1E7E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29B"/>
    <w:rsid w:val="00447361"/>
    <w:rsid w:val="004473B4"/>
    <w:rsid w:val="00447F18"/>
    <w:rsid w:val="00450383"/>
    <w:rsid w:val="004506D5"/>
    <w:rsid w:val="004508EF"/>
    <w:rsid w:val="00450C08"/>
    <w:rsid w:val="00450CDC"/>
    <w:rsid w:val="004510ED"/>
    <w:rsid w:val="00451382"/>
    <w:rsid w:val="004514BD"/>
    <w:rsid w:val="00451822"/>
    <w:rsid w:val="00451EDC"/>
    <w:rsid w:val="00451F6E"/>
    <w:rsid w:val="00452405"/>
    <w:rsid w:val="004525D3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46B"/>
    <w:rsid w:val="00455BF5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799"/>
    <w:rsid w:val="004625F7"/>
    <w:rsid w:val="00462F37"/>
    <w:rsid w:val="004630B3"/>
    <w:rsid w:val="004631E2"/>
    <w:rsid w:val="004632A5"/>
    <w:rsid w:val="00463CE0"/>
    <w:rsid w:val="00463EB1"/>
    <w:rsid w:val="00464269"/>
    <w:rsid w:val="004643A6"/>
    <w:rsid w:val="00464757"/>
    <w:rsid w:val="00464BEE"/>
    <w:rsid w:val="00465DB9"/>
    <w:rsid w:val="00465E4D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255"/>
    <w:rsid w:val="00471B53"/>
    <w:rsid w:val="00471FB2"/>
    <w:rsid w:val="00472075"/>
    <w:rsid w:val="004723C8"/>
    <w:rsid w:val="004725FA"/>
    <w:rsid w:val="00472A16"/>
    <w:rsid w:val="004740D3"/>
    <w:rsid w:val="00474634"/>
    <w:rsid w:val="00474918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90C"/>
    <w:rsid w:val="00477F6F"/>
    <w:rsid w:val="0048026B"/>
    <w:rsid w:val="004802B7"/>
    <w:rsid w:val="004805C9"/>
    <w:rsid w:val="0048065F"/>
    <w:rsid w:val="004808E7"/>
    <w:rsid w:val="00480970"/>
    <w:rsid w:val="004811AE"/>
    <w:rsid w:val="0048122E"/>
    <w:rsid w:val="00482407"/>
    <w:rsid w:val="00482C3D"/>
    <w:rsid w:val="00482D1B"/>
    <w:rsid w:val="00483E55"/>
    <w:rsid w:val="0048402E"/>
    <w:rsid w:val="00484307"/>
    <w:rsid w:val="00484334"/>
    <w:rsid w:val="004847EE"/>
    <w:rsid w:val="00484E28"/>
    <w:rsid w:val="00484FE2"/>
    <w:rsid w:val="00486054"/>
    <w:rsid w:val="004861B0"/>
    <w:rsid w:val="00486374"/>
    <w:rsid w:val="004866AC"/>
    <w:rsid w:val="00486CF7"/>
    <w:rsid w:val="00486DC3"/>
    <w:rsid w:val="004876D1"/>
    <w:rsid w:val="00487D2B"/>
    <w:rsid w:val="0049007D"/>
    <w:rsid w:val="0049064C"/>
    <w:rsid w:val="00490784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0B5"/>
    <w:rsid w:val="004965BE"/>
    <w:rsid w:val="0049664A"/>
    <w:rsid w:val="0049683C"/>
    <w:rsid w:val="00496852"/>
    <w:rsid w:val="0049754C"/>
    <w:rsid w:val="00497551"/>
    <w:rsid w:val="004A03F8"/>
    <w:rsid w:val="004A0409"/>
    <w:rsid w:val="004A05B1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4548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BC7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2B63"/>
    <w:rsid w:val="004C3C6F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727"/>
    <w:rsid w:val="004D274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0BA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9A"/>
    <w:rsid w:val="004E7C14"/>
    <w:rsid w:val="004E7F16"/>
    <w:rsid w:val="004F0234"/>
    <w:rsid w:val="004F02C2"/>
    <w:rsid w:val="004F0313"/>
    <w:rsid w:val="004F0C9A"/>
    <w:rsid w:val="004F12D2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3F3F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09E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233"/>
    <w:rsid w:val="00503323"/>
    <w:rsid w:val="00503565"/>
    <w:rsid w:val="0050360D"/>
    <w:rsid w:val="0050371E"/>
    <w:rsid w:val="00503E38"/>
    <w:rsid w:val="00503FEB"/>
    <w:rsid w:val="005042B9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E91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841"/>
    <w:rsid w:val="00515DC0"/>
    <w:rsid w:val="00516221"/>
    <w:rsid w:val="00516305"/>
    <w:rsid w:val="005169AA"/>
    <w:rsid w:val="00516A85"/>
    <w:rsid w:val="00516C3B"/>
    <w:rsid w:val="005178CE"/>
    <w:rsid w:val="00517979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973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0E0A"/>
    <w:rsid w:val="0053180D"/>
    <w:rsid w:val="005324CD"/>
    <w:rsid w:val="005328D5"/>
    <w:rsid w:val="00532F4B"/>
    <w:rsid w:val="00533119"/>
    <w:rsid w:val="0053349C"/>
    <w:rsid w:val="005337FF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6E64"/>
    <w:rsid w:val="005374BF"/>
    <w:rsid w:val="00537780"/>
    <w:rsid w:val="005377EB"/>
    <w:rsid w:val="005379DB"/>
    <w:rsid w:val="00540168"/>
    <w:rsid w:val="005404BA"/>
    <w:rsid w:val="00540757"/>
    <w:rsid w:val="00540BA0"/>
    <w:rsid w:val="0054117F"/>
    <w:rsid w:val="00541579"/>
    <w:rsid w:val="005416C9"/>
    <w:rsid w:val="00542501"/>
    <w:rsid w:val="0054296F"/>
    <w:rsid w:val="00542C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BE6"/>
    <w:rsid w:val="00545CE5"/>
    <w:rsid w:val="00545E0D"/>
    <w:rsid w:val="00545EAD"/>
    <w:rsid w:val="0054613B"/>
    <w:rsid w:val="0054623C"/>
    <w:rsid w:val="00547305"/>
    <w:rsid w:val="0054743F"/>
    <w:rsid w:val="0054746A"/>
    <w:rsid w:val="005474CD"/>
    <w:rsid w:val="00547845"/>
    <w:rsid w:val="00550C97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5AC"/>
    <w:rsid w:val="00557CC4"/>
    <w:rsid w:val="00557E51"/>
    <w:rsid w:val="0056049F"/>
    <w:rsid w:val="00560874"/>
    <w:rsid w:val="00560B9C"/>
    <w:rsid w:val="0056110B"/>
    <w:rsid w:val="00561E6E"/>
    <w:rsid w:val="00561F70"/>
    <w:rsid w:val="005622CF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01C"/>
    <w:rsid w:val="005713C8"/>
    <w:rsid w:val="0057191C"/>
    <w:rsid w:val="00572059"/>
    <w:rsid w:val="00572324"/>
    <w:rsid w:val="00572554"/>
    <w:rsid w:val="0057290B"/>
    <w:rsid w:val="0057303C"/>
    <w:rsid w:val="00573913"/>
    <w:rsid w:val="00573A6E"/>
    <w:rsid w:val="00573CEF"/>
    <w:rsid w:val="00573DFA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C7A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9C7"/>
    <w:rsid w:val="00585B2C"/>
    <w:rsid w:val="00585BE6"/>
    <w:rsid w:val="00586247"/>
    <w:rsid w:val="00586324"/>
    <w:rsid w:val="005864AC"/>
    <w:rsid w:val="00586DBF"/>
    <w:rsid w:val="00587464"/>
    <w:rsid w:val="00590376"/>
    <w:rsid w:val="00590769"/>
    <w:rsid w:val="00590BD9"/>
    <w:rsid w:val="005910B0"/>
    <w:rsid w:val="0059126B"/>
    <w:rsid w:val="005913AA"/>
    <w:rsid w:val="0059155A"/>
    <w:rsid w:val="00592162"/>
    <w:rsid w:val="0059240D"/>
    <w:rsid w:val="00592515"/>
    <w:rsid w:val="005930BE"/>
    <w:rsid w:val="00593BF9"/>
    <w:rsid w:val="005947AB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10"/>
    <w:rsid w:val="00597B35"/>
    <w:rsid w:val="005A04F8"/>
    <w:rsid w:val="005A0A5A"/>
    <w:rsid w:val="005A0B54"/>
    <w:rsid w:val="005A14C4"/>
    <w:rsid w:val="005A1588"/>
    <w:rsid w:val="005A1983"/>
    <w:rsid w:val="005A199F"/>
    <w:rsid w:val="005A1B37"/>
    <w:rsid w:val="005A1DD3"/>
    <w:rsid w:val="005A1F3E"/>
    <w:rsid w:val="005A20B3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4BB5"/>
    <w:rsid w:val="005A62FF"/>
    <w:rsid w:val="005A632F"/>
    <w:rsid w:val="005A635C"/>
    <w:rsid w:val="005A6681"/>
    <w:rsid w:val="005A6BA5"/>
    <w:rsid w:val="005A7105"/>
    <w:rsid w:val="005A73BA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586"/>
    <w:rsid w:val="005B38B5"/>
    <w:rsid w:val="005B39D2"/>
    <w:rsid w:val="005B3AFD"/>
    <w:rsid w:val="005B4510"/>
    <w:rsid w:val="005B4A03"/>
    <w:rsid w:val="005B4E2E"/>
    <w:rsid w:val="005B5139"/>
    <w:rsid w:val="005B5978"/>
    <w:rsid w:val="005B5B62"/>
    <w:rsid w:val="005B6143"/>
    <w:rsid w:val="005B72BC"/>
    <w:rsid w:val="005B76F0"/>
    <w:rsid w:val="005B779B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4A"/>
    <w:rsid w:val="005C225A"/>
    <w:rsid w:val="005C247E"/>
    <w:rsid w:val="005C2C67"/>
    <w:rsid w:val="005C2CCA"/>
    <w:rsid w:val="005C2EC1"/>
    <w:rsid w:val="005C387F"/>
    <w:rsid w:val="005C44C7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7D"/>
    <w:rsid w:val="005D0CC6"/>
    <w:rsid w:val="005D0FAD"/>
    <w:rsid w:val="005D1F3D"/>
    <w:rsid w:val="005D22F0"/>
    <w:rsid w:val="005D236B"/>
    <w:rsid w:val="005D272E"/>
    <w:rsid w:val="005D2A0C"/>
    <w:rsid w:val="005D2B8E"/>
    <w:rsid w:val="005D2ED0"/>
    <w:rsid w:val="005D3328"/>
    <w:rsid w:val="005D35CA"/>
    <w:rsid w:val="005D36B4"/>
    <w:rsid w:val="005D3A5F"/>
    <w:rsid w:val="005D4273"/>
    <w:rsid w:val="005D4EEA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0CB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4EE7"/>
    <w:rsid w:val="005E4F4C"/>
    <w:rsid w:val="005E51E1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36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7C8"/>
    <w:rsid w:val="005F4847"/>
    <w:rsid w:val="005F48C6"/>
    <w:rsid w:val="005F49C0"/>
    <w:rsid w:val="005F4C97"/>
    <w:rsid w:val="005F4D06"/>
    <w:rsid w:val="005F4D87"/>
    <w:rsid w:val="005F4E6A"/>
    <w:rsid w:val="005F4F40"/>
    <w:rsid w:val="005F5860"/>
    <w:rsid w:val="005F5886"/>
    <w:rsid w:val="005F600A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F3D"/>
    <w:rsid w:val="0060202A"/>
    <w:rsid w:val="00602749"/>
    <w:rsid w:val="00602819"/>
    <w:rsid w:val="00602938"/>
    <w:rsid w:val="0060299F"/>
    <w:rsid w:val="006030C8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4FAB"/>
    <w:rsid w:val="0060508F"/>
    <w:rsid w:val="00605162"/>
    <w:rsid w:val="00605703"/>
    <w:rsid w:val="00605DE0"/>
    <w:rsid w:val="00606468"/>
    <w:rsid w:val="00606626"/>
    <w:rsid w:val="00606E24"/>
    <w:rsid w:val="00607036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5B6"/>
    <w:rsid w:val="00613A25"/>
    <w:rsid w:val="0061466E"/>
    <w:rsid w:val="00614DC6"/>
    <w:rsid w:val="0061511B"/>
    <w:rsid w:val="00615586"/>
    <w:rsid w:val="00615FBC"/>
    <w:rsid w:val="006160FC"/>
    <w:rsid w:val="00616D07"/>
    <w:rsid w:val="00617BE2"/>
    <w:rsid w:val="00617C9B"/>
    <w:rsid w:val="0062018F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126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0E3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309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0DBC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7F1"/>
    <w:rsid w:val="00644856"/>
    <w:rsid w:val="00644E1C"/>
    <w:rsid w:val="0064503D"/>
    <w:rsid w:val="00645090"/>
    <w:rsid w:val="0064571D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49A"/>
    <w:rsid w:val="00652768"/>
    <w:rsid w:val="006528F3"/>
    <w:rsid w:val="00653720"/>
    <w:rsid w:val="00653D0F"/>
    <w:rsid w:val="00653EA2"/>
    <w:rsid w:val="0065431E"/>
    <w:rsid w:val="00654C97"/>
    <w:rsid w:val="00654E73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1E9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6E98"/>
    <w:rsid w:val="0066709F"/>
    <w:rsid w:val="006671B9"/>
    <w:rsid w:val="00667B8F"/>
    <w:rsid w:val="00667FE8"/>
    <w:rsid w:val="00670490"/>
    <w:rsid w:val="006704B1"/>
    <w:rsid w:val="00670843"/>
    <w:rsid w:val="0067093B"/>
    <w:rsid w:val="0067098A"/>
    <w:rsid w:val="00670A5C"/>
    <w:rsid w:val="006713A5"/>
    <w:rsid w:val="006714BC"/>
    <w:rsid w:val="006716F7"/>
    <w:rsid w:val="00671793"/>
    <w:rsid w:val="0067192F"/>
    <w:rsid w:val="00671952"/>
    <w:rsid w:val="00671D6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B79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3E7C"/>
    <w:rsid w:val="00684500"/>
    <w:rsid w:val="0068461B"/>
    <w:rsid w:val="006846FE"/>
    <w:rsid w:val="00684817"/>
    <w:rsid w:val="00684E8E"/>
    <w:rsid w:val="00685145"/>
    <w:rsid w:val="006856F0"/>
    <w:rsid w:val="00685935"/>
    <w:rsid w:val="00685C68"/>
    <w:rsid w:val="00685CE0"/>
    <w:rsid w:val="00685EAC"/>
    <w:rsid w:val="00685F85"/>
    <w:rsid w:val="006863CF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684"/>
    <w:rsid w:val="006919D8"/>
    <w:rsid w:val="00692392"/>
    <w:rsid w:val="006925D7"/>
    <w:rsid w:val="00692C9B"/>
    <w:rsid w:val="006930E0"/>
    <w:rsid w:val="006931A9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39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2BD"/>
    <w:rsid w:val="006B7BBC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60F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4DB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6F0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4B30"/>
    <w:rsid w:val="006E516C"/>
    <w:rsid w:val="006E52E7"/>
    <w:rsid w:val="006E530C"/>
    <w:rsid w:val="006E5460"/>
    <w:rsid w:val="006E564E"/>
    <w:rsid w:val="006E58BB"/>
    <w:rsid w:val="006E61F1"/>
    <w:rsid w:val="006E6264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B7E"/>
    <w:rsid w:val="006F0D05"/>
    <w:rsid w:val="006F0DE9"/>
    <w:rsid w:val="006F1208"/>
    <w:rsid w:val="006F1626"/>
    <w:rsid w:val="006F18C3"/>
    <w:rsid w:val="006F1A97"/>
    <w:rsid w:val="006F1DFB"/>
    <w:rsid w:val="006F2197"/>
    <w:rsid w:val="006F2FA8"/>
    <w:rsid w:val="006F34E8"/>
    <w:rsid w:val="006F39CE"/>
    <w:rsid w:val="006F3BB5"/>
    <w:rsid w:val="006F3D2F"/>
    <w:rsid w:val="006F3FB2"/>
    <w:rsid w:val="006F401E"/>
    <w:rsid w:val="006F4675"/>
    <w:rsid w:val="006F49A1"/>
    <w:rsid w:val="006F4BC3"/>
    <w:rsid w:val="006F4D52"/>
    <w:rsid w:val="006F62A5"/>
    <w:rsid w:val="006F65D4"/>
    <w:rsid w:val="006F69C1"/>
    <w:rsid w:val="006F6A79"/>
    <w:rsid w:val="006F705E"/>
    <w:rsid w:val="006F7434"/>
    <w:rsid w:val="006F7C0E"/>
    <w:rsid w:val="007002BF"/>
    <w:rsid w:val="00700706"/>
    <w:rsid w:val="00700A0B"/>
    <w:rsid w:val="00700DD8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3EB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7A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DB5"/>
    <w:rsid w:val="00721F23"/>
    <w:rsid w:val="00722AE6"/>
    <w:rsid w:val="00722E6E"/>
    <w:rsid w:val="007231C5"/>
    <w:rsid w:val="007241DE"/>
    <w:rsid w:val="007242C8"/>
    <w:rsid w:val="00724357"/>
    <w:rsid w:val="00724650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719"/>
    <w:rsid w:val="0073183E"/>
    <w:rsid w:val="007318F6"/>
    <w:rsid w:val="00731D97"/>
    <w:rsid w:val="00731FD8"/>
    <w:rsid w:val="007329EC"/>
    <w:rsid w:val="00732BE6"/>
    <w:rsid w:val="007330A1"/>
    <w:rsid w:val="007332DB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76F"/>
    <w:rsid w:val="00735B29"/>
    <w:rsid w:val="00736835"/>
    <w:rsid w:val="007368CA"/>
    <w:rsid w:val="00736D2F"/>
    <w:rsid w:val="00736FA9"/>
    <w:rsid w:val="007379B4"/>
    <w:rsid w:val="00737FAF"/>
    <w:rsid w:val="00737FCB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45A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74D"/>
    <w:rsid w:val="0075182C"/>
    <w:rsid w:val="00751B9D"/>
    <w:rsid w:val="007521CB"/>
    <w:rsid w:val="007523EF"/>
    <w:rsid w:val="00752E9B"/>
    <w:rsid w:val="00753114"/>
    <w:rsid w:val="00753116"/>
    <w:rsid w:val="0075328D"/>
    <w:rsid w:val="007533FF"/>
    <w:rsid w:val="007534B1"/>
    <w:rsid w:val="00753AFA"/>
    <w:rsid w:val="007542A9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19B2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556"/>
    <w:rsid w:val="00765D36"/>
    <w:rsid w:val="00766E9F"/>
    <w:rsid w:val="00766F17"/>
    <w:rsid w:val="00767246"/>
    <w:rsid w:val="007672E0"/>
    <w:rsid w:val="00767464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E0A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6CD6"/>
    <w:rsid w:val="007779B2"/>
    <w:rsid w:val="00777AE6"/>
    <w:rsid w:val="00777CC7"/>
    <w:rsid w:val="00777E7F"/>
    <w:rsid w:val="007803EF"/>
    <w:rsid w:val="00780D00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2FE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402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CA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740"/>
    <w:rsid w:val="00794863"/>
    <w:rsid w:val="00794923"/>
    <w:rsid w:val="00794FF8"/>
    <w:rsid w:val="00795059"/>
    <w:rsid w:val="00795C3F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210"/>
    <w:rsid w:val="007A4412"/>
    <w:rsid w:val="007A4AFA"/>
    <w:rsid w:val="007A4BE9"/>
    <w:rsid w:val="007A4DE6"/>
    <w:rsid w:val="007A57BB"/>
    <w:rsid w:val="007A5C07"/>
    <w:rsid w:val="007A5E1D"/>
    <w:rsid w:val="007A5E2A"/>
    <w:rsid w:val="007A621E"/>
    <w:rsid w:val="007A6433"/>
    <w:rsid w:val="007A7351"/>
    <w:rsid w:val="007A79AF"/>
    <w:rsid w:val="007A7C2B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3E33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3F23"/>
    <w:rsid w:val="007C47C3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4BF"/>
    <w:rsid w:val="007C7AE4"/>
    <w:rsid w:val="007C7B07"/>
    <w:rsid w:val="007D000D"/>
    <w:rsid w:val="007D04E6"/>
    <w:rsid w:val="007D0F5E"/>
    <w:rsid w:val="007D1796"/>
    <w:rsid w:val="007D2318"/>
    <w:rsid w:val="007D26D2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00A"/>
    <w:rsid w:val="007D512A"/>
    <w:rsid w:val="007D53BE"/>
    <w:rsid w:val="007D556E"/>
    <w:rsid w:val="007D5645"/>
    <w:rsid w:val="007D5FA3"/>
    <w:rsid w:val="007D5FFB"/>
    <w:rsid w:val="007D6606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284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5CF2"/>
    <w:rsid w:val="007E62F8"/>
    <w:rsid w:val="007E65F9"/>
    <w:rsid w:val="007E6934"/>
    <w:rsid w:val="007E6B1A"/>
    <w:rsid w:val="007E703D"/>
    <w:rsid w:val="007E72ED"/>
    <w:rsid w:val="007E7337"/>
    <w:rsid w:val="007E7906"/>
    <w:rsid w:val="007E7CD9"/>
    <w:rsid w:val="007E7E8A"/>
    <w:rsid w:val="007F0824"/>
    <w:rsid w:val="007F0C7E"/>
    <w:rsid w:val="007F1340"/>
    <w:rsid w:val="007F18E0"/>
    <w:rsid w:val="007F1B6A"/>
    <w:rsid w:val="007F24A8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BCE"/>
    <w:rsid w:val="007F7CCA"/>
    <w:rsid w:val="008000E0"/>
    <w:rsid w:val="00800163"/>
    <w:rsid w:val="00800263"/>
    <w:rsid w:val="00800351"/>
    <w:rsid w:val="00800A1E"/>
    <w:rsid w:val="00800DA5"/>
    <w:rsid w:val="00800DBB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4C0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4474"/>
    <w:rsid w:val="00815473"/>
    <w:rsid w:val="00815821"/>
    <w:rsid w:val="00816097"/>
    <w:rsid w:val="00816552"/>
    <w:rsid w:val="008176F8"/>
    <w:rsid w:val="00817852"/>
    <w:rsid w:val="00817B54"/>
    <w:rsid w:val="00817F1B"/>
    <w:rsid w:val="00820147"/>
    <w:rsid w:val="00820581"/>
    <w:rsid w:val="008206C4"/>
    <w:rsid w:val="00820D35"/>
    <w:rsid w:val="00822243"/>
    <w:rsid w:val="00822EE5"/>
    <w:rsid w:val="00822F4B"/>
    <w:rsid w:val="00823022"/>
    <w:rsid w:val="008232EE"/>
    <w:rsid w:val="00823862"/>
    <w:rsid w:val="008247D4"/>
    <w:rsid w:val="00824BAF"/>
    <w:rsid w:val="00824DC0"/>
    <w:rsid w:val="00824E03"/>
    <w:rsid w:val="00824F1B"/>
    <w:rsid w:val="0082537E"/>
    <w:rsid w:val="00825A48"/>
    <w:rsid w:val="00825BF0"/>
    <w:rsid w:val="00826346"/>
    <w:rsid w:val="008267EF"/>
    <w:rsid w:val="00826EE8"/>
    <w:rsid w:val="00827050"/>
    <w:rsid w:val="008279C4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2C"/>
    <w:rsid w:val="008373AA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2F5D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4C58"/>
    <w:rsid w:val="00844F03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433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39C"/>
    <w:rsid w:val="008705A2"/>
    <w:rsid w:val="0087063A"/>
    <w:rsid w:val="00870730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4D39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8A2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5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998"/>
    <w:rsid w:val="00883D98"/>
    <w:rsid w:val="00883DC8"/>
    <w:rsid w:val="0088468F"/>
    <w:rsid w:val="008846F8"/>
    <w:rsid w:val="00884897"/>
    <w:rsid w:val="00885666"/>
    <w:rsid w:val="00885886"/>
    <w:rsid w:val="0088691E"/>
    <w:rsid w:val="00886CA6"/>
    <w:rsid w:val="00887605"/>
    <w:rsid w:val="00887B3E"/>
    <w:rsid w:val="0089089E"/>
    <w:rsid w:val="00890D30"/>
    <w:rsid w:val="00890F08"/>
    <w:rsid w:val="0089157B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195B"/>
    <w:rsid w:val="008A1E53"/>
    <w:rsid w:val="008A209C"/>
    <w:rsid w:val="008A2676"/>
    <w:rsid w:val="008A312B"/>
    <w:rsid w:val="008A3372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B63"/>
    <w:rsid w:val="008B1DAB"/>
    <w:rsid w:val="008B1EEA"/>
    <w:rsid w:val="008B1FBE"/>
    <w:rsid w:val="008B209F"/>
    <w:rsid w:val="008B28A8"/>
    <w:rsid w:val="008B2C27"/>
    <w:rsid w:val="008B2FA6"/>
    <w:rsid w:val="008B38FD"/>
    <w:rsid w:val="008B3C56"/>
    <w:rsid w:val="008B4933"/>
    <w:rsid w:val="008B4BE0"/>
    <w:rsid w:val="008B4DB4"/>
    <w:rsid w:val="008B5142"/>
    <w:rsid w:val="008B563F"/>
    <w:rsid w:val="008B5915"/>
    <w:rsid w:val="008B5B64"/>
    <w:rsid w:val="008B5D85"/>
    <w:rsid w:val="008B65F1"/>
    <w:rsid w:val="008B689A"/>
    <w:rsid w:val="008B6CE2"/>
    <w:rsid w:val="008B6D72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2DBC"/>
    <w:rsid w:val="008C41E5"/>
    <w:rsid w:val="008C47F8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36CE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69A6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2F1"/>
    <w:rsid w:val="008E26DE"/>
    <w:rsid w:val="008E368F"/>
    <w:rsid w:val="008E3787"/>
    <w:rsid w:val="008E3853"/>
    <w:rsid w:val="008E39B6"/>
    <w:rsid w:val="008E3A1A"/>
    <w:rsid w:val="008E3AAC"/>
    <w:rsid w:val="008E3EDD"/>
    <w:rsid w:val="008E3F3E"/>
    <w:rsid w:val="008E416F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92"/>
    <w:rsid w:val="008E79C8"/>
    <w:rsid w:val="008F0273"/>
    <w:rsid w:val="008F0A35"/>
    <w:rsid w:val="008F0ED3"/>
    <w:rsid w:val="008F10D1"/>
    <w:rsid w:val="008F1818"/>
    <w:rsid w:val="008F1928"/>
    <w:rsid w:val="008F1D01"/>
    <w:rsid w:val="008F35DB"/>
    <w:rsid w:val="008F38CC"/>
    <w:rsid w:val="008F3D30"/>
    <w:rsid w:val="008F4FAD"/>
    <w:rsid w:val="008F517D"/>
    <w:rsid w:val="008F57F6"/>
    <w:rsid w:val="008F5923"/>
    <w:rsid w:val="008F593E"/>
    <w:rsid w:val="008F65C2"/>
    <w:rsid w:val="008F6719"/>
    <w:rsid w:val="008F7008"/>
    <w:rsid w:val="008F71C6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CAD"/>
    <w:rsid w:val="00901E19"/>
    <w:rsid w:val="00901EBC"/>
    <w:rsid w:val="0090212B"/>
    <w:rsid w:val="00902374"/>
    <w:rsid w:val="00902755"/>
    <w:rsid w:val="00903C69"/>
    <w:rsid w:val="00903EE6"/>
    <w:rsid w:val="009040C2"/>
    <w:rsid w:val="00904300"/>
    <w:rsid w:val="009044AD"/>
    <w:rsid w:val="00904603"/>
    <w:rsid w:val="00904775"/>
    <w:rsid w:val="00904D9F"/>
    <w:rsid w:val="00904F68"/>
    <w:rsid w:val="0090505C"/>
    <w:rsid w:val="00905BC3"/>
    <w:rsid w:val="00905D51"/>
    <w:rsid w:val="00905FBA"/>
    <w:rsid w:val="00906211"/>
    <w:rsid w:val="009067BE"/>
    <w:rsid w:val="00906913"/>
    <w:rsid w:val="00906DCC"/>
    <w:rsid w:val="00906E21"/>
    <w:rsid w:val="00907592"/>
    <w:rsid w:val="009077DD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721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E06"/>
    <w:rsid w:val="00914FC2"/>
    <w:rsid w:val="009156F6"/>
    <w:rsid w:val="00915855"/>
    <w:rsid w:val="009158B9"/>
    <w:rsid w:val="009160B5"/>
    <w:rsid w:val="0091618C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B06"/>
    <w:rsid w:val="00924D36"/>
    <w:rsid w:val="00925114"/>
    <w:rsid w:val="009251A1"/>
    <w:rsid w:val="009253F2"/>
    <w:rsid w:val="00925BDB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CD6"/>
    <w:rsid w:val="00932E01"/>
    <w:rsid w:val="009331BE"/>
    <w:rsid w:val="0093331B"/>
    <w:rsid w:val="0093341E"/>
    <w:rsid w:val="0093360F"/>
    <w:rsid w:val="009343B0"/>
    <w:rsid w:val="00934536"/>
    <w:rsid w:val="009355F0"/>
    <w:rsid w:val="0093574D"/>
    <w:rsid w:val="00935887"/>
    <w:rsid w:val="00936528"/>
    <w:rsid w:val="00936ADE"/>
    <w:rsid w:val="00936BFA"/>
    <w:rsid w:val="009370E5"/>
    <w:rsid w:val="00937A2B"/>
    <w:rsid w:val="00937B3B"/>
    <w:rsid w:val="00937D03"/>
    <w:rsid w:val="00937E18"/>
    <w:rsid w:val="00940161"/>
    <w:rsid w:val="00940698"/>
    <w:rsid w:val="00940CAA"/>
    <w:rsid w:val="00940E56"/>
    <w:rsid w:val="009415CE"/>
    <w:rsid w:val="009415D7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832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837"/>
    <w:rsid w:val="0095590D"/>
    <w:rsid w:val="00955C4D"/>
    <w:rsid w:val="00955F40"/>
    <w:rsid w:val="00956DC0"/>
    <w:rsid w:val="009574F1"/>
    <w:rsid w:val="00957A72"/>
    <w:rsid w:val="009608FE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00B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9E"/>
    <w:rsid w:val="009703C3"/>
    <w:rsid w:val="0097070B"/>
    <w:rsid w:val="00970DE9"/>
    <w:rsid w:val="009711A5"/>
    <w:rsid w:val="009716BA"/>
    <w:rsid w:val="00971817"/>
    <w:rsid w:val="00971906"/>
    <w:rsid w:val="0097219F"/>
    <w:rsid w:val="0097231E"/>
    <w:rsid w:val="00972CB2"/>
    <w:rsid w:val="00972DAC"/>
    <w:rsid w:val="00973153"/>
    <w:rsid w:val="009731A6"/>
    <w:rsid w:val="0097389C"/>
    <w:rsid w:val="00973AC2"/>
    <w:rsid w:val="009746A1"/>
    <w:rsid w:val="00974D10"/>
    <w:rsid w:val="00974E82"/>
    <w:rsid w:val="00974E9D"/>
    <w:rsid w:val="00974F53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0DB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4DF"/>
    <w:rsid w:val="00983695"/>
    <w:rsid w:val="009837B5"/>
    <w:rsid w:val="00983A6E"/>
    <w:rsid w:val="00984395"/>
    <w:rsid w:val="00984AF9"/>
    <w:rsid w:val="00984CC2"/>
    <w:rsid w:val="009858DD"/>
    <w:rsid w:val="009858F7"/>
    <w:rsid w:val="00985CE7"/>
    <w:rsid w:val="009865B6"/>
    <w:rsid w:val="009865C9"/>
    <w:rsid w:val="00986705"/>
    <w:rsid w:val="0098680D"/>
    <w:rsid w:val="00986A6B"/>
    <w:rsid w:val="00986E79"/>
    <w:rsid w:val="00987263"/>
    <w:rsid w:val="009872F5"/>
    <w:rsid w:val="009872F6"/>
    <w:rsid w:val="009875D2"/>
    <w:rsid w:val="009877D9"/>
    <w:rsid w:val="00987C86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74"/>
    <w:rsid w:val="009965A9"/>
    <w:rsid w:val="00996953"/>
    <w:rsid w:val="0099707B"/>
    <w:rsid w:val="00997372"/>
    <w:rsid w:val="0099755F"/>
    <w:rsid w:val="00997658"/>
    <w:rsid w:val="009979A3"/>
    <w:rsid w:val="009979DF"/>
    <w:rsid w:val="00997CD8"/>
    <w:rsid w:val="00997E2E"/>
    <w:rsid w:val="009A00AE"/>
    <w:rsid w:val="009A034A"/>
    <w:rsid w:val="009A06D8"/>
    <w:rsid w:val="009A0D5C"/>
    <w:rsid w:val="009A20A2"/>
    <w:rsid w:val="009A21AB"/>
    <w:rsid w:val="009A3802"/>
    <w:rsid w:val="009A38D1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621"/>
    <w:rsid w:val="009B3764"/>
    <w:rsid w:val="009B3A21"/>
    <w:rsid w:val="009B3CDF"/>
    <w:rsid w:val="009B3D14"/>
    <w:rsid w:val="009B3F78"/>
    <w:rsid w:val="009B4346"/>
    <w:rsid w:val="009B452B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39"/>
    <w:rsid w:val="009B7582"/>
    <w:rsid w:val="009B7B84"/>
    <w:rsid w:val="009B7EDA"/>
    <w:rsid w:val="009B7F68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5C5"/>
    <w:rsid w:val="009C1A43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461"/>
    <w:rsid w:val="009C5702"/>
    <w:rsid w:val="009C598B"/>
    <w:rsid w:val="009C5A94"/>
    <w:rsid w:val="009C5D0E"/>
    <w:rsid w:val="009C5DEB"/>
    <w:rsid w:val="009C61A8"/>
    <w:rsid w:val="009C6236"/>
    <w:rsid w:val="009C6661"/>
    <w:rsid w:val="009C67EF"/>
    <w:rsid w:val="009C69A4"/>
    <w:rsid w:val="009C7142"/>
    <w:rsid w:val="009C72E7"/>
    <w:rsid w:val="009D0000"/>
    <w:rsid w:val="009D01B5"/>
    <w:rsid w:val="009D034A"/>
    <w:rsid w:val="009D07F3"/>
    <w:rsid w:val="009D17A5"/>
    <w:rsid w:val="009D1931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3DC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2D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0904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4E9C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4B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213"/>
    <w:rsid w:val="00A114DD"/>
    <w:rsid w:val="00A116F1"/>
    <w:rsid w:val="00A11CE1"/>
    <w:rsid w:val="00A11D0E"/>
    <w:rsid w:val="00A11DAA"/>
    <w:rsid w:val="00A11F98"/>
    <w:rsid w:val="00A12629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8EE"/>
    <w:rsid w:val="00A1590B"/>
    <w:rsid w:val="00A159F5"/>
    <w:rsid w:val="00A15ED3"/>
    <w:rsid w:val="00A15F79"/>
    <w:rsid w:val="00A160E6"/>
    <w:rsid w:val="00A161BA"/>
    <w:rsid w:val="00A16335"/>
    <w:rsid w:val="00A16733"/>
    <w:rsid w:val="00A168BF"/>
    <w:rsid w:val="00A16BA5"/>
    <w:rsid w:val="00A16F40"/>
    <w:rsid w:val="00A17193"/>
    <w:rsid w:val="00A172CF"/>
    <w:rsid w:val="00A176D5"/>
    <w:rsid w:val="00A17CF3"/>
    <w:rsid w:val="00A17EBC"/>
    <w:rsid w:val="00A20FA8"/>
    <w:rsid w:val="00A21214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4A5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290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38"/>
    <w:rsid w:val="00A3368F"/>
    <w:rsid w:val="00A33E72"/>
    <w:rsid w:val="00A3412A"/>
    <w:rsid w:val="00A342E2"/>
    <w:rsid w:val="00A34DAD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772"/>
    <w:rsid w:val="00A41F2E"/>
    <w:rsid w:val="00A42996"/>
    <w:rsid w:val="00A42E8B"/>
    <w:rsid w:val="00A42EBA"/>
    <w:rsid w:val="00A431F7"/>
    <w:rsid w:val="00A437D1"/>
    <w:rsid w:val="00A4382E"/>
    <w:rsid w:val="00A43CCB"/>
    <w:rsid w:val="00A43FC6"/>
    <w:rsid w:val="00A44173"/>
    <w:rsid w:val="00A44866"/>
    <w:rsid w:val="00A44A12"/>
    <w:rsid w:val="00A44C00"/>
    <w:rsid w:val="00A455E8"/>
    <w:rsid w:val="00A45CB0"/>
    <w:rsid w:val="00A45EB0"/>
    <w:rsid w:val="00A461FD"/>
    <w:rsid w:val="00A46AAD"/>
    <w:rsid w:val="00A47017"/>
    <w:rsid w:val="00A472A4"/>
    <w:rsid w:val="00A47357"/>
    <w:rsid w:val="00A47691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2DD6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057"/>
    <w:rsid w:val="00A6020E"/>
    <w:rsid w:val="00A605DC"/>
    <w:rsid w:val="00A60727"/>
    <w:rsid w:val="00A609B3"/>
    <w:rsid w:val="00A60A76"/>
    <w:rsid w:val="00A6107D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4FC6"/>
    <w:rsid w:val="00A650FA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9A0"/>
    <w:rsid w:val="00A72E0A"/>
    <w:rsid w:val="00A72FCE"/>
    <w:rsid w:val="00A730DC"/>
    <w:rsid w:val="00A73631"/>
    <w:rsid w:val="00A743CC"/>
    <w:rsid w:val="00A7459F"/>
    <w:rsid w:val="00A7495C"/>
    <w:rsid w:val="00A74C89"/>
    <w:rsid w:val="00A757D4"/>
    <w:rsid w:val="00A76227"/>
    <w:rsid w:val="00A76764"/>
    <w:rsid w:val="00A76BA8"/>
    <w:rsid w:val="00A771E0"/>
    <w:rsid w:val="00A7781E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9EE"/>
    <w:rsid w:val="00A90F19"/>
    <w:rsid w:val="00A9120B"/>
    <w:rsid w:val="00A91485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080"/>
    <w:rsid w:val="00A97D45"/>
    <w:rsid w:val="00AA02FA"/>
    <w:rsid w:val="00AA1159"/>
    <w:rsid w:val="00AA1532"/>
    <w:rsid w:val="00AA1B43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84B"/>
    <w:rsid w:val="00AA6859"/>
    <w:rsid w:val="00AA6DCE"/>
    <w:rsid w:val="00AA74EB"/>
    <w:rsid w:val="00AA75A5"/>
    <w:rsid w:val="00AB0099"/>
    <w:rsid w:val="00AB00A3"/>
    <w:rsid w:val="00AB0303"/>
    <w:rsid w:val="00AB053C"/>
    <w:rsid w:val="00AB07A7"/>
    <w:rsid w:val="00AB0C69"/>
    <w:rsid w:val="00AB0E3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339F"/>
    <w:rsid w:val="00AB4500"/>
    <w:rsid w:val="00AB48F0"/>
    <w:rsid w:val="00AB49B4"/>
    <w:rsid w:val="00AB4F74"/>
    <w:rsid w:val="00AB4FDE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66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49F"/>
    <w:rsid w:val="00AC3642"/>
    <w:rsid w:val="00AC3A37"/>
    <w:rsid w:val="00AC3ABC"/>
    <w:rsid w:val="00AC3ABE"/>
    <w:rsid w:val="00AC4C23"/>
    <w:rsid w:val="00AC52FF"/>
    <w:rsid w:val="00AC57FD"/>
    <w:rsid w:val="00AC586B"/>
    <w:rsid w:val="00AC5DA1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1AFC"/>
    <w:rsid w:val="00AD1EB3"/>
    <w:rsid w:val="00AD2341"/>
    <w:rsid w:val="00AD35A0"/>
    <w:rsid w:val="00AD366F"/>
    <w:rsid w:val="00AD3D34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EEA"/>
    <w:rsid w:val="00AD6F63"/>
    <w:rsid w:val="00AD6FEF"/>
    <w:rsid w:val="00AD7CBF"/>
    <w:rsid w:val="00AD7DB8"/>
    <w:rsid w:val="00AE0012"/>
    <w:rsid w:val="00AE01B0"/>
    <w:rsid w:val="00AE0CEB"/>
    <w:rsid w:val="00AE0DAF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AF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1CA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7F5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6EB6"/>
    <w:rsid w:val="00B17276"/>
    <w:rsid w:val="00B17310"/>
    <w:rsid w:val="00B174A3"/>
    <w:rsid w:val="00B17939"/>
    <w:rsid w:val="00B17C39"/>
    <w:rsid w:val="00B201D0"/>
    <w:rsid w:val="00B20313"/>
    <w:rsid w:val="00B20D10"/>
    <w:rsid w:val="00B2145F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6B2"/>
    <w:rsid w:val="00B247EB"/>
    <w:rsid w:val="00B24BC1"/>
    <w:rsid w:val="00B25856"/>
    <w:rsid w:val="00B25E97"/>
    <w:rsid w:val="00B25F8B"/>
    <w:rsid w:val="00B261FA"/>
    <w:rsid w:val="00B262B7"/>
    <w:rsid w:val="00B26CC9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09D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32E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07"/>
    <w:rsid w:val="00B4645D"/>
    <w:rsid w:val="00B464DD"/>
    <w:rsid w:val="00B467BE"/>
    <w:rsid w:val="00B46A02"/>
    <w:rsid w:val="00B472B0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233"/>
    <w:rsid w:val="00B52403"/>
    <w:rsid w:val="00B52460"/>
    <w:rsid w:val="00B5247C"/>
    <w:rsid w:val="00B53638"/>
    <w:rsid w:val="00B53878"/>
    <w:rsid w:val="00B539DD"/>
    <w:rsid w:val="00B53C06"/>
    <w:rsid w:val="00B53CE1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52F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960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00C"/>
    <w:rsid w:val="00B7318D"/>
    <w:rsid w:val="00B73469"/>
    <w:rsid w:val="00B73A1D"/>
    <w:rsid w:val="00B73F35"/>
    <w:rsid w:val="00B7410C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A9A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47B"/>
    <w:rsid w:val="00B8454D"/>
    <w:rsid w:val="00B84BEA"/>
    <w:rsid w:val="00B84C99"/>
    <w:rsid w:val="00B85340"/>
    <w:rsid w:val="00B855F6"/>
    <w:rsid w:val="00B85764"/>
    <w:rsid w:val="00B86096"/>
    <w:rsid w:val="00B860F3"/>
    <w:rsid w:val="00B86F99"/>
    <w:rsid w:val="00B870E9"/>
    <w:rsid w:val="00B8790D"/>
    <w:rsid w:val="00B90510"/>
    <w:rsid w:val="00B909DC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112"/>
    <w:rsid w:val="00B95812"/>
    <w:rsid w:val="00B95EA3"/>
    <w:rsid w:val="00B95FA4"/>
    <w:rsid w:val="00B96052"/>
    <w:rsid w:val="00B96320"/>
    <w:rsid w:val="00B96465"/>
    <w:rsid w:val="00B964DD"/>
    <w:rsid w:val="00B964E5"/>
    <w:rsid w:val="00B96960"/>
    <w:rsid w:val="00B9699C"/>
    <w:rsid w:val="00B969F4"/>
    <w:rsid w:val="00B96CE8"/>
    <w:rsid w:val="00B96FA4"/>
    <w:rsid w:val="00B97108"/>
    <w:rsid w:val="00B97FC5"/>
    <w:rsid w:val="00BA03CC"/>
    <w:rsid w:val="00BA0E60"/>
    <w:rsid w:val="00BA0EBA"/>
    <w:rsid w:val="00BA103E"/>
    <w:rsid w:val="00BA17AA"/>
    <w:rsid w:val="00BA19E2"/>
    <w:rsid w:val="00BA1AFD"/>
    <w:rsid w:val="00BA1CDA"/>
    <w:rsid w:val="00BA21FF"/>
    <w:rsid w:val="00BA23E3"/>
    <w:rsid w:val="00BA3022"/>
    <w:rsid w:val="00BA3DE6"/>
    <w:rsid w:val="00BA4047"/>
    <w:rsid w:val="00BA44E9"/>
    <w:rsid w:val="00BA4E2C"/>
    <w:rsid w:val="00BA508C"/>
    <w:rsid w:val="00BA5390"/>
    <w:rsid w:val="00BA55C7"/>
    <w:rsid w:val="00BA5673"/>
    <w:rsid w:val="00BA5704"/>
    <w:rsid w:val="00BA5A47"/>
    <w:rsid w:val="00BA65ED"/>
    <w:rsid w:val="00BA6760"/>
    <w:rsid w:val="00BA6CB2"/>
    <w:rsid w:val="00BA6E70"/>
    <w:rsid w:val="00BA70B5"/>
    <w:rsid w:val="00BA763A"/>
    <w:rsid w:val="00BA7A29"/>
    <w:rsid w:val="00BA7A2B"/>
    <w:rsid w:val="00BA7A62"/>
    <w:rsid w:val="00BB0321"/>
    <w:rsid w:val="00BB08EE"/>
    <w:rsid w:val="00BB0998"/>
    <w:rsid w:val="00BB099F"/>
    <w:rsid w:val="00BB0E09"/>
    <w:rsid w:val="00BB129B"/>
    <w:rsid w:val="00BB14DB"/>
    <w:rsid w:val="00BB1C5F"/>
    <w:rsid w:val="00BB23DB"/>
    <w:rsid w:val="00BB2633"/>
    <w:rsid w:val="00BB2D75"/>
    <w:rsid w:val="00BB325E"/>
    <w:rsid w:val="00BB367D"/>
    <w:rsid w:val="00BB4223"/>
    <w:rsid w:val="00BB4E26"/>
    <w:rsid w:val="00BB4F02"/>
    <w:rsid w:val="00BB5533"/>
    <w:rsid w:val="00BB5D31"/>
    <w:rsid w:val="00BB6043"/>
    <w:rsid w:val="00BB6107"/>
    <w:rsid w:val="00BB619C"/>
    <w:rsid w:val="00BB62A8"/>
    <w:rsid w:val="00BB64E7"/>
    <w:rsid w:val="00BB65DE"/>
    <w:rsid w:val="00BB6FB5"/>
    <w:rsid w:val="00BB7080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CF5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3CC"/>
    <w:rsid w:val="00BD1467"/>
    <w:rsid w:val="00BD200C"/>
    <w:rsid w:val="00BD2198"/>
    <w:rsid w:val="00BD26AA"/>
    <w:rsid w:val="00BD27E8"/>
    <w:rsid w:val="00BD30FB"/>
    <w:rsid w:val="00BD34E9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7A"/>
    <w:rsid w:val="00BE09B4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04E"/>
    <w:rsid w:val="00BE3905"/>
    <w:rsid w:val="00BE3A20"/>
    <w:rsid w:val="00BE3DCF"/>
    <w:rsid w:val="00BE4180"/>
    <w:rsid w:val="00BE4525"/>
    <w:rsid w:val="00BE454E"/>
    <w:rsid w:val="00BE45A7"/>
    <w:rsid w:val="00BE49FA"/>
    <w:rsid w:val="00BE4BE0"/>
    <w:rsid w:val="00BE5164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433"/>
    <w:rsid w:val="00BF27C2"/>
    <w:rsid w:val="00BF367C"/>
    <w:rsid w:val="00BF3A66"/>
    <w:rsid w:val="00BF40FE"/>
    <w:rsid w:val="00BF440A"/>
    <w:rsid w:val="00BF464D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6C7D"/>
    <w:rsid w:val="00BF75F8"/>
    <w:rsid w:val="00BF776A"/>
    <w:rsid w:val="00BF7F4C"/>
    <w:rsid w:val="00C0032A"/>
    <w:rsid w:val="00C0049E"/>
    <w:rsid w:val="00C0103D"/>
    <w:rsid w:val="00C0122B"/>
    <w:rsid w:val="00C01642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3ED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0CA1"/>
    <w:rsid w:val="00C21F73"/>
    <w:rsid w:val="00C22488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76D"/>
    <w:rsid w:val="00C30BE6"/>
    <w:rsid w:val="00C30C1C"/>
    <w:rsid w:val="00C30C39"/>
    <w:rsid w:val="00C30F20"/>
    <w:rsid w:val="00C31B1D"/>
    <w:rsid w:val="00C320ED"/>
    <w:rsid w:val="00C3211B"/>
    <w:rsid w:val="00C32398"/>
    <w:rsid w:val="00C32AC9"/>
    <w:rsid w:val="00C32FC4"/>
    <w:rsid w:val="00C33CA7"/>
    <w:rsid w:val="00C33EC4"/>
    <w:rsid w:val="00C3412C"/>
    <w:rsid w:val="00C35155"/>
    <w:rsid w:val="00C35533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66"/>
    <w:rsid w:val="00C44EF8"/>
    <w:rsid w:val="00C4531D"/>
    <w:rsid w:val="00C4555D"/>
    <w:rsid w:val="00C4641D"/>
    <w:rsid w:val="00C465DF"/>
    <w:rsid w:val="00C471D8"/>
    <w:rsid w:val="00C47758"/>
    <w:rsid w:val="00C47807"/>
    <w:rsid w:val="00C50574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416"/>
    <w:rsid w:val="00C57484"/>
    <w:rsid w:val="00C5764D"/>
    <w:rsid w:val="00C57804"/>
    <w:rsid w:val="00C5780D"/>
    <w:rsid w:val="00C57A1E"/>
    <w:rsid w:val="00C57EAA"/>
    <w:rsid w:val="00C600A2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B9B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4EF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87E"/>
    <w:rsid w:val="00C74DFC"/>
    <w:rsid w:val="00C75D39"/>
    <w:rsid w:val="00C763E9"/>
    <w:rsid w:val="00C76544"/>
    <w:rsid w:val="00C769BB"/>
    <w:rsid w:val="00C772BB"/>
    <w:rsid w:val="00C7748D"/>
    <w:rsid w:val="00C77BA3"/>
    <w:rsid w:val="00C805CC"/>
    <w:rsid w:val="00C80D21"/>
    <w:rsid w:val="00C8104D"/>
    <w:rsid w:val="00C81324"/>
    <w:rsid w:val="00C815C7"/>
    <w:rsid w:val="00C81ADE"/>
    <w:rsid w:val="00C82050"/>
    <w:rsid w:val="00C824B9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CAE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CB8"/>
    <w:rsid w:val="00C92F47"/>
    <w:rsid w:val="00C93008"/>
    <w:rsid w:val="00C94326"/>
    <w:rsid w:val="00C94515"/>
    <w:rsid w:val="00C94760"/>
    <w:rsid w:val="00C949F4"/>
    <w:rsid w:val="00C94E70"/>
    <w:rsid w:val="00C94F53"/>
    <w:rsid w:val="00C9502D"/>
    <w:rsid w:val="00C95D9F"/>
    <w:rsid w:val="00C95EB3"/>
    <w:rsid w:val="00C95F20"/>
    <w:rsid w:val="00C960DE"/>
    <w:rsid w:val="00C96208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1F13"/>
    <w:rsid w:val="00CA225B"/>
    <w:rsid w:val="00CA24AF"/>
    <w:rsid w:val="00CA26A1"/>
    <w:rsid w:val="00CA2909"/>
    <w:rsid w:val="00CA359B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7D2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2DF1"/>
    <w:rsid w:val="00CB308E"/>
    <w:rsid w:val="00CB3242"/>
    <w:rsid w:val="00CB387D"/>
    <w:rsid w:val="00CB3C33"/>
    <w:rsid w:val="00CB42CA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B8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BFF"/>
    <w:rsid w:val="00CC3DF0"/>
    <w:rsid w:val="00CC484D"/>
    <w:rsid w:val="00CC4CA9"/>
    <w:rsid w:val="00CC5284"/>
    <w:rsid w:val="00CC531B"/>
    <w:rsid w:val="00CC557F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9EC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B94"/>
    <w:rsid w:val="00CD3CAE"/>
    <w:rsid w:val="00CD3D7C"/>
    <w:rsid w:val="00CD42C6"/>
    <w:rsid w:val="00CD42D2"/>
    <w:rsid w:val="00CD4852"/>
    <w:rsid w:val="00CD4C14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3CF"/>
    <w:rsid w:val="00CE1484"/>
    <w:rsid w:val="00CE1D1D"/>
    <w:rsid w:val="00CE2107"/>
    <w:rsid w:val="00CE2843"/>
    <w:rsid w:val="00CE28A7"/>
    <w:rsid w:val="00CE2910"/>
    <w:rsid w:val="00CE29EF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7D9"/>
    <w:rsid w:val="00CE785A"/>
    <w:rsid w:val="00CE7A3E"/>
    <w:rsid w:val="00CE7D2B"/>
    <w:rsid w:val="00CE7F51"/>
    <w:rsid w:val="00CF0151"/>
    <w:rsid w:val="00CF0733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64E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CF7C6E"/>
    <w:rsid w:val="00D00699"/>
    <w:rsid w:val="00D00CB3"/>
    <w:rsid w:val="00D00F28"/>
    <w:rsid w:val="00D0113A"/>
    <w:rsid w:val="00D014A0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76F"/>
    <w:rsid w:val="00D07A00"/>
    <w:rsid w:val="00D07BEA"/>
    <w:rsid w:val="00D07E8C"/>
    <w:rsid w:val="00D103D6"/>
    <w:rsid w:val="00D10409"/>
    <w:rsid w:val="00D10421"/>
    <w:rsid w:val="00D10E27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96C"/>
    <w:rsid w:val="00D15ADF"/>
    <w:rsid w:val="00D161B0"/>
    <w:rsid w:val="00D167FF"/>
    <w:rsid w:val="00D16E1E"/>
    <w:rsid w:val="00D17237"/>
    <w:rsid w:val="00D17239"/>
    <w:rsid w:val="00D17BA7"/>
    <w:rsid w:val="00D17D44"/>
    <w:rsid w:val="00D2057D"/>
    <w:rsid w:val="00D206AF"/>
    <w:rsid w:val="00D20761"/>
    <w:rsid w:val="00D20ABD"/>
    <w:rsid w:val="00D20DF2"/>
    <w:rsid w:val="00D20E88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3E12"/>
    <w:rsid w:val="00D23E32"/>
    <w:rsid w:val="00D251F3"/>
    <w:rsid w:val="00D252A7"/>
    <w:rsid w:val="00D25451"/>
    <w:rsid w:val="00D25602"/>
    <w:rsid w:val="00D25813"/>
    <w:rsid w:val="00D25D78"/>
    <w:rsid w:val="00D265B8"/>
    <w:rsid w:val="00D26A3E"/>
    <w:rsid w:val="00D26AAB"/>
    <w:rsid w:val="00D26E08"/>
    <w:rsid w:val="00D270D3"/>
    <w:rsid w:val="00D271A2"/>
    <w:rsid w:val="00D27578"/>
    <w:rsid w:val="00D30548"/>
    <w:rsid w:val="00D306A7"/>
    <w:rsid w:val="00D30772"/>
    <w:rsid w:val="00D30B7A"/>
    <w:rsid w:val="00D30F99"/>
    <w:rsid w:val="00D31000"/>
    <w:rsid w:val="00D31337"/>
    <w:rsid w:val="00D313B1"/>
    <w:rsid w:val="00D31531"/>
    <w:rsid w:val="00D316D7"/>
    <w:rsid w:val="00D319B9"/>
    <w:rsid w:val="00D3211C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611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864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02"/>
    <w:rsid w:val="00D45B3C"/>
    <w:rsid w:val="00D4604D"/>
    <w:rsid w:val="00D460F4"/>
    <w:rsid w:val="00D463E3"/>
    <w:rsid w:val="00D46599"/>
    <w:rsid w:val="00D46D0A"/>
    <w:rsid w:val="00D47310"/>
    <w:rsid w:val="00D4784A"/>
    <w:rsid w:val="00D4791A"/>
    <w:rsid w:val="00D5017C"/>
    <w:rsid w:val="00D509E0"/>
    <w:rsid w:val="00D50E84"/>
    <w:rsid w:val="00D512D6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5E0"/>
    <w:rsid w:val="00D57726"/>
    <w:rsid w:val="00D578CB"/>
    <w:rsid w:val="00D6029A"/>
    <w:rsid w:val="00D605EC"/>
    <w:rsid w:val="00D606D2"/>
    <w:rsid w:val="00D60B1F"/>
    <w:rsid w:val="00D60EB1"/>
    <w:rsid w:val="00D61188"/>
    <w:rsid w:val="00D611BB"/>
    <w:rsid w:val="00D612BD"/>
    <w:rsid w:val="00D612EA"/>
    <w:rsid w:val="00D61454"/>
    <w:rsid w:val="00D614E7"/>
    <w:rsid w:val="00D61EF9"/>
    <w:rsid w:val="00D61F8D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CA7"/>
    <w:rsid w:val="00D64D77"/>
    <w:rsid w:val="00D64E1E"/>
    <w:rsid w:val="00D652F8"/>
    <w:rsid w:val="00D657C7"/>
    <w:rsid w:val="00D6638B"/>
    <w:rsid w:val="00D667AE"/>
    <w:rsid w:val="00D668D7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7C8"/>
    <w:rsid w:val="00D719A5"/>
    <w:rsid w:val="00D71AF0"/>
    <w:rsid w:val="00D72423"/>
    <w:rsid w:val="00D72691"/>
    <w:rsid w:val="00D72D3C"/>
    <w:rsid w:val="00D74DE6"/>
    <w:rsid w:val="00D751C2"/>
    <w:rsid w:val="00D75289"/>
    <w:rsid w:val="00D761D1"/>
    <w:rsid w:val="00D762AC"/>
    <w:rsid w:val="00D766C1"/>
    <w:rsid w:val="00D766ED"/>
    <w:rsid w:val="00D76FE7"/>
    <w:rsid w:val="00D77029"/>
    <w:rsid w:val="00D7729C"/>
    <w:rsid w:val="00D7770B"/>
    <w:rsid w:val="00D77749"/>
    <w:rsid w:val="00D778FF"/>
    <w:rsid w:val="00D77C94"/>
    <w:rsid w:val="00D77D2D"/>
    <w:rsid w:val="00D77D71"/>
    <w:rsid w:val="00D77F6C"/>
    <w:rsid w:val="00D80870"/>
    <w:rsid w:val="00D80CCB"/>
    <w:rsid w:val="00D80E89"/>
    <w:rsid w:val="00D8132E"/>
    <w:rsid w:val="00D81BB1"/>
    <w:rsid w:val="00D81CA9"/>
    <w:rsid w:val="00D82497"/>
    <w:rsid w:val="00D825C8"/>
    <w:rsid w:val="00D82870"/>
    <w:rsid w:val="00D829ED"/>
    <w:rsid w:val="00D82B69"/>
    <w:rsid w:val="00D82C21"/>
    <w:rsid w:val="00D82F9E"/>
    <w:rsid w:val="00D83226"/>
    <w:rsid w:val="00D8341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C65"/>
    <w:rsid w:val="00D85FA5"/>
    <w:rsid w:val="00D86487"/>
    <w:rsid w:val="00D86748"/>
    <w:rsid w:val="00D86940"/>
    <w:rsid w:val="00D869C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367"/>
    <w:rsid w:val="00D907EA"/>
    <w:rsid w:val="00D9094E"/>
    <w:rsid w:val="00D90D4A"/>
    <w:rsid w:val="00D90F95"/>
    <w:rsid w:val="00D91888"/>
    <w:rsid w:val="00D918E4"/>
    <w:rsid w:val="00D91A85"/>
    <w:rsid w:val="00D91E1A"/>
    <w:rsid w:val="00D91E6C"/>
    <w:rsid w:val="00D91EE2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48"/>
    <w:rsid w:val="00D95270"/>
    <w:rsid w:val="00D95339"/>
    <w:rsid w:val="00D95363"/>
    <w:rsid w:val="00D95447"/>
    <w:rsid w:val="00D95665"/>
    <w:rsid w:val="00D960E7"/>
    <w:rsid w:val="00D96131"/>
    <w:rsid w:val="00D962AA"/>
    <w:rsid w:val="00D9719B"/>
    <w:rsid w:val="00D97269"/>
    <w:rsid w:val="00D972ED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55C"/>
    <w:rsid w:val="00DB06E9"/>
    <w:rsid w:val="00DB1867"/>
    <w:rsid w:val="00DB233D"/>
    <w:rsid w:val="00DB25BA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46"/>
    <w:rsid w:val="00DB67CC"/>
    <w:rsid w:val="00DB6865"/>
    <w:rsid w:val="00DB6D4E"/>
    <w:rsid w:val="00DB7118"/>
    <w:rsid w:val="00DB75C4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2A1"/>
    <w:rsid w:val="00DC6870"/>
    <w:rsid w:val="00DC6F54"/>
    <w:rsid w:val="00DC7287"/>
    <w:rsid w:val="00DC73E3"/>
    <w:rsid w:val="00DC7EC0"/>
    <w:rsid w:val="00DD00B3"/>
    <w:rsid w:val="00DD03B2"/>
    <w:rsid w:val="00DD067F"/>
    <w:rsid w:val="00DD077C"/>
    <w:rsid w:val="00DD07A6"/>
    <w:rsid w:val="00DD08BF"/>
    <w:rsid w:val="00DD099F"/>
    <w:rsid w:val="00DD0A45"/>
    <w:rsid w:val="00DD0A9A"/>
    <w:rsid w:val="00DD0B57"/>
    <w:rsid w:val="00DD0DA1"/>
    <w:rsid w:val="00DD18E9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819"/>
    <w:rsid w:val="00DD3E1C"/>
    <w:rsid w:val="00DD3FD6"/>
    <w:rsid w:val="00DD42C2"/>
    <w:rsid w:val="00DD45B6"/>
    <w:rsid w:val="00DD4B63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64F"/>
    <w:rsid w:val="00DE7654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2E1B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43E"/>
    <w:rsid w:val="00E0663F"/>
    <w:rsid w:val="00E0670A"/>
    <w:rsid w:val="00E06AA3"/>
    <w:rsid w:val="00E06BB3"/>
    <w:rsid w:val="00E06D52"/>
    <w:rsid w:val="00E075BA"/>
    <w:rsid w:val="00E075CA"/>
    <w:rsid w:val="00E075ED"/>
    <w:rsid w:val="00E07A97"/>
    <w:rsid w:val="00E07C11"/>
    <w:rsid w:val="00E07C39"/>
    <w:rsid w:val="00E10042"/>
    <w:rsid w:val="00E10983"/>
    <w:rsid w:val="00E10E37"/>
    <w:rsid w:val="00E1177E"/>
    <w:rsid w:val="00E11954"/>
    <w:rsid w:val="00E119FB"/>
    <w:rsid w:val="00E11A9B"/>
    <w:rsid w:val="00E11F15"/>
    <w:rsid w:val="00E12210"/>
    <w:rsid w:val="00E1352B"/>
    <w:rsid w:val="00E1393E"/>
    <w:rsid w:val="00E13B2A"/>
    <w:rsid w:val="00E13EB0"/>
    <w:rsid w:val="00E14BD0"/>
    <w:rsid w:val="00E14F05"/>
    <w:rsid w:val="00E150ED"/>
    <w:rsid w:val="00E15620"/>
    <w:rsid w:val="00E15831"/>
    <w:rsid w:val="00E159A0"/>
    <w:rsid w:val="00E15BDA"/>
    <w:rsid w:val="00E15E8E"/>
    <w:rsid w:val="00E16058"/>
    <w:rsid w:val="00E16BB5"/>
    <w:rsid w:val="00E16F1B"/>
    <w:rsid w:val="00E172CE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0F7"/>
    <w:rsid w:val="00E23422"/>
    <w:rsid w:val="00E23FA2"/>
    <w:rsid w:val="00E24294"/>
    <w:rsid w:val="00E24FDC"/>
    <w:rsid w:val="00E251DE"/>
    <w:rsid w:val="00E256AB"/>
    <w:rsid w:val="00E25ABF"/>
    <w:rsid w:val="00E26ABF"/>
    <w:rsid w:val="00E300CB"/>
    <w:rsid w:val="00E305B9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7AF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C4"/>
    <w:rsid w:val="00E411D0"/>
    <w:rsid w:val="00E4130D"/>
    <w:rsid w:val="00E4177B"/>
    <w:rsid w:val="00E41D5E"/>
    <w:rsid w:val="00E41FBA"/>
    <w:rsid w:val="00E42498"/>
    <w:rsid w:val="00E424EB"/>
    <w:rsid w:val="00E42F9A"/>
    <w:rsid w:val="00E43084"/>
    <w:rsid w:val="00E431BC"/>
    <w:rsid w:val="00E43371"/>
    <w:rsid w:val="00E4390B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6D"/>
    <w:rsid w:val="00E47C91"/>
    <w:rsid w:val="00E47FEE"/>
    <w:rsid w:val="00E5068A"/>
    <w:rsid w:val="00E509B6"/>
    <w:rsid w:val="00E51666"/>
    <w:rsid w:val="00E51E7B"/>
    <w:rsid w:val="00E52839"/>
    <w:rsid w:val="00E52B15"/>
    <w:rsid w:val="00E52F19"/>
    <w:rsid w:val="00E52F1B"/>
    <w:rsid w:val="00E53064"/>
    <w:rsid w:val="00E531B7"/>
    <w:rsid w:val="00E5391B"/>
    <w:rsid w:val="00E53DAC"/>
    <w:rsid w:val="00E53E0B"/>
    <w:rsid w:val="00E53FFA"/>
    <w:rsid w:val="00E54B00"/>
    <w:rsid w:val="00E55249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153"/>
    <w:rsid w:val="00E61325"/>
    <w:rsid w:val="00E61422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34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B28"/>
    <w:rsid w:val="00E70E0C"/>
    <w:rsid w:val="00E712A4"/>
    <w:rsid w:val="00E7187A"/>
    <w:rsid w:val="00E71A51"/>
    <w:rsid w:val="00E71BF9"/>
    <w:rsid w:val="00E72283"/>
    <w:rsid w:val="00E7239F"/>
    <w:rsid w:val="00E73261"/>
    <w:rsid w:val="00E733CA"/>
    <w:rsid w:val="00E7366C"/>
    <w:rsid w:val="00E73781"/>
    <w:rsid w:val="00E738BD"/>
    <w:rsid w:val="00E738C7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6FD7"/>
    <w:rsid w:val="00E770B8"/>
    <w:rsid w:val="00E772C5"/>
    <w:rsid w:val="00E77816"/>
    <w:rsid w:val="00E77DAB"/>
    <w:rsid w:val="00E77E7F"/>
    <w:rsid w:val="00E80172"/>
    <w:rsid w:val="00E8047B"/>
    <w:rsid w:val="00E805CB"/>
    <w:rsid w:val="00E805E4"/>
    <w:rsid w:val="00E809BA"/>
    <w:rsid w:val="00E80A63"/>
    <w:rsid w:val="00E80AF0"/>
    <w:rsid w:val="00E80B38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377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6E50"/>
    <w:rsid w:val="00E9702A"/>
    <w:rsid w:val="00E97310"/>
    <w:rsid w:val="00E974F8"/>
    <w:rsid w:val="00E9759B"/>
    <w:rsid w:val="00E97BCE"/>
    <w:rsid w:val="00E97C70"/>
    <w:rsid w:val="00EA0394"/>
    <w:rsid w:val="00EA0FB4"/>
    <w:rsid w:val="00EA23EA"/>
    <w:rsid w:val="00EA3A57"/>
    <w:rsid w:val="00EA3B15"/>
    <w:rsid w:val="00EA3BF5"/>
    <w:rsid w:val="00EA3F0A"/>
    <w:rsid w:val="00EA466A"/>
    <w:rsid w:val="00EA46AD"/>
    <w:rsid w:val="00EA4AA9"/>
    <w:rsid w:val="00EA52B8"/>
    <w:rsid w:val="00EA5695"/>
    <w:rsid w:val="00EA56C8"/>
    <w:rsid w:val="00EA5993"/>
    <w:rsid w:val="00EA5D4F"/>
    <w:rsid w:val="00EA5F2B"/>
    <w:rsid w:val="00EA6362"/>
    <w:rsid w:val="00EA6CE8"/>
    <w:rsid w:val="00EA6E42"/>
    <w:rsid w:val="00EA706D"/>
    <w:rsid w:val="00EA7185"/>
    <w:rsid w:val="00EA748D"/>
    <w:rsid w:val="00EA7A42"/>
    <w:rsid w:val="00EA7E57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544"/>
    <w:rsid w:val="00EB383D"/>
    <w:rsid w:val="00EB3EFC"/>
    <w:rsid w:val="00EB4070"/>
    <w:rsid w:val="00EB453F"/>
    <w:rsid w:val="00EB4841"/>
    <w:rsid w:val="00EB4B52"/>
    <w:rsid w:val="00EB4BF6"/>
    <w:rsid w:val="00EB51BC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7FB"/>
    <w:rsid w:val="00EC6B33"/>
    <w:rsid w:val="00EC6B85"/>
    <w:rsid w:val="00EC6D6A"/>
    <w:rsid w:val="00EC73A4"/>
    <w:rsid w:val="00EC7710"/>
    <w:rsid w:val="00EC7AE1"/>
    <w:rsid w:val="00ED0322"/>
    <w:rsid w:val="00ED1CE2"/>
    <w:rsid w:val="00ED268B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646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2CB1"/>
    <w:rsid w:val="00EE31D2"/>
    <w:rsid w:val="00EE3BC2"/>
    <w:rsid w:val="00EE3EB5"/>
    <w:rsid w:val="00EE4254"/>
    <w:rsid w:val="00EE533A"/>
    <w:rsid w:val="00EE5459"/>
    <w:rsid w:val="00EE59FE"/>
    <w:rsid w:val="00EE5A2D"/>
    <w:rsid w:val="00EE5BBC"/>
    <w:rsid w:val="00EE5DB1"/>
    <w:rsid w:val="00EE5DDE"/>
    <w:rsid w:val="00EE697C"/>
    <w:rsid w:val="00EE6DA0"/>
    <w:rsid w:val="00EE79E0"/>
    <w:rsid w:val="00EE7D43"/>
    <w:rsid w:val="00EE7F59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CEB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EF780D"/>
    <w:rsid w:val="00F01150"/>
    <w:rsid w:val="00F0122E"/>
    <w:rsid w:val="00F012C7"/>
    <w:rsid w:val="00F01381"/>
    <w:rsid w:val="00F01636"/>
    <w:rsid w:val="00F032DB"/>
    <w:rsid w:val="00F04D8D"/>
    <w:rsid w:val="00F06464"/>
    <w:rsid w:val="00F06A3B"/>
    <w:rsid w:val="00F06C6C"/>
    <w:rsid w:val="00F070A8"/>
    <w:rsid w:val="00F074C4"/>
    <w:rsid w:val="00F07AFD"/>
    <w:rsid w:val="00F07B2B"/>
    <w:rsid w:val="00F10528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3852"/>
    <w:rsid w:val="00F144EA"/>
    <w:rsid w:val="00F1458E"/>
    <w:rsid w:val="00F146EB"/>
    <w:rsid w:val="00F14800"/>
    <w:rsid w:val="00F14B02"/>
    <w:rsid w:val="00F14B28"/>
    <w:rsid w:val="00F159A1"/>
    <w:rsid w:val="00F15EE5"/>
    <w:rsid w:val="00F15FC6"/>
    <w:rsid w:val="00F1678F"/>
    <w:rsid w:val="00F16892"/>
    <w:rsid w:val="00F16F61"/>
    <w:rsid w:val="00F1723B"/>
    <w:rsid w:val="00F17363"/>
    <w:rsid w:val="00F17A2C"/>
    <w:rsid w:val="00F17CEC"/>
    <w:rsid w:val="00F17D5E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4C44"/>
    <w:rsid w:val="00F25C62"/>
    <w:rsid w:val="00F261C2"/>
    <w:rsid w:val="00F2638F"/>
    <w:rsid w:val="00F2676C"/>
    <w:rsid w:val="00F273B9"/>
    <w:rsid w:val="00F276BF"/>
    <w:rsid w:val="00F27762"/>
    <w:rsid w:val="00F279F9"/>
    <w:rsid w:val="00F27C83"/>
    <w:rsid w:val="00F27DFE"/>
    <w:rsid w:val="00F3040B"/>
    <w:rsid w:val="00F30B50"/>
    <w:rsid w:val="00F30DDC"/>
    <w:rsid w:val="00F30F21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44"/>
    <w:rsid w:val="00F341E9"/>
    <w:rsid w:val="00F34AA6"/>
    <w:rsid w:val="00F34FC2"/>
    <w:rsid w:val="00F3533B"/>
    <w:rsid w:val="00F35540"/>
    <w:rsid w:val="00F35576"/>
    <w:rsid w:val="00F35782"/>
    <w:rsid w:val="00F35987"/>
    <w:rsid w:val="00F35E28"/>
    <w:rsid w:val="00F35FF8"/>
    <w:rsid w:val="00F36976"/>
    <w:rsid w:val="00F36AC0"/>
    <w:rsid w:val="00F37155"/>
    <w:rsid w:val="00F37259"/>
    <w:rsid w:val="00F37CD8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B03"/>
    <w:rsid w:val="00F43EEC"/>
    <w:rsid w:val="00F4401C"/>
    <w:rsid w:val="00F445DD"/>
    <w:rsid w:val="00F44BE9"/>
    <w:rsid w:val="00F44F36"/>
    <w:rsid w:val="00F45BFE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268B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792"/>
    <w:rsid w:val="00F63EAE"/>
    <w:rsid w:val="00F642C4"/>
    <w:rsid w:val="00F64B1C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20"/>
    <w:rsid w:val="00F71BBD"/>
    <w:rsid w:val="00F71E57"/>
    <w:rsid w:val="00F722F1"/>
    <w:rsid w:val="00F72C03"/>
    <w:rsid w:val="00F737BD"/>
    <w:rsid w:val="00F73A70"/>
    <w:rsid w:val="00F7520D"/>
    <w:rsid w:val="00F7545E"/>
    <w:rsid w:val="00F7587E"/>
    <w:rsid w:val="00F75C91"/>
    <w:rsid w:val="00F760CA"/>
    <w:rsid w:val="00F76174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107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36"/>
    <w:rsid w:val="00F83983"/>
    <w:rsid w:val="00F83BC8"/>
    <w:rsid w:val="00F83DE9"/>
    <w:rsid w:val="00F840FD"/>
    <w:rsid w:val="00F84392"/>
    <w:rsid w:val="00F8458A"/>
    <w:rsid w:val="00F84A77"/>
    <w:rsid w:val="00F84B96"/>
    <w:rsid w:val="00F84D17"/>
    <w:rsid w:val="00F84FD3"/>
    <w:rsid w:val="00F853ED"/>
    <w:rsid w:val="00F859B5"/>
    <w:rsid w:val="00F85C0E"/>
    <w:rsid w:val="00F85D51"/>
    <w:rsid w:val="00F86623"/>
    <w:rsid w:val="00F8689F"/>
    <w:rsid w:val="00F86B40"/>
    <w:rsid w:val="00F86B73"/>
    <w:rsid w:val="00F86C60"/>
    <w:rsid w:val="00F87376"/>
    <w:rsid w:val="00F87386"/>
    <w:rsid w:val="00F873E1"/>
    <w:rsid w:val="00F8768C"/>
    <w:rsid w:val="00F90169"/>
    <w:rsid w:val="00F902A7"/>
    <w:rsid w:val="00F9101C"/>
    <w:rsid w:val="00F915F0"/>
    <w:rsid w:val="00F91AC4"/>
    <w:rsid w:val="00F92338"/>
    <w:rsid w:val="00F9238B"/>
    <w:rsid w:val="00F92DAE"/>
    <w:rsid w:val="00F9330F"/>
    <w:rsid w:val="00F93502"/>
    <w:rsid w:val="00F939C5"/>
    <w:rsid w:val="00F93C2E"/>
    <w:rsid w:val="00F93C56"/>
    <w:rsid w:val="00F93C7B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12C"/>
    <w:rsid w:val="00F978D1"/>
    <w:rsid w:val="00F97FF4"/>
    <w:rsid w:val="00FA0001"/>
    <w:rsid w:val="00FA0A68"/>
    <w:rsid w:val="00FA1545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820"/>
    <w:rsid w:val="00FA78C2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4C57"/>
    <w:rsid w:val="00FB5A28"/>
    <w:rsid w:val="00FB5D09"/>
    <w:rsid w:val="00FB6150"/>
    <w:rsid w:val="00FB626B"/>
    <w:rsid w:val="00FB6718"/>
    <w:rsid w:val="00FB67CE"/>
    <w:rsid w:val="00FB6A0E"/>
    <w:rsid w:val="00FB7098"/>
    <w:rsid w:val="00FC01A9"/>
    <w:rsid w:val="00FC029E"/>
    <w:rsid w:val="00FC02B0"/>
    <w:rsid w:val="00FC02F7"/>
    <w:rsid w:val="00FC0B95"/>
    <w:rsid w:val="00FC12AE"/>
    <w:rsid w:val="00FC1308"/>
    <w:rsid w:val="00FC1773"/>
    <w:rsid w:val="00FC2485"/>
    <w:rsid w:val="00FC2C6B"/>
    <w:rsid w:val="00FC2FFA"/>
    <w:rsid w:val="00FC373C"/>
    <w:rsid w:val="00FC37AB"/>
    <w:rsid w:val="00FC37D3"/>
    <w:rsid w:val="00FC3DEB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893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934"/>
    <w:rsid w:val="00FD5A05"/>
    <w:rsid w:val="00FD5CA9"/>
    <w:rsid w:val="00FD5F19"/>
    <w:rsid w:val="00FD5FC7"/>
    <w:rsid w:val="00FD615C"/>
    <w:rsid w:val="00FD64A3"/>
    <w:rsid w:val="00FD671C"/>
    <w:rsid w:val="00FD6738"/>
    <w:rsid w:val="00FD6AB6"/>
    <w:rsid w:val="00FD6C8C"/>
    <w:rsid w:val="00FD71E6"/>
    <w:rsid w:val="00FD75B3"/>
    <w:rsid w:val="00FD7BCE"/>
    <w:rsid w:val="00FE0485"/>
    <w:rsid w:val="00FE0C0A"/>
    <w:rsid w:val="00FE10FA"/>
    <w:rsid w:val="00FE1483"/>
    <w:rsid w:val="00FE169D"/>
    <w:rsid w:val="00FE16AA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8D0"/>
    <w:rsid w:val="00FE5A34"/>
    <w:rsid w:val="00FE5B2F"/>
    <w:rsid w:val="00FE5BEB"/>
    <w:rsid w:val="00FE5C72"/>
    <w:rsid w:val="00FE5EB7"/>
    <w:rsid w:val="00FE66CC"/>
    <w:rsid w:val="00FE695E"/>
    <w:rsid w:val="00FE6B2E"/>
    <w:rsid w:val="00FE6E5A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737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683"/>
    <w:rsid w:val="00FF4923"/>
    <w:rsid w:val="00FF5541"/>
    <w:rsid w:val="00FF5557"/>
    <w:rsid w:val="00FF564D"/>
    <w:rsid w:val="00FF5DFA"/>
    <w:rsid w:val="00FF5E25"/>
    <w:rsid w:val="00FF65BA"/>
    <w:rsid w:val="00FF6853"/>
    <w:rsid w:val="00FF766E"/>
    <w:rsid w:val="00FF7AA5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ABEAAA"/>
  <w15:docId w15:val="{5C7EF367-D6B0-4D26-B1F4-23F66B4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12D6"/>
    <w:rPr>
      <w:sz w:val="24"/>
      <w:szCs w:val="24"/>
      <w:lang w:eastAsia="ar-SA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D71AF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TR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760"/>
    <w:rPr>
      <w:rFonts w:ascii="Courier New" w:hAnsi="Courier New" w:cs="Courier New"/>
      <w:sz w:val="20"/>
      <w:szCs w:val="20"/>
      <w:lang w:val="en-TR" w:eastAsia="en-US"/>
    </w:rPr>
  </w:style>
  <w:style w:type="character" w:customStyle="1" w:styleId="y2iqfc">
    <w:name w:val="y2iqfc"/>
    <w:basedOn w:val="DefaultParagraphFont"/>
    <w:rsid w:val="00C9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Kategori/GetKategori?p=istihdam-issizlik-ve-ucret-108&amp;dil=1" TargetMode="External"/><Relationship Id="rId2" Type="http://schemas.openxmlformats.org/officeDocument/2006/relationships/hyperlink" Target="mailto:saliha.tanriverdi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/Users/salihaergun/Downloads/Saliha_I&#775;PG/03.2024/AN%20I&#775;s&#807;sizlik%20(EN)2024M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lihaergun/Downloads/Saliha_I&#775;PG/03.2024/AN%20I&#775;s&#807;sizlik%20(EN)2024M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/Users/salihaergun/Downloads/Saliha_I&#775;PG/03.2024/AN%20I&#775;s&#807;sizlik%20(EN)2024M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lihaergun/Downloads/Saliha_I&#775;PG/03.2024/AN%20I&#775;s&#807;sizlik%20(EN)2024M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355040397481735"/>
          <c:h val="0.69737051219955193"/>
        </c:manualLayout>
      </c:layout>
      <c:lineChart>
        <c:grouping val="standard"/>
        <c:varyColors val="0"/>
        <c:ser>
          <c:idx val="1"/>
          <c:order val="0"/>
          <c:tx>
            <c:strRef>
              <c:f>'FIGURE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'FIGURE 1'!$A$86:$A$122</c:f>
              <c:numCache>
                <c:formatCode>[$-409]mmm\-yy;@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1'!$B$86:$B$122</c:f>
              <c:numCache>
                <c:formatCode>#,##0</c:formatCode>
                <c:ptCount val="37"/>
                <c:pt idx="0">
                  <c:v>31900</c:v>
                </c:pt>
                <c:pt idx="1">
                  <c:v>31869</c:v>
                </c:pt>
                <c:pt idx="2">
                  <c:v>32591</c:v>
                </c:pt>
                <c:pt idx="3">
                  <c:v>32643</c:v>
                </c:pt>
                <c:pt idx="4">
                  <c:v>32289</c:v>
                </c:pt>
                <c:pt idx="5">
                  <c:v>32141</c:v>
                </c:pt>
                <c:pt idx="6">
                  <c:v>32490</c:v>
                </c:pt>
                <c:pt idx="7">
                  <c:v>32905</c:v>
                </c:pt>
                <c:pt idx="8">
                  <c:v>33271</c:v>
                </c:pt>
                <c:pt idx="9">
                  <c:v>33334</c:v>
                </c:pt>
                <c:pt idx="10">
                  <c:v>33325</c:v>
                </c:pt>
                <c:pt idx="11">
                  <c:v>33737</c:v>
                </c:pt>
                <c:pt idx="12">
                  <c:v>33823</c:v>
                </c:pt>
                <c:pt idx="13">
                  <c:v>33584</c:v>
                </c:pt>
                <c:pt idx="14">
                  <c:v>33888</c:v>
                </c:pt>
                <c:pt idx="15">
                  <c:v>34217</c:v>
                </c:pt>
                <c:pt idx="16">
                  <c:v>34603</c:v>
                </c:pt>
                <c:pt idx="17">
                  <c:v>34301</c:v>
                </c:pt>
                <c:pt idx="18">
                  <c:v>33823</c:v>
                </c:pt>
                <c:pt idx="19">
                  <c:v>34382</c:v>
                </c:pt>
                <c:pt idx="20">
                  <c:v>34398</c:v>
                </c:pt>
                <c:pt idx="21">
                  <c:v>34677</c:v>
                </c:pt>
                <c:pt idx="22">
                  <c:v>35067</c:v>
                </c:pt>
                <c:pt idx="23">
                  <c:v>34946</c:v>
                </c:pt>
                <c:pt idx="24">
                  <c:v>35107</c:v>
                </c:pt>
                <c:pt idx="25">
                  <c:v>34770</c:v>
                </c:pt>
                <c:pt idx="26">
                  <c:v>34685</c:v>
                </c:pt>
                <c:pt idx="27">
                  <c:v>35151</c:v>
                </c:pt>
                <c:pt idx="28">
                  <c:v>35020</c:v>
                </c:pt>
                <c:pt idx="29">
                  <c:v>34655</c:v>
                </c:pt>
                <c:pt idx="30">
                  <c:v>34882</c:v>
                </c:pt>
                <c:pt idx="31">
                  <c:v>34888</c:v>
                </c:pt>
                <c:pt idx="32">
                  <c:v>34784</c:v>
                </c:pt>
                <c:pt idx="33">
                  <c:v>34875</c:v>
                </c:pt>
                <c:pt idx="34">
                  <c:v>34794</c:v>
                </c:pt>
                <c:pt idx="35">
                  <c:v>35191</c:v>
                </c:pt>
                <c:pt idx="36">
                  <c:v>35436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AC-EF43-BF43-F32C20C6EAD0}"/>
            </c:ext>
          </c:extLst>
        </c:ser>
        <c:ser>
          <c:idx val="0"/>
          <c:order val="1"/>
          <c:tx>
            <c:strRef>
              <c:f>'FIGURE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'FIGURE 1'!$A$86:$A$122</c:f>
              <c:numCache>
                <c:formatCode>[$-409]mmm\-yy;@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1'!$C$86:$C$122</c:f>
              <c:numCache>
                <c:formatCode>#,##0</c:formatCode>
                <c:ptCount val="37"/>
                <c:pt idx="0">
                  <c:v>27957</c:v>
                </c:pt>
                <c:pt idx="1">
                  <c:v>27672</c:v>
                </c:pt>
                <c:pt idx="2">
                  <c:v>28420</c:v>
                </c:pt>
                <c:pt idx="3">
                  <c:v>28304</c:v>
                </c:pt>
                <c:pt idx="4">
                  <c:v>28012</c:v>
                </c:pt>
                <c:pt idx="5">
                  <c:v>28590</c:v>
                </c:pt>
                <c:pt idx="6">
                  <c:v>28715</c:v>
                </c:pt>
                <c:pt idx="7">
                  <c:v>28972</c:v>
                </c:pt>
                <c:pt idx="8">
                  <c:v>29506</c:v>
                </c:pt>
                <c:pt idx="9">
                  <c:v>29617</c:v>
                </c:pt>
                <c:pt idx="10">
                  <c:v>29602</c:v>
                </c:pt>
                <c:pt idx="11">
                  <c:v>30017</c:v>
                </c:pt>
                <c:pt idx="12">
                  <c:v>30044</c:v>
                </c:pt>
                <c:pt idx="13">
                  <c:v>30012</c:v>
                </c:pt>
                <c:pt idx="14">
                  <c:v>30150</c:v>
                </c:pt>
                <c:pt idx="15">
                  <c:v>30525</c:v>
                </c:pt>
                <c:pt idx="16">
                  <c:v>30867</c:v>
                </c:pt>
                <c:pt idx="17">
                  <c:v>30749</c:v>
                </c:pt>
                <c:pt idx="18">
                  <c:v>30359</c:v>
                </c:pt>
                <c:pt idx="19">
                  <c:v>31007</c:v>
                </c:pt>
                <c:pt idx="20">
                  <c:v>30920</c:v>
                </c:pt>
                <c:pt idx="21">
                  <c:v>31093</c:v>
                </c:pt>
                <c:pt idx="22">
                  <c:v>31502</c:v>
                </c:pt>
                <c:pt idx="23">
                  <c:v>31340</c:v>
                </c:pt>
                <c:pt idx="24">
                  <c:v>31710</c:v>
                </c:pt>
                <c:pt idx="25">
                  <c:v>31335</c:v>
                </c:pt>
                <c:pt idx="26">
                  <c:v>31237</c:v>
                </c:pt>
                <c:pt idx="27">
                  <c:v>31640</c:v>
                </c:pt>
                <c:pt idx="28">
                  <c:v>31711</c:v>
                </c:pt>
                <c:pt idx="29">
                  <c:v>31349</c:v>
                </c:pt>
                <c:pt idx="30">
                  <c:v>31614</c:v>
                </c:pt>
                <c:pt idx="31">
                  <c:v>31677</c:v>
                </c:pt>
                <c:pt idx="32">
                  <c:v>31616</c:v>
                </c:pt>
                <c:pt idx="33">
                  <c:v>31867</c:v>
                </c:pt>
                <c:pt idx="34">
                  <c:v>31655</c:v>
                </c:pt>
                <c:pt idx="35">
                  <c:v>32062</c:v>
                </c:pt>
                <c:pt idx="36">
                  <c:v>32222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AC-EF43-BF43-F32C20C6E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691200"/>
        <c:axId val="1"/>
      </c:lineChart>
      <c:lineChart>
        <c:grouping val="standard"/>
        <c:varyColors val="0"/>
        <c:ser>
          <c:idx val="2"/>
          <c:order val="2"/>
          <c:tx>
            <c:strRef>
              <c:f>'FIGURE 1'!$E$1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'FIGURE 1'!$A$86:$A$122</c:f>
              <c:numCache>
                <c:formatCode>[$-409]mmm\-yy;@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1'!$E$86:$E$122</c:f>
              <c:numCache>
                <c:formatCode>#,##0.0</c:formatCode>
                <c:ptCount val="37"/>
                <c:pt idx="0">
                  <c:v>12.4</c:v>
                </c:pt>
                <c:pt idx="1">
                  <c:v>13.2</c:v>
                </c:pt>
                <c:pt idx="2">
                  <c:v>12.8</c:v>
                </c:pt>
                <c:pt idx="3">
                  <c:v>13.3</c:v>
                </c:pt>
                <c:pt idx="4">
                  <c:v>13.2</c:v>
                </c:pt>
                <c:pt idx="5">
                  <c:v>11</c:v>
                </c:pt>
                <c:pt idx="6">
                  <c:v>11.6</c:v>
                </c:pt>
                <c:pt idx="7">
                  <c:v>12</c:v>
                </c:pt>
                <c:pt idx="8">
                  <c:v>11.3</c:v>
                </c:pt>
                <c:pt idx="9">
                  <c:v>11.2</c:v>
                </c:pt>
                <c:pt idx="10">
                  <c:v>11.2</c:v>
                </c:pt>
                <c:pt idx="11">
                  <c:v>11</c:v>
                </c:pt>
                <c:pt idx="12">
                  <c:v>11.2</c:v>
                </c:pt>
                <c:pt idx="13">
                  <c:v>10.6</c:v>
                </c:pt>
                <c:pt idx="14">
                  <c:v>11</c:v>
                </c:pt>
                <c:pt idx="15">
                  <c:v>10.8</c:v>
                </c:pt>
                <c:pt idx="16">
                  <c:v>10.8</c:v>
                </c:pt>
                <c:pt idx="17">
                  <c:v>10.4</c:v>
                </c:pt>
                <c:pt idx="18">
                  <c:v>10.199999999999999</c:v>
                </c:pt>
                <c:pt idx="19">
                  <c:v>9.8000000000000007</c:v>
                </c:pt>
                <c:pt idx="20">
                  <c:v>10.1</c:v>
                </c:pt>
                <c:pt idx="21">
                  <c:v>10.3</c:v>
                </c:pt>
                <c:pt idx="22">
                  <c:v>10.199999999999999</c:v>
                </c:pt>
                <c:pt idx="23">
                  <c:v>10.3</c:v>
                </c:pt>
                <c:pt idx="24">
                  <c:v>9.6999999999999993</c:v>
                </c:pt>
                <c:pt idx="25">
                  <c:v>9.9</c:v>
                </c:pt>
                <c:pt idx="26">
                  <c:v>9.9</c:v>
                </c:pt>
                <c:pt idx="27">
                  <c:v>10</c:v>
                </c:pt>
                <c:pt idx="28">
                  <c:v>9.5</c:v>
                </c:pt>
                <c:pt idx="29">
                  <c:v>9.5</c:v>
                </c:pt>
                <c:pt idx="30">
                  <c:v>9.4</c:v>
                </c:pt>
                <c:pt idx="31">
                  <c:v>9.1999999999999993</c:v>
                </c:pt>
                <c:pt idx="32">
                  <c:v>9.1</c:v>
                </c:pt>
                <c:pt idx="33">
                  <c:v>8.6</c:v>
                </c:pt>
                <c:pt idx="34">
                  <c:v>9</c:v>
                </c:pt>
                <c:pt idx="35">
                  <c:v>8.9</c:v>
                </c:pt>
                <c:pt idx="36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AC-EF43-BF43-F32C20C6E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326912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TR"/>
          </a:p>
        </c:txPr>
        <c:crossAx val="1"/>
        <c:crosses val="autoZero"/>
        <c:auto val="0"/>
        <c:lblAlgn val="ctr"/>
        <c:lblOffset val="100"/>
        <c:tickLblSkip val="3"/>
        <c:tickMarkSkip val="4"/>
        <c:noMultiLvlLbl val="0"/>
      </c:catAx>
      <c:valAx>
        <c:axId val="1"/>
        <c:scaling>
          <c:orientation val="minMax"/>
          <c:min val="24000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TR"/>
          </a:p>
        </c:txPr>
        <c:crossAx val="1932691200"/>
        <c:crosses val="autoZero"/>
        <c:crossBetween val="midCat"/>
      </c:valAx>
      <c:catAx>
        <c:axId val="3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in val="8"/>
        </c:scaling>
        <c:delete val="0"/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Unemployment rate</a:t>
                </a:r>
              </a:p>
            </c:rich>
          </c:tx>
          <c:layout>
            <c:manualLayout>
              <c:xMode val="edge"/>
              <c:yMode val="edge"/>
              <c:x val="0.96692652137332835"/>
              <c:y val="0.27674520055328089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TR"/>
          </a:p>
        </c:txPr>
        <c:crossAx val="3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 2'!$C$2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'FIGURE 2'!$A$87:$A$123</c:f>
              <c:numCache>
                <c:formatCode>[$-409]mmm\-yy;@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2'!$C$87:$C$123</c:f>
              <c:numCache>
                <c:formatCode>0.0</c:formatCode>
                <c:ptCount val="37"/>
                <c:pt idx="0">
                  <c:v>12.4</c:v>
                </c:pt>
                <c:pt idx="1">
                  <c:v>13.2</c:v>
                </c:pt>
                <c:pt idx="2">
                  <c:v>12.8</c:v>
                </c:pt>
                <c:pt idx="3">
                  <c:v>13.3</c:v>
                </c:pt>
                <c:pt idx="4">
                  <c:v>13.2</c:v>
                </c:pt>
                <c:pt idx="5">
                  <c:v>11</c:v>
                </c:pt>
                <c:pt idx="6">
                  <c:v>11.6</c:v>
                </c:pt>
                <c:pt idx="7">
                  <c:v>12</c:v>
                </c:pt>
                <c:pt idx="8">
                  <c:v>11.3</c:v>
                </c:pt>
                <c:pt idx="9">
                  <c:v>11.2</c:v>
                </c:pt>
                <c:pt idx="10">
                  <c:v>11.2</c:v>
                </c:pt>
                <c:pt idx="11">
                  <c:v>11</c:v>
                </c:pt>
                <c:pt idx="12">
                  <c:v>11.2</c:v>
                </c:pt>
                <c:pt idx="13">
                  <c:v>10.6</c:v>
                </c:pt>
                <c:pt idx="14">
                  <c:v>11</c:v>
                </c:pt>
                <c:pt idx="15">
                  <c:v>10.8</c:v>
                </c:pt>
                <c:pt idx="16">
                  <c:v>10.8</c:v>
                </c:pt>
                <c:pt idx="17">
                  <c:v>10.4</c:v>
                </c:pt>
                <c:pt idx="18">
                  <c:v>10.199999999999999</c:v>
                </c:pt>
                <c:pt idx="19">
                  <c:v>9.8000000000000007</c:v>
                </c:pt>
                <c:pt idx="20">
                  <c:v>10.1</c:v>
                </c:pt>
                <c:pt idx="21">
                  <c:v>10.3</c:v>
                </c:pt>
                <c:pt idx="22">
                  <c:v>10.199999999999999</c:v>
                </c:pt>
                <c:pt idx="23">
                  <c:v>10.3</c:v>
                </c:pt>
                <c:pt idx="24">
                  <c:v>9.6999999999999993</c:v>
                </c:pt>
                <c:pt idx="25">
                  <c:v>9.9</c:v>
                </c:pt>
                <c:pt idx="26">
                  <c:v>9.9</c:v>
                </c:pt>
                <c:pt idx="27">
                  <c:v>10</c:v>
                </c:pt>
                <c:pt idx="28">
                  <c:v>9.5</c:v>
                </c:pt>
                <c:pt idx="29">
                  <c:v>9.5</c:v>
                </c:pt>
                <c:pt idx="30">
                  <c:v>9.4</c:v>
                </c:pt>
                <c:pt idx="31">
                  <c:v>9.1999999999999993</c:v>
                </c:pt>
                <c:pt idx="32">
                  <c:v>9.1</c:v>
                </c:pt>
                <c:pt idx="33">
                  <c:v>8.6</c:v>
                </c:pt>
                <c:pt idx="34">
                  <c:v>9</c:v>
                </c:pt>
                <c:pt idx="35">
                  <c:v>8.9</c:v>
                </c:pt>
                <c:pt idx="36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8C-B94F-80B7-0C12EF320337}"/>
            </c:ext>
          </c:extLst>
        </c:ser>
        <c:ser>
          <c:idx val="1"/>
          <c:order val="1"/>
          <c:tx>
            <c:strRef>
              <c:f>'FIGURE 2'!$E$2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'FIGURE 2'!$A$87:$A$123</c:f>
              <c:numCache>
                <c:formatCode>[$-409]mmm\-yy;@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2'!$E$87:$E$123</c:f>
              <c:numCache>
                <c:formatCode>0.0</c:formatCode>
                <c:ptCount val="37"/>
                <c:pt idx="0">
                  <c:v>19.7</c:v>
                </c:pt>
                <c:pt idx="1">
                  <c:v>19.600000000000001</c:v>
                </c:pt>
                <c:pt idx="2">
                  <c:v>17.8</c:v>
                </c:pt>
                <c:pt idx="3">
                  <c:v>19.3</c:v>
                </c:pt>
                <c:pt idx="4">
                  <c:v>19.3</c:v>
                </c:pt>
                <c:pt idx="5">
                  <c:v>15</c:v>
                </c:pt>
                <c:pt idx="6">
                  <c:v>16</c:v>
                </c:pt>
                <c:pt idx="7">
                  <c:v>15.1</c:v>
                </c:pt>
                <c:pt idx="8">
                  <c:v>15</c:v>
                </c:pt>
                <c:pt idx="9">
                  <c:v>15.6</c:v>
                </c:pt>
                <c:pt idx="10">
                  <c:v>15.4</c:v>
                </c:pt>
                <c:pt idx="11">
                  <c:v>15.3</c:v>
                </c:pt>
                <c:pt idx="12">
                  <c:v>15.4</c:v>
                </c:pt>
                <c:pt idx="13">
                  <c:v>14.7</c:v>
                </c:pt>
                <c:pt idx="14">
                  <c:v>15.2</c:v>
                </c:pt>
                <c:pt idx="15">
                  <c:v>14.3</c:v>
                </c:pt>
                <c:pt idx="16">
                  <c:v>15.9</c:v>
                </c:pt>
                <c:pt idx="17">
                  <c:v>14</c:v>
                </c:pt>
                <c:pt idx="18">
                  <c:v>15.3</c:v>
                </c:pt>
                <c:pt idx="19">
                  <c:v>13.5</c:v>
                </c:pt>
                <c:pt idx="20">
                  <c:v>14</c:v>
                </c:pt>
                <c:pt idx="21">
                  <c:v>14.4</c:v>
                </c:pt>
                <c:pt idx="22">
                  <c:v>14.3</c:v>
                </c:pt>
                <c:pt idx="23">
                  <c:v>14.9</c:v>
                </c:pt>
                <c:pt idx="24">
                  <c:v>15.2</c:v>
                </c:pt>
                <c:pt idx="25">
                  <c:v>15.9</c:v>
                </c:pt>
                <c:pt idx="26">
                  <c:v>15</c:v>
                </c:pt>
                <c:pt idx="27">
                  <c:v>16.899999999999999</c:v>
                </c:pt>
                <c:pt idx="28">
                  <c:v>15.8</c:v>
                </c:pt>
                <c:pt idx="29">
                  <c:v>16.5</c:v>
                </c:pt>
                <c:pt idx="30">
                  <c:v>14.8</c:v>
                </c:pt>
                <c:pt idx="31">
                  <c:v>15.3</c:v>
                </c:pt>
                <c:pt idx="32">
                  <c:v>14.7</c:v>
                </c:pt>
                <c:pt idx="33">
                  <c:v>13.8</c:v>
                </c:pt>
                <c:pt idx="34">
                  <c:v>14.9</c:v>
                </c:pt>
                <c:pt idx="35">
                  <c:v>16.399999999999999</c:v>
                </c:pt>
                <c:pt idx="36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8C-B94F-80B7-0C12EF320337}"/>
            </c:ext>
          </c:extLst>
        </c:ser>
        <c:ser>
          <c:idx val="2"/>
          <c:order val="2"/>
          <c:tx>
            <c:strRef>
              <c:f>'FIGURE 2'!$G$2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'FIGURE 2'!$A$87:$A$123</c:f>
              <c:numCache>
                <c:formatCode>[$-409]mmm\-yy;@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2'!$G$87:$G$123</c:f>
              <c:numCache>
                <c:formatCode>0.0</c:formatCode>
                <c:ptCount val="37"/>
                <c:pt idx="0">
                  <c:v>22.5</c:v>
                </c:pt>
                <c:pt idx="1">
                  <c:v>22.3</c:v>
                </c:pt>
                <c:pt idx="2">
                  <c:v>20.8</c:v>
                </c:pt>
                <c:pt idx="3">
                  <c:v>21.4</c:v>
                </c:pt>
                <c:pt idx="4">
                  <c:v>21.7</c:v>
                </c:pt>
                <c:pt idx="5">
                  <c:v>19.100000000000001</c:v>
                </c:pt>
                <c:pt idx="6">
                  <c:v>19.399999999999999</c:v>
                </c:pt>
                <c:pt idx="7">
                  <c:v>18.899999999999999</c:v>
                </c:pt>
                <c:pt idx="8">
                  <c:v>18.3</c:v>
                </c:pt>
                <c:pt idx="9">
                  <c:v>18.7</c:v>
                </c:pt>
                <c:pt idx="10">
                  <c:v>18.2</c:v>
                </c:pt>
                <c:pt idx="11">
                  <c:v>18.600000000000001</c:v>
                </c:pt>
                <c:pt idx="12">
                  <c:v>18.7</c:v>
                </c:pt>
                <c:pt idx="13">
                  <c:v>18.100000000000001</c:v>
                </c:pt>
                <c:pt idx="14">
                  <c:v>18.3</c:v>
                </c:pt>
                <c:pt idx="15">
                  <c:v>18.100000000000001</c:v>
                </c:pt>
                <c:pt idx="16">
                  <c:v>17.600000000000001</c:v>
                </c:pt>
                <c:pt idx="17">
                  <c:v>17.2</c:v>
                </c:pt>
                <c:pt idx="18">
                  <c:v>18.100000000000001</c:v>
                </c:pt>
                <c:pt idx="19">
                  <c:v>16.5</c:v>
                </c:pt>
                <c:pt idx="20">
                  <c:v>16.7</c:v>
                </c:pt>
                <c:pt idx="21">
                  <c:v>16.7</c:v>
                </c:pt>
                <c:pt idx="22">
                  <c:v>17</c:v>
                </c:pt>
                <c:pt idx="23">
                  <c:v>17.2</c:v>
                </c:pt>
                <c:pt idx="24">
                  <c:v>16.7</c:v>
                </c:pt>
                <c:pt idx="25">
                  <c:v>17.7</c:v>
                </c:pt>
                <c:pt idx="26">
                  <c:v>17.3</c:v>
                </c:pt>
                <c:pt idx="27">
                  <c:v>17.3</c:v>
                </c:pt>
                <c:pt idx="28">
                  <c:v>16.600000000000001</c:v>
                </c:pt>
                <c:pt idx="29">
                  <c:v>17.899999999999999</c:v>
                </c:pt>
                <c:pt idx="30">
                  <c:v>17.8</c:v>
                </c:pt>
                <c:pt idx="31">
                  <c:v>17.5</c:v>
                </c:pt>
                <c:pt idx="32">
                  <c:v>16.7</c:v>
                </c:pt>
                <c:pt idx="33">
                  <c:v>16.600000000000001</c:v>
                </c:pt>
                <c:pt idx="34">
                  <c:v>17.3</c:v>
                </c:pt>
                <c:pt idx="35">
                  <c:v>18</c:v>
                </c:pt>
                <c:pt idx="36">
                  <c:v>18.3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18C-B94F-80B7-0C12EF320337}"/>
            </c:ext>
          </c:extLst>
        </c:ser>
        <c:ser>
          <c:idx val="3"/>
          <c:order val="3"/>
          <c:tx>
            <c:strRef>
              <c:f>'FIGURE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'FIGURE 2'!$A$87:$A$123</c:f>
              <c:numCache>
                <c:formatCode>[$-409]mmm\-yy;@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2'!$J$87:$J$123</c:f>
              <c:numCache>
                <c:formatCode>0.0</c:formatCode>
                <c:ptCount val="37"/>
                <c:pt idx="0">
                  <c:v>29.1</c:v>
                </c:pt>
                <c:pt idx="1">
                  <c:v>28</c:v>
                </c:pt>
                <c:pt idx="2">
                  <c:v>25.4</c:v>
                </c:pt>
                <c:pt idx="3">
                  <c:v>26.9</c:v>
                </c:pt>
                <c:pt idx="4">
                  <c:v>27.2</c:v>
                </c:pt>
                <c:pt idx="5">
                  <c:v>22.7</c:v>
                </c:pt>
                <c:pt idx="6">
                  <c:v>23.4</c:v>
                </c:pt>
                <c:pt idx="7">
                  <c:v>21.8</c:v>
                </c:pt>
                <c:pt idx="8">
                  <c:v>21.7</c:v>
                </c:pt>
                <c:pt idx="9">
                  <c:v>22.8</c:v>
                </c:pt>
                <c:pt idx="10">
                  <c:v>22.1</c:v>
                </c:pt>
                <c:pt idx="11">
                  <c:v>22.5</c:v>
                </c:pt>
                <c:pt idx="12">
                  <c:v>22.6</c:v>
                </c:pt>
                <c:pt idx="13">
                  <c:v>21.8</c:v>
                </c:pt>
                <c:pt idx="14">
                  <c:v>22.2</c:v>
                </c:pt>
                <c:pt idx="15">
                  <c:v>21.3</c:v>
                </c:pt>
                <c:pt idx="16">
                  <c:v>22.3</c:v>
                </c:pt>
                <c:pt idx="17">
                  <c:v>20.5</c:v>
                </c:pt>
                <c:pt idx="18">
                  <c:v>22.7</c:v>
                </c:pt>
                <c:pt idx="19">
                  <c:v>19.899999999999999</c:v>
                </c:pt>
                <c:pt idx="20">
                  <c:v>20.3</c:v>
                </c:pt>
                <c:pt idx="21">
                  <c:v>20.5</c:v>
                </c:pt>
                <c:pt idx="22">
                  <c:v>20.8</c:v>
                </c:pt>
                <c:pt idx="23">
                  <c:v>21.5</c:v>
                </c:pt>
                <c:pt idx="24">
                  <c:v>21.9</c:v>
                </c:pt>
                <c:pt idx="25">
                  <c:v>23.2</c:v>
                </c:pt>
                <c:pt idx="26">
                  <c:v>21.9</c:v>
                </c:pt>
                <c:pt idx="27">
                  <c:v>23.7</c:v>
                </c:pt>
                <c:pt idx="28">
                  <c:v>22.5</c:v>
                </c:pt>
                <c:pt idx="29">
                  <c:v>24.1</c:v>
                </c:pt>
                <c:pt idx="30">
                  <c:v>22.7</c:v>
                </c:pt>
                <c:pt idx="31">
                  <c:v>23</c:v>
                </c:pt>
                <c:pt idx="32">
                  <c:v>21.9</c:v>
                </c:pt>
                <c:pt idx="33">
                  <c:v>21.4</c:v>
                </c:pt>
                <c:pt idx="34">
                  <c:v>22.7</c:v>
                </c:pt>
                <c:pt idx="35">
                  <c:v>24.8</c:v>
                </c:pt>
                <c:pt idx="36">
                  <c:v>26.5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18C-B94F-80B7-0C12EF320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906864"/>
        <c:axId val="956771632"/>
      </c:lineChart>
      <c:dateAx>
        <c:axId val="172890686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TR"/>
          </a:p>
        </c:txPr>
        <c:crossAx val="956771632"/>
        <c:crosses val="autoZero"/>
        <c:auto val="1"/>
        <c:lblOffset val="100"/>
        <c:baseTimeUnit val="months"/>
        <c:majorUnit val="3"/>
      </c:dateAx>
      <c:valAx>
        <c:axId val="956771632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TR"/>
          </a:p>
        </c:txPr>
        <c:crossAx val="172890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10446058536136E-2"/>
          <c:y val="1.9470258448517262E-2"/>
          <c:w val="0.93088055814159798"/>
          <c:h val="0.71739248523986532"/>
        </c:manualLayout>
      </c:layout>
      <c:lineChart>
        <c:grouping val="standard"/>
        <c:varyColors val="0"/>
        <c:ser>
          <c:idx val="0"/>
          <c:order val="0"/>
          <c:tx>
            <c:strRef>
              <c:f>'FIGURE 3'!$W$2</c:f>
              <c:strCache>
                <c:ptCount val="1"/>
                <c:pt idx="0">
                  <c:v>Female unemployment rate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3'!$V$16:$V$52</c:f>
              <c:numCache>
                <c:formatCode>[$-409]mmmm\-yy;@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3'!$W$16:$W$52</c:f>
              <c:numCache>
                <c:formatCode>#,##0.0</c:formatCode>
                <c:ptCount val="37"/>
                <c:pt idx="0">
                  <c:v>14.3</c:v>
                </c:pt>
                <c:pt idx="1">
                  <c:v>15.3</c:v>
                </c:pt>
                <c:pt idx="2">
                  <c:v>15.8</c:v>
                </c:pt>
                <c:pt idx="3">
                  <c:v>15.2</c:v>
                </c:pt>
                <c:pt idx="4">
                  <c:v>15.3</c:v>
                </c:pt>
                <c:pt idx="5">
                  <c:v>14.1</c:v>
                </c:pt>
                <c:pt idx="6">
                  <c:v>14.4</c:v>
                </c:pt>
                <c:pt idx="7">
                  <c:v>14.9</c:v>
                </c:pt>
                <c:pt idx="8">
                  <c:v>14.5</c:v>
                </c:pt>
                <c:pt idx="9">
                  <c:v>14.1</c:v>
                </c:pt>
                <c:pt idx="10">
                  <c:v>14.7</c:v>
                </c:pt>
                <c:pt idx="11">
                  <c:v>13.5</c:v>
                </c:pt>
                <c:pt idx="12">
                  <c:v>13.5</c:v>
                </c:pt>
                <c:pt idx="13">
                  <c:v>13.6</c:v>
                </c:pt>
                <c:pt idx="14">
                  <c:v>13.8</c:v>
                </c:pt>
                <c:pt idx="15">
                  <c:v>13.9</c:v>
                </c:pt>
                <c:pt idx="16">
                  <c:v>13.6</c:v>
                </c:pt>
                <c:pt idx="17">
                  <c:v>13.7</c:v>
                </c:pt>
                <c:pt idx="18">
                  <c:v>13.3</c:v>
                </c:pt>
                <c:pt idx="19">
                  <c:v>12.6</c:v>
                </c:pt>
                <c:pt idx="20">
                  <c:v>12.9</c:v>
                </c:pt>
                <c:pt idx="21">
                  <c:v>13.6</c:v>
                </c:pt>
                <c:pt idx="22">
                  <c:v>13.1</c:v>
                </c:pt>
                <c:pt idx="23">
                  <c:v>14.2</c:v>
                </c:pt>
                <c:pt idx="24">
                  <c:v>13.6</c:v>
                </c:pt>
                <c:pt idx="25">
                  <c:v>12.8</c:v>
                </c:pt>
                <c:pt idx="26">
                  <c:v>13.7</c:v>
                </c:pt>
                <c:pt idx="27">
                  <c:v>13.9</c:v>
                </c:pt>
                <c:pt idx="28">
                  <c:v>12.9</c:v>
                </c:pt>
                <c:pt idx="29">
                  <c:v>13.1</c:v>
                </c:pt>
                <c:pt idx="30">
                  <c:v>12.8</c:v>
                </c:pt>
                <c:pt idx="31">
                  <c:v>12.4</c:v>
                </c:pt>
                <c:pt idx="32">
                  <c:v>12.2</c:v>
                </c:pt>
                <c:pt idx="33">
                  <c:v>11.4</c:v>
                </c:pt>
                <c:pt idx="34">
                  <c:v>11.8</c:v>
                </c:pt>
                <c:pt idx="35">
                  <c:v>12</c:v>
                </c:pt>
                <c:pt idx="36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C2-5245-B668-CEB8537578FB}"/>
            </c:ext>
          </c:extLst>
        </c:ser>
        <c:ser>
          <c:idx val="1"/>
          <c:order val="1"/>
          <c:tx>
            <c:strRef>
              <c:f>'FIGURE 3'!$X$2</c:f>
              <c:strCache>
                <c:ptCount val="1"/>
                <c:pt idx="0">
                  <c:v>Male unemployment rate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3'!$V$16:$V$52</c:f>
              <c:numCache>
                <c:formatCode>[$-409]mmmm\-yy;@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3'!$X$16:$X$52</c:f>
              <c:numCache>
                <c:formatCode>#,##0.0</c:formatCode>
                <c:ptCount val="37"/>
                <c:pt idx="0">
                  <c:v>11.5</c:v>
                </c:pt>
                <c:pt idx="1">
                  <c:v>12.1</c:v>
                </c:pt>
                <c:pt idx="2">
                  <c:v>11.4</c:v>
                </c:pt>
                <c:pt idx="3">
                  <c:v>12.4</c:v>
                </c:pt>
                <c:pt idx="4">
                  <c:v>12.3</c:v>
                </c:pt>
                <c:pt idx="5">
                  <c:v>9.6</c:v>
                </c:pt>
                <c:pt idx="6">
                  <c:v>10.3</c:v>
                </c:pt>
                <c:pt idx="7">
                  <c:v>10.5</c:v>
                </c:pt>
                <c:pt idx="8">
                  <c:v>9.6999999999999993</c:v>
                </c:pt>
                <c:pt idx="9">
                  <c:v>9.6999999999999993</c:v>
                </c:pt>
                <c:pt idx="10">
                  <c:v>9.5</c:v>
                </c:pt>
                <c:pt idx="11">
                  <c:v>9.8000000000000007</c:v>
                </c:pt>
                <c:pt idx="12">
                  <c:v>10</c:v>
                </c:pt>
                <c:pt idx="13">
                  <c:v>9.1999999999999993</c:v>
                </c:pt>
                <c:pt idx="14">
                  <c:v>9.6999999999999993</c:v>
                </c:pt>
                <c:pt idx="15">
                  <c:v>9.3000000000000007</c:v>
                </c:pt>
                <c:pt idx="16">
                  <c:v>9.4</c:v>
                </c:pt>
                <c:pt idx="17">
                  <c:v>8.6999999999999993</c:v>
                </c:pt>
                <c:pt idx="18">
                  <c:v>8.6999999999999993</c:v>
                </c:pt>
                <c:pt idx="19">
                  <c:v>8.4</c:v>
                </c:pt>
                <c:pt idx="20">
                  <c:v>8.6999999999999993</c:v>
                </c:pt>
                <c:pt idx="21">
                  <c:v>8.6999999999999993</c:v>
                </c:pt>
                <c:pt idx="22">
                  <c:v>8.6999999999999993</c:v>
                </c:pt>
                <c:pt idx="23">
                  <c:v>8.3000000000000007</c:v>
                </c:pt>
                <c:pt idx="24">
                  <c:v>7.7</c:v>
                </c:pt>
                <c:pt idx="25">
                  <c:v>8.4</c:v>
                </c:pt>
                <c:pt idx="26">
                  <c:v>8.1</c:v>
                </c:pt>
                <c:pt idx="27">
                  <c:v>8</c:v>
                </c:pt>
                <c:pt idx="28">
                  <c:v>7.7</c:v>
                </c:pt>
                <c:pt idx="29">
                  <c:v>7.7</c:v>
                </c:pt>
                <c:pt idx="30">
                  <c:v>7.6</c:v>
                </c:pt>
                <c:pt idx="31">
                  <c:v>7.5</c:v>
                </c:pt>
                <c:pt idx="32">
                  <c:v>7.5</c:v>
                </c:pt>
                <c:pt idx="33">
                  <c:v>7.2</c:v>
                </c:pt>
                <c:pt idx="34">
                  <c:v>7.6</c:v>
                </c:pt>
                <c:pt idx="35">
                  <c:v>7.3</c:v>
                </c:pt>
                <c:pt idx="36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C2-5245-B668-CEB853757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715600"/>
        <c:axId val="1"/>
      </c:lineChart>
      <c:dateAx>
        <c:axId val="19327156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TR"/>
          </a:p>
        </c:txPr>
        <c:crossAx val="1"/>
        <c:crosses val="autoZero"/>
        <c:auto val="0"/>
        <c:lblOffset val="100"/>
        <c:baseTimeUnit val="months"/>
        <c:majorUnit val="1"/>
        <c:minorUnit val="2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800"/>
                  <a:t>The unemployment rate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TR"/>
          </a:p>
        </c:txPr>
        <c:crossAx val="193271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192943905267656E-2"/>
          <c:y val="0.93418554524259889"/>
          <c:w val="0.80561411218946466"/>
          <c:h val="5.836419888854671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TR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73012642679844719"/>
        </c:manualLayout>
      </c:layout>
      <c:lineChart>
        <c:grouping val="standard"/>
        <c:varyColors val="0"/>
        <c:ser>
          <c:idx val="0"/>
          <c:order val="0"/>
          <c:tx>
            <c:strRef>
              <c:f>'FIGURE 4'!$D$3</c:f>
              <c:strCache>
                <c:ptCount val="1"/>
                <c:pt idx="0">
                  <c:v>Male Employment Rate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4'!$B$88:$B$124</c:f>
              <c:numCache>
                <c:formatCode>[$-409]mmm\-yy;@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4'!$D$88:$D$124</c:f>
              <c:numCache>
                <c:formatCode>0.0</c:formatCode>
                <c:ptCount val="37"/>
                <c:pt idx="0">
                  <c:v>61.7</c:v>
                </c:pt>
                <c:pt idx="1">
                  <c:v>60.4</c:v>
                </c:pt>
                <c:pt idx="2">
                  <c:v>63.1</c:v>
                </c:pt>
                <c:pt idx="3">
                  <c:v>61.7</c:v>
                </c:pt>
                <c:pt idx="4">
                  <c:v>61.6</c:v>
                </c:pt>
                <c:pt idx="5">
                  <c:v>62.7</c:v>
                </c:pt>
                <c:pt idx="6">
                  <c:v>62</c:v>
                </c:pt>
                <c:pt idx="7">
                  <c:v>62.9</c:v>
                </c:pt>
                <c:pt idx="8">
                  <c:v>63.9</c:v>
                </c:pt>
                <c:pt idx="9">
                  <c:v>63.7</c:v>
                </c:pt>
                <c:pt idx="10">
                  <c:v>64</c:v>
                </c:pt>
                <c:pt idx="11">
                  <c:v>64.3</c:v>
                </c:pt>
                <c:pt idx="12">
                  <c:v>64</c:v>
                </c:pt>
                <c:pt idx="13">
                  <c:v>64.099999999999994</c:v>
                </c:pt>
                <c:pt idx="14">
                  <c:v>64.8</c:v>
                </c:pt>
                <c:pt idx="15">
                  <c:v>65</c:v>
                </c:pt>
                <c:pt idx="16">
                  <c:v>65.400000000000006</c:v>
                </c:pt>
                <c:pt idx="17">
                  <c:v>65.2</c:v>
                </c:pt>
                <c:pt idx="18">
                  <c:v>64.5</c:v>
                </c:pt>
                <c:pt idx="19">
                  <c:v>65.400000000000006</c:v>
                </c:pt>
                <c:pt idx="20">
                  <c:v>65</c:v>
                </c:pt>
                <c:pt idx="21">
                  <c:v>65.3</c:v>
                </c:pt>
                <c:pt idx="22">
                  <c:v>65.5</c:v>
                </c:pt>
                <c:pt idx="23">
                  <c:v>65.7</c:v>
                </c:pt>
                <c:pt idx="24">
                  <c:v>66.599999999999994</c:v>
                </c:pt>
                <c:pt idx="25">
                  <c:v>65</c:v>
                </c:pt>
                <c:pt idx="26">
                  <c:v>65.5</c:v>
                </c:pt>
                <c:pt idx="27">
                  <c:v>66</c:v>
                </c:pt>
                <c:pt idx="28">
                  <c:v>66</c:v>
                </c:pt>
                <c:pt idx="29">
                  <c:v>65.3</c:v>
                </c:pt>
                <c:pt idx="30">
                  <c:v>65.8</c:v>
                </c:pt>
                <c:pt idx="31">
                  <c:v>65.599999999999994</c:v>
                </c:pt>
                <c:pt idx="32">
                  <c:v>65.599999999999994</c:v>
                </c:pt>
                <c:pt idx="33">
                  <c:v>65.900000000000006</c:v>
                </c:pt>
                <c:pt idx="34">
                  <c:v>65.5</c:v>
                </c:pt>
                <c:pt idx="35">
                  <c:v>66.099999999999994</c:v>
                </c:pt>
                <c:pt idx="36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87-694C-BD40-306E21655001}"/>
            </c:ext>
          </c:extLst>
        </c:ser>
        <c:ser>
          <c:idx val="1"/>
          <c:order val="1"/>
          <c:tx>
            <c:strRef>
              <c:f>'FIGURE 4'!$F$3</c:f>
              <c:strCache>
                <c:ptCount val="1"/>
                <c:pt idx="0">
                  <c:v>Female Employment Rate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4'!$B$88:$B$124</c:f>
              <c:numCache>
                <c:formatCode>[$-409]mmm\-yy;@</c:formatCode>
                <c:ptCount val="3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  <c:pt idx="36">
                  <c:v>45292</c:v>
                </c:pt>
              </c:numCache>
            </c:numRef>
          </c:cat>
          <c:val>
            <c:numRef>
              <c:f>'FIGURE 4'!$F$88:$F$124</c:f>
              <c:numCache>
                <c:formatCode>0.0</c:formatCode>
                <c:ptCount val="37"/>
                <c:pt idx="0">
                  <c:v>27.1</c:v>
                </c:pt>
                <c:pt idx="1">
                  <c:v>27.3</c:v>
                </c:pt>
                <c:pt idx="2">
                  <c:v>26.9</c:v>
                </c:pt>
                <c:pt idx="3">
                  <c:v>27.8</c:v>
                </c:pt>
                <c:pt idx="4">
                  <c:v>26.8</c:v>
                </c:pt>
                <c:pt idx="5">
                  <c:v>27.4</c:v>
                </c:pt>
                <c:pt idx="6">
                  <c:v>28.4</c:v>
                </c:pt>
                <c:pt idx="7">
                  <c:v>28.2</c:v>
                </c:pt>
                <c:pt idx="8">
                  <c:v>28.8</c:v>
                </c:pt>
                <c:pt idx="9">
                  <c:v>29.2</c:v>
                </c:pt>
                <c:pt idx="10">
                  <c:v>28.8</c:v>
                </c:pt>
                <c:pt idx="11">
                  <c:v>29.6</c:v>
                </c:pt>
                <c:pt idx="12">
                  <c:v>29.8</c:v>
                </c:pt>
                <c:pt idx="13">
                  <c:v>29.6</c:v>
                </c:pt>
                <c:pt idx="14">
                  <c:v>29.2</c:v>
                </c:pt>
                <c:pt idx="15">
                  <c:v>30</c:v>
                </c:pt>
                <c:pt idx="16">
                  <c:v>30.6</c:v>
                </c:pt>
                <c:pt idx="17">
                  <c:v>30.3</c:v>
                </c:pt>
                <c:pt idx="18">
                  <c:v>29.7</c:v>
                </c:pt>
                <c:pt idx="19">
                  <c:v>30.7</c:v>
                </c:pt>
                <c:pt idx="20">
                  <c:v>30.7</c:v>
                </c:pt>
                <c:pt idx="21">
                  <c:v>30.8</c:v>
                </c:pt>
                <c:pt idx="22">
                  <c:v>31.7</c:v>
                </c:pt>
                <c:pt idx="23">
                  <c:v>31</c:v>
                </c:pt>
                <c:pt idx="24">
                  <c:v>31</c:v>
                </c:pt>
                <c:pt idx="25">
                  <c:v>31.5</c:v>
                </c:pt>
                <c:pt idx="26">
                  <c:v>30.6</c:v>
                </c:pt>
                <c:pt idx="27">
                  <c:v>31.3</c:v>
                </c:pt>
                <c:pt idx="28">
                  <c:v>31.4</c:v>
                </c:pt>
                <c:pt idx="29">
                  <c:v>30.9</c:v>
                </c:pt>
                <c:pt idx="30">
                  <c:v>31.2</c:v>
                </c:pt>
                <c:pt idx="31">
                  <c:v>31.4</c:v>
                </c:pt>
                <c:pt idx="32">
                  <c:v>31.2</c:v>
                </c:pt>
                <c:pt idx="33">
                  <c:v>31.6</c:v>
                </c:pt>
                <c:pt idx="34">
                  <c:v>31.3</c:v>
                </c:pt>
                <c:pt idx="35">
                  <c:v>31.9</c:v>
                </c:pt>
                <c:pt idx="36">
                  <c:v>32.4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87-694C-BD40-306E216550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0.8864</cdr:x>
      <cdr:y>0.91581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796108" y="2353988"/>
          <a:ext cx="614691" cy="2108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0.91846</cdr:x>
      <cdr:y>0.92827</cdr:y>
    </cdr:from>
    <cdr:to>
      <cdr:x>1</cdr:x>
      <cdr:y>1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B81A9444-932F-47FA-8EEE-231B41343F2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470224" y="2873924"/>
          <a:ext cx="574420" cy="22207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D450-1783-41DE-B670-A6890446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1895</Words>
  <Characters>10803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gokce.kolasin</dc:creator>
  <cp:keywords/>
  <dc:description/>
  <cp:lastModifiedBy>saliha ergün</cp:lastModifiedBy>
  <cp:revision>14</cp:revision>
  <cp:lastPrinted>2023-07-02T20:29:00Z</cp:lastPrinted>
  <dcterms:created xsi:type="dcterms:W3CDTF">2023-11-13T08:04:00Z</dcterms:created>
  <dcterms:modified xsi:type="dcterms:W3CDTF">2024-04-19T12:41:00Z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ec461c2d10f8e2118b1ae582bfce1136fc64946ac449542c77a627e9e212530c</vt:lpwstr>
  </property>
</Properties>
</file>