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DD1B7D" w14:textId="77777777" w:rsidR="00917330" w:rsidRPr="00CC0355" w:rsidRDefault="00917330">
      <w:pPr>
        <w:rPr>
          <w:rFonts w:ascii="Palatino Linotype" w:hAnsi="Palatino Linotype" w:cstheme="minorHAnsi"/>
        </w:rPr>
      </w:pPr>
    </w:p>
    <w:p w14:paraId="4E745BEF" w14:textId="77777777" w:rsidR="00D07713" w:rsidRPr="00CC0355" w:rsidRDefault="00062A8A">
      <w:pPr>
        <w:rPr>
          <w:rFonts w:ascii="Palatino Linotype" w:hAnsi="Palatino Linotype" w:cstheme="minorHAnsi"/>
        </w:rPr>
      </w:pPr>
      <w:r w:rsidRPr="00CC0355">
        <w:rPr>
          <w:rFonts w:ascii="Palatino Linotype" w:hAnsi="Palatino Linotype" w:cstheme="minorHAnsi"/>
          <w:noProof/>
        </w:rPr>
        <mc:AlternateContent>
          <mc:Choice Requires="wps">
            <w:drawing>
              <wp:anchor distT="0" distB="0" distL="114935" distR="114935" simplePos="0" relativeHeight="251658242" behindDoc="0" locked="0" layoutInCell="1" allowOverlap="1" wp14:anchorId="3C0B86FB" wp14:editId="67FACDA7">
                <wp:simplePos x="0" y="0"/>
                <wp:positionH relativeFrom="column">
                  <wp:posOffset>5404053</wp:posOffset>
                </wp:positionH>
                <wp:positionV relativeFrom="paragraph">
                  <wp:posOffset>53340</wp:posOffset>
                </wp:positionV>
                <wp:extent cx="1209675" cy="4191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19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CFDC6" w14:textId="03AC00B0" w:rsidR="00D07713" w:rsidRPr="00D07713" w:rsidRDefault="009C39E4" w:rsidP="00D07713">
                            <w:pPr>
                              <w:pStyle w:val="Balk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8</w:t>
                            </w:r>
                            <w:r w:rsidR="006F0FC6">
                              <w:rPr>
                                <w:rFonts w:ascii="Arial" w:eastAsia="Times New Roman" w:hAnsi="Arial" w:cs="Arial"/>
                                <w:b/>
                                <w:bCs/>
                                <w:color w:val="FFFFFF"/>
                                <w:sz w:val="22"/>
                                <w:szCs w:val="22"/>
                                <w:lang w:eastAsia="ar-SA"/>
                              </w:rPr>
                              <w:t xml:space="preserve"> </w:t>
                            </w:r>
                            <w:r w:rsidR="00A00A3F">
                              <w:rPr>
                                <w:rFonts w:ascii="Arial" w:eastAsia="Times New Roman" w:hAnsi="Arial" w:cs="Arial"/>
                                <w:b/>
                                <w:bCs/>
                                <w:color w:val="FFFFFF"/>
                                <w:sz w:val="22"/>
                                <w:szCs w:val="22"/>
                                <w:lang w:eastAsia="ar-SA"/>
                              </w:rPr>
                              <w:t>Mart</w:t>
                            </w:r>
                            <w:r w:rsidR="00E37C95">
                              <w:rPr>
                                <w:rFonts w:ascii="Arial" w:eastAsia="Times New Roman" w:hAnsi="Arial" w:cs="Arial"/>
                                <w:b/>
                                <w:bCs/>
                                <w:color w:val="FFFFFF"/>
                                <w:sz w:val="22"/>
                                <w:szCs w:val="22"/>
                                <w:lang w:eastAsia="ar-SA"/>
                              </w:rPr>
                              <w:t xml:space="preserve"> 202</w:t>
                            </w:r>
                            <w:r w:rsidR="00A00A3F">
                              <w:rPr>
                                <w:rFonts w:ascii="Arial" w:eastAsia="Times New Roman" w:hAnsi="Arial" w:cs="Arial"/>
                                <w:b/>
                                <w:bCs/>
                                <w:color w:val="FFFFFF"/>
                                <w:sz w:val="22"/>
                                <w:szCs w:val="22"/>
                                <w:lang w:eastAsia="ar-SA"/>
                              </w:rPr>
                              <w:t>4</w:t>
                            </w:r>
                          </w:p>
                          <w:p w14:paraId="1C706E2C" w14:textId="77777777" w:rsidR="00D07713" w:rsidRPr="00187FA0" w:rsidRDefault="00D07713" w:rsidP="00D077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B86FB" id="_x0000_t202" coordsize="21600,21600" o:spt="202" path="m,l,21600r21600,l21600,xe">
                <v:stroke joinstyle="miter"/>
                <v:path gradientshapeok="t" o:connecttype="rect"/>
              </v:shapetype>
              <v:shape id="Text Box 3" o:spid="_x0000_s1026" type="#_x0000_t202" style="position:absolute;margin-left:425.5pt;margin-top:4.2pt;width:95.25pt;height:33pt;z-index:25165824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" stroked="f">
                <v:fill opacity="0"/>
                <v:textbox inset="0,0,0,0">
                  <w:txbxContent>
                    <w:p w14:paraId="5B0CFDC6" w14:textId="03AC00B0" w:rsidR="00D07713" w:rsidRPr="00D07713" w:rsidRDefault="009C39E4" w:rsidP="00D07713">
                      <w:pPr>
                        <w:pStyle w:val="Balk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8</w:t>
                      </w:r>
                      <w:r w:rsidR="006F0FC6">
                        <w:rPr>
                          <w:rFonts w:ascii="Arial" w:eastAsia="Times New Roman" w:hAnsi="Arial" w:cs="Arial"/>
                          <w:b/>
                          <w:bCs/>
                          <w:color w:val="FFFFFF"/>
                          <w:sz w:val="22"/>
                          <w:szCs w:val="22"/>
                          <w:lang w:eastAsia="ar-SA"/>
                        </w:rPr>
                        <w:t xml:space="preserve"> </w:t>
                      </w:r>
                      <w:r w:rsidR="00A00A3F">
                        <w:rPr>
                          <w:rFonts w:ascii="Arial" w:eastAsia="Times New Roman" w:hAnsi="Arial" w:cs="Arial"/>
                          <w:b/>
                          <w:bCs/>
                          <w:color w:val="FFFFFF"/>
                          <w:sz w:val="22"/>
                          <w:szCs w:val="22"/>
                          <w:lang w:eastAsia="ar-SA"/>
                        </w:rPr>
                        <w:t>Mart</w:t>
                      </w:r>
                      <w:r w:rsidR="00E37C95">
                        <w:rPr>
                          <w:rFonts w:ascii="Arial" w:eastAsia="Times New Roman" w:hAnsi="Arial" w:cs="Arial"/>
                          <w:b/>
                          <w:bCs/>
                          <w:color w:val="FFFFFF"/>
                          <w:sz w:val="22"/>
                          <w:szCs w:val="22"/>
                          <w:lang w:eastAsia="ar-SA"/>
                        </w:rPr>
                        <w:t xml:space="preserve"> 202</w:t>
                      </w:r>
                      <w:r w:rsidR="00A00A3F">
                        <w:rPr>
                          <w:rFonts w:ascii="Arial" w:eastAsia="Times New Roman" w:hAnsi="Arial" w:cs="Arial"/>
                          <w:b/>
                          <w:bCs/>
                          <w:color w:val="FFFFFF"/>
                          <w:sz w:val="22"/>
                          <w:szCs w:val="22"/>
                          <w:lang w:eastAsia="ar-SA"/>
                        </w:rPr>
                        <w:t>4</w:t>
                      </w:r>
                    </w:p>
                    <w:p w14:paraId="1C706E2C" w14:textId="77777777" w:rsidR="00D07713" w:rsidRPr="00187FA0" w:rsidRDefault="00D07713" w:rsidP="00D07713"/>
                  </w:txbxContent>
                </v:textbox>
              </v:shape>
            </w:pict>
          </mc:Fallback>
        </mc:AlternateContent>
      </w:r>
      <w:r w:rsidR="007F39BB" w:rsidRPr="00CC0355">
        <w:rPr>
          <w:rFonts w:ascii="Palatino Linotype" w:hAnsi="Palatino Linotype" w:cstheme="minorHAnsi"/>
          <w:noProof/>
        </w:rPr>
        <mc:AlternateContent>
          <mc:Choice Requires="wps">
            <w:drawing>
              <wp:anchor distT="0" distB="0" distL="114935" distR="114935" simplePos="0" relativeHeight="251658241" behindDoc="0" locked="0" layoutInCell="1" allowOverlap="1" wp14:anchorId="1A71AF94" wp14:editId="73CEA868">
                <wp:simplePos x="0" y="0"/>
                <wp:positionH relativeFrom="column">
                  <wp:posOffset>1367155</wp:posOffset>
                </wp:positionH>
                <wp:positionV relativeFrom="paragraph">
                  <wp:posOffset>-709295</wp:posOffset>
                </wp:positionV>
                <wp:extent cx="3819525" cy="6477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647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AA76D" w14:textId="77777777" w:rsidR="00D07713" w:rsidRDefault="00D07713" w:rsidP="00D07713">
                            <w:pPr>
                              <w:pStyle w:val="Balk1"/>
                              <w:rPr>
                                <w:rFonts w:ascii="Times New Roman" w:hAnsi="Times New Roman" w:cs="Times New Roman"/>
                                <w:sz w:val="40"/>
                                <w:szCs w:val="40"/>
                              </w:rPr>
                            </w:pPr>
                            <w:r w:rsidRPr="00803E3E">
                              <w:rPr>
                                <w:rFonts w:ascii="Times New Roman" w:hAnsi="Times New Roman" w:cs="Times New Roman"/>
                                <w:sz w:val="40"/>
                                <w:szCs w:val="40"/>
                              </w:rPr>
                              <w:t xml:space="preserve">Büyüme </w:t>
                            </w:r>
                            <w:r w:rsidR="00125770">
                              <w:rPr>
                                <w:rFonts w:ascii="Times New Roman" w:hAnsi="Times New Roman" w:cs="Times New Roman"/>
                                <w:sz w:val="40"/>
                                <w:szCs w:val="40"/>
                              </w:rPr>
                              <w:t>Değerlendirmesi</w:t>
                            </w:r>
                            <w:r w:rsidR="00125770" w:rsidRPr="00803E3E">
                              <w:rPr>
                                <w:rFonts w:ascii="Times New Roman" w:hAnsi="Times New Roman" w:cs="Times New Roman"/>
                                <w:sz w:val="40"/>
                                <w:szCs w:val="40"/>
                              </w:rPr>
                              <w:t>:</w:t>
                            </w:r>
                          </w:p>
                          <w:p w14:paraId="28E5CBD4" w14:textId="2DC13643" w:rsidR="00D07713" w:rsidRPr="00526178" w:rsidRDefault="001537D8" w:rsidP="00D07713">
                            <w:pPr>
                              <w:pStyle w:val="Balk1"/>
                              <w:rPr>
                                <w:b w:val="0"/>
                                <w:bCs w:val="0"/>
                                <w:i/>
                                <w:iCs/>
                              </w:rPr>
                            </w:pPr>
                            <w:r>
                              <w:rPr>
                                <w:rFonts w:ascii="Times New Roman" w:hAnsi="Times New Roman" w:cs="Times New Roman"/>
                                <w:sz w:val="40"/>
                                <w:szCs w:val="40"/>
                              </w:rPr>
                              <w:t>20</w:t>
                            </w:r>
                            <w:r w:rsidR="00BB0912">
                              <w:rPr>
                                <w:rFonts w:ascii="Times New Roman" w:hAnsi="Times New Roman" w:cs="Times New Roman"/>
                                <w:sz w:val="40"/>
                                <w:szCs w:val="40"/>
                              </w:rPr>
                              <w:t>2</w:t>
                            </w:r>
                            <w:r w:rsidR="003D6A00">
                              <w:rPr>
                                <w:rFonts w:ascii="Times New Roman" w:hAnsi="Times New Roman" w:cs="Times New Roman"/>
                                <w:sz w:val="40"/>
                                <w:szCs w:val="40"/>
                              </w:rPr>
                              <w:t>3</w:t>
                            </w:r>
                            <w:r>
                              <w:rPr>
                                <w:rFonts w:ascii="Times New Roman" w:hAnsi="Times New Roman" w:cs="Times New Roman"/>
                                <w:sz w:val="40"/>
                                <w:szCs w:val="40"/>
                              </w:rPr>
                              <w:t xml:space="preserve"> </w:t>
                            </w:r>
                            <w:r w:rsidR="00D3771C">
                              <w:rPr>
                                <w:rFonts w:ascii="Times New Roman" w:hAnsi="Times New Roman" w:cs="Times New Roman"/>
                                <w:sz w:val="40"/>
                                <w:szCs w:val="40"/>
                              </w:rPr>
                              <w:t>4</w:t>
                            </w:r>
                            <w:r w:rsidR="00D07713" w:rsidRPr="00803E3E">
                              <w:rPr>
                                <w:rFonts w:ascii="Times New Roman" w:hAnsi="Times New Roman" w:cs="Times New Roman"/>
                                <w:sz w:val="40"/>
                                <w:szCs w:val="40"/>
                              </w:rPr>
                              <w:t>. Çeyrek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1AF94" id="Text Box 2" o:spid="_x0000_s1027" type="#_x0000_t202" style="position:absolute;margin-left:107.65pt;margin-top:-55.85pt;width:300.75pt;height:51pt;z-index:251658241;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" stroked="f">
                <v:fill opacity="0"/>
                <v:textbox inset="0,0,0,0">
                  <w:txbxContent>
                    <w:p w14:paraId="37AAA76D" w14:textId="77777777" w:rsidR="00D07713" w:rsidRDefault="00D07713" w:rsidP="00D07713">
                      <w:pPr>
                        <w:pStyle w:val="Balk1"/>
                        <w:rPr>
                          <w:rFonts w:ascii="Times New Roman" w:hAnsi="Times New Roman" w:cs="Times New Roman"/>
                          <w:sz w:val="40"/>
                          <w:szCs w:val="40"/>
                        </w:rPr>
                      </w:pPr>
                      <w:r w:rsidRPr="00803E3E">
                        <w:rPr>
                          <w:rFonts w:ascii="Times New Roman" w:hAnsi="Times New Roman" w:cs="Times New Roman"/>
                          <w:sz w:val="40"/>
                          <w:szCs w:val="40"/>
                        </w:rPr>
                        <w:t xml:space="preserve">Büyüme </w:t>
                      </w:r>
                      <w:r w:rsidR="00125770">
                        <w:rPr>
                          <w:rFonts w:ascii="Times New Roman" w:hAnsi="Times New Roman" w:cs="Times New Roman"/>
                          <w:sz w:val="40"/>
                          <w:szCs w:val="40"/>
                        </w:rPr>
                        <w:t>Değerlendirmesi</w:t>
                      </w:r>
                      <w:r w:rsidR="00125770" w:rsidRPr="00803E3E">
                        <w:rPr>
                          <w:rFonts w:ascii="Times New Roman" w:hAnsi="Times New Roman" w:cs="Times New Roman"/>
                          <w:sz w:val="40"/>
                          <w:szCs w:val="40"/>
                        </w:rPr>
                        <w:t>:</w:t>
                      </w:r>
                    </w:p>
                    <w:p w14:paraId="28E5CBD4" w14:textId="2DC13643" w:rsidR="00D07713" w:rsidRPr="00526178" w:rsidRDefault="001537D8" w:rsidP="00D07713">
                      <w:pPr>
                        <w:pStyle w:val="Balk1"/>
                        <w:rPr>
                          <w:b w:val="0"/>
                          <w:bCs w:val="0"/>
                          <w:i/>
                          <w:iCs/>
                        </w:rPr>
                      </w:pPr>
                      <w:r>
                        <w:rPr>
                          <w:rFonts w:ascii="Times New Roman" w:hAnsi="Times New Roman" w:cs="Times New Roman"/>
                          <w:sz w:val="40"/>
                          <w:szCs w:val="40"/>
                        </w:rPr>
                        <w:t>20</w:t>
                      </w:r>
                      <w:r w:rsidR="00BB0912">
                        <w:rPr>
                          <w:rFonts w:ascii="Times New Roman" w:hAnsi="Times New Roman" w:cs="Times New Roman"/>
                          <w:sz w:val="40"/>
                          <w:szCs w:val="40"/>
                        </w:rPr>
                        <w:t>2</w:t>
                      </w:r>
                      <w:r w:rsidR="003D6A00">
                        <w:rPr>
                          <w:rFonts w:ascii="Times New Roman" w:hAnsi="Times New Roman" w:cs="Times New Roman"/>
                          <w:sz w:val="40"/>
                          <w:szCs w:val="40"/>
                        </w:rPr>
                        <w:t>3</w:t>
                      </w:r>
                      <w:r>
                        <w:rPr>
                          <w:rFonts w:ascii="Times New Roman" w:hAnsi="Times New Roman" w:cs="Times New Roman"/>
                          <w:sz w:val="40"/>
                          <w:szCs w:val="40"/>
                        </w:rPr>
                        <w:t xml:space="preserve"> </w:t>
                      </w:r>
                      <w:r w:rsidR="00D3771C">
                        <w:rPr>
                          <w:rFonts w:ascii="Times New Roman" w:hAnsi="Times New Roman" w:cs="Times New Roman"/>
                          <w:sz w:val="40"/>
                          <w:szCs w:val="40"/>
                        </w:rPr>
                        <w:t>4</w:t>
                      </w:r>
                      <w:r w:rsidR="00D07713" w:rsidRPr="00803E3E">
                        <w:rPr>
                          <w:rFonts w:ascii="Times New Roman" w:hAnsi="Times New Roman" w:cs="Times New Roman"/>
                          <w:sz w:val="40"/>
                          <w:szCs w:val="40"/>
                        </w:rPr>
                        <w:t>. Çeyrek</w:t>
                      </w:r>
                    </w:p>
                  </w:txbxContent>
                </v:textbox>
              </v:shape>
            </w:pict>
          </mc:Fallback>
        </mc:AlternateContent>
      </w:r>
      <w:r w:rsidR="00D07713" w:rsidRPr="00CC0355">
        <w:rPr>
          <w:rFonts w:ascii="Palatino Linotype" w:hAnsi="Palatino Linotype" w:cstheme="minorHAnsi"/>
          <w:noProof/>
        </w:rPr>
        <w:drawing>
          <wp:anchor distT="0" distB="0" distL="114300" distR="114300" simplePos="0" relativeHeight="251658240" behindDoc="1" locked="0" layoutInCell="1" allowOverlap="1" wp14:anchorId="69EA5A2C" wp14:editId="62F533BC">
            <wp:simplePos x="0" y="0"/>
            <wp:positionH relativeFrom="margin">
              <wp:align>center</wp:align>
            </wp:positionH>
            <wp:positionV relativeFrom="paragraph">
              <wp:posOffset>-855345</wp:posOffset>
            </wp:positionV>
            <wp:extent cx="7315200" cy="1330325"/>
            <wp:effectExtent l="0" t="0" r="0" b="3175"/>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11"/>
                    <a:srcRect/>
                    <a:stretch>
                      <a:fillRect/>
                    </a:stretch>
                  </pic:blipFill>
                  <pic:spPr bwMode="auto">
                    <a:xfrm>
                      <a:off x="0" y="0"/>
                      <a:ext cx="7315200" cy="1330325"/>
                    </a:xfrm>
                    <a:prstGeom prst="rect">
                      <a:avLst/>
                    </a:prstGeom>
                    <a:noFill/>
                  </pic:spPr>
                </pic:pic>
              </a:graphicData>
            </a:graphic>
          </wp:anchor>
        </w:drawing>
      </w:r>
    </w:p>
    <w:p w14:paraId="1A2A657A" w14:textId="408BA8A5" w:rsidR="00D07713" w:rsidRDefault="00D07713" w:rsidP="009E4A1F">
      <w:pPr>
        <w:spacing w:line="288" w:lineRule="auto"/>
        <w:ind w:right="-319"/>
        <w:outlineLvl w:val="0"/>
        <w:rPr>
          <w:rFonts w:ascii="Palatino Linotype" w:hAnsi="Palatino Linotype" w:cstheme="minorHAnsi"/>
        </w:rPr>
      </w:pPr>
    </w:p>
    <w:p w14:paraId="48D1A525" w14:textId="77777777" w:rsidR="009E4A1F" w:rsidRPr="00CC0355" w:rsidRDefault="009E4A1F" w:rsidP="009E4A1F">
      <w:pPr>
        <w:spacing w:line="288" w:lineRule="auto"/>
        <w:ind w:right="-319"/>
        <w:outlineLvl w:val="0"/>
        <w:rPr>
          <w:rFonts w:ascii="Palatino Linotype" w:hAnsi="Palatino Linotype" w:cstheme="minorHAnsi"/>
          <w:b/>
          <w:bCs/>
          <w:sz w:val="28"/>
          <w:szCs w:val="28"/>
        </w:rPr>
      </w:pPr>
    </w:p>
    <w:p w14:paraId="6D031923" w14:textId="36C0A988" w:rsidR="0002466A" w:rsidRPr="00637DF8" w:rsidRDefault="00810D9B" w:rsidP="0002466A">
      <w:pPr>
        <w:spacing w:line="288" w:lineRule="auto"/>
        <w:ind w:right="-319"/>
        <w:jc w:val="center"/>
        <w:outlineLvl w:val="0"/>
        <w:rPr>
          <w:rFonts w:ascii="Palatino Linotype" w:hAnsi="Palatino Linotype" w:cstheme="minorHAnsi"/>
          <w:b/>
          <w:bCs/>
          <w:sz w:val="28"/>
          <w:szCs w:val="28"/>
        </w:rPr>
      </w:pPr>
      <w:r>
        <w:rPr>
          <w:rFonts w:ascii="Palatino Linotype" w:hAnsi="Palatino Linotype" w:cstheme="minorHAnsi"/>
          <w:b/>
          <w:bCs/>
          <w:sz w:val="28"/>
          <w:szCs w:val="28"/>
        </w:rPr>
        <w:t xml:space="preserve"> </w:t>
      </w:r>
      <w:r w:rsidR="00047A79">
        <w:rPr>
          <w:rFonts w:ascii="Palatino Linotype" w:hAnsi="Palatino Linotype" w:cstheme="minorHAnsi"/>
          <w:b/>
          <w:bCs/>
          <w:sz w:val="28"/>
          <w:szCs w:val="28"/>
        </w:rPr>
        <w:t xml:space="preserve">BÜYÜMEYİ </w:t>
      </w:r>
      <w:r w:rsidR="00964A85">
        <w:rPr>
          <w:rFonts w:ascii="Palatino Linotype" w:hAnsi="Palatino Linotype" w:cstheme="minorHAnsi"/>
          <w:b/>
          <w:bCs/>
          <w:sz w:val="28"/>
          <w:szCs w:val="28"/>
        </w:rPr>
        <w:t>ÖZEL TÜKETİM</w:t>
      </w:r>
      <w:r w:rsidR="00047A79">
        <w:rPr>
          <w:rFonts w:ascii="Palatino Linotype" w:hAnsi="Palatino Linotype" w:cstheme="minorHAnsi"/>
          <w:b/>
          <w:bCs/>
          <w:sz w:val="28"/>
          <w:szCs w:val="28"/>
        </w:rPr>
        <w:t xml:space="preserve"> VE</w:t>
      </w:r>
      <w:r w:rsidR="00964A85">
        <w:rPr>
          <w:rFonts w:ascii="Palatino Linotype" w:hAnsi="Palatino Linotype" w:cstheme="minorHAnsi"/>
          <w:b/>
          <w:bCs/>
          <w:sz w:val="28"/>
          <w:szCs w:val="28"/>
        </w:rPr>
        <w:t xml:space="preserve"> YA</w:t>
      </w:r>
      <w:r w:rsidR="00047A79">
        <w:rPr>
          <w:rFonts w:ascii="Palatino Linotype" w:hAnsi="Palatino Linotype" w:cstheme="minorHAnsi"/>
          <w:b/>
          <w:bCs/>
          <w:sz w:val="28"/>
          <w:szCs w:val="28"/>
        </w:rPr>
        <w:t>TIRIMLAR</w:t>
      </w:r>
      <w:r w:rsidR="00692908">
        <w:rPr>
          <w:rFonts w:ascii="Palatino Linotype" w:hAnsi="Palatino Linotype" w:cstheme="minorHAnsi"/>
          <w:b/>
          <w:bCs/>
          <w:sz w:val="28"/>
          <w:szCs w:val="28"/>
        </w:rPr>
        <w:t xml:space="preserve"> SIRTLADI</w:t>
      </w:r>
    </w:p>
    <w:p w14:paraId="428E7403" w14:textId="43A30B5C" w:rsidR="00D07713" w:rsidRPr="00637DF8" w:rsidRDefault="00D07713" w:rsidP="004623F2">
      <w:pPr>
        <w:spacing w:line="288" w:lineRule="auto"/>
        <w:ind w:right="-319"/>
        <w:jc w:val="center"/>
        <w:outlineLvl w:val="0"/>
        <w:rPr>
          <w:rFonts w:ascii="Palatino Linotype" w:hAnsi="Palatino Linotype" w:cstheme="minorHAnsi"/>
        </w:rPr>
      </w:pPr>
      <w:r w:rsidRPr="00637DF8">
        <w:rPr>
          <w:rFonts w:ascii="Palatino Linotype" w:hAnsi="Palatino Linotype" w:cstheme="minorHAnsi"/>
          <w:b/>
          <w:bCs/>
          <w:sz w:val="22"/>
          <w:szCs w:val="22"/>
        </w:rPr>
        <w:t>Ozan Bakış</w:t>
      </w:r>
      <w:r w:rsidR="00C32789" w:rsidRPr="00637DF8">
        <w:rPr>
          <w:rStyle w:val="DipnotBavurusu"/>
          <w:rFonts w:ascii="Palatino Linotype" w:hAnsi="Palatino Linotype" w:cstheme="minorHAnsi"/>
          <w:b/>
          <w:bCs/>
          <w:sz w:val="22"/>
          <w:szCs w:val="22"/>
        </w:rPr>
        <w:footnoteReference w:id="2"/>
      </w:r>
      <w:r w:rsidR="001537D8" w:rsidRPr="00637DF8">
        <w:rPr>
          <w:rFonts w:ascii="Palatino Linotype" w:hAnsi="Palatino Linotype" w:cstheme="minorHAnsi"/>
          <w:b/>
          <w:bCs/>
          <w:sz w:val="22"/>
          <w:szCs w:val="22"/>
        </w:rPr>
        <w:t xml:space="preserve"> ve </w:t>
      </w:r>
      <w:r w:rsidR="00D8592B">
        <w:rPr>
          <w:rFonts w:ascii="Palatino Linotype" w:hAnsi="Palatino Linotype" w:cstheme="minorHAnsi"/>
          <w:b/>
          <w:bCs/>
          <w:sz w:val="22"/>
          <w:szCs w:val="22"/>
        </w:rPr>
        <w:t>Tarık Kocar</w:t>
      </w:r>
      <w:r w:rsidR="001537D8" w:rsidRPr="00637DF8">
        <w:rPr>
          <w:rStyle w:val="DipnotBavurusu"/>
          <w:rFonts w:ascii="Palatino Linotype" w:hAnsi="Palatino Linotype" w:cstheme="minorHAnsi"/>
          <w:b/>
          <w:bCs/>
          <w:sz w:val="22"/>
          <w:szCs w:val="22"/>
        </w:rPr>
        <w:footnoteReference w:id="3"/>
      </w:r>
    </w:p>
    <w:p w14:paraId="6E057918" w14:textId="77777777" w:rsidR="00405BD8" w:rsidRPr="00637DF8" w:rsidRDefault="00405BD8" w:rsidP="00751F72">
      <w:pPr>
        <w:jc w:val="center"/>
        <w:rPr>
          <w:rFonts w:ascii="Palatino Linotype" w:hAnsi="Palatino Linotype" w:cstheme="minorHAnsi"/>
          <w:b/>
          <w:sz w:val="22"/>
          <w:szCs w:val="22"/>
        </w:rPr>
      </w:pPr>
    </w:p>
    <w:p w14:paraId="2F0E4C03" w14:textId="77777777" w:rsidR="00C34D9B" w:rsidRPr="00637DF8" w:rsidRDefault="00D257C1" w:rsidP="00C34D9B">
      <w:pPr>
        <w:spacing w:line="360" w:lineRule="auto"/>
        <w:jc w:val="center"/>
        <w:rPr>
          <w:rFonts w:ascii="Palatino Linotype" w:hAnsi="Palatino Linotype" w:cstheme="minorHAnsi"/>
          <w:b/>
          <w:sz w:val="22"/>
          <w:szCs w:val="22"/>
        </w:rPr>
      </w:pPr>
      <w:r w:rsidRPr="00637DF8">
        <w:rPr>
          <w:rFonts w:ascii="Palatino Linotype" w:hAnsi="Palatino Linotype" w:cstheme="minorHAnsi"/>
          <w:b/>
          <w:sz w:val="22"/>
          <w:szCs w:val="22"/>
        </w:rPr>
        <w:t>Yönetici</w:t>
      </w:r>
      <w:r w:rsidR="00C86475" w:rsidRPr="00637DF8">
        <w:rPr>
          <w:rFonts w:ascii="Palatino Linotype" w:hAnsi="Palatino Linotype" w:cstheme="minorHAnsi"/>
          <w:b/>
          <w:sz w:val="22"/>
          <w:szCs w:val="22"/>
        </w:rPr>
        <w:t xml:space="preserve"> </w:t>
      </w:r>
      <w:r w:rsidRPr="00637DF8">
        <w:rPr>
          <w:rFonts w:ascii="Palatino Linotype" w:hAnsi="Palatino Linotype" w:cstheme="minorHAnsi"/>
          <w:b/>
          <w:sz w:val="22"/>
          <w:szCs w:val="22"/>
        </w:rPr>
        <w:t>Özeti</w:t>
      </w:r>
      <w:bookmarkStart w:id="0" w:name="OLE_LINK5"/>
      <w:bookmarkStart w:id="1" w:name="OLE_LINK6"/>
    </w:p>
    <w:p w14:paraId="49621AB2" w14:textId="6AC27541" w:rsidR="009A3D0F" w:rsidRDefault="00DD1374" w:rsidP="00C34D9B">
      <w:pPr>
        <w:spacing w:line="360" w:lineRule="auto"/>
        <w:jc w:val="both"/>
        <w:rPr>
          <w:rFonts w:ascii="Palatino Linotype" w:hAnsi="Palatino Linotype" w:cstheme="minorHAnsi"/>
          <w:sz w:val="22"/>
          <w:szCs w:val="22"/>
        </w:rPr>
      </w:pPr>
      <w:r w:rsidRPr="00637DF8">
        <w:rPr>
          <w:rFonts w:ascii="Palatino Linotype" w:hAnsi="Palatino Linotype" w:cstheme="minorHAnsi"/>
          <w:sz w:val="22"/>
          <w:szCs w:val="22"/>
        </w:rPr>
        <w:t>Türkiye ekonomisi 202</w:t>
      </w:r>
      <w:r w:rsidR="00895516">
        <w:rPr>
          <w:rFonts w:ascii="Palatino Linotype" w:hAnsi="Palatino Linotype" w:cstheme="minorHAnsi"/>
          <w:sz w:val="22"/>
          <w:szCs w:val="22"/>
        </w:rPr>
        <w:t>3</w:t>
      </w:r>
      <w:r w:rsidRPr="00637DF8">
        <w:rPr>
          <w:rFonts w:ascii="Palatino Linotype" w:hAnsi="Palatino Linotype" w:cstheme="minorHAnsi"/>
          <w:sz w:val="22"/>
          <w:szCs w:val="22"/>
        </w:rPr>
        <w:t xml:space="preserve"> yılının </w:t>
      </w:r>
      <w:r w:rsidR="009E5A32">
        <w:rPr>
          <w:rFonts w:ascii="Palatino Linotype" w:hAnsi="Palatino Linotype" w:cstheme="minorHAnsi"/>
          <w:sz w:val="22"/>
          <w:szCs w:val="22"/>
        </w:rPr>
        <w:t>dördüncü</w:t>
      </w:r>
      <w:r w:rsidRPr="00637DF8">
        <w:rPr>
          <w:rFonts w:ascii="Palatino Linotype" w:hAnsi="Palatino Linotype" w:cstheme="minorHAnsi"/>
          <w:sz w:val="22"/>
          <w:szCs w:val="22"/>
        </w:rPr>
        <w:t xml:space="preserve"> çeyreğinde yüzde </w:t>
      </w:r>
      <w:r w:rsidR="007442F6">
        <w:rPr>
          <w:rFonts w:ascii="Palatino Linotype" w:hAnsi="Palatino Linotype" w:cstheme="minorHAnsi"/>
          <w:sz w:val="22"/>
          <w:szCs w:val="22"/>
        </w:rPr>
        <w:t>4</w:t>
      </w:r>
      <w:r w:rsidRPr="00637DF8">
        <w:rPr>
          <w:rFonts w:ascii="Palatino Linotype" w:hAnsi="Palatino Linotype" w:cstheme="minorHAnsi"/>
          <w:sz w:val="22"/>
          <w:szCs w:val="22"/>
        </w:rPr>
        <w:t xml:space="preserve"> büyüdü.</w:t>
      </w:r>
      <w:r w:rsidR="005470D4" w:rsidRPr="00637DF8">
        <w:rPr>
          <w:rFonts w:ascii="Palatino Linotype" w:hAnsi="Palatino Linotype" w:cstheme="minorHAnsi"/>
          <w:sz w:val="22"/>
          <w:szCs w:val="22"/>
        </w:rPr>
        <w:t xml:space="preserve"> </w:t>
      </w:r>
      <w:r w:rsidR="004D4EE0">
        <w:rPr>
          <w:rFonts w:ascii="Palatino Linotype" w:hAnsi="Palatino Linotype" w:cstheme="minorHAnsi"/>
          <w:sz w:val="22"/>
          <w:szCs w:val="22"/>
        </w:rPr>
        <w:t xml:space="preserve">Böylelikle 2023 yılı büyümesi yüzde </w:t>
      </w:r>
      <w:r w:rsidR="00444FC5">
        <w:rPr>
          <w:rFonts w:ascii="Palatino Linotype" w:hAnsi="Palatino Linotype" w:cstheme="minorHAnsi"/>
          <w:sz w:val="22"/>
          <w:szCs w:val="22"/>
        </w:rPr>
        <w:t xml:space="preserve">4,5 </w:t>
      </w:r>
      <w:r w:rsidR="00D713C3">
        <w:rPr>
          <w:rFonts w:ascii="Palatino Linotype" w:hAnsi="Palatino Linotype" w:cstheme="minorHAnsi"/>
          <w:sz w:val="22"/>
          <w:szCs w:val="22"/>
        </w:rPr>
        <w:t xml:space="preserve">olarak gerçekleşti. </w:t>
      </w:r>
      <w:r w:rsidRPr="00637DF8">
        <w:rPr>
          <w:rFonts w:ascii="Palatino Linotype" w:hAnsi="Palatino Linotype" w:cstheme="minorHAnsi"/>
          <w:sz w:val="22"/>
          <w:szCs w:val="22"/>
        </w:rPr>
        <w:t xml:space="preserve">Bu çeyrekte büyümeye </w:t>
      </w:r>
      <w:r w:rsidR="00AC59ED" w:rsidRPr="00637DF8">
        <w:rPr>
          <w:rFonts w:ascii="Palatino Linotype" w:hAnsi="Palatino Linotype" w:cstheme="minorHAnsi"/>
          <w:sz w:val="22"/>
          <w:szCs w:val="22"/>
        </w:rPr>
        <w:t xml:space="preserve">en büyük katkı </w:t>
      </w:r>
      <w:r w:rsidR="00277FED">
        <w:rPr>
          <w:rFonts w:ascii="Palatino Linotype" w:hAnsi="Palatino Linotype" w:cstheme="minorHAnsi"/>
          <w:sz w:val="22"/>
          <w:szCs w:val="22"/>
        </w:rPr>
        <w:t>5</w:t>
      </w:r>
      <w:r w:rsidR="006C1ABC" w:rsidRPr="00637DF8">
        <w:rPr>
          <w:rFonts w:ascii="Palatino Linotype" w:hAnsi="Palatino Linotype" w:cstheme="minorHAnsi"/>
          <w:sz w:val="22"/>
          <w:szCs w:val="22"/>
        </w:rPr>
        <w:t>,</w:t>
      </w:r>
      <w:r w:rsidR="00277FED">
        <w:rPr>
          <w:rFonts w:ascii="Palatino Linotype" w:hAnsi="Palatino Linotype" w:cstheme="minorHAnsi"/>
          <w:sz w:val="22"/>
          <w:szCs w:val="22"/>
        </w:rPr>
        <w:t>3</w:t>
      </w:r>
      <w:r w:rsidR="006C1ABC" w:rsidRPr="00637DF8">
        <w:rPr>
          <w:rFonts w:ascii="Palatino Linotype" w:hAnsi="Palatino Linotype" w:cstheme="minorHAnsi"/>
          <w:sz w:val="22"/>
          <w:szCs w:val="22"/>
        </w:rPr>
        <w:t xml:space="preserve"> yüzde puan ile özel tüketimden</w:t>
      </w:r>
      <w:r w:rsidRPr="00637DF8">
        <w:rPr>
          <w:rFonts w:ascii="Palatino Linotype" w:hAnsi="Palatino Linotype" w:cstheme="minorHAnsi"/>
          <w:sz w:val="22"/>
          <w:szCs w:val="22"/>
        </w:rPr>
        <w:t xml:space="preserve"> geldi</w:t>
      </w:r>
      <w:r w:rsidR="00AC59ED" w:rsidRPr="00637DF8">
        <w:rPr>
          <w:rFonts w:ascii="Palatino Linotype" w:hAnsi="Palatino Linotype" w:cstheme="minorHAnsi"/>
          <w:sz w:val="22"/>
          <w:szCs w:val="22"/>
        </w:rPr>
        <w:t xml:space="preserve">. </w:t>
      </w:r>
      <w:bookmarkStart w:id="2" w:name="OLE_LINK9"/>
      <w:bookmarkStart w:id="3" w:name="OLE_LINK10"/>
      <w:r w:rsidR="00137467" w:rsidRPr="00637DF8">
        <w:rPr>
          <w:rFonts w:ascii="Palatino Linotype" w:hAnsi="Palatino Linotype" w:cstheme="minorHAnsi"/>
          <w:sz w:val="22"/>
          <w:szCs w:val="22"/>
        </w:rPr>
        <w:t xml:space="preserve">Bir önceki çeyrek </w:t>
      </w:r>
      <w:r w:rsidR="00510E16" w:rsidRPr="00637DF8">
        <w:rPr>
          <w:rFonts w:ascii="Palatino Linotype" w:hAnsi="Palatino Linotype" w:cstheme="minorHAnsi"/>
          <w:sz w:val="22"/>
          <w:szCs w:val="22"/>
        </w:rPr>
        <w:t xml:space="preserve">eksi </w:t>
      </w:r>
      <w:r w:rsidR="00497044">
        <w:rPr>
          <w:rFonts w:ascii="Palatino Linotype" w:hAnsi="Palatino Linotype" w:cstheme="minorHAnsi"/>
          <w:sz w:val="22"/>
          <w:szCs w:val="22"/>
        </w:rPr>
        <w:t>5</w:t>
      </w:r>
      <w:r w:rsidR="00741EA6">
        <w:rPr>
          <w:rFonts w:ascii="Palatino Linotype" w:hAnsi="Palatino Linotype" w:cstheme="minorHAnsi"/>
          <w:sz w:val="22"/>
          <w:szCs w:val="22"/>
        </w:rPr>
        <w:t>,</w:t>
      </w:r>
      <w:r w:rsidR="00497044">
        <w:rPr>
          <w:rFonts w:ascii="Palatino Linotype" w:hAnsi="Palatino Linotype" w:cstheme="minorHAnsi"/>
          <w:sz w:val="22"/>
          <w:szCs w:val="22"/>
        </w:rPr>
        <w:t>3</w:t>
      </w:r>
      <w:r w:rsidR="006C1ABC" w:rsidRPr="00637DF8">
        <w:rPr>
          <w:rFonts w:ascii="Palatino Linotype" w:hAnsi="Palatino Linotype" w:cstheme="minorHAnsi"/>
          <w:sz w:val="22"/>
          <w:szCs w:val="22"/>
        </w:rPr>
        <w:t xml:space="preserve"> yüzde puan</w:t>
      </w:r>
      <w:r w:rsidR="005D0E8C" w:rsidRPr="00637DF8">
        <w:rPr>
          <w:rFonts w:ascii="Palatino Linotype" w:hAnsi="Palatino Linotype" w:cstheme="minorHAnsi"/>
          <w:sz w:val="22"/>
          <w:szCs w:val="22"/>
        </w:rPr>
        <w:t xml:space="preserve"> </w:t>
      </w:r>
      <w:bookmarkEnd w:id="2"/>
      <w:bookmarkEnd w:id="3"/>
      <w:r w:rsidR="005D0E8C" w:rsidRPr="00637DF8">
        <w:rPr>
          <w:rFonts w:ascii="Palatino Linotype" w:hAnsi="Palatino Linotype" w:cstheme="minorHAnsi"/>
          <w:sz w:val="22"/>
          <w:szCs w:val="22"/>
        </w:rPr>
        <w:t>ola</w:t>
      </w:r>
      <w:r w:rsidR="00511C6E">
        <w:rPr>
          <w:rFonts w:ascii="Palatino Linotype" w:hAnsi="Palatino Linotype" w:cstheme="minorHAnsi"/>
          <w:sz w:val="22"/>
          <w:szCs w:val="22"/>
        </w:rPr>
        <w:t xml:space="preserve">n net ihracat </w:t>
      </w:r>
      <w:r w:rsidR="00022596">
        <w:rPr>
          <w:rFonts w:ascii="Palatino Linotype" w:hAnsi="Palatino Linotype" w:cstheme="minorHAnsi"/>
          <w:sz w:val="22"/>
          <w:szCs w:val="22"/>
        </w:rPr>
        <w:t xml:space="preserve">katkısı bu çeyrekte eksi </w:t>
      </w:r>
      <w:r w:rsidR="00497044">
        <w:rPr>
          <w:rFonts w:ascii="Palatino Linotype" w:hAnsi="Palatino Linotype" w:cstheme="minorHAnsi"/>
          <w:sz w:val="22"/>
          <w:szCs w:val="22"/>
        </w:rPr>
        <w:t>2</w:t>
      </w:r>
      <w:r w:rsidR="00022596">
        <w:rPr>
          <w:rFonts w:ascii="Palatino Linotype" w:hAnsi="Palatino Linotype" w:cstheme="minorHAnsi"/>
          <w:sz w:val="22"/>
          <w:szCs w:val="22"/>
        </w:rPr>
        <w:t>,</w:t>
      </w:r>
      <w:r w:rsidR="00D417C5">
        <w:rPr>
          <w:rFonts w:ascii="Palatino Linotype" w:hAnsi="Palatino Linotype" w:cstheme="minorHAnsi"/>
          <w:sz w:val="22"/>
          <w:szCs w:val="22"/>
        </w:rPr>
        <w:t>3</w:t>
      </w:r>
      <w:r w:rsidR="00022596">
        <w:rPr>
          <w:rFonts w:ascii="Palatino Linotype" w:hAnsi="Palatino Linotype" w:cstheme="minorHAnsi"/>
          <w:sz w:val="22"/>
          <w:szCs w:val="22"/>
        </w:rPr>
        <w:t xml:space="preserve"> yüzde puan olarak</w:t>
      </w:r>
      <w:r w:rsidR="005D0E8C" w:rsidRPr="00637DF8">
        <w:rPr>
          <w:rFonts w:ascii="Palatino Linotype" w:hAnsi="Palatino Linotype" w:cstheme="minorHAnsi"/>
          <w:sz w:val="22"/>
          <w:szCs w:val="22"/>
        </w:rPr>
        <w:t xml:space="preserve"> gerçekleşti</w:t>
      </w:r>
      <w:r w:rsidR="006C1ABC" w:rsidRPr="00637DF8">
        <w:rPr>
          <w:rFonts w:ascii="Palatino Linotype" w:hAnsi="Palatino Linotype" w:cstheme="minorHAnsi"/>
          <w:sz w:val="22"/>
          <w:szCs w:val="22"/>
        </w:rPr>
        <w:t xml:space="preserve">. </w:t>
      </w:r>
      <w:r w:rsidR="0072403D">
        <w:rPr>
          <w:rFonts w:ascii="Palatino Linotype" w:hAnsi="Palatino Linotype" w:cstheme="minorHAnsi"/>
          <w:sz w:val="22"/>
          <w:szCs w:val="22"/>
        </w:rPr>
        <w:t>Önceki iki çeyrek boyunca</w:t>
      </w:r>
      <w:r w:rsidR="0062628E">
        <w:rPr>
          <w:rFonts w:ascii="Palatino Linotype" w:hAnsi="Palatino Linotype" w:cstheme="minorHAnsi"/>
          <w:sz w:val="22"/>
          <w:szCs w:val="22"/>
        </w:rPr>
        <w:t xml:space="preserve"> </w:t>
      </w:r>
      <w:r w:rsidR="004B5355" w:rsidRPr="00637DF8">
        <w:rPr>
          <w:rFonts w:ascii="Palatino Linotype" w:hAnsi="Palatino Linotype" w:cstheme="minorHAnsi"/>
          <w:sz w:val="22"/>
          <w:szCs w:val="22"/>
        </w:rPr>
        <w:t>büyümey</w:t>
      </w:r>
      <w:r w:rsidR="0062628E">
        <w:rPr>
          <w:rFonts w:ascii="Palatino Linotype" w:hAnsi="Palatino Linotype" w:cstheme="minorHAnsi"/>
          <w:sz w:val="22"/>
          <w:szCs w:val="22"/>
        </w:rPr>
        <w:t>e</w:t>
      </w:r>
      <w:r w:rsidR="005D0E8C" w:rsidRPr="00637DF8">
        <w:rPr>
          <w:rFonts w:ascii="Palatino Linotype" w:hAnsi="Palatino Linotype" w:cstheme="minorHAnsi"/>
          <w:sz w:val="22"/>
          <w:szCs w:val="22"/>
        </w:rPr>
        <w:t xml:space="preserve"> </w:t>
      </w:r>
      <w:r w:rsidR="0062628E">
        <w:rPr>
          <w:rFonts w:ascii="Palatino Linotype" w:hAnsi="Palatino Linotype" w:cstheme="minorHAnsi"/>
          <w:sz w:val="22"/>
          <w:szCs w:val="22"/>
        </w:rPr>
        <w:t>pozitif katkı yap</w:t>
      </w:r>
      <w:r w:rsidR="00D417C5">
        <w:rPr>
          <w:rFonts w:ascii="Palatino Linotype" w:hAnsi="Palatino Linotype" w:cstheme="minorHAnsi"/>
          <w:sz w:val="22"/>
          <w:szCs w:val="22"/>
        </w:rPr>
        <w:t>an stok değişimi</w:t>
      </w:r>
      <w:r w:rsidR="0062628E">
        <w:rPr>
          <w:rFonts w:ascii="Palatino Linotype" w:hAnsi="Palatino Linotype" w:cstheme="minorHAnsi"/>
          <w:sz w:val="22"/>
          <w:szCs w:val="22"/>
        </w:rPr>
        <w:t xml:space="preserve"> </w:t>
      </w:r>
      <w:r w:rsidR="00D417C5">
        <w:rPr>
          <w:rFonts w:ascii="Palatino Linotype" w:hAnsi="Palatino Linotype" w:cstheme="minorHAnsi"/>
          <w:sz w:val="22"/>
          <w:szCs w:val="22"/>
        </w:rPr>
        <w:t xml:space="preserve">bu çeyrek </w:t>
      </w:r>
      <w:r w:rsidR="00CB1F15">
        <w:rPr>
          <w:rFonts w:ascii="Palatino Linotype" w:hAnsi="Palatino Linotype" w:cstheme="minorHAnsi"/>
          <w:sz w:val="22"/>
          <w:szCs w:val="22"/>
        </w:rPr>
        <w:t>büyümeyi 2,3 puan düşürdü</w:t>
      </w:r>
      <w:r w:rsidR="0062628E">
        <w:rPr>
          <w:rFonts w:ascii="Palatino Linotype" w:hAnsi="Palatino Linotype" w:cstheme="minorHAnsi"/>
          <w:sz w:val="22"/>
          <w:szCs w:val="22"/>
        </w:rPr>
        <w:t xml:space="preserve">. </w:t>
      </w:r>
      <w:r w:rsidR="00AC59ED" w:rsidRPr="00637DF8">
        <w:rPr>
          <w:rFonts w:ascii="Palatino Linotype" w:hAnsi="Palatino Linotype" w:cstheme="minorHAnsi"/>
          <w:sz w:val="22"/>
          <w:szCs w:val="22"/>
        </w:rPr>
        <w:t xml:space="preserve">Mevsim ve takvim etkisinden arındırılmış serilere </w:t>
      </w:r>
      <w:r w:rsidR="005D0E8C" w:rsidRPr="00637DF8">
        <w:rPr>
          <w:rFonts w:ascii="Palatino Linotype" w:hAnsi="Palatino Linotype" w:cstheme="minorHAnsi"/>
          <w:sz w:val="22"/>
          <w:szCs w:val="22"/>
        </w:rPr>
        <w:t>göre</w:t>
      </w:r>
      <w:r w:rsidR="00AC59ED" w:rsidRPr="00637DF8">
        <w:rPr>
          <w:rFonts w:ascii="Palatino Linotype" w:hAnsi="Palatino Linotype" w:cstheme="minorHAnsi"/>
          <w:sz w:val="22"/>
          <w:szCs w:val="22"/>
        </w:rPr>
        <w:t xml:space="preserve"> ise</w:t>
      </w:r>
      <w:r w:rsidR="005D0E8C" w:rsidRPr="00637DF8">
        <w:rPr>
          <w:rFonts w:ascii="Palatino Linotype" w:hAnsi="Palatino Linotype" w:cstheme="minorHAnsi"/>
          <w:sz w:val="22"/>
          <w:szCs w:val="22"/>
        </w:rPr>
        <w:t xml:space="preserve"> </w:t>
      </w:r>
      <w:r w:rsidR="00CE2DF7" w:rsidRPr="00637DF8">
        <w:rPr>
          <w:rFonts w:ascii="Palatino Linotype" w:hAnsi="Palatino Linotype" w:cstheme="minorHAnsi"/>
          <w:sz w:val="22"/>
          <w:szCs w:val="22"/>
        </w:rPr>
        <w:t>Türkiye ekonomisi</w:t>
      </w:r>
      <w:r w:rsidR="00510E16" w:rsidRPr="00637DF8">
        <w:rPr>
          <w:rFonts w:ascii="Palatino Linotype" w:hAnsi="Palatino Linotype" w:cstheme="minorHAnsi"/>
          <w:sz w:val="22"/>
          <w:szCs w:val="22"/>
        </w:rPr>
        <w:t xml:space="preserve"> </w:t>
      </w:r>
      <w:r w:rsidR="00D2454F">
        <w:rPr>
          <w:rFonts w:ascii="Palatino Linotype" w:hAnsi="Palatino Linotype" w:cstheme="minorHAnsi"/>
          <w:sz w:val="22"/>
          <w:szCs w:val="22"/>
        </w:rPr>
        <w:t xml:space="preserve">2023 yılının </w:t>
      </w:r>
      <w:r w:rsidR="00A67929">
        <w:rPr>
          <w:rFonts w:ascii="Palatino Linotype" w:hAnsi="Palatino Linotype" w:cstheme="minorHAnsi"/>
          <w:sz w:val="22"/>
          <w:szCs w:val="22"/>
        </w:rPr>
        <w:t>üçüncü</w:t>
      </w:r>
      <w:r w:rsidR="00D2454F">
        <w:rPr>
          <w:rFonts w:ascii="Palatino Linotype" w:hAnsi="Palatino Linotype" w:cstheme="minorHAnsi"/>
          <w:sz w:val="22"/>
          <w:szCs w:val="22"/>
        </w:rPr>
        <w:t xml:space="preserve"> çeyreğinden </w:t>
      </w:r>
      <w:r w:rsidR="00A67929">
        <w:rPr>
          <w:rFonts w:ascii="Palatino Linotype" w:hAnsi="Palatino Linotype" w:cstheme="minorHAnsi"/>
          <w:sz w:val="22"/>
          <w:szCs w:val="22"/>
        </w:rPr>
        <w:t>dördüncü</w:t>
      </w:r>
      <w:r w:rsidR="00D2454F">
        <w:rPr>
          <w:rFonts w:ascii="Palatino Linotype" w:hAnsi="Palatino Linotype" w:cstheme="minorHAnsi"/>
          <w:sz w:val="22"/>
          <w:szCs w:val="22"/>
        </w:rPr>
        <w:t xml:space="preserve"> çeyreğine</w:t>
      </w:r>
      <w:r w:rsidR="00653DF4" w:rsidRPr="00637DF8">
        <w:rPr>
          <w:rFonts w:ascii="Palatino Linotype" w:hAnsi="Palatino Linotype" w:cstheme="minorHAnsi"/>
          <w:sz w:val="22"/>
          <w:szCs w:val="22"/>
        </w:rPr>
        <w:t xml:space="preserve"> </w:t>
      </w:r>
      <w:r w:rsidR="00510E16" w:rsidRPr="00637DF8">
        <w:rPr>
          <w:rFonts w:ascii="Palatino Linotype" w:hAnsi="Palatino Linotype" w:cstheme="minorHAnsi"/>
          <w:sz w:val="22"/>
          <w:szCs w:val="22"/>
        </w:rPr>
        <w:t xml:space="preserve">yüzde </w:t>
      </w:r>
      <w:r w:rsidR="00354009">
        <w:rPr>
          <w:rFonts w:ascii="Palatino Linotype" w:hAnsi="Palatino Linotype" w:cstheme="minorHAnsi"/>
          <w:sz w:val="22"/>
          <w:szCs w:val="22"/>
        </w:rPr>
        <w:t>1</w:t>
      </w:r>
      <w:r w:rsidR="00510E16" w:rsidRPr="00637DF8">
        <w:rPr>
          <w:rFonts w:ascii="Palatino Linotype" w:hAnsi="Palatino Linotype" w:cstheme="minorHAnsi"/>
          <w:sz w:val="22"/>
          <w:szCs w:val="22"/>
        </w:rPr>
        <w:t xml:space="preserve"> büyüdü</w:t>
      </w:r>
      <w:r w:rsidR="00492E7A" w:rsidRPr="00637DF8">
        <w:rPr>
          <w:rFonts w:ascii="Palatino Linotype" w:hAnsi="Palatino Linotype" w:cstheme="minorHAnsi"/>
          <w:sz w:val="22"/>
          <w:szCs w:val="22"/>
        </w:rPr>
        <w:t xml:space="preserve">. </w:t>
      </w:r>
      <w:r w:rsidR="00445C96" w:rsidRPr="00637DF8">
        <w:rPr>
          <w:rFonts w:ascii="Palatino Linotype" w:hAnsi="Palatino Linotype" w:cstheme="minorHAnsi"/>
          <w:sz w:val="22"/>
          <w:szCs w:val="22"/>
        </w:rPr>
        <w:t xml:space="preserve">Çeyreklik büyümeye </w:t>
      </w:r>
      <w:r w:rsidR="001226D6" w:rsidRPr="00637DF8">
        <w:rPr>
          <w:rFonts w:ascii="Palatino Linotype" w:hAnsi="Palatino Linotype" w:cstheme="minorHAnsi"/>
          <w:sz w:val="22"/>
          <w:szCs w:val="22"/>
        </w:rPr>
        <w:t>özel tüketim</w:t>
      </w:r>
      <w:r w:rsidR="00310007">
        <w:rPr>
          <w:rFonts w:ascii="Palatino Linotype" w:hAnsi="Palatino Linotype" w:cstheme="minorHAnsi"/>
          <w:sz w:val="22"/>
          <w:szCs w:val="22"/>
        </w:rPr>
        <w:t xml:space="preserve"> </w:t>
      </w:r>
      <w:r w:rsidR="0099008F">
        <w:rPr>
          <w:rFonts w:ascii="Palatino Linotype" w:hAnsi="Palatino Linotype" w:cstheme="minorHAnsi"/>
          <w:sz w:val="22"/>
          <w:szCs w:val="22"/>
        </w:rPr>
        <w:t>2,2</w:t>
      </w:r>
      <w:r w:rsidR="00336634">
        <w:rPr>
          <w:rFonts w:ascii="Palatino Linotype" w:hAnsi="Palatino Linotype" w:cstheme="minorHAnsi"/>
          <w:sz w:val="22"/>
          <w:szCs w:val="22"/>
        </w:rPr>
        <w:t xml:space="preserve"> </w:t>
      </w:r>
      <w:r w:rsidR="0099008F">
        <w:rPr>
          <w:rFonts w:ascii="Palatino Linotype" w:hAnsi="Palatino Linotype" w:cstheme="minorHAnsi"/>
          <w:sz w:val="22"/>
          <w:szCs w:val="22"/>
        </w:rPr>
        <w:t>puan pozitif katkı yaparken</w:t>
      </w:r>
      <w:r w:rsidR="00D417C5">
        <w:rPr>
          <w:rFonts w:ascii="Palatino Linotype" w:hAnsi="Palatino Linotype" w:cstheme="minorHAnsi"/>
          <w:sz w:val="22"/>
          <w:szCs w:val="22"/>
        </w:rPr>
        <w:t>,</w:t>
      </w:r>
      <w:r w:rsidR="00336634">
        <w:rPr>
          <w:rFonts w:ascii="Palatino Linotype" w:hAnsi="Palatino Linotype" w:cstheme="minorHAnsi"/>
          <w:sz w:val="22"/>
          <w:szCs w:val="22"/>
        </w:rPr>
        <w:t xml:space="preserve"> </w:t>
      </w:r>
      <w:r w:rsidR="00F646E5" w:rsidRPr="00637DF8">
        <w:rPr>
          <w:rFonts w:ascii="Palatino Linotype" w:hAnsi="Palatino Linotype" w:cstheme="minorHAnsi"/>
          <w:sz w:val="22"/>
          <w:szCs w:val="22"/>
        </w:rPr>
        <w:t>dış ticaret</w:t>
      </w:r>
      <w:r w:rsidR="005C4B8A">
        <w:rPr>
          <w:rFonts w:ascii="Palatino Linotype" w:hAnsi="Palatino Linotype" w:cstheme="minorHAnsi"/>
          <w:sz w:val="22"/>
          <w:szCs w:val="22"/>
        </w:rPr>
        <w:t xml:space="preserve"> de</w:t>
      </w:r>
      <w:r w:rsidR="00F646E5">
        <w:rPr>
          <w:rFonts w:ascii="Palatino Linotype" w:hAnsi="Palatino Linotype" w:cstheme="minorHAnsi"/>
          <w:sz w:val="22"/>
          <w:szCs w:val="22"/>
        </w:rPr>
        <w:t xml:space="preserve"> </w:t>
      </w:r>
      <w:r w:rsidR="00D417C5">
        <w:rPr>
          <w:rFonts w:ascii="Palatino Linotype" w:hAnsi="Palatino Linotype" w:cstheme="minorHAnsi"/>
          <w:sz w:val="22"/>
          <w:szCs w:val="22"/>
        </w:rPr>
        <w:t>0,</w:t>
      </w:r>
      <w:r w:rsidR="001C77F0">
        <w:rPr>
          <w:rFonts w:ascii="Palatino Linotype" w:hAnsi="Palatino Linotype" w:cstheme="minorHAnsi"/>
          <w:sz w:val="22"/>
          <w:szCs w:val="22"/>
        </w:rPr>
        <w:t>9</w:t>
      </w:r>
      <w:r w:rsidR="00F646E5">
        <w:rPr>
          <w:rFonts w:ascii="Palatino Linotype" w:hAnsi="Palatino Linotype" w:cstheme="minorHAnsi"/>
          <w:sz w:val="22"/>
          <w:szCs w:val="22"/>
        </w:rPr>
        <w:t xml:space="preserve"> yüzde puan</w:t>
      </w:r>
      <w:r w:rsidR="005D1F23">
        <w:rPr>
          <w:rFonts w:ascii="Palatino Linotype" w:hAnsi="Palatino Linotype" w:cstheme="minorHAnsi"/>
          <w:sz w:val="22"/>
          <w:szCs w:val="22"/>
        </w:rPr>
        <w:t xml:space="preserve"> </w:t>
      </w:r>
      <w:r w:rsidR="00D417C5">
        <w:rPr>
          <w:rFonts w:ascii="Palatino Linotype" w:hAnsi="Palatino Linotype" w:cstheme="minorHAnsi"/>
          <w:sz w:val="22"/>
          <w:szCs w:val="22"/>
        </w:rPr>
        <w:t>pozitif</w:t>
      </w:r>
      <w:r w:rsidR="00F646E5">
        <w:rPr>
          <w:rFonts w:ascii="Palatino Linotype" w:hAnsi="Palatino Linotype" w:cstheme="minorHAnsi"/>
          <w:sz w:val="22"/>
          <w:szCs w:val="22"/>
        </w:rPr>
        <w:t xml:space="preserve"> katkı yaptı. </w:t>
      </w:r>
      <w:r w:rsidR="00D417C5">
        <w:rPr>
          <w:rFonts w:ascii="Palatino Linotype" w:hAnsi="Palatino Linotype" w:cstheme="minorHAnsi"/>
          <w:sz w:val="22"/>
          <w:szCs w:val="22"/>
        </w:rPr>
        <w:t>Yatırımlar</w:t>
      </w:r>
      <w:r w:rsidR="00990A16">
        <w:rPr>
          <w:rFonts w:ascii="Palatino Linotype" w:hAnsi="Palatino Linotype" w:cstheme="minorHAnsi"/>
          <w:sz w:val="22"/>
          <w:szCs w:val="22"/>
        </w:rPr>
        <w:t xml:space="preserve"> </w:t>
      </w:r>
      <w:r w:rsidR="001226D6">
        <w:rPr>
          <w:rFonts w:ascii="Palatino Linotype" w:hAnsi="Palatino Linotype" w:cstheme="minorHAnsi"/>
          <w:sz w:val="22"/>
          <w:szCs w:val="22"/>
        </w:rPr>
        <w:t>çeyreklik büyümey</w:t>
      </w:r>
      <w:r w:rsidR="00DC0056">
        <w:rPr>
          <w:rFonts w:ascii="Palatino Linotype" w:hAnsi="Palatino Linotype" w:cstheme="minorHAnsi"/>
          <w:sz w:val="22"/>
          <w:szCs w:val="22"/>
        </w:rPr>
        <w:t>i</w:t>
      </w:r>
      <w:r w:rsidR="001226D6">
        <w:rPr>
          <w:rFonts w:ascii="Palatino Linotype" w:hAnsi="Palatino Linotype" w:cstheme="minorHAnsi"/>
          <w:sz w:val="22"/>
          <w:szCs w:val="22"/>
        </w:rPr>
        <w:t xml:space="preserve"> </w:t>
      </w:r>
      <w:r w:rsidR="00A449FC">
        <w:rPr>
          <w:rFonts w:ascii="Palatino Linotype" w:hAnsi="Palatino Linotype" w:cstheme="minorHAnsi"/>
          <w:sz w:val="22"/>
          <w:szCs w:val="22"/>
        </w:rPr>
        <w:t>0</w:t>
      </w:r>
      <w:r w:rsidR="00DC0056">
        <w:rPr>
          <w:rFonts w:ascii="Palatino Linotype" w:hAnsi="Palatino Linotype" w:cstheme="minorHAnsi"/>
          <w:sz w:val="22"/>
          <w:szCs w:val="22"/>
        </w:rPr>
        <w:t>,</w:t>
      </w:r>
      <w:r w:rsidR="00A449FC">
        <w:rPr>
          <w:rFonts w:ascii="Palatino Linotype" w:hAnsi="Palatino Linotype" w:cstheme="minorHAnsi"/>
          <w:sz w:val="22"/>
          <w:szCs w:val="22"/>
        </w:rPr>
        <w:t>2</w:t>
      </w:r>
      <w:r w:rsidR="001226D6">
        <w:rPr>
          <w:rFonts w:ascii="Palatino Linotype" w:hAnsi="Palatino Linotype" w:cstheme="minorHAnsi"/>
          <w:sz w:val="22"/>
          <w:szCs w:val="22"/>
        </w:rPr>
        <w:t xml:space="preserve"> yüzde puan</w:t>
      </w:r>
      <w:r w:rsidR="00A449FC">
        <w:rPr>
          <w:rFonts w:ascii="Palatino Linotype" w:hAnsi="Palatino Linotype" w:cstheme="minorHAnsi"/>
          <w:sz w:val="22"/>
          <w:szCs w:val="22"/>
        </w:rPr>
        <w:t>,</w:t>
      </w:r>
      <w:r w:rsidR="00990A16">
        <w:rPr>
          <w:rFonts w:ascii="Palatino Linotype" w:hAnsi="Palatino Linotype" w:cstheme="minorHAnsi"/>
          <w:sz w:val="22"/>
          <w:szCs w:val="22"/>
        </w:rPr>
        <w:t xml:space="preserve"> </w:t>
      </w:r>
      <w:r w:rsidR="00D417C5">
        <w:rPr>
          <w:rFonts w:ascii="Palatino Linotype" w:hAnsi="Palatino Linotype" w:cstheme="minorHAnsi"/>
          <w:sz w:val="22"/>
          <w:szCs w:val="22"/>
        </w:rPr>
        <w:t>stok değişimleri</w:t>
      </w:r>
      <w:r w:rsidR="00A449FC">
        <w:rPr>
          <w:rFonts w:ascii="Palatino Linotype" w:hAnsi="Palatino Linotype" w:cstheme="minorHAnsi"/>
          <w:sz w:val="22"/>
          <w:szCs w:val="22"/>
        </w:rPr>
        <w:t xml:space="preserve"> ise</w:t>
      </w:r>
      <w:r w:rsidR="00175FC8">
        <w:rPr>
          <w:rFonts w:ascii="Palatino Linotype" w:hAnsi="Palatino Linotype" w:cstheme="minorHAnsi"/>
          <w:sz w:val="22"/>
          <w:szCs w:val="22"/>
        </w:rPr>
        <w:t xml:space="preserve"> </w:t>
      </w:r>
      <w:r w:rsidR="00D417C5">
        <w:rPr>
          <w:rFonts w:ascii="Palatino Linotype" w:hAnsi="Palatino Linotype" w:cstheme="minorHAnsi"/>
          <w:sz w:val="22"/>
          <w:szCs w:val="22"/>
        </w:rPr>
        <w:t>1</w:t>
      </w:r>
      <w:r w:rsidR="00175FC8">
        <w:rPr>
          <w:rFonts w:ascii="Palatino Linotype" w:hAnsi="Palatino Linotype" w:cstheme="minorHAnsi"/>
          <w:sz w:val="22"/>
          <w:szCs w:val="22"/>
        </w:rPr>
        <w:t>,</w:t>
      </w:r>
      <w:r w:rsidR="00970950">
        <w:rPr>
          <w:rFonts w:ascii="Palatino Linotype" w:hAnsi="Palatino Linotype" w:cstheme="minorHAnsi"/>
          <w:sz w:val="22"/>
          <w:szCs w:val="22"/>
        </w:rPr>
        <w:t>4</w:t>
      </w:r>
      <w:r w:rsidR="00990A16">
        <w:rPr>
          <w:rFonts w:ascii="Palatino Linotype" w:hAnsi="Palatino Linotype" w:cstheme="minorHAnsi"/>
          <w:sz w:val="22"/>
          <w:szCs w:val="22"/>
        </w:rPr>
        <w:t xml:space="preserve"> yüzde puan </w:t>
      </w:r>
      <w:r w:rsidR="00D417C5">
        <w:rPr>
          <w:rFonts w:ascii="Palatino Linotype" w:hAnsi="Palatino Linotype" w:cstheme="minorHAnsi"/>
          <w:sz w:val="22"/>
          <w:szCs w:val="22"/>
        </w:rPr>
        <w:t>aşağı çekti</w:t>
      </w:r>
      <w:r w:rsidR="00880210">
        <w:rPr>
          <w:rFonts w:ascii="Palatino Linotype" w:hAnsi="Palatino Linotype" w:cstheme="minorHAnsi"/>
          <w:sz w:val="22"/>
          <w:szCs w:val="22"/>
        </w:rPr>
        <w:t>.</w:t>
      </w:r>
      <w:r w:rsidR="00917ED3">
        <w:rPr>
          <w:rFonts w:ascii="Palatino Linotype" w:hAnsi="Palatino Linotype" w:cstheme="minorHAnsi"/>
          <w:sz w:val="22"/>
          <w:szCs w:val="22"/>
        </w:rPr>
        <w:t xml:space="preserve"> </w:t>
      </w:r>
    </w:p>
    <w:p w14:paraId="3FEC0B87" w14:textId="77777777" w:rsidR="005D0E8C" w:rsidRDefault="005D0E8C" w:rsidP="00C34D9B">
      <w:pPr>
        <w:spacing w:line="360" w:lineRule="auto"/>
        <w:jc w:val="both"/>
        <w:rPr>
          <w:rFonts w:ascii="Palatino Linotype" w:hAnsi="Palatino Linotype" w:cstheme="minorHAnsi"/>
          <w:sz w:val="22"/>
          <w:szCs w:val="22"/>
        </w:rPr>
      </w:pPr>
    </w:p>
    <w:p w14:paraId="11430D27" w14:textId="5BB9A9A0" w:rsidR="004445A3" w:rsidRDefault="00646879" w:rsidP="00B72927">
      <w:pPr>
        <w:spacing w:after="120" w:line="288" w:lineRule="auto"/>
        <w:ind w:right="567"/>
        <w:jc w:val="both"/>
        <w:rPr>
          <w:rFonts w:ascii="Palatino Linotype" w:hAnsi="Palatino Linotype" w:cstheme="minorHAnsi"/>
          <w:sz w:val="22"/>
          <w:szCs w:val="22"/>
        </w:rPr>
      </w:pPr>
      <w:r w:rsidRPr="005E0D21">
        <w:rPr>
          <w:rFonts w:ascii="Palatino Linotype" w:hAnsi="Palatino Linotype" w:cstheme="minorHAnsi"/>
          <w:b/>
          <w:bCs/>
          <w:sz w:val="22"/>
          <w:szCs w:val="22"/>
        </w:rPr>
        <w:t>Şekil</w:t>
      </w:r>
      <w:r w:rsidR="001F1CCF">
        <w:rPr>
          <w:rFonts w:ascii="Palatino Linotype" w:hAnsi="Palatino Linotype" w:cstheme="minorHAnsi"/>
          <w:b/>
          <w:bCs/>
          <w:sz w:val="22"/>
          <w:szCs w:val="22"/>
        </w:rPr>
        <w:t xml:space="preserve"> 1: GSYH alt kalemlerinin 202</w:t>
      </w:r>
      <w:r w:rsidR="00E40827">
        <w:rPr>
          <w:rFonts w:ascii="Palatino Linotype" w:hAnsi="Palatino Linotype" w:cstheme="minorHAnsi"/>
          <w:b/>
          <w:bCs/>
          <w:sz w:val="22"/>
          <w:szCs w:val="22"/>
        </w:rPr>
        <w:t>3</w:t>
      </w:r>
      <w:r w:rsidR="001F1CCF">
        <w:rPr>
          <w:rFonts w:ascii="Palatino Linotype" w:hAnsi="Palatino Linotype" w:cstheme="minorHAnsi"/>
          <w:b/>
          <w:bCs/>
          <w:sz w:val="22"/>
          <w:szCs w:val="22"/>
        </w:rPr>
        <w:t xml:space="preserve"> </w:t>
      </w:r>
      <w:r w:rsidR="008C0820">
        <w:rPr>
          <w:rFonts w:ascii="Palatino Linotype" w:hAnsi="Palatino Linotype" w:cstheme="minorHAnsi"/>
          <w:b/>
          <w:bCs/>
          <w:sz w:val="22"/>
          <w:szCs w:val="22"/>
        </w:rPr>
        <w:t>4</w:t>
      </w:r>
      <w:r w:rsidRPr="005E0D21">
        <w:rPr>
          <w:rFonts w:ascii="Palatino Linotype" w:hAnsi="Palatino Linotype" w:cstheme="minorHAnsi"/>
          <w:b/>
          <w:bCs/>
          <w:sz w:val="22"/>
          <w:szCs w:val="22"/>
        </w:rPr>
        <w:t>. çeyrekte bir önceki yılın aynı çeyreğine göre büyümeye katkıları (sol şekil) ve büyüme oranları (sağ şekil)</w:t>
      </w:r>
      <w:bookmarkEnd w:id="0"/>
      <w:bookmarkEnd w:id="1"/>
    </w:p>
    <w:p w14:paraId="71A7C2C9" w14:textId="0CDDDA8F" w:rsidR="00B72927" w:rsidRPr="00B72927" w:rsidRDefault="00ED07F9" w:rsidP="00B72927">
      <w:pPr>
        <w:spacing w:after="120" w:line="288" w:lineRule="auto"/>
        <w:ind w:right="567"/>
        <w:jc w:val="both"/>
        <w:rPr>
          <w:rFonts w:ascii="Palatino Linotype" w:hAnsi="Palatino Linotype" w:cstheme="minorHAnsi"/>
          <w:sz w:val="22"/>
          <w:szCs w:val="22"/>
        </w:rPr>
      </w:pPr>
      <w:r>
        <w:rPr>
          <w:noProof/>
        </w:rPr>
        <w:drawing>
          <wp:inline distT="0" distB="0" distL="0" distR="0" wp14:anchorId="01A831FD" wp14:editId="7A166D1F">
            <wp:extent cx="2962275" cy="2276475"/>
            <wp:effectExtent l="0" t="0" r="9525" b="9525"/>
            <wp:docPr id="1755202056" name="Chart 1">
              <a:extLst xmlns:a="http://schemas.openxmlformats.org/drawingml/2006/main">
                <a:ext uri="{FF2B5EF4-FFF2-40B4-BE49-F238E27FC236}">
                  <a16:creationId xmlns:a16="http://schemas.microsoft.com/office/drawing/2014/main" id="{BC182664-1419-462B-B069-124EF2975A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rPr>
        <w:drawing>
          <wp:inline distT="0" distB="0" distL="0" distR="0" wp14:anchorId="3616524D" wp14:editId="1771C5B4">
            <wp:extent cx="2409825" cy="2286000"/>
            <wp:effectExtent l="0" t="0" r="9525" b="0"/>
            <wp:docPr id="1244870210" name="Chart 1">
              <a:extLst xmlns:a="http://schemas.openxmlformats.org/drawingml/2006/main">
                <a:ext uri="{FF2B5EF4-FFF2-40B4-BE49-F238E27FC236}">
                  <a16:creationId xmlns:a16="http://schemas.microsoft.com/office/drawing/2014/main" id="{80E68378-A632-417A-B9F0-EA50AA8469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7DDFB67" w14:textId="1350791D" w:rsidR="00C1422A" w:rsidRPr="004445A3" w:rsidRDefault="00C1422A" w:rsidP="004445A3">
      <w:pPr>
        <w:ind w:right="567"/>
        <w:jc w:val="both"/>
        <w:rPr>
          <w:rFonts w:ascii="Palatino Linotype" w:hAnsi="Palatino Linotype" w:cstheme="minorHAnsi"/>
          <w:sz w:val="18"/>
          <w:szCs w:val="18"/>
        </w:rPr>
      </w:pPr>
      <w:r w:rsidRPr="005E0D21">
        <w:rPr>
          <w:rFonts w:ascii="Palatino Linotype" w:hAnsi="Palatino Linotype" w:cstheme="minorHAnsi"/>
          <w:sz w:val="18"/>
          <w:szCs w:val="18"/>
        </w:rPr>
        <w:t>Kaynak: TÜİK, Betam</w:t>
      </w:r>
      <w:r w:rsidRPr="005E0D21">
        <w:rPr>
          <w:rFonts w:ascii="Palatino Linotype" w:hAnsi="Palatino Linotype" w:cstheme="minorHAnsi"/>
          <w:sz w:val="16"/>
          <w:szCs w:val="16"/>
        </w:rPr>
        <w:t xml:space="preserve">. </w:t>
      </w:r>
    </w:p>
    <w:p w14:paraId="24C6C2F1" w14:textId="0BC55561" w:rsidR="0033649B" w:rsidRDefault="0033649B" w:rsidP="006C3EE6">
      <w:pPr>
        <w:pStyle w:val="NormalWeb"/>
        <w:spacing w:before="0" w:beforeAutospacing="0" w:after="0" w:afterAutospacing="0" w:line="360" w:lineRule="auto"/>
        <w:ind w:right="77"/>
        <w:rPr>
          <w:rFonts w:ascii="Palatino Linotype" w:hAnsi="Palatino Linotype" w:cstheme="minorHAnsi"/>
          <w:b/>
          <w:bCs/>
          <w:sz w:val="22"/>
          <w:szCs w:val="22"/>
        </w:rPr>
      </w:pPr>
    </w:p>
    <w:p w14:paraId="47F373E6" w14:textId="1ABFB52E" w:rsidR="00EA0452" w:rsidRDefault="00EA0452" w:rsidP="006C3EE6">
      <w:pPr>
        <w:pStyle w:val="NormalWeb"/>
        <w:spacing w:before="0" w:beforeAutospacing="0" w:after="0" w:afterAutospacing="0" w:line="360" w:lineRule="auto"/>
        <w:ind w:right="77"/>
        <w:rPr>
          <w:rFonts w:ascii="Palatino Linotype" w:hAnsi="Palatino Linotype" w:cstheme="minorHAnsi"/>
          <w:b/>
          <w:bCs/>
          <w:sz w:val="22"/>
          <w:szCs w:val="22"/>
        </w:rPr>
      </w:pPr>
    </w:p>
    <w:p w14:paraId="2781E629" w14:textId="1B58074C" w:rsidR="006C3EE6" w:rsidRPr="005E0D21" w:rsidRDefault="00C21E02" w:rsidP="006C3EE6">
      <w:pPr>
        <w:pStyle w:val="NormalWeb"/>
        <w:spacing w:before="0" w:beforeAutospacing="0" w:after="0" w:afterAutospacing="0" w:line="360" w:lineRule="auto"/>
        <w:ind w:right="77"/>
        <w:rPr>
          <w:rFonts w:ascii="Palatino Linotype" w:hAnsi="Palatino Linotype" w:cstheme="minorHAnsi"/>
          <w:b/>
          <w:bCs/>
          <w:color w:val="FF0000"/>
          <w:sz w:val="22"/>
          <w:szCs w:val="22"/>
        </w:rPr>
      </w:pPr>
      <w:r w:rsidRPr="005E0D21">
        <w:rPr>
          <w:rFonts w:ascii="Palatino Linotype" w:hAnsi="Palatino Linotype" w:cstheme="minorHAnsi"/>
          <w:b/>
          <w:bCs/>
          <w:sz w:val="22"/>
          <w:szCs w:val="22"/>
        </w:rPr>
        <w:t>Özel</w:t>
      </w:r>
      <w:r w:rsidR="00C11B5A" w:rsidRPr="005E0D21">
        <w:rPr>
          <w:rFonts w:ascii="Palatino Linotype" w:hAnsi="Palatino Linotype" w:cstheme="minorHAnsi"/>
          <w:b/>
          <w:bCs/>
          <w:sz w:val="22"/>
          <w:szCs w:val="22"/>
        </w:rPr>
        <w:t xml:space="preserve"> t</w:t>
      </w:r>
      <w:r w:rsidR="00D1282D" w:rsidRPr="005E0D21">
        <w:rPr>
          <w:rFonts w:ascii="Palatino Linotype" w:hAnsi="Palatino Linotype" w:cstheme="minorHAnsi"/>
          <w:b/>
          <w:bCs/>
          <w:sz w:val="22"/>
          <w:szCs w:val="22"/>
        </w:rPr>
        <w:t>üketim</w:t>
      </w:r>
      <w:r w:rsidR="001365DD">
        <w:rPr>
          <w:rFonts w:ascii="Palatino Linotype" w:hAnsi="Palatino Linotype" w:cstheme="minorHAnsi"/>
          <w:b/>
          <w:bCs/>
          <w:sz w:val="22"/>
          <w:szCs w:val="22"/>
        </w:rPr>
        <w:t xml:space="preserve"> çeyreklik bazda yükseldi</w:t>
      </w:r>
    </w:p>
    <w:p w14:paraId="3D67829E" w14:textId="22E5B4B4" w:rsidR="00044AF3" w:rsidRPr="005E0D21" w:rsidRDefault="00BB05D5" w:rsidP="00916C78">
      <w:pPr>
        <w:pStyle w:val="NormalWeb"/>
        <w:spacing w:before="0" w:beforeAutospacing="0" w:after="0" w:afterAutospacing="0" w:line="360" w:lineRule="auto"/>
        <w:ind w:right="77"/>
        <w:jc w:val="both"/>
        <w:rPr>
          <w:rFonts w:ascii="Palatino Linotype" w:hAnsi="Palatino Linotype" w:cstheme="minorHAnsi"/>
          <w:sz w:val="22"/>
          <w:szCs w:val="22"/>
        </w:rPr>
      </w:pPr>
      <w:r w:rsidRPr="005E0D21">
        <w:rPr>
          <w:rFonts w:ascii="Palatino Linotype" w:hAnsi="Palatino Linotype" w:cstheme="minorHAnsi"/>
          <w:sz w:val="22"/>
          <w:szCs w:val="22"/>
        </w:rPr>
        <w:t>202</w:t>
      </w:r>
      <w:r w:rsidR="00175FC8">
        <w:rPr>
          <w:rFonts w:ascii="Palatino Linotype" w:hAnsi="Palatino Linotype" w:cstheme="minorHAnsi"/>
          <w:sz w:val="22"/>
          <w:szCs w:val="22"/>
        </w:rPr>
        <w:t>3</w:t>
      </w:r>
      <w:r w:rsidRPr="005E0D21">
        <w:rPr>
          <w:rFonts w:ascii="Palatino Linotype" w:hAnsi="Palatino Linotype" w:cstheme="minorHAnsi"/>
          <w:sz w:val="22"/>
          <w:szCs w:val="22"/>
        </w:rPr>
        <w:t xml:space="preserve"> yılının </w:t>
      </w:r>
      <w:r w:rsidR="006E116C">
        <w:rPr>
          <w:rFonts w:ascii="Palatino Linotype" w:hAnsi="Palatino Linotype" w:cstheme="minorHAnsi"/>
          <w:sz w:val="22"/>
          <w:szCs w:val="22"/>
        </w:rPr>
        <w:t>dördüncü</w:t>
      </w:r>
      <w:r w:rsidRPr="005E0D21">
        <w:rPr>
          <w:rFonts w:ascii="Palatino Linotype" w:hAnsi="Palatino Linotype" w:cstheme="minorHAnsi"/>
          <w:sz w:val="22"/>
          <w:szCs w:val="22"/>
        </w:rPr>
        <w:t xml:space="preserve"> çeyreğinde özel tüketim yıllık yüzde</w:t>
      </w:r>
      <w:r w:rsidR="00BA1266">
        <w:rPr>
          <w:rFonts w:ascii="Palatino Linotype" w:hAnsi="Palatino Linotype" w:cstheme="minorHAnsi"/>
          <w:sz w:val="22"/>
          <w:szCs w:val="22"/>
        </w:rPr>
        <w:t xml:space="preserve"> 9</w:t>
      </w:r>
      <w:r w:rsidR="003C09C5">
        <w:rPr>
          <w:rFonts w:ascii="Palatino Linotype" w:hAnsi="Palatino Linotype" w:cstheme="minorHAnsi"/>
          <w:sz w:val="22"/>
          <w:szCs w:val="22"/>
        </w:rPr>
        <w:t>,</w:t>
      </w:r>
      <w:r w:rsidR="00BA1266">
        <w:rPr>
          <w:rFonts w:ascii="Palatino Linotype" w:hAnsi="Palatino Linotype" w:cstheme="minorHAnsi"/>
          <w:sz w:val="22"/>
          <w:szCs w:val="22"/>
        </w:rPr>
        <w:t>3</w:t>
      </w:r>
      <w:r w:rsidRPr="005E0D21">
        <w:rPr>
          <w:rFonts w:ascii="Palatino Linotype" w:hAnsi="Palatino Linotype" w:cstheme="minorHAnsi"/>
          <w:sz w:val="22"/>
          <w:szCs w:val="22"/>
        </w:rPr>
        <w:t xml:space="preserve"> </w:t>
      </w:r>
      <w:r w:rsidR="00377868">
        <w:rPr>
          <w:rFonts w:ascii="Palatino Linotype" w:hAnsi="Palatino Linotype" w:cstheme="minorHAnsi"/>
          <w:sz w:val="22"/>
          <w:szCs w:val="22"/>
        </w:rPr>
        <w:t>artarak</w:t>
      </w:r>
      <w:r w:rsidRPr="005E0D21">
        <w:rPr>
          <w:rFonts w:ascii="Palatino Linotype" w:hAnsi="Palatino Linotype" w:cstheme="minorHAnsi"/>
          <w:sz w:val="22"/>
          <w:szCs w:val="22"/>
        </w:rPr>
        <w:t xml:space="preserve"> büyümeye </w:t>
      </w:r>
      <w:r w:rsidR="00EC59BA">
        <w:rPr>
          <w:rFonts w:ascii="Palatino Linotype" w:hAnsi="Palatino Linotype" w:cstheme="minorHAnsi"/>
          <w:sz w:val="22"/>
          <w:szCs w:val="22"/>
        </w:rPr>
        <w:t>5</w:t>
      </w:r>
      <w:r w:rsidR="007A0B34">
        <w:rPr>
          <w:rFonts w:ascii="Palatino Linotype" w:hAnsi="Palatino Linotype" w:cstheme="minorHAnsi"/>
          <w:sz w:val="22"/>
          <w:szCs w:val="22"/>
        </w:rPr>
        <w:t>,</w:t>
      </w:r>
      <w:r w:rsidR="00EC59BA">
        <w:rPr>
          <w:rFonts w:ascii="Palatino Linotype" w:hAnsi="Palatino Linotype" w:cstheme="minorHAnsi"/>
          <w:sz w:val="22"/>
          <w:szCs w:val="22"/>
        </w:rPr>
        <w:t>3</w:t>
      </w:r>
      <w:r w:rsidRPr="005E0D21">
        <w:rPr>
          <w:rFonts w:ascii="Palatino Linotype" w:hAnsi="Palatino Linotype" w:cstheme="minorHAnsi"/>
          <w:sz w:val="22"/>
          <w:szCs w:val="22"/>
        </w:rPr>
        <w:t xml:space="preserve"> yüzde puan katkı yaptı</w:t>
      </w:r>
      <w:r w:rsidR="003C267D" w:rsidRPr="005E0D21">
        <w:rPr>
          <w:rFonts w:ascii="Palatino Linotype" w:hAnsi="Palatino Linotype" w:cstheme="minorHAnsi"/>
          <w:sz w:val="22"/>
          <w:szCs w:val="22"/>
        </w:rPr>
        <w:t xml:space="preserve"> (</w:t>
      </w:r>
      <w:r w:rsidR="003F00A9" w:rsidRPr="005E0D21">
        <w:rPr>
          <w:rFonts w:ascii="Palatino Linotype" w:hAnsi="Palatino Linotype" w:cstheme="minorHAnsi"/>
          <w:sz w:val="22"/>
          <w:szCs w:val="22"/>
        </w:rPr>
        <w:t xml:space="preserve">Tablo 1). </w:t>
      </w:r>
      <w:bookmarkStart w:id="4" w:name="OLE_LINK21"/>
      <w:bookmarkStart w:id="5" w:name="OLE_LINK22"/>
      <w:r w:rsidR="003F00A9" w:rsidRPr="005E0D21">
        <w:rPr>
          <w:rFonts w:ascii="Palatino Linotype" w:hAnsi="Palatino Linotype" w:cstheme="minorHAnsi"/>
          <w:sz w:val="22"/>
          <w:szCs w:val="22"/>
        </w:rPr>
        <w:t xml:space="preserve">Mevsim ve takvim etkilerinden arındırılmış rakamlara </w:t>
      </w:r>
      <w:r w:rsidR="006B3CCF">
        <w:rPr>
          <w:rFonts w:ascii="Palatino Linotype" w:hAnsi="Palatino Linotype" w:cstheme="minorHAnsi"/>
          <w:sz w:val="22"/>
          <w:szCs w:val="22"/>
        </w:rPr>
        <w:t>göre</w:t>
      </w:r>
      <w:r w:rsidR="003F00A9" w:rsidRPr="005E0D21">
        <w:rPr>
          <w:rFonts w:ascii="Palatino Linotype" w:hAnsi="Palatino Linotype" w:cstheme="minorHAnsi"/>
          <w:sz w:val="22"/>
          <w:szCs w:val="22"/>
        </w:rPr>
        <w:t xml:space="preserve"> ise </w:t>
      </w:r>
      <w:r w:rsidR="00CD6CF2">
        <w:rPr>
          <w:rFonts w:ascii="Palatino Linotype" w:hAnsi="Palatino Linotype" w:cstheme="minorHAnsi"/>
          <w:sz w:val="22"/>
          <w:szCs w:val="22"/>
        </w:rPr>
        <w:t>özel tüketim</w:t>
      </w:r>
      <w:r w:rsidR="006B3CCF">
        <w:rPr>
          <w:rFonts w:ascii="Palatino Linotype" w:hAnsi="Palatino Linotype" w:cstheme="minorHAnsi"/>
          <w:sz w:val="22"/>
          <w:szCs w:val="22"/>
        </w:rPr>
        <w:t xml:space="preserve"> bir önceki çeyreğe göre</w:t>
      </w:r>
      <w:r w:rsidR="00CD6CF2">
        <w:rPr>
          <w:rFonts w:ascii="Palatino Linotype" w:hAnsi="Palatino Linotype" w:cstheme="minorHAnsi"/>
          <w:sz w:val="22"/>
          <w:szCs w:val="22"/>
        </w:rPr>
        <w:t xml:space="preserve"> </w:t>
      </w:r>
      <w:r w:rsidR="008C51B5">
        <w:rPr>
          <w:rFonts w:ascii="Palatino Linotype" w:hAnsi="Palatino Linotype" w:cstheme="minorHAnsi"/>
          <w:sz w:val="22"/>
          <w:szCs w:val="22"/>
        </w:rPr>
        <w:t xml:space="preserve">yüzde </w:t>
      </w:r>
      <w:r w:rsidR="00166779">
        <w:rPr>
          <w:rFonts w:ascii="Palatino Linotype" w:hAnsi="Palatino Linotype" w:cstheme="minorHAnsi"/>
          <w:sz w:val="22"/>
          <w:szCs w:val="22"/>
        </w:rPr>
        <w:t>3</w:t>
      </w:r>
      <w:r w:rsidR="007A0B34">
        <w:rPr>
          <w:rFonts w:ascii="Palatino Linotype" w:hAnsi="Palatino Linotype" w:cstheme="minorHAnsi"/>
          <w:sz w:val="22"/>
          <w:szCs w:val="22"/>
        </w:rPr>
        <w:t>,</w:t>
      </w:r>
      <w:r w:rsidR="00166779">
        <w:rPr>
          <w:rFonts w:ascii="Palatino Linotype" w:hAnsi="Palatino Linotype" w:cstheme="minorHAnsi"/>
          <w:sz w:val="22"/>
          <w:szCs w:val="22"/>
        </w:rPr>
        <w:t>6</w:t>
      </w:r>
      <w:r w:rsidR="00524F9F">
        <w:rPr>
          <w:rFonts w:ascii="Palatino Linotype" w:hAnsi="Palatino Linotype" w:cstheme="minorHAnsi"/>
          <w:sz w:val="22"/>
          <w:szCs w:val="22"/>
        </w:rPr>
        <w:t xml:space="preserve"> </w:t>
      </w:r>
      <w:r w:rsidR="00166779">
        <w:rPr>
          <w:rFonts w:ascii="Palatino Linotype" w:hAnsi="Palatino Linotype" w:cstheme="minorHAnsi"/>
          <w:sz w:val="22"/>
          <w:szCs w:val="22"/>
        </w:rPr>
        <w:t>arta</w:t>
      </w:r>
      <w:r w:rsidR="00524F9F">
        <w:rPr>
          <w:rFonts w:ascii="Palatino Linotype" w:hAnsi="Palatino Linotype" w:cstheme="minorHAnsi"/>
          <w:sz w:val="22"/>
          <w:szCs w:val="22"/>
        </w:rPr>
        <w:t>rak çeyrek</w:t>
      </w:r>
      <w:r w:rsidR="006B3CCF">
        <w:rPr>
          <w:rFonts w:ascii="Palatino Linotype" w:hAnsi="Palatino Linotype" w:cstheme="minorHAnsi"/>
          <w:sz w:val="22"/>
          <w:szCs w:val="22"/>
        </w:rPr>
        <w:t>lik</w:t>
      </w:r>
      <w:r w:rsidR="00524F9F">
        <w:rPr>
          <w:rFonts w:ascii="Palatino Linotype" w:hAnsi="Palatino Linotype" w:cstheme="minorHAnsi"/>
          <w:sz w:val="22"/>
          <w:szCs w:val="22"/>
        </w:rPr>
        <w:t xml:space="preserve"> büyümey</w:t>
      </w:r>
      <w:r w:rsidR="004656BC">
        <w:rPr>
          <w:rFonts w:ascii="Palatino Linotype" w:hAnsi="Palatino Linotype" w:cstheme="minorHAnsi"/>
          <w:sz w:val="22"/>
          <w:szCs w:val="22"/>
        </w:rPr>
        <w:t>e</w:t>
      </w:r>
      <w:r w:rsidR="00524F9F">
        <w:rPr>
          <w:rFonts w:ascii="Palatino Linotype" w:hAnsi="Palatino Linotype" w:cstheme="minorHAnsi"/>
          <w:sz w:val="22"/>
          <w:szCs w:val="22"/>
        </w:rPr>
        <w:t xml:space="preserve"> </w:t>
      </w:r>
      <w:r w:rsidR="004656BC">
        <w:rPr>
          <w:rFonts w:ascii="Palatino Linotype" w:hAnsi="Palatino Linotype" w:cstheme="minorHAnsi"/>
          <w:sz w:val="22"/>
          <w:szCs w:val="22"/>
        </w:rPr>
        <w:t>2</w:t>
      </w:r>
      <w:r w:rsidR="006B3CCF">
        <w:rPr>
          <w:rFonts w:ascii="Palatino Linotype" w:hAnsi="Palatino Linotype" w:cstheme="minorHAnsi"/>
          <w:sz w:val="22"/>
          <w:szCs w:val="22"/>
        </w:rPr>
        <w:t>,</w:t>
      </w:r>
      <w:r w:rsidR="004656BC">
        <w:rPr>
          <w:rFonts w:ascii="Palatino Linotype" w:hAnsi="Palatino Linotype" w:cstheme="minorHAnsi"/>
          <w:sz w:val="22"/>
          <w:szCs w:val="22"/>
        </w:rPr>
        <w:t>2</w:t>
      </w:r>
      <w:r w:rsidR="002A2C66">
        <w:rPr>
          <w:rFonts w:ascii="Palatino Linotype" w:hAnsi="Palatino Linotype" w:cstheme="minorHAnsi"/>
          <w:sz w:val="22"/>
          <w:szCs w:val="22"/>
        </w:rPr>
        <w:t xml:space="preserve"> yüzde puan </w:t>
      </w:r>
      <w:r w:rsidR="004656BC">
        <w:rPr>
          <w:rFonts w:ascii="Palatino Linotype" w:hAnsi="Palatino Linotype" w:cstheme="minorHAnsi"/>
          <w:sz w:val="22"/>
          <w:szCs w:val="22"/>
        </w:rPr>
        <w:t>katkıda bulundu</w:t>
      </w:r>
      <w:r w:rsidR="003F00A9" w:rsidRPr="005E0D21">
        <w:rPr>
          <w:rFonts w:ascii="Palatino Linotype" w:hAnsi="Palatino Linotype" w:cstheme="minorHAnsi"/>
          <w:sz w:val="22"/>
          <w:szCs w:val="22"/>
        </w:rPr>
        <w:t xml:space="preserve"> </w:t>
      </w:r>
      <w:bookmarkEnd w:id="4"/>
      <w:bookmarkEnd w:id="5"/>
      <w:r w:rsidR="003F00A9" w:rsidRPr="005E0D21">
        <w:rPr>
          <w:rFonts w:ascii="Palatino Linotype" w:hAnsi="Palatino Linotype" w:cstheme="minorHAnsi"/>
          <w:sz w:val="22"/>
          <w:szCs w:val="22"/>
        </w:rPr>
        <w:t>(Tablo 2</w:t>
      </w:r>
      <w:r w:rsidR="00715A66" w:rsidRPr="005E0D21">
        <w:rPr>
          <w:rFonts w:ascii="Palatino Linotype" w:hAnsi="Palatino Linotype" w:cstheme="minorHAnsi"/>
          <w:sz w:val="22"/>
          <w:szCs w:val="22"/>
        </w:rPr>
        <w:t>).</w:t>
      </w:r>
    </w:p>
    <w:p w14:paraId="376793DA" w14:textId="77777777" w:rsidR="0000013E" w:rsidRPr="005E0D21" w:rsidRDefault="0000013E" w:rsidP="00916C78">
      <w:pPr>
        <w:pStyle w:val="NormalWeb"/>
        <w:spacing w:before="0" w:beforeAutospacing="0" w:after="0" w:afterAutospacing="0" w:line="360" w:lineRule="auto"/>
        <w:ind w:right="77"/>
        <w:jc w:val="both"/>
        <w:rPr>
          <w:rFonts w:ascii="Palatino Linotype" w:hAnsi="Palatino Linotype" w:cstheme="minorHAnsi"/>
          <w:sz w:val="22"/>
          <w:szCs w:val="22"/>
        </w:rPr>
      </w:pPr>
    </w:p>
    <w:p w14:paraId="0AF66471" w14:textId="5ADF919E" w:rsidR="004647F0" w:rsidRPr="005E0D21" w:rsidRDefault="006C3EE6" w:rsidP="007F3FEB">
      <w:pPr>
        <w:keepNext/>
        <w:spacing w:after="120"/>
        <w:ind w:right="79"/>
        <w:jc w:val="both"/>
        <w:rPr>
          <w:rFonts w:ascii="Palatino Linotype" w:hAnsi="Palatino Linotype" w:cstheme="minorHAnsi"/>
          <w:b/>
          <w:bCs/>
          <w:sz w:val="22"/>
          <w:szCs w:val="22"/>
        </w:rPr>
      </w:pPr>
      <w:r w:rsidRPr="005E0D21">
        <w:rPr>
          <w:rFonts w:ascii="Palatino Linotype" w:hAnsi="Palatino Linotype" w:cstheme="minorHAnsi"/>
          <w:b/>
          <w:bCs/>
          <w:sz w:val="22"/>
          <w:szCs w:val="22"/>
        </w:rPr>
        <w:t xml:space="preserve">Tablo 1: </w:t>
      </w:r>
      <w:r w:rsidR="00D53424" w:rsidRPr="005E0D21">
        <w:rPr>
          <w:rFonts w:ascii="Palatino Linotype" w:hAnsi="Palatino Linotype" w:cstheme="minorHAnsi"/>
          <w:b/>
          <w:bCs/>
          <w:sz w:val="22"/>
          <w:szCs w:val="22"/>
        </w:rPr>
        <w:t xml:space="preserve">GSYH alt kalemlerinin </w:t>
      </w:r>
      <w:bookmarkStart w:id="6" w:name="OLE_LINK1"/>
      <w:bookmarkStart w:id="7" w:name="OLE_LINK2"/>
      <w:r w:rsidR="009F2483" w:rsidRPr="005E0D21">
        <w:rPr>
          <w:rFonts w:ascii="Palatino Linotype" w:hAnsi="Palatino Linotype" w:cstheme="minorHAnsi"/>
          <w:b/>
          <w:bCs/>
          <w:sz w:val="22"/>
          <w:szCs w:val="22"/>
        </w:rPr>
        <w:t>20</w:t>
      </w:r>
      <w:r w:rsidR="0001081A" w:rsidRPr="005E0D21">
        <w:rPr>
          <w:rFonts w:ascii="Palatino Linotype" w:hAnsi="Palatino Linotype" w:cstheme="minorHAnsi"/>
          <w:b/>
          <w:bCs/>
          <w:sz w:val="22"/>
          <w:szCs w:val="22"/>
        </w:rPr>
        <w:t>2</w:t>
      </w:r>
      <w:r w:rsidR="00E40827">
        <w:rPr>
          <w:rFonts w:ascii="Palatino Linotype" w:hAnsi="Palatino Linotype" w:cstheme="minorHAnsi"/>
          <w:b/>
          <w:bCs/>
          <w:sz w:val="22"/>
          <w:szCs w:val="22"/>
        </w:rPr>
        <w:t>3</w:t>
      </w:r>
      <w:r w:rsidR="009F2483" w:rsidRPr="005E0D21">
        <w:rPr>
          <w:rFonts w:ascii="Palatino Linotype" w:hAnsi="Palatino Linotype" w:cstheme="minorHAnsi"/>
          <w:b/>
          <w:bCs/>
          <w:sz w:val="22"/>
          <w:szCs w:val="22"/>
        </w:rPr>
        <w:t xml:space="preserve"> </w:t>
      </w:r>
      <w:r w:rsidR="006F78AE">
        <w:rPr>
          <w:rFonts w:ascii="Palatino Linotype" w:hAnsi="Palatino Linotype" w:cstheme="minorHAnsi"/>
          <w:b/>
          <w:bCs/>
          <w:sz w:val="22"/>
          <w:szCs w:val="22"/>
        </w:rPr>
        <w:t>3</w:t>
      </w:r>
      <w:r w:rsidR="00632CF6" w:rsidRPr="005E0D21">
        <w:rPr>
          <w:rFonts w:ascii="Palatino Linotype" w:hAnsi="Palatino Linotype" w:cstheme="minorHAnsi"/>
          <w:b/>
          <w:bCs/>
          <w:sz w:val="22"/>
          <w:szCs w:val="22"/>
        </w:rPr>
        <w:t>. ve 20</w:t>
      </w:r>
      <w:r w:rsidR="00BB0912" w:rsidRPr="005E0D21">
        <w:rPr>
          <w:rFonts w:ascii="Palatino Linotype" w:hAnsi="Palatino Linotype" w:cstheme="minorHAnsi"/>
          <w:b/>
          <w:bCs/>
          <w:sz w:val="22"/>
          <w:szCs w:val="22"/>
        </w:rPr>
        <w:t>2</w:t>
      </w:r>
      <w:r w:rsidR="00E40827">
        <w:rPr>
          <w:rFonts w:ascii="Palatino Linotype" w:hAnsi="Palatino Linotype" w:cstheme="minorHAnsi"/>
          <w:b/>
          <w:bCs/>
          <w:sz w:val="22"/>
          <w:szCs w:val="22"/>
        </w:rPr>
        <w:t>3</w:t>
      </w:r>
      <w:r w:rsidR="00632CF6" w:rsidRPr="005E0D21">
        <w:rPr>
          <w:rFonts w:ascii="Palatino Linotype" w:hAnsi="Palatino Linotype" w:cstheme="minorHAnsi"/>
          <w:b/>
          <w:bCs/>
          <w:sz w:val="22"/>
          <w:szCs w:val="22"/>
        </w:rPr>
        <w:t xml:space="preserve"> </w:t>
      </w:r>
      <w:r w:rsidR="006F78AE">
        <w:rPr>
          <w:rFonts w:ascii="Palatino Linotype" w:hAnsi="Palatino Linotype" w:cstheme="minorHAnsi"/>
          <w:b/>
          <w:bCs/>
          <w:sz w:val="22"/>
          <w:szCs w:val="22"/>
        </w:rPr>
        <w:t>4</w:t>
      </w:r>
      <w:r w:rsidR="009F2483" w:rsidRPr="005E0D21">
        <w:rPr>
          <w:rFonts w:ascii="Palatino Linotype" w:hAnsi="Palatino Linotype" w:cstheme="minorHAnsi"/>
          <w:b/>
          <w:bCs/>
          <w:sz w:val="22"/>
          <w:szCs w:val="22"/>
        </w:rPr>
        <w:t>. çeyrekte</w:t>
      </w:r>
      <w:bookmarkEnd w:id="6"/>
      <w:bookmarkEnd w:id="7"/>
      <w:r w:rsidR="009F2483" w:rsidRPr="005E0D21">
        <w:rPr>
          <w:rFonts w:ascii="Palatino Linotype" w:hAnsi="Palatino Linotype" w:cstheme="minorHAnsi"/>
          <w:b/>
          <w:bCs/>
          <w:sz w:val="22"/>
          <w:szCs w:val="22"/>
        </w:rPr>
        <w:t xml:space="preserve"> </w:t>
      </w:r>
      <w:r w:rsidRPr="005E0D21">
        <w:rPr>
          <w:rFonts w:ascii="Palatino Linotype" w:hAnsi="Palatino Linotype" w:cstheme="minorHAnsi"/>
          <w:b/>
          <w:bCs/>
          <w:sz w:val="22"/>
          <w:szCs w:val="22"/>
        </w:rPr>
        <w:t>bir önceki yılın aynı çeyreğine göre büyüme oranları ve büyümeye katkıları</w:t>
      </w:r>
    </w:p>
    <w:tbl>
      <w:tblPr>
        <w:tblW w:w="5920" w:type="dxa"/>
        <w:tblInd w:w="75" w:type="dxa"/>
        <w:tblCellMar>
          <w:left w:w="70" w:type="dxa"/>
          <w:right w:w="70" w:type="dxa"/>
        </w:tblCellMar>
        <w:tblLook w:val="04A0" w:firstRow="1" w:lastRow="0" w:firstColumn="1" w:lastColumn="0" w:noHBand="0" w:noVBand="1"/>
      </w:tblPr>
      <w:tblGrid>
        <w:gridCol w:w="1480"/>
        <w:gridCol w:w="1259"/>
        <w:gridCol w:w="961"/>
        <w:gridCol w:w="1259"/>
        <w:gridCol w:w="961"/>
      </w:tblGrid>
      <w:tr w:rsidR="006B3CCF" w14:paraId="2DA702D8" w14:textId="77777777" w:rsidTr="006B3CCF">
        <w:trPr>
          <w:trHeight w:val="282"/>
        </w:trPr>
        <w:tc>
          <w:tcPr>
            <w:tcW w:w="1480" w:type="dxa"/>
            <w:tcBorders>
              <w:top w:val="single" w:sz="4" w:space="0" w:color="auto"/>
              <w:left w:val="single" w:sz="4" w:space="0" w:color="auto"/>
              <w:bottom w:val="nil"/>
              <w:right w:val="single" w:sz="4" w:space="0" w:color="auto"/>
            </w:tcBorders>
            <w:shd w:val="clear" w:color="000000" w:fill="FFFFFF"/>
            <w:noWrap/>
            <w:vAlign w:val="bottom"/>
            <w:hideMark/>
          </w:tcPr>
          <w:p w14:paraId="5A3CA9DD" w14:textId="77777777" w:rsidR="006B3CCF" w:rsidRDefault="006B3CCF">
            <w:pPr>
              <w:rPr>
                <w:rFonts w:ascii="Calibri" w:hAnsi="Calibri" w:cs="Calibri"/>
                <w:b/>
                <w:bCs/>
                <w:color w:val="000000"/>
                <w:sz w:val="20"/>
                <w:szCs w:val="20"/>
              </w:rPr>
            </w:pPr>
            <w:r>
              <w:rPr>
                <w:rFonts w:ascii="Calibri" w:hAnsi="Calibri" w:cs="Calibri"/>
                <w:b/>
                <w:bCs/>
                <w:color w:val="000000"/>
                <w:sz w:val="20"/>
                <w:szCs w:val="20"/>
              </w:rPr>
              <w:t> </w:t>
            </w:r>
          </w:p>
        </w:tc>
        <w:tc>
          <w:tcPr>
            <w:tcW w:w="222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644D5FF8" w14:textId="5169573A" w:rsidR="006B3CCF" w:rsidRDefault="006B3CCF">
            <w:pPr>
              <w:jc w:val="center"/>
              <w:rPr>
                <w:rFonts w:ascii="Calibri" w:hAnsi="Calibri" w:cs="Calibri"/>
                <w:b/>
                <w:bCs/>
                <w:color w:val="000000"/>
                <w:sz w:val="20"/>
                <w:szCs w:val="20"/>
              </w:rPr>
            </w:pPr>
            <w:r>
              <w:rPr>
                <w:rFonts w:ascii="Calibri" w:hAnsi="Calibri" w:cs="Calibri"/>
                <w:b/>
                <w:bCs/>
                <w:color w:val="000000"/>
                <w:sz w:val="20"/>
                <w:szCs w:val="20"/>
              </w:rPr>
              <w:t>2023Q</w:t>
            </w:r>
            <w:r w:rsidR="00450756">
              <w:rPr>
                <w:rFonts w:ascii="Calibri" w:hAnsi="Calibri" w:cs="Calibri"/>
                <w:b/>
                <w:bCs/>
                <w:color w:val="000000"/>
                <w:sz w:val="20"/>
                <w:szCs w:val="20"/>
              </w:rPr>
              <w:t>3</w:t>
            </w:r>
          </w:p>
        </w:tc>
        <w:tc>
          <w:tcPr>
            <w:tcW w:w="222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0767A163" w14:textId="406636AF" w:rsidR="006B3CCF" w:rsidRDefault="006B3CCF">
            <w:pPr>
              <w:jc w:val="center"/>
              <w:rPr>
                <w:rFonts w:ascii="Calibri" w:hAnsi="Calibri" w:cs="Calibri"/>
                <w:b/>
                <w:bCs/>
                <w:color w:val="000000"/>
                <w:sz w:val="20"/>
                <w:szCs w:val="20"/>
              </w:rPr>
            </w:pPr>
            <w:r>
              <w:rPr>
                <w:rFonts w:ascii="Calibri" w:hAnsi="Calibri" w:cs="Calibri"/>
                <w:b/>
                <w:bCs/>
                <w:color w:val="000000"/>
                <w:sz w:val="20"/>
                <w:szCs w:val="20"/>
              </w:rPr>
              <w:t>2023Q</w:t>
            </w:r>
            <w:r w:rsidR="00450756">
              <w:rPr>
                <w:rFonts w:ascii="Calibri" w:hAnsi="Calibri" w:cs="Calibri"/>
                <w:b/>
                <w:bCs/>
                <w:color w:val="000000"/>
                <w:sz w:val="20"/>
                <w:szCs w:val="20"/>
              </w:rPr>
              <w:t>4</w:t>
            </w:r>
          </w:p>
        </w:tc>
      </w:tr>
      <w:tr w:rsidR="006B3CCF" w14:paraId="2A7BC225" w14:textId="77777777" w:rsidTr="006B3CCF">
        <w:trPr>
          <w:trHeight w:val="282"/>
        </w:trPr>
        <w:tc>
          <w:tcPr>
            <w:tcW w:w="1480" w:type="dxa"/>
            <w:tcBorders>
              <w:top w:val="nil"/>
              <w:left w:val="single" w:sz="4" w:space="0" w:color="auto"/>
              <w:bottom w:val="single" w:sz="4" w:space="0" w:color="auto"/>
              <w:right w:val="single" w:sz="4" w:space="0" w:color="auto"/>
            </w:tcBorders>
            <w:shd w:val="clear" w:color="000000" w:fill="FFFFFF"/>
            <w:noWrap/>
            <w:vAlign w:val="bottom"/>
            <w:hideMark/>
          </w:tcPr>
          <w:p w14:paraId="7B24F4ED" w14:textId="77777777" w:rsidR="006B3CCF" w:rsidRDefault="006B3CCF">
            <w:pPr>
              <w:rPr>
                <w:rFonts w:ascii="Calibri" w:hAnsi="Calibri" w:cs="Calibri"/>
                <w:b/>
                <w:bCs/>
                <w:color w:val="000000"/>
                <w:sz w:val="20"/>
                <w:szCs w:val="20"/>
              </w:rPr>
            </w:pPr>
            <w:r>
              <w:rPr>
                <w:rFonts w:ascii="Calibri" w:hAnsi="Calibri" w:cs="Calibri"/>
                <w:b/>
                <w:bCs/>
                <w:color w:val="000000"/>
                <w:sz w:val="20"/>
                <w:szCs w:val="20"/>
              </w:rPr>
              <w:t> </w:t>
            </w:r>
          </w:p>
        </w:tc>
        <w:tc>
          <w:tcPr>
            <w:tcW w:w="1259" w:type="dxa"/>
            <w:tcBorders>
              <w:top w:val="nil"/>
              <w:left w:val="nil"/>
              <w:bottom w:val="single" w:sz="4" w:space="0" w:color="auto"/>
              <w:right w:val="nil"/>
            </w:tcBorders>
            <w:shd w:val="clear" w:color="000000" w:fill="FFFFFF"/>
            <w:noWrap/>
            <w:vAlign w:val="bottom"/>
            <w:hideMark/>
          </w:tcPr>
          <w:p w14:paraId="53D52DD8" w14:textId="77777777" w:rsidR="006B3CCF" w:rsidRDefault="006B3CCF">
            <w:pPr>
              <w:jc w:val="center"/>
              <w:rPr>
                <w:rFonts w:ascii="Calibri" w:hAnsi="Calibri" w:cs="Calibri"/>
                <w:b/>
                <w:bCs/>
                <w:color w:val="000000"/>
                <w:sz w:val="20"/>
                <w:szCs w:val="20"/>
              </w:rPr>
            </w:pPr>
            <w:r>
              <w:rPr>
                <w:rFonts w:ascii="Calibri" w:hAnsi="Calibri" w:cs="Calibri"/>
                <w:b/>
                <w:bCs/>
                <w:color w:val="000000"/>
                <w:sz w:val="20"/>
                <w:szCs w:val="20"/>
              </w:rPr>
              <w:t>Değişim (%)</w:t>
            </w:r>
          </w:p>
        </w:tc>
        <w:tc>
          <w:tcPr>
            <w:tcW w:w="961" w:type="dxa"/>
            <w:tcBorders>
              <w:top w:val="nil"/>
              <w:left w:val="nil"/>
              <w:bottom w:val="nil"/>
              <w:right w:val="single" w:sz="4" w:space="0" w:color="auto"/>
            </w:tcBorders>
            <w:shd w:val="clear" w:color="000000" w:fill="FFFFFF"/>
            <w:noWrap/>
            <w:vAlign w:val="bottom"/>
            <w:hideMark/>
          </w:tcPr>
          <w:p w14:paraId="344C9A26" w14:textId="77777777" w:rsidR="006B3CCF" w:rsidRDefault="006B3CCF">
            <w:pPr>
              <w:jc w:val="center"/>
              <w:rPr>
                <w:rFonts w:ascii="Calibri" w:hAnsi="Calibri" w:cs="Calibri"/>
                <w:b/>
                <w:bCs/>
                <w:color w:val="000000"/>
                <w:sz w:val="20"/>
                <w:szCs w:val="20"/>
              </w:rPr>
            </w:pPr>
            <w:r>
              <w:rPr>
                <w:rFonts w:ascii="Calibri" w:hAnsi="Calibri" w:cs="Calibri"/>
                <w:b/>
                <w:bCs/>
                <w:color w:val="000000"/>
                <w:sz w:val="20"/>
                <w:szCs w:val="20"/>
              </w:rPr>
              <w:t>Katkı (%)</w:t>
            </w:r>
          </w:p>
        </w:tc>
        <w:tc>
          <w:tcPr>
            <w:tcW w:w="1259" w:type="dxa"/>
            <w:tcBorders>
              <w:top w:val="nil"/>
              <w:left w:val="nil"/>
              <w:bottom w:val="nil"/>
              <w:right w:val="nil"/>
            </w:tcBorders>
            <w:shd w:val="clear" w:color="000000" w:fill="FFFFFF"/>
            <w:noWrap/>
            <w:vAlign w:val="bottom"/>
            <w:hideMark/>
          </w:tcPr>
          <w:p w14:paraId="79C2861B" w14:textId="77777777" w:rsidR="006B3CCF" w:rsidRDefault="006B3CCF">
            <w:pPr>
              <w:jc w:val="center"/>
              <w:rPr>
                <w:rFonts w:ascii="Calibri" w:hAnsi="Calibri" w:cs="Calibri"/>
                <w:b/>
                <w:bCs/>
                <w:color w:val="000000"/>
                <w:sz w:val="20"/>
                <w:szCs w:val="20"/>
              </w:rPr>
            </w:pPr>
            <w:r>
              <w:rPr>
                <w:rFonts w:ascii="Calibri" w:hAnsi="Calibri" w:cs="Calibri"/>
                <w:b/>
                <w:bCs/>
                <w:color w:val="000000"/>
                <w:sz w:val="20"/>
                <w:szCs w:val="20"/>
              </w:rPr>
              <w:t>Değişim (%)</w:t>
            </w:r>
          </w:p>
        </w:tc>
        <w:tc>
          <w:tcPr>
            <w:tcW w:w="961" w:type="dxa"/>
            <w:tcBorders>
              <w:top w:val="nil"/>
              <w:left w:val="nil"/>
              <w:bottom w:val="nil"/>
              <w:right w:val="single" w:sz="4" w:space="0" w:color="auto"/>
            </w:tcBorders>
            <w:shd w:val="clear" w:color="000000" w:fill="FFFFFF"/>
            <w:noWrap/>
            <w:vAlign w:val="bottom"/>
            <w:hideMark/>
          </w:tcPr>
          <w:p w14:paraId="369FC600" w14:textId="77777777" w:rsidR="006B3CCF" w:rsidRDefault="006B3CCF">
            <w:pPr>
              <w:jc w:val="center"/>
              <w:rPr>
                <w:rFonts w:ascii="Calibri" w:hAnsi="Calibri" w:cs="Calibri"/>
                <w:b/>
                <w:bCs/>
                <w:color w:val="000000"/>
                <w:sz w:val="20"/>
                <w:szCs w:val="20"/>
              </w:rPr>
            </w:pPr>
            <w:r>
              <w:rPr>
                <w:rFonts w:ascii="Calibri" w:hAnsi="Calibri" w:cs="Calibri"/>
                <w:b/>
                <w:bCs/>
                <w:color w:val="000000"/>
                <w:sz w:val="20"/>
                <w:szCs w:val="20"/>
              </w:rPr>
              <w:t>Katkı (%)</w:t>
            </w:r>
          </w:p>
        </w:tc>
      </w:tr>
      <w:tr w:rsidR="00726531" w14:paraId="00D23082" w14:textId="77777777" w:rsidTr="006B3CCF">
        <w:trPr>
          <w:trHeight w:val="282"/>
        </w:trPr>
        <w:tc>
          <w:tcPr>
            <w:tcW w:w="1480" w:type="dxa"/>
            <w:tcBorders>
              <w:top w:val="nil"/>
              <w:left w:val="single" w:sz="4" w:space="0" w:color="auto"/>
              <w:bottom w:val="nil"/>
              <w:right w:val="single" w:sz="4" w:space="0" w:color="auto"/>
            </w:tcBorders>
            <w:shd w:val="clear" w:color="000000" w:fill="FFFFFF"/>
            <w:noWrap/>
            <w:vAlign w:val="bottom"/>
            <w:hideMark/>
          </w:tcPr>
          <w:p w14:paraId="68D3DE9B" w14:textId="77777777" w:rsidR="00726531" w:rsidRDefault="00726531" w:rsidP="00726531">
            <w:pPr>
              <w:rPr>
                <w:rFonts w:ascii="Calibri" w:hAnsi="Calibri" w:cs="Calibri"/>
                <w:b/>
                <w:bCs/>
                <w:color w:val="000000"/>
                <w:sz w:val="20"/>
                <w:szCs w:val="20"/>
              </w:rPr>
            </w:pPr>
            <w:r>
              <w:rPr>
                <w:rFonts w:ascii="Calibri" w:hAnsi="Calibri" w:cs="Calibri"/>
                <w:b/>
                <w:bCs/>
                <w:color w:val="000000"/>
                <w:sz w:val="20"/>
                <w:szCs w:val="20"/>
              </w:rPr>
              <w:t>Özel Tüketim</w:t>
            </w:r>
          </w:p>
        </w:tc>
        <w:tc>
          <w:tcPr>
            <w:tcW w:w="1259" w:type="dxa"/>
            <w:tcBorders>
              <w:top w:val="nil"/>
              <w:left w:val="nil"/>
              <w:bottom w:val="nil"/>
              <w:right w:val="nil"/>
            </w:tcBorders>
            <w:shd w:val="clear" w:color="000000" w:fill="FFFFFF"/>
            <w:noWrap/>
            <w:vAlign w:val="bottom"/>
            <w:hideMark/>
          </w:tcPr>
          <w:p w14:paraId="230FBFFE" w14:textId="4EE54CDA" w:rsidR="00726531" w:rsidRDefault="00726531" w:rsidP="00726531">
            <w:pPr>
              <w:jc w:val="center"/>
              <w:rPr>
                <w:rFonts w:ascii="Calibri" w:hAnsi="Calibri" w:cs="Calibri"/>
                <w:color w:val="000000"/>
                <w:sz w:val="20"/>
                <w:szCs w:val="20"/>
              </w:rPr>
            </w:pPr>
            <w:r>
              <w:rPr>
                <w:rFonts w:ascii="Calibri" w:hAnsi="Calibri" w:cs="Calibri"/>
                <w:color w:val="000000"/>
                <w:sz w:val="20"/>
                <w:szCs w:val="20"/>
              </w:rPr>
              <w:t>11,1</w:t>
            </w:r>
          </w:p>
        </w:tc>
        <w:tc>
          <w:tcPr>
            <w:tcW w:w="961" w:type="dxa"/>
            <w:tcBorders>
              <w:top w:val="single" w:sz="4" w:space="0" w:color="auto"/>
              <w:left w:val="nil"/>
              <w:bottom w:val="nil"/>
              <w:right w:val="single" w:sz="4" w:space="0" w:color="auto"/>
            </w:tcBorders>
            <w:shd w:val="clear" w:color="000000" w:fill="FFFFFF"/>
            <w:noWrap/>
            <w:vAlign w:val="bottom"/>
            <w:hideMark/>
          </w:tcPr>
          <w:p w14:paraId="2E454B64" w14:textId="2BFE61FE" w:rsidR="00726531" w:rsidRDefault="00726531" w:rsidP="00726531">
            <w:pPr>
              <w:jc w:val="center"/>
              <w:rPr>
                <w:rFonts w:ascii="Calibri" w:hAnsi="Calibri" w:cs="Calibri"/>
                <w:color w:val="000000"/>
                <w:sz w:val="20"/>
                <w:szCs w:val="20"/>
              </w:rPr>
            </w:pPr>
            <w:r>
              <w:rPr>
                <w:rFonts w:ascii="Calibri" w:hAnsi="Calibri" w:cs="Calibri"/>
                <w:color w:val="000000"/>
                <w:sz w:val="20"/>
                <w:szCs w:val="20"/>
              </w:rPr>
              <w:t>6,3</w:t>
            </w:r>
          </w:p>
        </w:tc>
        <w:tc>
          <w:tcPr>
            <w:tcW w:w="1259" w:type="dxa"/>
            <w:tcBorders>
              <w:top w:val="single" w:sz="4" w:space="0" w:color="auto"/>
              <w:left w:val="nil"/>
              <w:bottom w:val="nil"/>
              <w:right w:val="nil"/>
            </w:tcBorders>
            <w:shd w:val="clear" w:color="000000" w:fill="FFFFFF"/>
            <w:noWrap/>
            <w:vAlign w:val="bottom"/>
            <w:hideMark/>
          </w:tcPr>
          <w:p w14:paraId="336A062F" w14:textId="42E8521A" w:rsidR="00726531" w:rsidRDefault="00726531" w:rsidP="00726531">
            <w:pPr>
              <w:jc w:val="center"/>
              <w:rPr>
                <w:rFonts w:ascii="Calibri" w:hAnsi="Calibri" w:cs="Calibri"/>
                <w:color w:val="000000"/>
                <w:sz w:val="20"/>
                <w:szCs w:val="20"/>
              </w:rPr>
            </w:pPr>
            <w:r>
              <w:rPr>
                <w:rFonts w:ascii="Calibri" w:hAnsi="Calibri" w:cs="Calibri"/>
                <w:color w:val="000000"/>
                <w:sz w:val="20"/>
                <w:szCs w:val="20"/>
              </w:rPr>
              <w:t>9,3</w:t>
            </w:r>
          </w:p>
        </w:tc>
        <w:tc>
          <w:tcPr>
            <w:tcW w:w="961" w:type="dxa"/>
            <w:tcBorders>
              <w:top w:val="single" w:sz="4" w:space="0" w:color="auto"/>
              <w:left w:val="nil"/>
              <w:bottom w:val="nil"/>
              <w:right w:val="single" w:sz="4" w:space="0" w:color="auto"/>
            </w:tcBorders>
            <w:shd w:val="clear" w:color="000000" w:fill="FFFFFF"/>
            <w:noWrap/>
            <w:vAlign w:val="bottom"/>
            <w:hideMark/>
          </w:tcPr>
          <w:p w14:paraId="057BFE29" w14:textId="29D52C09" w:rsidR="00726531" w:rsidRDefault="00726531" w:rsidP="00726531">
            <w:pPr>
              <w:jc w:val="center"/>
              <w:rPr>
                <w:rFonts w:ascii="Calibri" w:hAnsi="Calibri" w:cs="Calibri"/>
                <w:color w:val="000000"/>
                <w:sz w:val="20"/>
                <w:szCs w:val="20"/>
              </w:rPr>
            </w:pPr>
            <w:r>
              <w:rPr>
                <w:rFonts w:ascii="Calibri" w:hAnsi="Calibri" w:cs="Calibri"/>
                <w:color w:val="000000"/>
                <w:sz w:val="20"/>
                <w:szCs w:val="20"/>
              </w:rPr>
              <w:t>5,3</w:t>
            </w:r>
          </w:p>
        </w:tc>
      </w:tr>
      <w:tr w:rsidR="00726531" w14:paraId="511CB728" w14:textId="77777777" w:rsidTr="006B3CCF">
        <w:trPr>
          <w:trHeight w:val="282"/>
        </w:trPr>
        <w:tc>
          <w:tcPr>
            <w:tcW w:w="1480" w:type="dxa"/>
            <w:tcBorders>
              <w:top w:val="nil"/>
              <w:left w:val="single" w:sz="4" w:space="0" w:color="auto"/>
              <w:bottom w:val="nil"/>
              <w:right w:val="single" w:sz="4" w:space="0" w:color="auto"/>
            </w:tcBorders>
            <w:shd w:val="clear" w:color="000000" w:fill="FFFFFF"/>
            <w:noWrap/>
            <w:vAlign w:val="bottom"/>
            <w:hideMark/>
          </w:tcPr>
          <w:p w14:paraId="1A9B94E4" w14:textId="77777777" w:rsidR="00726531" w:rsidRDefault="00726531" w:rsidP="00726531">
            <w:pPr>
              <w:rPr>
                <w:rFonts w:ascii="Calibri" w:hAnsi="Calibri" w:cs="Calibri"/>
                <w:b/>
                <w:bCs/>
                <w:color w:val="000000"/>
                <w:sz w:val="20"/>
                <w:szCs w:val="20"/>
              </w:rPr>
            </w:pPr>
            <w:r>
              <w:rPr>
                <w:rFonts w:ascii="Calibri" w:hAnsi="Calibri" w:cs="Calibri"/>
                <w:b/>
                <w:bCs/>
                <w:color w:val="000000"/>
                <w:sz w:val="20"/>
                <w:szCs w:val="20"/>
              </w:rPr>
              <w:t>Kamu Tüketimi</w:t>
            </w:r>
          </w:p>
        </w:tc>
        <w:tc>
          <w:tcPr>
            <w:tcW w:w="1259" w:type="dxa"/>
            <w:tcBorders>
              <w:top w:val="nil"/>
              <w:left w:val="nil"/>
              <w:bottom w:val="nil"/>
              <w:right w:val="nil"/>
            </w:tcBorders>
            <w:shd w:val="clear" w:color="000000" w:fill="FFFFFF"/>
            <w:noWrap/>
            <w:vAlign w:val="bottom"/>
            <w:hideMark/>
          </w:tcPr>
          <w:p w14:paraId="5DABA201" w14:textId="155FBC9C" w:rsidR="00726531" w:rsidRDefault="00726531" w:rsidP="00726531">
            <w:pPr>
              <w:jc w:val="center"/>
              <w:rPr>
                <w:rFonts w:ascii="Calibri" w:hAnsi="Calibri" w:cs="Calibri"/>
                <w:color w:val="000000"/>
                <w:sz w:val="20"/>
                <w:szCs w:val="20"/>
              </w:rPr>
            </w:pPr>
            <w:r>
              <w:rPr>
                <w:rFonts w:ascii="Calibri" w:hAnsi="Calibri" w:cs="Calibri"/>
                <w:color w:val="000000"/>
                <w:sz w:val="20"/>
                <w:szCs w:val="20"/>
              </w:rPr>
              <w:t>7,6</w:t>
            </w:r>
          </w:p>
        </w:tc>
        <w:tc>
          <w:tcPr>
            <w:tcW w:w="961" w:type="dxa"/>
            <w:tcBorders>
              <w:top w:val="nil"/>
              <w:left w:val="nil"/>
              <w:bottom w:val="nil"/>
              <w:right w:val="single" w:sz="4" w:space="0" w:color="auto"/>
            </w:tcBorders>
            <w:shd w:val="clear" w:color="000000" w:fill="FFFFFF"/>
            <w:noWrap/>
            <w:vAlign w:val="bottom"/>
            <w:hideMark/>
          </w:tcPr>
          <w:p w14:paraId="1C72E807" w14:textId="0E2D4BAF" w:rsidR="00726531" w:rsidRDefault="00726531" w:rsidP="00726531">
            <w:pPr>
              <w:jc w:val="center"/>
              <w:rPr>
                <w:rFonts w:ascii="Calibri" w:hAnsi="Calibri" w:cs="Calibri"/>
                <w:color w:val="000000"/>
                <w:sz w:val="20"/>
                <w:szCs w:val="20"/>
              </w:rPr>
            </w:pPr>
            <w:r>
              <w:rPr>
                <w:rFonts w:ascii="Calibri" w:hAnsi="Calibri" w:cs="Calibri"/>
                <w:color w:val="000000"/>
                <w:sz w:val="20"/>
                <w:szCs w:val="20"/>
              </w:rPr>
              <w:t>0,9</w:t>
            </w:r>
          </w:p>
        </w:tc>
        <w:tc>
          <w:tcPr>
            <w:tcW w:w="1259" w:type="dxa"/>
            <w:tcBorders>
              <w:top w:val="nil"/>
              <w:left w:val="nil"/>
              <w:bottom w:val="nil"/>
              <w:right w:val="nil"/>
            </w:tcBorders>
            <w:shd w:val="clear" w:color="000000" w:fill="FFFFFF"/>
            <w:noWrap/>
            <w:vAlign w:val="bottom"/>
            <w:hideMark/>
          </w:tcPr>
          <w:p w14:paraId="7F3C26A9" w14:textId="479771A7" w:rsidR="00726531" w:rsidRDefault="00726531" w:rsidP="00726531">
            <w:pPr>
              <w:jc w:val="center"/>
              <w:rPr>
                <w:rFonts w:ascii="Calibri" w:hAnsi="Calibri" w:cs="Calibri"/>
                <w:color w:val="000000"/>
                <w:sz w:val="20"/>
                <w:szCs w:val="20"/>
              </w:rPr>
            </w:pPr>
            <w:r>
              <w:rPr>
                <w:rFonts w:ascii="Calibri" w:hAnsi="Calibri" w:cs="Calibri"/>
                <w:color w:val="000000"/>
                <w:sz w:val="20"/>
                <w:szCs w:val="20"/>
              </w:rPr>
              <w:t>1,7</w:t>
            </w:r>
          </w:p>
        </w:tc>
        <w:tc>
          <w:tcPr>
            <w:tcW w:w="961" w:type="dxa"/>
            <w:tcBorders>
              <w:top w:val="nil"/>
              <w:left w:val="nil"/>
              <w:bottom w:val="nil"/>
              <w:right w:val="single" w:sz="4" w:space="0" w:color="auto"/>
            </w:tcBorders>
            <w:shd w:val="clear" w:color="000000" w:fill="FFFFFF"/>
            <w:noWrap/>
            <w:vAlign w:val="bottom"/>
            <w:hideMark/>
          </w:tcPr>
          <w:p w14:paraId="41A42498" w14:textId="68FBF6F8" w:rsidR="00726531" w:rsidRDefault="00726531" w:rsidP="00726531">
            <w:pPr>
              <w:jc w:val="center"/>
              <w:rPr>
                <w:rFonts w:ascii="Calibri" w:hAnsi="Calibri" w:cs="Calibri"/>
                <w:color w:val="000000"/>
                <w:sz w:val="20"/>
                <w:szCs w:val="20"/>
              </w:rPr>
            </w:pPr>
            <w:r>
              <w:rPr>
                <w:rFonts w:ascii="Calibri" w:hAnsi="Calibri" w:cs="Calibri"/>
                <w:color w:val="000000"/>
                <w:sz w:val="20"/>
                <w:szCs w:val="20"/>
              </w:rPr>
              <w:t>0,1</w:t>
            </w:r>
          </w:p>
        </w:tc>
      </w:tr>
      <w:tr w:rsidR="00726531" w14:paraId="65CCEB09" w14:textId="77777777" w:rsidTr="006B3CCF">
        <w:trPr>
          <w:trHeight w:val="282"/>
        </w:trPr>
        <w:tc>
          <w:tcPr>
            <w:tcW w:w="1480" w:type="dxa"/>
            <w:tcBorders>
              <w:top w:val="nil"/>
              <w:left w:val="single" w:sz="4" w:space="0" w:color="auto"/>
              <w:bottom w:val="nil"/>
              <w:right w:val="single" w:sz="4" w:space="0" w:color="auto"/>
            </w:tcBorders>
            <w:shd w:val="clear" w:color="000000" w:fill="FFFFFF"/>
            <w:noWrap/>
            <w:vAlign w:val="bottom"/>
            <w:hideMark/>
          </w:tcPr>
          <w:p w14:paraId="55AB4E80" w14:textId="77777777" w:rsidR="00726531" w:rsidRDefault="00726531" w:rsidP="00726531">
            <w:pPr>
              <w:rPr>
                <w:rFonts w:ascii="Calibri" w:hAnsi="Calibri" w:cs="Calibri"/>
                <w:b/>
                <w:bCs/>
                <w:color w:val="000000"/>
                <w:sz w:val="20"/>
                <w:szCs w:val="20"/>
              </w:rPr>
            </w:pPr>
            <w:r>
              <w:rPr>
                <w:rFonts w:ascii="Calibri" w:hAnsi="Calibri" w:cs="Calibri"/>
                <w:b/>
                <w:bCs/>
                <w:color w:val="000000"/>
                <w:sz w:val="20"/>
                <w:szCs w:val="20"/>
              </w:rPr>
              <w:t>Yatırım</w:t>
            </w:r>
          </w:p>
        </w:tc>
        <w:tc>
          <w:tcPr>
            <w:tcW w:w="1259" w:type="dxa"/>
            <w:tcBorders>
              <w:top w:val="nil"/>
              <w:left w:val="nil"/>
              <w:bottom w:val="nil"/>
              <w:right w:val="nil"/>
            </w:tcBorders>
            <w:shd w:val="clear" w:color="000000" w:fill="FFFFFF"/>
            <w:noWrap/>
            <w:vAlign w:val="bottom"/>
            <w:hideMark/>
          </w:tcPr>
          <w:p w14:paraId="27EF5D97" w14:textId="6637145F" w:rsidR="00726531" w:rsidRDefault="00726531" w:rsidP="00726531">
            <w:pPr>
              <w:jc w:val="center"/>
              <w:rPr>
                <w:rFonts w:ascii="Calibri" w:hAnsi="Calibri" w:cs="Calibri"/>
                <w:color w:val="000000"/>
                <w:sz w:val="20"/>
                <w:szCs w:val="20"/>
              </w:rPr>
            </w:pPr>
            <w:r>
              <w:rPr>
                <w:rFonts w:ascii="Calibri" w:hAnsi="Calibri" w:cs="Calibri"/>
                <w:color w:val="000000"/>
                <w:sz w:val="20"/>
                <w:szCs w:val="20"/>
              </w:rPr>
              <w:t>14,8</w:t>
            </w:r>
          </w:p>
        </w:tc>
        <w:tc>
          <w:tcPr>
            <w:tcW w:w="961" w:type="dxa"/>
            <w:tcBorders>
              <w:top w:val="nil"/>
              <w:left w:val="nil"/>
              <w:bottom w:val="nil"/>
              <w:right w:val="single" w:sz="4" w:space="0" w:color="auto"/>
            </w:tcBorders>
            <w:shd w:val="clear" w:color="000000" w:fill="FFFFFF"/>
            <w:noWrap/>
            <w:vAlign w:val="bottom"/>
            <w:hideMark/>
          </w:tcPr>
          <w:p w14:paraId="24E64293" w14:textId="5487CEB5" w:rsidR="00726531" w:rsidRDefault="00726531" w:rsidP="00726531">
            <w:pPr>
              <w:jc w:val="center"/>
              <w:rPr>
                <w:rFonts w:ascii="Calibri" w:hAnsi="Calibri" w:cs="Calibri"/>
                <w:color w:val="000000"/>
                <w:sz w:val="20"/>
                <w:szCs w:val="20"/>
              </w:rPr>
            </w:pPr>
            <w:r>
              <w:rPr>
                <w:rFonts w:ascii="Calibri" w:hAnsi="Calibri" w:cs="Calibri"/>
                <w:color w:val="000000"/>
                <w:sz w:val="20"/>
                <w:szCs w:val="20"/>
              </w:rPr>
              <w:t>3,9</w:t>
            </w:r>
          </w:p>
        </w:tc>
        <w:tc>
          <w:tcPr>
            <w:tcW w:w="1259" w:type="dxa"/>
            <w:tcBorders>
              <w:top w:val="nil"/>
              <w:left w:val="nil"/>
              <w:bottom w:val="nil"/>
              <w:right w:val="nil"/>
            </w:tcBorders>
            <w:shd w:val="clear" w:color="000000" w:fill="FFFFFF"/>
            <w:noWrap/>
            <w:vAlign w:val="bottom"/>
            <w:hideMark/>
          </w:tcPr>
          <w:p w14:paraId="3094B747" w14:textId="39D49D39" w:rsidR="00726531" w:rsidRDefault="00726531" w:rsidP="00726531">
            <w:pPr>
              <w:jc w:val="center"/>
              <w:rPr>
                <w:rFonts w:ascii="Calibri" w:hAnsi="Calibri" w:cs="Calibri"/>
                <w:color w:val="000000"/>
                <w:sz w:val="20"/>
                <w:szCs w:val="20"/>
              </w:rPr>
            </w:pPr>
            <w:r>
              <w:rPr>
                <w:rFonts w:ascii="Calibri" w:hAnsi="Calibri" w:cs="Calibri"/>
                <w:color w:val="000000"/>
                <w:sz w:val="20"/>
                <w:szCs w:val="20"/>
              </w:rPr>
              <w:t>10,7</w:t>
            </w:r>
          </w:p>
        </w:tc>
        <w:tc>
          <w:tcPr>
            <w:tcW w:w="961" w:type="dxa"/>
            <w:tcBorders>
              <w:top w:val="nil"/>
              <w:left w:val="nil"/>
              <w:bottom w:val="nil"/>
              <w:right w:val="single" w:sz="4" w:space="0" w:color="auto"/>
            </w:tcBorders>
            <w:shd w:val="clear" w:color="000000" w:fill="FFFFFF"/>
            <w:noWrap/>
            <w:vAlign w:val="bottom"/>
            <w:hideMark/>
          </w:tcPr>
          <w:p w14:paraId="5447E945" w14:textId="1E0B0E67" w:rsidR="00726531" w:rsidRDefault="00726531" w:rsidP="00726531">
            <w:pPr>
              <w:jc w:val="center"/>
              <w:rPr>
                <w:rFonts w:ascii="Calibri" w:hAnsi="Calibri" w:cs="Calibri"/>
                <w:color w:val="000000"/>
                <w:sz w:val="20"/>
                <w:szCs w:val="20"/>
              </w:rPr>
            </w:pPr>
            <w:r>
              <w:rPr>
                <w:rFonts w:ascii="Calibri" w:hAnsi="Calibri" w:cs="Calibri"/>
                <w:color w:val="000000"/>
                <w:sz w:val="20"/>
                <w:szCs w:val="20"/>
              </w:rPr>
              <w:t>3,1</w:t>
            </w:r>
          </w:p>
        </w:tc>
      </w:tr>
      <w:tr w:rsidR="00726531" w14:paraId="403C95A3" w14:textId="77777777" w:rsidTr="006B3CCF">
        <w:trPr>
          <w:trHeight w:val="282"/>
        </w:trPr>
        <w:tc>
          <w:tcPr>
            <w:tcW w:w="1480" w:type="dxa"/>
            <w:tcBorders>
              <w:top w:val="nil"/>
              <w:left w:val="single" w:sz="4" w:space="0" w:color="auto"/>
              <w:bottom w:val="nil"/>
              <w:right w:val="single" w:sz="4" w:space="0" w:color="auto"/>
            </w:tcBorders>
            <w:shd w:val="clear" w:color="000000" w:fill="FFFFFF"/>
            <w:noWrap/>
            <w:vAlign w:val="bottom"/>
            <w:hideMark/>
          </w:tcPr>
          <w:p w14:paraId="0161927D" w14:textId="77777777" w:rsidR="00726531" w:rsidRDefault="00726531" w:rsidP="00726531">
            <w:pPr>
              <w:rPr>
                <w:rFonts w:ascii="Calibri" w:hAnsi="Calibri" w:cs="Calibri"/>
                <w:b/>
                <w:bCs/>
                <w:color w:val="000000"/>
                <w:sz w:val="20"/>
                <w:szCs w:val="20"/>
              </w:rPr>
            </w:pPr>
            <w:r>
              <w:rPr>
                <w:rFonts w:ascii="Calibri" w:hAnsi="Calibri" w:cs="Calibri"/>
                <w:b/>
                <w:bCs/>
                <w:color w:val="000000"/>
                <w:sz w:val="20"/>
                <w:szCs w:val="20"/>
              </w:rPr>
              <w:t>Stok Değişimi</w:t>
            </w:r>
          </w:p>
        </w:tc>
        <w:tc>
          <w:tcPr>
            <w:tcW w:w="1259" w:type="dxa"/>
            <w:tcBorders>
              <w:top w:val="nil"/>
              <w:left w:val="nil"/>
              <w:bottom w:val="nil"/>
              <w:right w:val="nil"/>
            </w:tcBorders>
            <w:shd w:val="clear" w:color="000000" w:fill="FFFFFF"/>
            <w:noWrap/>
            <w:vAlign w:val="bottom"/>
            <w:hideMark/>
          </w:tcPr>
          <w:p w14:paraId="173D6D33" w14:textId="5315BF42" w:rsidR="00726531" w:rsidRDefault="00726531" w:rsidP="00726531">
            <w:pPr>
              <w:jc w:val="center"/>
              <w:rPr>
                <w:rFonts w:ascii="Calibri" w:hAnsi="Calibri" w:cs="Calibri"/>
                <w:color w:val="000000"/>
                <w:sz w:val="20"/>
                <w:szCs w:val="20"/>
              </w:rPr>
            </w:pPr>
            <w:r>
              <w:rPr>
                <w:rFonts w:ascii="Calibri" w:hAnsi="Calibri" w:cs="Calibri"/>
                <w:color w:val="000000"/>
                <w:sz w:val="20"/>
                <w:szCs w:val="20"/>
              </w:rPr>
              <w:t> </w:t>
            </w:r>
          </w:p>
        </w:tc>
        <w:tc>
          <w:tcPr>
            <w:tcW w:w="961" w:type="dxa"/>
            <w:tcBorders>
              <w:top w:val="nil"/>
              <w:left w:val="nil"/>
              <w:bottom w:val="nil"/>
              <w:right w:val="single" w:sz="4" w:space="0" w:color="auto"/>
            </w:tcBorders>
            <w:shd w:val="clear" w:color="000000" w:fill="FFFFFF"/>
            <w:noWrap/>
            <w:vAlign w:val="bottom"/>
            <w:hideMark/>
          </w:tcPr>
          <w:p w14:paraId="2A930250" w14:textId="2141992E" w:rsidR="00726531" w:rsidRDefault="00726531" w:rsidP="00726531">
            <w:pPr>
              <w:jc w:val="center"/>
              <w:rPr>
                <w:rFonts w:ascii="Calibri" w:hAnsi="Calibri" w:cs="Calibri"/>
                <w:color w:val="000000"/>
                <w:sz w:val="20"/>
                <w:szCs w:val="20"/>
              </w:rPr>
            </w:pPr>
            <w:r>
              <w:rPr>
                <w:rFonts w:ascii="Calibri" w:hAnsi="Calibri" w:cs="Calibri"/>
                <w:color w:val="000000"/>
                <w:sz w:val="20"/>
                <w:szCs w:val="20"/>
              </w:rPr>
              <w:t>0,1</w:t>
            </w:r>
          </w:p>
        </w:tc>
        <w:tc>
          <w:tcPr>
            <w:tcW w:w="1259" w:type="dxa"/>
            <w:tcBorders>
              <w:top w:val="nil"/>
              <w:left w:val="nil"/>
              <w:bottom w:val="nil"/>
              <w:right w:val="nil"/>
            </w:tcBorders>
            <w:shd w:val="clear" w:color="000000" w:fill="FFFFFF"/>
            <w:noWrap/>
            <w:vAlign w:val="bottom"/>
            <w:hideMark/>
          </w:tcPr>
          <w:p w14:paraId="64CC92A9" w14:textId="0F8DEA31" w:rsidR="00726531" w:rsidRDefault="00726531" w:rsidP="00726531">
            <w:pPr>
              <w:jc w:val="center"/>
              <w:rPr>
                <w:rFonts w:ascii="Calibri" w:hAnsi="Calibri" w:cs="Calibri"/>
                <w:color w:val="000000"/>
                <w:sz w:val="20"/>
                <w:szCs w:val="20"/>
              </w:rPr>
            </w:pPr>
            <w:r>
              <w:rPr>
                <w:rFonts w:ascii="Calibri" w:hAnsi="Calibri" w:cs="Calibri"/>
                <w:color w:val="000000"/>
                <w:sz w:val="20"/>
                <w:szCs w:val="20"/>
              </w:rPr>
              <w:t> </w:t>
            </w:r>
          </w:p>
        </w:tc>
        <w:tc>
          <w:tcPr>
            <w:tcW w:w="961" w:type="dxa"/>
            <w:tcBorders>
              <w:top w:val="nil"/>
              <w:left w:val="nil"/>
              <w:bottom w:val="nil"/>
              <w:right w:val="single" w:sz="4" w:space="0" w:color="auto"/>
            </w:tcBorders>
            <w:shd w:val="clear" w:color="000000" w:fill="FFFFFF"/>
            <w:noWrap/>
            <w:vAlign w:val="bottom"/>
            <w:hideMark/>
          </w:tcPr>
          <w:p w14:paraId="17234C8E" w14:textId="00328BCF" w:rsidR="00726531" w:rsidRDefault="00726531" w:rsidP="00726531">
            <w:pPr>
              <w:jc w:val="center"/>
              <w:rPr>
                <w:rFonts w:ascii="Calibri" w:hAnsi="Calibri" w:cs="Calibri"/>
                <w:color w:val="000000"/>
                <w:sz w:val="20"/>
                <w:szCs w:val="20"/>
              </w:rPr>
            </w:pPr>
            <w:r>
              <w:rPr>
                <w:rFonts w:ascii="Calibri" w:hAnsi="Calibri" w:cs="Calibri"/>
                <w:color w:val="000000"/>
                <w:sz w:val="20"/>
                <w:szCs w:val="20"/>
              </w:rPr>
              <w:t>-2,3</w:t>
            </w:r>
          </w:p>
        </w:tc>
      </w:tr>
      <w:tr w:rsidR="00726531" w14:paraId="4BDEE605" w14:textId="77777777" w:rsidTr="006B3CCF">
        <w:trPr>
          <w:trHeight w:val="282"/>
        </w:trPr>
        <w:tc>
          <w:tcPr>
            <w:tcW w:w="1480" w:type="dxa"/>
            <w:tcBorders>
              <w:top w:val="nil"/>
              <w:left w:val="single" w:sz="4" w:space="0" w:color="auto"/>
              <w:bottom w:val="nil"/>
              <w:right w:val="single" w:sz="4" w:space="0" w:color="auto"/>
            </w:tcBorders>
            <w:shd w:val="clear" w:color="000000" w:fill="FFFFFF"/>
            <w:noWrap/>
            <w:vAlign w:val="bottom"/>
            <w:hideMark/>
          </w:tcPr>
          <w:p w14:paraId="6F4574F0" w14:textId="77777777" w:rsidR="00726531" w:rsidRDefault="00726531" w:rsidP="00726531">
            <w:pPr>
              <w:rPr>
                <w:rFonts w:ascii="Calibri" w:hAnsi="Calibri" w:cs="Calibri"/>
                <w:b/>
                <w:bCs/>
                <w:color w:val="000000"/>
                <w:sz w:val="20"/>
                <w:szCs w:val="20"/>
              </w:rPr>
            </w:pPr>
            <w:r>
              <w:rPr>
                <w:rFonts w:ascii="Calibri" w:hAnsi="Calibri" w:cs="Calibri"/>
                <w:b/>
                <w:bCs/>
                <w:color w:val="000000"/>
                <w:sz w:val="20"/>
                <w:szCs w:val="20"/>
              </w:rPr>
              <w:t>İhracat</w:t>
            </w:r>
          </w:p>
        </w:tc>
        <w:tc>
          <w:tcPr>
            <w:tcW w:w="1259" w:type="dxa"/>
            <w:tcBorders>
              <w:top w:val="nil"/>
              <w:left w:val="nil"/>
              <w:bottom w:val="nil"/>
              <w:right w:val="nil"/>
            </w:tcBorders>
            <w:shd w:val="clear" w:color="000000" w:fill="FFFFFF"/>
            <w:noWrap/>
            <w:vAlign w:val="bottom"/>
            <w:hideMark/>
          </w:tcPr>
          <w:p w14:paraId="56A41C83" w14:textId="25CBEC55" w:rsidR="00726531" w:rsidRDefault="00726531" w:rsidP="00726531">
            <w:pPr>
              <w:jc w:val="center"/>
              <w:rPr>
                <w:rFonts w:ascii="Calibri" w:hAnsi="Calibri" w:cs="Calibri"/>
                <w:color w:val="000000"/>
                <w:sz w:val="20"/>
                <w:szCs w:val="20"/>
              </w:rPr>
            </w:pPr>
            <w:r>
              <w:rPr>
                <w:rFonts w:ascii="Calibri" w:hAnsi="Calibri" w:cs="Calibri"/>
                <w:color w:val="000000"/>
                <w:sz w:val="20"/>
                <w:szCs w:val="20"/>
              </w:rPr>
              <w:t>1,2</w:t>
            </w:r>
          </w:p>
        </w:tc>
        <w:tc>
          <w:tcPr>
            <w:tcW w:w="961" w:type="dxa"/>
            <w:tcBorders>
              <w:top w:val="nil"/>
              <w:left w:val="nil"/>
              <w:bottom w:val="nil"/>
              <w:right w:val="single" w:sz="4" w:space="0" w:color="auto"/>
            </w:tcBorders>
            <w:shd w:val="clear" w:color="000000" w:fill="FFFFFF"/>
            <w:noWrap/>
            <w:vAlign w:val="bottom"/>
            <w:hideMark/>
          </w:tcPr>
          <w:p w14:paraId="70E6BB35" w14:textId="0AA655D6" w:rsidR="00726531" w:rsidRDefault="00726531" w:rsidP="00726531">
            <w:pPr>
              <w:jc w:val="center"/>
              <w:rPr>
                <w:rFonts w:ascii="Calibri" w:hAnsi="Calibri" w:cs="Calibri"/>
                <w:color w:val="000000"/>
                <w:sz w:val="20"/>
                <w:szCs w:val="20"/>
              </w:rPr>
            </w:pPr>
            <w:r>
              <w:rPr>
                <w:rFonts w:ascii="Calibri" w:hAnsi="Calibri" w:cs="Calibri"/>
                <w:color w:val="000000"/>
                <w:sz w:val="20"/>
                <w:szCs w:val="20"/>
              </w:rPr>
              <w:t>0,4</w:t>
            </w:r>
          </w:p>
        </w:tc>
        <w:tc>
          <w:tcPr>
            <w:tcW w:w="1259" w:type="dxa"/>
            <w:tcBorders>
              <w:top w:val="nil"/>
              <w:left w:val="nil"/>
              <w:bottom w:val="nil"/>
              <w:right w:val="nil"/>
            </w:tcBorders>
            <w:shd w:val="clear" w:color="000000" w:fill="FFFFFF"/>
            <w:noWrap/>
            <w:vAlign w:val="bottom"/>
            <w:hideMark/>
          </w:tcPr>
          <w:p w14:paraId="5EA8D67D" w14:textId="31E55B8E" w:rsidR="00726531" w:rsidRDefault="00726531" w:rsidP="00726531">
            <w:pPr>
              <w:jc w:val="center"/>
              <w:rPr>
                <w:rFonts w:ascii="Calibri" w:hAnsi="Calibri" w:cs="Calibri"/>
                <w:color w:val="000000"/>
                <w:sz w:val="20"/>
                <w:szCs w:val="20"/>
              </w:rPr>
            </w:pPr>
            <w:r>
              <w:rPr>
                <w:rFonts w:ascii="Calibri" w:hAnsi="Calibri" w:cs="Calibri"/>
                <w:color w:val="000000"/>
                <w:sz w:val="20"/>
                <w:szCs w:val="20"/>
              </w:rPr>
              <w:t>0,2</w:t>
            </w:r>
          </w:p>
        </w:tc>
        <w:tc>
          <w:tcPr>
            <w:tcW w:w="961" w:type="dxa"/>
            <w:tcBorders>
              <w:top w:val="nil"/>
              <w:left w:val="nil"/>
              <w:bottom w:val="nil"/>
              <w:right w:val="single" w:sz="4" w:space="0" w:color="auto"/>
            </w:tcBorders>
            <w:shd w:val="clear" w:color="000000" w:fill="FFFFFF"/>
            <w:noWrap/>
            <w:vAlign w:val="bottom"/>
            <w:hideMark/>
          </w:tcPr>
          <w:p w14:paraId="0E396B88" w14:textId="6B0635CA" w:rsidR="00726531" w:rsidRDefault="00726531" w:rsidP="00726531">
            <w:pPr>
              <w:jc w:val="center"/>
              <w:rPr>
                <w:rFonts w:ascii="Calibri" w:hAnsi="Calibri" w:cs="Calibri"/>
                <w:color w:val="000000"/>
                <w:sz w:val="20"/>
                <w:szCs w:val="20"/>
              </w:rPr>
            </w:pPr>
            <w:r>
              <w:rPr>
                <w:rFonts w:ascii="Calibri" w:hAnsi="Calibri" w:cs="Calibri"/>
                <w:color w:val="000000"/>
                <w:sz w:val="20"/>
                <w:szCs w:val="20"/>
              </w:rPr>
              <w:t>0,0</w:t>
            </w:r>
          </w:p>
        </w:tc>
      </w:tr>
      <w:tr w:rsidR="00726531" w14:paraId="152B9CBF" w14:textId="77777777" w:rsidTr="006B3CCF">
        <w:trPr>
          <w:trHeight w:val="282"/>
        </w:trPr>
        <w:tc>
          <w:tcPr>
            <w:tcW w:w="1480" w:type="dxa"/>
            <w:tcBorders>
              <w:top w:val="nil"/>
              <w:left w:val="single" w:sz="4" w:space="0" w:color="auto"/>
              <w:bottom w:val="nil"/>
              <w:right w:val="single" w:sz="4" w:space="0" w:color="auto"/>
            </w:tcBorders>
            <w:shd w:val="clear" w:color="000000" w:fill="FFFFFF"/>
            <w:noWrap/>
            <w:vAlign w:val="bottom"/>
            <w:hideMark/>
          </w:tcPr>
          <w:p w14:paraId="412B2EB3" w14:textId="77777777" w:rsidR="00726531" w:rsidRDefault="00726531" w:rsidP="00726531">
            <w:pPr>
              <w:rPr>
                <w:rFonts w:ascii="Calibri" w:hAnsi="Calibri" w:cs="Calibri"/>
                <w:b/>
                <w:bCs/>
                <w:color w:val="000000"/>
                <w:sz w:val="20"/>
                <w:szCs w:val="20"/>
              </w:rPr>
            </w:pPr>
            <w:r>
              <w:rPr>
                <w:rFonts w:ascii="Calibri" w:hAnsi="Calibri" w:cs="Calibri"/>
                <w:b/>
                <w:bCs/>
                <w:color w:val="000000"/>
                <w:sz w:val="20"/>
                <w:szCs w:val="20"/>
              </w:rPr>
              <w:t>İthalat</w:t>
            </w:r>
          </w:p>
        </w:tc>
        <w:tc>
          <w:tcPr>
            <w:tcW w:w="1259" w:type="dxa"/>
            <w:tcBorders>
              <w:top w:val="nil"/>
              <w:left w:val="nil"/>
              <w:bottom w:val="nil"/>
              <w:right w:val="nil"/>
            </w:tcBorders>
            <w:shd w:val="clear" w:color="000000" w:fill="FFFFFF"/>
            <w:noWrap/>
            <w:vAlign w:val="bottom"/>
            <w:hideMark/>
          </w:tcPr>
          <w:p w14:paraId="30AB5D8C" w14:textId="0A4E65F4" w:rsidR="00726531" w:rsidRDefault="00726531" w:rsidP="00726531">
            <w:pPr>
              <w:jc w:val="center"/>
              <w:rPr>
                <w:rFonts w:ascii="Calibri" w:hAnsi="Calibri" w:cs="Calibri"/>
                <w:color w:val="000000"/>
                <w:sz w:val="20"/>
                <w:szCs w:val="20"/>
              </w:rPr>
            </w:pPr>
            <w:r>
              <w:rPr>
                <w:rFonts w:ascii="Calibri" w:hAnsi="Calibri" w:cs="Calibri"/>
                <w:color w:val="000000"/>
                <w:sz w:val="20"/>
                <w:szCs w:val="20"/>
              </w:rPr>
              <w:t>14,5</w:t>
            </w:r>
          </w:p>
        </w:tc>
        <w:tc>
          <w:tcPr>
            <w:tcW w:w="961" w:type="dxa"/>
            <w:tcBorders>
              <w:top w:val="nil"/>
              <w:left w:val="nil"/>
              <w:bottom w:val="nil"/>
              <w:right w:val="single" w:sz="4" w:space="0" w:color="auto"/>
            </w:tcBorders>
            <w:shd w:val="clear" w:color="000000" w:fill="FFFFFF"/>
            <w:noWrap/>
            <w:vAlign w:val="bottom"/>
            <w:hideMark/>
          </w:tcPr>
          <w:p w14:paraId="39309981" w14:textId="21ED91E3" w:rsidR="00726531" w:rsidRDefault="00726531" w:rsidP="00726531">
            <w:pPr>
              <w:jc w:val="center"/>
              <w:rPr>
                <w:rFonts w:ascii="Calibri" w:hAnsi="Calibri" w:cs="Calibri"/>
                <w:color w:val="000000"/>
                <w:sz w:val="20"/>
                <w:szCs w:val="20"/>
              </w:rPr>
            </w:pPr>
            <w:r>
              <w:rPr>
                <w:rFonts w:ascii="Calibri" w:hAnsi="Calibri" w:cs="Calibri"/>
                <w:color w:val="000000"/>
                <w:sz w:val="20"/>
                <w:szCs w:val="20"/>
              </w:rPr>
              <w:t>-5,7</w:t>
            </w:r>
          </w:p>
        </w:tc>
        <w:tc>
          <w:tcPr>
            <w:tcW w:w="1259" w:type="dxa"/>
            <w:tcBorders>
              <w:top w:val="nil"/>
              <w:left w:val="nil"/>
              <w:bottom w:val="nil"/>
              <w:right w:val="nil"/>
            </w:tcBorders>
            <w:shd w:val="clear" w:color="000000" w:fill="FFFFFF"/>
            <w:noWrap/>
            <w:vAlign w:val="bottom"/>
            <w:hideMark/>
          </w:tcPr>
          <w:p w14:paraId="187DB4F2" w14:textId="24C416BD" w:rsidR="00726531" w:rsidRDefault="00726531" w:rsidP="00726531">
            <w:pPr>
              <w:jc w:val="center"/>
              <w:rPr>
                <w:rFonts w:ascii="Calibri" w:hAnsi="Calibri" w:cs="Calibri"/>
                <w:color w:val="000000"/>
                <w:sz w:val="20"/>
                <w:szCs w:val="20"/>
              </w:rPr>
            </w:pPr>
            <w:r>
              <w:rPr>
                <w:rFonts w:ascii="Calibri" w:hAnsi="Calibri" w:cs="Calibri"/>
                <w:color w:val="000000"/>
                <w:sz w:val="20"/>
                <w:szCs w:val="20"/>
              </w:rPr>
              <w:t>2,7</w:t>
            </w:r>
          </w:p>
        </w:tc>
        <w:tc>
          <w:tcPr>
            <w:tcW w:w="961" w:type="dxa"/>
            <w:tcBorders>
              <w:top w:val="nil"/>
              <w:left w:val="nil"/>
              <w:bottom w:val="nil"/>
              <w:right w:val="single" w:sz="4" w:space="0" w:color="auto"/>
            </w:tcBorders>
            <w:shd w:val="clear" w:color="000000" w:fill="FFFFFF"/>
            <w:noWrap/>
            <w:vAlign w:val="bottom"/>
            <w:hideMark/>
          </w:tcPr>
          <w:p w14:paraId="29935B8B" w14:textId="1C444210" w:rsidR="00726531" w:rsidRDefault="00726531" w:rsidP="00726531">
            <w:pPr>
              <w:jc w:val="center"/>
              <w:rPr>
                <w:rFonts w:ascii="Calibri" w:hAnsi="Calibri" w:cs="Calibri"/>
                <w:color w:val="000000"/>
                <w:sz w:val="20"/>
                <w:szCs w:val="20"/>
              </w:rPr>
            </w:pPr>
            <w:r>
              <w:rPr>
                <w:rFonts w:ascii="Calibri" w:hAnsi="Calibri" w:cs="Calibri"/>
                <w:color w:val="000000"/>
                <w:sz w:val="20"/>
                <w:szCs w:val="20"/>
              </w:rPr>
              <w:t>-2,3</w:t>
            </w:r>
          </w:p>
        </w:tc>
      </w:tr>
      <w:tr w:rsidR="00726531" w14:paraId="0859E275" w14:textId="77777777" w:rsidTr="006B3CCF">
        <w:trPr>
          <w:trHeight w:val="300"/>
        </w:trPr>
        <w:tc>
          <w:tcPr>
            <w:tcW w:w="1480" w:type="dxa"/>
            <w:tcBorders>
              <w:top w:val="nil"/>
              <w:left w:val="single" w:sz="4" w:space="0" w:color="auto"/>
              <w:bottom w:val="single" w:sz="4" w:space="0" w:color="auto"/>
              <w:right w:val="single" w:sz="4" w:space="0" w:color="auto"/>
            </w:tcBorders>
            <w:shd w:val="clear" w:color="000000" w:fill="FFFFFF"/>
            <w:noWrap/>
            <w:vAlign w:val="bottom"/>
            <w:hideMark/>
          </w:tcPr>
          <w:p w14:paraId="4528F62C" w14:textId="77777777" w:rsidR="00726531" w:rsidRDefault="00726531" w:rsidP="00726531">
            <w:pPr>
              <w:rPr>
                <w:rFonts w:ascii="Calibri" w:hAnsi="Calibri" w:cs="Calibri"/>
                <w:b/>
                <w:bCs/>
                <w:color w:val="000000"/>
                <w:sz w:val="20"/>
                <w:szCs w:val="20"/>
              </w:rPr>
            </w:pPr>
            <w:r>
              <w:rPr>
                <w:rFonts w:ascii="Calibri" w:hAnsi="Calibri" w:cs="Calibri"/>
                <w:b/>
                <w:bCs/>
                <w:color w:val="000000"/>
                <w:sz w:val="20"/>
                <w:szCs w:val="20"/>
              </w:rPr>
              <w:t>GSYH</w:t>
            </w:r>
          </w:p>
        </w:tc>
        <w:tc>
          <w:tcPr>
            <w:tcW w:w="1259" w:type="dxa"/>
            <w:tcBorders>
              <w:top w:val="nil"/>
              <w:left w:val="nil"/>
              <w:bottom w:val="single" w:sz="4" w:space="0" w:color="auto"/>
              <w:right w:val="nil"/>
            </w:tcBorders>
            <w:shd w:val="clear" w:color="000000" w:fill="FFFFFF"/>
            <w:noWrap/>
            <w:vAlign w:val="bottom"/>
            <w:hideMark/>
          </w:tcPr>
          <w:p w14:paraId="4F78C4F5" w14:textId="01EC4BF0" w:rsidR="00726531" w:rsidRDefault="00726531" w:rsidP="00726531">
            <w:pPr>
              <w:jc w:val="center"/>
              <w:rPr>
                <w:rFonts w:ascii="Calibri" w:hAnsi="Calibri" w:cs="Calibri"/>
                <w:color w:val="000000"/>
                <w:sz w:val="20"/>
                <w:szCs w:val="20"/>
              </w:rPr>
            </w:pPr>
            <w:r>
              <w:rPr>
                <w:rFonts w:ascii="Calibri" w:hAnsi="Calibri" w:cs="Calibri"/>
                <w:color w:val="000000"/>
                <w:sz w:val="20"/>
                <w:szCs w:val="20"/>
              </w:rPr>
              <w:t>6,1</w:t>
            </w:r>
          </w:p>
        </w:tc>
        <w:tc>
          <w:tcPr>
            <w:tcW w:w="961" w:type="dxa"/>
            <w:tcBorders>
              <w:top w:val="nil"/>
              <w:left w:val="nil"/>
              <w:bottom w:val="single" w:sz="4" w:space="0" w:color="auto"/>
              <w:right w:val="single" w:sz="4" w:space="0" w:color="auto"/>
            </w:tcBorders>
            <w:shd w:val="clear" w:color="000000" w:fill="FFFFFF"/>
            <w:noWrap/>
            <w:vAlign w:val="bottom"/>
            <w:hideMark/>
          </w:tcPr>
          <w:p w14:paraId="6728D613" w14:textId="1FD93D39" w:rsidR="00726531" w:rsidRDefault="00726531" w:rsidP="00726531">
            <w:pPr>
              <w:jc w:val="center"/>
              <w:rPr>
                <w:rFonts w:ascii="Calibri" w:hAnsi="Calibri" w:cs="Calibri"/>
                <w:color w:val="000000"/>
                <w:sz w:val="20"/>
                <w:szCs w:val="20"/>
              </w:rPr>
            </w:pPr>
            <w:r>
              <w:rPr>
                <w:rFonts w:ascii="Calibri" w:hAnsi="Calibri" w:cs="Calibri"/>
                <w:color w:val="000000"/>
                <w:sz w:val="20"/>
                <w:szCs w:val="20"/>
              </w:rPr>
              <w:t> </w:t>
            </w:r>
          </w:p>
        </w:tc>
        <w:tc>
          <w:tcPr>
            <w:tcW w:w="1259" w:type="dxa"/>
            <w:tcBorders>
              <w:top w:val="nil"/>
              <w:left w:val="nil"/>
              <w:bottom w:val="single" w:sz="4" w:space="0" w:color="auto"/>
              <w:right w:val="nil"/>
            </w:tcBorders>
            <w:shd w:val="clear" w:color="000000" w:fill="FFFFFF"/>
            <w:noWrap/>
            <w:vAlign w:val="bottom"/>
            <w:hideMark/>
          </w:tcPr>
          <w:p w14:paraId="24A98666" w14:textId="0475EFC0" w:rsidR="00726531" w:rsidRDefault="00726531" w:rsidP="00726531">
            <w:pPr>
              <w:jc w:val="center"/>
              <w:rPr>
                <w:rFonts w:ascii="Calibri" w:hAnsi="Calibri" w:cs="Calibri"/>
                <w:color w:val="000000"/>
                <w:sz w:val="20"/>
                <w:szCs w:val="20"/>
              </w:rPr>
            </w:pPr>
            <w:r>
              <w:rPr>
                <w:rFonts w:ascii="Calibri" w:hAnsi="Calibri" w:cs="Calibri"/>
                <w:color w:val="000000"/>
                <w:sz w:val="20"/>
                <w:szCs w:val="20"/>
              </w:rPr>
              <w:t>4,0</w:t>
            </w:r>
          </w:p>
        </w:tc>
        <w:tc>
          <w:tcPr>
            <w:tcW w:w="961" w:type="dxa"/>
            <w:tcBorders>
              <w:top w:val="nil"/>
              <w:left w:val="nil"/>
              <w:bottom w:val="single" w:sz="4" w:space="0" w:color="auto"/>
              <w:right w:val="single" w:sz="4" w:space="0" w:color="auto"/>
            </w:tcBorders>
            <w:shd w:val="clear" w:color="000000" w:fill="FFFFFF"/>
            <w:noWrap/>
            <w:vAlign w:val="bottom"/>
            <w:hideMark/>
          </w:tcPr>
          <w:p w14:paraId="1695B553" w14:textId="06E57F31" w:rsidR="00726531" w:rsidRDefault="00726531" w:rsidP="00726531">
            <w:pPr>
              <w:jc w:val="center"/>
              <w:rPr>
                <w:rFonts w:ascii="Calibri" w:hAnsi="Calibri" w:cs="Calibri"/>
                <w:color w:val="000000"/>
                <w:sz w:val="20"/>
                <w:szCs w:val="20"/>
              </w:rPr>
            </w:pPr>
            <w:r>
              <w:rPr>
                <w:rFonts w:ascii="Calibri" w:hAnsi="Calibri" w:cs="Calibri"/>
                <w:color w:val="000000"/>
                <w:sz w:val="20"/>
                <w:szCs w:val="20"/>
              </w:rPr>
              <w:t> </w:t>
            </w:r>
          </w:p>
        </w:tc>
      </w:tr>
    </w:tbl>
    <w:p w14:paraId="68ED2418" w14:textId="12AE9A54" w:rsidR="00405BD8" w:rsidRDefault="003D44CE" w:rsidP="003122C3">
      <w:pPr>
        <w:keepLines/>
        <w:widowControl w:val="0"/>
        <w:spacing w:before="120"/>
        <w:rPr>
          <w:rFonts w:ascii="Palatino Linotype" w:hAnsi="Palatino Linotype" w:cstheme="minorHAnsi"/>
          <w:sz w:val="18"/>
          <w:szCs w:val="18"/>
        </w:rPr>
      </w:pPr>
      <w:r w:rsidRPr="00CC0355">
        <w:rPr>
          <w:rFonts w:ascii="Palatino Linotype" w:hAnsi="Palatino Linotype" w:cstheme="minorHAnsi"/>
          <w:sz w:val="18"/>
          <w:szCs w:val="18"/>
        </w:rPr>
        <w:t>Ka</w:t>
      </w:r>
      <w:r w:rsidR="00062A8A" w:rsidRPr="00CC0355">
        <w:rPr>
          <w:rFonts w:ascii="Palatino Linotype" w:hAnsi="Palatino Linotype" w:cstheme="minorHAnsi"/>
          <w:sz w:val="18"/>
          <w:szCs w:val="18"/>
        </w:rPr>
        <w:t>ynak: TÜİK, Betam</w:t>
      </w:r>
    </w:p>
    <w:p w14:paraId="06E46BDB" w14:textId="77777777" w:rsidR="00311EFF" w:rsidRPr="00CC0355" w:rsidRDefault="00311EFF" w:rsidP="00405BD8">
      <w:pPr>
        <w:keepLines/>
        <w:widowControl w:val="0"/>
        <w:rPr>
          <w:rFonts w:ascii="Palatino Linotype" w:hAnsi="Palatino Linotype" w:cstheme="minorHAnsi"/>
          <w:sz w:val="18"/>
          <w:szCs w:val="18"/>
        </w:rPr>
      </w:pPr>
    </w:p>
    <w:p w14:paraId="4C8D8926" w14:textId="4CDFC493" w:rsidR="006C3EE6" w:rsidRPr="00CC0355" w:rsidRDefault="006C3EE6" w:rsidP="006C3EE6">
      <w:pPr>
        <w:keepNext/>
        <w:ind w:right="77"/>
        <w:jc w:val="both"/>
        <w:rPr>
          <w:rFonts w:ascii="Palatino Linotype" w:hAnsi="Palatino Linotype" w:cstheme="minorHAnsi"/>
          <w:b/>
          <w:bCs/>
          <w:sz w:val="22"/>
          <w:szCs w:val="22"/>
        </w:rPr>
      </w:pPr>
      <w:r w:rsidRPr="00CC0355">
        <w:rPr>
          <w:rFonts w:ascii="Palatino Linotype" w:hAnsi="Palatino Linotype" w:cstheme="minorHAnsi"/>
          <w:b/>
          <w:bCs/>
          <w:sz w:val="22"/>
          <w:szCs w:val="22"/>
        </w:rPr>
        <w:t xml:space="preserve">Tablo 2: </w:t>
      </w:r>
      <w:r w:rsidR="00D53424" w:rsidRPr="00CC0355">
        <w:rPr>
          <w:rFonts w:ascii="Palatino Linotype" w:hAnsi="Palatino Linotype" w:cstheme="minorHAnsi"/>
          <w:b/>
          <w:bCs/>
          <w:sz w:val="22"/>
          <w:szCs w:val="22"/>
        </w:rPr>
        <w:t xml:space="preserve">GSYH </w:t>
      </w:r>
      <w:r w:rsidR="00D53424" w:rsidRPr="00CC0355">
        <w:rPr>
          <w:rFonts w:ascii="Palatino Linotype" w:hAnsi="Palatino Linotype" w:cstheme="minorHAnsi"/>
          <w:b/>
          <w:bCs/>
          <w:color w:val="000000" w:themeColor="text1"/>
          <w:sz w:val="22"/>
          <w:szCs w:val="22"/>
        </w:rPr>
        <w:t xml:space="preserve">alt </w:t>
      </w:r>
      <w:r w:rsidR="00D53424" w:rsidRPr="00CC0355">
        <w:rPr>
          <w:rFonts w:ascii="Palatino Linotype" w:hAnsi="Palatino Linotype" w:cstheme="minorHAnsi"/>
          <w:b/>
          <w:bCs/>
          <w:sz w:val="22"/>
          <w:szCs w:val="22"/>
        </w:rPr>
        <w:t xml:space="preserve">kalemlerinin </w:t>
      </w:r>
      <w:r w:rsidR="00CC0355">
        <w:rPr>
          <w:rFonts w:ascii="Palatino Linotype" w:hAnsi="Palatino Linotype" w:cstheme="minorHAnsi"/>
          <w:b/>
          <w:bCs/>
          <w:sz w:val="22"/>
          <w:szCs w:val="22"/>
        </w:rPr>
        <w:t>20</w:t>
      </w:r>
      <w:r w:rsidR="0001081A">
        <w:rPr>
          <w:rFonts w:ascii="Palatino Linotype" w:hAnsi="Palatino Linotype" w:cstheme="minorHAnsi"/>
          <w:b/>
          <w:bCs/>
          <w:sz w:val="22"/>
          <w:szCs w:val="22"/>
        </w:rPr>
        <w:t>2</w:t>
      </w:r>
      <w:r w:rsidR="00E40827">
        <w:rPr>
          <w:rFonts w:ascii="Palatino Linotype" w:hAnsi="Palatino Linotype" w:cstheme="minorHAnsi"/>
          <w:b/>
          <w:bCs/>
          <w:sz w:val="22"/>
          <w:szCs w:val="22"/>
        </w:rPr>
        <w:t>3</w:t>
      </w:r>
      <w:r w:rsidR="00CC0355">
        <w:rPr>
          <w:rFonts w:ascii="Palatino Linotype" w:hAnsi="Palatino Linotype" w:cstheme="minorHAnsi"/>
          <w:b/>
          <w:bCs/>
          <w:sz w:val="22"/>
          <w:szCs w:val="22"/>
        </w:rPr>
        <w:t xml:space="preserve"> </w:t>
      </w:r>
      <w:r w:rsidR="006F78AE">
        <w:rPr>
          <w:rFonts w:ascii="Palatino Linotype" w:hAnsi="Palatino Linotype" w:cstheme="minorHAnsi"/>
          <w:b/>
          <w:bCs/>
          <w:sz w:val="22"/>
          <w:szCs w:val="22"/>
        </w:rPr>
        <w:t>3</w:t>
      </w:r>
      <w:r w:rsidR="000561F7" w:rsidRPr="00CC0355">
        <w:rPr>
          <w:rFonts w:ascii="Palatino Linotype" w:hAnsi="Palatino Linotype" w:cstheme="minorHAnsi"/>
          <w:b/>
          <w:bCs/>
          <w:sz w:val="22"/>
          <w:szCs w:val="22"/>
        </w:rPr>
        <w:t xml:space="preserve">. ve </w:t>
      </w:r>
      <w:r w:rsidR="00CC0355">
        <w:rPr>
          <w:rFonts w:ascii="Palatino Linotype" w:hAnsi="Palatino Linotype" w:cstheme="minorHAnsi"/>
          <w:b/>
          <w:bCs/>
          <w:sz w:val="22"/>
          <w:szCs w:val="22"/>
        </w:rPr>
        <w:t>20</w:t>
      </w:r>
      <w:r w:rsidR="005F0FF9">
        <w:rPr>
          <w:rFonts w:ascii="Palatino Linotype" w:hAnsi="Palatino Linotype" w:cstheme="minorHAnsi"/>
          <w:b/>
          <w:bCs/>
          <w:sz w:val="22"/>
          <w:szCs w:val="22"/>
        </w:rPr>
        <w:t>2</w:t>
      </w:r>
      <w:r w:rsidR="00E40827">
        <w:rPr>
          <w:rFonts w:ascii="Palatino Linotype" w:hAnsi="Palatino Linotype" w:cstheme="minorHAnsi"/>
          <w:b/>
          <w:bCs/>
          <w:sz w:val="22"/>
          <w:szCs w:val="22"/>
        </w:rPr>
        <w:t>3</w:t>
      </w:r>
      <w:r w:rsidR="00CC0355">
        <w:rPr>
          <w:rFonts w:ascii="Palatino Linotype" w:hAnsi="Palatino Linotype" w:cstheme="minorHAnsi"/>
          <w:b/>
          <w:bCs/>
          <w:sz w:val="22"/>
          <w:szCs w:val="22"/>
        </w:rPr>
        <w:t xml:space="preserve"> </w:t>
      </w:r>
      <w:r w:rsidR="006F78AE">
        <w:rPr>
          <w:rFonts w:ascii="Palatino Linotype" w:hAnsi="Palatino Linotype" w:cstheme="minorHAnsi"/>
          <w:b/>
          <w:bCs/>
          <w:sz w:val="22"/>
          <w:szCs w:val="22"/>
        </w:rPr>
        <w:t>4</w:t>
      </w:r>
      <w:r w:rsidR="006F1912" w:rsidRPr="00CC0355">
        <w:rPr>
          <w:rFonts w:ascii="Palatino Linotype" w:hAnsi="Palatino Linotype" w:cstheme="minorHAnsi"/>
          <w:b/>
          <w:bCs/>
          <w:sz w:val="22"/>
          <w:szCs w:val="22"/>
        </w:rPr>
        <w:t>. çeyrekte</w:t>
      </w:r>
      <w:r w:rsidR="00E4681E" w:rsidRPr="00CC0355">
        <w:rPr>
          <w:rFonts w:ascii="Palatino Linotype" w:hAnsi="Palatino Linotype" w:cstheme="minorHAnsi"/>
          <w:b/>
          <w:bCs/>
          <w:sz w:val="22"/>
          <w:szCs w:val="22"/>
        </w:rPr>
        <w:t xml:space="preserve"> </w:t>
      </w:r>
      <w:r w:rsidRPr="00CC0355">
        <w:rPr>
          <w:rFonts w:ascii="Palatino Linotype" w:hAnsi="Palatino Linotype" w:cstheme="minorHAnsi"/>
          <w:b/>
          <w:bCs/>
          <w:sz w:val="22"/>
          <w:szCs w:val="22"/>
        </w:rPr>
        <w:t>bir önceki çeyreğe göre büyüme oranları ve büyümeye katkıları</w:t>
      </w:r>
      <w:r w:rsidR="00CF5053" w:rsidRPr="00CC0355">
        <w:rPr>
          <w:rFonts w:ascii="Palatino Linotype" w:hAnsi="Palatino Linotype" w:cstheme="minorHAnsi"/>
          <w:b/>
          <w:bCs/>
          <w:sz w:val="22"/>
          <w:szCs w:val="22"/>
        </w:rPr>
        <w:t xml:space="preserve"> (mevsim ve takvim etkilerinden arındırılmış)</w:t>
      </w:r>
    </w:p>
    <w:p w14:paraId="0530BD83" w14:textId="77777777" w:rsidR="00CC0355" w:rsidRPr="00CC0355" w:rsidRDefault="00CC0355" w:rsidP="006C3EE6">
      <w:pPr>
        <w:keepNext/>
        <w:ind w:right="77"/>
        <w:jc w:val="both"/>
        <w:rPr>
          <w:rFonts w:ascii="Palatino Linotype" w:hAnsi="Palatino Linotype" w:cstheme="minorHAnsi"/>
          <w:b/>
          <w:bCs/>
          <w:sz w:val="22"/>
          <w:szCs w:val="22"/>
        </w:rPr>
      </w:pPr>
    </w:p>
    <w:tbl>
      <w:tblPr>
        <w:tblW w:w="5920" w:type="dxa"/>
        <w:tblInd w:w="75" w:type="dxa"/>
        <w:tblCellMar>
          <w:left w:w="70" w:type="dxa"/>
          <w:right w:w="70" w:type="dxa"/>
        </w:tblCellMar>
        <w:tblLook w:val="04A0" w:firstRow="1" w:lastRow="0" w:firstColumn="1" w:lastColumn="0" w:noHBand="0" w:noVBand="1"/>
      </w:tblPr>
      <w:tblGrid>
        <w:gridCol w:w="1480"/>
        <w:gridCol w:w="1259"/>
        <w:gridCol w:w="961"/>
        <w:gridCol w:w="1259"/>
        <w:gridCol w:w="961"/>
      </w:tblGrid>
      <w:tr w:rsidR="004445A3" w14:paraId="6189BCC6" w14:textId="77777777" w:rsidTr="004445A3">
        <w:trPr>
          <w:trHeight w:val="282"/>
        </w:trPr>
        <w:tc>
          <w:tcPr>
            <w:tcW w:w="1480" w:type="dxa"/>
            <w:tcBorders>
              <w:top w:val="single" w:sz="4" w:space="0" w:color="auto"/>
              <w:left w:val="single" w:sz="4" w:space="0" w:color="auto"/>
              <w:bottom w:val="nil"/>
              <w:right w:val="single" w:sz="4" w:space="0" w:color="auto"/>
            </w:tcBorders>
            <w:shd w:val="clear" w:color="000000" w:fill="FFFFFF"/>
            <w:noWrap/>
            <w:vAlign w:val="bottom"/>
            <w:hideMark/>
          </w:tcPr>
          <w:p w14:paraId="351FE28B" w14:textId="77777777" w:rsidR="004445A3" w:rsidRDefault="004445A3">
            <w:pPr>
              <w:rPr>
                <w:rFonts w:ascii="Calibri" w:hAnsi="Calibri" w:cs="Calibri"/>
                <w:b/>
                <w:bCs/>
                <w:color w:val="000000"/>
                <w:sz w:val="20"/>
                <w:szCs w:val="20"/>
              </w:rPr>
            </w:pPr>
            <w:r>
              <w:rPr>
                <w:rFonts w:ascii="Calibri" w:hAnsi="Calibri" w:cs="Calibri"/>
                <w:b/>
                <w:bCs/>
                <w:color w:val="000000"/>
                <w:sz w:val="20"/>
                <w:szCs w:val="20"/>
              </w:rPr>
              <w:t> </w:t>
            </w:r>
          </w:p>
        </w:tc>
        <w:tc>
          <w:tcPr>
            <w:tcW w:w="222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2342CEEE" w14:textId="6C3BFA31" w:rsidR="004445A3" w:rsidRDefault="004445A3">
            <w:pPr>
              <w:jc w:val="center"/>
              <w:rPr>
                <w:rFonts w:ascii="Calibri" w:hAnsi="Calibri" w:cs="Calibri"/>
                <w:b/>
                <w:bCs/>
                <w:color w:val="000000"/>
                <w:sz w:val="20"/>
                <w:szCs w:val="20"/>
              </w:rPr>
            </w:pPr>
            <w:r>
              <w:rPr>
                <w:rFonts w:ascii="Calibri" w:hAnsi="Calibri" w:cs="Calibri"/>
                <w:b/>
                <w:bCs/>
                <w:color w:val="000000"/>
                <w:sz w:val="20"/>
                <w:szCs w:val="20"/>
              </w:rPr>
              <w:t>2023Q</w:t>
            </w:r>
            <w:r w:rsidR="00BF69CA">
              <w:rPr>
                <w:rFonts w:ascii="Calibri" w:hAnsi="Calibri" w:cs="Calibri"/>
                <w:b/>
                <w:bCs/>
                <w:color w:val="000000"/>
                <w:sz w:val="20"/>
                <w:szCs w:val="20"/>
              </w:rPr>
              <w:t>3</w:t>
            </w:r>
          </w:p>
        </w:tc>
        <w:tc>
          <w:tcPr>
            <w:tcW w:w="222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55095188" w14:textId="3B619128" w:rsidR="004445A3" w:rsidRDefault="004445A3">
            <w:pPr>
              <w:jc w:val="center"/>
              <w:rPr>
                <w:rFonts w:ascii="Calibri" w:hAnsi="Calibri" w:cs="Calibri"/>
                <w:b/>
                <w:bCs/>
                <w:color w:val="000000"/>
                <w:sz w:val="20"/>
                <w:szCs w:val="20"/>
              </w:rPr>
            </w:pPr>
            <w:r>
              <w:rPr>
                <w:rFonts w:ascii="Calibri" w:hAnsi="Calibri" w:cs="Calibri"/>
                <w:b/>
                <w:bCs/>
                <w:color w:val="000000"/>
                <w:sz w:val="20"/>
                <w:szCs w:val="20"/>
              </w:rPr>
              <w:t>2023Q</w:t>
            </w:r>
            <w:r w:rsidR="00BF69CA">
              <w:rPr>
                <w:rFonts w:ascii="Calibri" w:hAnsi="Calibri" w:cs="Calibri"/>
                <w:b/>
                <w:bCs/>
                <w:color w:val="000000"/>
                <w:sz w:val="20"/>
                <w:szCs w:val="20"/>
              </w:rPr>
              <w:t>4</w:t>
            </w:r>
          </w:p>
        </w:tc>
      </w:tr>
      <w:tr w:rsidR="004445A3" w14:paraId="673A60A9" w14:textId="77777777" w:rsidTr="004445A3">
        <w:trPr>
          <w:trHeight w:val="282"/>
        </w:trPr>
        <w:tc>
          <w:tcPr>
            <w:tcW w:w="1480" w:type="dxa"/>
            <w:tcBorders>
              <w:top w:val="nil"/>
              <w:left w:val="single" w:sz="4" w:space="0" w:color="auto"/>
              <w:bottom w:val="single" w:sz="4" w:space="0" w:color="auto"/>
              <w:right w:val="single" w:sz="4" w:space="0" w:color="auto"/>
            </w:tcBorders>
            <w:shd w:val="clear" w:color="000000" w:fill="FFFFFF"/>
            <w:noWrap/>
            <w:vAlign w:val="bottom"/>
            <w:hideMark/>
          </w:tcPr>
          <w:p w14:paraId="7C1BE71F" w14:textId="77777777" w:rsidR="004445A3" w:rsidRDefault="004445A3">
            <w:pPr>
              <w:rPr>
                <w:rFonts w:ascii="Calibri" w:hAnsi="Calibri" w:cs="Calibri"/>
                <w:b/>
                <w:bCs/>
                <w:color w:val="000000"/>
                <w:sz w:val="20"/>
                <w:szCs w:val="20"/>
              </w:rPr>
            </w:pPr>
            <w:r>
              <w:rPr>
                <w:rFonts w:ascii="Calibri" w:hAnsi="Calibri" w:cs="Calibri"/>
                <w:b/>
                <w:bCs/>
                <w:color w:val="000000"/>
                <w:sz w:val="20"/>
                <w:szCs w:val="20"/>
              </w:rPr>
              <w:t> </w:t>
            </w:r>
          </w:p>
        </w:tc>
        <w:tc>
          <w:tcPr>
            <w:tcW w:w="1259" w:type="dxa"/>
            <w:tcBorders>
              <w:top w:val="nil"/>
              <w:left w:val="nil"/>
              <w:bottom w:val="nil"/>
              <w:right w:val="nil"/>
            </w:tcBorders>
            <w:shd w:val="clear" w:color="000000" w:fill="FFFFFF"/>
            <w:noWrap/>
            <w:vAlign w:val="bottom"/>
            <w:hideMark/>
          </w:tcPr>
          <w:p w14:paraId="557E7F61" w14:textId="77777777" w:rsidR="004445A3" w:rsidRDefault="004445A3">
            <w:pPr>
              <w:jc w:val="center"/>
              <w:rPr>
                <w:rFonts w:ascii="Calibri" w:hAnsi="Calibri" w:cs="Calibri"/>
                <w:b/>
                <w:bCs/>
                <w:color w:val="000000"/>
                <w:sz w:val="20"/>
                <w:szCs w:val="20"/>
              </w:rPr>
            </w:pPr>
            <w:r>
              <w:rPr>
                <w:rFonts w:ascii="Calibri" w:hAnsi="Calibri" w:cs="Calibri"/>
                <w:b/>
                <w:bCs/>
                <w:color w:val="000000"/>
                <w:sz w:val="20"/>
                <w:szCs w:val="20"/>
              </w:rPr>
              <w:t>Değişim (%)</w:t>
            </w:r>
          </w:p>
        </w:tc>
        <w:tc>
          <w:tcPr>
            <w:tcW w:w="961" w:type="dxa"/>
            <w:tcBorders>
              <w:top w:val="nil"/>
              <w:left w:val="nil"/>
              <w:bottom w:val="nil"/>
              <w:right w:val="single" w:sz="4" w:space="0" w:color="auto"/>
            </w:tcBorders>
            <w:shd w:val="clear" w:color="000000" w:fill="FFFFFF"/>
            <w:noWrap/>
            <w:vAlign w:val="bottom"/>
            <w:hideMark/>
          </w:tcPr>
          <w:p w14:paraId="70E99476" w14:textId="77777777" w:rsidR="004445A3" w:rsidRDefault="004445A3">
            <w:pPr>
              <w:jc w:val="center"/>
              <w:rPr>
                <w:rFonts w:ascii="Calibri" w:hAnsi="Calibri" w:cs="Calibri"/>
                <w:b/>
                <w:bCs/>
                <w:color w:val="000000"/>
                <w:sz w:val="20"/>
                <w:szCs w:val="20"/>
              </w:rPr>
            </w:pPr>
            <w:r>
              <w:rPr>
                <w:rFonts w:ascii="Calibri" w:hAnsi="Calibri" w:cs="Calibri"/>
                <w:b/>
                <w:bCs/>
                <w:color w:val="000000"/>
                <w:sz w:val="20"/>
                <w:szCs w:val="20"/>
              </w:rPr>
              <w:t>Katkı (%)</w:t>
            </w:r>
          </w:p>
        </w:tc>
        <w:tc>
          <w:tcPr>
            <w:tcW w:w="1259" w:type="dxa"/>
            <w:tcBorders>
              <w:top w:val="nil"/>
              <w:left w:val="nil"/>
              <w:bottom w:val="nil"/>
              <w:right w:val="nil"/>
            </w:tcBorders>
            <w:shd w:val="clear" w:color="000000" w:fill="FFFFFF"/>
            <w:noWrap/>
            <w:vAlign w:val="bottom"/>
            <w:hideMark/>
          </w:tcPr>
          <w:p w14:paraId="4BF1661B" w14:textId="77777777" w:rsidR="004445A3" w:rsidRDefault="004445A3">
            <w:pPr>
              <w:jc w:val="center"/>
              <w:rPr>
                <w:rFonts w:ascii="Calibri" w:hAnsi="Calibri" w:cs="Calibri"/>
                <w:b/>
                <w:bCs/>
                <w:color w:val="000000"/>
                <w:sz w:val="20"/>
                <w:szCs w:val="20"/>
              </w:rPr>
            </w:pPr>
            <w:r>
              <w:rPr>
                <w:rFonts w:ascii="Calibri" w:hAnsi="Calibri" w:cs="Calibri"/>
                <w:b/>
                <w:bCs/>
                <w:color w:val="000000"/>
                <w:sz w:val="20"/>
                <w:szCs w:val="20"/>
              </w:rPr>
              <w:t>Değişim (%)</w:t>
            </w:r>
          </w:p>
        </w:tc>
        <w:tc>
          <w:tcPr>
            <w:tcW w:w="961" w:type="dxa"/>
            <w:tcBorders>
              <w:top w:val="nil"/>
              <w:left w:val="nil"/>
              <w:bottom w:val="nil"/>
              <w:right w:val="single" w:sz="4" w:space="0" w:color="auto"/>
            </w:tcBorders>
            <w:shd w:val="clear" w:color="000000" w:fill="FFFFFF"/>
            <w:noWrap/>
            <w:vAlign w:val="bottom"/>
            <w:hideMark/>
          </w:tcPr>
          <w:p w14:paraId="06E701BD" w14:textId="77777777" w:rsidR="004445A3" w:rsidRDefault="004445A3">
            <w:pPr>
              <w:jc w:val="center"/>
              <w:rPr>
                <w:rFonts w:ascii="Calibri" w:hAnsi="Calibri" w:cs="Calibri"/>
                <w:b/>
                <w:bCs/>
                <w:color w:val="000000"/>
                <w:sz w:val="20"/>
                <w:szCs w:val="20"/>
              </w:rPr>
            </w:pPr>
            <w:r>
              <w:rPr>
                <w:rFonts w:ascii="Calibri" w:hAnsi="Calibri" w:cs="Calibri"/>
                <w:b/>
                <w:bCs/>
                <w:color w:val="000000"/>
                <w:sz w:val="20"/>
                <w:szCs w:val="20"/>
              </w:rPr>
              <w:t>Katkı (%)</w:t>
            </w:r>
          </w:p>
        </w:tc>
      </w:tr>
      <w:tr w:rsidR="00A446F8" w14:paraId="26DBCB75" w14:textId="77777777" w:rsidTr="004445A3">
        <w:trPr>
          <w:trHeight w:val="282"/>
        </w:trPr>
        <w:tc>
          <w:tcPr>
            <w:tcW w:w="1480" w:type="dxa"/>
            <w:tcBorders>
              <w:top w:val="nil"/>
              <w:left w:val="single" w:sz="4" w:space="0" w:color="auto"/>
              <w:bottom w:val="nil"/>
              <w:right w:val="nil"/>
            </w:tcBorders>
            <w:shd w:val="clear" w:color="000000" w:fill="FFFFFF"/>
            <w:noWrap/>
            <w:vAlign w:val="bottom"/>
            <w:hideMark/>
          </w:tcPr>
          <w:p w14:paraId="459B2BA8" w14:textId="77777777" w:rsidR="00A446F8" w:rsidRDefault="00A446F8" w:rsidP="00A446F8">
            <w:pPr>
              <w:rPr>
                <w:rFonts w:ascii="Calibri" w:hAnsi="Calibri" w:cs="Calibri"/>
                <w:b/>
                <w:bCs/>
                <w:color w:val="000000"/>
                <w:sz w:val="20"/>
                <w:szCs w:val="20"/>
              </w:rPr>
            </w:pPr>
            <w:r>
              <w:rPr>
                <w:rFonts w:ascii="Calibri" w:hAnsi="Calibri" w:cs="Calibri"/>
                <w:b/>
                <w:bCs/>
                <w:color w:val="000000"/>
                <w:sz w:val="20"/>
                <w:szCs w:val="20"/>
              </w:rPr>
              <w:t>Özel Tüketim</w:t>
            </w:r>
          </w:p>
        </w:tc>
        <w:tc>
          <w:tcPr>
            <w:tcW w:w="1259" w:type="dxa"/>
            <w:tcBorders>
              <w:top w:val="single" w:sz="4" w:space="0" w:color="auto"/>
              <w:left w:val="single" w:sz="4" w:space="0" w:color="auto"/>
              <w:bottom w:val="nil"/>
              <w:right w:val="nil"/>
            </w:tcBorders>
            <w:shd w:val="clear" w:color="000000" w:fill="FFFFFF"/>
            <w:noWrap/>
            <w:vAlign w:val="bottom"/>
            <w:hideMark/>
          </w:tcPr>
          <w:p w14:paraId="6CE693F6" w14:textId="75C314BE" w:rsidR="00A446F8" w:rsidRDefault="00A446F8" w:rsidP="00A446F8">
            <w:pPr>
              <w:jc w:val="center"/>
              <w:rPr>
                <w:rFonts w:ascii="Calibri" w:hAnsi="Calibri" w:cs="Calibri"/>
                <w:color w:val="000000"/>
                <w:sz w:val="20"/>
                <w:szCs w:val="20"/>
              </w:rPr>
            </w:pPr>
            <w:r>
              <w:rPr>
                <w:rFonts w:ascii="Calibri" w:hAnsi="Calibri" w:cs="Calibri"/>
                <w:color w:val="000000"/>
                <w:sz w:val="20"/>
                <w:szCs w:val="20"/>
              </w:rPr>
              <w:t>-1,7</w:t>
            </w:r>
          </w:p>
        </w:tc>
        <w:tc>
          <w:tcPr>
            <w:tcW w:w="961" w:type="dxa"/>
            <w:tcBorders>
              <w:top w:val="single" w:sz="4" w:space="0" w:color="auto"/>
              <w:left w:val="nil"/>
              <w:bottom w:val="nil"/>
              <w:right w:val="single" w:sz="4" w:space="0" w:color="auto"/>
            </w:tcBorders>
            <w:shd w:val="clear" w:color="000000" w:fill="FFFFFF"/>
            <w:noWrap/>
            <w:vAlign w:val="bottom"/>
            <w:hideMark/>
          </w:tcPr>
          <w:p w14:paraId="64C72C97" w14:textId="07C65A82" w:rsidR="00A446F8" w:rsidRDefault="00A446F8" w:rsidP="00A446F8">
            <w:pPr>
              <w:jc w:val="center"/>
              <w:rPr>
                <w:rFonts w:ascii="Calibri" w:hAnsi="Calibri" w:cs="Calibri"/>
                <w:color w:val="000000"/>
                <w:sz w:val="20"/>
                <w:szCs w:val="20"/>
              </w:rPr>
            </w:pPr>
            <w:r>
              <w:rPr>
                <w:rFonts w:ascii="Calibri" w:hAnsi="Calibri" w:cs="Calibri"/>
                <w:color w:val="000000"/>
                <w:sz w:val="20"/>
                <w:szCs w:val="20"/>
              </w:rPr>
              <w:t>-1,0</w:t>
            </w:r>
          </w:p>
        </w:tc>
        <w:tc>
          <w:tcPr>
            <w:tcW w:w="1259" w:type="dxa"/>
            <w:tcBorders>
              <w:top w:val="single" w:sz="4" w:space="0" w:color="auto"/>
              <w:left w:val="nil"/>
              <w:bottom w:val="nil"/>
              <w:right w:val="nil"/>
            </w:tcBorders>
            <w:shd w:val="clear" w:color="000000" w:fill="FFFFFF"/>
            <w:noWrap/>
            <w:vAlign w:val="bottom"/>
            <w:hideMark/>
          </w:tcPr>
          <w:p w14:paraId="4806902C" w14:textId="70ACAA99" w:rsidR="00A446F8" w:rsidRDefault="00A446F8" w:rsidP="00A446F8">
            <w:pPr>
              <w:jc w:val="center"/>
              <w:rPr>
                <w:rFonts w:ascii="Calibri" w:hAnsi="Calibri" w:cs="Calibri"/>
                <w:color w:val="000000"/>
                <w:sz w:val="20"/>
                <w:szCs w:val="20"/>
              </w:rPr>
            </w:pPr>
            <w:r>
              <w:rPr>
                <w:rFonts w:ascii="Calibri" w:hAnsi="Calibri" w:cs="Calibri"/>
                <w:color w:val="000000"/>
                <w:sz w:val="20"/>
                <w:szCs w:val="20"/>
              </w:rPr>
              <w:t>3,6</w:t>
            </w:r>
          </w:p>
        </w:tc>
        <w:tc>
          <w:tcPr>
            <w:tcW w:w="961" w:type="dxa"/>
            <w:tcBorders>
              <w:top w:val="single" w:sz="4" w:space="0" w:color="auto"/>
              <w:left w:val="nil"/>
              <w:bottom w:val="nil"/>
              <w:right w:val="single" w:sz="4" w:space="0" w:color="auto"/>
            </w:tcBorders>
            <w:shd w:val="clear" w:color="000000" w:fill="FFFFFF"/>
            <w:noWrap/>
            <w:vAlign w:val="bottom"/>
            <w:hideMark/>
          </w:tcPr>
          <w:p w14:paraId="3ED5B05E" w14:textId="139EE203" w:rsidR="00A446F8" w:rsidRDefault="00A446F8" w:rsidP="00A446F8">
            <w:pPr>
              <w:jc w:val="center"/>
              <w:rPr>
                <w:rFonts w:ascii="Calibri" w:hAnsi="Calibri" w:cs="Calibri"/>
                <w:color w:val="000000"/>
                <w:sz w:val="20"/>
                <w:szCs w:val="20"/>
              </w:rPr>
            </w:pPr>
            <w:r>
              <w:rPr>
                <w:rFonts w:ascii="Calibri" w:hAnsi="Calibri" w:cs="Calibri"/>
                <w:color w:val="000000"/>
                <w:sz w:val="20"/>
                <w:szCs w:val="20"/>
              </w:rPr>
              <w:t>2,2</w:t>
            </w:r>
          </w:p>
        </w:tc>
      </w:tr>
      <w:tr w:rsidR="00A446F8" w14:paraId="5B84CDA1" w14:textId="77777777" w:rsidTr="004445A3">
        <w:trPr>
          <w:trHeight w:val="282"/>
        </w:trPr>
        <w:tc>
          <w:tcPr>
            <w:tcW w:w="1480" w:type="dxa"/>
            <w:tcBorders>
              <w:top w:val="nil"/>
              <w:left w:val="single" w:sz="4" w:space="0" w:color="auto"/>
              <w:bottom w:val="nil"/>
              <w:right w:val="nil"/>
            </w:tcBorders>
            <w:shd w:val="clear" w:color="000000" w:fill="FFFFFF"/>
            <w:noWrap/>
            <w:vAlign w:val="bottom"/>
            <w:hideMark/>
          </w:tcPr>
          <w:p w14:paraId="59192204" w14:textId="77777777" w:rsidR="00A446F8" w:rsidRDefault="00A446F8" w:rsidP="00A446F8">
            <w:pPr>
              <w:rPr>
                <w:rFonts w:ascii="Calibri" w:hAnsi="Calibri" w:cs="Calibri"/>
                <w:b/>
                <w:bCs/>
                <w:color w:val="000000"/>
                <w:sz w:val="20"/>
                <w:szCs w:val="20"/>
              </w:rPr>
            </w:pPr>
            <w:r>
              <w:rPr>
                <w:rFonts w:ascii="Calibri" w:hAnsi="Calibri" w:cs="Calibri"/>
                <w:b/>
                <w:bCs/>
                <w:color w:val="000000"/>
                <w:sz w:val="20"/>
                <w:szCs w:val="20"/>
              </w:rPr>
              <w:t>Kamu Tüketimi</w:t>
            </w:r>
          </w:p>
        </w:tc>
        <w:tc>
          <w:tcPr>
            <w:tcW w:w="1259" w:type="dxa"/>
            <w:tcBorders>
              <w:top w:val="nil"/>
              <w:left w:val="single" w:sz="4" w:space="0" w:color="auto"/>
              <w:bottom w:val="nil"/>
              <w:right w:val="nil"/>
            </w:tcBorders>
            <w:shd w:val="clear" w:color="000000" w:fill="FFFFFF"/>
            <w:noWrap/>
            <w:vAlign w:val="bottom"/>
            <w:hideMark/>
          </w:tcPr>
          <w:p w14:paraId="343ADD7A" w14:textId="388DC52A" w:rsidR="00A446F8" w:rsidRDefault="00A446F8" w:rsidP="00A446F8">
            <w:pPr>
              <w:jc w:val="center"/>
              <w:rPr>
                <w:rFonts w:ascii="Calibri" w:hAnsi="Calibri" w:cs="Calibri"/>
                <w:color w:val="000000"/>
                <w:sz w:val="20"/>
                <w:szCs w:val="20"/>
              </w:rPr>
            </w:pPr>
            <w:r>
              <w:rPr>
                <w:rFonts w:ascii="Calibri" w:hAnsi="Calibri" w:cs="Calibri"/>
                <w:color w:val="000000"/>
                <w:sz w:val="20"/>
                <w:szCs w:val="20"/>
              </w:rPr>
              <w:t>2,6</w:t>
            </w:r>
          </w:p>
        </w:tc>
        <w:tc>
          <w:tcPr>
            <w:tcW w:w="961" w:type="dxa"/>
            <w:tcBorders>
              <w:top w:val="nil"/>
              <w:left w:val="nil"/>
              <w:bottom w:val="nil"/>
              <w:right w:val="single" w:sz="4" w:space="0" w:color="auto"/>
            </w:tcBorders>
            <w:shd w:val="clear" w:color="000000" w:fill="FFFFFF"/>
            <w:noWrap/>
            <w:vAlign w:val="bottom"/>
            <w:hideMark/>
          </w:tcPr>
          <w:p w14:paraId="514F6BFC" w14:textId="520AB3DF" w:rsidR="00A446F8" w:rsidRDefault="00A446F8" w:rsidP="00A446F8">
            <w:pPr>
              <w:jc w:val="center"/>
              <w:rPr>
                <w:rFonts w:ascii="Calibri" w:hAnsi="Calibri" w:cs="Calibri"/>
                <w:color w:val="000000"/>
                <w:sz w:val="20"/>
                <w:szCs w:val="20"/>
              </w:rPr>
            </w:pPr>
            <w:r>
              <w:rPr>
                <w:rFonts w:ascii="Calibri" w:hAnsi="Calibri" w:cs="Calibri"/>
                <w:color w:val="000000"/>
                <w:sz w:val="20"/>
                <w:szCs w:val="20"/>
              </w:rPr>
              <w:t>0,3</w:t>
            </w:r>
          </w:p>
        </w:tc>
        <w:tc>
          <w:tcPr>
            <w:tcW w:w="1259" w:type="dxa"/>
            <w:tcBorders>
              <w:top w:val="nil"/>
              <w:left w:val="nil"/>
              <w:bottom w:val="nil"/>
              <w:right w:val="nil"/>
            </w:tcBorders>
            <w:shd w:val="clear" w:color="000000" w:fill="FFFFFF"/>
            <w:noWrap/>
            <w:vAlign w:val="bottom"/>
            <w:hideMark/>
          </w:tcPr>
          <w:p w14:paraId="6EEE7424" w14:textId="359667E5" w:rsidR="00A446F8" w:rsidRDefault="00A446F8" w:rsidP="00A446F8">
            <w:pPr>
              <w:jc w:val="center"/>
              <w:rPr>
                <w:rFonts w:ascii="Calibri" w:hAnsi="Calibri" w:cs="Calibri"/>
                <w:color w:val="000000"/>
                <w:sz w:val="20"/>
                <w:szCs w:val="20"/>
              </w:rPr>
            </w:pPr>
            <w:r>
              <w:rPr>
                <w:rFonts w:ascii="Calibri" w:hAnsi="Calibri" w:cs="Calibri"/>
                <w:color w:val="000000"/>
                <w:sz w:val="20"/>
                <w:szCs w:val="20"/>
              </w:rPr>
              <w:t>-4,3</w:t>
            </w:r>
          </w:p>
        </w:tc>
        <w:tc>
          <w:tcPr>
            <w:tcW w:w="961" w:type="dxa"/>
            <w:tcBorders>
              <w:top w:val="nil"/>
              <w:left w:val="nil"/>
              <w:bottom w:val="nil"/>
              <w:right w:val="single" w:sz="4" w:space="0" w:color="auto"/>
            </w:tcBorders>
            <w:shd w:val="clear" w:color="000000" w:fill="FFFFFF"/>
            <w:noWrap/>
            <w:vAlign w:val="bottom"/>
            <w:hideMark/>
          </w:tcPr>
          <w:p w14:paraId="4CEA81DD" w14:textId="7197C3DE" w:rsidR="00A446F8" w:rsidRDefault="00A446F8" w:rsidP="00A446F8">
            <w:pPr>
              <w:jc w:val="center"/>
              <w:rPr>
                <w:rFonts w:ascii="Calibri" w:hAnsi="Calibri" w:cs="Calibri"/>
                <w:color w:val="000000"/>
                <w:sz w:val="20"/>
                <w:szCs w:val="20"/>
              </w:rPr>
            </w:pPr>
            <w:r>
              <w:rPr>
                <w:rFonts w:ascii="Calibri" w:hAnsi="Calibri" w:cs="Calibri"/>
                <w:color w:val="000000"/>
                <w:sz w:val="20"/>
                <w:szCs w:val="20"/>
              </w:rPr>
              <w:t>-0,5</w:t>
            </w:r>
          </w:p>
        </w:tc>
      </w:tr>
      <w:tr w:rsidR="00A446F8" w14:paraId="2E7AC8ED" w14:textId="77777777" w:rsidTr="004445A3">
        <w:trPr>
          <w:trHeight w:val="282"/>
        </w:trPr>
        <w:tc>
          <w:tcPr>
            <w:tcW w:w="1480" w:type="dxa"/>
            <w:tcBorders>
              <w:top w:val="nil"/>
              <w:left w:val="single" w:sz="4" w:space="0" w:color="auto"/>
              <w:bottom w:val="nil"/>
              <w:right w:val="nil"/>
            </w:tcBorders>
            <w:shd w:val="clear" w:color="000000" w:fill="FFFFFF"/>
            <w:noWrap/>
            <w:vAlign w:val="bottom"/>
            <w:hideMark/>
          </w:tcPr>
          <w:p w14:paraId="10D18B3C" w14:textId="77777777" w:rsidR="00A446F8" w:rsidRDefault="00A446F8" w:rsidP="00A446F8">
            <w:pPr>
              <w:rPr>
                <w:rFonts w:ascii="Calibri" w:hAnsi="Calibri" w:cs="Calibri"/>
                <w:b/>
                <w:bCs/>
                <w:color w:val="000000"/>
                <w:sz w:val="20"/>
                <w:szCs w:val="20"/>
              </w:rPr>
            </w:pPr>
            <w:r>
              <w:rPr>
                <w:rFonts w:ascii="Calibri" w:hAnsi="Calibri" w:cs="Calibri"/>
                <w:b/>
                <w:bCs/>
                <w:color w:val="000000"/>
                <w:sz w:val="20"/>
                <w:szCs w:val="20"/>
              </w:rPr>
              <w:t>Yatırım</w:t>
            </w:r>
          </w:p>
        </w:tc>
        <w:tc>
          <w:tcPr>
            <w:tcW w:w="1259" w:type="dxa"/>
            <w:tcBorders>
              <w:top w:val="nil"/>
              <w:left w:val="single" w:sz="4" w:space="0" w:color="auto"/>
              <w:bottom w:val="nil"/>
              <w:right w:val="nil"/>
            </w:tcBorders>
            <w:shd w:val="clear" w:color="000000" w:fill="FFFFFF"/>
            <w:noWrap/>
            <w:vAlign w:val="bottom"/>
            <w:hideMark/>
          </w:tcPr>
          <w:p w14:paraId="51D725EF" w14:textId="118F47CF" w:rsidR="00A446F8" w:rsidRDefault="00A446F8" w:rsidP="00A446F8">
            <w:pPr>
              <w:jc w:val="center"/>
              <w:rPr>
                <w:rFonts w:ascii="Calibri" w:hAnsi="Calibri" w:cs="Calibri"/>
                <w:color w:val="000000"/>
                <w:sz w:val="20"/>
                <w:szCs w:val="20"/>
              </w:rPr>
            </w:pPr>
            <w:r>
              <w:rPr>
                <w:rFonts w:ascii="Calibri" w:hAnsi="Calibri" w:cs="Calibri"/>
                <w:color w:val="000000"/>
                <w:sz w:val="20"/>
                <w:szCs w:val="20"/>
              </w:rPr>
              <w:t>4,9</w:t>
            </w:r>
          </w:p>
        </w:tc>
        <w:tc>
          <w:tcPr>
            <w:tcW w:w="961" w:type="dxa"/>
            <w:tcBorders>
              <w:top w:val="nil"/>
              <w:left w:val="nil"/>
              <w:bottom w:val="nil"/>
              <w:right w:val="single" w:sz="4" w:space="0" w:color="auto"/>
            </w:tcBorders>
            <w:shd w:val="clear" w:color="000000" w:fill="FFFFFF"/>
            <w:noWrap/>
            <w:vAlign w:val="bottom"/>
            <w:hideMark/>
          </w:tcPr>
          <w:p w14:paraId="45D710F3" w14:textId="7FB8873C" w:rsidR="00A446F8" w:rsidRDefault="00A446F8" w:rsidP="00A446F8">
            <w:pPr>
              <w:jc w:val="center"/>
              <w:rPr>
                <w:rFonts w:ascii="Calibri" w:hAnsi="Calibri" w:cs="Calibri"/>
                <w:color w:val="000000"/>
                <w:sz w:val="20"/>
                <w:szCs w:val="20"/>
              </w:rPr>
            </w:pPr>
            <w:r>
              <w:rPr>
                <w:rFonts w:ascii="Calibri" w:hAnsi="Calibri" w:cs="Calibri"/>
                <w:color w:val="000000"/>
                <w:sz w:val="20"/>
                <w:szCs w:val="20"/>
              </w:rPr>
              <w:t>1,5</w:t>
            </w:r>
          </w:p>
        </w:tc>
        <w:tc>
          <w:tcPr>
            <w:tcW w:w="1259" w:type="dxa"/>
            <w:tcBorders>
              <w:top w:val="nil"/>
              <w:left w:val="nil"/>
              <w:bottom w:val="nil"/>
              <w:right w:val="nil"/>
            </w:tcBorders>
            <w:shd w:val="clear" w:color="000000" w:fill="FFFFFF"/>
            <w:noWrap/>
            <w:vAlign w:val="bottom"/>
            <w:hideMark/>
          </w:tcPr>
          <w:p w14:paraId="66B20CEC" w14:textId="70990A33" w:rsidR="00A446F8" w:rsidRDefault="00A446F8" w:rsidP="00A446F8">
            <w:pPr>
              <w:jc w:val="center"/>
              <w:rPr>
                <w:rFonts w:ascii="Calibri" w:hAnsi="Calibri" w:cs="Calibri"/>
                <w:color w:val="000000"/>
                <w:sz w:val="20"/>
                <w:szCs w:val="20"/>
              </w:rPr>
            </w:pPr>
            <w:r>
              <w:rPr>
                <w:rFonts w:ascii="Calibri" w:hAnsi="Calibri" w:cs="Calibri"/>
                <w:color w:val="000000"/>
                <w:sz w:val="20"/>
                <w:szCs w:val="20"/>
              </w:rPr>
              <w:t>-0,8</w:t>
            </w:r>
          </w:p>
        </w:tc>
        <w:tc>
          <w:tcPr>
            <w:tcW w:w="961" w:type="dxa"/>
            <w:tcBorders>
              <w:top w:val="nil"/>
              <w:left w:val="nil"/>
              <w:bottom w:val="nil"/>
              <w:right w:val="single" w:sz="4" w:space="0" w:color="auto"/>
            </w:tcBorders>
            <w:shd w:val="clear" w:color="000000" w:fill="FFFFFF"/>
            <w:noWrap/>
            <w:vAlign w:val="bottom"/>
            <w:hideMark/>
          </w:tcPr>
          <w:p w14:paraId="57A6A0FC" w14:textId="57FF1A22" w:rsidR="00A446F8" w:rsidRDefault="00A446F8" w:rsidP="00A446F8">
            <w:pPr>
              <w:jc w:val="center"/>
              <w:rPr>
                <w:rFonts w:ascii="Calibri" w:hAnsi="Calibri" w:cs="Calibri"/>
                <w:color w:val="000000"/>
                <w:sz w:val="20"/>
                <w:szCs w:val="20"/>
              </w:rPr>
            </w:pPr>
            <w:r>
              <w:rPr>
                <w:rFonts w:ascii="Calibri" w:hAnsi="Calibri" w:cs="Calibri"/>
                <w:color w:val="000000"/>
                <w:sz w:val="20"/>
                <w:szCs w:val="20"/>
              </w:rPr>
              <w:t>-0,2</w:t>
            </w:r>
          </w:p>
        </w:tc>
      </w:tr>
      <w:tr w:rsidR="00A446F8" w14:paraId="429A8EB3" w14:textId="77777777" w:rsidTr="004445A3">
        <w:trPr>
          <w:trHeight w:val="282"/>
        </w:trPr>
        <w:tc>
          <w:tcPr>
            <w:tcW w:w="1480" w:type="dxa"/>
            <w:tcBorders>
              <w:top w:val="nil"/>
              <w:left w:val="single" w:sz="4" w:space="0" w:color="auto"/>
              <w:bottom w:val="nil"/>
              <w:right w:val="nil"/>
            </w:tcBorders>
            <w:shd w:val="clear" w:color="000000" w:fill="FFFFFF"/>
            <w:noWrap/>
            <w:vAlign w:val="bottom"/>
            <w:hideMark/>
          </w:tcPr>
          <w:p w14:paraId="377AFCB9" w14:textId="77777777" w:rsidR="00A446F8" w:rsidRDefault="00A446F8" w:rsidP="00A446F8">
            <w:pPr>
              <w:rPr>
                <w:rFonts w:ascii="Calibri" w:hAnsi="Calibri" w:cs="Calibri"/>
                <w:b/>
                <w:bCs/>
                <w:color w:val="000000"/>
                <w:sz w:val="20"/>
                <w:szCs w:val="20"/>
              </w:rPr>
            </w:pPr>
            <w:r>
              <w:rPr>
                <w:rFonts w:ascii="Calibri" w:hAnsi="Calibri" w:cs="Calibri"/>
                <w:b/>
                <w:bCs/>
                <w:color w:val="000000"/>
                <w:sz w:val="20"/>
                <w:szCs w:val="20"/>
              </w:rPr>
              <w:t>Stok Değişimi</w:t>
            </w:r>
          </w:p>
        </w:tc>
        <w:tc>
          <w:tcPr>
            <w:tcW w:w="1259" w:type="dxa"/>
            <w:tcBorders>
              <w:top w:val="nil"/>
              <w:left w:val="single" w:sz="4" w:space="0" w:color="auto"/>
              <w:bottom w:val="nil"/>
              <w:right w:val="nil"/>
            </w:tcBorders>
            <w:shd w:val="clear" w:color="000000" w:fill="FFFFFF"/>
            <w:noWrap/>
            <w:vAlign w:val="bottom"/>
            <w:hideMark/>
          </w:tcPr>
          <w:p w14:paraId="043E09C5" w14:textId="6D30A6E9" w:rsidR="00A446F8" w:rsidRDefault="00A446F8" w:rsidP="00A446F8">
            <w:pPr>
              <w:jc w:val="center"/>
              <w:rPr>
                <w:rFonts w:ascii="Calibri" w:hAnsi="Calibri" w:cs="Calibri"/>
                <w:color w:val="000000"/>
                <w:sz w:val="20"/>
                <w:szCs w:val="20"/>
              </w:rPr>
            </w:pPr>
            <w:r>
              <w:rPr>
                <w:rFonts w:ascii="Calibri" w:hAnsi="Calibri" w:cs="Calibri"/>
                <w:color w:val="000000"/>
                <w:sz w:val="20"/>
                <w:szCs w:val="20"/>
              </w:rPr>
              <w:t> </w:t>
            </w:r>
          </w:p>
        </w:tc>
        <w:tc>
          <w:tcPr>
            <w:tcW w:w="961" w:type="dxa"/>
            <w:tcBorders>
              <w:top w:val="nil"/>
              <w:left w:val="nil"/>
              <w:bottom w:val="nil"/>
              <w:right w:val="single" w:sz="4" w:space="0" w:color="auto"/>
            </w:tcBorders>
            <w:shd w:val="clear" w:color="000000" w:fill="FFFFFF"/>
            <w:noWrap/>
            <w:vAlign w:val="bottom"/>
            <w:hideMark/>
          </w:tcPr>
          <w:p w14:paraId="5B0985C2" w14:textId="171A79B4" w:rsidR="00A446F8" w:rsidRDefault="00A446F8" w:rsidP="00A446F8">
            <w:pPr>
              <w:jc w:val="center"/>
              <w:rPr>
                <w:rFonts w:ascii="Calibri" w:hAnsi="Calibri" w:cs="Calibri"/>
                <w:color w:val="000000"/>
                <w:sz w:val="20"/>
                <w:szCs w:val="20"/>
              </w:rPr>
            </w:pPr>
            <w:r>
              <w:rPr>
                <w:rFonts w:ascii="Calibri" w:hAnsi="Calibri" w:cs="Calibri"/>
                <w:color w:val="000000"/>
                <w:sz w:val="20"/>
                <w:szCs w:val="20"/>
              </w:rPr>
              <w:t>-1,5</w:t>
            </w:r>
          </w:p>
        </w:tc>
        <w:tc>
          <w:tcPr>
            <w:tcW w:w="1259" w:type="dxa"/>
            <w:tcBorders>
              <w:top w:val="nil"/>
              <w:left w:val="nil"/>
              <w:bottom w:val="nil"/>
              <w:right w:val="nil"/>
            </w:tcBorders>
            <w:shd w:val="clear" w:color="000000" w:fill="FFFFFF"/>
            <w:noWrap/>
            <w:vAlign w:val="bottom"/>
            <w:hideMark/>
          </w:tcPr>
          <w:p w14:paraId="175D505A" w14:textId="54993829" w:rsidR="00A446F8" w:rsidRDefault="00A446F8" w:rsidP="00A446F8">
            <w:pPr>
              <w:jc w:val="center"/>
              <w:rPr>
                <w:rFonts w:ascii="Calibri" w:hAnsi="Calibri" w:cs="Calibri"/>
                <w:color w:val="000000"/>
                <w:sz w:val="20"/>
                <w:szCs w:val="20"/>
              </w:rPr>
            </w:pPr>
            <w:r>
              <w:rPr>
                <w:rFonts w:ascii="Calibri" w:hAnsi="Calibri" w:cs="Calibri"/>
                <w:color w:val="000000"/>
                <w:sz w:val="20"/>
                <w:szCs w:val="20"/>
              </w:rPr>
              <w:t> </w:t>
            </w:r>
          </w:p>
        </w:tc>
        <w:tc>
          <w:tcPr>
            <w:tcW w:w="961" w:type="dxa"/>
            <w:tcBorders>
              <w:top w:val="nil"/>
              <w:left w:val="nil"/>
              <w:bottom w:val="nil"/>
              <w:right w:val="single" w:sz="4" w:space="0" w:color="auto"/>
            </w:tcBorders>
            <w:shd w:val="clear" w:color="000000" w:fill="FFFFFF"/>
            <w:noWrap/>
            <w:vAlign w:val="bottom"/>
            <w:hideMark/>
          </w:tcPr>
          <w:p w14:paraId="71E03D3F" w14:textId="17E09F85" w:rsidR="00A446F8" w:rsidRDefault="00A446F8" w:rsidP="00A446F8">
            <w:pPr>
              <w:jc w:val="center"/>
              <w:rPr>
                <w:rFonts w:ascii="Calibri" w:hAnsi="Calibri" w:cs="Calibri"/>
                <w:color w:val="000000"/>
                <w:sz w:val="20"/>
                <w:szCs w:val="20"/>
              </w:rPr>
            </w:pPr>
            <w:r>
              <w:rPr>
                <w:rFonts w:ascii="Calibri" w:hAnsi="Calibri" w:cs="Calibri"/>
                <w:color w:val="000000"/>
                <w:sz w:val="20"/>
                <w:szCs w:val="20"/>
              </w:rPr>
              <w:t>-1,4</w:t>
            </w:r>
          </w:p>
        </w:tc>
      </w:tr>
      <w:tr w:rsidR="00A446F8" w14:paraId="6025EFEB" w14:textId="77777777" w:rsidTr="004445A3">
        <w:trPr>
          <w:trHeight w:val="282"/>
        </w:trPr>
        <w:tc>
          <w:tcPr>
            <w:tcW w:w="1480" w:type="dxa"/>
            <w:tcBorders>
              <w:top w:val="nil"/>
              <w:left w:val="single" w:sz="4" w:space="0" w:color="auto"/>
              <w:bottom w:val="nil"/>
              <w:right w:val="nil"/>
            </w:tcBorders>
            <w:shd w:val="clear" w:color="000000" w:fill="FFFFFF"/>
            <w:noWrap/>
            <w:vAlign w:val="bottom"/>
            <w:hideMark/>
          </w:tcPr>
          <w:p w14:paraId="3E6149C3" w14:textId="77777777" w:rsidR="00A446F8" w:rsidRDefault="00A446F8" w:rsidP="00A446F8">
            <w:pPr>
              <w:rPr>
                <w:rFonts w:ascii="Calibri" w:hAnsi="Calibri" w:cs="Calibri"/>
                <w:b/>
                <w:bCs/>
                <w:color w:val="000000"/>
                <w:sz w:val="20"/>
                <w:szCs w:val="20"/>
              </w:rPr>
            </w:pPr>
            <w:r>
              <w:rPr>
                <w:rFonts w:ascii="Calibri" w:hAnsi="Calibri" w:cs="Calibri"/>
                <w:b/>
                <w:bCs/>
                <w:color w:val="000000"/>
                <w:sz w:val="20"/>
                <w:szCs w:val="20"/>
              </w:rPr>
              <w:t>İhracat</w:t>
            </w:r>
          </w:p>
        </w:tc>
        <w:tc>
          <w:tcPr>
            <w:tcW w:w="1259" w:type="dxa"/>
            <w:tcBorders>
              <w:top w:val="nil"/>
              <w:left w:val="single" w:sz="4" w:space="0" w:color="auto"/>
              <w:bottom w:val="nil"/>
              <w:right w:val="nil"/>
            </w:tcBorders>
            <w:shd w:val="clear" w:color="000000" w:fill="FFFFFF"/>
            <w:noWrap/>
            <w:vAlign w:val="bottom"/>
            <w:hideMark/>
          </w:tcPr>
          <w:p w14:paraId="3557846C" w14:textId="05B6B9E2" w:rsidR="00A446F8" w:rsidRDefault="00A446F8" w:rsidP="00A446F8">
            <w:pPr>
              <w:jc w:val="center"/>
              <w:rPr>
                <w:rFonts w:ascii="Calibri" w:hAnsi="Calibri" w:cs="Calibri"/>
                <w:color w:val="000000"/>
                <w:sz w:val="20"/>
                <w:szCs w:val="20"/>
              </w:rPr>
            </w:pPr>
            <w:r>
              <w:rPr>
                <w:rFonts w:ascii="Calibri" w:hAnsi="Calibri" w:cs="Calibri"/>
                <w:color w:val="000000"/>
                <w:sz w:val="20"/>
                <w:szCs w:val="20"/>
              </w:rPr>
              <w:t>5,2</w:t>
            </w:r>
          </w:p>
        </w:tc>
        <w:tc>
          <w:tcPr>
            <w:tcW w:w="961" w:type="dxa"/>
            <w:tcBorders>
              <w:top w:val="nil"/>
              <w:left w:val="nil"/>
              <w:bottom w:val="nil"/>
              <w:right w:val="single" w:sz="4" w:space="0" w:color="auto"/>
            </w:tcBorders>
            <w:shd w:val="clear" w:color="000000" w:fill="FFFFFF"/>
            <w:noWrap/>
            <w:vAlign w:val="bottom"/>
            <w:hideMark/>
          </w:tcPr>
          <w:p w14:paraId="7980011E" w14:textId="5123D078" w:rsidR="00A446F8" w:rsidRDefault="00A446F8" w:rsidP="00A446F8">
            <w:pPr>
              <w:jc w:val="center"/>
              <w:rPr>
                <w:rFonts w:ascii="Calibri" w:hAnsi="Calibri" w:cs="Calibri"/>
                <w:color w:val="000000"/>
                <w:sz w:val="20"/>
                <w:szCs w:val="20"/>
              </w:rPr>
            </w:pPr>
            <w:r>
              <w:rPr>
                <w:rFonts w:ascii="Calibri" w:hAnsi="Calibri" w:cs="Calibri"/>
                <w:color w:val="000000"/>
                <w:sz w:val="20"/>
                <w:szCs w:val="20"/>
              </w:rPr>
              <w:t>1,8</w:t>
            </w:r>
          </w:p>
        </w:tc>
        <w:tc>
          <w:tcPr>
            <w:tcW w:w="1259" w:type="dxa"/>
            <w:tcBorders>
              <w:top w:val="nil"/>
              <w:left w:val="nil"/>
              <w:bottom w:val="nil"/>
              <w:right w:val="nil"/>
            </w:tcBorders>
            <w:shd w:val="clear" w:color="000000" w:fill="FFFFFF"/>
            <w:noWrap/>
            <w:vAlign w:val="bottom"/>
            <w:hideMark/>
          </w:tcPr>
          <w:p w14:paraId="3EB7CC97" w14:textId="5E2FE9E9" w:rsidR="00A446F8" w:rsidRDefault="00A446F8" w:rsidP="00A446F8">
            <w:pPr>
              <w:jc w:val="center"/>
              <w:rPr>
                <w:rFonts w:ascii="Calibri" w:hAnsi="Calibri" w:cs="Calibri"/>
                <w:color w:val="000000"/>
                <w:sz w:val="20"/>
                <w:szCs w:val="20"/>
              </w:rPr>
            </w:pPr>
            <w:r>
              <w:rPr>
                <w:rFonts w:ascii="Calibri" w:hAnsi="Calibri" w:cs="Calibri"/>
                <w:color w:val="000000"/>
                <w:sz w:val="20"/>
                <w:szCs w:val="20"/>
              </w:rPr>
              <w:t>-2,5</w:t>
            </w:r>
          </w:p>
        </w:tc>
        <w:tc>
          <w:tcPr>
            <w:tcW w:w="961" w:type="dxa"/>
            <w:tcBorders>
              <w:top w:val="nil"/>
              <w:left w:val="nil"/>
              <w:bottom w:val="nil"/>
              <w:right w:val="single" w:sz="4" w:space="0" w:color="auto"/>
            </w:tcBorders>
            <w:shd w:val="clear" w:color="000000" w:fill="FFFFFF"/>
            <w:noWrap/>
            <w:vAlign w:val="bottom"/>
            <w:hideMark/>
          </w:tcPr>
          <w:p w14:paraId="2C309DE4" w14:textId="3C9C0710" w:rsidR="00A446F8" w:rsidRDefault="00A446F8" w:rsidP="00A446F8">
            <w:pPr>
              <w:jc w:val="center"/>
              <w:rPr>
                <w:rFonts w:ascii="Calibri" w:hAnsi="Calibri" w:cs="Calibri"/>
                <w:color w:val="000000"/>
                <w:sz w:val="20"/>
                <w:szCs w:val="20"/>
              </w:rPr>
            </w:pPr>
            <w:r>
              <w:rPr>
                <w:rFonts w:ascii="Calibri" w:hAnsi="Calibri" w:cs="Calibri"/>
                <w:color w:val="000000"/>
                <w:sz w:val="20"/>
                <w:szCs w:val="20"/>
              </w:rPr>
              <w:t>-0,9</w:t>
            </w:r>
          </w:p>
        </w:tc>
      </w:tr>
      <w:tr w:rsidR="00A446F8" w14:paraId="6794BA84" w14:textId="77777777" w:rsidTr="004445A3">
        <w:trPr>
          <w:trHeight w:val="282"/>
        </w:trPr>
        <w:tc>
          <w:tcPr>
            <w:tcW w:w="1480" w:type="dxa"/>
            <w:tcBorders>
              <w:top w:val="nil"/>
              <w:left w:val="single" w:sz="4" w:space="0" w:color="auto"/>
              <w:bottom w:val="nil"/>
              <w:right w:val="nil"/>
            </w:tcBorders>
            <w:shd w:val="clear" w:color="000000" w:fill="FFFFFF"/>
            <w:noWrap/>
            <w:vAlign w:val="bottom"/>
            <w:hideMark/>
          </w:tcPr>
          <w:p w14:paraId="2A71FE23" w14:textId="77777777" w:rsidR="00A446F8" w:rsidRDefault="00A446F8" w:rsidP="00A446F8">
            <w:pPr>
              <w:rPr>
                <w:rFonts w:ascii="Calibri" w:hAnsi="Calibri" w:cs="Calibri"/>
                <w:b/>
                <w:bCs/>
                <w:color w:val="000000"/>
                <w:sz w:val="20"/>
                <w:szCs w:val="20"/>
              </w:rPr>
            </w:pPr>
            <w:r>
              <w:rPr>
                <w:rFonts w:ascii="Calibri" w:hAnsi="Calibri" w:cs="Calibri"/>
                <w:b/>
                <w:bCs/>
                <w:color w:val="000000"/>
                <w:sz w:val="20"/>
                <w:szCs w:val="20"/>
              </w:rPr>
              <w:t>İthalat</w:t>
            </w:r>
          </w:p>
        </w:tc>
        <w:tc>
          <w:tcPr>
            <w:tcW w:w="1259" w:type="dxa"/>
            <w:tcBorders>
              <w:top w:val="nil"/>
              <w:left w:val="single" w:sz="4" w:space="0" w:color="auto"/>
              <w:bottom w:val="nil"/>
              <w:right w:val="nil"/>
            </w:tcBorders>
            <w:shd w:val="clear" w:color="000000" w:fill="FFFFFF"/>
            <w:noWrap/>
            <w:vAlign w:val="bottom"/>
            <w:hideMark/>
          </w:tcPr>
          <w:p w14:paraId="722F508A" w14:textId="346E3210" w:rsidR="00A446F8" w:rsidRDefault="00A446F8" w:rsidP="00A446F8">
            <w:pPr>
              <w:jc w:val="center"/>
              <w:rPr>
                <w:rFonts w:ascii="Calibri" w:hAnsi="Calibri" w:cs="Calibri"/>
                <w:color w:val="000000"/>
                <w:sz w:val="20"/>
                <w:szCs w:val="20"/>
              </w:rPr>
            </w:pPr>
            <w:r>
              <w:rPr>
                <w:rFonts w:ascii="Calibri" w:hAnsi="Calibri" w:cs="Calibri"/>
                <w:color w:val="000000"/>
                <w:sz w:val="20"/>
                <w:szCs w:val="20"/>
              </w:rPr>
              <w:t>1,6</w:t>
            </w:r>
          </w:p>
        </w:tc>
        <w:tc>
          <w:tcPr>
            <w:tcW w:w="961" w:type="dxa"/>
            <w:tcBorders>
              <w:top w:val="nil"/>
              <w:left w:val="nil"/>
              <w:bottom w:val="nil"/>
              <w:right w:val="single" w:sz="4" w:space="0" w:color="auto"/>
            </w:tcBorders>
            <w:shd w:val="clear" w:color="000000" w:fill="FFFFFF"/>
            <w:noWrap/>
            <w:vAlign w:val="bottom"/>
            <w:hideMark/>
          </w:tcPr>
          <w:p w14:paraId="1C31B772" w14:textId="071FB5D8" w:rsidR="00A446F8" w:rsidRDefault="00A446F8" w:rsidP="00A446F8">
            <w:pPr>
              <w:jc w:val="center"/>
              <w:rPr>
                <w:rFonts w:ascii="Calibri" w:hAnsi="Calibri" w:cs="Calibri"/>
                <w:color w:val="000000"/>
                <w:sz w:val="20"/>
                <w:szCs w:val="20"/>
              </w:rPr>
            </w:pPr>
            <w:r>
              <w:rPr>
                <w:rFonts w:ascii="Calibri" w:hAnsi="Calibri" w:cs="Calibri"/>
                <w:color w:val="000000"/>
                <w:sz w:val="20"/>
                <w:szCs w:val="20"/>
              </w:rPr>
              <w:t>-0,7</w:t>
            </w:r>
          </w:p>
        </w:tc>
        <w:tc>
          <w:tcPr>
            <w:tcW w:w="1259" w:type="dxa"/>
            <w:tcBorders>
              <w:top w:val="nil"/>
              <w:left w:val="nil"/>
              <w:bottom w:val="nil"/>
              <w:right w:val="nil"/>
            </w:tcBorders>
            <w:shd w:val="clear" w:color="000000" w:fill="FFFFFF"/>
            <w:noWrap/>
            <w:vAlign w:val="bottom"/>
            <w:hideMark/>
          </w:tcPr>
          <w:p w14:paraId="3A5746E3" w14:textId="3538069E" w:rsidR="00A446F8" w:rsidRDefault="00A446F8" w:rsidP="00A446F8">
            <w:pPr>
              <w:jc w:val="center"/>
              <w:rPr>
                <w:rFonts w:ascii="Calibri" w:hAnsi="Calibri" w:cs="Calibri"/>
                <w:color w:val="000000"/>
                <w:sz w:val="20"/>
                <w:szCs w:val="20"/>
              </w:rPr>
            </w:pPr>
            <w:r>
              <w:rPr>
                <w:rFonts w:ascii="Calibri" w:hAnsi="Calibri" w:cs="Calibri"/>
                <w:color w:val="000000"/>
                <w:sz w:val="20"/>
                <w:szCs w:val="20"/>
              </w:rPr>
              <w:t>-3,9</w:t>
            </w:r>
          </w:p>
        </w:tc>
        <w:tc>
          <w:tcPr>
            <w:tcW w:w="961" w:type="dxa"/>
            <w:tcBorders>
              <w:top w:val="nil"/>
              <w:left w:val="nil"/>
              <w:bottom w:val="nil"/>
              <w:right w:val="single" w:sz="4" w:space="0" w:color="auto"/>
            </w:tcBorders>
            <w:shd w:val="clear" w:color="000000" w:fill="FFFFFF"/>
            <w:noWrap/>
            <w:vAlign w:val="bottom"/>
            <w:hideMark/>
          </w:tcPr>
          <w:p w14:paraId="41474E54" w14:textId="00EFAC6F" w:rsidR="00A446F8" w:rsidRDefault="00A446F8" w:rsidP="00A446F8">
            <w:pPr>
              <w:jc w:val="center"/>
              <w:rPr>
                <w:rFonts w:ascii="Calibri" w:hAnsi="Calibri" w:cs="Calibri"/>
                <w:color w:val="000000"/>
                <w:sz w:val="20"/>
                <w:szCs w:val="20"/>
              </w:rPr>
            </w:pPr>
            <w:r>
              <w:rPr>
                <w:rFonts w:ascii="Calibri" w:hAnsi="Calibri" w:cs="Calibri"/>
                <w:color w:val="000000"/>
                <w:sz w:val="20"/>
                <w:szCs w:val="20"/>
              </w:rPr>
              <w:t>1,8</w:t>
            </w:r>
          </w:p>
        </w:tc>
      </w:tr>
      <w:tr w:rsidR="00A446F8" w14:paraId="44FCBEBA" w14:textId="77777777" w:rsidTr="004445A3">
        <w:trPr>
          <w:trHeight w:val="300"/>
        </w:trPr>
        <w:tc>
          <w:tcPr>
            <w:tcW w:w="1480" w:type="dxa"/>
            <w:tcBorders>
              <w:top w:val="nil"/>
              <w:left w:val="single" w:sz="4" w:space="0" w:color="auto"/>
              <w:bottom w:val="single" w:sz="4" w:space="0" w:color="auto"/>
              <w:right w:val="nil"/>
            </w:tcBorders>
            <w:shd w:val="clear" w:color="000000" w:fill="FFFFFF"/>
            <w:noWrap/>
            <w:vAlign w:val="bottom"/>
            <w:hideMark/>
          </w:tcPr>
          <w:p w14:paraId="4FC4372A" w14:textId="77777777" w:rsidR="00A446F8" w:rsidRDefault="00A446F8" w:rsidP="00A446F8">
            <w:pPr>
              <w:rPr>
                <w:rFonts w:ascii="Calibri" w:hAnsi="Calibri" w:cs="Calibri"/>
                <w:b/>
                <w:bCs/>
                <w:color w:val="000000"/>
                <w:sz w:val="20"/>
                <w:szCs w:val="20"/>
              </w:rPr>
            </w:pPr>
            <w:r>
              <w:rPr>
                <w:rFonts w:ascii="Calibri" w:hAnsi="Calibri" w:cs="Calibri"/>
                <w:b/>
                <w:bCs/>
                <w:color w:val="000000"/>
                <w:sz w:val="20"/>
                <w:szCs w:val="20"/>
              </w:rPr>
              <w:t>GSYH</w:t>
            </w:r>
          </w:p>
        </w:tc>
        <w:tc>
          <w:tcPr>
            <w:tcW w:w="1259" w:type="dxa"/>
            <w:tcBorders>
              <w:top w:val="nil"/>
              <w:left w:val="single" w:sz="4" w:space="0" w:color="auto"/>
              <w:bottom w:val="single" w:sz="4" w:space="0" w:color="auto"/>
              <w:right w:val="nil"/>
            </w:tcBorders>
            <w:shd w:val="clear" w:color="000000" w:fill="FFFFFF"/>
            <w:noWrap/>
            <w:vAlign w:val="bottom"/>
            <w:hideMark/>
          </w:tcPr>
          <w:p w14:paraId="35851E99" w14:textId="51311BEE" w:rsidR="00A446F8" w:rsidRDefault="00A446F8" w:rsidP="00A446F8">
            <w:pPr>
              <w:jc w:val="center"/>
              <w:rPr>
                <w:rFonts w:ascii="Calibri" w:hAnsi="Calibri" w:cs="Calibri"/>
                <w:color w:val="000000"/>
                <w:sz w:val="20"/>
                <w:szCs w:val="20"/>
              </w:rPr>
            </w:pPr>
            <w:r>
              <w:rPr>
                <w:rFonts w:ascii="Calibri" w:hAnsi="Calibri" w:cs="Calibri"/>
                <w:color w:val="000000"/>
                <w:sz w:val="20"/>
                <w:szCs w:val="20"/>
              </w:rPr>
              <w:t>0,3</w:t>
            </w:r>
          </w:p>
        </w:tc>
        <w:tc>
          <w:tcPr>
            <w:tcW w:w="961" w:type="dxa"/>
            <w:tcBorders>
              <w:top w:val="nil"/>
              <w:left w:val="nil"/>
              <w:bottom w:val="single" w:sz="4" w:space="0" w:color="auto"/>
              <w:right w:val="single" w:sz="4" w:space="0" w:color="auto"/>
            </w:tcBorders>
            <w:shd w:val="clear" w:color="000000" w:fill="FFFFFF"/>
            <w:noWrap/>
            <w:vAlign w:val="bottom"/>
            <w:hideMark/>
          </w:tcPr>
          <w:p w14:paraId="4EF3B357" w14:textId="564FF348" w:rsidR="00A446F8" w:rsidRDefault="00A446F8" w:rsidP="00A446F8">
            <w:pPr>
              <w:jc w:val="center"/>
              <w:rPr>
                <w:rFonts w:ascii="Calibri" w:hAnsi="Calibri" w:cs="Calibri"/>
                <w:color w:val="000000"/>
                <w:sz w:val="20"/>
                <w:szCs w:val="20"/>
              </w:rPr>
            </w:pPr>
            <w:r>
              <w:rPr>
                <w:rFonts w:ascii="Calibri" w:hAnsi="Calibri" w:cs="Calibri"/>
                <w:color w:val="000000"/>
                <w:sz w:val="20"/>
                <w:szCs w:val="20"/>
              </w:rPr>
              <w:t> </w:t>
            </w:r>
          </w:p>
        </w:tc>
        <w:tc>
          <w:tcPr>
            <w:tcW w:w="1259" w:type="dxa"/>
            <w:tcBorders>
              <w:top w:val="nil"/>
              <w:left w:val="nil"/>
              <w:bottom w:val="single" w:sz="4" w:space="0" w:color="auto"/>
              <w:right w:val="nil"/>
            </w:tcBorders>
            <w:shd w:val="clear" w:color="000000" w:fill="FFFFFF"/>
            <w:noWrap/>
            <w:vAlign w:val="bottom"/>
            <w:hideMark/>
          </w:tcPr>
          <w:p w14:paraId="7633EFB0" w14:textId="0DC06375" w:rsidR="00A446F8" w:rsidRDefault="00A446F8" w:rsidP="00A446F8">
            <w:pPr>
              <w:jc w:val="center"/>
              <w:rPr>
                <w:rFonts w:ascii="Calibri" w:hAnsi="Calibri" w:cs="Calibri"/>
                <w:color w:val="000000"/>
                <w:sz w:val="20"/>
                <w:szCs w:val="20"/>
              </w:rPr>
            </w:pPr>
            <w:r>
              <w:rPr>
                <w:rFonts w:ascii="Calibri" w:hAnsi="Calibri" w:cs="Calibri"/>
                <w:color w:val="000000"/>
                <w:sz w:val="20"/>
                <w:szCs w:val="20"/>
              </w:rPr>
              <w:t>1,0</w:t>
            </w:r>
          </w:p>
        </w:tc>
        <w:tc>
          <w:tcPr>
            <w:tcW w:w="961" w:type="dxa"/>
            <w:tcBorders>
              <w:top w:val="nil"/>
              <w:left w:val="nil"/>
              <w:bottom w:val="single" w:sz="4" w:space="0" w:color="auto"/>
              <w:right w:val="single" w:sz="4" w:space="0" w:color="auto"/>
            </w:tcBorders>
            <w:shd w:val="clear" w:color="000000" w:fill="FFFFFF"/>
            <w:noWrap/>
            <w:vAlign w:val="bottom"/>
            <w:hideMark/>
          </w:tcPr>
          <w:p w14:paraId="417F2009" w14:textId="25C6A554" w:rsidR="00A446F8" w:rsidRDefault="00A446F8" w:rsidP="00A446F8">
            <w:pPr>
              <w:jc w:val="center"/>
              <w:rPr>
                <w:rFonts w:ascii="Calibri" w:hAnsi="Calibri" w:cs="Calibri"/>
                <w:color w:val="000000"/>
                <w:sz w:val="20"/>
                <w:szCs w:val="20"/>
              </w:rPr>
            </w:pPr>
            <w:r>
              <w:rPr>
                <w:rFonts w:ascii="Calibri" w:hAnsi="Calibri" w:cs="Calibri"/>
                <w:color w:val="000000"/>
                <w:sz w:val="20"/>
                <w:szCs w:val="20"/>
              </w:rPr>
              <w:t> </w:t>
            </w:r>
          </w:p>
        </w:tc>
      </w:tr>
    </w:tbl>
    <w:p w14:paraId="04FC8E76" w14:textId="123E2103" w:rsidR="00F46A54" w:rsidRPr="00CC0355" w:rsidRDefault="003D44CE" w:rsidP="003122C3">
      <w:pPr>
        <w:keepNext/>
        <w:spacing w:before="120"/>
        <w:rPr>
          <w:rFonts w:ascii="Palatino Linotype" w:hAnsi="Palatino Linotype" w:cstheme="minorHAnsi"/>
          <w:sz w:val="18"/>
          <w:szCs w:val="18"/>
        </w:rPr>
      </w:pPr>
      <w:r w:rsidRPr="00CC0355">
        <w:rPr>
          <w:rFonts w:ascii="Palatino Linotype" w:hAnsi="Palatino Linotype" w:cstheme="minorHAnsi"/>
          <w:sz w:val="18"/>
          <w:szCs w:val="18"/>
        </w:rPr>
        <w:t>Ka</w:t>
      </w:r>
      <w:r w:rsidR="00062A8A" w:rsidRPr="00CC0355">
        <w:rPr>
          <w:rFonts w:ascii="Palatino Linotype" w:hAnsi="Palatino Linotype" w:cstheme="minorHAnsi"/>
          <w:sz w:val="18"/>
          <w:szCs w:val="18"/>
        </w:rPr>
        <w:t>ynak: TÜİK, Betam</w:t>
      </w:r>
    </w:p>
    <w:p w14:paraId="67F1EC21" w14:textId="77777777" w:rsidR="006C3EE6" w:rsidRPr="00CC0355" w:rsidRDefault="006C3EE6" w:rsidP="004931A5">
      <w:pPr>
        <w:pStyle w:val="NormalWeb"/>
        <w:spacing w:before="0" w:beforeAutospacing="0" w:after="0" w:afterAutospacing="0" w:line="360" w:lineRule="auto"/>
        <w:ind w:right="77"/>
        <w:rPr>
          <w:rFonts w:ascii="Palatino Linotype" w:hAnsi="Palatino Linotype" w:cstheme="minorHAnsi"/>
          <w:b/>
          <w:sz w:val="20"/>
          <w:szCs w:val="20"/>
        </w:rPr>
      </w:pPr>
    </w:p>
    <w:p w14:paraId="46FC8EB8" w14:textId="70E90D34" w:rsidR="006C3EE6" w:rsidRPr="00CC0355" w:rsidRDefault="00480684" w:rsidP="004931A5">
      <w:pPr>
        <w:pStyle w:val="NormalWeb"/>
        <w:spacing w:before="0" w:beforeAutospacing="0" w:after="0" w:afterAutospacing="0" w:line="360" w:lineRule="auto"/>
        <w:ind w:right="77"/>
        <w:rPr>
          <w:rFonts w:ascii="Palatino Linotype" w:hAnsi="Palatino Linotype" w:cstheme="minorHAnsi"/>
          <w:b/>
          <w:sz w:val="22"/>
          <w:szCs w:val="22"/>
        </w:rPr>
      </w:pPr>
      <w:bookmarkStart w:id="8" w:name="OLE_LINK23"/>
      <w:r w:rsidRPr="00CC0355">
        <w:rPr>
          <w:rFonts w:ascii="Palatino Linotype" w:hAnsi="Palatino Linotype" w:cstheme="minorHAnsi"/>
          <w:b/>
          <w:sz w:val="22"/>
          <w:szCs w:val="22"/>
        </w:rPr>
        <w:t>Yatırım</w:t>
      </w:r>
      <w:r w:rsidR="008C51B5">
        <w:rPr>
          <w:rFonts w:ascii="Palatino Linotype" w:hAnsi="Palatino Linotype" w:cstheme="minorHAnsi"/>
          <w:b/>
          <w:sz w:val="22"/>
          <w:szCs w:val="22"/>
        </w:rPr>
        <w:t xml:space="preserve">larda </w:t>
      </w:r>
      <w:r w:rsidR="006B3CCF">
        <w:rPr>
          <w:rFonts w:ascii="Palatino Linotype" w:hAnsi="Palatino Linotype" w:cstheme="minorHAnsi"/>
          <w:b/>
          <w:sz w:val="22"/>
          <w:szCs w:val="22"/>
        </w:rPr>
        <w:t>güçlü</w:t>
      </w:r>
      <w:r w:rsidR="008C51B5">
        <w:rPr>
          <w:rFonts w:ascii="Palatino Linotype" w:hAnsi="Palatino Linotype" w:cstheme="minorHAnsi"/>
          <w:b/>
          <w:sz w:val="22"/>
          <w:szCs w:val="22"/>
        </w:rPr>
        <w:t xml:space="preserve"> </w:t>
      </w:r>
      <w:r w:rsidR="00707FAA">
        <w:rPr>
          <w:rFonts w:ascii="Palatino Linotype" w:hAnsi="Palatino Linotype" w:cstheme="minorHAnsi"/>
          <w:b/>
          <w:sz w:val="22"/>
          <w:szCs w:val="22"/>
        </w:rPr>
        <w:t xml:space="preserve">yıllık </w:t>
      </w:r>
      <w:r w:rsidR="008C51B5">
        <w:rPr>
          <w:rFonts w:ascii="Palatino Linotype" w:hAnsi="Palatino Linotype" w:cstheme="minorHAnsi"/>
          <w:b/>
          <w:sz w:val="22"/>
          <w:szCs w:val="22"/>
        </w:rPr>
        <w:t>artış</w:t>
      </w:r>
    </w:p>
    <w:p w14:paraId="1EDCC445" w14:textId="52DE07DB" w:rsidR="00062A8A" w:rsidRPr="005E0D21" w:rsidRDefault="008A3594" w:rsidP="002A037D">
      <w:pPr>
        <w:pStyle w:val="NormalWeb"/>
        <w:spacing w:before="0" w:beforeAutospacing="0" w:after="0" w:afterAutospacing="0" w:line="360" w:lineRule="auto"/>
        <w:ind w:right="77"/>
        <w:jc w:val="both"/>
        <w:rPr>
          <w:rFonts w:ascii="Palatino Linotype" w:hAnsi="Palatino Linotype" w:cstheme="minorHAnsi"/>
          <w:sz w:val="22"/>
          <w:szCs w:val="22"/>
        </w:rPr>
      </w:pPr>
      <w:r>
        <w:rPr>
          <w:rFonts w:ascii="Palatino Linotype" w:hAnsi="Palatino Linotype" w:cstheme="minorHAnsi"/>
          <w:sz w:val="22"/>
          <w:szCs w:val="22"/>
        </w:rPr>
        <w:t xml:space="preserve">Yatırım harcamaları bu çeyrekte yıllık bazda </w:t>
      </w:r>
      <w:r w:rsidR="00EC1186">
        <w:rPr>
          <w:rFonts w:ascii="Palatino Linotype" w:hAnsi="Palatino Linotype" w:cstheme="minorHAnsi"/>
          <w:sz w:val="22"/>
          <w:szCs w:val="22"/>
        </w:rPr>
        <w:t xml:space="preserve">yüzde </w:t>
      </w:r>
      <w:r w:rsidR="006B3CCF">
        <w:rPr>
          <w:rFonts w:ascii="Palatino Linotype" w:hAnsi="Palatino Linotype" w:cstheme="minorHAnsi"/>
          <w:sz w:val="22"/>
          <w:szCs w:val="22"/>
        </w:rPr>
        <w:t>1</w:t>
      </w:r>
      <w:r w:rsidR="00F31077">
        <w:rPr>
          <w:rFonts w:ascii="Palatino Linotype" w:hAnsi="Palatino Linotype" w:cstheme="minorHAnsi"/>
          <w:sz w:val="22"/>
          <w:szCs w:val="22"/>
        </w:rPr>
        <w:t>0</w:t>
      </w:r>
      <w:r w:rsidR="006B3CCF">
        <w:rPr>
          <w:rFonts w:ascii="Palatino Linotype" w:hAnsi="Palatino Linotype" w:cstheme="minorHAnsi"/>
          <w:sz w:val="22"/>
          <w:szCs w:val="22"/>
        </w:rPr>
        <w:t>,</w:t>
      </w:r>
      <w:r w:rsidR="00F31077">
        <w:rPr>
          <w:rFonts w:ascii="Palatino Linotype" w:hAnsi="Palatino Linotype" w:cstheme="minorHAnsi"/>
          <w:sz w:val="22"/>
          <w:szCs w:val="22"/>
        </w:rPr>
        <w:t>7</w:t>
      </w:r>
      <w:r w:rsidR="00EC1186">
        <w:rPr>
          <w:rFonts w:ascii="Palatino Linotype" w:hAnsi="Palatino Linotype" w:cstheme="minorHAnsi"/>
          <w:sz w:val="22"/>
          <w:szCs w:val="22"/>
        </w:rPr>
        <w:t xml:space="preserve"> </w:t>
      </w:r>
      <w:r w:rsidR="00575EF2">
        <w:rPr>
          <w:rFonts w:ascii="Palatino Linotype" w:hAnsi="Palatino Linotype" w:cstheme="minorHAnsi"/>
          <w:sz w:val="22"/>
          <w:szCs w:val="22"/>
        </w:rPr>
        <w:t>artarak</w:t>
      </w:r>
      <w:r w:rsidR="00EC1186">
        <w:rPr>
          <w:rFonts w:ascii="Palatino Linotype" w:hAnsi="Palatino Linotype" w:cstheme="minorHAnsi"/>
          <w:sz w:val="22"/>
          <w:szCs w:val="22"/>
        </w:rPr>
        <w:t xml:space="preserve"> büyümeye </w:t>
      </w:r>
      <w:r w:rsidR="006B3CCF">
        <w:rPr>
          <w:rFonts w:ascii="Palatino Linotype" w:hAnsi="Palatino Linotype" w:cstheme="minorHAnsi"/>
          <w:sz w:val="22"/>
          <w:szCs w:val="22"/>
        </w:rPr>
        <w:t>3</w:t>
      </w:r>
      <w:r w:rsidR="00721715">
        <w:rPr>
          <w:rFonts w:ascii="Palatino Linotype" w:hAnsi="Palatino Linotype" w:cstheme="minorHAnsi"/>
          <w:sz w:val="22"/>
          <w:szCs w:val="22"/>
        </w:rPr>
        <w:t>,</w:t>
      </w:r>
      <w:r w:rsidR="00C10F5A">
        <w:rPr>
          <w:rFonts w:ascii="Palatino Linotype" w:hAnsi="Palatino Linotype" w:cstheme="minorHAnsi"/>
          <w:sz w:val="22"/>
          <w:szCs w:val="22"/>
        </w:rPr>
        <w:t>1</w:t>
      </w:r>
      <w:r w:rsidR="00EC1186">
        <w:rPr>
          <w:rFonts w:ascii="Palatino Linotype" w:hAnsi="Palatino Linotype" w:cstheme="minorHAnsi"/>
          <w:sz w:val="22"/>
          <w:szCs w:val="22"/>
        </w:rPr>
        <w:t xml:space="preserve"> yüzde puan </w:t>
      </w:r>
      <w:r w:rsidR="006B3CCF">
        <w:rPr>
          <w:rFonts w:ascii="Palatino Linotype" w:hAnsi="Palatino Linotype" w:cstheme="minorHAnsi"/>
          <w:sz w:val="22"/>
          <w:szCs w:val="22"/>
        </w:rPr>
        <w:t xml:space="preserve">pozitif </w:t>
      </w:r>
      <w:r w:rsidR="00EC1186">
        <w:rPr>
          <w:rFonts w:ascii="Palatino Linotype" w:hAnsi="Palatino Linotype" w:cstheme="minorHAnsi"/>
          <w:sz w:val="22"/>
          <w:szCs w:val="22"/>
        </w:rPr>
        <w:t>katkı yaptı. Çeyreklik</w:t>
      </w:r>
      <w:r w:rsidR="003C09C5">
        <w:rPr>
          <w:rFonts w:ascii="Palatino Linotype" w:hAnsi="Palatino Linotype" w:cstheme="minorHAnsi"/>
          <w:sz w:val="22"/>
          <w:szCs w:val="22"/>
        </w:rPr>
        <w:t xml:space="preserve"> bazda</w:t>
      </w:r>
      <w:r w:rsidR="00EC1186">
        <w:rPr>
          <w:rFonts w:ascii="Palatino Linotype" w:hAnsi="Palatino Linotype" w:cstheme="minorHAnsi"/>
          <w:sz w:val="22"/>
          <w:szCs w:val="22"/>
        </w:rPr>
        <w:t xml:space="preserve"> ise </w:t>
      </w:r>
      <w:r w:rsidR="002270D8">
        <w:rPr>
          <w:rFonts w:ascii="Palatino Linotype" w:hAnsi="Palatino Linotype" w:cstheme="minorHAnsi"/>
          <w:sz w:val="22"/>
          <w:szCs w:val="22"/>
        </w:rPr>
        <w:t xml:space="preserve">bir önceki çeyreği kıyasla </w:t>
      </w:r>
      <w:r w:rsidR="003C09C5">
        <w:rPr>
          <w:rFonts w:ascii="Palatino Linotype" w:hAnsi="Palatino Linotype" w:cstheme="minorHAnsi"/>
          <w:sz w:val="22"/>
          <w:szCs w:val="22"/>
        </w:rPr>
        <w:t xml:space="preserve">yüzde </w:t>
      </w:r>
      <w:r w:rsidR="00F7384F">
        <w:rPr>
          <w:rFonts w:ascii="Palatino Linotype" w:hAnsi="Palatino Linotype" w:cstheme="minorHAnsi"/>
          <w:sz w:val="22"/>
          <w:szCs w:val="22"/>
        </w:rPr>
        <w:t>0,8</w:t>
      </w:r>
      <w:r w:rsidR="002270D8">
        <w:rPr>
          <w:rFonts w:ascii="Palatino Linotype" w:hAnsi="Palatino Linotype" w:cstheme="minorHAnsi"/>
          <w:sz w:val="22"/>
          <w:szCs w:val="22"/>
        </w:rPr>
        <w:t xml:space="preserve"> </w:t>
      </w:r>
      <w:r w:rsidR="00F7384F">
        <w:rPr>
          <w:rFonts w:ascii="Palatino Linotype" w:hAnsi="Palatino Linotype" w:cstheme="minorHAnsi"/>
          <w:sz w:val="22"/>
          <w:szCs w:val="22"/>
        </w:rPr>
        <w:t>azalarak</w:t>
      </w:r>
      <w:r w:rsidR="002270D8">
        <w:rPr>
          <w:rFonts w:ascii="Palatino Linotype" w:hAnsi="Palatino Linotype" w:cstheme="minorHAnsi"/>
          <w:sz w:val="22"/>
          <w:szCs w:val="22"/>
        </w:rPr>
        <w:t xml:space="preserve"> </w:t>
      </w:r>
      <w:r w:rsidR="00575EF2">
        <w:rPr>
          <w:rFonts w:ascii="Palatino Linotype" w:hAnsi="Palatino Linotype" w:cstheme="minorHAnsi"/>
          <w:sz w:val="22"/>
          <w:szCs w:val="22"/>
        </w:rPr>
        <w:t xml:space="preserve">büyümeyi </w:t>
      </w:r>
      <w:r w:rsidR="00F7384F">
        <w:rPr>
          <w:rFonts w:ascii="Palatino Linotype" w:hAnsi="Palatino Linotype" w:cstheme="minorHAnsi"/>
          <w:sz w:val="22"/>
          <w:szCs w:val="22"/>
        </w:rPr>
        <w:t>0</w:t>
      </w:r>
      <w:r w:rsidR="00721715">
        <w:rPr>
          <w:rFonts w:ascii="Palatino Linotype" w:hAnsi="Palatino Linotype" w:cstheme="minorHAnsi"/>
          <w:sz w:val="22"/>
          <w:szCs w:val="22"/>
        </w:rPr>
        <w:t>,</w:t>
      </w:r>
      <w:r w:rsidR="00F7384F">
        <w:rPr>
          <w:rFonts w:ascii="Palatino Linotype" w:hAnsi="Palatino Linotype" w:cstheme="minorHAnsi"/>
          <w:sz w:val="22"/>
          <w:szCs w:val="22"/>
        </w:rPr>
        <w:t>2</w:t>
      </w:r>
      <w:r w:rsidR="00A527AC">
        <w:rPr>
          <w:rFonts w:ascii="Palatino Linotype" w:hAnsi="Palatino Linotype" w:cstheme="minorHAnsi"/>
          <w:sz w:val="22"/>
          <w:szCs w:val="22"/>
        </w:rPr>
        <w:t xml:space="preserve"> yüzde puan </w:t>
      </w:r>
      <w:r w:rsidR="00F7384F">
        <w:rPr>
          <w:rFonts w:ascii="Palatino Linotype" w:hAnsi="Palatino Linotype" w:cstheme="minorHAnsi"/>
          <w:sz w:val="22"/>
          <w:szCs w:val="22"/>
        </w:rPr>
        <w:t>aşağı</w:t>
      </w:r>
      <w:r w:rsidR="00575EF2">
        <w:rPr>
          <w:rFonts w:ascii="Palatino Linotype" w:hAnsi="Palatino Linotype" w:cstheme="minorHAnsi"/>
          <w:sz w:val="22"/>
          <w:szCs w:val="22"/>
        </w:rPr>
        <w:t xml:space="preserve"> çekti </w:t>
      </w:r>
      <w:r w:rsidR="001D37D1">
        <w:rPr>
          <w:rFonts w:ascii="Palatino Linotype" w:hAnsi="Palatino Linotype" w:cstheme="minorHAnsi"/>
          <w:sz w:val="22"/>
          <w:szCs w:val="22"/>
        </w:rPr>
        <w:t>(Tablo 1</w:t>
      </w:r>
      <w:r w:rsidR="003C09C5">
        <w:rPr>
          <w:rFonts w:ascii="Palatino Linotype" w:hAnsi="Palatino Linotype" w:cstheme="minorHAnsi"/>
          <w:sz w:val="22"/>
          <w:szCs w:val="22"/>
        </w:rPr>
        <w:t xml:space="preserve"> ve Tablo 2</w:t>
      </w:r>
      <w:r w:rsidR="001D37D1">
        <w:rPr>
          <w:rFonts w:ascii="Palatino Linotype" w:hAnsi="Palatino Linotype" w:cstheme="minorHAnsi"/>
          <w:sz w:val="22"/>
          <w:szCs w:val="22"/>
        </w:rPr>
        <w:t>).</w:t>
      </w:r>
      <w:r w:rsidR="006324E3">
        <w:rPr>
          <w:rFonts w:ascii="Palatino Linotype" w:hAnsi="Palatino Linotype" w:cstheme="minorHAnsi"/>
          <w:sz w:val="22"/>
          <w:szCs w:val="22"/>
        </w:rPr>
        <w:t xml:space="preserve"> </w:t>
      </w:r>
    </w:p>
    <w:bookmarkEnd w:id="8"/>
    <w:p w14:paraId="526B7713" w14:textId="77777777" w:rsidR="00450CEA" w:rsidRPr="005E0D21" w:rsidRDefault="00450CEA" w:rsidP="002A037D">
      <w:pPr>
        <w:pStyle w:val="NormalWeb"/>
        <w:spacing w:before="0" w:beforeAutospacing="0" w:after="0" w:afterAutospacing="0" w:line="360" w:lineRule="auto"/>
        <w:ind w:right="77"/>
        <w:jc w:val="both"/>
        <w:rPr>
          <w:rFonts w:ascii="Palatino Linotype" w:hAnsi="Palatino Linotype" w:cstheme="minorHAnsi"/>
          <w:sz w:val="22"/>
          <w:szCs w:val="22"/>
        </w:rPr>
      </w:pPr>
    </w:p>
    <w:p w14:paraId="16625566" w14:textId="1A2231AD" w:rsidR="00681AD9" w:rsidRPr="005E0D21" w:rsidRDefault="00A9178C" w:rsidP="00681022">
      <w:pPr>
        <w:pStyle w:val="NormalWeb"/>
        <w:spacing w:before="0" w:beforeAutospacing="0" w:after="0" w:afterAutospacing="0" w:line="360" w:lineRule="auto"/>
        <w:ind w:right="77"/>
        <w:rPr>
          <w:rFonts w:ascii="Palatino Linotype" w:hAnsi="Palatino Linotype" w:cstheme="minorHAnsi"/>
          <w:b/>
          <w:sz w:val="22"/>
          <w:szCs w:val="22"/>
        </w:rPr>
      </w:pPr>
      <w:bookmarkStart w:id="9" w:name="OLE_LINK24"/>
      <w:bookmarkStart w:id="10" w:name="OLE_LINK25"/>
      <w:r>
        <w:rPr>
          <w:rFonts w:ascii="Palatino Linotype" w:hAnsi="Palatino Linotype" w:cstheme="minorHAnsi"/>
          <w:b/>
          <w:sz w:val="22"/>
          <w:szCs w:val="22"/>
        </w:rPr>
        <w:lastRenderedPageBreak/>
        <w:t>Stoklar</w:t>
      </w:r>
      <w:r w:rsidR="00524360">
        <w:rPr>
          <w:rFonts w:ascii="Palatino Linotype" w:hAnsi="Palatino Linotype" w:cstheme="minorHAnsi"/>
          <w:b/>
          <w:sz w:val="22"/>
          <w:szCs w:val="22"/>
        </w:rPr>
        <w:t>da</w:t>
      </w:r>
      <w:r>
        <w:rPr>
          <w:rFonts w:ascii="Palatino Linotype" w:hAnsi="Palatino Linotype" w:cstheme="minorHAnsi"/>
          <w:b/>
          <w:sz w:val="22"/>
          <w:szCs w:val="22"/>
        </w:rPr>
        <w:t xml:space="preserve"> </w:t>
      </w:r>
      <w:r w:rsidR="003D3279">
        <w:rPr>
          <w:rFonts w:ascii="Palatino Linotype" w:hAnsi="Palatino Linotype" w:cstheme="minorHAnsi"/>
          <w:b/>
          <w:sz w:val="22"/>
          <w:szCs w:val="22"/>
        </w:rPr>
        <w:t>iki çeyreğin ardından düşüş</w:t>
      </w:r>
      <w:r w:rsidR="00494926" w:rsidRPr="005E0D21">
        <w:rPr>
          <w:rStyle w:val="DipnotBavurusu"/>
          <w:rFonts w:ascii="Palatino Linotype" w:hAnsi="Palatino Linotype" w:cstheme="minorHAnsi"/>
          <w:b/>
          <w:sz w:val="22"/>
          <w:szCs w:val="22"/>
        </w:rPr>
        <w:footnoteReference w:id="4"/>
      </w:r>
    </w:p>
    <w:p w14:paraId="09882DC5" w14:textId="1B71D1DA" w:rsidR="00200BCB" w:rsidRDefault="00560478" w:rsidP="002A037D">
      <w:pPr>
        <w:pStyle w:val="NormalWeb"/>
        <w:spacing w:before="0" w:beforeAutospacing="0" w:after="120" w:afterAutospacing="0" w:line="360" w:lineRule="auto"/>
        <w:ind w:right="79"/>
        <w:jc w:val="both"/>
        <w:rPr>
          <w:rFonts w:ascii="Palatino Linotype" w:hAnsi="Palatino Linotype" w:cstheme="minorHAnsi"/>
          <w:sz w:val="22"/>
          <w:szCs w:val="22"/>
        </w:rPr>
      </w:pPr>
      <w:bookmarkStart w:id="13" w:name="OLE_LINK7"/>
      <w:bookmarkStart w:id="14" w:name="OLE_LINK8"/>
      <w:r>
        <w:rPr>
          <w:rFonts w:ascii="Palatino Linotype" w:hAnsi="Palatino Linotype" w:cstheme="minorHAnsi"/>
          <w:sz w:val="22"/>
          <w:szCs w:val="22"/>
        </w:rPr>
        <w:t xml:space="preserve">Önceki iki çeyrek boyunca </w:t>
      </w:r>
      <w:r w:rsidRPr="00637DF8">
        <w:rPr>
          <w:rFonts w:ascii="Palatino Linotype" w:hAnsi="Palatino Linotype" w:cstheme="minorHAnsi"/>
          <w:sz w:val="22"/>
          <w:szCs w:val="22"/>
        </w:rPr>
        <w:t>büyümey</w:t>
      </w:r>
      <w:r>
        <w:rPr>
          <w:rFonts w:ascii="Palatino Linotype" w:hAnsi="Palatino Linotype" w:cstheme="minorHAnsi"/>
          <w:sz w:val="22"/>
          <w:szCs w:val="22"/>
        </w:rPr>
        <w:t>e</w:t>
      </w:r>
      <w:r w:rsidRPr="00637DF8">
        <w:rPr>
          <w:rFonts w:ascii="Palatino Linotype" w:hAnsi="Palatino Linotype" w:cstheme="minorHAnsi"/>
          <w:sz w:val="22"/>
          <w:szCs w:val="22"/>
        </w:rPr>
        <w:t xml:space="preserve"> </w:t>
      </w:r>
      <w:r>
        <w:rPr>
          <w:rFonts w:ascii="Palatino Linotype" w:hAnsi="Palatino Linotype" w:cstheme="minorHAnsi"/>
          <w:sz w:val="22"/>
          <w:szCs w:val="22"/>
        </w:rPr>
        <w:t xml:space="preserve">pozitif katkı yapan stok değişimi bu çeyrek büyümeyi düşürdü. </w:t>
      </w:r>
      <w:r w:rsidR="00173752">
        <w:rPr>
          <w:rFonts w:ascii="Palatino Linotype" w:hAnsi="Palatino Linotype" w:cstheme="minorHAnsi"/>
          <w:sz w:val="22"/>
          <w:szCs w:val="22"/>
        </w:rPr>
        <w:t xml:space="preserve">Stok değişimlerinin yıllık büyümeye </w:t>
      </w:r>
      <w:r w:rsidR="00EA64AF">
        <w:rPr>
          <w:rFonts w:ascii="Palatino Linotype" w:hAnsi="Palatino Linotype" w:cstheme="minorHAnsi"/>
          <w:sz w:val="22"/>
          <w:szCs w:val="22"/>
        </w:rPr>
        <w:t>katkısı eksi</w:t>
      </w:r>
      <w:r w:rsidR="00173752">
        <w:rPr>
          <w:rFonts w:ascii="Palatino Linotype" w:hAnsi="Palatino Linotype" w:cstheme="minorHAnsi"/>
          <w:sz w:val="22"/>
          <w:szCs w:val="22"/>
        </w:rPr>
        <w:t xml:space="preserve"> </w:t>
      </w:r>
      <w:r w:rsidR="006B3CCF">
        <w:rPr>
          <w:rFonts w:ascii="Palatino Linotype" w:hAnsi="Palatino Linotype" w:cstheme="minorHAnsi"/>
          <w:sz w:val="22"/>
          <w:szCs w:val="22"/>
        </w:rPr>
        <w:t>2</w:t>
      </w:r>
      <w:r w:rsidR="0009328A">
        <w:rPr>
          <w:rFonts w:ascii="Palatino Linotype" w:hAnsi="Palatino Linotype" w:cstheme="minorHAnsi"/>
          <w:sz w:val="22"/>
          <w:szCs w:val="22"/>
        </w:rPr>
        <w:t>,3</w:t>
      </w:r>
      <w:r w:rsidR="00173752">
        <w:rPr>
          <w:rFonts w:ascii="Palatino Linotype" w:hAnsi="Palatino Linotype" w:cstheme="minorHAnsi"/>
          <w:sz w:val="22"/>
          <w:szCs w:val="22"/>
        </w:rPr>
        <w:t xml:space="preserve"> yüzde puan</w:t>
      </w:r>
      <w:r w:rsidR="006B3CCF">
        <w:rPr>
          <w:rFonts w:ascii="Palatino Linotype" w:hAnsi="Palatino Linotype" w:cstheme="minorHAnsi"/>
          <w:sz w:val="22"/>
          <w:szCs w:val="22"/>
        </w:rPr>
        <w:t xml:space="preserve"> oldu</w:t>
      </w:r>
      <w:r w:rsidR="00C21163">
        <w:rPr>
          <w:rFonts w:ascii="Palatino Linotype" w:hAnsi="Palatino Linotype" w:cstheme="minorHAnsi"/>
          <w:sz w:val="22"/>
          <w:szCs w:val="22"/>
        </w:rPr>
        <w:t xml:space="preserve"> </w:t>
      </w:r>
      <w:r w:rsidR="005C51D9" w:rsidRPr="005E0D21">
        <w:rPr>
          <w:rFonts w:ascii="Palatino Linotype" w:hAnsi="Palatino Linotype" w:cstheme="minorHAnsi"/>
          <w:sz w:val="22"/>
          <w:szCs w:val="22"/>
        </w:rPr>
        <w:t>(Tablo 1</w:t>
      </w:r>
      <w:r w:rsidR="005C51D9" w:rsidRPr="009C5BA8">
        <w:rPr>
          <w:rFonts w:ascii="Palatino Linotype" w:hAnsi="Palatino Linotype" w:cstheme="minorHAnsi"/>
          <w:sz w:val="22"/>
          <w:szCs w:val="22"/>
        </w:rPr>
        <w:t>)</w:t>
      </w:r>
      <w:r w:rsidR="006B3CCF" w:rsidRPr="009C5BA8">
        <w:rPr>
          <w:rFonts w:ascii="Palatino Linotype" w:hAnsi="Palatino Linotype" w:cstheme="minorHAnsi"/>
          <w:sz w:val="22"/>
          <w:szCs w:val="22"/>
        </w:rPr>
        <w:t>.</w:t>
      </w:r>
      <w:r w:rsidR="005C51D9" w:rsidRPr="009C5BA8">
        <w:rPr>
          <w:rFonts w:ascii="Palatino Linotype" w:hAnsi="Palatino Linotype" w:cstheme="minorHAnsi"/>
          <w:sz w:val="22"/>
          <w:szCs w:val="22"/>
        </w:rPr>
        <w:t xml:space="preserve"> </w:t>
      </w:r>
      <w:r w:rsidR="006B3CCF" w:rsidRPr="009C5BA8">
        <w:rPr>
          <w:rFonts w:ascii="Palatino Linotype" w:hAnsi="Palatino Linotype" w:cstheme="minorHAnsi"/>
          <w:sz w:val="22"/>
          <w:szCs w:val="22"/>
        </w:rPr>
        <w:t>Mevsim</w:t>
      </w:r>
      <w:r w:rsidR="005C51D9" w:rsidRPr="009C5BA8">
        <w:rPr>
          <w:rFonts w:ascii="Palatino Linotype" w:hAnsi="Palatino Linotype" w:cstheme="minorHAnsi"/>
          <w:sz w:val="22"/>
          <w:szCs w:val="22"/>
        </w:rPr>
        <w:t xml:space="preserve"> ve takvim etkisinden arındırılmış veriye göre</w:t>
      </w:r>
      <w:r w:rsidR="00F022E0" w:rsidRPr="009C5BA8">
        <w:rPr>
          <w:rFonts w:ascii="Palatino Linotype" w:hAnsi="Palatino Linotype" w:cstheme="minorHAnsi"/>
          <w:sz w:val="22"/>
          <w:szCs w:val="22"/>
        </w:rPr>
        <w:t xml:space="preserve"> ise</w:t>
      </w:r>
      <w:r w:rsidR="005C51D9" w:rsidRPr="009C5BA8">
        <w:rPr>
          <w:rFonts w:ascii="Palatino Linotype" w:hAnsi="Palatino Linotype" w:cstheme="minorHAnsi"/>
          <w:sz w:val="22"/>
          <w:szCs w:val="22"/>
        </w:rPr>
        <w:t xml:space="preserve"> çeyreklik büyümeye katkısı</w:t>
      </w:r>
      <w:r w:rsidR="00AA678E" w:rsidRPr="009C5BA8">
        <w:rPr>
          <w:rFonts w:ascii="Palatino Linotype" w:hAnsi="Palatino Linotype" w:cstheme="minorHAnsi"/>
          <w:sz w:val="22"/>
          <w:szCs w:val="22"/>
        </w:rPr>
        <w:t xml:space="preserve"> </w:t>
      </w:r>
      <w:r w:rsidR="00C21163" w:rsidRPr="009C5BA8">
        <w:rPr>
          <w:rFonts w:ascii="Palatino Linotype" w:hAnsi="Palatino Linotype" w:cstheme="minorHAnsi"/>
          <w:sz w:val="22"/>
          <w:szCs w:val="22"/>
        </w:rPr>
        <w:t>eksi</w:t>
      </w:r>
      <w:r w:rsidR="00F022E0" w:rsidRPr="009C5BA8">
        <w:rPr>
          <w:rFonts w:ascii="Palatino Linotype" w:hAnsi="Palatino Linotype" w:cstheme="minorHAnsi"/>
          <w:sz w:val="22"/>
          <w:szCs w:val="22"/>
        </w:rPr>
        <w:t xml:space="preserve"> </w:t>
      </w:r>
      <w:r w:rsidR="006B3CCF" w:rsidRPr="009C5BA8">
        <w:rPr>
          <w:rFonts w:ascii="Palatino Linotype" w:hAnsi="Palatino Linotype" w:cstheme="minorHAnsi"/>
          <w:sz w:val="22"/>
          <w:szCs w:val="22"/>
        </w:rPr>
        <w:t>1</w:t>
      </w:r>
      <w:r w:rsidR="00644A1E" w:rsidRPr="009C5BA8">
        <w:rPr>
          <w:rFonts w:ascii="Palatino Linotype" w:hAnsi="Palatino Linotype" w:cstheme="minorHAnsi"/>
          <w:sz w:val="22"/>
          <w:szCs w:val="22"/>
        </w:rPr>
        <w:t>,</w:t>
      </w:r>
      <w:r w:rsidR="00E055CA">
        <w:rPr>
          <w:rFonts w:ascii="Palatino Linotype" w:hAnsi="Palatino Linotype" w:cstheme="minorHAnsi"/>
          <w:sz w:val="22"/>
          <w:szCs w:val="22"/>
        </w:rPr>
        <w:t>4</w:t>
      </w:r>
      <w:r w:rsidR="00F022E0" w:rsidRPr="009C5BA8">
        <w:rPr>
          <w:rFonts w:ascii="Palatino Linotype" w:hAnsi="Palatino Linotype" w:cstheme="minorHAnsi"/>
          <w:sz w:val="22"/>
          <w:szCs w:val="22"/>
        </w:rPr>
        <w:t xml:space="preserve"> yüzde puan olarak gerçekleşti</w:t>
      </w:r>
      <w:r w:rsidR="005C51D9" w:rsidRPr="009C5BA8">
        <w:rPr>
          <w:rFonts w:ascii="Palatino Linotype" w:hAnsi="Palatino Linotype" w:cstheme="minorHAnsi"/>
          <w:sz w:val="22"/>
          <w:szCs w:val="22"/>
        </w:rPr>
        <w:t xml:space="preserve"> (Tablo 2).</w:t>
      </w:r>
      <w:bookmarkEnd w:id="13"/>
      <w:bookmarkEnd w:id="14"/>
    </w:p>
    <w:p w14:paraId="0AB39772" w14:textId="77777777" w:rsidR="004E115D" w:rsidRPr="0051280A" w:rsidRDefault="004E115D" w:rsidP="002A037D">
      <w:pPr>
        <w:pStyle w:val="NormalWeb"/>
        <w:spacing w:before="0" w:beforeAutospacing="0" w:after="120" w:afterAutospacing="0" w:line="360" w:lineRule="auto"/>
        <w:ind w:right="79"/>
        <w:jc w:val="both"/>
        <w:rPr>
          <w:rFonts w:ascii="Palatino Linotype" w:hAnsi="Palatino Linotype" w:cstheme="minorHAnsi"/>
          <w:sz w:val="22"/>
          <w:szCs w:val="22"/>
        </w:rPr>
      </w:pPr>
    </w:p>
    <w:p w14:paraId="7233E2B8" w14:textId="178C8DBA" w:rsidR="00F46A54" w:rsidRPr="005E0D21" w:rsidRDefault="0019364D" w:rsidP="00F30329">
      <w:pPr>
        <w:pStyle w:val="NormalWeb"/>
        <w:spacing w:before="0" w:beforeAutospacing="0" w:after="120" w:afterAutospacing="0" w:line="360" w:lineRule="auto"/>
        <w:ind w:right="79"/>
        <w:rPr>
          <w:rFonts w:ascii="Palatino Linotype" w:hAnsi="Palatino Linotype" w:cstheme="minorHAnsi"/>
          <w:b/>
          <w:sz w:val="22"/>
          <w:szCs w:val="22"/>
        </w:rPr>
      </w:pPr>
      <w:bookmarkStart w:id="15" w:name="OLE_LINK26"/>
      <w:bookmarkEnd w:id="9"/>
      <w:bookmarkEnd w:id="10"/>
      <w:r>
        <w:rPr>
          <w:rFonts w:ascii="Palatino Linotype" w:hAnsi="Palatino Linotype" w:cstheme="minorHAnsi"/>
          <w:b/>
          <w:sz w:val="22"/>
          <w:szCs w:val="22"/>
        </w:rPr>
        <w:t>Dış ticarette</w:t>
      </w:r>
      <w:r w:rsidR="003521D3">
        <w:rPr>
          <w:rFonts w:ascii="Palatino Linotype" w:hAnsi="Palatino Linotype" w:cstheme="minorHAnsi"/>
          <w:b/>
          <w:sz w:val="22"/>
          <w:szCs w:val="22"/>
        </w:rPr>
        <w:t>n</w:t>
      </w:r>
      <w:r w:rsidR="00F15A67">
        <w:rPr>
          <w:rFonts w:ascii="Palatino Linotype" w:hAnsi="Palatino Linotype" w:cstheme="minorHAnsi"/>
          <w:b/>
          <w:sz w:val="22"/>
          <w:szCs w:val="22"/>
        </w:rPr>
        <w:t xml:space="preserve"> </w:t>
      </w:r>
      <w:r w:rsidR="003521D3">
        <w:rPr>
          <w:rFonts w:ascii="Palatino Linotype" w:hAnsi="Palatino Linotype" w:cstheme="minorHAnsi"/>
          <w:b/>
          <w:sz w:val="22"/>
          <w:szCs w:val="22"/>
        </w:rPr>
        <w:t>büyümeye negatif katkı</w:t>
      </w:r>
    </w:p>
    <w:p w14:paraId="128F8A4E" w14:textId="5B9A2A2D" w:rsidR="002C542E" w:rsidRDefault="001F5399" w:rsidP="00200BCB">
      <w:pPr>
        <w:pStyle w:val="NormalWeb"/>
        <w:spacing w:before="0" w:beforeAutospacing="0" w:after="0" w:afterAutospacing="0" w:line="360" w:lineRule="auto"/>
        <w:ind w:right="77"/>
        <w:jc w:val="both"/>
        <w:rPr>
          <w:rFonts w:ascii="Palatino Linotype" w:hAnsi="Palatino Linotype" w:cstheme="minorHAnsi"/>
          <w:sz w:val="22"/>
          <w:szCs w:val="22"/>
        </w:rPr>
      </w:pPr>
      <w:bookmarkStart w:id="16" w:name="OLE_LINK11"/>
      <w:bookmarkStart w:id="17" w:name="OLE_LINK12"/>
      <w:r>
        <w:rPr>
          <w:rFonts w:ascii="Palatino Linotype" w:hAnsi="Palatino Linotype" w:cstheme="minorHAnsi"/>
          <w:sz w:val="22"/>
          <w:szCs w:val="22"/>
        </w:rPr>
        <w:t>202</w:t>
      </w:r>
      <w:r w:rsidR="00200BCB">
        <w:rPr>
          <w:rFonts w:ascii="Palatino Linotype" w:hAnsi="Palatino Linotype" w:cstheme="minorHAnsi"/>
          <w:sz w:val="22"/>
          <w:szCs w:val="22"/>
        </w:rPr>
        <w:t>3</w:t>
      </w:r>
      <w:r>
        <w:rPr>
          <w:rFonts w:ascii="Palatino Linotype" w:hAnsi="Palatino Linotype" w:cstheme="minorHAnsi"/>
          <w:sz w:val="22"/>
          <w:szCs w:val="22"/>
        </w:rPr>
        <w:t xml:space="preserve"> yılının </w:t>
      </w:r>
      <w:r w:rsidR="00B96009">
        <w:rPr>
          <w:rFonts w:ascii="Palatino Linotype" w:hAnsi="Palatino Linotype" w:cstheme="minorHAnsi"/>
          <w:sz w:val="22"/>
          <w:szCs w:val="22"/>
        </w:rPr>
        <w:t>dördüncü</w:t>
      </w:r>
      <w:r>
        <w:rPr>
          <w:rFonts w:ascii="Palatino Linotype" w:hAnsi="Palatino Linotype" w:cstheme="minorHAnsi"/>
          <w:sz w:val="22"/>
          <w:szCs w:val="22"/>
        </w:rPr>
        <w:t xml:space="preserve"> çeyreğinde</w:t>
      </w:r>
      <w:r w:rsidR="00D9362E">
        <w:rPr>
          <w:rFonts w:ascii="Palatino Linotype" w:hAnsi="Palatino Linotype" w:cstheme="minorHAnsi"/>
          <w:sz w:val="22"/>
          <w:szCs w:val="22"/>
        </w:rPr>
        <w:t xml:space="preserve"> yıllık bazda</w:t>
      </w:r>
      <w:r>
        <w:rPr>
          <w:rFonts w:ascii="Palatino Linotype" w:hAnsi="Palatino Linotype" w:cstheme="minorHAnsi"/>
          <w:sz w:val="22"/>
          <w:szCs w:val="22"/>
        </w:rPr>
        <w:t xml:space="preserve"> </w:t>
      </w:r>
      <w:r w:rsidR="0019364D">
        <w:rPr>
          <w:rFonts w:ascii="Palatino Linotype" w:hAnsi="Palatino Linotype" w:cstheme="minorHAnsi"/>
          <w:sz w:val="22"/>
          <w:szCs w:val="22"/>
        </w:rPr>
        <w:t xml:space="preserve">ihracat yüzde </w:t>
      </w:r>
      <w:r w:rsidR="0009673D">
        <w:rPr>
          <w:rFonts w:ascii="Palatino Linotype" w:hAnsi="Palatino Linotype" w:cstheme="minorHAnsi"/>
          <w:sz w:val="22"/>
          <w:szCs w:val="22"/>
        </w:rPr>
        <w:t>0</w:t>
      </w:r>
      <w:r w:rsidR="006B3CCF">
        <w:rPr>
          <w:rFonts w:ascii="Palatino Linotype" w:hAnsi="Palatino Linotype" w:cstheme="minorHAnsi"/>
          <w:sz w:val="22"/>
          <w:szCs w:val="22"/>
        </w:rPr>
        <w:t>,</w:t>
      </w:r>
      <w:r w:rsidR="0009673D">
        <w:rPr>
          <w:rFonts w:ascii="Palatino Linotype" w:hAnsi="Palatino Linotype" w:cstheme="minorHAnsi"/>
          <w:sz w:val="22"/>
          <w:szCs w:val="22"/>
        </w:rPr>
        <w:t>2</w:t>
      </w:r>
      <w:r w:rsidR="0019364D">
        <w:rPr>
          <w:rFonts w:ascii="Palatino Linotype" w:hAnsi="Palatino Linotype" w:cstheme="minorHAnsi"/>
          <w:sz w:val="22"/>
          <w:szCs w:val="22"/>
        </w:rPr>
        <w:t xml:space="preserve"> </w:t>
      </w:r>
      <w:r w:rsidR="006B3CCF">
        <w:rPr>
          <w:rFonts w:ascii="Palatino Linotype" w:hAnsi="Palatino Linotype" w:cstheme="minorHAnsi"/>
          <w:sz w:val="22"/>
          <w:szCs w:val="22"/>
        </w:rPr>
        <w:t>artarken</w:t>
      </w:r>
      <w:r w:rsidR="0019364D">
        <w:rPr>
          <w:rFonts w:ascii="Palatino Linotype" w:hAnsi="Palatino Linotype" w:cstheme="minorHAnsi"/>
          <w:sz w:val="22"/>
          <w:szCs w:val="22"/>
        </w:rPr>
        <w:t xml:space="preserve"> </w:t>
      </w:r>
      <w:r w:rsidR="00D9362E">
        <w:rPr>
          <w:rFonts w:ascii="Palatino Linotype" w:hAnsi="Palatino Linotype" w:cstheme="minorHAnsi"/>
          <w:sz w:val="22"/>
          <w:szCs w:val="22"/>
        </w:rPr>
        <w:t xml:space="preserve">ithalat </w:t>
      </w:r>
      <w:r w:rsidR="00F15A67">
        <w:rPr>
          <w:rFonts w:ascii="Palatino Linotype" w:hAnsi="Palatino Linotype" w:cstheme="minorHAnsi"/>
          <w:sz w:val="22"/>
          <w:szCs w:val="22"/>
        </w:rPr>
        <w:t xml:space="preserve">artışı yavaşlayarak </w:t>
      </w:r>
      <w:r w:rsidR="00D9362E">
        <w:rPr>
          <w:rFonts w:ascii="Palatino Linotype" w:hAnsi="Palatino Linotype" w:cstheme="minorHAnsi"/>
          <w:sz w:val="22"/>
          <w:szCs w:val="22"/>
        </w:rPr>
        <w:t xml:space="preserve">yüzde </w:t>
      </w:r>
      <w:r w:rsidR="00357CFF">
        <w:rPr>
          <w:rFonts w:ascii="Palatino Linotype" w:hAnsi="Palatino Linotype" w:cstheme="minorHAnsi"/>
          <w:sz w:val="22"/>
          <w:szCs w:val="22"/>
        </w:rPr>
        <w:t>2</w:t>
      </w:r>
      <w:r w:rsidR="00C16B82">
        <w:rPr>
          <w:rFonts w:ascii="Palatino Linotype" w:hAnsi="Palatino Linotype" w:cstheme="minorHAnsi"/>
          <w:sz w:val="22"/>
          <w:szCs w:val="22"/>
        </w:rPr>
        <w:t>,</w:t>
      </w:r>
      <w:r w:rsidR="00357CFF">
        <w:rPr>
          <w:rFonts w:ascii="Palatino Linotype" w:hAnsi="Palatino Linotype" w:cstheme="minorHAnsi"/>
          <w:sz w:val="22"/>
          <w:szCs w:val="22"/>
        </w:rPr>
        <w:t>7</w:t>
      </w:r>
      <w:r w:rsidR="00D9362E">
        <w:rPr>
          <w:rFonts w:ascii="Palatino Linotype" w:hAnsi="Palatino Linotype" w:cstheme="minorHAnsi"/>
          <w:sz w:val="22"/>
          <w:szCs w:val="22"/>
        </w:rPr>
        <w:t xml:space="preserve"> </w:t>
      </w:r>
      <w:r w:rsidR="00F15A67">
        <w:rPr>
          <w:rFonts w:ascii="Palatino Linotype" w:hAnsi="Palatino Linotype" w:cstheme="minorHAnsi"/>
          <w:sz w:val="22"/>
          <w:szCs w:val="22"/>
        </w:rPr>
        <w:t>oldu</w:t>
      </w:r>
      <w:r w:rsidR="00D9362E">
        <w:rPr>
          <w:rFonts w:ascii="Palatino Linotype" w:hAnsi="Palatino Linotype" w:cstheme="minorHAnsi"/>
          <w:sz w:val="22"/>
          <w:szCs w:val="22"/>
        </w:rPr>
        <w:t>.</w:t>
      </w:r>
      <w:r w:rsidR="00A94E9C" w:rsidRPr="005E0D21">
        <w:rPr>
          <w:rFonts w:ascii="Palatino Linotype" w:hAnsi="Palatino Linotype" w:cstheme="minorHAnsi"/>
          <w:sz w:val="22"/>
          <w:szCs w:val="22"/>
        </w:rPr>
        <w:t xml:space="preserve"> </w:t>
      </w:r>
      <w:r w:rsidR="006B3CCF">
        <w:rPr>
          <w:rFonts w:ascii="Palatino Linotype" w:hAnsi="Palatino Linotype" w:cstheme="minorHAnsi"/>
          <w:sz w:val="22"/>
          <w:szCs w:val="22"/>
        </w:rPr>
        <w:t xml:space="preserve">Neticede dış ticaretin büyümeye katkısı yıllık bazda eksi </w:t>
      </w:r>
      <w:r w:rsidR="009B50E4">
        <w:rPr>
          <w:rFonts w:ascii="Palatino Linotype" w:hAnsi="Palatino Linotype" w:cstheme="minorHAnsi"/>
          <w:sz w:val="22"/>
          <w:szCs w:val="22"/>
        </w:rPr>
        <w:t>2</w:t>
      </w:r>
      <w:r w:rsidR="006B3CCF">
        <w:rPr>
          <w:rFonts w:ascii="Palatino Linotype" w:hAnsi="Palatino Linotype" w:cstheme="minorHAnsi"/>
          <w:sz w:val="22"/>
          <w:szCs w:val="22"/>
        </w:rPr>
        <w:t>,3 yüzde puan oldu</w:t>
      </w:r>
      <w:r w:rsidR="004D1A55" w:rsidRPr="005E0D21">
        <w:rPr>
          <w:rFonts w:ascii="Palatino Linotype" w:hAnsi="Palatino Linotype" w:cstheme="minorHAnsi"/>
          <w:sz w:val="22"/>
          <w:szCs w:val="22"/>
        </w:rPr>
        <w:t xml:space="preserve">. </w:t>
      </w:r>
      <w:bookmarkStart w:id="18" w:name="OLE_LINK13"/>
      <w:bookmarkStart w:id="19" w:name="OLE_LINK14"/>
      <w:r w:rsidR="00F15A67">
        <w:rPr>
          <w:rFonts w:ascii="Palatino Linotype" w:hAnsi="Palatino Linotype" w:cstheme="minorHAnsi"/>
          <w:sz w:val="22"/>
          <w:szCs w:val="22"/>
        </w:rPr>
        <w:t xml:space="preserve">Bu katkı bir önce çeyrekte eksi </w:t>
      </w:r>
      <w:r w:rsidR="00A44AB6">
        <w:rPr>
          <w:rFonts w:ascii="Palatino Linotype" w:hAnsi="Palatino Linotype" w:cstheme="minorHAnsi"/>
          <w:sz w:val="22"/>
          <w:szCs w:val="22"/>
        </w:rPr>
        <w:t>5</w:t>
      </w:r>
      <w:r w:rsidR="00F15A67">
        <w:rPr>
          <w:rFonts w:ascii="Palatino Linotype" w:hAnsi="Palatino Linotype" w:cstheme="minorHAnsi"/>
          <w:sz w:val="22"/>
          <w:szCs w:val="22"/>
        </w:rPr>
        <w:t>,</w:t>
      </w:r>
      <w:r w:rsidR="00A44AB6">
        <w:rPr>
          <w:rFonts w:ascii="Palatino Linotype" w:hAnsi="Palatino Linotype" w:cstheme="minorHAnsi"/>
          <w:sz w:val="22"/>
          <w:szCs w:val="22"/>
        </w:rPr>
        <w:t>3</w:t>
      </w:r>
      <w:r w:rsidR="00F15A67">
        <w:rPr>
          <w:rFonts w:ascii="Palatino Linotype" w:hAnsi="Palatino Linotype" w:cstheme="minorHAnsi"/>
          <w:sz w:val="22"/>
          <w:szCs w:val="22"/>
        </w:rPr>
        <w:t xml:space="preserve"> yüzde puandı </w:t>
      </w:r>
      <w:r w:rsidR="00F15A67" w:rsidRPr="005E0D21">
        <w:rPr>
          <w:rFonts w:ascii="Palatino Linotype" w:hAnsi="Palatino Linotype" w:cstheme="minorHAnsi"/>
          <w:sz w:val="22"/>
          <w:szCs w:val="22"/>
        </w:rPr>
        <w:t>(Tablo 1)</w:t>
      </w:r>
      <w:r w:rsidR="00F15A67">
        <w:rPr>
          <w:rFonts w:ascii="Palatino Linotype" w:hAnsi="Palatino Linotype" w:cstheme="minorHAnsi"/>
          <w:sz w:val="22"/>
          <w:szCs w:val="22"/>
        </w:rPr>
        <w:t xml:space="preserve">. </w:t>
      </w:r>
      <w:r w:rsidR="0068354F">
        <w:rPr>
          <w:rFonts w:ascii="Palatino Linotype" w:hAnsi="Palatino Linotype" w:cstheme="minorHAnsi"/>
          <w:sz w:val="22"/>
          <w:szCs w:val="22"/>
        </w:rPr>
        <w:t>Mevsim ve takvim etkisinden arındırılmış rakamlara</w:t>
      </w:r>
      <w:r w:rsidR="00A94E9C" w:rsidRPr="005E0D21">
        <w:rPr>
          <w:rFonts w:ascii="Palatino Linotype" w:hAnsi="Palatino Linotype" w:cstheme="minorHAnsi"/>
          <w:sz w:val="22"/>
          <w:szCs w:val="22"/>
        </w:rPr>
        <w:t xml:space="preserve"> </w:t>
      </w:r>
      <w:r w:rsidR="005A3A4D" w:rsidRPr="005E0D21">
        <w:rPr>
          <w:rFonts w:ascii="Palatino Linotype" w:hAnsi="Palatino Linotype" w:cstheme="minorHAnsi"/>
          <w:sz w:val="22"/>
          <w:szCs w:val="22"/>
        </w:rPr>
        <w:t xml:space="preserve">bakıldığınsa ise </w:t>
      </w:r>
      <w:bookmarkEnd w:id="18"/>
      <w:bookmarkEnd w:id="19"/>
      <w:r w:rsidR="00D43C22">
        <w:rPr>
          <w:rFonts w:ascii="Palatino Linotype" w:hAnsi="Palatino Linotype" w:cstheme="minorHAnsi"/>
          <w:sz w:val="22"/>
          <w:szCs w:val="22"/>
        </w:rPr>
        <w:t xml:space="preserve">ihracatın yüzde </w:t>
      </w:r>
      <w:r w:rsidR="00852673">
        <w:rPr>
          <w:rFonts w:ascii="Palatino Linotype" w:hAnsi="Palatino Linotype" w:cstheme="minorHAnsi"/>
          <w:sz w:val="22"/>
          <w:szCs w:val="22"/>
        </w:rPr>
        <w:t>2</w:t>
      </w:r>
      <w:r w:rsidR="00D43C22">
        <w:rPr>
          <w:rFonts w:ascii="Palatino Linotype" w:hAnsi="Palatino Linotype" w:cstheme="minorHAnsi"/>
          <w:sz w:val="22"/>
          <w:szCs w:val="22"/>
        </w:rPr>
        <w:t>,</w:t>
      </w:r>
      <w:r w:rsidR="00852673">
        <w:rPr>
          <w:rFonts w:ascii="Palatino Linotype" w:hAnsi="Palatino Linotype" w:cstheme="minorHAnsi"/>
          <w:sz w:val="22"/>
          <w:szCs w:val="22"/>
        </w:rPr>
        <w:t>5</w:t>
      </w:r>
      <w:r w:rsidR="00F15A67">
        <w:rPr>
          <w:rFonts w:ascii="Palatino Linotype" w:hAnsi="Palatino Linotype" w:cstheme="minorHAnsi"/>
          <w:sz w:val="22"/>
          <w:szCs w:val="22"/>
        </w:rPr>
        <w:t xml:space="preserve">, </w:t>
      </w:r>
      <w:r w:rsidR="00EB7390">
        <w:rPr>
          <w:rFonts w:ascii="Palatino Linotype" w:hAnsi="Palatino Linotype" w:cstheme="minorHAnsi"/>
          <w:sz w:val="22"/>
          <w:szCs w:val="22"/>
        </w:rPr>
        <w:t xml:space="preserve">ithalatın ise yüzde </w:t>
      </w:r>
      <w:r w:rsidR="00852673">
        <w:rPr>
          <w:rFonts w:ascii="Palatino Linotype" w:hAnsi="Palatino Linotype" w:cstheme="minorHAnsi"/>
          <w:sz w:val="22"/>
          <w:szCs w:val="22"/>
        </w:rPr>
        <w:t>3</w:t>
      </w:r>
      <w:r w:rsidR="00AE37EB">
        <w:rPr>
          <w:rFonts w:ascii="Palatino Linotype" w:hAnsi="Palatino Linotype" w:cstheme="minorHAnsi"/>
          <w:sz w:val="22"/>
          <w:szCs w:val="22"/>
        </w:rPr>
        <w:t>,</w:t>
      </w:r>
      <w:r w:rsidR="00852673">
        <w:rPr>
          <w:rFonts w:ascii="Palatino Linotype" w:hAnsi="Palatino Linotype" w:cstheme="minorHAnsi"/>
          <w:sz w:val="22"/>
          <w:szCs w:val="22"/>
        </w:rPr>
        <w:t>9</w:t>
      </w:r>
      <w:r w:rsidR="009B4BE2">
        <w:rPr>
          <w:rFonts w:ascii="Palatino Linotype" w:hAnsi="Palatino Linotype" w:cstheme="minorHAnsi"/>
          <w:sz w:val="22"/>
          <w:szCs w:val="22"/>
        </w:rPr>
        <w:t xml:space="preserve"> </w:t>
      </w:r>
      <w:r w:rsidR="00852673">
        <w:rPr>
          <w:rFonts w:ascii="Palatino Linotype" w:hAnsi="Palatino Linotype" w:cstheme="minorHAnsi"/>
          <w:sz w:val="22"/>
          <w:szCs w:val="22"/>
        </w:rPr>
        <w:t>azaldığı</w:t>
      </w:r>
      <w:r w:rsidR="009B4BE2">
        <w:rPr>
          <w:rFonts w:ascii="Palatino Linotype" w:hAnsi="Palatino Linotype" w:cstheme="minorHAnsi"/>
          <w:sz w:val="22"/>
          <w:szCs w:val="22"/>
        </w:rPr>
        <w:t xml:space="preserve"> görülmektedir</w:t>
      </w:r>
      <w:r w:rsidR="00A60B49">
        <w:rPr>
          <w:rFonts w:ascii="Palatino Linotype" w:hAnsi="Palatino Linotype" w:cstheme="minorHAnsi"/>
          <w:sz w:val="22"/>
          <w:szCs w:val="22"/>
        </w:rPr>
        <w:t xml:space="preserve"> </w:t>
      </w:r>
      <w:r w:rsidR="00A94E9C" w:rsidRPr="005E0D21">
        <w:rPr>
          <w:rFonts w:ascii="Palatino Linotype" w:hAnsi="Palatino Linotype" w:cstheme="minorHAnsi"/>
          <w:sz w:val="22"/>
          <w:szCs w:val="22"/>
        </w:rPr>
        <w:t>(Tablo 2).</w:t>
      </w:r>
      <w:bookmarkStart w:id="20" w:name="OLE_LINK27"/>
      <w:bookmarkStart w:id="21" w:name="OLE_LINK28"/>
      <w:bookmarkEnd w:id="15"/>
      <w:bookmarkEnd w:id="16"/>
      <w:bookmarkEnd w:id="17"/>
    </w:p>
    <w:p w14:paraId="6D9A8DAD" w14:textId="77777777" w:rsidR="00200BCB" w:rsidRPr="00200BCB" w:rsidRDefault="00200BCB" w:rsidP="00200BCB">
      <w:pPr>
        <w:pStyle w:val="NormalWeb"/>
        <w:spacing w:before="0" w:beforeAutospacing="0" w:after="0" w:afterAutospacing="0" w:line="360" w:lineRule="auto"/>
        <w:ind w:right="77"/>
        <w:jc w:val="both"/>
        <w:rPr>
          <w:rFonts w:ascii="Palatino Linotype" w:hAnsi="Palatino Linotype" w:cstheme="minorHAnsi"/>
          <w:sz w:val="22"/>
          <w:szCs w:val="22"/>
        </w:rPr>
      </w:pPr>
    </w:p>
    <w:p w14:paraId="777C1939" w14:textId="5D0D812E" w:rsidR="006C3EE6" w:rsidRPr="005E0D21" w:rsidRDefault="006C3EE6" w:rsidP="008F1741">
      <w:pPr>
        <w:pStyle w:val="NormalWeb"/>
        <w:spacing w:before="0" w:beforeAutospacing="0" w:after="0" w:afterAutospacing="0" w:line="360" w:lineRule="auto"/>
        <w:ind w:right="77"/>
        <w:rPr>
          <w:rFonts w:ascii="Palatino Linotype" w:hAnsi="Palatino Linotype" w:cstheme="minorHAnsi"/>
          <w:b/>
          <w:bCs/>
          <w:sz w:val="22"/>
          <w:szCs w:val="22"/>
        </w:rPr>
      </w:pPr>
      <w:r w:rsidRPr="005E0D21">
        <w:rPr>
          <w:rFonts w:ascii="Palatino Linotype" w:hAnsi="Palatino Linotype" w:cstheme="minorHAnsi"/>
          <w:b/>
          <w:bCs/>
          <w:sz w:val="22"/>
          <w:szCs w:val="22"/>
        </w:rPr>
        <w:t>Kamu harcamaları</w:t>
      </w:r>
      <w:r w:rsidR="00A94E9C" w:rsidRPr="005E0D21">
        <w:rPr>
          <w:rFonts w:ascii="Palatino Linotype" w:hAnsi="Palatino Linotype" w:cstheme="minorHAnsi"/>
          <w:b/>
          <w:bCs/>
          <w:sz w:val="22"/>
          <w:szCs w:val="22"/>
        </w:rPr>
        <w:t xml:space="preserve"> </w:t>
      </w:r>
      <w:r w:rsidR="00183D5C">
        <w:rPr>
          <w:rFonts w:ascii="Palatino Linotype" w:hAnsi="Palatino Linotype" w:cstheme="minorHAnsi"/>
          <w:b/>
          <w:bCs/>
          <w:sz w:val="22"/>
          <w:szCs w:val="22"/>
        </w:rPr>
        <w:t>azaldı</w:t>
      </w:r>
    </w:p>
    <w:p w14:paraId="6D5A1000" w14:textId="6911133A" w:rsidR="00370FEE" w:rsidRPr="00CC0355" w:rsidRDefault="009C4B9E" w:rsidP="00BD6EC8">
      <w:pPr>
        <w:pStyle w:val="NormalWeb"/>
        <w:spacing w:before="0" w:beforeAutospacing="0" w:after="0" w:afterAutospacing="0" w:line="360" w:lineRule="auto"/>
        <w:ind w:right="77"/>
        <w:jc w:val="both"/>
        <w:rPr>
          <w:rFonts w:ascii="Palatino Linotype" w:hAnsi="Palatino Linotype" w:cstheme="minorHAnsi"/>
          <w:sz w:val="22"/>
          <w:szCs w:val="22"/>
        </w:rPr>
      </w:pPr>
      <w:r w:rsidRPr="005E0D21">
        <w:rPr>
          <w:rFonts w:ascii="Palatino Linotype" w:hAnsi="Palatino Linotype" w:cstheme="minorHAnsi"/>
          <w:sz w:val="22"/>
          <w:szCs w:val="22"/>
        </w:rPr>
        <w:t>202</w:t>
      </w:r>
      <w:r w:rsidR="00236258">
        <w:rPr>
          <w:rFonts w:ascii="Palatino Linotype" w:hAnsi="Palatino Linotype" w:cstheme="minorHAnsi"/>
          <w:sz w:val="22"/>
          <w:szCs w:val="22"/>
        </w:rPr>
        <w:t>3</w:t>
      </w:r>
      <w:r w:rsidR="00A94E9C" w:rsidRPr="005E0D21">
        <w:rPr>
          <w:rFonts w:ascii="Palatino Linotype" w:hAnsi="Palatino Linotype" w:cstheme="minorHAnsi"/>
          <w:sz w:val="22"/>
          <w:szCs w:val="22"/>
        </w:rPr>
        <w:t xml:space="preserve"> yılın</w:t>
      </w:r>
      <w:r w:rsidRPr="005E0D21">
        <w:rPr>
          <w:rFonts w:ascii="Palatino Linotype" w:hAnsi="Palatino Linotype" w:cstheme="minorHAnsi"/>
          <w:sz w:val="22"/>
          <w:szCs w:val="22"/>
        </w:rPr>
        <w:t>ın</w:t>
      </w:r>
      <w:r w:rsidR="00A94E9C" w:rsidRPr="005E0D21">
        <w:rPr>
          <w:rFonts w:ascii="Palatino Linotype" w:hAnsi="Palatino Linotype" w:cstheme="minorHAnsi"/>
          <w:sz w:val="22"/>
          <w:szCs w:val="22"/>
        </w:rPr>
        <w:t xml:space="preserve"> </w:t>
      </w:r>
      <w:r w:rsidR="005F6244">
        <w:rPr>
          <w:rFonts w:ascii="Palatino Linotype" w:hAnsi="Palatino Linotype" w:cstheme="minorHAnsi"/>
          <w:sz w:val="22"/>
          <w:szCs w:val="22"/>
        </w:rPr>
        <w:t>dördüncü</w:t>
      </w:r>
      <w:r w:rsidR="00A94E9C" w:rsidRPr="005E0D21">
        <w:rPr>
          <w:rFonts w:ascii="Palatino Linotype" w:hAnsi="Palatino Linotype" w:cstheme="minorHAnsi"/>
          <w:sz w:val="22"/>
          <w:szCs w:val="22"/>
        </w:rPr>
        <w:t xml:space="preserve"> çeyreğinde </w:t>
      </w:r>
      <w:bookmarkStart w:id="22" w:name="OLE_LINK17"/>
      <w:bookmarkStart w:id="23" w:name="OLE_LINK18"/>
      <w:r w:rsidRPr="005E0D21">
        <w:rPr>
          <w:rFonts w:ascii="Palatino Linotype" w:hAnsi="Palatino Linotype" w:cstheme="minorHAnsi"/>
          <w:sz w:val="22"/>
          <w:szCs w:val="22"/>
        </w:rPr>
        <w:t>kamu harcamaları</w:t>
      </w:r>
      <w:r w:rsidR="005A3A4D" w:rsidRPr="005E0D21">
        <w:rPr>
          <w:rFonts w:ascii="Palatino Linotype" w:hAnsi="Palatino Linotype" w:cstheme="minorHAnsi"/>
          <w:sz w:val="22"/>
          <w:szCs w:val="22"/>
        </w:rPr>
        <w:t xml:space="preserve"> yüzde </w:t>
      </w:r>
      <w:r w:rsidR="00F453E2">
        <w:rPr>
          <w:rFonts w:ascii="Palatino Linotype" w:hAnsi="Palatino Linotype" w:cstheme="minorHAnsi"/>
          <w:sz w:val="22"/>
          <w:szCs w:val="22"/>
        </w:rPr>
        <w:t>1</w:t>
      </w:r>
      <w:r w:rsidR="00236258">
        <w:rPr>
          <w:rFonts w:ascii="Palatino Linotype" w:hAnsi="Palatino Linotype" w:cstheme="minorHAnsi"/>
          <w:sz w:val="22"/>
          <w:szCs w:val="22"/>
        </w:rPr>
        <w:t>,</w:t>
      </w:r>
      <w:r w:rsidR="00F453E2">
        <w:rPr>
          <w:rFonts w:ascii="Palatino Linotype" w:hAnsi="Palatino Linotype" w:cstheme="minorHAnsi"/>
          <w:sz w:val="22"/>
          <w:szCs w:val="22"/>
        </w:rPr>
        <w:t>7</w:t>
      </w:r>
      <w:r w:rsidR="0048406B">
        <w:rPr>
          <w:rFonts w:ascii="Palatino Linotype" w:hAnsi="Palatino Linotype" w:cstheme="minorHAnsi"/>
          <w:sz w:val="22"/>
          <w:szCs w:val="22"/>
        </w:rPr>
        <w:t xml:space="preserve"> </w:t>
      </w:r>
      <w:r w:rsidR="0068354F">
        <w:rPr>
          <w:rFonts w:ascii="Palatino Linotype" w:hAnsi="Palatino Linotype" w:cstheme="minorHAnsi"/>
          <w:sz w:val="22"/>
          <w:szCs w:val="22"/>
        </w:rPr>
        <w:t>artarak</w:t>
      </w:r>
      <w:r w:rsidRPr="005E0D21">
        <w:rPr>
          <w:rFonts w:ascii="Palatino Linotype" w:hAnsi="Palatino Linotype" w:cstheme="minorHAnsi"/>
          <w:sz w:val="22"/>
          <w:szCs w:val="22"/>
        </w:rPr>
        <w:t xml:space="preserve"> </w:t>
      </w:r>
      <w:r w:rsidR="005A3A4D" w:rsidRPr="005E0D21">
        <w:rPr>
          <w:rFonts w:ascii="Palatino Linotype" w:hAnsi="Palatino Linotype" w:cstheme="minorHAnsi"/>
          <w:sz w:val="22"/>
          <w:szCs w:val="22"/>
        </w:rPr>
        <w:t>yı</w:t>
      </w:r>
      <w:r w:rsidRPr="005E0D21">
        <w:rPr>
          <w:rFonts w:ascii="Palatino Linotype" w:hAnsi="Palatino Linotype" w:cstheme="minorHAnsi"/>
          <w:sz w:val="22"/>
          <w:szCs w:val="22"/>
        </w:rPr>
        <w:t xml:space="preserve">llık </w:t>
      </w:r>
      <w:r w:rsidR="005A3A4D" w:rsidRPr="005E0D21">
        <w:rPr>
          <w:rFonts w:ascii="Palatino Linotype" w:hAnsi="Palatino Linotype" w:cstheme="minorHAnsi"/>
          <w:sz w:val="22"/>
          <w:szCs w:val="22"/>
        </w:rPr>
        <w:t>büyümey</w:t>
      </w:r>
      <w:r w:rsidR="0068354F">
        <w:rPr>
          <w:rFonts w:ascii="Palatino Linotype" w:hAnsi="Palatino Linotype" w:cstheme="minorHAnsi"/>
          <w:sz w:val="22"/>
          <w:szCs w:val="22"/>
        </w:rPr>
        <w:t>e</w:t>
      </w:r>
      <w:r w:rsidRPr="005E0D21">
        <w:rPr>
          <w:rFonts w:ascii="Palatino Linotype" w:hAnsi="Palatino Linotype" w:cstheme="minorHAnsi"/>
          <w:sz w:val="22"/>
          <w:szCs w:val="22"/>
        </w:rPr>
        <w:t xml:space="preserve"> </w:t>
      </w:r>
      <w:r w:rsidR="00236258">
        <w:rPr>
          <w:rFonts w:ascii="Palatino Linotype" w:hAnsi="Palatino Linotype" w:cstheme="minorHAnsi"/>
          <w:sz w:val="22"/>
          <w:szCs w:val="22"/>
        </w:rPr>
        <w:t>0,</w:t>
      </w:r>
      <w:r w:rsidR="00F453E2">
        <w:rPr>
          <w:rFonts w:ascii="Palatino Linotype" w:hAnsi="Palatino Linotype" w:cstheme="minorHAnsi"/>
          <w:sz w:val="22"/>
          <w:szCs w:val="22"/>
        </w:rPr>
        <w:t>1</w:t>
      </w:r>
      <w:r w:rsidRPr="005E0D21">
        <w:rPr>
          <w:rFonts w:ascii="Palatino Linotype" w:hAnsi="Palatino Linotype" w:cstheme="minorHAnsi"/>
          <w:sz w:val="22"/>
          <w:szCs w:val="22"/>
        </w:rPr>
        <w:t xml:space="preserve"> yüzde puan</w:t>
      </w:r>
      <w:r w:rsidR="0048406B">
        <w:rPr>
          <w:rFonts w:ascii="Palatino Linotype" w:hAnsi="Palatino Linotype" w:cstheme="minorHAnsi"/>
          <w:sz w:val="22"/>
          <w:szCs w:val="22"/>
        </w:rPr>
        <w:t xml:space="preserve"> </w:t>
      </w:r>
      <w:bookmarkEnd w:id="22"/>
      <w:bookmarkEnd w:id="23"/>
      <w:r w:rsidR="0068354F">
        <w:rPr>
          <w:rFonts w:ascii="Palatino Linotype" w:hAnsi="Palatino Linotype" w:cstheme="minorHAnsi"/>
          <w:sz w:val="22"/>
          <w:szCs w:val="22"/>
        </w:rPr>
        <w:t>katkı yaptı</w:t>
      </w:r>
      <w:r w:rsidR="007D4168" w:rsidRPr="005E0D21">
        <w:rPr>
          <w:rFonts w:ascii="Palatino Linotype" w:hAnsi="Palatino Linotype" w:cstheme="minorHAnsi"/>
          <w:sz w:val="22"/>
          <w:szCs w:val="22"/>
        </w:rPr>
        <w:t xml:space="preserve"> </w:t>
      </w:r>
      <w:r w:rsidR="00792837" w:rsidRPr="005E0D21">
        <w:rPr>
          <w:rFonts w:ascii="Palatino Linotype" w:hAnsi="Palatino Linotype" w:cstheme="minorHAnsi"/>
          <w:sz w:val="22"/>
          <w:szCs w:val="22"/>
        </w:rPr>
        <w:t>(Tablo 1)</w:t>
      </w:r>
      <w:r w:rsidRPr="005E0D21">
        <w:rPr>
          <w:rFonts w:ascii="Palatino Linotype" w:hAnsi="Palatino Linotype" w:cstheme="minorHAnsi"/>
          <w:sz w:val="22"/>
          <w:szCs w:val="22"/>
        </w:rPr>
        <w:t>.</w:t>
      </w:r>
      <w:r w:rsidR="00A94E9C" w:rsidRPr="005E0D21">
        <w:rPr>
          <w:rFonts w:ascii="Palatino Linotype" w:hAnsi="Palatino Linotype" w:cstheme="minorHAnsi"/>
          <w:sz w:val="22"/>
          <w:szCs w:val="22"/>
        </w:rPr>
        <w:t xml:space="preserve"> Mevsim</w:t>
      </w:r>
      <w:r w:rsidR="008C628A">
        <w:rPr>
          <w:rFonts w:ascii="Palatino Linotype" w:hAnsi="Palatino Linotype" w:cstheme="minorHAnsi"/>
          <w:sz w:val="22"/>
          <w:szCs w:val="22"/>
        </w:rPr>
        <w:t xml:space="preserve"> ve takvim etkilerinden </w:t>
      </w:r>
      <w:r w:rsidR="00BC71D9">
        <w:rPr>
          <w:rFonts w:ascii="Palatino Linotype" w:hAnsi="Palatino Linotype" w:cstheme="minorHAnsi"/>
          <w:sz w:val="22"/>
          <w:szCs w:val="22"/>
        </w:rPr>
        <w:t>arındırılmış rakamlara göre</w:t>
      </w:r>
      <w:r w:rsidR="001B5FA8">
        <w:rPr>
          <w:rFonts w:ascii="Palatino Linotype" w:hAnsi="Palatino Linotype" w:cstheme="minorHAnsi"/>
          <w:sz w:val="22"/>
          <w:szCs w:val="22"/>
        </w:rPr>
        <w:t xml:space="preserve"> </w:t>
      </w:r>
      <w:r w:rsidR="00A80BBA">
        <w:rPr>
          <w:rFonts w:ascii="Palatino Linotype" w:hAnsi="Palatino Linotype" w:cstheme="minorHAnsi"/>
          <w:sz w:val="22"/>
          <w:szCs w:val="22"/>
        </w:rPr>
        <w:t xml:space="preserve">ise </w:t>
      </w:r>
      <w:r w:rsidR="00A94E9C">
        <w:rPr>
          <w:rFonts w:ascii="Palatino Linotype" w:hAnsi="Palatino Linotype" w:cstheme="minorHAnsi"/>
          <w:sz w:val="22"/>
          <w:szCs w:val="22"/>
        </w:rPr>
        <w:t>kamu tüketimi</w:t>
      </w:r>
      <w:r w:rsidR="00156D41">
        <w:rPr>
          <w:rFonts w:ascii="Palatino Linotype" w:hAnsi="Palatino Linotype" w:cstheme="minorHAnsi"/>
          <w:sz w:val="22"/>
          <w:szCs w:val="22"/>
        </w:rPr>
        <w:t>nde</w:t>
      </w:r>
      <w:r w:rsidR="00A80BBA">
        <w:rPr>
          <w:rFonts w:ascii="Palatino Linotype" w:hAnsi="Palatino Linotype" w:cstheme="minorHAnsi"/>
          <w:sz w:val="22"/>
          <w:szCs w:val="22"/>
        </w:rPr>
        <w:t xml:space="preserve"> yüzde </w:t>
      </w:r>
      <w:r w:rsidR="00156D41">
        <w:rPr>
          <w:rFonts w:ascii="Palatino Linotype" w:hAnsi="Palatino Linotype" w:cstheme="minorHAnsi"/>
          <w:sz w:val="22"/>
          <w:szCs w:val="22"/>
        </w:rPr>
        <w:t>4</w:t>
      </w:r>
      <w:r w:rsidR="00A80BBA">
        <w:rPr>
          <w:rFonts w:ascii="Palatino Linotype" w:hAnsi="Palatino Linotype" w:cstheme="minorHAnsi"/>
          <w:sz w:val="22"/>
          <w:szCs w:val="22"/>
        </w:rPr>
        <w:t>,</w:t>
      </w:r>
      <w:r w:rsidR="00156D41">
        <w:rPr>
          <w:rFonts w:ascii="Palatino Linotype" w:hAnsi="Palatino Linotype" w:cstheme="minorHAnsi"/>
          <w:sz w:val="22"/>
          <w:szCs w:val="22"/>
        </w:rPr>
        <w:t>3</w:t>
      </w:r>
      <w:r w:rsidR="00A80BBA">
        <w:rPr>
          <w:rFonts w:ascii="Palatino Linotype" w:hAnsi="Palatino Linotype" w:cstheme="minorHAnsi"/>
          <w:sz w:val="22"/>
          <w:szCs w:val="22"/>
        </w:rPr>
        <w:t xml:space="preserve"> </w:t>
      </w:r>
      <w:r w:rsidR="00156D41">
        <w:rPr>
          <w:rFonts w:ascii="Palatino Linotype" w:hAnsi="Palatino Linotype" w:cstheme="minorHAnsi"/>
          <w:sz w:val="22"/>
          <w:szCs w:val="22"/>
        </w:rPr>
        <w:t>düşüş yaşanırken</w:t>
      </w:r>
      <w:r w:rsidR="00A80BBA">
        <w:rPr>
          <w:rFonts w:ascii="Palatino Linotype" w:hAnsi="Palatino Linotype" w:cstheme="minorHAnsi"/>
          <w:sz w:val="22"/>
          <w:szCs w:val="22"/>
        </w:rPr>
        <w:t>, katkısı</w:t>
      </w:r>
      <w:r w:rsidR="00156D41">
        <w:rPr>
          <w:rFonts w:ascii="Palatino Linotype" w:hAnsi="Palatino Linotype" w:cstheme="minorHAnsi"/>
          <w:sz w:val="22"/>
          <w:szCs w:val="22"/>
        </w:rPr>
        <w:t xml:space="preserve"> eksi</w:t>
      </w:r>
      <w:r w:rsidR="00A80BBA">
        <w:rPr>
          <w:rFonts w:ascii="Palatino Linotype" w:hAnsi="Palatino Linotype" w:cstheme="minorHAnsi"/>
          <w:sz w:val="22"/>
          <w:szCs w:val="22"/>
        </w:rPr>
        <w:t xml:space="preserve"> </w:t>
      </w:r>
      <w:r w:rsidR="008A49D1">
        <w:rPr>
          <w:rFonts w:ascii="Palatino Linotype" w:hAnsi="Palatino Linotype" w:cstheme="minorHAnsi"/>
          <w:sz w:val="22"/>
          <w:szCs w:val="22"/>
        </w:rPr>
        <w:t>0,</w:t>
      </w:r>
      <w:r w:rsidR="00156D41">
        <w:rPr>
          <w:rFonts w:ascii="Palatino Linotype" w:hAnsi="Palatino Linotype" w:cstheme="minorHAnsi"/>
          <w:sz w:val="22"/>
          <w:szCs w:val="22"/>
        </w:rPr>
        <w:t>5</w:t>
      </w:r>
      <w:r w:rsidR="008A49D1">
        <w:rPr>
          <w:rFonts w:ascii="Palatino Linotype" w:hAnsi="Palatino Linotype" w:cstheme="minorHAnsi"/>
          <w:sz w:val="22"/>
          <w:szCs w:val="22"/>
        </w:rPr>
        <w:t xml:space="preserve"> yüzde puan oldu</w:t>
      </w:r>
      <w:r w:rsidR="0068354F">
        <w:rPr>
          <w:rFonts w:ascii="Palatino Linotype" w:hAnsi="Palatino Linotype" w:cstheme="minorHAnsi"/>
          <w:sz w:val="22"/>
          <w:szCs w:val="22"/>
        </w:rPr>
        <w:t xml:space="preserve"> </w:t>
      </w:r>
      <w:r w:rsidR="00944ED5">
        <w:rPr>
          <w:rFonts w:ascii="Palatino Linotype" w:hAnsi="Palatino Linotype" w:cstheme="minorHAnsi"/>
          <w:sz w:val="22"/>
          <w:szCs w:val="22"/>
        </w:rPr>
        <w:t>(Tablo 2).</w:t>
      </w:r>
      <w:r w:rsidR="00A94E9C">
        <w:rPr>
          <w:rFonts w:ascii="Palatino Linotype" w:hAnsi="Palatino Linotype" w:cstheme="minorHAnsi"/>
          <w:sz w:val="22"/>
          <w:szCs w:val="22"/>
        </w:rPr>
        <w:t xml:space="preserve"> </w:t>
      </w:r>
    </w:p>
    <w:bookmarkEnd w:id="20"/>
    <w:bookmarkEnd w:id="21"/>
    <w:p w14:paraId="52AD8623" w14:textId="040A6E4E" w:rsidR="00DA618C" w:rsidRDefault="00DA618C" w:rsidP="00BD6EC8">
      <w:pPr>
        <w:pStyle w:val="NormalWeb"/>
        <w:spacing w:before="0" w:beforeAutospacing="0" w:after="0" w:afterAutospacing="0" w:line="360" w:lineRule="auto"/>
        <w:ind w:right="77"/>
        <w:rPr>
          <w:rFonts w:ascii="Palatino Linotype" w:hAnsi="Palatino Linotype" w:cstheme="minorHAnsi"/>
          <w:b/>
          <w:bCs/>
          <w:sz w:val="22"/>
          <w:szCs w:val="22"/>
        </w:rPr>
      </w:pPr>
    </w:p>
    <w:p w14:paraId="4C5F10E3" w14:textId="1F5746D2" w:rsidR="00955E90" w:rsidRPr="00F11E6D" w:rsidRDefault="004F0543" w:rsidP="00B366B7">
      <w:pPr>
        <w:pStyle w:val="NormalWeb"/>
        <w:spacing w:before="0" w:beforeAutospacing="0" w:after="0" w:afterAutospacing="0" w:line="360" w:lineRule="auto"/>
        <w:ind w:right="77"/>
        <w:rPr>
          <w:rFonts w:ascii="Palatino Linotype" w:hAnsi="Palatino Linotype" w:cstheme="minorHAnsi"/>
          <w:b/>
          <w:bCs/>
          <w:sz w:val="22"/>
          <w:szCs w:val="22"/>
        </w:rPr>
      </w:pPr>
      <w:r w:rsidRPr="00F11E6D">
        <w:rPr>
          <w:rFonts w:ascii="Palatino Linotype" w:hAnsi="Palatino Linotype" w:cstheme="minorHAnsi"/>
          <w:b/>
          <w:bCs/>
          <w:sz w:val="22"/>
          <w:szCs w:val="22"/>
        </w:rPr>
        <w:t>B</w:t>
      </w:r>
      <w:r w:rsidR="00B27C9F" w:rsidRPr="00F11E6D">
        <w:rPr>
          <w:rFonts w:ascii="Palatino Linotype" w:hAnsi="Palatino Linotype" w:cstheme="minorHAnsi"/>
          <w:b/>
          <w:bCs/>
          <w:sz w:val="22"/>
          <w:szCs w:val="22"/>
        </w:rPr>
        <w:t>üyümenin geleceği</w:t>
      </w:r>
      <w:r w:rsidR="00955E90" w:rsidRPr="00F11E6D">
        <w:rPr>
          <w:rFonts w:ascii="Palatino Linotype" w:hAnsi="Palatino Linotype" w:cstheme="minorHAnsi"/>
          <w:bCs/>
          <w:sz w:val="22"/>
          <w:szCs w:val="22"/>
        </w:rPr>
        <w:t xml:space="preserve"> </w:t>
      </w:r>
    </w:p>
    <w:p w14:paraId="193A0CC4" w14:textId="042461B5" w:rsidR="00E265D5" w:rsidRDefault="00F63DCE" w:rsidP="0045586B">
      <w:pPr>
        <w:pStyle w:val="NormalWeb"/>
        <w:spacing w:before="0" w:beforeAutospacing="0" w:after="0" w:afterAutospacing="0" w:line="360" w:lineRule="auto"/>
        <w:ind w:right="77"/>
        <w:jc w:val="both"/>
        <w:rPr>
          <w:rFonts w:ascii="Palatino Linotype" w:hAnsi="Palatino Linotype" w:cstheme="minorHAnsi"/>
          <w:bCs/>
          <w:sz w:val="22"/>
          <w:szCs w:val="22"/>
        </w:rPr>
      </w:pPr>
      <w:bookmarkStart w:id="24" w:name="OLE_LINK29"/>
      <w:bookmarkStart w:id="25" w:name="OLE_LINK30"/>
      <w:bookmarkStart w:id="26" w:name="OLE_LINK31"/>
      <w:r w:rsidRPr="00583962">
        <w:rPr>
          <w:rFonts w:ascii="Palatino Linotype" w:hAnsi="Palatino Linotype" w:cstheme="minorHAnsi"/>
          <w:bCs/>
          <w:sz w:val="22"/>
          <w:szCs w:val="22"/>
        </w:rPr>
        <w:t>202</w:t>
      </w:r>
      <w:r w:rsidR="00497231" w:rsidRPr="00583962">
        <w:rPr>
          <w:rFonts w:ascii="Palatino Linotype" w:hAnsi="Palatino Linotype" w:cstheme="minorHAnsi"/>
          <w:bCs/>
          <w:sz w:val="22"/>
          <w:szCs w:val="22"/>
        </w:rPr>
        <w:t>3</w:t>
      </w:r>
      <w:r w:rsidR="00F9745E" w:rsidRPr="00583962">
        <w:rPr>
          <w:rFonts w:ascii="Palatino Linotype" w:hAnsi="Palatino Linotype" w:cstheme="minorHAnsi"/>
          <w:bCs/>
          <w:sz w:val="22"/>
          <w:szCs w:val="22"/>
        </w:rPr>
        <w:t xml:space="preserve"> yılı </w:t>
      </w:r>
      <w:r w:rsidR="00DC4167">
        <w:rPr>
          <w:rFonts w:ascii="Palatino Linotype" w:hAnsi="Palatino Linotype" w:cstheme="minorHAnsi"/>
          <w:bCs/>
          <w:sz w:val="22"/>
          <w:szCs w:val="22"/>
        </w:rPr>
        <w:t>dördüncü</w:t>
      </w:r>
      <w:r w:rsidR="00775433" w:rsidRPr="00583962">
        <w:rPr>
          <w:rFonts w:ascii="Palatino Linotype" w:hAnsi="Palatino Linotype" w:cstheme="minorHAnsi"/>
          <w:bCs/>
          <w:sz w:val="22"/>
          <w:szCs w:val="22"/>
        </w:rPr>
        <w:t xml:space="preserve"> çeyreğinde </w:t>
      </w:r>
      <w:r w:rsidR="00F9745E" w:rsidRPr="00583962">
        <w:rPr>
          <w:rFonts w:ascii="Palatino Linotype" w:hAnsi="Palatino Linotype" w:cstheme="minorHAnsi"/>
          <w:bCs/>
          <w:sz w:val="22"/>
          <w:szCs w:val="22"/>
        </w:rPr>
        <w:t>büy</w:t>
      </w:r>
      <w:r w:rsidR="00F9745E" w:rsidRPr="007A3181">
        <w:rPr>
          <w:rFonts w:ascii="Palatino Linotype" w:hAnsi="Palatino Linotype" w:cstheme="minorHAnsi"/>
          <w:bCs/>
          <w:sz w:val="22"/>
          <w:szCs w:val="22"/>
        </w:rPr>
        <w:t xml:space="preserve">ümeye esas katkı </w:t>
      </w:r>
      <w:r w:rsidR="00330F33" w:rsidRPr="007A3181">
        <w:rPr>
          <w:rFonts w:ascii="Palatino Linotype" w:hAnsi="Palatino Linotype" w:cstheme="minorHAnsi"/>
          <w:bCs/>
          <w:sz w:val="22"/>
          <w:szCs w:val="22"/>
        </w:rPr>
        <w:t xml:space="preserve">özel </w:t>
      </w:r>
      <w:r w:rsidR="00F9745E" w:rsidRPr="007A3181">
        <w:rPr>
          <w:rFonts w:ascii="Palatino Linotype" w:hAnsi="Palatino Linotype" w:cstheme="minorHAnsi"/>
          <w:bCs/>
          <w:sz w:val="22"/>
          <w:szCs w:val="22"/>
        </w:rPr>
        <w:t>tüketim harcamaları</w:t>
      </w:r>
      <w:r w:rsidR="00330F33" w:rsidRPr="007A3181">
        <w:rPr>
          <w:rFonts w:ascii="Palatino Linotype" w:hAnsi="Palatino Linotype" w:cstheme="minorHAnsi"/>
          <w:bCs/>
          <w:sz w:val="22"/>
          <w:szCs w:val="22"/>
        </w:rPr>
        <w:t xml:space="preserve"> ve </w:t>
      </w:r>
      <w:r w:rsidR="005F7E5E" w:rsidRPr="007A3181">
        <w:rPr>
          <w:rFonts w:ascii="Palatino Linotype" w:hAnsi="Palatino Linotype" w:cstheme="minorHAnsi"/>
          <w:bCs/>
          <w:sz w:val="22"/>
          <w:szCs w:val="22"/>
        </w:rPr>
        <w:t xml:space="preserve">yatırım harcamalarından </w:t>
      </w:r>
      <w:r w:rsidR="00F9745E" w:rsidRPr="007A3181">
        <w:rPr>
          <w:rFonts w:ascii="Palatino Linotype" w:hAnsi="Palatino Linotype" w:cstheme="minorHAnsi"/>
          <w:bCs/>
          <w:sz w:val="22"/>
          <w:szCs w:val="22"/>
        </w:rPr>
        <w:t xml:space="preserve">geldi. </w:t>
      </w:r>
      <w:bookmarkStart w:id="27" w:name="OLE_LINK19"/>
      <w:r w:rsidR="0001486D" w:rsidRPr="007A3181">
        <w:rPr>
          <w:rFonts w:ascii="Palatino Linotype" w:hAnsi="Palatino Linotype" w:cstheme="minorHAnsi"/>
          <w:bCs/>
          <w:sz w:val="22"/>
          <w:szCs w:val="22"/>
        </w:rPr>
        <w:t>Stok değişiminin ve d</w:t>
      </w:r>
      <w:r w:rsidR="00330F33" w:rsidRPr="007A3181">
        <w:rPr>
          <w:rFonts w:ascii="Palatino Linotype" w:hAnsi="Palatino Linotype" w:cstheme="minorHAnsi"/>
          <w:bCs/>
          <w:sz w:val="22"/>
          <w:szCs w:val="22"/>
        </w:rPr>
        <w:t>ış</w:t>
      </w:r>
      <w:r w:rsidR="00775433" w:rsidRPr="007A3181">
        <w:rPr>
          <w:rFonts w:ascii="Palatino Linotype" w:hAnsi="Palatino Linotype" w:cstheme="minorHAnsi"/>
          <w:bCs/>
          <w:sz w:val="22"/>
          <w:szCs w:val="22"/>
        </w:rPr>
        <w:t xml:space="preserve"> ticaretin</w:t>
      </w:r>
      <w:r w:rsidR="0001486D" w:rsidRPr="007A3181">
        <w:rPr>
          <w:rFonts w:ascii="Palatino Linotype" w:hAnsi="Palatino Linotype" w:cstheme="minorHAnsi"/>
          <w:bCs/>
          <w:sz w:val="22"/>
          <w:szCs w:val="22"/>
        </w:rPr>
        <w:t xml:space="preserve"> </w:t>
      </w:r>
      <w:r w:rsidR="00F9745E" w:rsidRPr="007A3181">
        <w:rPr>
          <w:rFonts w:ascii="Palatino Linotype" w:hAnsi="Palatino Linotype" w:cstheme="minorHAnsi"/>
          <w:bCs/>
          <w:sz w:val="22"/>
          <w:szCs w:val="22"/>
        </w:rPr>
        <w:t>katkısı ise</w:t>
      </w:r>
      <w:r w:rsidR="00761147" w:rsidRPr="007A3181">
        <w:rPr>
          <w:rFonts w:ascii="Palatino Linotype" w:hAnsi="Palatino Linotype" w:cstheme="minorHAnsi"/>
          <w:bCs/>
          <w:sz w:val="22"/>
          <w:szCs w:val="22"/>
        </w:rPr>
        <w:t xml:space="preserve"> </w:t>
      </w:r>
      <w:r w:rsidR="00F9745E" w:rsidRPr="007A3181">
        <w:rPr>
          <w:rFonts w:ascii="Palatino Linotype" w:hAnsi="Palatino Linotype" w:cstheme="minorHAnsi"/>
          <w:bCs/>
          <w:sz w:val="22"/>
          <w:szCs w:val="22"/>
        </w:rPr>
        <w:t>negatif oldu.</w:t>
      </w:r>
      <w:r w:rsidR="008221DF" w:rsidRPr="007A3181">
        <w:rPr>
          <w:rFonts w:ascii="Palatino Linotype" w:hAnsi="Palatino Linotype" w:cstheme="minorHAnsi"/>
          <w:bCs/>
          <w:sz w:val="22"/>
          <w:szCs w:val="22"/>
        </w:rPr>
        <w:t xml:space="preserve"> </w:t>
      </w:r>
      <w:r w:rsidR="00E91593" w:rsidRPr="007A3181">
        <w:rPr>
          <w:rFonts w:ascii="Palatino Linotype" w:hAnsi="Palatino Linotype" w:cstheme="minorHAnsi"/>
          <w:bCs/>
          <w:sz w:val="22"/>
          <w:szCs w:val="22"/>
        </w:rPr>
        <w:t>Seçim sonrası u</w:t>
      </w:r>
      <w:r w:rsidR="00A479E8" w:rsidRPr="007A3181">
        <w:rPr>
          <w:rFonts w:ascii="Palatino Linotype" w:hAnsi="Palatino Linotype" w:cstheme="minorHAnsi"/>
          <w:bCs/>
          <w:sz w:val="22"/>
          <w:szCs w:val="22"/>
        </w:rPr>
        <w:t>ygulanma</w:t>
      </w:r>
      <w:r w:rsidR="00E91593" w:rsidRPr="007A3181">
        <w:rPr>
          <w:rFonts w:ascii="Palatino Linotype" w:hAnsi="Palatino Linotype" w:cstheme="minorHAnsi"/>
          <w:bCs/>
          <w:sz w:val="22"/>
          <w:szCs w:val="22"/>
        </w:rPr>
        <w:t>sı</w:t>
      </w:r>
      <w:r w:rsidR="00510A73">
        <w:rPr>
          <w:rFonts w:ascii="Palatino Linotype" w:hAnsi="Palatino Linotype" w:cstheme="minorHAnsi"/>
          <w:bCs/>
          <w:sz w:val="22"/>
          <w:szCs w:val="22"/>
        </w:rPr>
        <w:t xml:space="preserve"> muhtemel</w:t>
      </w:r>
      <w:r w:rsidR="00E91593" w:rsidRPr="007A3181">
        <w:rPr>
          <w:rFonts w:ascii="Palatino Linotype" w:hAnsi="Palatino Linotype" w:cstheme="minorHAnsi"/>
          <w:bCs/>
          <w:sz w:val="22"/>
          <w:szCs w:val="22"/>
        </w:rPr>
        <w:t xml:space="preserve"> </w:t>
      </w:r>
      <w:r w:rsidR="00A479E8" w:rsidRPr="007A3181">
        <w:rPr>
          <w:rFonts w:ascii="Palatino Linotype" w:hAnsi="Palatino Linotype" w:cstheme="minorHAnsi"/>
          <w:bCs/>
          <w:sz w:val="22"/>
          <w:szCs w:val="22"/>
        </w:rPr>
        <w:t>sıkı para politikası</w:t>
      </w:r>
      <w:r w:rsidR="00E91593" w:rsidRPr="007A3181">
        <w:rPr>
          <w:rFonts w:ascii="Palatino Linotype" w:hAnsi="Palatino Linotype" w:cstheme="minorHAnsi"/>
          <w:bCs/>
          <w:sz w:val="22"/>
          <w:szCs w:val="22"/>
        </w:rPr>
        <w:t xml:space="preserve"> sebebiyle özellikle </w:t>
      </w:r>
      <w:r w:rsidR="00434406" w:rsidRPr="007A3181">
        <w:rPr>
          <w:rFonts w:ascii="Palatino Linotype" w:hAnsi="Palatino Linotype" w:cstheme="minorHAnsi"/>
          <w:bCs/>
          <w:sz w:val="22"/>
          <w:szCs w:val="22"/>
        </w:rPr>
        <w:t xml:space="preserve">özel tüketim harcamalarının büyümeye görece daha düşük katkı yapacağını öngörüyoruz. Buna karşılık </w:t>
      </w:r>
      <w:r w:rsidR="008343C5" w:rsidRPr="007A3181">
        <w:rPr>
          <w:rFonts w:ascii="Palatino Linotype" w:hAnsi="Palatino Linotype" w:cstheme="minorHAnsi"/>
          <w:bCs/>
          <w:sz w:val="22"/>
          <w:szCs w:val="22"/>
        </w:rPr>
        <w:t xml:space="preserve">yıkıcı </w:t>
      </w:r>
      <w:r w:rsidR="00AC689E" w:rsidRPr="007A3181">
        <w:rPr>
          <w:rFonts w:ascii="Palatino Linotype" w:hAnsi="Palatino Linotype" w:cstheme="minorHAnsi"/>
          <w:bCs/>
          <w:sz w:val="22"/>
          <w:szCs w:val="22"/>
        </w:rPr>
        <w:t xml:space="preserve">6 Şubat </w:t>
      </w:r>
      <w:r w:rsidR="00434406" w:rsidRPr="007A3181">
        <w:rPr>
          <w:rFonts w:ascii="Palatino Linotype" w:hAnsi="Palatino Linotype" w:cstheme="minorHAnsi"/>
          <w:bCs/>
          <w:sz w:val="22"/>
          <w:szCs w:val="22"/>
        </w:rPr>
        <w:t>deprem</w:t>
      </w:r>
      <w:r w:rsidR="00AC689E" w:rsidRPr="007A3181">
        <w:rPr>
          <w:rFonts w:ascii="Palatino Linotype" w:hAnsi="Palatino Linotype" w:cstheme="minorHAnsi"/>
          <w:bCs/>
          <w:sz w:val="22"/>
          <w:szCs w:val="22"/>
        </w:rPr>
        <w:t xml:space="preserve">leri sebebiyle </w:t>
      </w:r>
      <w:r w:rsidR="009128A0" w:rsidRPr="007A3181">
        <w:rPr>
          <w:rFonts w:ascii="Palatino Linotype" w:hAnsi="Palatino Linotype" w:cstheme="minorHAnsi"/>
          <w:bCs/>
          <w:sz w:val="22"/>
          <w:szCs w:val="22"/>
        </w:rPr>
        <w:t xml:space="preserve">canlanan inşaat sektörü sebebiyle inşaat sektörünün büyümeye </w:t>
      </w:r>
      <w:r w:rsidR="007A3181" w:rsidRPr="007A3181">
        <w:rPr>
          <w:rFonts w:ascii="Palatino Linotype" w:hAnsi="Palatino Linotype" w:cstheme="minorHAnsi"/>
          <w:bCs/>
          <w:sz w:val="22"/>
          <w:szCs w:val="22"/>
        </w:rPr>
        <w:t xml:space="preserve">daha yüksek katkı yapmasını bekliyoruz. </w:t>
      </w:r>
      <w:bookmarkStart w:id="28" w:name="OLE_LINK32"/>
      <w:bookmarkEnd w:id="27"/>
    </w:p>
    <w:bookmarkEnd w:id="24"/>
    <w:bookmarkEnd w:id="25"/>
    <w:bookmarkEnd w:id="26"/>
    <w:bookmarkEnd w:id="28"/>
    <w:p w14:paraId="038B40B1" w14:textId="77777777" w:rsidR="00DC6FC3" w:rsidRDefault="00DC6FC3" w:rsidP="00513359">
      <w:pPr>
        <w:pStyle w:val="NormalWeb"/>
        <w:spacing w:before="0" w:beforeAutospacing="0" w:after="0" w:afterAutospacing="0" w:line="360" w:lineRule="auto"/>
        <w:ind w:right="77"/>
        <w:jc w:val="both"/>
        <w:rPr>
          <w:rFonts w:ascii="Palatino Linotype" w:hAnsi="Palatino Linotype" w:cstheme="minorHAnsi"/>
          <w:bCs/>
          <w:color w:val="FF0000"/>
          <w:sz w:val="22"/>
          <w:szCs w:val="22"/>
        </w:rPr>
      </w:pPr>
    </w:p>
    <w:p w14:paraId="42A5C134" w14:textId="77777777" w:rsidR="00F1125F" w:rsidRPr="00513359" w:rsidRDefault="00F1125F" w:rsidP="00513359">
      <w:pPr>
        <w:pStyle w:val="NormalWeb"/>
        <w:spacing w:before="0" w:beforeAutospacing="0" w:after="0" w:afterAutospacing="0" w:line="360" w:lineRule="auto"/>
        <w:ind w:right="77"/>
        <w:jc w:val="both"/>
        <w:rPr>
          <w:rFonts w:ascii="Palatino Linotype" w:hAnsi="Palatino Linotype" w:cstheme="minorHAnsi"/>
          <w:bCs/>
          <w:color w:val="FF0000"/>
          <w:sz w:val="22"/>
          <w:szCs w:val="22"/>
        </w:rPr>
      </w:pPr>
    </w:p>
    <w:p w14:paraId="2CECF811" w14:textId="2E58A18B" w:rsidR="00DF08BD" w:rsidRPr="003771C7" w:rsidRDefault="00E85F3F" w:rsidP="00DF08BD">
      <w:pPr>
        <w:pStyle w:val="NormalWeb"/>
        <w:spacing w:before="0" w:beforeAutospacing="0" w:after="0" w:afterAutospacing="0" w:line="360" w:lineRule="auto"/>
        <w:ind w:right="77"/>
        <w:jc w:val="both"/>
        <w:rPr>
          <w:rFonts w:ascii="Palatino Linotype" w:hAnsi="Palatino Linotype" w:cstheme="minorHAnsi"/>
          <w:b/>
          <w:bCs/>
          <w:vanish/>
          <w:sz w:val="22"/>
          <w:szCs w:val="22"/>
          <w:specVanish/>
        </w:rPr>
      </w:pPr>
      <w:r w:rsidRPr="00CC0355">
        <w:rPr>
          <w:rFonts w:ascii="Palatino Linotype" w:hAnsi="Palatino Linotype" w:cstheme="minorHAnsi"/>
          <w:b/>
          <w:bCs/>
          <w:sz w:val="22"/>
          <w:szCs w:val="22"/>
        </w:rPr>
        <w:t xml:space="preserve">Şekil </w:t>
      </w:r>
      <w:r w:rsidR="00F22A71" w:rsidRPr="00CC0355">
        <w:rPr>
          <w:rFonts w:ascii="Palatino Linotype" w:hAnsi="Palatino Linotype" w:cstheme="minorHAnsi"/>
          <w:b/>
          <w:bCs/>
          <w:sz w:val="22"/>
          <w:szCs w:val="22"/>
        </w:rPr>
        <w:t>2</w:t>
      </w:r>
      <w:r w:rsidRPr="00CC0355">
        <w:rPr>
          <w:rFonts w:ascii="Palatino Linotype" w:hAnsi="Palatino Linotype" w:cstheme="minorHAnsi"/>
          <w:b/>
          <w:bCs/>
          <w:sz w:val="22"/>
          <w:szCs w:val="22"/>
        </w:rPr>
        <w:t>: Bir önceki çeyreğe ve geçen yılın aynı çeyreğine göre GSYH büyüme oranları</w:t>
      </w:r>
    </w:p>
    <w:p w14:paraId="19F577E0" w14:textId="0522A379" w:rsidR="003A4C32" w:rsidRPr="00CC0355" w:rsidRDefault="003771C7" w:rsidP="00DF08BD">
      <w:pPr>
        <w:pStyle w:val="NormalWeb"/>
        <w:spacing w:before="0" w:beforeAutospacing="0" w:after="0" w:afterAutospacing="0" w:line="360" w:lineRule="auto"/>
        <w:ind w:right="77"/>
        <w:jc w:val="both"/>
        <w:rPr>
          <w:rFonts w:ascii="Palatino Linotype" w:hAnsi="Palatino Linotype" w:cstheme="minorHAnsi"/>
          <w:sz w:val="18"/>
          <w:szCs w:val="18"/>
        </w:rPr>
      </w:pPr>
      <w:r>
        <w:rPr>
          <w:noProof/>
        </w:rPr>
        <w:t xml:space="preserve"> </w:t>
      </w:r>
    </w:p>
    <w:p w14:paraId="1F647BBD" w14:textId="0B8AA734" w:rsidR="0001081A" w:rsidRDefault="00462ED3" w:rsidP="00062A8A">
      <w:pPr>
        <w:pStyle w:val="NormalWeb"/>
        <w:spacing w:before="0" w:beforeAutospacing="0" w:after="0" w:afterAutospacing="0" w:line="360" w:lineRule="auto"/>
        <w:ind w:right="77"/>
        <w:jc w:val="both"/>
        <w:rPr>
          <w:rFonts w:ascii="Palatino Linotype" w:hAnsi="Palatino Linotype" w:cstheme="minorHAnsi"/>
          <w:noProof/>
          <w:sz w:val="18"/>
          <w:szCs w:val="18"/>
        </w:rPr>
      </w:pPr>
      <w:r>
        <w:rPr>
          <w:noProof/>
        </w:rPr>
        <w:drawing>
          <wp:inline distT="0" distB="0" distL="0" distR="0" wp14:anchorId="613D38F3" wp14:editId="04BEB1ED">
            <wp:extent cx="5735090" cy="3326400"/>
            <wp:effectExtent l="0" t="0" r="18415" b="7620"/>
            <wp:docPr id="1367126574" name="Chart 1">
              <a:extLst xmlns:a="http://schemas.openxmlformats.org/drawingml/2006/main">
                <a:ext uri="{FF2B5EF4-FFF2-40B4-BE49-F238E27FC236}">
                  <a16:creationId xmlns:a16="http://schemas.microsoft.com/office/drawing/2014/main" id="{D78229EB-72E4-4347-85BC-230FAF1D0C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9047BBA" w14:textId="375A5465" w:rsidR="001A080D" w:rsidRPr="00CC0355" w:rsidRDefault="00062A8A" w:rsidP="00062A8A">
      <w:pPr>
        <w:pStyle w:val="NormalWeb"/>
        <w:spacing w:before="0" w:beforeAutospacing="0" w:after="0" w:afterAutospacing="0" w:line="360" w:lineRule="auto"/>
        <w:ind w:right="77"/>
        <w:jc w:val="both"/>
        <w:rPr>
          <w:rFonts w:ascii="Palatino Linotype" w:hAnsi="Palatino Linotype" w:cstheme="minorHAnsi"/>
          <w:bCs/>
          <w:sz w:val="22"/>
          <w:szCs w:val="22"/>
        </w:rPr>
      </w:pPr>
      <w:r w:rsidRPr="00CC0355">
        <w:rPr>
          <w:rFonts w:ascii="Palatino Linotype" w:hAnsi="Palatino Linotype" w:cstheme="minorHAnsi"/>
          <w:sz w:val="18"/>
          <w:szCs w:val="18"/>
        </w:rPr>
        <w:t>Kaynak: TÜİK, Betam</w:t>
      </w:r>
    </w:p>
    <w:sectPr w:rsidR="001A080D" w:rsidRPr="00CC0355" w:rsidSect="005047E6">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D85EB0" w14:textId="77777777" w:rsidR="005047E6" w:rsidRDefault="005047E6" w:rsidP="00DA0C5D">
      <w:r>
        <w:separator/>
      </w:r>
    </w:p>
  </w:endnote>
  <w:endnote w:type="continuationSeparator" w:id="0">
    <w:p w14:paraId="6139BD35" w14:textId="77777777" w:rsidR="005047E6" w:rsidRDefault="005047E6" w:rsidP="00DA0C5D">
      <w:r>
        <w:continuationSeparator/>
      </w:r>
    </w:p>
  </w:endnote>
  <w:endnote w:type="continuationNotice" w:id="1">
    <w:p w14:paraId="044AAF9D" w14:textId="77777777" w:rsidR="005047E6" w:rsidRDefault="005047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89491006"/>
      <w:docPartObj>
        <w:docPartGallery w:val="Page Numbers (Bottom of Page)"/>
        <w:docPartUnique/>
      </w:docPartObj>
    </w:sdtPr>
    <w:sdtEndPr>
      <w:rPr>
        <w:noProof/>
      </w:rPr>
    </w:sdtEndPr>
    <w:sdtContent>
      <w:p w14:paraId="4958D66D" w14:textId="4FBAB67D" w:rsidR="002C542E" w:rsidRDefault="002C542E">
        <w:pPr>
          <w:pStyle w:val="AltBilgi"/>
          <w:jc w:val="center"/>
        </w:pPr>
        <w:r>
          <w:fldChar w:fldCharType="begin"/>
        </w:r>
        <w:r>
          <w:instrText xml:space="preserve"> PAGE   \* MERGEFORMAT </w:instrText>
        </w:r>
        <w:r>
          <w:fldChar w:fldCharType="separate"/>
        </w:r>
        <w:r>
          <w:rPr>
            <w:noProof/>
          </w:rPr>
          <w:t>2</w:t>
        </w:r>
        <w:r>
          <w:rPr>
            <w:noProof/>
          </w:rPr>
          <w:fldChar w:fldCharType="end"/>
        </w:r>
      </w:p>
    </w:sdtContent>
  </w:sdt>
  <w:p w14:paraId="19293457" w14:textId="77777777" w:rsidR="009030D2" w:rsidRDefault="009030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61A724" w14:textId="77777777" w:rsidR="005047E6" w:rsidRDefault="005047E6" w:rsidP="00DA0C5D">
      <w:r>
        <w:separator/>
      </w:r>
    </w:p>
  </w:footnote>
  <w:footnote w:type="continuationSeparator" w:id="0">
    <w:p w14:paraId="54C2B329" w14:textId="77777777" w:rsidR="005047E6" w:rsidRDefault="005047E6" w:rsidP="00DA0C5D">
      <w:r>
        <w:continuationSeparator/>
      </w:r>
    </w:p>
  </w:footnote>
  <w:footnote w:type="continuationNotice" w:id="1">
    <w:p w14:paraId="19BD8676" w14:textId="77777777" w:rsidR="005047E6" w:rsidRDefault="005047E6"/>
  </w:footnote>
  <w:footnote w:id="2">
    <w:p w14:paraId="6D61CC27" w14:textId="6D15BD6A" w:rsidR="00C32789" w:rsidRDefault="00C32789" w:rsidP="00173671">
      <w:pPr>
        <w:pStyle w:val="DipnotMetni"/>
        <w:jc w:val="both"/>
      </w:pPr>
      <w:r>
        <w:rPr>
          <w:rStyle w:val="DipnotBavurusu"/>
        </w:rPr>
        <w:footnoteRef/>
      </w:r>
      <w:r w:rsidR="001866FC">
        <w:t xml:space="preserve"> </w:t>
      </w:r>
      <w:r w:rsidRPr="001866FC">
        <w:rPr>
          <w:rFonts w:ascii="Palatino Linotype" w:hAnsi="Palatino Linotype"/>
          <w:sz w:val="18"/>
          <w:szCs w:val="18"/>
        </w:rPr>
        <w:t>Betam, ozan.bakis@bau.edu.tr</w:t>
      </w:r>
    </w:p>
  </w:footnote>
  <w:footnote w:id="3">
    <w:p w14:paraId="5BE1DCEB" w14:textId="79628713" w:rsidR="001537D8" w:rsidRDefault="001537D8" w:rsidP="00173671">
      <w:pPr>
        <w:pStyle w:val="DipnotMetni"/>
        <w:jc w:val="both"/>
      </w:pPr>
      <w:r>
        <w:rPr>
          <w:rStyle w:val="DipnotBavurusu"/>
        </w:rPr>
        <w:footnoteRef/>
      </w:r>
      <w:r w:rsidR="001866FC">
        <w:t xml:space="preserve"> </w:t>
      </w:r>
      <w:r w:rsidRPr="001866FC">
        <w:rPr>
          <w:rFonts w:ascii="Palatino Linotype" w:hAnsi="Palatino Linotype"/>
          <w:sz w:val="18"/>
          <w:szCs w:val="18"/>
        </w:rPr>
        <w:t>Betam,</w:t>
      </w:r>
      <w:r w:rsidR="00302EDD">
        <w:rPr>
          <w:rFonts w:ascii="Palatino Linotype" w:hAnsi="Palatino Linotype"/>
          <w:sz w:val="18"/>
          <w:szCs w:val="18"/>
        </w:rPr>
        <w:t xml:space="preserve"> </w:t>
      </w:r>
      <w:r w:rsidR="009E77DC">
        <w:rPr>
          <w:rFonts w:ascii="Palatino Linotype" w:hAnsi="Palatino Linotype"/>
          <w:sz w:val="18"/>
          <w:szCs w:val="18"/>
        </w:rPr>
        <w:t>ahmettarik</w:t>
      </w:r>
      <w:r w:rsidR="00175FC8">
        <w:rPr>
          <w:rFonts w:ascii="Palatino Linotype" w:hAnsi="Palatino Linotype"/>
          <w:sz w:val="18"/>
          <w:szCs w:val="18"/>
        </w:rPr>
        <w:t>.</w:t>
      </w:r>
      <w:r w:rsidR="009E77DC">
        <w:rPr>
          <w:rFonts w:ascii="Palatino Linotype" w:hAnsi="Palatino Linotype"/>
          <w:sz w:val="18"/>
          <w:szCs w:val="18"/>
        </w:rPr>
        <w:t>kocar</w:t>
      </w:r>
      <w:r w:rsidRPr="001866FC">
        <w:rPr>
          <w:rFonts w:ascii="Palatino Linotype" w:hAnsi="Palatino Linotype"/>
          <w:sz w:val="18"/>
          <w:szCs w:val="18"/>
        </w:rPr>
        <w:t>@bau.edu.tr</w:t>
      </w:r>
      <w:r>
        <w:t xml:space="preserve"> </w:t>
      </w:r>
    </w:p>
  </w:footnote>
  <w:footnote w:id="4">
    <w:p w14:paraId="02E4FAD1" w14:textId="45844E10" w:rsidR="00494926" w:rsidRPr="00E22DFD" w:rsidRDefault="00494926" w:rsidP="00173671">
      <w:pPr>
        <w:pStyle w:val="DipnotMetni"/>
        <w:jc w:val="both"/>
        <w:rPr>
          <w:rFonts w:ascii="Palatino Linotype" w:hAnsi="Palatino Linotype"/>
          <w:sz w:val="18"/>
          <w:szCs w:val="18"/>
        </w:rPr>
      </w:pPr>
      <w:r w:rsidRPr="00E22DFD">
        <w:rPr>
          <w:rStyle w:val="DipnotBavurusu"/>
          <w:rFonts w:ascii="Palatino Linotype" w:hAnsi="Palatino Linotype"/>
          <w:sz w:val="18"/>
          <w:szCs w:val="18"/>
        </w:rPr>
        <w:footnoteRef/>
      </w:r>
      <w:r w:rsidRPr="00E22DFD">
        <w:rPr>
          <w:rFonts w:ascii="Palatino Linotype" w:hAnsi="Palatino Linotype"/>
          <w:sz w:val="18"/>
          <w:szCs w:val="18"/>
        </w:rPr>
        <w:t xml:space="preserve"> TÜİK yeni milli gelir serilerini hesaplarken zincirleme hacim endeksi yöntemini kullanıyor. Zincirleme yöntemde hem toplamsallık sorunu olduğu hem de "stoktaki değişiklikler" kalemi için zincirlenmiş endeks türetilemediği için stok değişiminin büyümeye katkısı kolayca hesaplanamamaktadır. Zincirleme hacim endeksi yaklaşımında stok değişimi kaleminin büyümeye katkısının nasıl hesaplanacağını yayınladığımız araştırma notunda detaylı olarak tartışmıştık (bkz. </w:t>
      </w:r>
      <w:bookmarkStart w:id="11" w:name="OLE_LINK3"/>
      <w:bookmarkStart w:id="12" w:name="OLE_LINK4"/>
      <w:r w:rsidRPr="00E22DFD">
        <w:rPr>
          <w:rFonts w:ascii="Palatino Linotype" w:hAnsi="Palatino Linotype"/>
          <w:sz w:val="18"/>
          <w:szCs w:val="18"/>
        </w:rPr>
        <w:t>Betam Araştırma Notu 17/217</w:t>
      </w:r>
      <w:bookmarkEnd w:id="11"/>
      <w:bookmarkEnd w:id="12"/>
      <w:r w:rsidRPr="00E22DFD">
        <w:rPr>
          <w:rFonts w:ascii="Palatino Linotype" w:hAnsi="Palatino Linotype"/>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850D03"/>
    <w:multiLevelType w:val="hybridMultilevel"/>
    <w:tmpl w:val="ABAEA2D4"/>
    <w:lvl w:ilvl="0" w:tplc="D6BC70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5499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2MzQ1MzcytDQzNrBU0lEKTi0uzszPAykwrwUAwfjx3ywAAAA="/>
  </w:docVars>
  <w:rsids>
    <w:rsidRoot w:val="00D07713"/>
    <w:rsid w:val="0000013E"/>
    <w:rsid w:val="00000824"/>
    <w:rsid w:val="0000228F"/>
    <w:rsid w:val="00007C3F"/>
    <w:rsid w:val="0001081A"/>
    <w:rsid w:val="0001392F"/>
    <w:rsid w:val="000141C7"/>
    <w:rsid w:val="0001486D"/>
    <w:rsid w:val="00015F47"/>
    <w:rsid w:val="00016D27"/>
    <w:rsid w:val="00017B51"/>
    <w:rsid w:val="00020306"/>
    <w:rsid w:val="00022596"/>
    <w:rsid w:val="00023B97"/>
    <w:rsid w:val="0002466A"/>
    <w:rsid w:val="00030A2C"/>
    <w:rsid w:val="0003173A"/>
    <w:rsid w:val="00032741"/>
    <w:rsid w:val="00036770"/>
    <w:rsid w:val="000404B3"/>
    <w:rsid w:val="00041FB7"/>
    <w:rsid w:val="0004390D"/>
    <w:rsid w:val="00044AF3"/>
    <w:rsid w:val="00044D9E"/>
    <w:rsid w:val="0004588B"/>
    <w:rsid w:val="00047A79"/>
    <w:rsid w:val="00050D2C"/>
    <w:rsid w:val="00052012"/>
    <w:rsid w:val="0005290F"/>
    <w:rsid w:val="000529F2"/>
    <w:rsid w:val="00052B86"/>
    <w:rsid w:val="00053AAA"/>
    <w:rsid w:val="00054943"/>
    <w:rsid w:val="00055EA1"/>
    <w:rsid w:val="000561F7"/>
    <w:rsid w:val="0005747B"/>
    <w:rsid w:val="00057F8E"/>
    <w:rsid w:val="00062A8A"/>
    <w:rsid w:val="00063B28"/>
    <w:rsid w:val="000641A8"/>
    <w:rsid w:val="000652B6"/>
    <w:rsid w:val="0006775B"/>
    <w:rsid w:val="00070018"/>
    <w:rsid w:val="000719F5"/>
    <w:rsid w:val="000725DB"/>
    <w:rsid w:val="00073415"/>
    <w:rsid w:val="000753CE"/>
    <w:rsid w:val="00077CA8"/>
    <w:rsid w:val="00080211"/>
    <w:rsid w:val="00080336"/>
    <w:rsid w:val="00085271"/>
    <w:rsid w:val="00086C64"/>
    <w:rsid w:val="00087011"/>
    <w:rsid w:val="000905E5"/>
    <w:rsid w:val="00091F3E"/>
    <w:rsid w:val="0009328A"/>
    <w:rsid w:val="00094206"/>
    <w:rsid w:val="0009673D"/>
    <w:rsid w:val="00096CDA"/>
    <w:rsid w:val="00097794"/>
    <w:rsid w:val="000978C8"/>
    <w:rsid w:val="000A05ED"/>
    <w:rsid w:val="000A3019"/>
    <w:rsid w:val="000A612E"/>
    <w:rsid w:val="000B0D12"/>
    <w:rsid w:val="000B0FC1"/>
    <w:rsid w:val="000B45D6"/>
    <w:rsid w:val="000C0E23"/>
    <w:rsid w:val="000C12C0"/>
    <w:rsid w:val="000C1672"/>
    <w:rsid w:val="000C5C80"/>
    <w:rsid w:val="000C634D"/>
    <w:rsid w:val="000D5974"/>
    <w:rsid w:val="000D5FD3"/>
    <w:rsid w:val="000D6E6C"/>
    <w:rsid w:val="000D70D1"/>
    <w:rsid w:val="000E2388"/>
    <w:rsid w:val="000E3436"/>
    <w:rsid w:val="000E445D"/>
    <w:rsid w:val="000F0B6B"/>
    <w:rsid w:val="000F2C7A"/>
    <w:rsid w:val="000F34BE"/>
    <w:rsid w:val="000F378E"/>
    <w:rsid w:val="000F6529"/>
    <w:rsid w:val="000F75B9"/>
    <w:rsid w:val="001004FF"/>
    <w:rsid w:val="0010209C"/>
    <w:rsid w:val="00111CED"/>
    <w:rsid w:val="00112AEA"/>
    <w:rsid w:val="0011613D"/>
    <w:rsid w:val="001167EB"/>
    <w:rsid w:val="00117128"/>
    <w:rsid w:val="001226D6"/>
    <w:rsid w:val="001239FD"/>
    <w:rsid w:val="0012527F"/>
    <w:rsid w:val="00125770"/>
    <w:rsid w:val="00126200"/>
    <w:rsid w:val="00130D73"/>
    <w:rsid w:val="00131C5C"/>
    <w:rsid w:val="00132910"/>
    <w:rsid w:val="001365DD"/>
    <w:rsid w:val="00137467"/>
    <w:rsid w:val="00140468"/>
    <w:rsid w:val="00143F17"/>
    <w:rsid w:val="0014542A"/>
    <w:rsid w:val="00150FFB"/>
    <w:rsid w:val="0015176F"/>
    <w:rsid w:val="001527FA"/>
    <w:rsid w:val="001537D8"/>
    <w:rsid w:val="001540B7"/>
    <w:rsid w:val="00156D41"/>
    <w:rsid w:val="00157070"/>
    <w:rsid w:val="001570F3"/>
    <w:rsid w:val="0016084A"/>
    <w:rsid w:val="00160880"/>
    <w:rsid w:val="001648AB"/>
    <w:rsid w:val="00166779"/>
    <w:rsid w:val="00173671"/>
    <w:rsid w:val="00173752"/>
    <w:rsid w:val="00173CB3"/>
    <w:rsid w:val="0017424F"/>
    <w:rsid w:val="001744CD"/>
    <w:rsid w:val="00175FC8"/>
    <w:rsid w:val="00177002"/>
    <w:rsid w:val="001777A4"/>
    <w:rsid w:val="001804D3"/>
    <w:rsid w:val="00183AFA"/>
    <w:rsid w:val="00183D5C"/>
    <w:rsid w:val="00184174"/>
    <w:rsid w:val="00184B02"/>
    <w:rsid w:val="001851FE"/>
    <w:rsid w:val="001855BC"/>
    <w:rsid w:val="001866FC"/>
    <w:rsid w:val="00190944"/>
    <w:rsid w:val="00190CDF"/>
    <w:rsid w:val="00190F8D"/>
    <w:rsid w:val="0019364D"/>
    <w:rsid w:val="00194FF2"/>
    <w:rsid w:val="001978A0"/>
    <w:rsid w:val="001A080D"/>
    <w:rsid w:val="001A18B0"/>
    <w:rsid w:val="001A42FF"/>
    <w:rsid w:val="001A5699"/>
    <w:rsid w:val="001B371C"/>
    <w:rsid w:val="001B3A44"/>
    <w:rsid w:val="001B584B"/>
    <w:rsid w:val="001B5FA8"/>
    <w:rsid w:val="001C2763"/>
    <w:rsid w:val="001C2C68"/>
    <w:rsid w:val="001C41BB"/>
    <w:rsid w:val="001C566F"/>
    <w:rsid w:val="001C65BF"/>
    <w:rsid w:val="001C7370"/>
    <w:rsid w:val="001C77F0"/>
    <w:rsid w:val="001D0150"/>
    <w:rsid w:val="001D13E5"/>
    <w:rsid w:val="001D2107"/>
    <w:rsid w:val="001D36E7"/>
    <w:rsid w:val="001D37D1"/>
    <w:rsid w:val="001D420E"/>
    <w:rsid w:val="001D5B02"/>
    <w:rsid w:val="001D6465"/>
    <w:rsid w:val="001D7073"/>
    <w:rsid w:val="001D7513"/>
    <w:rsid w:val="001E181B"/>
    <w:rsid w:val="001E2682"/>
    <w:rsid w:val="001E2E49"/>
    <w:rsid w:val="001E3320"/>
    <w:rsid w:val="001E349F"/>
    <w:rsid w:val="001E495B"/>
    <w:rsid w:val="001E514D"/>
    <w:rsid w:val="001E7126"/>
    <w:rsid w:val="001E72E4"/>
    <w:rsid w:val="001F12E3"/>
    <w:rsid w:val="001F1554"/>
    <w:rsid w:val="001F1CCF"/>
    <w:rsid w:val="001F2DE9"/>
    <w:rsid w:val="001F4E3D"/>
    <w:rsid w:val="001F5399"/>
    <w:rsid w:val="001F5841"/>
    <w:rsid w:val="001F729E"/>
    <w:rsid w:val="001F7B1D"/>
    <w:rsid w:val="001F7BC7"/>
    <w:rsid w:val="00200BCB"/>
    <w:rsid w:val="00201554"/>
    <w:rsid w:val="00201E79"/>
    <w:rsid w:val="00202302"/>
    <w:rsid w:val="002034A9"/>
    <w:rsid w:val="00205844"/>
    <w:rsid w:val="00206F72"/>
    <w:rsid w:val="002106DF"/>
    <w:rsid w:val="00211E95"/>
    <w:rsid w:val="00212579"/>
    <w:rsid w:val="00212782"/>
    <w:rsid w:val="00214914"/>
    <w:rsid w:val="00214B5E"/>
    <w:rsid w:val="002176BD"/>
    <w:rsid w:val="00217A5A"/>
    <w:rsid w:val="00220425"/>
    <w:rsid w:val="00224895"/>
    <w:rsid w:val="0022637C"/>
    <w:rsid w:val="0022673E"/>
    <w:rsid w:val="002270D8"/>
    <w:rsid w:val="00232635"/>
    <w:rsid w:val="002343A8"/>
    <w:rsid w:val="00235DBE"/>
    <w:rsid w:val="00236258"/>
    <w:rsid w:val="00242C10"/>
    <w:rsid w:val="00244CF8"/>
    <w:rsid w:val="00245261"/>
    <w:rsid w:val="00247A3C"/>
    <w:rsid w:val="0025111C"/>
    <w:rsid w:val="00253E19"/>
    <w:rsid w:val="002561CB"/>
    <w:rsid w:val="00263C3E"/>
    <w:rsid w:val="00265553"/>
    <w:rsid w:val="002655E5"/>
    <w:rsid w:val="002663FD"/>
    <w:rsid w:val="00267F48"/>
    <w:rsid w:val="00270A75"/>
    <w:rsid w:val="002714F9"/>
    <w:rsid w:val="002729B4"/>
    <w:rsid w:val="002755D9"/>
    <w:rsid w:val="00275745"/>
    <w:rsid w:val="002769F8"/>
    <w:rsid w:val="00277FED"/>
    <w:rsid w:val="002804E5"/>
    <w:rsid w:val="0028053F"/>
    <w:rsid w:val="00282242"/>
    <w:rsid w:val="002829BC"/>
    <w:rsid w:val="00282C5D"/>
    <w:rsid w:val="002847DE"/>
    <w:rsid w:val="0028498B"/>
    <w:rsid w:val="00287D00"/>
    <w:rsid w:val="0029215C"/>
    <w:rsid w:val="00295E9A"/>
    <w:rsid w:val="0029623C"/>
    <w:rsid w:val="0029624E"/>
    <w:rsid w:val="002A037D"/>
    <w:rsid w:val="002A07A9"/>
    <w:rsid w:val="002A16BA"/>
    <w:rsid w:val="002A20F3"/>
    <w:rsid w:val="002A2C66"/>
    <w:rsid w:val="002A738E"/>
    <w:rsid w:val="002A7C37"/>
    <w:rsid w:val="002B2172"/>
    <w:rsid w:val="002B2A1B"/>
    <w:rsid w:val="002B3C10"/>
    <w:rsid w:val="002B4A1A"/>
    <w:rsid w:val="002C00A1"/>
    <w:rsid w:val="002C0F1D"/>
    <w:rsid w:val="002C16BE"/>
    <w:rsid w:val="002C4CC7"/>
    <w:rsid w:val="002C4E2F"/>
    <w:rsid w:val="002C542E"/>
    <w:rsid w:val="002C57C6"/>
    <w:rsid w:val="002C5C24"/>
    <w:rsid w:val="002C64BB"/>
    <w:rsid w:val="002D0F16"/>
    <w:rsid w:val="002D1797"/>
    <w:rsid w:val="002D4D2D"/>
    <w:rsid w:val="002E1F54"/>
    <w:rsid w:val="002E3A79"/>
    <w:rsid w:val="002E6C96"/>
    <w:rsid w:val="002F1503"/>
    <w:rsid w:val="002F2245"/>
    <w:rsid w:val="002F26B4"/>
    <w:rsid w:val="002F2D70"/>
    <w:rsid w:val="002F3163"/>
    <w:rsid w:val="002F63B2"/>
    <w:rsid w:val="0030250D"/>
    <w:rsid w:val="00302EDD"/>
    <w:rsid w:val="003061DC"/>
    <w:rsid w:val="003079ED"/>
    <w:rsid w:val="00310007"/>
    <w:rsid w:val="00310C5C"/>
    <w:rsid w:val="00311EFF"/>
    <w:rsid w:val="003122C3"/>
    <w:rsid w:val="00314264"/>
    <w:rsid w:val="003142E3"/>
    <w:rsid w:val="0031652F"/>
    <w:rsid w:val="003172DB"/>
    <w:rsid w:val="0031731B"/>
    <w:rsid w:val="00320281"/>
    <w:rsid w:val="0032176F"/>
    <w:rsid w:val="00321D78"/>
    <w:rsid w:val="0032280F"/>
    <w:rsid w:val="0032324A"/>
    <w:rsid w:val="0032427F"/>
    <w:rsid w:val="00324C51"/>
    <w:rsid w:val="00326195"/>
    <w:rsid w:val="00326678"/>
    <w:rsid w:val="00327CFB"/>
    <w:rsid w:val="00330F33"/>
    <w:rsid w:val="00334E27"/>
    <w:rsid w:val="0033649B"/>
    <w:rsid w:val="00336634"/>
    <w:rsid w:val="0034184B"/>
    <w:rsid w:val="00344A74"/>
    <w:rsid w:val="00351F12"/>
    <w:rsid w:val="003521D3"/>
    <w:rsid w:val="00354009"/>
    <w:rsid w:val="003569A9"/>
    <w:rsid w:val="00357BC6"/>
    <w:rsid w:val="00357CFF"/>
    <w:rsid w:val="00362359"/>
    <w:rsid w:val="003645F9"/>
    <w:rsid w:val="00364AAB"/>
    <w:rsid w:val="00370A07"/>
    <w:rsid w:val="00370FEE"/>
    <w:rsid w:val="003712A7"/>
    <w:rsid w:val="00375EB0"/>
    <w:rsid w:val="003771C7"/>
    <w:rsid w:val="003776CD"/>
    <w:rsid w:val="003777B5"/>
    <w:rsid w:val="00377868"/>
    <w:rsid w:val="003800CF"/>
    <w:rsid w:val="0038057D"/>
    <w:rsid w:val="00382EE8"/>
    <w:rsid w:val="00385A29"/>
    <w:rsid w:val="00385C7B"/>
    <w:rsid w:val="003864E6"/>
    <w:rsid w:val="003967B5"/>
    <w:rsid w:val="003A1AFE"/>
    <w:rsid w:val="003A1B40"/>
    <w:rsid w:val="003A488B"/>
    <w:rsid w:val="003A4C32"/>
    <w:rsid w:val="003A5499"/>
    <w:rsid w:val="003A7596"/>
    <w:rsid w:val="003B1061"/>
    <w:rsid w:val="003B2008"/>
    <w:rsid w:val="003B2D0B"/>
    <w:rsid w:val="003B42D2"/>
    <w:rsid w:val="003B61AA"/>
    <w:rsid w:val="003C09C5"/>
    <w:rsid w:val="003C15C6"/>
    <w:rsid w:val="003C22D7"/>
    <w:rsid w:val="003C267D"/>
    <w:rsid w:val="003C2891"/>
    <w:rsid w:val="003C65A1"/>
    <w:rsid w:val="003D1EFE"/>
    <w:rsid w:val="003D3279"/>
    <w:rsid w:val="003D4202"/>
    <w:rsid w:val="003D44CE"/>
    <w:rsid w:val="003D4627"/>
    <w:rsid w:val="003D6A00"/>
    <w:rsid w:val="003E0AEA"/>
    <w:rsid w:val="003E1EED"/>
    <w:rsid w:val="003E3299"/>
    <w:rsid w:val="003E4033"/>
    <w:rsid w:val="003E5C0F"/>
    <w:rsid w:val="003F00A9"/>
    <w:rsid w:val="003F48CF"/>
    <w:rsid w:val="003F4E89"/>
    <w:rsid w:val="00400651"/>
    <w:rsid w:val="004017B2"/>
    <w:rsid w:val="00401813"/>
    <w:rsid w:val="004040C3"/>
    <w:rsid w:val="00405BD8"/>
    <w:rsid w:val="00407C84"/>
    <w:rsid w:val="004126A2"/>
    <w:rsid w:val="00416A4B"/>
    <w:rsid w:val="00417F6E"/>
    <w:rsid w:val="00424382"/>
    <w:rsid w:val="0042530D"/>
    <w:rsid w:val="00431236"/>
    <w:rsid w:val="004316F0"/>
    <w:rsid w:val="00431C38"/>
    <w:rsid w:val="00432B76"/>
    <w:rsid w:val="00433A75"/>
    <w:rsid w:val="00434406"/>
    <w:rsid w:val="00435806"/>
    <w:rsid w:val="004426B4"/>
    <w:rsid w:val="004435E3"/>
    <w:rsid w:val="00443C08"/>
    <w:rsid w:val="00443D50"/>
    <w:rsid w:val="004445A3"/>
    <w:rsid w:val="00444FC5"/>
    <w:rsid w:val="00445C96"/>
    <w:rsid w:val="00445D9F"/>
    <w:rsid w:val="00447743"/>
    <w:rsid w:val="00450756"/>
    <w:rsid w:val="00450CEA"/>
    <w:rsid w:val="0045146C"/>
    <w:rsid w:val="00451A8A"/>
    <w:rsid w:val="0045586B"/>
    <w:rsid w:val="004574B5"/>
    <w:rsid w:val="004623F2"/>
    <w:rsid w:val="00462ED3"/>
    <w:rsid w:val="00464333"/>
    <w:rsid w:val="004647F0"/>
    <w:rsid w:val="004656BC"/>
    <w:rsid w:val="0047041F"/>
    <w:rsid w:val="00476131"/>
    <w:rsid w:val="00476E22"/>
    <w:rsid w:val="00477AED"/>
    <w:rsid w:val="00480684"/>
    <w:rsid w:val="00483EC5"/>
    <w:rsid w:val="0048406B"/>
    <w:rsid w:val="0048730C"/>
    <w:rsid w:val="0048774D"/>
    <w:rsid w:val="00490AAE"/>
    <w:rsid w:val="00492020"/>
    <w:rsid w:val="00492E7A"/>
    <w:rsid w:val="004931A5"/>
    <w:rsid w:val="00494926"/>
    <w:rsid w:val="004950F8"/>
    <w:rsid w:val="00497044"/>
    <w:rsid w:val="00497231"/>
    <w:rsid w:val="004B0D97"/>
    <w:rsid w:val="004B130D"/>
    <w:rsid w:val="004B2DAB"/>
    <w:rsid w:val="004B5355"/>
    <w:rsid w:val="004B5B3E"/>
    <w:rsid w:val="004B6E05"/>
    <w:rsid w:val="004B7166"/>
    <w:rsid w:val="004C548E"/>
    <w:rsid w:val="004D1A55"/>
    <w:rsid w:val="004D1FAD"/>
    <w:rsid w:val="004D2CC0"/>
    <w:rsid w:val="004D2E16"/>
    <w:rsid w:val="004D4EE0"/>
    <w:rsid w:val="004D626D"/>
    <w:rsid w:val="004D6586"/>
    <w:rsid w:val="004E0098"/>
    <w:rsid w:val="004E085E"/>
    <w:rsid w:val="004E0D77"/>
    <w:rsid w:val="004E115D"/>
    <w:rsid w:val="004E5018"/>
    <w:rsid w:val="004E78AD"/>
    <w:rsid w:val="004F0543"/>
    <w:rsid w:val="004F10AB"/>
    <w:rsid w:val="004F4BDC"/>
    <w:rsid w:val="004F7F5D"/>
    <w:rsid w:val="0050008F"/>
    <w:rsid w:val="005020BC"/>
    <w:rsid w:val="00502D9E"/>
    <w:rsid w:val="005033DB"/>
    <w:rsid w:val="005047E6"/>
    <w:rsid w:val="00505041"/>
    <w:rsid w:val="00505D2D"/>
    <w:rsid w:val="00506253"/>
    <w:rsid w:val="00507586"/>
    <w:rsid w:val="00510883"/>
    <w:rsid w:val="00510A73"/>
    <w:rsid w:val="00510E16"/>
    <w:rsid w:val="00511C6E"/>
    <w:rsid w:val="0051280A"/>
    <w:rsid w:val="00513359"/>
    <w:rsid w:val="005150C1"/>
    <w:rsid w:val="005204CE"/>
    <w:rsid w:val="00521326"/>
    <w:rsid w:val="005225E0"/>
    <w:rsid w:val="00524360"/>
    <w:rsid w:val="00524F9F"/>
    <w:rsid w:val="00530A3C"/>
    <w:rsid w:val="00530B9F"/>
    <w:rsid w:val="0053582F"/>
    <w:rsid w:val="0053586E"/>
    <w:rsid w:val="00537BE1"/>
    <w:rsid w:val="0054145E"/>
    <w:rsid w:val="00542345"/>
    <w:rsid w:val="005438B0"/>
    <w:rsid w:val="00544773"/>
    <w:rsid w:val="00545103"/>
    <w:rsid w:val="005470D4"/>
    <w:rsid w:val="00551589"/>
    <w:rsid w:val="005600E7"/>
    <w:rsid w:val="00560478"/>
    <w:rsid w:val="00560CD9"/>
    <w:rsid w:val="00566F35"/>
    <w:rsid w:val="00570C1B"/>
    <w:rsid w:val="00572FD8"/>
    <w:rsid w:val="00573377"/>
    <w:rsid w:val="005748A8"/>
    <w:rsid w:val="00575EF2"/>
    <w:rsid w:val="005824BD"/>
    <w:rsid w:val="00583962"/>
    <w:rsid w:val="0058588C"/>
    <w:rsid w:val="00586424"/>
    <w:rsid w:val="005A2246"/>
    <w:rsid w:val="005A3A4D"/>
    <w:rsid w:val="005A3B33"/>
    <w:rsid w:val="005A611C"/>
    <w:rsid w:val="005A617F"/>
    <w:rsid w:val="005B0FF1"/>
    <w:rsid w:val="005B22EB"/>
    <w:rsid w:val="005B35F3"/>
    <w:rsid w:val="005B3B05"/>
    <w:rsid w:val="005B40EC"/>
    <w:rsid w:val="005B67B3"/>
    <w:rsid w:val="005C00FE"/>
    <w:rsid w:val="005C08B0"/>
    <w:rsid w:val="005C1B9B"/>
    <w:rsid w:val="005C2F2D"/>
    <w:rsid w:val="005C4B8A"/>
    <w:rsid w:val="005C51D9"/>
    <w:rsid w:val="005C6245"/>
    <w:rsid w:val="005D00FB"/>
    <w:rsid w:val="005D0E8C"/>
    <w:rsid w:val="005D1F23"/>
    <w:rsid w:val="005D27F8"/>
    <w:rsid w:val="005D2979"/>
    <w:rsid w:val="005D3C96"/>
    <w:rsid w:val="005D4126"/>
    <w:rsid w:val="005D601F"/>
    <w:rsid w:val="005D72F5"/>
    <w:rsid w:val="005D7F3E"/>
    <w:rsid w:val="005E0D21"/>
    <w:rsid w:val="005E2717"/>
    <w:rsid w:val="005E458B"/>
    <w:rsid w:val="005E49F0"/>
    <w:rsid w:val="005F0C29"/>
    <w:rsid w:val="005F0FF9"/>
    <w:rsid w:val="005F26AF"/>
    <w:rsid w:val="005F6244"/>
    <w:rsid w:val="005F63C3"/>
    <w:rsid w:val="005F69B2"/>
    <w:rsid w:val="005F7787"/>
    <w:rsid w:val="005F7E5E"/>
    <w:rsid w:val="00602C2B"/>
    <w:rsid w:val="0060593A"/>
    <w:rsid w:val="00610889"/>
    <w:rsid w:val="00610D70"/>
    <w:rsid w:val="0061333E"/>
    <w:rsid w:val="006138F0"/>
    <w:rsid w:val="00613D1F"/>
    <w:rsid w:val="0061410A"/>
    <w:rsid w:val="006145E6"/>
    <w:rsid w:val="0061732D"/>
    <w:rsid w:val="00625B95"/>
    <w:rsid w:val="0062628E"/>
    <w:rsid w:val="006268DA"/>
    <w:rsid w:val="00631D5B"/>
    <w:rsid w:val="00632221"/>
    <w:rsid w:val="006324E3"/>
    <w:rsid w:val="00632CF6"/>
    <w:rsid w:val="00636F71"/>
    <w:rsid w:val="00637DF8"/>
    <w:rsid w:val="0064012D"/>
    <w:rsid w:val="0064287A"/>
    <w:rsid w:val="00642AA7"/>
    <w:rsid w:val="00643113"/>
    <w:rsid w:val="006432C9"/>
    <w:rsid w:val="006439C5"/>
    <w:rsid w:val="00643F5D"/>
    <w:rsid w:val="0064483B"/>
    <w:rsid w:val="00644A1E"/>
    <w:rsid w:val="00645147"/>
    <w:rsid w:val="00646879"/>
    <w:rsid w:val="00647318"/>
    <w:rsid w:val="0064747F"/>
    <w:rsid w:val="00647792"/>
    <w:rsid w:val="00650BB3"/>
    <w:rsid w:val="00653B30"/>
    <w:rsid w:val="00653DF4"/>
    <w:rsid w:val="006549E3"/>
    <w:rsid w:val="00654A8F"/>
    <w:rsid w:val="00655938"/>
    <w:rsid w:val="00655B95"/>
    <w:rsid w:val="00657B23"/>
    <w:rsid w:val="00666235"/>
    <w:rsid w:val="006668BE"/>
    <w:rsid w:val="0067008D"/>
    <w:rsid w:val="0067066F"/>
    <w:rsid w:val="00670BB4"/>
    <w:rsid w:val="006761BB"/>
    <w:rsid w:val="0067693E"/>
    <w:rsid w:val="00680AE4"/>
    <w:rsid w:val="00680E36"/>
    <w:rsid w:val="00681022"/>
    <w:rsid w:val="006813D8"/>
    <w:rsid w:val="00681AD9"/>
    <w:rsid w:val="006825C1"/>
    <w:rsid w:val="0068354F"/>
    <w:rsid w:val="00692908"/>
    <w:rsid w:val="00693FB8"/>
    <w:rsid w:val="00694B4D"/>
    <w:rsid w:val="00694F52"/>
    <w:rsid w:val="00695471"/>
    <w:rsid w:val="006A201E"/>
    <w:rsid w:val="006A308B"/>
    <w:rsid w:val="006B0633"/>
    <w:rsid w:val="006B3CCF"/>
    <w:rsid w:val="006B5B6C"/>
    <w:rsid w:val="006C122C"/>
    <w:rsid w:val="006C1ABC"/>
    <w:rsid w:val="006C3EE6"/>
    <w:rsid w:val="006C49A7"/>
    <w:rsid w:val="006D02FD"/>
    <w:rsid w:val="006D1DD6"/>
    <w:rsid w:val="006D209A"/>
    <w:rsid w:val="006D32A0"/>
    <w:rsid w:val="006D419B"/>
    <w:rsid w:val="006D48CF"/>
    <w:rsid w:val="006D507A"/>
    <w:rsid w:val="006D5EB5"/>
    <w:rsid w:val="006E07BA"/>
    <w:rsid w:val="006E09D6"/>
    <w:rsid w:val="006E116C"/>
    <w:rsid w:val="006F0FC6"/>
    <w:rsid w:val="006F1912"/>
    <w:rsid w:val="006F2CD8"/>
    <w:rsid w:val="006F49E7"/>
    <w:rsid w:val="006F5E82"/>
    <w:rsid w:val="006F615A"/>
    <w:rsid w:val="006F78AE"/>
    <w:rsid w:val="007011B6"/>
    <w:rsid w:val="007014CD"/>
    <w:rsid w:val="0070188F"/>
    <w:rsid w:val="00707FAA"/>
    <w:rsid w:val="00707FBD"/>
    <w:rsid w:val="00711A8A"/>
    <w:rsid w:val="00712535"/>
    <w:rsid w:val="00713427"/>
    <w:rsid w:val="007135FC"/>
    <w:rsid w:val="00715A66"/>
    <w:rsid w:val="0071724C"/>
    <w:rsid w:val="007201BD"/>
    <w:rsid w:val="00720250"/>
    <w:rsid w:val="00721715"/>
    <w:rsid w:val="007224AF"/>
    <w:rsid w:val="0072403D"/>
    <w:rsid w:val="00724E7C"/>
    <w:rsid w:val="00726531"/>
    <w:rsid w:val="00727B57"/>
    <w:rsid w:val="00731521"/>
    <w:rsid w:val="00734701"/>
    <w:rsid w:val="0074084C"/>
    <w:rsid w:val="00741EA6"/>
    <w:rsid w:val="0074205B"/>
    <w:rsid w:val="007442F6"/>
    <w:rsid w:val="007468E9"/>
    <w:rsid w:val="0075142F"/>
    <w:rsid w:val="00751F72"/>
    <w:rsid w:val="0075460E"/>
    <w:rsid w:val="00755D4C"/>
    <w:rsid w:val="00761147"/>
    <w:rsid w:val="00761711"/>
    <w:rsid w:val="00761E4E"/>
    <w:rsid w:val="0076407C"/>
    <w:rsid w:val="00765445"/>
    <w:rsid w:val="00767713"/>
    <w:rsid w:val="0077111C"/>
    <w:rsid w:val="007715F2"/>
    <w:rsid w:val="0077267F"/>
    <w:rsid w:val="00773A17"/>
    <w:rsid w:val="00773D8B"/>
    <w:rsid w:val="00775433"/>
    <w:rsid w:val="00775CAF"/>
    <w:rsid w:val="00776789"/>
    <w:rsid w:val="00777594"/>
    <w:rsid w:val="00777AEF"/>
    <w:rsid w:val="00782733"/>
    <w:rsid w:val="00783CD4"/>
    <w:rsid w:val="007908BD"/>
    <w:rsid w:val="0079216E"/>
    <w:rsid w:val="00792837"/>
    <w:rsid w:val="00792F4E"/>
    <w:rsid w:val="00793D58"/>
    <w:rsid w:val="00797437"/>
    <w:rsid w:val="007A0B34"/>
    <w:rsid w:val="007A0DBE"/>
    <w:rsid w:val="007A1767"/>
    <w:rsid w:val="007A28DD"/>
    <w:rsid w:val="007A3181"/>
    <w:rsid w:val="007A5AC1"/>
    <w:rsid w:val="007A5FB1"/>
    <w:rsid w:val="007B1D6E"/>
    <w:rsid w:val="007B3FC0"/>
    <w:rsid w:val="007B5A28"/>
    <w:rsid w:val="007B70AD"/>
    <w:rsid w:val="007C1995"/>
    <w:rsid w:val="007C1F6A"/>
    <w:rsid w:val="007C379C"/>
    <w:rsid w:val="007C462A"/>
    <w:rsid w:val="007C47CA"/>
    <w:rsid w:val="007C7030"/>
    <w:rsid w:val="007C7A46"/>
    <w:rsid w:val="007D2341"/>
    <w:rsid w:val="007D4168"/>
    <w:rsid w:val="007D4953"/>
    <w:rsid w:val="007F13F2"/>
    <w:rsid w:val="007F39BB"/>
    <w:rsid w:val="007F3B7C"/>
    <w:rsid w:val="007F3C9B"/>
    <w:rsid w:val="007F3FEB"/>
    <w:rsid w:val="008063E6"/>
    <w:rsid w:val="00806989"/>
    <w:rsid w:val="00806C7C"/>
    <w:rsid w:val="00810D9B"/>
    <w:rsid w:val="0081114C"/>
    <w:rsid w:val="00812C6D"/>
    <w:rsid w:val="00813308"/>
    <w:rsid w:val="008151D2"/>
    <w:rsid w:val="0081589C"/>
    <w:rsid w:val="00817A10"/>
    <w:rsid w:val="008221DF"/>
    <w:rsid w:val="008275A8"/>
    <w:rsid w:val="00830B62"/>
    <w:rsid w:val="00830C93"/>
    <w:rsid w:val="008312F9"/>
    <w:rsid w:val="00832402"/>
    <w:rsid w:val="00833C34"/>
    <w:rsid w:val="008343C5"/>
    <w:rsid w:val="00835D87"/>
    <w:rsid w:val="0083655C"/>
    <w:rsid w:val="00837B95"/>
    <w:rsid w:val="00841E4C"/>
    <w:rsid w:val="00843A6D"/>
    <w:rsid w:val="00844C00"/>
    <w:rsid w:val="00844C47"/>
    <w:rsid w:val="0084500C"/>
    <w:rsid w:val="00845815"/>
    <w:rsid w:val="00845A54"/>
    <w:rsid w:val="0084623F"/>
    <w:rsid w:val="008469D3"/>
    <w:rsid w:val="0084758E"/>
    <w:rsid w:val="008505DA"/>
    <w:rsid w:val="00852673"/>
    <w:rsid w:val="008549A0"/>
    <w:rsid w:val="00856B55"/>
    <w:rsid w:val="0086495E"/>
    <w:rsid w:val="00865CE6"/>
    <w:rsid w:val="00866E5B"/>
    <w:rsid w:val="00867DEE"/>
    <w:rsid w:val="0087023B"/>
    <w:rsid w:val="00870A3F"/>
    <w:rsid w:val="00874EB4"/>
    <w:rsid w:val="008753B3"/>
    <w:rsid w:val="008758C1"/>
    <w:rsid w:val="00880210"/>
    <w:rsid w:val="0088079F"/>
    <w:rsid w:val="00881E18"/>
    <w:rsid w:val="00882151"/>
    <w:rsid w:val="0088270D"/>
    <w:rsid w:val="00884819"/>
    <w:rsid w:val="008858AB"/>
    <w:rsid w:val="0089048A"/>
    <w:rsid w:val="008914E6"/>
    <w:rsid w:val="0089158B"/>
    <w:rsid w:val="00893320"/>
    <w:rsid w:val="0089335E"/>
    <w:rsid w:val="008945AE"/>
    <w:rsid w:val="008949E0"/>
    <w:rsid w:val="00895516"/>
    <w:rsid w:val="008A3594"/>
    <w:rsid w:val="008A3BD9"/>
    <w:rsid w:val="008A49D1"/>
    <w:rsid w:val="008B0385"/>
    <w:rsid w:val="008B205A"/>
    <w:rsid w:val="008B29F8"/>
    <w:rsid w:val="008B6FC3"/>
    <w:rsid w:val="008C0820"/>
    <w:rsid w:val="008C1653"/>
    <w:rsid w:val="008C2BC5"/>
    <w:rsid w:val="008C32EA"/>
    <w:rsid w:val="008C51B5"/>
    <w:rsid w:val="008C51CA"/>
    <w:rsid w:val="008C56F9"/>
    <w:rsid w:val="008C628A"/>
    <w:rsid w:val="008C70C5"/>
    <w:rsid w:val="008C73E6"/>
    <w:rsid w:val="008D1D0A"/>
    <w:rsid w:val="008D34F0"/>
    <w:rsid w:val="008D6DC6"/>
    <w:rsid w:val="008D7AA2"/>
    <w:rsid w:val="008E1CF4"/>
    <w:rsid w:val="008E3AE9"/>
    <w:rsid w:val="008E4870"/>
    <w:rsid w:val="008F0316"/>
    <w:rsid w:val="008F10DA"/>
    <w:rsid w:val="008F1741"/>
    <w:rsid w:val="008F1F85"/>
    <w:rsid w:val="008F2BCD"/>
    <w:rsid w:val="00900E1A"/>
    <w:rsid w:val="00903000"/>
    <w:rsid w:val="009030D2"/>
    <w:rsid w:val="009128A0"/>
    <w:rsid w:val="00912A8A"/>
    <w:rsid w:val="009145CD"/>
    <w:rsid w:val="00914D26"/>
    <w:rsid w:val="00916142"/>
    <w:rsid w:val="0091617E"/>
    <w:rsid w:val="00916533"/>
    <w:rsid w:val="00916C78"/>
    <w:rsid w:val="009171AF"/>
    <w:rsid w:val="00917330"/>
    <w:rsid w:val="00917ED3"/>
    <w:rsid w:val="009204AA"/>
    <w:rsid w:val="00920DA2"/>
    <w:rsid w:val="0092162F"/>
    <w:rsid w:val="0092349F"/>
    <w:rsid w:val="009247BA"/>
    <w:rsid w:val="00924CD9"/>
    <w:rsid w:val="00927D28"/>
    <w:rsid w:val="0093554D"/>
    <w:rsid w:val="00935D6E"/>
    <w:rsid w:val="00936595"/>
    <w:rsid w:val="009400E0"/>
    <w:rsid w:val="00940150"/>
    <w:rsid w:val="00940DA9"/>
    <w:rsid w:val="00941E44"/>
    <w:rsid w:val="0094295F"/>
    <w:rsid w:val="00944ED5"/>
    <w:rsid w:val="00944FB4"/>
    <w:rsid w:val="009455F2"/>
    <w:rsid w:val="00945950"/>
    <w:rsid w:val="0095079F"/>
    <w:rsid w:val="0095529F"/>
    <w:rsid w:val="0095536D"/>
    <w:rsid w:val="00955DC8"/>
    <w:rsid w:val="00955E90"/>
    <w:rsid w:val="00957FE5"/>
    <w:rsid w:val="00961F5B"/>
    <w:rsid w:val="00963B04"/>
    <w:rsid w:val="00964A85"/>
    <w:rsid w:val="009663D6"/>
    <w:rsid w:val="00966A14"/>
    <w:rsid w:val="00967571"/>
    <w:rsid w:val="00970950"/>
    <w:rsid w:val="0097116F"/>
    <w:rsid w:val="00981FBB"/>
    <w:rsid w:val="00982B22"/>
    <w:rsid w:val="0098310A"/>
    <w:rsid w:val="00983612"/>
    <w:rsid w:val="009858E9"/>
    <w:rsid w:val="0098616F"/>
    <w:rsid w:val="0099008F"/>
    <w:rsid w:val="00990A16"/>
    <w:rsid w:val="00990E34"/>
    <w:rsid w:val="00996151"/>
    <w:rsid w:val="00996EBD"/>
    <w:rsid w:val="00997694"/>
    <w:rsid w:val="00997713"/>
    <w:rsid w:val="00997C54"/>
    <w:rsid w:val="009A292D"/>
    <w:rsid w:val="009A3D0F"/>
    <w:rsid w:val="009A71AF"/>
    <w:rsid w:val="009B1546"/>
    <w:rsid w:val="009B16AD"/>
    <w:rsid w:val="009B2E56"/>
    <w:rsid w:val="009B3197"/>
    <w:rsid w:val="009B385A"/>
    <w:rsid w:val="009B4BE2"/>
    <w:rsid w:val="009B50E4"/>
    <w:rsid w:val="009B651F"/>
    <w:rsid w:val="009C082A"/>
    <w:rsid w:val="009C0F0E"/>
    <w:rsid w:val="009C39E4"/>
    <w:rsid w:val="009C40EF"/>
    <w:rsid w:val="009C4B9E"/>
    <w:rsid w:val="009C5BA8"/>
    <w:rsid w:val="009C66C3"/>
    <w:rsid w:val="009D1AC7"/>
    <w:rsid w:val="009D62AC"/>
    <w:rsid w:val="009D71BF"/>
    <w:rsid w:val="009E0348"/>
    <w:rsid w:val="009E25DA"/>
    <w:rsid w:val="009E4A1F"/>
    <w:rsid w:val="009E5241"/>
    <w:rsid w:val="009E5A32"/>
    <w:rsid w:val="009E68C6"/>
    <w:rsid w:val="009E77DC"/>
    <w:rsid w:val="009F23C4"/>
    <w:rsid w:val="009F2483"/>
    <w:rsid w:val="009F42CC"/>
    <w:rsid w:val="009F4574"/>
    <w:rsid w:val="009F603E"/>
    <w:rsid w:val="009F6C5C"/>
    <w:rsid w:val="009F75B1"/>
    <w:rsid w:val="009F7F15"/>
    <w:rsid w:val="00A00A3F"/>
    <w:rsid w:val="00A0130D"/>
    <w:rsid w:val="00A03316"/>
    <w:rsid w:val="00A043BB"/>
    <w:rsid w:val="00A0483D"/>
    <w:rsid w:val="00A04EFA"/>
    <w:rsid w:val="00A06706"/>
    <w:rsid w:val="00A06A3E"/>
    <w:rsid w:val="00A076DB"/>
    <w:rsid w:val="00A10891"/>
    <w:rsid w:val="00A109C3"/>
    <w:rsid w:val="00A15DC3"/>
    <w:rsid w:val="00A16ACF"/>
    <w:rsid w:val="00A2147D"/>
    <w:rsid w:val="00A251CD"/>
    <w:rsid w:val="00A25823"/>
    <w:rsid w:val="00A2601A"/>
    <w:rsid w:val="00A27141"/>
    <w:rsid w:val="00A303D5"/>
    <w:rsid w:val="00A3095F"/>
    <w:rsid w:val="00A310EA"/>
    <w:rsid w:val="00A322AA"/>
    <w:rsid w:val="00A327F6"/>
    <w:rsid w:val="00A34DB9"/>
    <w:rsid w:val="00A40E31"/>
    <w:rsid w:val="00A444F9"/>
    <w:rsid w:val="00A446F8"/>
    <w:rsid w:val="00A449FC"/>
    <w:rsid w:val="00A44AB6"/>
    <w:rsid w:val="00A46C4A"/>
    <w:rsid w:val="00A479E8"/>
    <w:rsid w:val="00A50FB7"/>
    <w:rsid w:val="00A527AC"/>
    <w:rsid w:val="00A6009C"/>
    <w:rsid w:val="00A60B49"/>
    <w:rsid w:val="00A6165E"/>
    <w:rsid w:val="00A6376F"/>
    <w:rsid w:val="00A648DB"/>
    <w:rsid w:val="00A675D3"/>
    <w:rsid w:val="00A67929"/>
    <w:rsid w:val="00A67F1D"/>
    <w:rsid w:val="00A719DB"/>
    <w:rsid w:val="00A72E1B"/>
    <w:rsid w:val="00A73EA9"/>
    <w:rsid w:val="00A744E9"/>
    <w:rsid w:val="00A7662B"/>
    <w:rsid w:val="00A80BBA"/>
    <w:rsid w:val="00A81A40"/>
    <w:rsid w:val="00A842EA"/>
    <w:rsid w:val="00A8572B"/>
    <w:rsid w:val="00A85894"/>
    <w:rsid w:val="00A86808"/>
    <w:rsid w:val="00A874DA"/>
    <w:rsid w:val="00A90B4F"/>
    <w:rsid w:val="00A90F77"/>
    <w:rsid w:val="00A9178C"/>
    <w:rsid w:val="00A92286"/>
    <w:rsid w:val="00A9270B"/>
    <w:rsid w:val="00A94E9C"/>
    <w:rsid w:val="00AA12E1"/>
    <w:rsid w:val="00AA1706"/>
    <w:rsid w:val="00AA678E"/>
    <w:rsid w:val="00AB1006"/>
    <w:rsid w:val="00AB36F7"/>
    <w:rsid w:val="00AB5197"/>
    <w:rsid w:val="00AC2B3D"/>
    <w:rsid w:val="00AC2CCA"/>
    <w:rsid w:val="00AC40A4"/>
    <w:rsid w:val="00AC59ED"/>
    <w:rsid w:val="00AC689E"/>
    <w:rsid w:val="00AC7102"/>
    <w:rsid w:val="00AD01B6"/>
    <w:rsid w:val="00AD2D9B"/>
    <w:rsid w:val="00AD7ADC"/>
    <w:rsid w:val="00AE37EB"/>
    <w:rsid w:val="00AE59EE"/>
    <w:rsid w:val="00AF2318"/>
    <w:rsid w:val="00AF35DD"/>
    <w:rsid w:val="00AF3D11"/>
    <w:rsid w:val="00B01508"/>
    <w:rsid w:val="00B01533"/>
    <w:rsid w:val="00B02076"/>
    <w:rsid w:val="00B02D74"/>
    <w:rsid w:val="00B119E3"/>
    <w:rsid w:val="00B17241"/>
    <w:rsid w:val="00B17B6A"/>
    <w:rsid w:val="00B2040D"/>
    <w:rsid w:val="00B2307D"/>
    <w:rsid w:val="00B24D13"/>
    <w:rsid w:val="00B25D14"/>
    <w:rsid w:val="00B26FF9"/>
    <w:rsid w:val="00B27C9F"/>
    <w:rsid w:val="00B31727"/>
    <w:rsid w:val="00B31FC9"/>
    <w:rsid w:val="00B34132"/>
    <w:rsid w:val="00B35751"/>
    <w:rsid w:val="00B35FDB"/>
    <w:rsid w:val="00B366B7"/>
    <w:rsid w:val="00B36BFA"/>
    <w:rsid w:val="00B45DFF"/>
    <w:rsid w:val="00B4685F"/>
    <w:rsid w:val="00B510B9"/>
    <w:rsid w:val="00B52948"/>
    <w:rsid w:val="00B56D03"/>
    <w:rsid w:val="00B606FC"/>
    <w:rsid w:val="00B6163A"/>
    <w:rsid w:val="00B61D3D"/>
    <w:rsid w:val="00B62037"/>
    <w:rsid w:val="00B703DE"/>
    <w:rsid w:val="00B72927"/>
    <w:rsid w:val="00B757D8"/>
    <w:rsid w:val="00B76782"/>
    <w:rsid w:val="00B82B92"/>
    <w:rsid w:val="00B92E7B"/>
    <w:rsid w:val="00B9319A"/>
    <w:rsid w:val="00B95E66"/>
    <w:rsid w:val="00B96009"/>
    <w:rsid w:val="00BA1266"/>
    <w:rsid w:val="00BA3C62"/>
    <w:rsid w:val="00BA5FF0"/>
    <w:rsid w:val="00BA6343"/>
    <w:rsid w:val="00BA7E44"/>
    <w:rsid w:val="00BA7E74"/>
    <w:rsid w:val="00BB011A"/>
    <w:rsid w:val="00BB05D5"/>
    <w:rsid w:val="00BB0912"/>
    <w:rsid w:val="00BB27EB"/>
    <w:rsid w:val="00BB3448"/>
    <w:rsid w:val="00BB3FE6"/>
    <w:rsid w:val="00BB5725"/>
    <w:rsid w:val="00BC1EF8"/>
    <w:rsid w:val="00BC3613"/>
    <w:rsid w:val="00BC42E1"/>
    <w:rsid w:val="00BC71D9"/>
    <w:rsid w:val="00BD00B2"/>
    <w:rsid w:val="00BD51DF"/>
    <w:rsid w:val="00BD5C34"/>
    <w:rsid w:val="00BD6621"/>
    <w:rsid w:val="00BD6EC8"/>
    <w:rsid w:val="00BD7F4E"/>
    <w:rsid w:val="00BE0415"/>
    <w:rsid w:val="00BE06CE"/>
    <w:rsid w:val="00BE1622"/>
    <w:rsid w:val="00BE280E"/>
    <w:rsid w:val="00BE5BD1"/>
    <w:rsid w:val="00BE6B05"/>
    <w:rsid w:val="00BE6CCA"/>
    <w:rsid w:val="00BE7C49"/>
    <w:rsid w:val="00BF1EC4"/>
    <w:rsid w:val="00BF59B3"/>
    <w:rsid w:val="00BF69CA"/>
    <w:rsid w:val="00BF7DA2"/>
    <w:rsid w:val="00C066D2"/>
    <w:rsid w:val="00C10F5A"/>
    <w:rsid w:val="00C11B5A"/>
    <w:rsid w:val="00C126FC"/>
    <w:rsid w:val="00C1422A"/>
    <w:rsid w:val="00C14C86"/>
    <w:rsid w:val="00C167CC"/>
    <w:rsid w:val="00C16B82"/>
    <w:rsid w:val="00C21163"/>
    <w:rsid w:val="00C21BB8"/>
    <w:rsid w:val="00C21E02"/>
    <w:rsid w:val="00C2295B"/>
    <w:rsid w:val="00C271FA"/>
    <w:rsid w:val="00C32789"/>
    <w:rsid w:val="00C34C5C"/>
    <w:rsid w:val="00C34D9B"/>
    <w:rsid w:val="00C35660"/>
    <w:rsid w:val="00C43EBE"/>
    <w:rsid w:val="00C5056E"/>
    <w:rsid w:val="00C50FD5"/>
    <w:rsid w:val="00C53444"/>
    <w:rsid w:val="00C56C6E"/>
    <w:rsid w:val="00C57749"/>
    <w:rsid w:val="00C60221"/>
    <w:rsid w:val="00C6130D"/>
    <w:rsid w:val="00C67B75"/>
    <w:rsid w:val="00C7220A"/>
    <w:rsid w:val="00C73CC1"/>
    <w:rsid w:val="00C742C7"/>
    <w:rsid w:val="00C75096"/>
    <w:rsid w:val="00C754E1"/>
    <w:rsid w:val="00C757D6"/>
    <w:rsid w:val="00C7698F"/>
    <w:rsid w:val="00C807B2"/>
    <w:rsid w:val="00C813E4"/>
    <w:rsid w:val="00C82B14"/>
    <w:rsid w:val="00C850EC"/>
    <w:rsid w:val="00C86475"/>
    <w:rsid w:val="00C87C00"/>
    <w:rsid w:val="00C9003F"/>
    <w:rsid w:val="00C900F9"/>
    <w:rsid w:val="00C9036E"/>
    <w:rsid w:val="00C957E5"/>
    <w:rsid w:val="00C97FD1"/>
    <w:rsid w:val="00CA234B"/>
    <w:rsid w:val="00CA77D7"/>
    <w:rsid w:val="00CA7D4F"/>
    <w:rsid w:val="00CB0E7B"/>
    <w:rsid w:val="00CB1AD7"/>
    <w:rsid w:val="00CB1F15"/>
    <w:rsid w:val="00CB3462"/>
    <w:rsid w:val="00CB4102"/>
    <w:rsid w:val="00CB41BA"/>
    <w:rsid w:val="00CB72D1"/>
    <w:rsid w:val="00CB767C"/>
    <w:rsid w:val="00CB76B6"/>
    <w:rsid w:val="00CC0355"/>
    <w:rsid w:val="00CC1FD7"/>
    <w:rsid w:val="00CC2AF9"/>
    <w:rsid w:val="00CC3EAD"/>
    <w:rsid w:val="00CC44D3"/>
    <w:rsid w:val="00CC5784"/>
    <w:rsid w:val="00CC79C0"/>
    <w:rsid w:val="00CD1A86"/>
    <w:rsid w:val="00CD2067"/>
    <w:rsid w:val="00CD2C46"/>
    <w:rsid w:val="00CD37C9"/>
    <w:rsid w:val="00CD49E9"/>
    <w:rsid w:val="00CD4E6F"/>
    <w:rsid w:val="00CD6778"/>
    <w:rsid w:val="00CD6CF2"/>
    <w:rsid w:val="00CE2DF7"/>
    <w:rsid w:val="00CE6E39"/>
    <w:rsid w:val="00CF365B"/>
    <w:rsid w:val="00CF5053"/>
    <w:rsid w:val="00CF506B"/>
    <w:rsid w:val="00CF5773"/>
    <w:rsid w:val="00CF7180"/>
    <w:rsid w:val="00CF7798"/>
    <w:rsid w:val="00D0155A"/>
    <w:rsid w:val="00D01A3E"/>
    <w:rsid w:val="00D07713"/>
    <w:rsid w:val="00D10C44"/>
    <w:rsid w:val="00D1282D"/>
    <w:rsid w:val="00D136A7"/>
    <w:rsid w:val="00D147ED"/>
    <w:rsid w:val="00D1686E"/>
    <w:rsid w:val="00D24254"/>
    <w:rsid w:val="00D2454F"/>
    <w:rsid w:val="00D255C4"/>
    <w:rsid w:val="00D257C1"/>
    <w:rsid w:val="00D32C5D"/>
    <w:rsid w:val="00D34702"/>
    <w:rsid w:val="00D3553D"/>
    <w:rsid w:val="00D3771C"/>
    <w:rsid w:val="00D417C5"/>
    <w:rsid w:val="00D43C22"/>
    <w:rsid w:val="00D4418E"/>
    <w:rsid w:val="00D44562"/>
    <w:rsid w:val="00D45167"/>
    <w:rsid w:val="00D4574F"/>
    <w:rsid w:val="00D463B7"/>
    <w:rsid w:val="00D4648E"/>
    <w:rsid w:val="00D468FA"/>
    <w:rsid w:val="00D4719D"/>
    <w:rsid w:val="00D50220"/>
    <w:rsid w:val="00D50428"/>
    <w:rsid w:val="00D51BB3"/>
    <w:rsid w:val="00D52EA8"/>
    <w:rsid w:val="00D53424"/>
    <w:rsid w:val="00D54395"/>
    <w:rsid w:val="00D60AAF"/>
    <w:rsid w:val="00D63430"/>
    <w:rsid w:val="00D64700"/>
    <w:rsid w:val="00D65AAD"/>
    <w:rsid w:val="00D67F66"/>
    <w:rsid w:val="00D713C3"/>
    <w:rsid w:val="00D71D22"/>
    <w:rsid w:val="00D732A9"/>
    <w:rsid w:val="00D76361"/>
    <w:rsid w:val="00D803A1"/>
    <w:rsid w:val="00D83AB7"/>
    <w:rsid w:val="00D8482B"/>
    <w:rsid w:val="00D8592B"/>
    <w:rsid w:val="00D875B3"/>
    <w:rsid w:val="00D90931"/>
    <w:rsid w:val="00D91919"/>
    <w:rsid w:val="00D92A1A"/>
    <w:rsid w:val="00D9362E"/>
    <w:rsid w:val="00D94A3B"/>
    <w:rsid w:val="00D95EA2"/>
    <w:rsid w:val="00D9649B"/>
    <w:rsid w:val="00D976E9"/>
    <w:rsid w:val="00DA0C5D"/>
    <w:rsid w:val="00DA5524"/>
    <w:rsid w:val="00DA618C"/>
    <w:rsid w:val="00DA6E52"/>
    <w:rsid w:val="00DB320D"/>
    <w:rsid w:val="00DB4A16"/>
    <w:rsid w:val="00DB5024"/>
    <w:rsid w:val="00DB5518"/>
    <w:rsid w:val="00DB5EFB"/>
    <w:rsid w:val="00DB6C1E"/>
    <w:rsid w:val="00DC0056"/>
    <w:rsid w:val="00DC0B1C"/>
    <w:rsid w:val="00DC2AAD"/>
    <w:rsid w:val="00DC2C8D"/>
    <w:rsid w:val="00DC2DF9"/>
    <w:rsid w:val="00DC4167"/>
    <w:rsid w:val="00DC6FC3"/>
    <w:rsid w:val="00DD00FB"/>
    <w:rsid w:val="00DD1374"/>
    <w:rsid w:val="00DD2D75"/>
    <w:rsid w:val="00DD4D85"/>
    <w:rsid w:val="00DD65C3"/>
    <w:rsid w:val="00DD6EE1"/>
    <w:rsid w:val="00DE251C"/>
    <w:rsid w:val="00DE57B8"/>
    <w:rsid w:val="00DF08BD"/>
    <w:rsid w:val="00DF1057"/>
    <w:rsid w:val="00DF44DE"/>
    <w:rsid w:val="00E00E60"/>
    <w:rsid w:val="00E03972"/>
    <w:rsid w:val="00E04EFE"/>
    <w:rsid w:val="00E055CA"/>
    <w:rsid w:val="00E05DE7"/>
    <w:rsid w:val="00E0602A"/>
    <w:rsid w:val="00E0647D"/>
    <w:rsid w:val="00E07DD7"/>
    <w:rsid w:val="00E109EA"/>
    <w:rsid w:val="00E122C5"/>
    <w:rsid w:val="00E13456"/>
    <w:rsid w:val="00E14637"/>
    <w:rsid w:val="00E17CED"/>
    <w:rsid w:val="00E21E9E"/>
    <w:rsid w:val="00E2254F"/>
    <w:rsid w:val="00E22DFD"/>
    <w:rsid w:val="00E23E54"/>
    <w:rsid w:val="00E24D8F"/>
    <w:rsid w:val="00E25A25"/>
    <w:rsid w:val="00E265D5"/>
    <w:rsid w:val="00E27199"/>
    <w:rsid w:val="00E306CB"/>
    <w:rsid w:val="00E3778C"/>
    <w:rsid w:val="00E37C95"/>
    <w:rsid w:val="00E40827"/>
    <w:rsid w:val="00E40BEF"/>
    <w:rsid w:val="00E40CBC"/>
    <w:rsid w:val="00E40DD5"/>
    <w:rsid w:val="00E41840"/>
    <w:rsid w:val="00E431D7"/>
    <w:rsid w:val="00E4681E"/>
    <w:rsid w:val="00E540BC"/>
    <w:rsid w:val="00E565C5"/>
    <w:rsid w:val="00E57043"/>
    <w:rsid w:val="00E5723B"/>
    <w:rsid w:val="00E631F0"/>
    <w:rsid w:val="00E634D2"/>
    <w:rsid w:val="00E658A1"/>
    <w:rsid w:val="00E667CB"/>
    <w:rsid w:val="00E67DCD"/>
    <w:rsid w:val="00E7272A"/>
    <w:rsid w:val="00E7345F"/>
    <w:rsid w:val="00E750CC"/>
    <w:rsid w:val="00E77CAA"/>
    <w:rsid w:val="00E82940"/>
    <w:rsid w:val="00E83A84"/>
    <w:rsid w:val="00E85F3F"/>
    <w:rsid w:val="00E91593"/>
    <w:rsid w:val="00E92CAC"/>
    <w:rsid w:val="00E93ADB"/>
    <w:rsid w:val="00EA0452"/>
    <w:rsid w:val="00EA0ED2"/>
    <w:rsid w:val="00EA64AF"/>
    <w:rsid w:val="00EA7527"/>
    <w:rsid w:val="00EB2C83"/>
    <w:rsid w:val="00EB3A96"/>
    <w:rsid w:val="00EB476F"/>
    <w:rsid w:val="00EB52B3"/>
    <w:rsid w:val="00EB5882"/>
    <w:rsid w:val="00EB7390"/>
    <w:rsid w:val="00EC1186"/>
    <w:rsid w:val="00EC136E"/>
    <w:rsid w:val="00EC2814"/>
    <w:rsid w:val="00EC37CB"/>
    <w:rsid w:val="00EC59BA"/>
    <w:rsid w:val="00EC7241"/>
    <w:rsid w:val="00ED0762"/>
    <w:rsid w:val="00ED07F9"/>
    <w:rsid w:val="00ED266F"/>
    <w:rsid w:val="00ED5E21"/>
    <w:rsid w:val="00ED61A8"/>
    <w:rsid w:val="00ED7062"/>
    <w:rsid w:val="00ED7C24"/>
    <w:rsid w:val="00ED7C53"/>
    <w:rsid w:val="00EE0633"/>
    <w:rsid w:val="00EE150B"/>
    <w:rsid w:val="00EE1BE5"/>
    <w:rsid w:val="00EE4425"/>
    <w:rsid w:val="00EE4795"/>
    <w:rsid w:val="00EF09A7"/>
    <w:rsid w:val="00EF0DDA"/>
    <w:rsid w:val="00EF1E78"/>
    <w:rsid w:val="00EF29EC"/>
    <w:rsid w:val="00EF4737"/>
    <w:rsid w:val="00EF6FEB"/>
    <w:rsid w:val="00EF7154"/>
    <w:rsid w:val="00F0076E"/>
    <w:rsid w:val="00F00B96"/>
    <w:rsid w:val="00F00FB7"/>
    <w:rsid w:val="00F022E0"/>
    <w:rsid w:val="00F0425A"/>
    <w:rsid w:val="00F0654E"/>
    <w:rsid w:val="00F07437"/>
    <w:rsid w:val="00F07BC3"/>
    <w:rsid w:val="00F1125F"/>
    <w:rsid w:val="00F118B1"/>
    <w:rsid w:val="00F11E6D"/>
    <w:rsid w:val="00F136EE"/>
    <w:rsid w:val="00F15A67"/>
    <w:rsid w:val="00F22A71"/>
    <w:rsid w:val="00F25256"/>
    <w:rsid w:val="00F259FE"/>
    <w:rsid w:val="00F27D86"/>
    <w:rsid w:val="00F30329"/>
    <w:rsid w:val="00F31077"/>
    <w:rsid w:val="00F31726"/>
    <w:rsid w:val="00F31E52"/>
    <w:rsid w:val="00F32A84"/>
    <w:rsid w:val="00F33EED"/>
    <w:rsid w:val="00F36F06"/>
    <w:rsid w:val="00F41E19"/>
    <w:rsid w:val="00F43521"/>
    <w:rsid w:val="00F43C5B"/>
    <w:rsid w:val="00F441A2"/>
    <w:rsid w:val="00F44E44"/>
    <w:rsid w:val="00F453E2"/>
    <w:rsid w:val="00F46A54"/>
    <w:rsid w:val="00F47801"/>
    <w:rsid w:val="00F50705"/>
    <w:rsid w:val="00F5130C"/>
    <w:rsid w:val="00F524F5"/>
    <w:rsid w:val="00F5534B"/>
    <w:rsid w:val="00F63CEC"/>
    <w:rsid w:val="00F63DCE"/>
    <w:rsid w:val="00F646E5"/>
    <w:rsid w:val="00F65C09"/>
    <w:rsid w:val="00F676BF"/>
    <w:rsid w:val="00F67A16"/>
    <w:rsid w:val="00F67B66"/>
    <w:rsid w:val="00F7049F"/>
    <w:rsid w:val="00F70EC7"/>
    <w:rsid w:val="00F72AAB"/>
    <w:rsid w:val="00F7384F"/>
    <w:rsid w:val="00F80CE2"/>
    <w:rsid w:val="00F80F23"/>
    <w:rsid w:val="00F823F7"/>
    <w:rsid w:val="00F83779"/>
    <w:rsid w:val="00F85F95"/>
    <w:rsid w:val="00F87405"/>
    <w:rsid w:val="00F9160B"/>
    <w:rsid w:val="00F94070"/>
    <w:rsid w:val="00F94113"/>
    <w:rsid w:val="00F9530C"/>
    <w:rsid w:val="00F9745E"/>
    <w:rsid w:val="00F97520"/>
    <w:rsid w:val="00FA1A2D"/>
    <w:rsid w:val="00FA206C"/>
    <w:rsid w:val="00FA2070"/>
    <w:rsid w:val="00FA63BA"/>
    <w:rsid w:val="00FB3FBF"/>
    <w:rsid w:val="00FB5611"/>
    <w:rsid w:val="00FB6066"/>
    <w:rsid w:val="00FB701E"/>
    <w:rsid w:val="00FC00B2"/>
    <w:rsid w:val="00FC0F20"/>
    <w:rsid w:val="00FC5B54"/>
    <w:rsid w:val="00FD2267"/>
    <w:rsid w:val="00FD35CE"/>
    <w:rsid w:val="00FD7B4A"/>
    <w:rsid w:val="00FE385C"/>
    <w:rsid w:val="00FE7DE5"/>
    <w:rsid w:val="00FF0884"/>
    <w:rsid w:val="00FF13E3"/>
    <w:rsid w:val="00FF7C43"/>
  </w:rsids>
  <m:mathPr>
    <m:mathFont m:val="Cambria Math"/>
    <m:brkBin m:val="before"/>
    <m:brkBinSub m:val="--"/>
    <m:smallFrac/>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C77F0"/>
  <w15:docId w15:val="{E6BE3BBB-DBC2-43B3-98C9-08A999FC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713"/>
    <w:pPr>
      <w:spacing w:after="0" w:line="240" w:lineRule="auto"/>
    </w:pPr>
    <w:rPr>
      <w:rFonts w:ascii="Times New Roman"/>
      <w:sz w:val="24"/>
      <w:szCs w:val="24"/>
      <w:lang w:val="tr-TR" w:eastAsia="tr-TR"/>
    </w:rPr>
  </w:style>
  <w:style w:type="paragraph" w:styleId="Balk1">
    <w:name w:val="heading 1"/>
    <w:basedOn w:val="Normal"/>
    <w:next w:val="Normal"/>
    <w:link w:val="Balk1Char"/>
    <w:uiPriority w:val="99"/>
    <w:qFormat/>
    <w:rsid w:val="00D07713"/>
    <w:pPr>
      <w:keepNext/>
      <w:tabs>
        <w:tab w:val="num" w:pos="432"/>
      </w:tabs>
      <w:suppressAutoHyphens/>
      <w:ind w:left="432" w:hanging="432"/>
      <w:jc w:val="center"/>
      <w:outlineLvl w:val="0"/>
    </w:pPr>
    <w:rPr>
      <w:rFonts w:ascii="Arial" w:hAnsi="Arial" w:cs="Arial"/>
      <w:b/>
      <w:bCs/>
      <w:sz w:val="18"/>
      <w:szCs w:val="18"/>
      <w:lang w:eastAsia="ar-SA"/>
    </w:rPr>
  </w:style>
  <w:style w:type="paragraph" w:styleId="Balk2">
    <w:name w:val="heading 2"/>
    <w:basedOn w:val="Normal"/>
    <w:next w:val="Normal"/>
    <w:link w:val="Balk2Char"/>
    <w:uiPriority w:val="99"/>
    <w:qFormat/>
    <w:rsid w:val="00D07713"/>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Balk3">
    <w:name w:val="heading 3"/>
    <w:basedOn w:val="Normal"/>
    <w:next w:val="Normal"/>
    <w:link w:val="Balk3Char"/>
    <w:uiPriority w:val="99"/>
    <w:unhideWhenUsed/>
    <w:qFormat/>
    <w:rsid w:val="00D07713"/>
    <w:pPr>
      <w:keepNext/>
      <w:keepLines/>
      <w:spacing w:before="40"/>
      <w:outlineLvl w:val="2"/>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D07713"/>
    <w:rPr>
      <w:rFonts w:ascii="Arial" w:hAnsi="Arial" w:cs="Arial"/>
      <w:b/>
      <w:bCs/>
      <w:sz w:val="18"/>
      <w:szCs w:val="18"/>
      <w:lang w:val="tr-TR" w:eastAsia="ar-SA"/>
    </w:rPr>
  </w:style>
  <w:style w:type="character" w:customStyle="1" w:styleId="Balk2Char">
    <w:name w:val="Başlık 2 Char"/>
    <w:basedOn w:val="VarsaylanParagrafYazTipi"/>
    <w:link w:val="Balk2"/>
    <w:uiPriority w:val="99"/>
    <w:rsid w:val="00D07713"/>
    <w:rPr>
      <w:rFonts w:ascii="Arial" w:hAnsi="Arial" w:cs="Arial"/>
      <w:b/>
      <w:bCs/>
      <w:i/>
      <w:iCs/>
      <w:sz w:val="28"/>
      <w:szCs w:val="28"/>
      <w:lang w:val="en-GB" w:eastAsia="ar-SA"/>
    </w:rPr>
  </w:style>
  <w:style w:type="character" w:customStyle="1" w:styleId="Balk3Char">
    <w:name w:val="Başlık 3 Char"/>
    <w:basedOn w:val="VarsaylanParagrafYazTipi"/>
    <w:link w:val="Balk3"/>
    <w:uiPriority w:val="9"/>
    <w:semiHidden/>
    <w:rsid w:val="00D07713"/>
    <w:rPr>
      <w:rFonts w:asciiTheme="majorHAnsi" w:eastAsiaTheme="majorEastAsia" w:hAnsiTheme="majorHAnsi" w:cstheme="majorBidi"/>
      <w:color w:val="1F3763" w:themeColor="accent1" w:themeShade="7F"/>
      <w:sz w:val="24"/>
      <w:szCs w:val="24"/>
      <w:lang w:val="tr-TR"/>
    </w:rPr>
  </w:style>
  <w:style w:type="paragraph" w:styleId="ListeParagraf">
    <w:name w:val="List Paragraph"/>
    <w:basedOn w:val="Normal"/>
    <w:uiPriority w:val="34"/>
    <w:qFormat/>
    <w:rsid w:val="001C65BF"/>
    <w:pPr>
      <w:ind w:left="720"/>
      <w:contextualSpacing/>
    </w:pPr>
  </w:style>
  <w:style w:type="character" w:styleId="Kpr">
    <w:name w:val="Hyperlink"/>
    <w:basedOn w:val="VarsaylanParagrafYazTipi"/>
    <w:uiPriority w:val="99"/>
    <w:unhideWhenUsed/>
    <w:rsid w:val="001C65BF"/>
    <w:rPr>
      <w:color w:val="0563C1" w:themeColor="hyperlink"/>
      <w:u w:val="single"/>
    </w:rPr>
  </w:style>
  <w:style w:type="character" w:customStyle="1" w:styleId="Mention1">
    <w:name w:val="Mention1"/>
    <w:basedOn w:val="VarsaylanParagrafYazTipi"/>
    <w:uiPriority w:val="99"/>
    <w:semiHidden/>
    <w:unhideWhenUsed/>
    <w:rsid w:val="001C65BF"/>
    <w:rPr>
      <w:color w:val="2B579A"/>
      <w:shd w:val="clear" w:color="auto" w:fill="E6E6E6"/>
    </w:rPr>
  </w:style>
  <w:style w:type="paragraph" w:styleId="NormalWeb">
    <w:name w:val="Normal (Web)"/>
    <w:basedOn w:val="Normal"/>
    <w:uiPriority w:val="99"/>
    <w:rsid w:val="006C3EE6"/>
    <w:pPr>
      <w:spacing w:before="100" w:beforeAutospacing="1" w:after="100" w:afterAutospacing="1"/>
    </w:pPr>
  </w:style>
  <w:style w:type="character" w:customStyle="1" w:styleId="UnresolvedMention1">
    <w:name w:val="Unresolved Mention1"/>
    <w:basedOn w:val="VarsaylanParagrafYazTipi"/>
    <w:uiPriority w:val="99"/>
    <w:semiHidden/>
    <w:unhideWhenUsed/>
    <w:rsid w:val="00DA0C5D"/>
    <w:rPr>
      <w:color w:val="808080"/>
      <w:shd w:val="clear" w:color="auto" w:fill="E6E6E6"/>
    </w:rPr>
  </w:style>
  <w:style w:type="paragraph" w:styleId="DipnotMetni">
    <w:name w:val="footnote text"/>
    <w:basedOn w:val="Normal"/>
    <w:link w:val="DipnotMetniChar"/>
    <w:uiPriority w:val="99"/>
    <w:semiHidden/>
    <w:unhideWhenUsed/>
    <w:rsid w:val="00DA0C5D"/>
    <w:rPr>
      <w:sz w:val="20"/>
      <w:szCs w:val="20"/>
    </w:rPr>
  </w:style>
  <w:style w:type="character" w:customStyle="1" w:styleId="DipnotMetniChar">
    <w:name w:val="Dipnot Metni Char"/>
    <w:basedOn w:val="VarsaylanParagrafYazTipi"/>
    <w:link w:val="DipnotMetni"/>
    <w:uiPriority w:val="99"/>
    <w:semiHidden/>
    <w:rsid w:val="00DA0C5D"/>
    <w:rPr>
      <w:rFonts w:ascii="Times New Roman"/>
      <w:sz w:val="20"/>
      <w:szCs w:val="20"/>
      <w:lang w:val="tr-TR" w:eastAsia="tr-TR"/>
    </w:rPr>
  </w:style>
  <w:style w:type="character" w:styleId="DipnotBavurusu">
    <w:name w:val="footnote reference"/>
    <w:basedOn w:val="VarsaylanParagrafYazTipi"/>
    <w:uiPriority w:val="99"/>
    <w:semiHidden/>
    <w:unhideWhenUsed/>
    <w:rsid w:val="00DA0C5D"/>
    <w:rPr>
      <w:vertAlign w:val="superscript"/>
    </w:rPr>
  </w:style>
  <w:style w:type="paragraph" w:styleId="BalonMetni">
    <w:name w:val="Balloon Text"/>
    <w:basedOn w:val="Normal"/>
    <w:link w:val="BalonMetniChar"/>
    <w:uiPriority w:val="99"/>
    <w:semiHidden/>
    <w:unhideWhenUsed/>
    <w:rsid w:val="00845A54"/>
    <w:rPr>
      <w:rFonts w:ascii="Tahoma" w:hAnsi="Tahoma" w:cs="Tahoma"/>
      <w:sz w:val="16"/>
      <w:szCs w:val="16"/>
    </w:rPr>
  </w:style>
  <w:style w:type="character" w:customStyle="1" w:styleId="BalonMetniChar">
    <w:name w:val="Balon Metni Char"/>
    <w:basedOn w:val="VarsaylanParagrafYazTipi"/>
    <w:link w:val="BalonMetni"/>
    <w:uiPriority w:val="99"/>
    <w:semiHidden/>
    <w:rsid w:val="00845A54"/>
    <w:rPr>
      <w:rFonts w:ascii="Tahoma" w:hAnsi="Tahoma" w:cs="Tahoma"/>
      <w:sz w:val="16"/>
      <w:szCs w:val="16"/>
      <w:lang w:val="tr-TR" w:eastAsia="tr-TR"/>
    </w:rPr>
  </w:style>
  <w:style w:type="character" w:styleId="AklamaBavurusu">
    <w:name w:val="annotation reference"/>
    <w:basedOn w:val="VarsaylanParagrafYazTipi"/>
    <w:uiPriority w:val="99"/>
    <w:semiHidden/>
    <w:unhideWhenUsed/>
    <w:rsid w:val="00492020"/>
    <w:rPr>
      <w:sz w:val="16"/>
      <w:szCs w:val="16"/>
    </w:rPr>
  </w:style>
  <w:style w:type="paragraph" w:styleId="AklamaMetni">
    <w:name w:val="annotation text"/>
    <w:basedOn w:val="Normal"/>
    <w:link w:val="AklamaMetniChar"/>
    <w:uiPriority w:val="99"/>
    <w:semiHidden/>
    <w:unhideWhenUsed/>
    <w:rsid w:val="00492020"/>
    <w:rPr>
      <w:sz w:val="20"/>
      <w:szCs w:val="20"/>
    </w:rPr>
  </w:style>
  <w:style w:type="character" w:customStyle="1" w:styleId="AklamaMetniChar">
    <w:name w:val="Açıklama Metni Char"/>
    <w:basedOn w:val="VarsaylanParagrafYazTipi"/>
    <w:link w:val="AklamaMetni"/>
    <w:uiPriority w:val="99"/>
    <w:semiHidden/>
    <w:rsid w:val="00492020"/>
    <w:rPr>
      <w:rFonts w:ascii="Times New Roman"/>
      <w:sz w:val="20"/>
      <w:szCs w:val="20"/>
      <w:lang w:val="tr-TR" w:eastAsia="tr-TR"/>
    </w:rPr>
  </w:style>
  <w:style w:type="paragraph" w:styleId="AklamaKonusu">
    <w:name w:val="annotation subject"/>
    <w:basedOn w:val="AklamaMetni"/>
    <w:next w:val="AklamaMetni"/>
    <w:link w:val="AklamaKonusuChar"/>
    <w:uiPriority w:val="99"/>
    <w:semiHidden/>
    <w:unhideWhenUsed/>
    <w:rsid w:val="00492020"/>
    <w:rPr>
      <w:b/>
      <w:bCs/>
    </w:rPr>
  </w:style>
  <w:style w:type="character" w:customStyle="1" w:styleId="AklamaKonusuChar">
    <w:name w:val="Açıklama Konusu Char"/>
    <w:basedOn w:val="AklamaMetniChar"/>
    <w:link w:val="AklamaKonusu"/>
    <w:uiPriority w:val="99"/>
    <w:semiHidden/>
    <w:rsid w:val="00492020"/>
    <w:rPr>
      <w:rFonts w:ascii="Times New Roman"/>
      <w:b/>
      <w:bCs/>
      <w:sz w:val="20"/>
      <w:szCs w:val="20"/>
      <w:lang w:val="tr-TR" w:eastAsia="tr-TR"/>
    </w:rPr>
  </w:style>
  <w:style w:type="paragraph" w:styleId="stBilgi">
    <w:name w:val="header"/>
    <w:basedOn w:val="Normal"/>
    <w:link w:val="stBilgiChar"/>
    <w:uiPriority w:val="99"/>
    <w:unhideWhenUsed/>
    <w:rsid w:val="009030D2"/>
    <w:pPr>
      <w:tabs>
        <w:tab w:val="center" w:pos="4536"/>
        <w:tab w:val="right" w:pos="9072"/>
      </w:tabs>
    </w:pPr>
  </w:style>
  <w:style w:type="character" w:customStyle="1" w:styleId="stBilgiChar">
    <w:name w:val="Üst Bilgi Char"/>
    <w:basedOn w:val="VarsaylanParagrafYazTipi"/>
    <w:link w:val="stBilgi"/>
    <w:uiPriority w:val="99"/>
    <w:rsid w:val="009030D2"/>
    <w:rPr>
      <w:rFonts w:ascii="Times New Roman"/>
      <w:sz w:val="24"/>
      <w:szCs w:val="24"/>
      <w:lang w:val="tr-TR" w:eastAsia="tr-TR"/>
    </w:rPr>
  </w:style>
  <w:style w:type="paragraph" w:styleId="AltBilgi">
    <w:name w:val="footer"/>
    <w:basedOn w:val="Normal"/>
    <w:link w:val="AltBilgiChar"/>
    <w:uiPriority w:val="99"/>
    <w:unhideWhenUsed/>
    <w:rsid w:val="009030D2"/>
    <w:pPr>
      <w:tabs>
        <w:tab w:val="center" w:pos="4536"/>
        <w:tab w:val="right" w:pos="9072"/>
      </w:tabs>
    </w:pPr>
  </w:style>
  <w:style w:type="character" w:customStyle="1" w:styleId="AltBilgiChar">
    <w:name w:val="Alt Bilgi Char"/>
    <w:basedOn w:val="VarsaylanParagrafYazTipi"/>
    <w:link w:val="AltBilgi"/>
    <w:uiPriority w:val="99"/>
    <w:rsid w:val="009030D2"/>
    <w:rPr>
      <w:rFonts w:ascii="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21704">
      <w:bodyDiv w:val="1"/>
      <w:marLeft w:val="0"/>
      <w:marRight w:val="0"/>
      <w:marTop w:val="0"/>
      <w:marBottom w:val="0"/>
      <w:divBdr>
        <w:top w:val="none" w:sz="0" w:space="0" w:color="auto"/>
        <w:left w:val="none" w:sz="0" w:space="0" w:color="auto"/>
        <w:bottom w:val="none" w:sz="0" w:space="0" w:color="auto"/>
        <w:right w:val="none" w:sz="0" w:space="0" w:color="auto"/>
      </w:divBdr>
    </w:div>
    <w:div w:id="20085449">
      <w:bodyDiv w:val="1"/>
      <w:marLeft w:val="0"/>
      <w:marRight w:val="0"/>
      <w:marTop w:val="0"/>
      <w:marBottom w:val="0"/>
      <w:divBdr>
        <w:top w:val="none" w:sz="0" w:space="0" w:color="auto"/>
        <w:left w:val="none" w:sz="0" w:space="0" w:color="auto"/>
        <w:bottom w:val="none" w:sz="0" w:space="0" w:color="auto"/>
        <w:right w:val="none" w:sz="0" w:space="0" w:color="auto"/>
      </w:divBdr>
    </w:div>
    <w:div w:id="46809400">
      <w:bodyDiv w:val="1"/>
      <w:marLeft w:val="0"/>
      <w:marRight w:val="0"/>
      <w:marTop w:val="0"/>
      <w:marBottom w:val="0"/>
      <w:divBdr>
        <w:top w:val="none" w:sz="0" w:space="0" w:color="auto"/>
        <w:left w:val="none" w:sz="0" w:space="0" w:color="auto"/>
        <w:bottom w:val="none" w:sz="0" w:space="0" w:color="auto"/>
        <w:right w:val="none" w:sz="0" w:space="0" w:color="auto"/>
      </w:divBdr>
    </w:div>
    <w:div w:id="99107687">
      <w:bodyDiv w:val="1"/>
      <w:marLeft w:val="0"/>
      <w:marRight w:val="0"/>
      <w:marTop w:val="0"/>
      <w:marBottom w:val="0"/>
      <w:divBdr>
        <w:top w:val="none" w:sz="0" w:space="0" w:color="auto"/>
        <w:left w:val="none" w:sz="0" w:space="0" w:color="auto"/>
        <w:bottom w:val="none" w:sz="0" w:space="0" w:color="auto"/>
        <w:right w:val="none" w:sz="0" w:space="0" w:color="auto"/>
      </w:divBdr>
    </w:div>
    <w:div w:id="197401709">
      <w:bodyDiv w:val="1"/>
      <w:marLeft w:val="0"/>
      <w:marRight w:val="0"/>
      <w:marTop w:val="0"/>
      <w:marBottom w:val="0"/>
      <w:divBdr>
        <w:top w:val="none" w:sz="0" w:space="0" w:color="auto"/>
        <w:left w:val="none" w:sz="0" w:space="0" w:color="auto"/>
        <w:bottom w:val="none" w:sz="0" w:space="0" w:color="auto"/>
        <w:right w:val="none" w:sz="0" w:space="0" w:color="auto"/>
      </w:divBdr>
    </w:div>
    <w:div w:id="197817056">
      <w:bodyDiv w:val="1"/>
      <w:marLeft w:val="0"/>
      <w:marRight w:val="0"/>
      <w:marTop w:val="0"/>
      <w:marBottom w:val="0"/>
      <w:divBdr>
        <w:top w:val="none" w:sz="0" w:space="0" w:color="auto"/>
        <w:left w:val="none" w:sz="0" w:space="0" w:color="auto"/>
        <w:bottom w:val="none" w:sz="0" w:space="0" w:color="auto"/>
        <w:right w:val="none" w:sz="0" w:space="0" w:color="auto"/>
      </w:divBdr>
    </w:div>
    <w:div w:id="202257109">
      <w:bodyDiv w:val="1"/>
      <w:marLeft w:val="0"/>
      <w:marRight w:val="0"/>
      <w:marTop w:val="0"/>
      <w:marBottom w:val="0"/>
      <w:divBdr>
        <w:top w:val="none" w:sz="0" w:space="0" w:color="auto"/>
        <w:left w:val="none" w:sz="0" w:space="0" w:color="auto"/>
        <w:bottom w:val="none" w:sz="0" w:space="0" w:color="auto"/>
        <w:right w:val="none" w:sz="0" w:space="0" w:color="auto"/>
      </w:divBdr>
    </w:div>
    <w:div w:id="202835374">
      <w:bodyDiv w:val="1"/>
      <w:marLeft w:val="0"/>
      <w:marRight w:val="0"/>
      <w:marTop w:val="0"/>
      <w:marBottom w:val="0"/>
      <w:divBdr>
        <w:top w:val="none" w:sz="0" w:space="0" w:color="auto"/>
        <w:left w:val="none" w:sz="0" w:space="0" w:color="auto"/>
        <w:bottom w:val="none" w:sz="0" w:space="0" w:color="auto"/>
        <w:right w:val="none" w:sz="0" w:space="0" w:color="auto"/>
      </w:divBdr>
    </w:div>
    <w:div w:id="213126316">
      <w:bodyDiv w:val="1"/>
      <w:marLeft w:val="0"/>
      <w:marRight w:val="0"/>
      <w:marTop w:val="0"/>
      <w:marBottom w:val="0"/>
      <w:divBdr>
        <w:top w:val="none" w:sz="0" w:space="0" w:color="auto"/>
        <w:left w:val="none" w:sz="0" w:space="0" w:color="auto"/>
        <w:bottom w:val="none" w:sz="0" w:space="0" w:color="auto"/>
        <w:right w:val="none" w:sz="0" w:space="0" w:color="auto"/>
      </w:divBdr>
    </w:div>
    <w:div w:id="222954893">
      <w:bodyDiv w:val="1"/>
      <w:marLeft w:val="0"/>
      <w:marRight w:val="0"/>
      <w:marTop w:val="0"/>
      <w:marBottom w:val="0"/>
      <w:divBdr>
        <w:top w:val="none" w:sz="0" w:space="0" w:color="auto"/>
        <w:left w:val="none" w:sz="0" w:space="0" w:color="auto"/>
        <w:bottom w:val="none" w:sz="0" w:space="0" w:color="auto"/>
        <w:right w:val="none" w:sz="0" w:space="0" w:color="auto"/>
      </w:divBdr>
    </w:div>
    <w:div w:id="249626825">
      <w:bodyDiv w:val="1"/>
      <w:marLeft w:val="0"/>
      <w:marRight w:val="0"/>
      <w:marTop w:val="0"/>
      <w:marBottom w:val="0"/>
      <w:divBdr>
        <w:top w:val="none" w:sz="0" w:space="0" w:color="auto"/>
        <w:left w:val="none" w:sz="0" w:space="0" w:color="auto"/>
        <w:bottom w:val="none" w:sz="0" w:space="0" w:color="auto"/>
        <w:right w:val="none" w:sz="0" w:space="0" w:color="auto"/>
      </w:divBdr>
    </w:div>
    <w:div w:id="470834030">
      <w:bodyDiv w:val="1"/>
      <w:marLeft w:val="0"/>
      <w:marRight w:val="0"/>
      <w:marTop w:val="0"/>
      <w:marBottom w:val="0"/>
      <w:divBdr>
        <w:top w:val="none" w:sz="0" w:space="0" w:color="auto"/>
        <w:left w:val="none" w:sz="0" w:space="0" w:color="auto"/>
        <w:bottom w:val="none" w:sz="0" w:space="0" w:color="auto"/>
        <w:right w:val="none" w:sz="0" w:space="0" w:color="auto"/>
      </w:divBdr>
    </w:div>
    <w:div w:id="504173187">
      <w:bodyDiv w:val="1"/>
      <w:marLeft w:val="0"/>
      <w:marRight w:val="0"/>
      <w:marTop w:val="0"/>
      <w:marBottom w:val="0"/>
      <w:divBdr>
        <w:top w:val="none" w:sz="0" w:space="0" w:color="auto"/>
        <w:left w:val="none" w:sz="0" w:space="0" w:color="auto"/>
        <w:bottom w:val="none" w:sz="0" w:space="0" w:color="auto"/>
        <w:right w:val="none" w:sz="0" w:space="0" w:color="auto"/>
      </w:divBdr>
    </w:div>
    <w:div w:id="520171166">
      <w:bodyDiv w:val="1"/>
      <w:marLeft w:val="0"/>
      <w:marRight w:val="0"/>
      <w:marTop w:val="0"/>
      <w:marBottom w:val="0"/>
      <w:divBdr>
        <w:top w:val="none" w:sz="0" w:space="0" w:color="auto"/>
        <w:left w:val="none" w:sz="0" w:space="0" w:color="auto"/>
        <w:bottom w:val="none" w:sz="0" w:space="0" w:color="auto"/>
        <w:right w:val="none" w:sz="0" w:space="0" w:color="auto"/>
      </w:divBdr>
    </w:div>
    <w:div w:id="556550228">
      <w:bodyDiv w:val="1"/>
      <w:marLeft w:val="0"/>
      <w:marRight w:val="0"/>
      <w:marTop w:val="0"/>
      <w:marBottom w:val="0"/>
      <w:divBdr>
        <w:top w:val="none" w:sz="0" w:space="0" w:color="auto"/>
        <w:left w:val="none" w:sz="0" w:space="0" w:color="auto"/>
        <w:bottom w:val="none" w:sz="0" w:space="0" w:color="auto"/>
        <w:right w:val="none" w:sz="0" w:space="0" w:color="auto"/>
      </w:divBdr>
    </w:div>
    <w:div w:id="584613792">
      <w:bodyDiv w:val="1"/>
      <w:marLeft w:val="0"/>
      <w:marRight w:val="0"/>
      <w:marTop w:val="0"/>
      <w:marBottom w:val="0"/>
      <w:divBdr>
        <w:top w:val="none" w:sz="0" w:space="0" w:color="auto"/>
        <w:left w:val="none" w:sz="0" w:space="0" w:color="auto"/>
        <w:bottom w:val="none" w:sz="0" w:space="0" w:color="auto"/>
        <w:right w:val="none" w:sz="0" w:space="0" w:color="auto"/>
      </w:divBdr>
    </w:div>
    <w:div w:id="592318087">
      <w:bodyDiv w:val="1"/>
      <w:marLeft w:val="0"/>
      <w:marRight w:val="0"/>
      <w:marTop w:val="0"/>
      <w:marBottom w:val="0"/>
      <w:divBdr>
        <w:top w:val="none" w:sz="0" w:space="0" w:color="auto"/>
        <w:left w:val="none" w:sz="0" w:space="0" w:color="auto"/>
        <w:bottom w:val="none" w:sz="0" w:space="0" w:color="auto"/>
        <w:right w:val="none" w:sz="0" w:space="0" w:color="auto"/>
      </w:divBdr>
    </w:div>
    <w:div w:id="663625836">
      <w:bodyDiv w:val="1"/>
      <w:marLeft w:val="0"/>
      <w:marRight w:val="0"/>
      <w:marTop w:val="0"/>
      <w:marBottom w:val="0"/>
      <w:divBdr>
        <w:top w:val="none" w:sz="0" w:space="0" w:color="auto"/>
        <w:left w:val="none" w:sz="0" w:space="0" w:color="auto"/>
        <w:bottom w:val="none" w:sz="0" w:space="0" w:color="auto"/>
        <w:right w:val="none" w:sz="0" w:space="0" w:color="auto"/>
      </w:divBdr>
    </w:div>
    <w:div w:id="684596504">
      <w:bodyDiv w:val="1"/>
      <w:marLeft w:val="0"/>
      <w:marRight w:val="0"/>
      <w:marTop w:val="0"/>
      <w:marBottom w:val="0"/>
      <w:divBdr>
        <w:top w:val="none" w:sz="0" w:space="0" w:color="auto"/>
        <w:left w:val="none" w:sz="0" w:space="0" w:color="auto"/>
        <w:bottom w:val="none" w:sz="0" w:space="0" w:color="auto"/>
        <w:right w:val="none" w:sz="0" w:space="0" w:color="auto"/>
      </w:divBdr>
    </w:div>
    <w:div w:id="749355561">
      <w:bodyDiv w:val="1"/>
      <w:marLeft w:val="0"/>
      <w:marRight w:val="0"/>
      <w:marTop w:val="0"/>
      <w:marBottom w:val="0"/>
      <w:divBdr>
        <w:top w:val="none" w:sz="0" w:space="0" w:color="auto"/>
        <w:left w:val="none" w:sz="0" w:space="0" w:color="auto"/>
        <w:bottom w:val="none" w:sz="0" w:space="0" w:color="auto"/>
        <w:right w:val="none" w:sz="0" w:space="0" w:color="auto"/>
      </w:divBdr>
    </w:div>
    <w:div w:id="789515289">
      <w:bodyDiv w:val="1"/>
      <w:marLeft w:val="0"/>
      <w:marRight w:val="0"/>
      <w:marTop w:val="0"/>
      <w:marBottom w:val="0"/>
      <w:divBdr>
        <w:top w:val="none" w:sz="0" w:space="0" w:color="auto"/>
        <w:left w:val="none" w:sz="0" w:space="0" w:color="auto"/>
        <w:bottom w:val="none" w:sz="0" w:space="0" w:color="auto"/>
        <w:right w:val="none" w:sz="0" w:space="0" w:color="auto"/>
      </w:divBdr>
    </w:div>
    <w:div w:id="794177967">
      <w:bodyDiv w:val="1"/>
      <w:marLeft w:val="0"/>
      <w:marRight w:val="0"/>
      <w:marTop w:val="0"/>
      <w:marBottom w:val="0"/>
      <w:divBdr>
        <w:top w:val="none" w:sz="0" w:space="0" w:color="auto"/>
        <w:left w:val="none" w:sz="0" w:space="0" w:color="auto"/>
        <w:bottom w:val="none" w:sz="0" w:space="0" w:color="auto"/>
        <w:right w:val="none" w:sz="0" w:space="0" w:color="auto"/>
      </w:divBdr>
    </w:div>
    <w:div w:id="907037378">
      <w:bodyDiv w:val="1"/>
      <w:marLeft w:val="0"/>
      <w:marRight w:val="0"/>
      <w:marTop w:val="0"/>
      <w:marBottom w:val="0"/>
      <w:divBdr>
        <w:top w:val="none" w:sz="0" w:space="0" w:color="auto"/>
        <w:left w:val="none" w:sz="0" w:space="0" w:color="auto"/>
        <w:bottom w:val="none" w:sz="0" w:space="0" w:color="auto"/>
        <w:right w:val="none" w:sz="0" w:space="0" w:color="auto"/>
      </w:divBdr>
    </w:div>
    <w:div w:id="916472813">
      <w:bodyDiv w:val="1"/>
      <w:marLeft w:val="0"/>
      <w:marRight w:val="0"/>
      <w:marTop w:val="0"/>
      <w:marBottom w:val="0"/>
      <w:divBdr>
        <w:top w:val="none" w:sz="0" w:space="0" w:color="auto"/>
        <w:left w:val="none" w:sz="0" w:space="0" w:color="auto"/>
        <w:bottom w:val="none" w:sz="0" w:space="0" w:color="auto"/>
        <w:right w:val="none" w:sz="0" w:space="0" w:color="auto"/>
      </w:divBdr>
    </w:div>
    <w:div w:id="916864096">
      <w:bodyDiv w:val="1"/>
      <w:marLeft w:val="0"/>
      <w:marRight w:val="0"/>
      <w:marTop w:val="0"/>
      <w:marBottom w:val="0"/>
      <w:divBdr>
        <w:top w:val="none" w:sz="0" w:space="0" w:color="auto"/>
        <w:left w:val="none" w:sz="0" w:space="0" w:color="auto"/>
        <w:bottom w:val="none" w:sz="0" w:space="0" w:color="auto"/>
        <w:right w:val="none" w:sz="0" w:space="0" w:color="auto"/>
      </w:divBdr>
    </w:div>
    <w:div w:id="953171385">
      <w:bodyDiv w:val="1"/>
      <w:marLeft w:val="0"/>
      <w:marRight w:val="0"/>
      <w:marTop w:val="0"/>
      <w:marBottom w:val="0"/>
      <w:divBdr>
        <w:top w:val="none" w:sz="0" w:space="0" w:color="auto"/>
        <w:left w:val="none" w:sz="0" w:space="0" w:color="auto"/>
        <w:bottom w:val="none" w:sz="0" w:space="0" w:color="auto"/>
        <w:right w:val="none" w:sz="0" w:space="0" w:color="auto"/>
      </w:divBdr>
    </w:div>
    <w:div w:id="957295569">
      <w:bodyDiv w:val="1"/>
      <w:marLeft w:val="0"/>
      <w:marRight w:val="0"/>
      <w:marTop w:val="0"/>
      <w:marBottom w:val="0"/>
      <w:divBdr>
        <w:top w:val="none" w:sz="0" w:space="0" w:color="auto"/>
        <w:left w:val="none" w:sz="0" w:space="0" w:color="auto"/>
        <w:bottom w:val="none" w:sz="0" w:space="0" w:color="auto"/>
        <w:right w:val="none" w:sz="0" w:space="0" w:color="auto"/>
      </w:divBdr>
    </w:div>
    <w:div w:id="1003507363">
      <w:bodyDiv w:val="1"/>
      <w:marLeft w:val="0"/>
      <w:marRight w:val="0"/>
      <w:marTop w:val="0"/>
      <w:marBottom w:val="0"/>
      <w:divBdr>
        <w:top w:val="none" w:sz="0" w:space="0" w:color="auto"/>
        <w:left w:val="none" w:sz="0" w:space="0" w:color="auto"/>
        <w:bottom w:val="none" w:sz="0" w:space="0" w:color="auto"/>
        <w:right w:val="none" w:sz="0" w:space="0" w:color="auto"/>
      </w:divBdr>
    </w:div>
    <w:div w:id="1039205501">
      <w:bodyDiv w:val="1"/>
      <w:marLeft w:val="0"/>
      <w:marRight w:val="0"/>
      <w:marTop w:val="0"/>
      <w:marBottom w:val="0"/>
      <w:divBdr>
        <w:top w:val="none" w:sz="0" w:space="0" w:color="auto"/>
        <w:left w:val="none" w:sz="0" w:space="0" w:color="auto"/>
        <w:bottom w:val="none" w:sz="0" w:space="0" w:color="auto"/>
        <w:right w:val="none" w:sz="0" w:space="0" w:color="auto"/>
      </w:divBdr>
    </w:div>
    <w:div w:id="1076124176">
      <w:bodyDiv w:val="1"/>
      <w:marLeft w:val="0"/>
      <w:marRight w:val="0"/>
      <w:marTop w:val="0"/>
      <w:marBottom w:val="0"/>
      <w:divBdr>
        <w:top w:val="none" w:sz="0" w:space="0" w:color="auto"/>
        <w:left w:val="none" w:sz="0" w:space="0" w:color="auto"/>
        <w:bottom w:val="none" w:sz="0" w:space="0" w:color="auto"/>
        <w:right w:val="none" w:sz="0" w:space="0" w:color="auto"/>
      </w:divBdr>
    </w:div>
    <w:div w:id="1112165418">
      <w:bodyDiv w:val="1"/>
      <w:marLeft w:val="0"/>
      <w:marRight w:val="0"/>
      <w:marTop w:val="0"/>
      <w:marBottom w:val="0"/>
      <w:divBdr>
        <w:top w:val="none" w:sz="0" w:space="0" w:color="auto"/>
        <w:left w:val="none" w:sz="0" w:space="0" w:color="auto"/>
        <w:bottom w:val="none" w:sz="0" w:space="0" w:color="auto"/>
        <w:right w:val="none" w:sz="0" w:space="0" w:color="auto"/>
      </w:divBdr>
    </w:div>
    <w:div w:id="1231381574">
      <w:bodyDiv w:val="1"/>
      <w:marLeft w:val="0"/>
      <w:marRight w:val="0"/>
      <w:marTop w:val="0"/>
      <w:marBottom w:val="0"/>
      <w:divBdr>
        <w:top w:val="none" w:sz="0" w:space="0" w:color="auto"/>
        <w:left w:val="none" w:sz="0" w:space="0" w:color="auto"/>
        <w:bottom w:val="none" w:sz="0" w:space="0" w:color="auto"/>
        <w:right w:val="none" w:sz="0" w:space="0" w:color="auto"/>
      </w:divBdr>
    </w:div>
    <w:div w:id="1236628815">
      <w:bodyDiv w:val="1"/>
      <w:marLeft w:val="0"/>
      <w:marRight w:val="0"/>
      <w:marTop w:val="0"/>
      <w:marBottom w:val="0"/>
      <w:divBdr>
        <w:top w:val="none" w:sz="0" w:space="0" w:color="auto"/>
        <w:left w:val="none" w:sz="0" w:space="0" w:color="auto"/>
        <w:bottom w:val="none" w:sz="0" w:space="0" w:color="auto"/>
        <w:right w:val="none" w:sz="0" w:space="0" w:color="auto"/>
      </w:divBdr>
    </w:div>
    <w:div w:id="1254630808">
      <w:bodyDiv w:val="1"/>
      <w:marLeft w:val="0"/>
      <w:marRight w:val="0"/>
      <w:marTop w:val="0"/>
      <w:marBottom w:val="0"/>
      <w:divBdr>
        <w:top w:val="none" w:sz="0" w:space="0" w:color="auto"/>
        <w:left w:val="none" w:sz="0" w:space="0" w:color="auto"/>
        <w:bottom w:val="none" w:sz="0" w:space="0" w:color="auto"/>
        <w:right w:val="none" w:sz="0" w:space="0" w:color="auto"/>
      </w:divBdr>
    </w:div>
    <w:div w:id="1282493043">
      <w:bodyDiv w:val="1"/>
      <w:marLeft w:val="0"/>
      <w:marRight w:val="0"/>
      <w:marTop w:val="0"/>
      <w:marBottom w:val="0"/>
      <w:divBdr>
        <w:top w:val="none" w:sz="0" w:space="0" w:color="auto"/>
        <w:left w:val="none" w:sz="0" w:space="0" w:color="auto"/>
        <w:bottom w:val="none" w:sz="0" w:space="0" w:color="auto"/>
        <w:right w:val="none" w:sz="0" w:space="0" w:color="auto"/>
      </w:divBdr>
    </w:div>
    <w:div w:id="1327326070">
      <w:bodyDiv w:val="1"/>
      <w:marLeft w:val="0"/>
      <w:marRight w:val="0"/>
      <w:marTop w:val="0"/>
      <w:marBottom w:val="0"/>
      <w:divBdr>
        <w:top w:val="none" w:sz="0" w:space="0" w:color="auto"/>
        <w:left w:val="none" w:sz="0" w:space="0" w:color="auto"/>
        <w:bottom w:val="none" w:sz="0" w:space="0" w:color="auto"/>
        <w:right w:val="none" w:sz="0" w:space="0" w:color="auto"/>
      </w:divBdr>
    </w:div>
    <w:div w:id="1362439212">
      <w:bodyDiv w:val="1"/>
      <w:marLeft w:val="0"/>
      <w:marRight w:val="0"/>
      <w:marTop w:val="0"/>
      <w:marBottom w:val="0"/>
      <w:divBdr>
        <w:top w:val="none" w:sz="0" w:space="0" w:color="auto"/>
        <w:left w:val="none" w:sz="0" w:space="0" w:color="auto"/>
        <w:bottom w:val="none" w:sz="0" w:space="0" w:color="auto"/>
        <w:right w:val="none" w:sz="0" w:space="0" w:color="auto"/>
      </w:divBdr>
    </w:div>
    <w:div w:id="1375738626">
      <w:bodyDiv w:val="1"/>
      <w:marLeft w:val="0"/>
      <w:marRight w:val="0"/>
      <w:marTop w:val="0"/>
      <w:marBottom w:val="0"/>
      <w:divBdr>
        <w:top w:val="none" w:sz="0" w:space="0" w:color="auto"/>
        <w:left w:val="none" w:sz="0" w:space="0" w:color="auto"/>
        <w:bottom w:val="none" w:sz="0" w:space="0" w:color="auto"/>
        <w:right w:val="none" w:sz="0" w:space="0" w:color="auto"/>
      </w:divBdr>
    </w:div>
    <w:div w:id="1395008810">
      <w:bodyDiv w:val="1"/>
      <w:marLeft w:val="0"/>
      <w:marRight w:val="0"/>
      <w:marTop w:val="0"/>
      <w:marBottom w:val="0"/>
      <w:divBdr>
        <w:top w:val="none" w:sz="0" w:space="0" w:color="auto"/>
        <w:left w:val="none" w:sz="0" w:space="0" w:color="auto"/>
        <w:bottom w:val="none" w:sz="0" w:space="0" w:color="auto"/>
        <w:right w:val="none" w:sz="0" w:space="0" w:color="auto"/>
      </w:divBdr>
    </w:div>
    <w:div w:id="1489588039">
      <w:bodyDiv w:val="1"/>
      <w:marLeft w:val="0"/>
      <w:marRight w:val="0"/>
      <w:marTop w:val="0"/>
      <w:marBottom w:val="0"/>
      <w:divBdr>
        <w:top w:val="none" w:sz="0" w:space="0" w:color="auto"/>
        <w:left w:val="none" w:sz="0" w:space="0" w:color="auto"/>
        <w:bottom w:val="none" w:sz="0" w:space="0" w:color="auto"/>
        <w:right w:val="none" w:sz="0" w:space="0" w:color="auto"/>
      </w:divBdr>
    </w:div>
    <w:div w:id="1499613935">
      <w:bodyDiv w:val="1"/>
      <w:marLeft w:val="0"/>
      <w:marRight w:val="0"/>
      <w:marTop w:val="0"/>
      <w:marBottom w:val="0"/>
      <w:divBdr>
        <w:top w:val="none" w:sz="0" w:space="0" w:color="auto"/>
        <w:left w:val="none" w:sz="0" w:space="0" w:color="auto"/>
        <w:bottom w:val="none" w:sz="0" w:space="0" w:color="auto"/>
        <w:right w:val="none" w:sz="0" w:space="0" w:color="auto"/>
      </w:divBdr>
    </w:div>
    <w:div w:id="1528835180">
      <w:bodyDiv w:val="1"/>
      <w:marLeft w:val="0"/>
      <w:marRight w:val="0"/>
      <w:marTop w:val="0"/>
      <w:marBottom w:val="0"/>
      <w:divBdr>
        <w:top w:val="none" w:sz="0" w:space="0" w:color="auto"/>
        <w:left w:val="none" w:sz="0" w:space="0" w:color="auto"/>
        <w:bottom w:val="none" w:sz="0" w:space="0" w:color="auto"/>
        <w:right w:val="none" w:sz="0" w:space="0" w:color="auto"/>
      </w:divBdr>
    </w:div>
    <w:div w:id="1569539164">
      <w:bodyDiv w:val="1"/>
      <w:marLeft w:val="0"/>
      <w:marRight w:val="0"/>
      <w:marTop w:val="0"/>
      <w:marBottom w:val="0"/>
      <w:divBdr>
        <w:top w:val="none" w:sz="0" w:space="0" w:color="auto"/>
        <w:left w:val="none" w:sz="0" w:space="0" w:color="auto"/>
        <w:bottom w:val="none" w:sz="0" w:space="0" w:color="auto"/>
        <w:right w:val="none" w:sz="0" w:space="0" w:color="auto"/>
      </w:divBdr>
    </w:div>
    <w:div w:id="1592397191">
      <w:bodyDiv w:val="1"/>
      <w:marLeft w:val="0"/>
      <w:marRight w:val="0"/>
      <w:marTop w:val="0"/>
      <w:marBottom w:val="0"/>
      <w:divBdr>
        <w:top w:val="none" w:sz="0" w:space="0" w:color="auto"/>
        <w:left w:val="none" w:sz="0" w:space="0" w:color="auto"/>
        <w:bottom w:val="none" w:sz="0" w:space="0" w:color="auto"/>
        <w:right w:val="none" w:sz="0" w:space="0" w:color="auto"/>
      </w:divBdr>
    </w:div>
    <w:div w:id="1595549677">
      <w:bodyDiv w:val="1"/>
      <w:marLeft w:val="0"/>
      <w:marRight w:val="0"/>
      <w:marTop w:val="0"/>
      <w:marBottom w:val="0"/>
      <w:divBdr>
        <w:top w:val="none" w:sz="0" w:space="0" w:color="auto"/>
        <w:left w:val="none" w:sz="0" w:space="0" w:color="auto"/>
        <w:bottom w:val="none" w:sz="0" w:space="0" w:color="auto"/>
        <w:right w:val="none" w:sz="0" w:space="0" w:color="auto"/>
      </w:divBdr>
    </w:div>
    <w:div w:id="1627272725">
      <w:bodyDiv w:val="1"/>
      <w:marLeft w:val="0"/>
      <w:marRight w:val="0"/>
      <w:marTop w:val="0"/>
      <w:marBottom w:val="0"/>
      <w:divBdr>
        <w:top w:val="none" w:sz="0" w:space="0" w:color="auto"/>
        <w:left w:val="none" w:sz="0" w:space="0" w:color="auto"/>
        <w:bottom w:val="none" w:sz="0" w:space="0" w:color="auto"/>
        <w:right w:val="none" w:sz="0" w:space="0" w:color="auto"/>
      </w:divBdr>
    </w:div>
    <w:div w:id="1662006261">
      <w:bodyDiv w:val="1"/>
      <w:marLeft w:val="0"/>
      <w:marRight w:val="0"/>
      <w:marTop w:val="0"/>
      <w:marBottom w:val="0"/>
      <w:divBdr>
        <w:top w:val="none" w:sz="0" w:space="0" w:color="auto"/>
        <w:left w:val="none" w:sz="0" w:space="0" w:color="auto"/>
        <w:bottom w:val="none" w:sz="0" w:space="0" w:color="auto"/>
        <w:right w:val="none" w:sz="0" w:space="0" w:color="auto"/>
      </w:divBdr>
    </w:div>
    <w:div w:id="1664891248">
      <w:bodyDiv w:val="1"/>
      <w:marLeft w:val="0"/>
      <w:marRight w:val="0"/>
      <w:marTop w:val="0"/>
      <w:marBottom w:val="0"/>
      <w:divBdr>
        <w:top w:val="none" w:sz="0" w:space="0" w:color="auto"/>
        <w:left w:val="none" w:sz="0" w:space="0" w:color="auto"/>
        <w:bottom w:val="none" w:sz="0" w:space="0" w:color="auto"/>
        <w:right w:val="none" w:sz="0" w:space="0" w:color="auto"/>
      </w:divBdr>
    </w:div>
    <w:div w:id="1692684345">
      <w:bodyDiv w:val="1"/>
      <w:marLeft w:val="0"/>
      <w:marRight w:val="0"/>
      <w:marTop w:val="0"/>
      <w:marBottom w:val="0"/>
      <w:divBdr>
        <w:top w:val="none" w:sz="0" w:space="0" w:color="auto"/>
        <w:left w:val="none" w:sz="0" w:space="0" w:color="auto"/>
        <w:bottom w:val="none" w:sz="0" w:space="0" w:color="auto"/>
        <w:right w:val="none" w:sz="0" w:space="0" w:color="auto"/>
      </w:divBdr>
    </w:div>
    <w:div w:id="1701661388">
      <w:bodyDiv w:val="1"/>
      <w:marLeft w:val="0"/>
      <w:marRight w:val="0"/>
      <w:marTop w:val="0"/>
      <w:marBottom w:val="0"/>
      <w:divBdr>
        <w:top w:val="none" w:sz="0" w:space="0" w:color="auto"/>
        <w:left w:val="none" w:sz="0" w:space="0" w:color="auto"/>
        <w:bottom w:val="none" w:sz="0" w:space="0" w:color="auto"/>
        <w:right w:val="none" w:sz="0" w:space="0" w:color="auto"/>
      </w:divBdr>
    </w:div>
    <w:div w:id="1771776266">
      <w:bodyDiv w:val="1"/>
      <w:marLeft w:val="0"/>
      <w:marRight w:val="0"/>
      <w:marTop w:val="0"/>
      <w:marBottom w:val="0"/>
      <w:divBdr>
        <w:top w:val="none" w:sz="0" w:space="0" w:color="auto"/>
        <w:left w:val="none" w:sz="0" w:space="0" w:color="auto"/>
        <w:bottom w:val="none" w:sz="0" w:space="0" w:color="auto"/>
        <w:right w:val="none" w:sz="0" w:space="0" w:color="auto"/>
      </w:divBdr>
    </w:div>
    <w:div w:id="1783305359">
      <w:bodyDiv w:val="1"/>
      <w:marLeft w:val="0"/>
      <w:marRight w:val="0"/>
      <w:marTop w:val="0"/>
      <w:marBottom w:val="0"/>
      <w:divBdr>
        <w:top w:val="none" w:sz="0" w:space="0" w:color="auto"/>
        <w:left w:val="none" w:sz="0" w:space="0" w:color="auto"/>
        <w:bottom w:val="none" w:sz="0" w:space="0" w:color="auto"/>
        <w:right w:val="none" w:sz="0" w:space="0" w:color="auto"/>
      </w:divBdr>
    </w:div>
    <w:div w:id="1790081860">
      <w:bodyDiv w:val="1"/>
      <w:marLeft w:val="0"/>
      <w:marRight w:val="0"/>
      <w:marTop w:val="0"/>
      <w:marBottom w:val="0"/>
      <w:divBdr>
        <w:top w:val="none" w:sz="0" w:space="0" w:color="auto"/>
        <w:left w:val="none" w:sz="0" w:space="0" w:color="auto"/>
        <w:bottom w:val="none" w:sz="0" w:space="0" w:color="auto"/>
        <w:right w:val="none" w:sz="0" w:space="0" w:color="auto"/>
      </w:divBdr>
    </w:div>
    <w:div w:id="1831364171">
      <w:bodyDiv w:val="1"/>
      <w:marLeft w:val="0"/>
      <w:marRight w:val="0"/>
      <w:marTop w:val="0"/>
      <w:marBottom w:val="0"/>
      <w:divBdr>
        <w:top w:val="none" w:sz="0" w:space="0" w:color="auto"/>
        <w:left w:val="none" w:sz="0" w:space="0" w:color="auto"/>
        <w:bottom w:val="none" w:sz="0" w:space="0" w:color="auto"/>
        <w:right w:val="none" w:sz="0" w:space="0" w:color="auto"/>
      </w:divBdr>
    </w:div>
    <w:div w:id="1879394879">
      <w:bodyDiv w:val="1"/>
      <w:marLeft w:val="0"/>
      <w:marRight w:val="0"/>
      <w:marTop w:val="0"/>
      <w:marBottom w:val="0"/>
      <w:divBdr>
        <w:top w:val="none" w:sz="0" w:space="0" w:color="auto"/>
        <w:left w:val="none" w:sz="0" w:space="0" w:color="auto"/>
        <w:bottom w:val="none" w:sz="0" w:space="0" w:color="auto"/>
        <w:right w:val="none" w:sz="0" w:space="0" w:color="auto"/>
      </w:divBdr>
    </w:div>
    <w:div w:id="1900938190">
      <w:bodyDiv w:val="1"/>
      <w:marLeft w:val="0"/>
      <w:marRight w:val="0"/>
      <w:marTop w:val="0"/>
      <w:marBottom w:val="0"/>
      <w:divBdr>
        <w:top w:val="none" w:sz="0" w:space="0" w:color="auto"/>
        <w:left w:val="none" w:sz="0" w:space="0" w:color="auto"/>
        <w:bottom w:val="none" w:sz="0" w:space="0" w:color="auto"/>
        <w:right w:val="none" w:sz="0" w:space="0" w:color="auto"/>
      </w:divBdr>
    </w:div>
    <w:div w:id="1922791543">
      <w:bodyDiv w:val="1"/>
      <w:marLeft w:val="0"/>
      <w:marRight w:val="0"/>
      <w:marTop w:val="0"/>
      <w:marBottom w:val="0"/>
      <w:divBdr>
        <w:top w:val="none" w:sz="0" w:space="0" w:color="auto"/>
        <w:left w:val="none" w:sz="0" w:space="0" w:color="auto"/>
        <w:bottom w:val="none" w:sz="0" w:space="0" w:color="auto"/>
        <w:right w:val="none" w:sz="0" w:space="0" w:color="auto"/>
      </w:divBdr>
    </w:div>
    <w:div w:id="1923486722">
      <w:bodyDiv w:val="1"/>
      <w:marLeft w:val="0"/>
      <w:marRight w:val="0"/>
      <w:marTop w:val="0"/>
      <w:marBottom w:val="0"/>
      <w:divBdr>
        <w:top w:val="none" w:sz="0" w:space="0" w:color="auto"/>
        <w:left w:val="none" w:sz="0" w:space="0" w:color="auto"/>
        <w:bottom w:val="none" w:sz="0" w:space="0" w:color="auto"/>
        <w:right w:val="none" w:sz="0" w:space="0" w:color="auto"/>
      </w:divBdr>
    </w:div>
    <w:div w:id="1931503990">
      <w:bodyDiv w:val="1"/>
      <w:marLeft w:val="0"/>
      <w:marRight w:val="0"/>
      <w:marTop w:val="0"/>
      <w:marBottom w:val="0"/>
      <w:divBdr>
        <w:top w:val="none" w:sz="0" w:space="0" w:color="auto"/>
        <w:left w:val="none" w:sz="0" w:space="0" w:color="auto"/>
        <w:bottom w:val="none" w:sz="0" w:space="0" w:color="auto"/>
        <w:right w:val="none" w:sz="0" w:space="0" w:color="auto"/>
      </w:divBdr>
    </w:div>
    <w:div w:id="1958877341">
      <w:bodyDiv w:val="1"/>
      <w:marLeft w:val="0"/>
      <w:marRight w:val="0"/>
      <w:marTop w:val="0"/>
      <w:marBottom w:val="0"/>
      <w:divBdr>
        <w:top w:val="none" w:sz="0" w:space="0" w:color="auto"/>
        <w:left w:val="none" w:sz="0" w:space="0" w:color="auto"/>
        <w:bottom w:val="none" w:sz="0" w:space="0" w:color="auto"/>
        <w:right w:val="none" w:sz="0" w:space="0" w:color="auto"/>
      </w:divBdr>
    </w:div>
    <w:div w:id="1984043899">
      <w:bodyDiv w:val="1"/>
      <w:marLeft w:val="0"/>
      <w:marRight w:val="0"/>
      <w:marTop w:val="0"/>
      <w:marBottom w:val="0"/>
      <w:divBdr>
        <w:top w:val="none" w:sz="0" w:space="0" w:color="auto"/>
        <w:left w:val="none" w:sz="0" w:space="0" w:color="auto"/>
        <w:bottom w:val="none" w:sz="0" w:space="0" w:color="auto"/>
        <w:right w:val="none" w:sz="0" w:space="0" w:color="auto"/>
      </w:divBdr>
    </w:div>
    <w:div w:id="1990090732">
      <w:bodyDiv w:val="1"/>
      <w:marLeft w:val="0"/>
      <w:marRight w:val="0"/>
      <w:marTop w:val="0"/>
      <w:marBottom w:val="0"/>
      <w:divBdr>
        <w:top w:val="none" w:sz="0" w:space="0" w:color="auto"/>
        <w:left w:val="none" w:sz="0" w:space="0" w:color="auto"/>
        <w:bottom w:val="none" w:sz="0" w:space="0" w:color="auto"/>
        <w:right w:val="none" w:sz="0" w:space="0" w:color="auto"/>
      </w:divBdr>
    </w:div>
    <w:div w:id="207076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https://bahcesehir-my.sharepoint.com/personal/ozan_bakis_bau_edu_tr/Documents/betam_ortak/buyume_degerlendirme/buy_deg_tablola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bahcesehir-my.sharepoint.com/personal/ozan_bakis_bau_edu_tr/Documents/betam_ortak/buyume_degerlendirme/buy_deg_tablola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bahcesehir-my.sharepoint.com/personal/ozan_bakis_bau_edu_tr/Documents/betam_ortak/buyume_degerlendirme/buy_deg_tablolar.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7EFE-40C1-AC05-309A3EE9D9AB}"/>
              </c:ext>
            </c:extLst>
          </c:dPt>
          <c:dPt>
            <c:idx val="1"/>
            <c:invertIfNegative val="0"/>
            <c:bubble3D val="0"/>
            <c:spPr>
              <a:solidFill>
                <a:schemeClr val="accent1"/>
              </a:solidFill>
              <a:ln>
                <a:noFill/>
              </a:ln>
              <a:effectLst/>
            </c:spPr>
            <c:extLst>
              <c:ext xmlns:c16="http://schemas.microsoft.com/office/drawing/2014/chart" uri="{C3380CC4-5D6E-409C-BE32-E72D297353CC}">
                <c16:uniqueId val="{00000003-7EFE-40C1-AC05-309A3EE9D9AB}"/>
              </c:ext>
            </c:extLst>
          </c:dPt>
          <c:dPt>
            <c:idx val="2"/>
            <c:invertIfNegative val="0"/>
            <c:bubble3D val="0"/>
            <c:spPr>
              <a:solidFill>
                <a:srgbClr val="0070C0"/>
              </a:solidFill>
              <a:ln>
                <a:noFill/>
              </a:ln>
              <a:effectLst/>
            </c:spPr>
            <c:extLst>
              <c:ext xmlns:c16="http://schemas.microsoft.com/office/drawing/2014/chart" uri="{C3380CC4-5D6E-409C-BE32-E72D297353CC}">
                <c16:uniqueId val="{00000005-7EFE-40C1-AC05-309A3EE9D9AB}"/>
              </c:ext>
            </c:extLst>
          </c:dPt>
          <c:dPt>
            <c:idx val="3"/>
            <c:invertIfNegative val="0"/>
            <c:bubble3D val="0"/>
            <c:spPr>
              <a:solidFill>
                <a:srgbClr val="FF0000"/>
              </a:solidFill>
              <a:ln>
                <a:noFill/>
              </a:ln>
              <a:effectLst/>
            </c:spPr>
            <c:extLst>
              <c:ext xmlns:c16="http://schemas.microsoft.com/office/drawing/2014/chart" uri="{C3380CC4-5D6E-409C-BE32-E72D297353CC}">
                <c16:uniqueId val="{00000007-7EFE-40C1-AC05-309A3EE9D9AB}"/>
              </c:ext>
            </c:extLst>
          </c:dPt>
          <c:dPt>
            <c:idx val="4"/>
            <c:invertIfNegative val="0"/>
            <c:bubble3D val="0"/>
            <c:spPr>
              <a:solidFill>
                <a:srgbClr val="FF0000"/>
              </a:solidFill>
              <a:ln>
                <a:noFill/>
              </a:ln>
              <a:effectLst/>
            </c:spPr>
            <c:extLst>
              <c:ext xmlns:c16="http://schemas.microsoft.com/office/drawing/2014/chart" uri="{C3380CC4-5D6E-409C-BE32-E72D297353CC}">
                <c16:uniqueId val="{00000009-7EFE-40C1-AC05-309A3EE9D9AB}"/>
              </c:ext>
            </c:extLst>
          </c:dPt>
          <c:dPt>
            <c:idx val="5"/>
            <c:invertIfNegative val="0"/>
            <c:bubble3D val="0"/>
            <c:spPr>
              <a:solidFill>
                <a:srgbClr val="FF0000"/>
              </a:solidFill>
              <a:ln>
                <a:noFill/>
              </a:ln>
              <a:effectLst/>
            </c:spPr>
            <c:extLst>
              <c:ext xmlns:c16="http://schemas.microsoft.com/office/drawing/2014/chart" uri="{C3380CC4-5D6E-409C-BE32-E72D297353CC}">
                <c16:uniqueId val="{0000000B-7EFE-40C1-AC05-309A3EE9D9A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'2023Q4'!$B$4:$B$9</c:f>
              <c:strCache>
                <c:ptCount val="6"/>
                <c:pt idx="0">
                  <c:v>Özel Tüketim</c:v>
                </c:pt>
                <c:pt idx="1">
                  <c:v>Kamu Tüketimi</c:v>
                </c:pt>
                <c:pt idx="2">
                  <c:v>Yatırım</c:v>
                </c:pt>
                <c:pt idx="3">
                  <c:v>Stok Değişimi</c:v>
                </c:pt>
                <c:pt idx="4">
                  <c:v>İhracat</c:v>
                </c:pt>
                <c:pt idx="5">
                  <c:v>İthalat</c:v>
                </c:pt>
              </c:strCache>
            </c:strRef>
          </c:cat>
          <c:val>
            <c:numRef>
              <c:f>'2023Q4'!$F$4:$F$9</c:f>
              <c:numCache>
                <c:formatCode>0.0</c:formatCode>
                <c:ptCount val="6"/>
                <c:pt idx="0">
                  <c:v>5.3408262566245881</c:v>
                </c:pt>
                <c:pt idx="1">
                  <c:v>0.1249183956441923</c:v>
                </c:pt>
                <c:pt idx="2">
                  <c:v>3.0933075654253588</c:v>
                </c:pt>
                <c:pt idx="3">
                  <c:v>-2.3448669642630242</c:v>
                </c:pt>
                <c:pt idx="4">
                  <c:v>3.030426094044018E-2</c:v>
                </c:pt>
                <c:pt idx="5">
                  <c:v>-2.2749938603555981</c:v>
                </c:pt>
              </c:numCache>
            </c:numRef>
          </c:val>
          <c:extLst>
            <c:ext xmlns:c16="http://schemas.microsoft.com/office/drawing/2014/chart" uri="{C3380CC4-5D6E-409C-BE32-E72D297353CC}">
              <c16:uniqueId val="{0000000C-7EFE-40C1-AC05-309A3EE9D9AB}"/>
            </c:ext>
          </c:extLst>
        </c:ser>
        <c:dLbls>
          <c:dLblPos val="outEnd"/>
          <c:showLegendKey val="0"/>
          <c:showVal val="1"/>
          <c:showCatName val="0"/>
          <c:showSerName val="0"/>
          <c:showPercent val="0"/>
          <c:showBubbleSize val="0"/>
        </c:dLbls>
        <c:gapWidth val="219"/>
        <c:overlap val="-27"/>
        <c:axId val="1487158688"/>
        <c:axId val="1328452304"/>
      </c:barChart>
      <c:catAx>
        <c:axId val="148715868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a:softEdge rad="0"/>
          </a:effectLst>
        </c:spPr>
        <c:txPr>
          <a:bodyPr rot="0" spcFirstLastPara="1" vertOverflow="ellipsis" wrap="square" anchor="b"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28452304"/>
        <c:crosses val="autoZero"/>
        <c:auto val="1"/>
        <c:lblAlgn val="ctr"/>
        <c:lblOffset val="100"/>
        <c:noMultiLvlLbl val="0"/>
      </c:catAx>
      <c:valAx>
        <c:axId val="132845230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87158688"/>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70C0"/>
            </a:solidFill>
            <a:ln>
              <a:noFill/>
            </a:ln>
            <a:effectLst/>
          </c:spPr>
          <c:invertIfNegative val="0"/>
          <c:dPt>
            <c:idx val="1"/>
            <c:invertIfNegative val="0"/>
            <c:bubble3D val="0"/>
            <c:spPr>
              <a:solidFill>
                <a:schemeClr val="accent1"/>
              </a:solidFill>
              <a:ln>
                <a:noFill/>
              </a:ln>
              <a:effectLst/>
            </c:spPr>
            <c:extLst>
              <c:ext xmlns:c16="http://schemas.microsoft.com/office/drawing/2014/chart" uri="{C3380CC4-5D6E-409C-BE32-E72D297353CC}">
                <c16:uniqueId val="{00000001-8AD3-437F-AEB2-6D938D3EC79A}"/>
              </c:ext>
            </c:extLst>
          </c:dPt>
          <c:dPt>
            <c:idx val="2"/>
            <c:invertIfNegative val="0"/>
            <c:bubble3D val="0"/>
            <c:spPr>
              <a:solidFill>
                <a:schemeClr val="accent1"/>
              </a:solidFill>
              <a:ln>
                <a:noFill/>
              </a:ln>
              <a:effectLst/>
            </c:spPr>
            <c:extLst>
              <c:ext xmlns:c16="http://schemas.microsoft.com/office/drawing/2014/chart" uri="{C3380CC4-5D6E-409C-BE32-E72D297353CC}">
                <c16:uniqueId val="{00000003-8AD3-437F-AEB2-6D938D3EC79A}"/>
              </c:ext>
            </c:extLst>
          </c:dPt>
          <c:dPt>
            <c:idx val="3"/>
            <c:invertIfNegative val="0"/>
            <c:bubble3D val="0"/>
            <c:spPr>
              <a:solidFill>
                <a:srgbClr val="0070C0"/>
              </a:solidFill>
              <a:ln>
                <a:noFill/>
              </a:ln>
              <a:effectLst/>
            </c:spPr>
            <c:extLst>
              <c:ext xmlns:c16="http://schemas.microsoft.com/office/drawing/2014/chart" uri="{C3380CC4-5D6E-409C-BE32-E72D297353CC}">
                <c16:uniqueId val="{00000005-8AD3-437F-AEB2-6D938D3EC79A}"/>
              </c:ext>
            </c:extLst>
          </c:dPt>
          <c:dPt>
            <c:idx val="4"/>
            <c:invertIfNegative val="0"/>
            <c:bubble3D val="0"/>
            <c:spPr>
              <a:solidFill>
                <a:schemeClr val="accent1"/>
              </a:solidFill>
              <a:ln>
                <a:noFill/>
              </a:ln>
              <a:effectLst/>
            </c:spPr>
            <c:extLst>
              <c:ext xmlns:c16="http://schemas.microsoft.com/office/drawing/2014/chart" uri="{C3380CC4-5D6E-409C-BE32-E72D297353CC}">
                <c16:uniqueId val="{00000007-8AD3-437F-AEB2-6D938D3EC79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('2023Q4'!$B$4:$B$6,'2023Q4'!$B$8:$B$10)</c:f>
              <c:strCache>
                <c:ptCount val="6"/>
                <c:pt idx="0">
                  <c:v>Özel Tüketim</c:v>
                </c:pt>
                <c:pt idx="1">
                  <c:v>Kamu Tüketimi</c:v>
                </c:pt>
                <c:pt idx="2">
                  <c:v>Yatırım</c:v>
                </c:pt>
                <c:pt idx="3">
                  <c:v>İhracat</c:v>
                </c:pt>
                <c:pt idx="4">
                  <c:v>İthalat</c:v>
                </c:pt>
                <c:pt idx="5">
                  <c:v>GSYH</c:v>
                </c:pt>
              </c:strCache>
            </c:strRef>
          </c:cat>
          <c:val>
            <c:numRef>
              <c:f>('2023Q4'!$E$4:$E$6,'2023Q4'!$E$8:$E$10)</c:f>
              <c:numCache>
                <c:formatCode>0.0</c:formatCode>
                <c:ptCount val="6"/>
                <c:pt idx="0">
                  <c:v>9.3278713823509598</c:v>
                </c:pt>
                <c:pt idx="1">
                  <c:v>1.7280847279463663</c:v>
                </c:pt>
                <c:pt idx="2">
                  <c:v>10.701221989132726</c:v>
                </c:pt>
                <c:pt idx="3">
                  <c:v>0.21405783305081805</c:v>
                </c:pt>
                <c:pt idx="4">
                  <c:v>2.676101574767964</c:v>
                </c:pt>
                <c:pt idx="5">
                  <c:v>3.9694956540159643</c:v>
                </c:pt>
              </c:numCache>
            </c:numRef>
          </c:val>
          <c:extLst>
            <c:ext xmlns:c16="http://schemas.microsoft.com/office/drawing/2014/chart" uri="{C3380CC4-5D6E-409C-BE32-E72D297353CC}">
              <c16:uniqueId val="{00000008-8AD3-437F-AEB2-6D938D3EC79A}"/>
            </c:ext>
          </c:extLst>
        </c:ser>
        <c:dLbls>
          <c:dLblPos val="outEnd"/>
          <c:showLegendKey val="0"/>
          <c:showVal val="1"/>
          <c:showCatName val="0"/>
          <c:showSerName val="0"/>
          <c:showPercent val="0"/>
          <c:showBubbleSize val="0"/>
        </c:dLbls>
        <c:gapWidth val="219"/>
        <c:overlap val="-27"/>
        <c:axId val="1487485792"/>
        <c:axId val="1486137568"/>
      </c:barChart>
      <c:catAx>
        <c:axId val="148748579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86137568"/>
        <c:crosses val="autoZero"/>
        <c:auto val="1"/>
        <c:lblAlgn val="ctr"/>
        <c:lblOffset val="100"/>
        <c:noMultiLvlLbl val="0"/>
      </c:catAx>
      <c:valAx>
        <c:axId val="1486137568"/>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87485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'2023Q4'!$E$33</c:f>
              <c:strCache>
                <c:ptCount val="1"/>
                <c:pt idx="0">
                  <c:v>Yıllık değişim</c:v>
                </c:pt>
              </c:strCache>
            </c:strRef>
          </c:tx>
          <c:spPr>
            <a:solidFill>
              <a:schemeClr val="accent1"/>
            </a:solidFill>
            <a:ln>
              <a:noFill/>
            </a:ln>
            <a:effectLst/>
          </c:spPr>
          <c:invertIfNegative val="0"/>
          <c:cat>
            <c:strRef>
              <c:f>'2023Q4'!$A$46:$A$69</c:f>
              <c:strCache>
                <c:ptCount val="24"/>
                <c:pt idx="0">
                  <c:v>2018Q1</c:v>
                </c:pt>
                <c:pt idx="1">
                  <c:v>2018Q2</c:v>
                </c:pt>
                <c:pt idx="2">
                  <c:v>2018Q3</c:v>
                </c:pt>
                <c:pt idx="3">
                  <c:v>2018Q4</c:v>
                </c:pt>
                <c:pt idx="4">
                  <c:v>2019Q1</c:v>
                </c:pt>
                <c:pt idx="5">
                  <c:v>2019Q2</c:v>
                </c:pt>
                <c:pt idx="6">
                  <c:v>2019Q3</c:v>
                </c:pt>
                <c:pt idx="7">
                  <c:v>2019Q4</c:v>
                </c:pt>
                <c:pt idx="8">
                  <c:v>2020Q1</c:v>
                </c:pt>
                <c:pt idx="9">
                  <c:v>2020Q2</c:v>
                </c:pt>
                <c:pt idx="10">
                  <c:v>2020Q3</c:v>
                </c:pt>
                <c:pt idx="11">
                  <c:v>2020Q4</c:v>
                </c:pt>
                <c:pt idx="12">
                  <c:v>2021Q1</c:v>
                </c:pt>
                <c:pt idx="13">
                  <c:v>2021Q2</c:v>
                </c:pt>
                <c:pt idx="14">
                  <c:v>2021Q3</c:v>
                </c:pt>
                <c:pt idx="15">
                  <c:v>2021Q4</c:v>
                </c:pt>
                <c:pt idx="16">
                  <c:v>2022Q1</c:v>
                </c:pt>
                <c:pt idx="17">
                  <c:v>2022Q2</c:v>
                </c:pt>
                <c:pt idx="18">
                  <c:v>2022Q3</c:v>
                </c:pt>
                <c:pt idx="19">
                  <c:v>2022Q4</c:v>
                </c:pt>
                <c:pt idx="20">
                  <c:v>2023Q1</c:v>
                </c:pt>
                <c:pt idx="21">
                  <c:v>2023Q2</c:v>
                </c:pt>
                <c:pt idx="22">
                  <c:v>2023Q3</c:v>
                </c:pt>
                <c:pt idx="23">
                  <c:v>2023Q4</c:v>
                </c:pt>
              </c:strCache>
            </c:strRef>
          </c:cat>
          <c:val>
            <c:numRef>
              <c:f>'2023Q4'!$E$46:$E$69</c:f>
              <c:numCache>
                <c:formatCode>0.0</c:formatCode>
                <c:ptCount val="24"/>
                <c:pt idx="0">
                  <c:v>7.5076967152080343</c:v>
                </c:pt>
                <c:pt idx="1">
                  <c:v>5.8803835025076356</c:v>
                </c:pt>
                <c:pt idx="2">
                  <c:v>2.5358449432800301</c:v>
                </c:pt>
                <c:pt idx="3">
                  <c:v>-2.6155040563526244</c:v>
                </c:pt>
                <c:pt idx="4">
                  <c:v>-2.5322362682349886</c:v>
                </c:pt>
                <c:pt idx="5">
                  <c:v>-1.613914688031759</c:v>
                </c:pt>
                <c:pt idx="6">
                  <c:v>0.98439456192271901</c:v>
                </c:pt>
                <c:pt idx="7">
                  <c:v>5.9140500120599571</c:v>
                </c:pt>
                <c:pt idx="8">
                  <c:v>4.2767875122720955</c:v>
                </c:pt>
                <c:pt idx="9">
                  <c:v>-10.363467300122931</c:v>
                </c:pt>
                <c:pt idx="10">
                  <c:v>6.4369452340991451</c:v>
                </c:pt>
                <c:pt idx="11">
                  <c:v>6.3339105525392014</c:v>
                </c:pt>
                <c:pt idx="12">
                  <c:v>7.5460497925658121</c:v>
                </c:pt>
                <c:pt idx="13">
                  <c:v>22.349673166441164</c:v>
                </c:pt>
                <c:pt idx="14">
                  <c:v>7.9788159431068095</c:v>
                </c:pt>
                <c:pt idx="15">
                  <c:v>9.7035740112449531</c:v>
                </c:pt>
                <c:pt idx="16">
                  <c:v>7.8307137822557493</c:v>
                </c:pt>
                <c:pt idx="17">
                  <c:v>7.622751882474299</c:v>
                </c:pt>
                <c:pt idx="18">
                  <c:v>4.1458119565431772</c:v>
                </c:pt>
                <c:pt idx="19">
                  <c:v>3.3379144955896667</c:v>
                </c:pt>
                <c:pt idx="20">
                  <c:v>3.9581524085439579</c:v>
                </c:pt>
                <c:pt idx="21">
                  <c:v>3.9341876948764787</c:v>
                </c:pt>
                <c:pt idx="22">
                  <c:v>6.0736027706417728</c:v>
                </c:pt>
                <c:pt idx="23">
                  <c:v>3.9694956540159643</c:v>
                </c:pt>
              </c:numCache>
            </c:numRef>
          </c:val>
          <c:extLst>
            <c:ext xmlns:c16="http://schemas.microsoft.com/office/drawing/2014/chart" uri="{C3380CC4-5D6E-409C-BE32-E72D297353CC}">
              <c16:uniqueId val="{00000000-C4E8-4EE9-9B65-8A37B27EF0AD}"/>
            </c:ext>
          </c:extLst>
        </c:ser>
        <c:dLbls>
          <c:showLegendKey val="0"/>
          <c:showVal val="0"/>
          <c:showCatName val="0"/>
          <c:showSerName val="0"/>
          <c:showPercent val="0"/>
          <c:showBubbleSize val="0"/>
        </c:dLbls>
        <c:gapWidth val="75"/>
        <c:overlap val="-25"/>
        <c:axId val="796996655"/>
        <c:axId val="795652143"/>
      </c:barChart>
      <c:lineChart>
        <c:grouping val="standard"/>
        <c:varyColors val="0"/>
        <c:ser>
          <c:idx val="1"/>
          <c:order val="1"/>
          <c:tx>
            <c:strRef>
              <c:f>'2023Q4'!$F$33</c:f>
              <c:strCache>
                <c:ptCount val="1"/>
                <c:pt idx="0">
                  <c:v>Çeyreklik değişim</c:v>
                </c:pt>
              </c:strCache>
            </c:strRef>
          </c:tx>
          <c:spPr>
            <a:ln w="25400" cap="rnd">
              <a:solidFill>
                <a:schemeClr val="tx1"/>
              </a:solidFill>
              <a:round/>
            </a:ln>
            <a:effectLst/>
          </c:spPr>
          <c:marker>
            <c:symbol val="none"/>
          </c:marker>
          <c:cat>
            <c:strRef>
              <c:f>'2023Q4'!$A$46:$A$69</c:f>
              <c:strCache>
                <c:ptCount val="24"/>
                <c:pt idx="0">
                  <c:v>2018Q1</c:v>
                </c:pt>
                <c:pt idx="1">
                  <c:v>2018Q2</c:v>
                </c:pt>
                <c:pt idx="2">
                  <c:v>2018Q3</c:v>
                </c:pt>
                <c:pt idx="3">
                  <c:v>2018Q4</c:v>
                </c:pt>
                <c:pt idx="4">
                  <c:v>2019Q1</c:v>
                </c:pt>
                <c:pt idx="5">
                  <c:v>2019Q2</c:v>
                </c:pt>
                <c:pt idx="6">
                  <c:v>2019Q3</c:v>
                </c:pt>
                <c:pt idx="7">
                  <c:v>2019Q4</c:v>
                </c:pt>
                <c:pt idx="8">
                  <c:v>2020Q1</c:v>
                </c:pt>
                <c:pt idx="9">
                  <c:v>2020Q2</c:v>
                </c:pt>
                <c:pt idx="10">
                  <c:v>2020Q3</c:v>
                </c:pt>
                <c:pt idx="11">
                  <c:v>2020Q4</c:v>
                </c:pt>
                <c:pt idx="12">
                  <c:v>2021Q1</c:v>
                </c:pt>
                <c:pt idx="13">
                  <c:v>2021Q2</c:v>
                </c:pt>
                <c:pt idx="14">
                  <c:v>2021Q3</c:v>
                </c:pt>
                <c:pt idx="15">
                  <c:v>2021Q4</c:v>
                </c:pt>
                <c:pt idx="16">
                  <c:v>2022Q1</c:v>
                </c:pt>
                <c:pt idx="17">
                  <c:v>2022Q2</c:v>
                </c:pt>
                <c:pt idx="18">
                  <c:v>2022Q3</c:v>
                </c:pt>
                <c:pt idx="19">
                  <c:v>2022Q4</c:v>
                </c:pt>
                <c:pt idx="20">
                  <c:v>2023Q1</c:v>
                </c:pt>
                <c:pt idx="21">
                  <c:v>2023Q2</c:v>
                </c:pt>
                <c:pt idx="22">
                  <c:v>2023Q3</c:v>
                </c:pt>
                <c:pt idx="23">
                  <c:v>2023Q4</c:v>
                </c:pt>
              </c:strCache>
            </c:strRef>
          </c:cat>
          <c:val>
            <c:numRef>
              <c:f>'2023Q4'!$F$46:$F$69</c:f>
              <c:numCache>
                <c:formatCode>0.0</c:formatCode>
                <c:ptCount val="24"/>
                <c:pt idx="0">
                  <c:v>1.2672880433580058</c:v>
                </c:pt>
                <c:pt idx="1">
                  <c:v>0.5884988294722282</c:v>
                </c:pt>
                <c:pt idx="2">
                  <c:v>-0.96115015350679567</c:v>
                </c:pt>
                <c:pt idx="3">
                  <c:v>-3.4489879329621442</c:v>
                </c:pt>
                <c:pt idx="4">
                  <c:v>1.5631743678819365</c:v>
                </c:pt>
                <c:pt idx="5">
                  <c:v>2.2712472670664452</c:v>
                </c:pt>
                <c:pt idx="6">
                  <c:v>0.5307685833922493</c:v>
                </c:pt>
                <c:pt idx="7">
                  <c:v>1.3352775764472913</c:v>
                </c:pt>
                <c:pt idx="8">
                  <c:v>0.17710632935445947</c:v>
                </c:pt>
                <c:pt idx="9">
                  <c:v>-10.713338285600582</c:v>
                </c:pt>
                <c:pt idx="10">
                  <c:v>16.411679394362121</c:v>
                </c:pt>
                <c:pt idx="11">
                  <c:v>1.4653093405633477</c:v>
                </c:pt>
                <c:pt idx="12">
                  <c:v>2.0339460621134453</c:v>
                </c:pt>
                <c:pt idx="13">
                  <c:v>1.7122326651323627</c:v>
                </c:pt>
                <c:pt idx="14">
                  <c:v>3.6475028058388537</c:v>
                </c:pt>
                <c:pt idx="15">
                  <c:v>1.5669582737234622</c:v>
                </c:pt>
                <c:pt idx="16">
                  <c:v>0.21273392019629522</c:v>
                </c:pt>
                <c:pt idx="17">
                  <c:v>1.4143990421107588</c:v>
                </c:pt>
                <c:pt idx="18">
                  <c:v>0.54220662510544582</c:v>
                </c:pt>
                <c:pt idx="19">
                  <c:v>1.1485431395287682</c:v>
                </c:pt>
                <c:pt idx="20">
                  <c:v>-0.16263734575530098</c:v>
                </c:pt>
                <c:pt idx="21">
                  <c:v>3.6089192040672735</c:v>
                </c:pt>
                <c:pt idx="22">
                  <c:v>0.3119434202804916</c:v>
                </c:pt>
                <c:pt idx="23">
                  <c:v>0.95274921952233083</c:v>
                </c:pt>
              </c:numCache>
            </c:numRef>
          </c:val>
          <c:smooth val="0"/>
          <c:extLst>
            <c:ext xmlns:c16="http://schemas.microsoft.com/office/drawing/2014/chart" uri="{C3380CC4-5D6E-409C-BE32-E72D297353CC}">
              <c16:uniqueId val="{00000001-C4E8-4EE9-9B65-8A37B27EF0AD}"/>
            </c:ext>
          </c:extLst>
        </c:ser>
        <c:dLbls>
          <c:showLegendKey val="0"/>
          <c:showVal val="0"/>
          <c:showCatName val="0"/>
          <c:showSerName val="0"/>
          <c:showPercent val="0"/>
          <c:showBubbleSize val="0"/>
        </c:dLbls>
        <c:marker val="1"/>
        <c:smooth val="0"/>
        <c:axId val="796996655"/>
        <c:axId val="795652143"/>
      </c:lineChart>
      <c:catAx>
        <c:axId val="7969966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795652143"/>
        <c:crosses val="autoZero"/>
        <c:auto val="1"/>
        <c:lblAlgn val="ctr"/>
        <c:lblOffset val="100"/>
        <c:noMultiLvlLbl val="0"/>
      </c:catAx>
      <c:valAx>
        <c:axId val="795652143"/>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7969966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elge" ma:contentTypeID="0x010100192CDA151078BE4DB52CE2A0BF05C16B" ma:contentTypeVersion="16" ma:contentTypeDescription="Yeni belge oluşturun." ma:contentTypeScope="" ma:versionID="2464b6872367c00d340570baff9db5d5">
  <xsd:schema xmlns:xsd="http://www.w3.org/2001/XMLSchema" xmlns:xs="http://www.w3.org/2001/XMLSchema" xmlns:p="http://schemas.microsoft.com/office/2006/metadata/properties" xmlns:ns1="http://schemas.microsoft.com/sharepoint/v3" xmlns:ns3="6a91392b-4aab-4a5a-8abc-e018e4ed1710" xmlns:ns4="a948c1a1-7427-4f82-bcc1-319815582633" targetNamespace="http://schemas.microsoft.com/office/2006/metadata/properties" ma:root="true" ma:fieldsID="e643b129f10375a8b0d74e30ffdaf847" ns1:_="" ns3:_="" ns4:_="">
    <xsd:import namespace="http://schemas.microsoft.com/sharepoint/v3"/>
    <xsd:import namespace="6a91392b-4aab-4a5a-8abc-e018e4ed1710"/>
    <xsd:import namespace="a948c1a1-7427-4f82-bcc1-31981558263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Birleşik Uygunluk İlkesi Özellikleri" ma:hidden="true" ma:internalName="_ip_UnifiedCompliancePolicyProperties">
      <xsd:simpleType>
        <xsd:restriction base="dms:Note"/>
      </xsd:simpleType>
    </xsd:element>
    <xsd:element name="_ip_UnifiedCompliancePolicyUIAction" ma:index="23" nillable="true" ma:displayName="Birleşik Uygunluk İlkesi UI Eylem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91392b-4aab-4a5a-8abc-e018e4ed1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48c1a1-7427-4f82-bcc1-319815582633"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SharingHintHash" ma:index="12"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37626F8-431B-4CF4-A81B-FBECE9A7C923}">
  <ds:schemaRefs>
    <ds:schemaRef ds:uri="http://schemas.microsoft.com/sharepoint/v3/contenttype/forms"/>
  </ds:schemaRefs>
</ds:datastoreItem>
</file>

<file path=customXml/itemProps2.xml><?xml version="1.0" encoding="utf-8"?>
<ds:datastoreItem xmlns:ds="http://schemas.openxmlformats.org/officeDocument/2006/customXml" ds:itemID="{E496DB27-DB39-4E12-BD57-E8E1E47533C8}">
  <ds:schemaRefs>
    <ds:schemaRef ds:uri="http://schemas.openxmlformats.org/officeDocument/2006/bibliography"/>
  </ds:schemaRefs>
</ds:datastoreItem>
</file>

<file path=customXml/itemProps3.xml><?xml version="1.0" encoding="utf-8"?>
<ds:datastoreItem xmlns:ds="http://schemas.openxmlformats.org/officeDocument/2006/customXml" ds:itemID="{14E19B37-448A-4262-8F52-E69973EE8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91392b-4aab-4a5a-8abc-e018e4ed1710"/>
    <ds:schemaRef ds:uri="a948c1a1-7427-4f82-bcc1-319815582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3C4E5F-EF7F-4EBF-974F-0DFE5C48456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628</Words>
  <Characters>3584</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 BAKIS</dc:creator>
  <cp:keywords/>
  <cp:lastModifiedBy>Ugurcan ACAR</cp:lastModifiedBy>
  <cp:revision>185</cp:revision>
  <cp:lastPrinted>2023-03-12T21:16:00Z</cp:lastPrinted>
  <dcterms:created xsi:type="dcterms:W3CDTF">2023-03-12T07:46:00Z</dcterms:created>
  <dcterms:modified xsi:type="dcterms:W3CDTF">2024-03-08T08:15:00Z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0x010100192CDA151078BE4DB52CE2A0BF05C16B</vt:lpwstr>
  </property>
  <property fmtid="{D5CDD505-2E9C-101B-9397-08002B2CF9AE}" pid="3" name="GrammarlyDocumentId">
    <vt:lpwstr>05ff900d17ec4dc20a9e3178f868bd795b7c805421972546187020e574589791</vt:lpwstr>
  </property>
</Properties>
</file>