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AB786" w14:textId="2032B6CE" w:rsidR="00667FE8" w:rsidRPr="002B102D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2B102D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703482" w:rsidRPr="001803E6" w:rsidRDefault="00703482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803E6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5BDA8D78" w:rsidR="00703482" w:rsidRPr="00F31F20" w:rsidRDefault="00F906AA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803E6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January</w:t>
                            </w:r>
                            <w:r w:rsidR="00703482" w:rsidRPr="001803E6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1803E6" w:rsidRPr="001803E6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14:paraId="517AB707" w14:textId="77777777" w:rsidR="00703482" w:rsidRPr="00526178" w:rsidRDefault="007034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190F1B90" w14:textId="77777777" w:rsidR="00703482" w:rsidRPr="001803E6" w:rsidRDefault="00703482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1803E6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5BDA8D78" w:rsidR="00703482" w:rsidRPr="00F31F20" w:rsidRDefault="00F906AA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1803E6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January</w:t>
                      </w:r>
                      <w:r w:rsidR="00703482" w:rsidRPr="001803E6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1803E6" w:rsidRPr="001803E6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14:paraId="517AB707" w14:textId="77777777" w:rsidR="00703482" w:rsidRPr="00526178" w:rsidRDefault="00703482"/>
                  </w:txbxContent>
                </v:textbox>
              </v:shape>
            </w:pict>
          </mc:Fallback>
        </mc:AlternateContent>
      </w:r>
      <w:r w:rsidR="00A3249B" w:rsidRPr="002B102D"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6CEB6D9A" w:rsidR="00667FE8" w:rsidRPr="002B102D" w:rsidRDefault="004632A5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B102D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A1D4FF5" wp14:editId="0074C99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037" w14:textId="1D485E8B" w:rsidR="00703482" w:rsidRPr="00E55249" w:rsidRDefault="00F906AA" w:rsidP="00BC6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="00703482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January</w:t>
                            </w:r>
                            <w:r w:rsidR="00703482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803E6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FF5" id="Text Box 4" o:spid="_x0000_s1027" type="#_x0000_t202" style="position:absolute;margin-left:474.75pt;margin-top:1pt;width:101.25pt;height:16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" stroked="f">
                <v:fill opacity="0"/>
                <v:textbox inset="0,0,0,0">
                  <w:txbxContent>
                    <w:p w14:paraId="1A95A037" w14:textId="1D485E8B" w:rsidR="00703482" w:rsidRPr="00E55249" w:rsidRDefault="00F906AA" w:rsidP="00BC6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10</w:t>
                      </w:r>
                      <w:r w:rsidR="00703482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January</w:t>
                      </w:r>
                      <w:r w:rsidR="00703482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803E6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BAED0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B102D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B102D">
        <w:rPr>
          <w:rFonts w:ascii="Arial" w:hAnsi="Arial" w:cs="Arial"/>
          <w:b/>
          <w:bCs/>
          <w:lang w:val="en-US"/>
        </w:rPr>
        <w:tab/>
      </w:r>
    </w:p>
    <w:p w14:paraId="78FE8AE4" w14:textId="79E4FD05" w:rsidR="00B03ED6" w:rsidRDefault="009763C8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EMPLOYMENT AND LABOR FORCE</w:t>
      </w:r>
      <w:r w:rsidR="004D57DE">
        <w:rPr>
          <w:rFonts w:ascii="Arial" w:hAnsi="Arial" w:cs="Arial"/>
          <w:b/>
          <w:bCs/>
          <w:lang w:val="en-US"/>
        </w:rPr>
        <w:t xml:space="preserve"> SHARPLY INCREASED, UNEMPLOYMENT STAG</w:t>
      </w:r>
      <w:r w:rsidR="001C5789">
        <w:rPr>
          <w:rFonts w:ascii="Arial" w:hAnsi="Arial" w:cs="Arial"/>
          <w:b/>
          <w:bCs/>
          <w:lang w:val="en-US"/>
        </w:rPr>
        <w:t>NATED</w:t>
      </w:r>
      <w:r w:rsidR="00577916">
        <w:rPr>
          <w:rFonts w:ascii="Arial" w:hAnsi="Arial" w:cs="Arial"/>
          <w:b/>
          <w:bCs/>
          <w:lang w:val="en-US"/>
        </w:rPr>
        <w:t xml:space="preserve"> </w:t>
      </w:r>
    </w:p>
    <w:p w14:paraId="1B56AC8D" w14:textId="77777777" w:rsidR="0074445A" w:rsidRPr="002B102D" w:rsidRDefault="0074445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C20CA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CA1">
        <w:rPr>
          <w:rFonts w:ascii="Arial" w:hAnsi="Arial" w:cs="Arial"/>
          <w:b/>
          <w:bCs/>
          <w:sz w:val="20"/>
          <w:szCs w:val="20"/>
        </w:rPr>
        <w:t>Seyfettin Gürsel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20CA1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20CA1">
        <w:rPr>
          <w:rFonts w:ascii="Arial" w:hAnsi="Arial" w:cs="Arial"/>
          <w:b/>
          <w:bCs/>
          <w:sz w:val="20"/>
          <w:szCs w:val="20"/>
        </w:rPr>
        <w:t>Hamza Mutluay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20CA1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A76FE" w:rsidRPr="00C20CA1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20CA1">
        <w:rPr>
          <w:rFonts w:ascii="Arial" w:hAnsi="Arial" w:cs="Arial"/>
          <w:b/>
          <w:bCs/>
          <w:sz w:val="20"/>
          <w:szCs w:val="20"/>
        </w:rPr>
        <w:t>Mehmet Cem Şahin</w:t>
      </w:r>
      <w:r w:rsidRPr="00C20CA1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761539CF" w14:textId="77777777" w:rsidR="00BF75F8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B102D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B102D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B102D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GoBack"/>
      <w:bookmarkEnd w:id="1"/>
    </w:p>
    <w:p w14:paraId="427FCD2A" w14:textId="496B95AE" w:rsidR="002B3BCA" w:rsidRPr="002B102D" w:rsidRDefault="002B3BCA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Since the number of </w:t>
      </w:r>
      <w:r w:rsidR="00577916">
        <w:rPr>
          <w:rFonts w:ascii="Arial" w:hAnsi="Arial" w:cs="Arial"/>
          <w:sz w:val="20"/>
          <w:szCs w:val="20"/>
          <w:lang w:val="en-US"/>
        </w:rPr>
        <w:t>un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employed persons </w:t>
      </w:r>
      <w:r w:rsidR="00577916">
        <w:rPr>
          <w:rFonts w:ascii="Arial" w:hAnsi="Arial" w:cs="Arial"/>
          <w:sz w:val="20"/>
          <w:szCs w:val="20"/>
          <w:lang w:val="en-US"/>
        </w:rPr>
        <w:t>increased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F94BA1">
        <w:rPr>
          <w:rFonts w:ascii="Arial" w:hAnsi="Arial" w:cs="Arial"/>
          <w:sz w:val="20"/>
          <w:szCs w:val="20"/>
          <w:lang w:val="en-US"/>
        </w:rPr>
        <w:t>23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and the number of employed persons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577916">
        <w:rPr>
          <w:rFonts w:ascii="Arial" w:hAnsi="Arial" w:cs="Arial"/>
          <w:sz w:val="20"/>
          <w:szCs w:val="20"/>
          <w:lang w:val="en-US"/>
        </w:rPr>
        <w:t>increased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F94BA1">
        <w:rPr>
          <w:rFonts w:ascii="Arial" w:hAnsi="Arial" w:cs="Arial"/>
          <w:sz w:val="20"/>
          <w:szCs w:val="20"/>
          <w:lang w:val="en-US"/>
        </w:rPr>
        <w:t>285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712047">
        <w:rPr>
          <w:rFonts w:ascii="Arial" w:hAnsi="Arial" w:cs="Arial"/>
          <w:sz w:val="20"/>
          <w:szCs w:val="20"/>
          <w:lang w:val="en-US"/>
        </w:rPr>
        <w:t xml:space="preserve">, the labor force grew by </w:t>
      </w:r>
      <w:r w:rsidR="00B13A00">
        <w:rPr>
          <w:rFonts w:ascii="Arial" w:hAnsi="Arial" w:cs="Arial"/>
          <w:sz w:val="20"/>
          <w:szCs w:val="20"/>
          <w:lang w:val="en-US"/>
        </w:rPr>
        <w:t>308</w:t>
      </w:r>
      <w:r w:rsidR="00712047">
        <w:rPr>
          <w:rFonts w:ascii="Arial" w:hAnsi="Arial" w:cs="Arial"/>
          <w:sz w:val="20"/>
          <w:szCs w:val="20"/>
          <w:lang w:val="en-US"/>
        </w:rPr>
        <w:t xml:space="preserve"> thousand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. As a result, the unemployment rate </w:t>
      </w:r>
      <w:r w:rsidR="00B13A00">
        <w:rPr>
          <w:rFonts w:ascii="Arial" w:hAnsi="Arial" w:cs="Arial"/>
          <w:sz w:val="20"/>
          <w:szCs w:val="20"/>
          <w:lang w:val="en-US"/>
        </w:rPr>
        <w:t>remained unchanged at</w:t>
      </w:r>
      <w:r w:rsidR="003C14BC">
        <w:rPr>
          <w:rFonts w:ascii="Arial" w:hAnsi="Arial" w:cs="Arial"/>
          <w:sz w:val="20"/>
          <w:szCs w:val="20"/>
          <w:lang w:val="en-US"/>
        </w:rPr>
        <w:t xml:space="preserve"> </w:t>
      </w:r>
      <w:r w:rsidRPr="002B102D">
        <w:rPr>
          <w:rFonts w:ascii="Arial" w:hAnsi="Arial" w:cs="Arial"/>
          <w:sz w:val="20"/>
          <w:szCs w:val="20"/>
          <w:lang w:val="en-US"/>
        </w:rPr>
        <w:t>1</w:t>
      </w:r>
      <w:r w:rsidR="0057101C" w:rsidRPr="002B102D">
        <w:rPr>
          <w:rFonts w:ascii="Arial" w:hAnsi="Arial" w:cs="Arial"/>
          <w:sz w:val="20"/>
          <w:szCs w:val="20"/>
          <w:lang w:val="en-US"/>
        </w:rPr>
        <w:t>0.</w:t>
      </w:r>
      <w:r w:rsidR="00AC4119">
        <w:rPr>
          <w:rFonts w:ascii="Arial" w:hAnsi="Arial" w:cs="Arial"/>
          <w:sz w:val="20"/>
          <w:szCs w:val="20"/>
          <w:lang w:val="en-US"/>
        </w:rPr>
        <w:t>2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 w:rsidR="00577916">
        <w:rPr>
          <w:rFonts w:ascii="Arial" w:hAnsi="Arial" w:cs="Arial"/>
          <w:sz w:val="20"/>
          <w:szCs w:val="20"/>
          <w:lang w:val="en-US"/>
        </w:rPr>
        <w:t xml:space="preserve"> </w:t>
      </w:r>
      <w:r w:rsidR="003C14BC">
        <w:rPr>
          <w:rFonts w:ascii="Arial" w:hAnsi="Arial" w:cs="Arial"/>
          <w:sz w:val="20"/>
          <w:szCs w:val="20"/>
          <w:lang w:val="en-US"/>
        </w:rPr>
        <w:t>in November</w:t>
      </w:r>
      <w:r w:rsidR="005E7366" w:rsidRPr="002B102D">
        <w:rPr>
          <w:rFonts w:ascii="Arial" w:hAnsi="Arial" w:cs="Arial"/>
          <w:sz w:val="20"/>
          <w:szCs w:val="20"/>
          <w:lang w:val="en-US"/>
        </w:rPr>
        <w:t>.</w:t>
      </w:r>
    </w:p>
    <w:p w14:paraId="3BEEA212" w14:textId="18CFF8BA" w:rsidR="002B3BCA" w:rsidRDefault="00601F3D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CA359B">
        <w:rPr>
          <w:rFonts w:ascii="Arial" w:hAnsi="Arial" w:cs="Arial"/>
          <w:sz w:val="20"/>
          <w:szCs w:val="20"/>
          <w:lang w:val="en-US"/>
        </w:rPr>
        <w:t>The s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easonally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adjusted female unemployment rate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B11D1F">
        <w:rPr>
          <w:rFonts w:ascii="Arial" w:hAnsi="Arial" w:cs="Arial"/>
          <w:sz w:val="20"/>
          <w:szCs w:val="20"/>
          <w:lang w:val="en-US"/>
        </w:rPr>
        <w:t>decreased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by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482407">
        <w:rPr>
          <w:rFonts w:ascii="Arial" w:hAnsi="Arial" w:cs="Arial"/>
          <w:sz w:val="20"/>
          <w:szCs w:val="20"/>
          <w:lang w:val="en-US"/>
        </w:rPr>
        <w:t>0.</w:t>
      </w:r>
      <w:r w:rsidR="001338E1">
        <w:rPr>
          <w:rFonts w:ascii="Arial" w:hAnsi="Arial" w:cs="Arial"/>
          <w:sz w:val="20"/>
          <w:szCs w:val="20"/>
          <w:lang w:val="en-US"/>
        </w:rPr>
        <w:t>2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1</w:t>
      </w:r>
      <w:r w:rsidR="001338E1">
        <w:rPr>
          <w:rFonts w:ascii="Arial" w:hAnsi="Arial" w:cs="Arial"/>
          <w:sz w:val="20"/>
          <w:szCs w:val="20"/>
          <w:lang w:val="en-US"/>
        </w:rPr>
        <w:t>2</w:t>
      </w:r>
      <w:r w:rsidR="00DD4B63" w:rsidRPr="002B102D">
        <w:rPr>
          <w:rFonts w:ascii="Arial" w:hAnsi="Arial" w:cs="Arial"/>
          <w:sz w:val="20"/>
          <w:szCs w:val="20"/>
          <w:lang w:val="en-US"/>
        </w:rPr>
        <w:t>.</w:t>
      </w:r>
      <w:r w:rsidR="001338E1">
        <w:rPr>
          <w:rFonts w:ascii="Arial" w:hAnsi="Arial" w:cs="Arial"/>
          <w:sz w:val="20"/>
          <w:szCs w:val="20"/>
          <w:lang w:val="en-US"/>
        </w:rPr>
        <w:t>9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2009FA">
        <w:rPr>
          <w:rFonts w:ascii="Arial" w:hAnsi="Arial" w:cs="Arial"/>
          <w:sz w:val="20"/>
          <w:szCs w:val="20"/>
          <w:lang w:val="en-US"/>
        </w:rPr>
        <w:t>,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as female employment</w:t>
      </w:r>
      <w:r w:rsidR="001338E1">
        <w:rPr>
          <w:rFonts w:ascii="Arial" w:hAnsi="Arial" w:cs="Arial"/>
          <w:sz w:val="20"/>
          <w:szCs w:val="20"/>
          <w:lang w:val="en-US"/>
        </w:rPr>
        <w:t xml:space="preserve"> rose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by </w:t>
      </w:r>
      <w:r w:rsidR="001338E1">
        <w:rPr>
          <w:rFonts w:ascii="Arial" w:hAnsi="Arial" w:cs="Arial"/>
          <w:sz w:val="20"/>
          <w:szCs w:val="20"/>
          <w:lang w:val="en-US"/>
        </w:rPr>
        <w:t>19</w:t>
      </w:r>
      <w:r w:rsidR="006A4653">
        <w:rPr>
          <w:rFonts w:ascii="Arial" w:hAnsi="Arial" w:cs="Arial"/>
          <w:sz w:val="20"/>
          <w:szCs w:val="20"/>
          <w:lang w:val="en-US"/>
        </w:rPr>
        <w:t>0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and</w:t>
      </w:r>
      <w:r w:rsidR="000F21C9">
        <w:rPr>
          <w:rFonts w:ascii="Arial" w:hAnsi="Arial" w:cs="Arial"/>
          <w:sz w:val="20"/>
          <w:szCs w:val="20"/>
          <w:lang w:val="en-US"/>
        </w:rPr>
        <w:t xml:space="preserve"> unemployment dropped by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</w:t>
      </w:r>
      <w:r w:rsidR="00577916">
        <w:rPr>
          <w:rFonts w:ascii="Arial" w:hAnsi="Arial" w:cs="Arial"/>
          <w:sz w:val="20"/>
          <w:szCs w:val="20"/>
          <w:lang w:val="en-US"/>
        </w:rPr>
        <w:t>7</w:t>
      </w:r>
      <w:r w:rsidR="000F21C9">
        <w:rPr>
          <w:rFonts w:ascii="Arial" w:hAnsi="Arial" w:cs="Arial"/>
          <w:sz w:val="20"/>
          <w:szCs w:val="20"/>
          <w:lang w:val="en-US"/>
        </w:rPr>
        <w:t xml:space="preserve">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thousand. </w:t>
      </w:r>
      <w:r w:rsidR="00405602">
        <w:rPr>
          <w:rFonts w:ascii="Arial" w:hAnsi="Arial" w:cs="Arial"/>
          <w:sz w:val="20"/>
          <w:szCs w:val="20"/>
          <w:lang w:val="en-US"/>
        </w:rPr>
        <w:t>As for male</w:t>
      </w:r>
      <w:r w:rsidR="003A14F7">
        <w:rPr>
          <w:rFonts w:ascii="Arial" w:hAnsi="Arial" w:cs="Arial"/>
          <w:sz w:val="20"/>
          <w:szCs w:val="20"/>
          <w:lang w:val="en-US"/>
        </w:rPr>
        <w:t>s</w:t>
      </w:r>
      <w:r w:rsidR="002B3BCA" w:rsidRPr="002B102D">
        <w:rPr>
          <w:rFonts w:ascii="Arial" w:hAnsi="Arial" w:cs="Arial"/>
          <w:sz w:val="20"/>
          <w:szCs w:val="20"/>
          <w:lang w:val="en-US"/>
        </w:rPr>
        <w:t>,</w:t>
      </w:r>
      <w:r w:rsidR="00D512D6" w:rsidRPr="00D512D6">
        <w:t xml:space="preserve"> </w:t>
      </w:r>
      <w:r w:rsidR="004525D3">
        <w:t xml:space="preserve">the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seasonally adjusted </w:t>
      </w:r>
      <w:r w:rsidR="005D35CA">
        <w:rPr>
          <w:rFonts w:ascii="Arial" w:hAnsi="Arial" w:cs="Arial"/>
          <w:sz w:val="20"/>
          <w:szCs w:val="20"/>
          <w:lang w:val="en-US"/>
        </w:rPr>
        <w:t xml:space="preserve">unemployment rate </w:t>
      </w:r>
      <w:r w:rsidR="00811779">
        <w:rPr>
          <w:rFonts w:ascii="Arial" w:hAnsi="Arial" w:cs="Arial"/>
          <w:sz w:val="20"/>
          <w:szCs w:val="20"/>
          <w:lang w:val="en-US"/>
        </w:rPr>
        <w:t>went up</w:t>
      </w:r>
      <w:r w:rsidR="003A14F7">
        <w:rPr>
          <w:rFonts w:ascii="Arial" w:hAnsi="Arial" w:cs="Arial"/>
          <w:sz w:val="20"/>
          <w:szCs w:val="20"/>
          <w:lang w:val="en-US"/>
        </w:rPr>
        <w:t xml:space="preserve">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by 0.</w:t>
      </w:r>
      <w:r w:rsidR="00577916">
        <w:rPr>
          <w:rFonts w:ascii="Arial" w:hAnsi="Arial" w:cs="Arial"/>
          <w:sz w:val="20"/>
          <w:szCs w:val="20"/>
          <w:lang w:val="en-US"/>
        </w:rPr>
        <w:t>1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7F7BCE" w:rsidRPr="002B102D">
        <w:rPr>
          <w:rFonts w:ascii="Arial" w:hAnsi="Arial" w:cs="Arial"/>
          <w:sz w:val="20"/>
          <w:szCs w:val="20"/>
          <w:lang w:val="en-US"/>
        </w:rPr>
        <w:t>8.</w:t>
      </w:r>
      <w:r w:rsidR="000F21C9">
        <w:rPr>
          <w:rFonts w:ascii="Arial" w:hAnsi="Arial" w:cs="Arial"/>
          <w:sz w:val="20"/>
          <w:szCs w:val="20"/>
          <w:lang w:val="en-US"/>
        </w:rPr>
        <w:t>8</w:t>
      </w:r>
      <w:r w:rsidR="002B3BCA" w:rsidRPr="00CA359B">
        <w:rPr>
          <w:rFonts w:ascii="Arial" w:hAnsi="Arial" w:cs="Arial"/>
          <w:sz w:val="20"/>
          <w:szCs w:val="20"/>
          <w:lang w:val="en-US"/>
        </w:rPr>
        <w:t>%</w:t>
      </w:r>
      <w:r w:rsidR="00F9352C">
        <w:rPr>
          <w:rFonts w:ascii="Arial" w:hAnsi="Arial" w:cs="Arial"/>
          <w:sz w:val="20"/>
          <w:szCs w:val="20"/>
          <w:lang w:val="en-US"/>
        </w:rPr>
        <w:t>,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following the </w:t>
      </w:r>
      <w:r w:rsidR="00811779">
        <w:rPr>
          <w:rFonts w:ascii="Arial" w:hAnsi="Arial" w:cs="Arial"/>
          <w:sz w:val="20"/>
          <w:szCs w:val="20"/>
          <w:lang w:val="en-US"/>
        </w:rPr>
        <w:t>increase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male </w:t>
      </w:r>
      <w:r w:rsidR="00811779">
        <w:rPr>
          <w:rFonts w:ascii="Arial" w:hAnsi="Arial" w:cs="Arial"/>
          <w:sz w:val="20"/>
          <w:szCs w:val="20"/>
          <w:lang w:val="en-US"/>
        </w:rPr>
        <w:t>employment</w:t>
      </w:r>
      <w:r w:rsidR="00A23FB2">
        <w:rPr>
          <w:rFonts w:ascii="Arial" w:hAnsi="Arial" w:cs="Arial"/>
          <w:sz w:val="20"/>
          <w:szCs w:val="20"/>
          <w:lang w:val="en-US"/>
        </w:rPr>
        <w:t xml:space="preserve"> (95 thousand)</w:t>
      </w:r>
      <w:r w:rsidR="00811779">
        <w:rPr>
          <w:rFonts w:ascii="Arial" w:hAnsi="Arial" w:cs="Arial"/>
          <w:sz w:val="20"/>
          <w:szCs w:val="20"/>
          <w:lang w:val="en-US"/>
        </w:rPr>
        <w:t xml:space="preserve"> and </w:t>
      </w:r>
      <w:r w:rsidR="00335745">
        <w:rPr>
          <w:rFonts w:ascii="Arial" w:hAnsi="Arial" w:cs="Arial"/>
          <w:sz w:val="20"/>
          <w:szCs w:val="20"/>
          <w:lang w:val="en-US"/>
        </w:rPr>
        <w:t>un</w:t>
      </w:r>
      <w:r w:rsidR="00335745" w:rsidRPr="00CA359B">
        <w:rPr>
          <w:rFonts w:ascii="Arial" w:hAnsi="Arial" w:cs="Arial"/>
          <w:sz w:val="20"/>
          <w:szCs w:val="20"/>
          <w:lang w:val="en-US"/>
        </w:rPr>
        <w:t>employment</w:t>
      </w:r>
      <w:r w:rsidR="00335745">
        <w:rPr>
          <w:rFonts w:ascii="Arial" w:hAnsi="Arial" w:cs="Arial"/>
          <w:sz w:val="20"/>
          <w:szCs w:val="20"/>
          <w:lang w:val="en-US"/>
        </w:rPr>
        <w:t xml:space="preserve"> (</w:t>
      </w:r>
      <w:r w:rsidR="00A23FB2">
        <w:rPr>
          <w:rFonts w:ascii="Arial" w:hAnsi="Arial" w:cs="Arial"/>
          <w:sz w:val="20"/>
          <w:szCs w:val="20"/>
          <w:lang w:val="en-US"/>
        </w:rPr>
        <w:t>30 thousand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. </w:t>
      </w:r>
      <w:r w:rsidR="00411DB9" w:rsidRPr="00411DB9">
        <w:rPr>
          <w:rFonts w:ascii="Arial" w:hAnsi="Arial" w:cs="Arial"/>
          <w:sz w:val="20"/>
          <w:szCs w:val="20"/>
          <w:lang w:val="en-US"/>
        </w:rPr>
        <w:t>As in September and October, female labor force growth was higher than male labor force growth in November.</w:t>
      </w:r>
      <w:r w:rsidR="00D014A0">
        <w:rPr>
          <w:rFonts w:ascii="Arial" w:hAnsi="Arial" w:cs="Arial"/>
          <w:sz w:val="20"/>
          <w:szCs w:val="20"/>
          <w:lang w:val="en-US"/>
        </w:rPr>
        <w:t xml:space="preserve">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Following these developments, the gender gap in the unemployment rates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of females and males </w:t>
      </w:r>
      <w:r w:rsidR="00293DF7">
        <w:rPr>
          <w:rFonts w:ascii="Arial" w:hAnsi="Arial" w:cs="Arial"/>
          <w:sz w:val="20"/>
          <w:szCs w:val="20"/>
          <w:lang w:val="en-US"/>
        </w:rPr>
        <w:t>fell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386C6F">
        <w:rPr>
          <w:rFonts w:ascii="Arial" w:hAnsi="Arial" w:cs="Arial"/>
          <w:sz w:val="20"/>
          <w:szCs w:val="20"/>
          <w:lang w:val="en-US"/>
        </w:rPr>
        <w:t>by 0.</w:t>
      </w:r>
      <w:r w:rsidR="002F61DF">
        <w:rPr>
          <w:rFonts w:ascii="Arial" w:hAnsi="Arial" w:cs="Arial"/>
          <w:sz w:val="20"/>
          <w:szCs w:val="20"/>
          <w:lang w:val="en-US"/>
        </w:rPr>
        <w:t>3</w:t>
      </w:r>
      <w:r w:rsidR="00386C6F">
        <w:rPr>
          <w:rFonts w:ascii="Arial" w:hAnsi="Arial" w:cs="Arial"/>
          <w:sz w:val="20"/>
          <w:szCs w:val="20"/>
          <w:lang w:val="en-US"/>
        </w:rPr>
        <w:t xml:space="preserve"> pp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to </w:t>
      </w:r>
      <w:r w:rsidR="00386C6F">
        <w:rPr>
          <w:rFonts w:ascii="Arial" w:hAnsi="Arial" w:cs="Arial"/>
          <w:sz w:val="20"/>
          <w:szCs w:val="20"/>
          <w:lang w:val="en-US"/>
        </w:rPr>
        <w:t>4.</w:t>
      </w:r>
      <w:r w:rsidR="00865547">
        <w:rPr>
          <w:rFonts w:ascii="Arial" w:hAnsi="Arial" w:cs="Arial"/>
          <w:sz w:val="20"/>
          <w:szCs w:val="20"/>
          <w:lang w:val="en-US"/>
        </w:rPr>
        <w:t>1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CC380F">
        <w:rPr>
          <w:rFonts w:ascii="Arial" w:hAnsi="Arial" w:cs="Arial"/>
          <w:sz w:val="20"/>
          <w:szCs w:val="20"/>
          <w:lang w:val="en-US"/>
        </w:rPr>
        <w:t xml:space="preserve"> in November</w:t>
      </w:r>
      <w:r w:rsidR="002B3BCA" w:rsidRPr="002B102D">
        <w:rPr>
          <w:rFonts w:ascii="Arial" w:hAnsi="Arial" w:cs="Arial"/>
          <w:sz w:val="20"/>
          <w:szCs w:val="20"/>
          <w:lang w:val="en-US"/>
        </w:rPr>
        <w:t>.</w:t>
      </w:r>
    </w:p>
    <w:p w14:paraId="20FD3375" w14:textId="77777777" w:rsidR="00C44E66" w:rsidRPr="002B102D" w:rsidRDefault="00C44E66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457F27E1" w14:textId="34061479" w:rsidR="00AB48F0" w:rsidRPr="002B102D" w:rsidRDefault="00170F19" w:rsidP="00DE246B">
      <w:pPr>
        <w:pStyle w:val="Heading1"/>
        <w:spacing w:line="276" w:lineRule="auto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The </w:t>
      </w:r>
      <w:r w:rsidR="00A04A64">
        <w:rPr>
          <w:rFonts w:cs="Calibri"/>
          <w:sz w:val="22"/>
          <w:szCs w:val="22"/>
          <w:lang w:val="en-US"/>
        </w:rPr>
        <w:t>rise in the employment and labor force</w:t>
      </w:r>
    </w:p>
    <w:p w14:paraId="4405F9FE" w14:textId="5EA8DCDD" w:rsidR="004866AC" w:rsidRPr="002B102D" w:rsidRDefault="00666E98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666E98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</w:t>
      </w:r>
      <w:r w:rsidR="006E282F">
        <w:rPr>
          <w:rFonts w:ascii="Arial" w:hAnsi="Arial" w:cs="Arial"/>
          <w:sz w:val="20"/>
          <w:szCs w:val="20"/>
          <w:lang w:val="en-US"/>
        </w:rPr>
        <w:t>was up</w:t>
      </w:r>
      <w:r w:rsidR="00A04A64">
        <w:rPr>
          <w:rFonts w:ascii="Arial" w:hAnsi="Arial" w:cs="Arial"/>
          <w:sz w:val="20"/>
          <w:szCs w:val="20"/>
          <w:lang w:val="en-US"/>
        </w:rPr>
        <w:t xml:space="preserve"> 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by </w:t>
      </w:r>
      <w:r w:rsidR="00A04A64">
        <w:rPr>
          <w:rFonts w:ascii="Arial" w:hAnsi="Arial" w:cs="Arial"/>
          <w:sz w:val="20"/>
          <w:szCs w:val="20"/>
          <w:lang w:val="en-US"/>
        </w:rPr>
        <w:t>2</w:t>
      </w:r>
      <w:r w:rsidR="009C47C8">
        <w:rPr>
          <w:rFonts w:ascii="Arial" w:hAnsi="Arial" w:cs="Arial"/>
          <w:sz w:val="20"/>
          <w:szCs w:val="20"/>
          <w:lang w:val="en-US"/>
        </w:rPr>
        <w:t>85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MoM to 3</w:t>
      </w:r>
      <w:r w:rsidR="00A04A64">
        <w:rPr>
          <w:rFonts w:ascii="Arial" w:hAnsi="Arial" w:cs="Arial"/>
          <w:sz w:val="20"/>
          <w:szCs w:val="20"/>
          <w:lang w:val="en-US"/>
        </w:rPr>
        <w:t>1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9C47C8">
        <w:rPr>
          <w:rFonts w:ascii="Arial" w:hAnsi="Arial" w:cs="Arial"/>
          <w:sz w:val="20"/>
          <w:szCs w:val="20"/>
          <w:lang w:val="en-US"/>
        </w:rPr>
        <w:t>574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thousand, and the number of unemployed persons </w:t>
      </w:r>
      <w:r w:rsidR="00A04A64">
        <w:rPr>
          <w:rFonts w:ascii="Arial" w:hAnsi="Arial" w:cs="Arial"/>
          <w:sz w:val="20"/>
          <w:szCs w:val="20"/>
          <w:lang w:val="en-US"/>
        </w:rPr>
        <w:t>grew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by </w:t>
      </w:r>
      <w:r w:rsidR="004912C7">
        <w:rPr>
          <w:rFonts w:ascii="Arial" w:hAnsi="Arial" w:cs="Arial"/>
          <w:sz w:val="20"/>
          <w:szCs w:val="20"/>
          <w:lang w:val="en-US"/>
        </w:rPr>
        <w:t>23</w:t>
      </w:r>
      <w:r w:rsidR="006E282F">
        <w:rPr>
          <w:rFonts w:ascii="Arial" w:hAnsi="Arial" w:cs="Arial"/>
          <w:sz w:val="20"/>
          <w:szCs w:val="20"/>
          <w:lang w:val="en-US"/>
        </w:rPr>
        <w:t xml:space="preserve"> 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thousand to 3 million </w:t>
      </w:r>
      <w:r w:rsidR="00A04A64">
        <w:rPr>
          <w:rFonts w:ascii="Arial" w:hAnsi="Arial" w:cs="Arial"/>
          <w:sz w:val="20"/>
          <w:szCs w:val="20"/>
          <w:lang w:val="en-US"/>
        </w:rPr>
        <w:t>5</w:t>
      </w:r>
      <w:r w:rsidR="004912C7">
        <w:rPr>
          <w:rFonts w:ascii="Arial" w:hAnsi="Arial" w:cs="Arial"/>
          <w:sz w:val="20"/>
          <w:szCs w:val="20"/>
          <w:lang w:val="en-US"/>
        </w:rPr>
        <w:t>76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B246B2">
        <w:rPr>
          <w:rFonts w:ascii="Arial" w:hAnsi="Arial" w:cs="Arial"/>
          <w:sz w:val="20"/>
          <w:szCs w:val="20"/>
          <w:lang w:val="en-US"/>
        </w:rPr>
        <w:t xml:space="preserve">. </w:t>
      </w:r>
      <w:r w:rsidR="004912C7">
        <w:rPr>
          <w:rFonts w:ascii="Arial" w:hAnsi="Arial" w:cs="Arial"/>
          <w:sz w:val="20"/>
          <w:szCs w:val="20"/>
          <w:lang w:val="en-US"/>
        </w:rPr>
        <w:t>As a result</w:t>
      </w:r>
      <w:r w:rsidR="00A160E6" w:rsidRPr="002B102D">
        <w:rPr>
          <w:rFonts w:ascii="Arial" w:hAnsi="Arial" w:cs="Arial"/>
          <w:sz w:val="20"/>
          <w:szCs w:val="20"/>
          <w:lang w:val="en-US"/>
        </w:rPr>
        <w:t>,</w:t>
      </w:r>
      <w:r w:rsidR="00932CD6" w:rsidRPr="002B102D">
        <w:rPr>
          <w:rFonts w:ascii="Arial" w:hAnsi="Arial" w:cs="Arial"/>
          <w:sz w:val="20"/>
          <w:szCs w:val="20"/>
          <w:lang w:val="en-US"/>
        </w:rPr>
        <w:t xml:space="preserve"> the</w:t>
      </w:r>
      <w:r w:rsidR="00B261FA" w:rsidRPr="002B102D">
        <w:rPr>
          <w:rFonts w:ascii="Arial" w:hAnsi="Arial" w:cs="Arial"/>
          <w:sz w:val="20"/>
          <w:szCs w:val="20"/>
          <w:lang w:val="en-US"/>
        </w:rPr>
        <w:t xml:space="preserve"> total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labor force </w:t>
      </w:r>
      <w:r w:rsidR="00CB3C33">
        <w:rPr>
          <w:rFonts w:ascii="Arial" w:hAnsi="Arial" w:cs="Arial"/>
          <w:sz w:val="20"/>
          <w:szCs w:val="20"/>
          <w:lang w:val="en-US"/>
        </w:rPr>
        <w:t xml:space="preserve">increased by </w:t>
      </w:r>
      <w:r w:rsidR="000D0CA8">
        <w:rPr>
          <w:rFonts w:ascii="Arial" w:hAnsi="Arial" w:cs="Arial"/>
          <w:sz w:val="20"/>
          <w:szCs w:val="20"/>
          <w:lang w:val="en-US"/>
        </w:rPr>
        <w:t>308</w:t>
      </w:r>
      <w:r w:rsidR="00CB3C33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to 3</w:t>
      </w:r>
      <w:r w:rsidR="000D0CA8">
        <w:rPr>
          <w:rFonts w:ascii="Arial" w:hAnsi="Arial" w:cs="Arial"/>
          <w:sz w:val="20"/>
          <w:szCs w:val="20"/>
          <w:lang w:val="en-US"/>
        </w:rPr>
        <w:t>5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0D0CA8">
        <w:rPr>
          <w:rFonts w:ascii="Arial" w:hAnsi="Arial" w:cs="Arial"/>
          <w:sz w:val="20"/>
          <w:szCs w:val="20"/>
          <w:lang w:val="en-US"/>
        </w:rPr>
        <w:t>150</w:t>
      </w:r>
      <w:r w:rsidR="00B96960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thousand (Figure 1, Table 1). </w:t>
      </w:r>
      <w:r w:rsidR="00213170">
        <w:rPr>
          <w:rFonts w:ascii="Arial" w:hAnsi="Arial" w:cs="Arial"/>
          <w:sz w:val="20"/>
          <w:szCs w:val="20"/>
          <w:lang w:val="en-US"/>
        </w:rPr>
        <w:t>T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he unemployment rate </w:t>
      </w:r>
      <w:r w:rsidR="000D0CA8">
        <w:rPr>
          <w:rFonts w:ascii="Arial" w:hAnsi="Arial" w:cs="Arial"/>
          <w:sz w:val="20"/>
          <w:szCs w:val="20"/>
          <w:lang w:val="en-US"/>
        </w:rPr>
        <w:t xml:space="preserve">remained unchanged at </w:t>
      </w:r>
      <w:r w:rsidR="000D0CA8" w:rsidRPr="002B102D">
        <w:rPr>
          <w:rFonts w:ascii="Arial" w:hAnsi="Arial" w:cs="Arial"/>
          <w:sz w:val="20"/>
          <w:szCs w:val="20"/>
          <w:lang w:val="en-US"/>
        </w:rPr>
        <w:t>10.</w:t>
      </w:r>
      <w:r w:rsidR="000D0CA8">
        <w:rPr>
          <w:rFonts w:ascii="Arial" w:hAnsi="Arial" w:cs="Arial"/>
          <w:sz w:val="20"/>
          <w:szCs w:val="20"/>
          <w:lang w:val="en-US"/>
        </w:rPr>
        <w:t>2</w:t>
      </w:r>
      <w:r w:rsidR="000D0CA8" w:rsidRPr="002B102D">
        <w:rPr>
          <w:rFonts w:ascii="Arial" w:hAnsi="Arial" w:cs="Arial"/>
          <w:sz w:val="20"/>
          <w:szCs w:val="20"/>
          <w:lang w:val="en-US"/>
        </w:rPr>
        <w:t>%</w:t>
      </w:r>
    </w:p>
    <w:p w14:paraId="5E083A6A" w14:textId="1A711E97" w:rsidR="00C96208" w:rsidRPr="002B102D" w:rsidRDefault="00C96208" w:rsidP="00DE246B">
      <w:pPr>
        <w:pStyle w:val="Caption"/>
        <w:keepNext/>
        <w:ind w:left="107"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1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labor force, employment, and unemployment</w:t>
      </w:r>
    </w:p>
    <w:p w14:paraId="1380B379" w14:textId="1A4F2FC0" w:rsidR="005E139A" w:rsidRPr="002B102D" w:rsidRDefault="00820F5A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6AE7A39A" wp14:editId="537C3664">
            <wp:extent cx="5404328" cy="2687869"/>
            <wp:effectExtent l="0" t="0" r="6350" b="0"/>
            <wp:docPr id="139156209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2" w:name="_Hlk7958106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4F905FD6" w14:textId="041F7B0A" w:rsidR="00C44E66" w:rsidRDefault="00C44E66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46BFE841" w14:textId="5C1836C6" w:rsidR="00C44E66" w:rsidRDefault="00C44E66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bookmarkEnd w:id="2"/>
    <w:p w14:paraId="0E02D389" w14:textId="66F9D6C6" w:rsidR="004F67C7" w:rsidRPr="002B102D" w:rsidRDefault="004F67C7" w:rsidP="003C52A5">
      <w:pPr>
        <w:pStyle w:val="Heading1"/>
        <w:spacing w:after="240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 xml:space="preserve">Developments in the alternative unemployment rates </w:t>
      </w:r>
    </w:p>
    <w:p w14:paraId="0D4A0305" w14:textId="77777777" w:rsidR="00987C86" w:rsidRPr="00987C86" w:rsidRDefault="00987C86" w:rsidP="00987C86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Box 1 reports the methods Turkstat used to calculate the alternative unemployment rates. These measures consider both the time-related underemployment (those who are employed for less than 40 hours a week but would like to increase their working hours but fail to do so) and the potential labor force (the individuals who are neither employed nor looking for a job but wish to work).</w:t>
      </w:r>
    </w:p>
    <w:p w14:paraId="64C3CEE1" w14:textId="330A99A1" w:rsidR="00593BF9" w:rsidRPr="00731EC1" w:rsidRDefault="00987C86" w:rsidP="00731EC1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 xml:space="preserve">According to the seasonally adjusted data, the general unemployment </w:t>
      </w:r>
      <w:r w:rsidR="007D192B" w:rsidRPr="002B102D">
        <w:rPr>
          <w:rFonts w:ascii="Arial" w:hAnsi="Arial" w:cs="Arial"/>
          <w:sz w:val="20"/>
          <w:szCs w:val="20"/>
          <w:lang w:val="en-US"/>
        </w:rPr>
        <w:t xml:space="preserve">rate </w:t>
      </w:r>
      <w:r w:rsidR="007D192B">
        <w:rPr>
          <w:rFonts w:ascii="Arial" w:hAnsi="Arial" w:cs="Arial"/>
          <w:sz w:val="20"/>
          <w:szCs w:val="20"/>
          <w:lang w:val="en-US"/>
        </w:rPr>
        <w:t xml:space="preserve">remained unchanged at </w:t>
      </w:r>
      <w:r w:rsidR="007D192B" w:rsidRPr="002B102D">
        <w:rPr>
          <w:rFonts w:ascii="Arial" w:hAnsi="Arial" w:cs="Arial"/>
          <w:sz w:val="20"/>
          <w:szCs w:val="20"/>
          <w:lang w:val="en-US"/>
        </w:rPr>
        <w:t>10.</w:t>
      </w:r>
      <w:r w:rsidR="007D192B">
        <w:rPr>
          <w:rFonts w:ascii="Arial" w:hAnsi="Arial" w:cs="Arial"/>
          <w:sz w:val="20"/>
          <w:szCs w:val="20"/>
          <w:lang w:val="en-US"/>
        </w:rPr>
        <w:t>2</w:t>
      </w:r>
      <w:r w:rsidR="007D192B" w:rsidRPr="002B102D">
        <w:rPr>
          <w:rFonts w:ascii="Arial" w:hAnsi="Arial" w:cs="Arial"/>
          <w:sz w:val="20"/>
          <w:szCs w:val="20"/>
          <w:lang w:val="en-US"/>
        </w:rPr>
        <w:t>%</w:t>
      </w:r>
      <w:r w:rsidR="007D192B">
        <w:rPr>
          <w:rFonts w:ascii="Arial" w:hAnsi="Arial" w:cs="Arial"/>
          <w:sz w:val="20"/>
          <w:szCs w:val="20"/>
          <w:lang w:val="en-US"/>
        </w:rPr>
        <w:t xml:space="preserve"> in November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</w:t>
      </w:r>
      <w:r w:rsidR="005D1DCD">
        <w:rPr>
          <w:rFonts w:ascii="Arial" w:hAnsi="Arial" w:cs="Arial"/>
          <w:sz w:val="20"/>
          <w:szCs w:val="20"/>
          <w:lang w:val="en-US"/>
        </w:rPr>
        <w:t>T</w:t>
      </w:r>
      <w:r w:rsidR="00550C97" w:rsidRPr="00550C97">
        <w:rPr>
          <w:rFonts w:ascii="Arial" w:hAnsi="Arial" w:cs="Arial"/>
          <w:sz w:val="20"/>
          <w:szCs w:val="20"/>
          <w:lang w:val="en-US"/>
        </w:rPr>
        <w:t>he level of the potential labor force</w:t>
      </w:r>
      <w:r w:rsidR="002A009F">
        <w:rPr>
          <w:rFonts w:ascii="Arial" w:hAnsi="Arial" w:cs="Arial"/>
          <w:sz w:val="20"/>
          <w:szCs w:val="20"/>
          <w:lang w:val="en-US"/>
        </w:rPr>
        <w:t xml:space="preserve"> surprisingly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went </w:t>
      </w:r>
      <w:r w:rsidR="002A009F">
        <w:rPr>
          <w:rFonts w:ascii="Arial" w:hAnsi="Arial" w:cs="Arial"/>
          <w:sz w:val="20"/>
          <w:szCs w:val="20"/>
          <w:lang w:val="en-US"/>
        </w:rPr>
        <w:t>up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through the increases </w:t>
      </w:r>
      <w:r w:rsidR="00874545">
        <w:rPr>
          <w:rFonts w:ascii="Arial" w:hAnsi="Arial" w:cs="Arial"/>
          <w:sz w:val="20"/>
          <w:szCs w:val="20"/>
          <w:lang w:val="en-US"/>
        </w:rPr>
        <w:t xml:space="preserve">in November. </w:t>
      </w:r>
      <w:r w:rsidR="005D1DCD">
        <w:rPr>
          <w:rFonts w:ascii="Arial" w:hAnsi="Arial" w:cs="Arial"/>
          <w:sz w:val="20"/>
          <w:szCs w:val="20"/>
          <w:lang w:val="en-US"/>
        </w:rPr>
        <w:t xml:space="preserve">As a result,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the combined rate of unemployment and the potential labor force </w:t>
      </w:r>
      <w:r w:rsidR="002A009F">
        <w:rPr>
          <w:rFonts w:ascii="Arial" w:hAnsi="Arial" w:cs="Arial"/>
          <w:sz w:val="20"/>
          <w:szCs w:val="20"/>
          <w:lang w:val="en-US"/>
        </w:rPr>
        <w:t>increased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by 0.</w:t>
      </w:r>
      <w:r w:rsidR="001109D1">
        <w:rPr>
          <w:rFonts w:ascii="Arial" w:hAnsi="Arial" w:cs="Arial"/>
          <w:sz w:val="20"/>
          <w:szCs w:val="20"/>
          <w:lang w:val="en-US"/>
        </w:rPr>
        <w:t>3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pp to 16.</w:t>
      </w:r>
      <w:r w:rsidR="001109D1">
        <w:rPr>
          <w:rFonts w:ascii="Arial" w:hAnsi="Arial" w:cs="Arial"/>
          <w:sz w:val="20"/>
          <w:szCs w:val="20"/>
          <w:lang w:val="en-US"/>
        </w:rPr>
        <w:t>9</w:t>
      </w:r>
      <w:r w:rsidR="00550C97" w:rsidRPr="00550C97">
        <w:rPr>
          <w:rFonts w:ascii="Arial" w:hAnsi="Arial" w:cs="Arial"/>
          <w:sz w:val="20"/>
          <w:szCs w:val="20"/>
          <w:lang w:val="en-US"/>
        </w:rPr>
        <w:t>%</w:t>
      </w:r>
      <w:r w:rsidR="0019418D">
        <w:rPr>
          <w:rFonts w:ascii="Arial" w:hAnsi="Arial" w:cs="Arial"/>
          <w:sz w:val="20"/>
          <w:szCs w:val="20"/>
          <w:lang w:val="en-US"/>
        </w:rPr>
        <w:t xml:space="preserve">. </w:t>
      </w:r>
      <w:r w:rsidR="005D1DCD">
        <w:rPr>
          <w:rFonts w:ascii="Arial" w:hAnsi="Arial" w:cs="Arial"/>
          <w:sz w:val="20"/>
          <w:szCs w:val="20"/>
          <w:lang w:val="en-US"/>
        </w:rPr>
        <w:t>T</w:t>
      </w:r>
      <w:r w:rsidRPr="00987C86">
        <w:rPr>
          <w:rFonts w:ascii="Arial" w:hAnsi="Arial" w:cs="Arial"/>
          <w:sz w:val="20"/>
          <w:szCs w:val="20"/>
          <w:lang w:val="en-US"/>
        </w:rPr>
        <w:t>he combined rate of time-related underemployment and unemployment increased by 0.</w:t>
      </w:r>
      <w:r w:rsidR="001109D1">
        <w:rPr>
          <w:rFonts w:ascii="Arial" w:hAnsi="Arial" w:cs="Arial"/>
          <w:sz w:val="20"/>
          <w:szCs w:val="20"/>
          <w:lang w:val="en-US"/>
        </w:rPr>
        <w:t>1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and reached 14.</w:t>
      </w:r>
      <w:r w:rsidR="001109D1">
        <w:rPr>
          <w:rFonts w:ascii="Arial" w:hAnsi="Arial" w:cs="Arial"/>
          <w:sz w:val="20"/>
          <w:szCs w:val="20"/>
          <w:lang w:val="en-US"/>
        </w:rPr>
        <w:t>3</w:t>
      </w:r>
      <w:r w:rsidRPr="00987C86">
        <w:rPr>
          <w:rFonts w:ascii="Arial" w:hAnsi="Arial" w:cs="Arial"/>
          <w:sz w:val="20"/>
          <w:szCs w:val="20"/>
          <w:lang w:val="en-US"/>
        </w:rPr>
        <w:t>%.</w:t>
      </w:r>
      <w:r w:rsidR="00731EC1">
        <w:rPr>
          <w:rFonts w:ascii="Arial" w:hAnsi="Arial" w:cs="Arial"/>
          <w:sz w:val="20"/>
          <w:szCs w:val="20"/>
          <w:lang w:val="en-US"/>
        </w:rPr>
        <w:t xml:space="preserve"> </w:t>
      </w:r>
      <w:r w:rsidR="00731EC1" w:rsidRPr="00731EC1">
        <w:rPr>
          <w:rFonts w:ascii="Arial" w:hAnsi="Arial" w:cs="Arial"/>
          <w:sz w:val="20"/>
          <w:szCs w:val="20"/>
          <w:lang w:val="en-US"/>
        </w:rPr>
        <w:t xml:space="preserve">After increasing from 19.9% to 20.3% in September, </w:t>
      </w:r>
      <w:r w:rsidR="00731EC1" w:rsidRPr="00987C86">
        <w:rPr>
          <w:rFonts w:ascii="Arial" w:hAnsi="Arial" w:cs="Arial"/>
          <w:sz w:val="20"/>
          <w:szCs w:val="20"/>
          <w:lang w:val="en-US"/>
        </w:rPr>
        <w:t>“The composite measure of labor underutilization” which combines the two previous alternative unemployment metrics</w:t>
      </w:r>
      <w:r w:rsidR="00731EC1" w:rsidRPr="00731EC1">
        <w:rPr>
          <w:rFonts w:ascii="Arial" w:hAnsi="Arial" w:cs="Arial"/>
          <w:sz w:val="20"/>
          <w:szCs w:val="20"/>
          <w:lang w:val="en-US"/>
        </w:rPr>
        <w:t xml:space="preserve"> remained unchanged </w:t>
      </w:r>
      <w:r w:rsidR="00731EC1">
        <w:rPr>
          <w:rFonts w:ascii="Arial" w:hAnsi="Arial" w:cs="Arial"/>
          <w:sz w:val="20"/>
          <w:szCs w:val="20"/>
          <w:lang w:val="en-US"/>
        </w:rPr>
        <w:t xml:space="preserve">in </w:t>
      </w:r>
      <w:r w:rsidR="00133111" w:rsidRPr="00731EC1">
        <w:rPr>
          <w:rFonts w:ascii="Arial" w:hAnsi="Arial" w:cs="Arial"/>
          <w:sz w:val="20"/>
          <w:szCs w:val="20"/>
          <w:lang w:val="en-US"/>
        </w:rPr>
        <w:t>October and</w:t>
      </w:r>
      <w:r w:rsidR="00731EC1" w:rsidRPr="00731EC1">
        <w:rPr>
          <w:rFonts w:ascii="Arial" w:hAnsi="Arial" w:cs="Arial"/>
          <w:sz w:val="20"/>
          <w:szCs w:val="20"/>
          <w:lang w:val="en-US"/>
        </w:rPr>
        <w:t xml:space="preserve"> increased by 0.5% to 20.8% in November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(Figure 2, Table 4).</w:t>
      </w:r>
    </w:p>
    <w:p w14:paraId="2E31740A" w14:textId="43398858" w:rsidR="00C96208" w:rsidRPr="002B102D" w:rsidRDefault="00C96208" w:rsidP="00AB48F0">
      <w:pPr>
        <w:pStyle w:val="Caption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2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Headline Unemployment Rate and Supplementary Indicators for Labor Force</w:t>
      </w:r>
    </w:p>
    <w:p w14:paraId="44B7DAA2" w14:textId="19EFB9E5" w:rsidR="00167A6F" w:rsidRPr="002B102D" w:rsidRDefault="00A47843" w:rsidP="00167A6F">
      <w:pPr>
        <w:pStyle w:val="Caption"/>
        <w:keepNext/>
        <w:spacing w:after="120" w:line="276" w:lineRule="auto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1CBB4762" wp14:editId="31A1DC8D">
            <wp:extent cx="6073775" cy="2624447"/>
            <wp:effectExtent l="0" t="0" r="3175" b="5080"/>
            <wp:docPr id="12453764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B102D" w:rsidRDefault="002B5A9E" w:rsidP="00A47843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1B4132CA" w14:textId="539D6B29" w:rsidR="00C10E6B" w:rsidRPr="002B102D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0325B7B6" w14:textId="77777777" w:rsidR="00132CAC" w:rsidRPr="002B102D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53C98D78" w14:textId="77777777" w:rsidR="00735B44" w:rsidRPr="00735B44" w:rsidRDefault="00735B44" w:rsidP="00735B44">
      <w:pPr>
        <w:pStyle w:val="BodyText"/>
        <w:spacing w:before="121" w:line="276" w:lineRule="auto"/>
        <w:ind w:left="107" w:right="409"/>
        <w:jc w:val="both"/>
        <w:rPr>
          <w:rFonts w:ascii="Arial" w:hAnsi="Arial" w:cs="Calibri"/>
          <w:b/>
          <w:bCs/>
          <w:sz w:val="22"/>
          <w:szCs w:val="22"/>
          <w:lang w:val="en-US"/>
        </w:rPr>
      </w:pPr>
      <w:r w:rsidRPr="00735B44">
        <w:rPr>
          <w:rFonts w:ascii="Arial" w:hAnsi="Arial" w:cs="Calibri"/>
          <w:b/>
          <w:bCs/>
          <w:sz w:val="22"/>
          <w:szCs w:val="22"/>
          <w:lang w:val="en-US"/>
        </w:rPr>
        <w:t>Decrease in female unemployment, increase in male unemployment</w:t>
      </w:r>
    </w:p>
    <w:p w14:paraId="4F96427C" w14:textId="2FF0B82A" w:rsidR="00FD6B5E" w:rsidRDefault="00006CD0" w:rsidP="00C71885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Figure </w:t>
      </w:r>
      <w:r w:rsidR="000739D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shows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A359B">
        <w:rPr>
          <w:rFonts w:ascii="Arial" w:hAnsi="Arial" w:cs="Arial"/>
          <w:sz w:val="20"/>
          <w:szCs w:val="20"/>
          <w:lang w:val="en-US"/>
        </w:rPr>
        <w:t>seasonally adjusted unemployment rate for males and females.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T</w:t>
      </w:r>
      <w:r w:rsidR="007C47C3">
        <w:rPr>
          <w:rFonts w:ascii="Arial" w:hAnsi="Arial" w:cs="Arial"/>
          <w:sz w:val="20"/>
          <w:szCs w:val="20"/>
          <w:lang w:val="en-US"/>
        </w:rPr>
        <w:t xml:space="preserve">he level of female </w:t>
      </w:r>
      <w:r w:rsidR="00D31000">
        <w:rPr>
          <w:rFonts w:ascii="Arial" w:hAnsi="Arial" w:cs="Arial"/>
          <w:sz w:val="20"/>
          <w:szCs w:val="20"/>
          <w:lang w:val="en-US"/>
        </w:rPr>
        <w:t>employment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</w:t>
      </w:r>
      <w:r w:rsidR="00B61960">
        <w:rPr>
          <w:rFonts w:ascii="Arial" w:hAnsi="Arial" w:cs="Arial"/>
          <w:sz w:val="20"/>
          <w:szCs w:val="20"/>
          <w:lang w:val="en-US"/>
        </w:rPr>
        <w:t xml:space="preserve">increased </w:t>
      </w:r>
      <w:r w:rsidR="00D249FD">
        <w:rPr>
          <w:rFonts w:ascii="Arial" w:hAnsi="Arial" w:cs="Arial"/>
          <w:sz w:val="20"/>
          <w:szCs w:val="20"/>
          <w:lang w:val="en-US"/>
        </w:rPr>
        <w:t xml:space="preserve">by </w:t>
      </w:r>
      <w:r w:rsidR="002A1DAA">
        <w:rPr>
          <w:rFonts w:ascii="Arial" w:hAnsi="Arial" w:cs="Arial"/>
          <w:sz w:val="20"/>
          <w:szCs w:val="20"/>
          <w:lang w:val="en-US"/>
        </w:rPr>
        <w:t>190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2A1DAA">
        <w:rPr>
          <w:rFonts w:ascii="Arial" w:hAnsi="Arial" w:cs="Arial"/>
          <w:sz w:val="20"/>
          <w:szCs w:val="20"/>
          <w:lang w:val="en-US"/>
        </w:rPr>
        <w:t xml:space="preserve"> w</w:t>
      </w:r>
      <w:r w:rsidR="006526A3">
        <w:rPr>
          <w:rFonts w:ascii="Arial" w:hAnsi="Arial" w:cs="Arial"/>
          <w:sz w:val="20"/>
          <w:szCs w:val="20"/>
          <w:lang w:val="en-US"/>
        </w:rPr>
        <w:t>hereas unemployment dropped by 7</w:t>
      </w:r>
      <w:r w:rsidR="00D249F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B61960">
        <w:rPr>
          <w:rFonts w:ascii="Arial" w:hAnsi="Arial" w:cs="Arial"/>
          <w:sz w:val="20"/>
          <w:szCs w:val="20"/>
          <w:lang w:val="en-US"/>
        </w:rPr>
        <w:t>.</w:t>
      </w:r>
      <w:r w:rsidR="00171B6F">
        <w:rPr>
          <w:rFonts w:ascii="Arial" w:hAnsi="Arial" w:cs="Arial"/>
          <w:sz w:val="20"/>
          <w:szCs w:val="20"/>
          <w:lang w:val="en-US"/>
        </w:rPr>
        <w:t xml:space="preserve"> </w:t>
      </w:r>
      <w:r w:rsidR="001F1E97" w:rsidRPr="001F1E97">
        <w:rPr>
          <w:rFonts w:ascii="Arial" w:hAnsi="Arial" w:cs="Arial"/>
          <w:sz w:val="20"/>
          <w:szCs w:val="20"/>
          <w:lang w:val="en-US"/>
        </w:rPr>
        <w:t xml:space="preserve">As the increase in employment was higher than the increase in the labor force, the female unemployment rate decreased by 0.2 </w:t>
      </w:r>
      <w:r w:rsidR="001F1E97">
        <w:rPr>
          <w:rFonts w:ascii="Arial" w:hAnsi="Arial" w:cs="Arial"/>
          <w:sz w:val="20"/>
          <w:szCs w:val="20"/>
          <w:lang w:val="en-US"/>
        </w:rPr>
        <w:t>pp.</w:t>
      </w:r>
      <w:r w:rsidR="001F1E97" w:rsidRPr="001F1E97">
        <w:rPr>
          <w:rFonts w:ascii="Arial" w:hAnsi="Arial" w:cs="Arial"/>
          <w:sz w:val="20"/>
          <w:szCs w:val="20"/>
          <w:lang w:val="en-US"/>
        </w:rPr>
        <w:t xml:space="preserve"> to 12.9</w:t>
      </w:r>
      <w:r w:rsidR="00962AE6">
        <w:rPr>
          <w:rFonts w:ascii="Arial" w:hAnsi="Arial" w:cs="Arial"/>
          <w:sz w:val="20"/>
          <w:szCs w:val="20"/>
          <w:lang w:val="en-US"/>
        </w:rPr>
        <w:t>%</w:t>
      </w:r>
      <w:r w:rsidR="001F1E97" w:rsidRPr="001F1E97">
        <w:rPr>
          <w:rFonts w:ascii="Arial" w:hAnsi="Arial" w:cs="Arial"/>
          <w:sz w:val="20"/>
          <w:szCs w:val="20"/>
          <w:lang w:val="en-US"/>
        </w:rPr>
        <w:t xml:space="preserve"> </w:t>
      </w:r>
      <w:r w:rsidR="00962AE6">
        <w:rPr>
          <w:rFonts w:ascii="Arial" w:hAnsi="Arial" w:cs="Arial"/>
          <w:sz w:val="20"/>
          <w:szCs w:val="20"/>
          <w:lang w:val="en-US"/>
        </w:rPr>
        <w:t>in</w:t>
      </w:r>
      <w:r w:rsidR="001F1E97" w:rsidRPr="001F1E97">
        <w:rPr>
          <w:rFonts w:ascii="Arial" w:hAnsi="Arial" w:cs="Arial"/>
          <w:sz w:val="20"/>
          <w:szCs w:val="20"/>
          <w:lang w:val="en-US"/>
        </w:rPr>
        <w:t xml:space="preserve"> November.</w:t>
      </w:r>
      <w:r w:rsidR="00C71885">
        <w:rPr>
          <w:rFonts w:ascii="Arial" w:hAnsi="Arial" w:cs="Arial"/>
          <w:sz w:val="20"/>
          <w:szCs w:val="20"/>
          <w:lang w:val="en-US"/>
        </w:rPr>
        <w:t xml:space="preserve"> </w:t>
      </w:r>
      <w:r w:rsidR="00FD6B5E">
        <w:rPr>
          <w:rFonts w:ascii="Arial" w:hAnsi="Arial" w:cs="Arial"/>
          <w:sz w:val="20"/>
          <w:szCs w:val="20"/>
          <w:lang w:val="en-US"/>
        </w:rPr>
        <w:t xml:space="preserve">Male employment grew by </w:t>
      </w:r>
      <w:r w:rsidR="00926EFF">
        <w:rPr>
          <w:rFonts w:ascii="Arial" w:hAnsi="Arial" w:cs="Arial"/>
          <w:sz w:val="20"/>
          <w:szCs w:val="20"/>
          <w:lang w:val="en-US"/>
        </w:rPr>
        <w:t>95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D65881">
        <w:rPr>
          <w:rFonts w:ascii="Arial" w:hAnsi="Arial" w:cs="Arial"/>
          <w:sz w:val="20"/>
          <w:szCs w:val="20"/>
          <w:lang w:val="en-US"/>
        </w:rPr>
        <w:t xml:space="preserve"> in November</w:t>
      </w:r>
      <w:r w:rsidR="00FD6B5E">
        <w:rPr>
          <w:rFonts w:ascii="Arial" w:hAnsi="Arial" w:cs="Arial"/>
          <w:sz w:val="20"/>
          <w:szCs w:val="20"/>
          <w:lang w:val="en-US"/>
        </w:rPr>
        <w:t>, following a</w:t>
      </w:r>
      <w:r w:rsidR="00926EFF">
        <w:rPr>
          <w:rFonts w:ascii="Arial" w:hAnsi="Arial" w:cs="Arial"/>
          <w:sz w:val="20"/>
          <w:szCs w:val="20"/>
          <w:lang w:val="en-US"/>
        </w:rPr>
        <w:t>n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</w:t>
      </w:r>
      <w:r w:rsidR="00926EFF">
        <w:rPr>
          <w:rFonts w:ascii="Arial" w:hAnsi="Arial" w:cs="Arial"/>
          <w:sz w:val="20"/>
          <w:szCs w:val="20"/>
          <w:lang w:val="en-US"/>
        </w:rPr>
        <w:t>increase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of </w:t>
      </w:r>
      <w:r w:rsidR="00926EFF">
        <w:rPr>
          <w:rFonts w:ascii="Arial" w:hAnsi="Arial" w:cs="Arial"/>
          <w:sz w:val="20"/>
          <w:szCs w:val="20"/>
          <w:lang w:val="en-US"/>
        </w:rPr>
        <w:t>147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thousand in </w:t>
      </w:r>
      <w:r w:rsidR="00926EFF">
        <w:rPr>
          <w:rFonts w:ascii="Arial" w:hAnsi="Arial" w:cs="Arial"/>
          <w:sz w:val="20"/>
          <w:szCs w:val="20"/>
          <w:lang w:val="en-US"/>
        </w:rPr>
        <w:t>October</w:t>
      </w:r>
      <w:r w:rsidR="00FD6B5E">
        <w:rPr>
          <w:rFonts w:ascii="Arial" w:hAnsi="Arial" w:cs="Arial"/>
          <w:sz w:val="20"/>
          <w:szCs w:val="20"/>
          <w:lang w:val="en-US"/>
        </w:rPr>
        <w:t xml:space="preserve">. At the same time, male unemployment </w:t>
      </w:r>
      <w:r w:rsidR="00C1748C">
        <w:rPr>
          <w:rFonts w:ascii="Arial" w:hAnsi="Arial" w:cs="Arial"/>
          <w:sz w:val="20"/>
          <w:szCs w:val="20"/>
          <w:lang w:val="en-US"/>
        </w:rPr>
        <w:t>went up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by </w:t>
      </w:r>
      <w:r w:rsidR="00C1748C">
        <w:rPr>
          <w:rFonts w:ascii="Arial" w:hAnsi="Arial" w:cs="Arial"/>
          <w:sz w:val="20"/>
          <w:szCs w:val="20"/>
          <w:lang w:val="en-US"/>
        </w:rPr>
        <w:t>30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thousand on a monthly</w:t>
      </w:r>
      <w:r w:rsidR="004472E9">
        <w:rPr>
          <w:rFonts w:ascii="Arial" w:hAnsi="Arial" w:cs="Arial"/>
          <w:sz w:val="20"/>
          <w:szCs w:val="20"/>
          <w:lang w:val="en-US"/>
        </w:rPr>
        <w:t xml:space="preserve"> basis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in </w:t>
      </w:r>
      <w:r w:rsidR="00C1748C">
        <w:rPr>
          <w:rFonts w:ascii="Arial" w:hAnsi="Arial" w:cs="Arial"/>
          <w:sz w:val="20"/>
          <w:szCs w:val="20"/>
          <w:lang w:val="en-US"/>
        </w:rPr>
        <w:t>November</w:t>
      </w:r>
      <w:r w:rsidR="00FD6B5E">
        <w:rPr>
          <w:rFonts w:ascii="Arial" w:hAnsi="Arial" w:cs="Arial"/>
          <w:sz w:val="20"/>
          <w:szCs w:val="20"/>
          <w:lang w:val="en-US"/>
        </w:rPr>
        <w:t>. As a result, the male</w:t>
      </w:r>
      <w:r w:rsidR="00296B12">
        <w:rPr>
          <w:rFonts w:ascii="Arial" w:hAnsi="Arial" w:cs="Arial"/>
          <w:sz w:val="20"/>
          <w:szCs w:val="20"/>
          <w:lang w:val="en-US"/>
        </w:rPr>
        <w:t xml:space="preserve"> unemployment rate</w:t>
      </w:r>
      <w:r w:rsidR="00FD6B5E">
        <w:rPr>
          <w:rFonts w:ascii="Arial" w:hAnsi="Arial" w:cs="Arial"/>
          <w:sz w:val="20"/>
          <w:szCs w:val="20"/>
          <w:lang w:val="en-US"/>
        </w:rPr>
        <w:t xml:space="preserve"> </w:t>
      </w:r>
      <w:r w:rsidR="001A3E29">
        <w:rPr>
          <w:rFonts w:ascii="Arial" w:hAnsi="Arial" w:cs="Arial"/>
          <w:sz w:val="20"/>
          <w:szCs w:val="20"/>
          <w:lang w:val="en-US"/>
        </w:rPr>
        <w:t>rose from 8.7% to</w:t>
      </w:r>
      <w:r w:rsidR="00577E91">
        <w:rPr>
          <w:rFonts w:ascii="Arial" w:hAnsi="Arial" w:cs="Arial"/>
          <w:sz w:val="20"/>
          <w:szCs w:val="20"/>
          <w:lang w:val="en-US"/>
        </w:rPr>
        <w:t xml:space="preserve"> 8.</w:t>
      </w:r>
      <w:r w:rsidR="001A3E29">
        <w:rPr>
          <w:rFonts w:ascii="Arial" w:hAnsi="Arial" w:cs="Arial"/>
          <w:sz w:val="20"/>
          <w:szCs w:val="20"/>
          <w:lang w:val="en-US"/>
        </w:rPr>
        <w:t>8</w:t>
      </w:r>
      <w:r w:rsidR="00577E91">
        <w:rPr>
          <w:rFonts w:ascii="Arial" w:hAnsi="Arial" w:cs="Arial"/>
          <w:sz w:val="20"/>
          <w:szCs w:val="20"/>
          <w:lang w:val="en-US"/>
        </w:rPr>
        <w:t xml:space="preserve"> in </w:t>
      </w:r>
      <w:r w:rsidR="001A3E29">
        <w:rPr>
          <w:rFonts w:ascii="Arial" w:hAnsi="Arial" w:cs="Arial"/>
          <w:sz w:val="20"/>
          <w:szCs w:val="20"/>
          <w:lang w:val="en-US"/>
        </w:rPr>
        <w:t>November</w:t>
      </w:r>
      <w:r w:rsidR="005A584D" w:rsidRPr="00CA359B">
        <w:rPr>
          <w:rFonts w:ascii="Arial" w:hAnsi="Arial" w:cs="Arial"/>
          <w:sz w:val="20"/>
          <w:szCs w:val="20"/>
          <w:lang w:val="en-US"/>
        </w:rPr>
        <w:t xml:space="preserve"> (</w:t>
      </w:r>
      <w:r w:rsidR="004472E9">
        <w:rPr>
          <w:rFonts w:ascii="Arial" w:hAnsi="Arial" w:cs="Arial"/>
          <w:sz w:val="20"/>
          <w:szCs w:val="20"/>
          <w:lang w:val="en-US"/>
        </w:rPr>
        <w:t>Figure</w:t>
      </w:r>
      <w:r w:rsidR="00577E91" w:rsidRPr="00CA359B">
        <w:rPr>
          <w:rFonts w:ascii="Arial" w:hAnsi="Arial" w:cs="Arial"/>
          <w:sz w:val="20"/>
          <w:szCs w:val="20"/>
          <w:lang w:val="en-US"/>
        </w:rPr>
        <w:t xml:space="preserve"> 3).</w:t>
      </w:r>
    </w:p>
    <w:p w14:paraId="1E3A382D" w14:textId="77777777" w:rsidR="00735B44" w:rsidRDefault="00735B44" w:rsidP="0050009E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1A850E64" w14:textId="299A5DC5" w:rsidR="00C96208" w:rsidRPr="002B102D" w:rsidRDefault="00C96208" w:rsidP="00703482">
      <w:pPr>
        <w:pStyle w:val="Caption"/>
        <w:keepNext/>
        <w:spacing w:after="120"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lastRenderedPageBreak/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3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unemployment rate by gender (%)</w:t>
      </w:r>
    </w:p>
    <w:p w14:paraId="436D1C6D" w14:textId="3519A1C5" w:rsidR="001C6540" w:rsidRPr="002B102D" w:rsidRDefault="00F66277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335FC867" wp14:editId="0D41F71D">
            <wp:extent cx="6007735" cy="3034145"/>
            <wp:effectExtent l="0" t="0" r="0" b="8255"/>
            <wp:docPr id="180043666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245AEDBF" w:rsidR="005947AB" w:rsidRPr="00703482" w:rsidRDefault="002B5A9E" w:rsidP="005947AB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3" w:name="_Ref448480503"/>
      <w:r w:rsidRPr="00703482">
        <w:rPr>
          <w:rFonts w:ascii="Arial" w:hAnsi="Arial" w:cs="Arial"/>
          <w:sz w:val="20"/>
          <w:szCs w:val="20"/>
          <w:lang w:val="en-US"/>
        </w:rPr>
        <w:t>Source: Turkstat, Betam</w:t>
      </w:r>
      <w:bookmarkStart w:id="4" w:name="_Ref480193867"/>
    </w:p>
    <w:p w14:paraId="4F5F7261" w14:textId="77777777" w:rsidR="00771E0A" w:rsidRPr="002B102D" w:rsidRDefault="00771E0A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</w:p>
    <w:p w14:paraId="78F418CE" w14:textId="7BD7FA06" w:rsidR="00786402" w:rsidRPr="002B102D" w:rsidRDefault="00E14AE9" w:rsidP="00E14AE9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a result of </w:t>
      </w:r>
      <w:r w:rsidR="0018235E">
        <w:rPr>
          <w:rFonts w:ascii="Arial" w:hAnsi="Arial" w:cs="Arial"/>
          <w:sz w:val="20"/>
          <w:szCs w:val="20"/>
          <w:lang w:val="en-US"/>
        </w:rPr>
        <w:t>190</w:t>
      </w:r>
      <w:r>
        <w:rPr>
          <w:rFonts w:ascii="Arial" w:hAnsi="Arial" w:cs="Arial"/>
          <w:sz w:val="20"/>
          <w:szCs w:val="20"/>
          <w:lang w:val="en-US"/>
        </w:rPr>
        <w:t xml:space="preserve"> thousand increase in employment,</w:t>
      </w:r>
      <w:r w:rsidR="00816552">
        <w:rPr>
          <w:rFonts w:ascii="Arial" w:hAnsi="Arial" w:cs="Arial"/>
          <w:sz w:val="20"/>
          <w:szCs w:val="20"/>
          <w:lang w:val="en-US"/>
        </w:rPr>
        <w:t xml:space="preserve"> female</w:t>
      </w:r>
      <w:r w:rsidR="00B8447B" w:rsidRPr="002B102D">
        <w:rPr>
          <w:rFonts w:ascii="Arial" w:hAnsi="Arial" w:cs="Arial"/>
          <w:sz w:val="20"/>
          <w:szCs w:val="20"/>
          <w:lang w:val="en-US"/>
        </w:rPr>
        <w:t xml:space="preserve"> employment rate</w:t>
      </w:r>
      <w:r>
        <w:rPr>
          <w:rFonts w:ascii="Arial" w:hAnsi="Arial" w:cs="Arial"/>
          <w:sz w:val="20"/>
          <w:szCs w:val="20"/>
          <w:lang w:val="en-US"/>
        </w:rPr>
        <w:t xml:space="preserve"> was up 0.</w:t>
      </w:r>
      <w:r w:rsidR="0018235E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pp. to 3</w:t>
      </w:r>
      <w:r w:rsidR="0018235E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18235E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>%</w:t>
      </w:r>
      <w:r w:rsidR="00AF17C3">
        <w:rPr>
          <w:rFonts w:ascii="Arial" w:hAnsi="Arial" w:cs="Arial"/>
          <w:sz w:val="20"/>
          <w:szCs w:val="20"/>
          <w:lang w:val="en-US"/>
        </w:rPr>
        <w:t xml:space="preserve"> in </w:t>
      </w:r>
      <w:r w:rsidR="0018235E">
        <w:rPr>
          <w:rFonts w:ascii="Arial" w:hAnsi="Arial" w:cs="Arial"/>
          <w:sz w:val="20"/>
          <w:szCs w:val="20"/>
          <w:lang w:val="en-US"/>
        </w:rPr>
        <w:t>November</w:t>
      </w:r>
      <w:r>
        <w:rPr>
          <w:rFonts w:ascii="Arial" w:hAnsi="Arial" w:cs="Arial"/>
          <w:sz w:val="20"/>
          <w:szCs w:val="20"/>
          <w:lang w:val="en-US"/>
        </w:rPr>
        <w:t>. As for male, the employment rate rose by 0.</w:t>
      </w:r>
      <w:r w:rsidR="00532BBC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pp. to 65.</w:t>
      </w:r>
      <w:r w:rsidR="00532BBC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>%, following a</w:t>
      </w:r>
      <w:r w:rsidR="00532BB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32BBC">
        <w:rPr>
          <w:rFonts w:ascii="Arial" w:hAnsi="Arial" w:cs="Arial"/>
          <w:sz w:val="20"/>
          <w:szCs w:val="20"/>
          <w:lang w:val="en-US"/>
        </w:rPr>
        <w:t>increase</w:t>
      </w:r>
      <w:r>
        <w:rPr>
          <w:rFonts w:ascii="Arial" w:hAnsi="Arial" w:cs="Arial"/>
          <w:sz w:val="20"/>
          <w:szCs w:val="20"/>
          <w:lang w:val="en-US"/>
        </w:rPr>
        <w:t xml:space="preserve"> of 0.</w:t>
      </w:r>
      <w:r w:rsidR="00532BBC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pp. in </w:t>
      </w:r>
      <w:r w:rsidR="00532BBC">
        <w:rPr>
          <w:rFonts w:ascii="Arial" w:hAnsi="Arial" w:cs="Arial"/>
          <w:sz w:val="20"/>
          <w:szCs w:val="20"/>
          <w:lang w:val="en-US"/>
        </w:rPr>
        <w:t>October</w:t>
      </w:r>
      <w:r w:rsidR="00D825C8">
        <w:rPr>
          <w:rFonts w:ascii="Arial" w:hAnsi="Arial" w:cs="Arial"/>
          <w:sz w:val="20"/>
          <w:szCs w:val="20"/>
          <w:lang w:val="en-US"/>
        </w:rPr>
        <w:t xml:space="preserve"> </w:t>
      </w:r>
      <w:r w:rsidR="00B8447B" w:rsidRPr="00CA359B">
        <w:rPr>
          <w:rFonts w:ascii="Arial" w:hAnsi="Arial" w:cs="Arial"/>
          <w:sz w:val="20"/>
          <w:szCs w:val="20"/>
          <w:lang w:val="en-US"/>
        </w:rPr>
        <w:t>(Figure 4)</w:t>
      </w:r>
      <w:r w:rsidR="00786402" w:rsidRPr="00CA359B">
        <w:rPr>
          <w:rFonts w:ascii="Arial" w:hAnsi="Arial" w:cs="Arial"/>
          <w:sz w:val="20"/>
          <w:szCs w:val="20"/>
          <w:lang w:val="en-US"/>
        </w:rPr>
        <w:t>.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3362E1" w14:textId="77777777" w:rsidR="00771E0A" w:rsidRPr="002B102D" w:rsidRDefault="00771E0A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917BF9A" w14:textId="5AFEB764" w:rsidR="00E4390B" w:rsidRPr="002B102D" w:rsidRDefault="00E4390B" w:rsidP="00703482">
      <w:pPr>
        <w:pStyle w:val="Caption"/>
        <w:keepNext/>
        <w:spacing w:after="120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Pr="002B102D">
        <w:rPr>
          <w:rFonts w:ascii="Arial" w:hAnsi="Arial" w:cs="Arial"/>
          <w:lang w:val="en-US"/>
        </w:rPr>
        <w:fldChar w:fldCharType="begin"/>
      </w:r>
      <w:r w:rsidRPr="002B102D">
        <w:rPr>
          <w:rFonts w:ascii="Arial" w:hAnsi="Arial" w:cs="Arial"/>
          <w:lang w:val="en-US"/>
        </w:rPr>
        <w:instrText xml:space="preserve"> SEQ Figure \* ARABIC </w:instrText>
      </w:r>
      <w:r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4</w:t>
      </w:r>
      <w:r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employment rate by gender (%)</w:t>
      </w:r>
    </w:p>
    <w:p w14:paraId="7C3ACF6A" w14:textId="0FC52D36" w:rsidR="002E1933" w:rsidRPr="002B102D" w:rsidRDefault="00DC478C" w:rsidP="002E1933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1A64237F" wp14:editId="3E62FA53">
            <wp:extent cx="6645275" cy="3236026"/>
            <wp:effectExtent l="0" t="0" r="3175" b="2540"/>
            <wp:docPr id="12367449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B102D" w:rsidRDefault="002B5A9E" w:rsidP="007C3CD9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3"/>
    <w:bookmarkEnd w:id="4"/>
    <w:p w14:paraId="505BB475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11123E72" w14:textId="7EBAE516" w:rsidR="000D1B1F" w:rsidRPr="002B102D" w:rsidRDefault="000D1B1F">
      <w:pPr>
        <w:suppressAutoHyphens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br w:type="page"/>
      </w:r>
    </w:p>
    <w:p w14:paraId="62F371CE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6FD4B20D" w14:textId="78CE6BB0" w:rsidR="00DA68C8" w:rsidRPr="00AD6B02" w:rsidRDefault="00DA68C8" w:rsidP="00DA68C8">
      <w:pPr>
        <w:pStyle w:val="Caption"/>
        <w:keepNext/>
        <w:rPr>
          <w:rFonts w:ascii="Arial" w:hAnsi="Arial" w:cs="Arial"/>
          <w:szCs w:val="22"/>
          <w:lang w:val="en-US"/>
        </w:rPr>
      </w:pPr>
      <w:r w:rsidRPr="00AD6B02">
        <w:rPr>
          <w:rFonts w:ascii="Arial" w:hAnsi="Arial" w:cs="Arial"/>
          <w:szCs w:val="22"/>
          <w:lang w:val="en-US"/>
        </w:rPr>
        <w:t xml:space="preserve">Table </w:t>
      </w:r>
      <w:r w:rsidRPr="00AD6B02">
        <w:rPr>
          <w:rFonts w:ascii="Arial" w:hAnsi="Arial" w:cs="Arial"/>
          <w:szCs w:val="22"/>
          <w:lang w:val="en-US"/>
        </w:rPr>
        <w:fldChar w:fldCharType="begin"/>
      </w:r>
      <w:r w:rsidRPr="00AD6B02">
        <w:rPr>
          <w:rFonts w:ascii="Arial" w:hAnsi="Arial" w:cs="Arial"/>
          <w:szCs w:val="22"/>
          <w:lang w:val="en-US"/>
        </w:rPr>
        <w:instrText xml:space="preserve"> SEQ Table \* ARABIC </w:instrText>
      </w:r>
      <w:r w:rsidRPr="00AD6B02">
        <w:rPr>
          <w:rFonts w:ascii="Arial" w:hAnsi="Arial" w:cs="Arial"/>
          <w:szCs w:val="22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szCs w:val="22"/>
          <w:lang w:val="en-US"/>
        </w:rPr>
        <w:t>1</w:t>
      </w:r>
      <w:r w:rsidRPr="00AD6B02">
        <w:rPr>
          <w:rFonts w:ascii="Arial" w:hAnsi="Arial" w:cs="Arial"/>
          <w:szCs w:val="22"/>
          <w:lang w:val="en-US"/>
        </w:rPr>
        <w:fldChar w:fldCharType="end"/>
      </w:r>
      <w:r w:rsidRPr="00AD6B02">
        <w:rPr>
          <w:rFonts w:ascii="Arial" w:hAnsi="Arial" w:cs="Arial"/>
          <w:szCs w:val="22"/>
          <w:lang w:val="en-US"/>
        </w:rPr>
        <w:t>: Seasonally adjusted labor force indicators (in thousands)</w: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00"/>
        <w:gridCol w:w="1180"/>
        <w:gridCol w:w="1420"/>
        <w:gridCol w:w="1880"/>
        <w:gridCol w:w="1205"/>
        <w:gridCol w:w="1241"/>
        <w:gridCol w:w="1494"/>
      </w:tblGrid>
      <w:tr w:rsidR="00E65120" w14:paraId="195F073D" w14:textId="77777777" w:rsidTr="00E6512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6CE71" w14:textId="77777777" w:rsidR="00E65120" w:rsidRDefault="00E65120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9E4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 Force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638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Employment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52E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Unemployment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B42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Unemployment Rate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3DBA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changes</w:t>
            </w:r>
          </w:p>
        </w:tc>
      </w:tr>
      <w:tr w:rsidR="00E65120" w14:paraId="15F56D04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7A0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B08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63E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FFC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C81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40C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 Force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641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FE8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Unemployment</w:t>
            </w:r>
          </w:p>
        </w:tc>
      </w:tr>
      <w:tr w:rsidR="00E65120" w14:paraId="4C259A1E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4027B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DBD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631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068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64F9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2DB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D76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B78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E65120" w14:paraId="713A59B0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64AF6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6A5F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01F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49E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BE41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BAB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338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8FD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-188</w:t>
            </w:r>
          </w:p>
        </w:tc>
      </w:tr>
      <w:tr w:rsidR="00E65120" w14:paraId="5DAEE357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975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EB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998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9E7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286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E9F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07E4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8ED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-187</w:t>
            </w:r>
          </w:p>
        </w:tc>
      </w:tr>
      <w:tr w:rsidR="00E65120" w14:paraId="5F606856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780B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060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1D3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CFE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528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A49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FA6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976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</w:tr>
      <w:tr w:rsidR="00E65120" w14:paraId="19ABA10E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8E00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58E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C45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852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84C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4AF7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C296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C8C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65120" w14:paraId="0C2C60CB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631C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1EE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ABA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008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2E1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2EE6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2B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FD2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65120" w14:paraId="25B1E777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F1E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1566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651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FB9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DB8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938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893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E1A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  <w:tr w:rsidR="00E65120" w14:paraId="3122751F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64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740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174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8D0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332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A22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BDF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1E0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</w:tr>
      <w:tr w:rsidR="00E65120" w14:paraId="2A96F4F4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3FA1C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C17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BC0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A7BE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8C6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A3C8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21E6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2BB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-351</w:t>
            </w:r>
          </w:p>
        </w:tc>
      </w:tr>
      <w:tr w:rsidR="00E65120" w14:paraId="687EB907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EB56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330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5BBC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28CC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77F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6E0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10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325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</w:tr>
      <w:tr w:rsidR="00E65120" w14:paraId="739493D3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380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A5ED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690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01F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76A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1C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0FD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B31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E65120" w14:paraId="1186F7A8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012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5C6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C5B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B41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33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BDA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40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8F2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E65120" w14:paraId="4C14534F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7A0C2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D2D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944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4DA5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8EDF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DAC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910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9BF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-102</w:t>
            </w:r>
          </w:p>
        </w:tc>
      </w:tr>
      <w:tr w:rsidR="00E65120" w14:paraId="1318B9C1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CBD9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2EF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234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61A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58EC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125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1CA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11B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65120" w14:paraId="64A02299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E8E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737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C0AC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418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9B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7C7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E4D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44F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E65120" w14:paraId="3269DB9F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3F3D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30A6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272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EF36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E0E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FA7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59D0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B71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</w:t>
            </w:r>
          </w:p>
        </w:tc>
      </w:tr>
      <w:tr w:rsidR="00E65120" w14:paraId="65C61166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3170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64E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F321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0C6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647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368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3C4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067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</w:tr>
      <w:tr w:rsidR="00E65120" w14:paraId="404501C3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5908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861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ECF5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EBE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2E8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8647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C8A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A62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-170</w:t>
            </w:r>
          </w:p>
        </w:tc>
      </w:tr>
      <w:tr w:rsidR="00E65120" w14:paraId="3C752911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618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6F05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852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23A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7D0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BBC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730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5E3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-700</w:t>
            </w:r>
          </w:p>
        </w:tc>
      </w:tr>
      <w:tr w:rsidR="00E65120" w14:paraId="4AC3F487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36C8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38D0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B88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3BE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035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C6F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F1E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2F7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E65120" w14:paraId="36B57DB1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AD5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DBB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DD2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728C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9E6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D6A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31E8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0FC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</w:tr>
      <w:tr w:rsidR="00E65120" w14:paraId="1233EE40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C9E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A7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310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6B5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6AC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387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54E2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F47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-110</w:t>
            </w:r>
          </w:p>
        </w:tc>
      </w:tr>
      <w:tr w:rsidR="00E65120" w14:paraId="72334FD9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BF86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734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92D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40BC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BA4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8D4F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F6E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EF11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-78</w:t>
            </w:r>
          </w:p>
        </w:tc>
      </w:tr>
      <w:tr w:rsidR="00E65120" w14:paraId="5A0C5E0E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31E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E48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DBE3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A79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7DF0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494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80B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98D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65120" w14:paraId="0CA1C402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1E06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84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388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2E0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A384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DDA2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F1C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8B48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E65120" w14:paraId="6C99ED32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3FF8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CC4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DE8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109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ADD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55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D9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3D5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65120" w14:paraId="4F27B304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990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000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C52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EEC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286C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B65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F6B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369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-177</w:t>
            </w:r>
          </w:p>
        </w:tc>
      </w:tr>
      <w:tr w:rsidR="00E65120" w14:paraId="156E4CBC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85D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0D0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A3E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A765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BC1B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2C9C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43B7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884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E65120" w14:paraId="4C00C9F2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9792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D9CA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5EC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91B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23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E99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277E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092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E65120" w14:paraId="6F65A189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210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FFAC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CFE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C7CD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EBB8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AE9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A56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87F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-62</w:t>
            </w:r>
          </w:p>
        </w:tc>
      </w:tr>
      <w:tr w:rsidR="00E65120" w14:paraId="58D8E2B1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F550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D15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95F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35D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595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5AC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C3D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7A4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</w:tr>
      <w:tr w:rsidR="00E65120" w14:paraId="226A5C37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90C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A1B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2F21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5B8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938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662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C44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B70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-106</w:t>
            </w:r>
          </w:p>
        </w:tc>
      </w:tr>
      <w:tr w:rsidR="00E65120" w14:paraId="13A0941B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06758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921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E84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D1A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BAE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E5F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4D3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DC9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</w:t>
            </w:r>
          </w:p>
        </w:tc>
      </w:tr>
      <w:tr w:rsidR="00E65120" w14:paraId="73E3F181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7DF8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425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27F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95A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211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8D3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4DF6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840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E65120" w14:paraId="687EE22A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C539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EC9C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190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E23A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70F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AA5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E02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B8E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65120" w14:paraId="45F4791E" w14:textId="77777777" w:rsidTr="00E6512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75A72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5A48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869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591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4F2C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1FF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7A2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7E5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</w:tbl>
    <w:p w14:paraId="311C7924" w14:textId="4ED73F80" w:rsidR="00DA68C8" w:rsidRPr="00AD6B02" w:rsidRDefault="00E65120" w:rsidP="00AD6B02">
      <w:pPr>
        <w:spacing w:before="120" w:line="276" w:lineRule="auto"/>
        <w:rPr>
          <w:rFonts w:ascii="Arial" w:hAnsi="Arial" w:cs="Arial"/>
          <w:bCs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DA68C8"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70A15363" w14:textId="77777777" w:rsidR="001C6540" w:rsidRPr="002B102D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2B102D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5" w:name="_Ref374950055"/>
    </w:p>
    <w:p w14:paraId="0BC3C5C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br w:type="page"/>
      </w:r>
    </w:p>
    <w:bookmarkEnd w:id="5"/>
    <w:p w14:paraId="6359727C" w14:textId="22064284" w:rsidR="006E6B65" w:rsidRPr="00AD6B02" w:rsidRDefault="006E6B65" w:rsidP="006E6B65">
      <w:pPr>
        <w:pStyle w:val="Caption"/>
        <w:keepNext/>
        <w:rPr>
          <w:rFonts w:ascii="Arial" w:hAnsi="Arial" w:cs="Arial"/>
          <w:sz w:val="22"/>
          <w:szCs w:val="22"/>
          <w:lang w:val="en-US"/>
        </w:rPr>
      </w:pPr>
      <w:r w:rsidRPr="00AD6B02">
        <w:rPr>
          <w:rFonts w:ascii="Arial" w:hAnsi="Arial" w:cs="Arial"/>
          <w:szCs w:val="22"/>
          <w:lang w:val="en-US"/>
        </w:rPr>
        <w:lastRenderedPageBreak/>
        <w:t xml:space="preserve">Table </w:t>
      </w:r>
      <w:r w:rsidRPr="00AD6B02">
        <w:rPr>
          <w:rFonts w:ascii="Arial" w:hAnsi="Arial" w:cs="Arial"/>
          <w:szCs w:val="22"/>
          <w:lang w:val="en-US"/>
        </w:rPr>
        <w:fldChar w:fldCharType="begin"/>
      </w:r>
      <w:r w:rsidRPr="00AD6B02">
        <w:rPr>
          <w:rFonts w:ascii="Arial" w:hAnsi="Arial" w:cs="Arial"/>
          <w:szCs w:val="22"/>
          <w:lang w:val="en-US"/>
        </w:rPr>
        <w:instrText xml:space="preserve"> SEQ Table \* ARABIC </w:instrText>
      </w:r>
      <w:r w:rsidRPr="00AD6B02">
        <w:rPr>
          <w:rFonts w:ascii="Arial" w:hAnsi="Arial" w:cs="Arial"/>
          <w:szCs w:val="22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szCs w:val="22"/>
          <w:lang w:val="en-US"/>
        </w:rPr>
        <w:t>2</w:t>
      </w:r>
      <w:r w:rsidRPr="00AD6B02">
        <w:rPr>
          <w:rFonts w:ascii="Arial" w:hAnsi="Arial" w:cs="Arial"/>
          <w:szCs w:val="22"/>
          <w:lang w:val="en-US"/>
        </w:rPr>
        <w:fldChar w:fldCharType="end"/>
      </w:r>
      <w:r w:rsidRPr="00AD6B02">
        <w:rPr>
          <w:rFonts w:ascii="Arial" w:hAnsi="Arial" w:cs="Arial"/>
          <w:szCs w:val="22"/>
          <w:lang w:val="en-US"/>
        </w:rPr>
        <w:t>: Unemployment, alternative unemployment rates (%) levels (in thousand)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63"/>
        <w:gridCol w:w="1163"/>
        <w:gridCol w:w="1408"/>
        <w:gridCol w:w="1219"/>
        <w:gridCol w:w="1163"/>
        <w:gridCol w:w="862"/>
        <w:gridCol w:w="1191"/>
        <w:gridCol w:w="1191"/>
      </w:tblGrid>
      <w:tr w:rsidR="00E65120" w14:paraId="7BF3A02A" w14:textId="77777777" w:rsidTr="00E65120">
        <w:trPr>
          <w:trHeight w:val="15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C843" w14:textId="77777777" w:rsidR="00E65120" w:rsidRDefault="00E6512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B072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Unemployment Rate (%)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D3DE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Persons in Unemployment (in thousands)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9A5F1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Combined Rate of Time-Related Underemployment and Unemployment (%)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FF488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Time-Related Underemployed (in thousands)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C10C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Combined Rate of Unemployment and Potential Labor Force (%)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ED9AC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Potential Labor Force (in thousands)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A667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Composite Measure of Labor Underutilization (%)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8E43" w14:textId="77777777" w:rsidR="00E65120" w:rsidRPr="00B67AA2" w:rsidRDefault="00E65120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67AA2">
              <w:rPr>
                <w:rFonts w:ascii="Arial" w:hAnsi="Arial" w:cs="Arial"/>
                <w:color w:val="0D0D0D"/>
                <w:sz w:val="16"/>
                <w:szCs w:val="16"/>
              </w:rPr>
              <w:t>Composite Measure of Labor Underutilization (in thousand)</w:t>
            </w:r>
          </w:p>
        </w:tc>
      </w:tr>
      <w:tr w:rsidR="00E65120" w14:paraId="408FED92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66F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E75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18F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22A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5A1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423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8A06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A0D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DBAB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6296</w:t>
            </w:r>
          </w:p>
        </w:tc>
      </w:tr>
      <w:tr w:rsidR="00E65120" w14:paraId="24A9923B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C8A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03C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F9F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289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9F0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245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BF20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AB6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9374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6381</w:t>
            </w:r>
          </w:p>
        </w:tc>
      </w:tr>
      <w:tr w:rsidR="00E65120" w14:paraId="4E130DCD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9E34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F04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C74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05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F1A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551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BF64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CDB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25A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7333</w:t>
            </w:r>
          </w:p>
        </w:tc>
      </w:tr>
      <w:tr w:rsidR="00E65120" w14:paraId="6E62AEF5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54E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FD2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B0B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4E1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A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E22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56B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9EB0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D81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7031</w:t>
            </w:r>
          </w:p>
        </w:tc>
      </w:tr>
      <w:tr w:rsidR="00E65120" w14:paraId="65E3E518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E25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0ED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B21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AC0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EDD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445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F1D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A9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8C32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7653</w:t>
            </w:r>
          </w:p>
        </w:tc>
      </w:tr>
      <w:tr w:rsidR="00E65120" w14:paraId="7AF0E37A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A474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F51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81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A7A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A2B9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718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A7BC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AEB7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F9B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9158</w:t>
            </w:r>
          </w:p>
        </w:tc>
      </w:tr>
      <w:tr w:rsidR="00E65120" w14:paraId="2E815F4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3C52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DFC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A09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AFC3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4E4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D4A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D79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B72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CBC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9923</w:t>
            </w:r>
          </w:p>
        </w:tc>
      </w:tr>
      <w:tr w:rsidR="00E65120" w14:paraId="37F28CD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775D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057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DE5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DB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C4F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B66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9D1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BD9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5CB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8830</w:t>
            </w:r>
          </w:p>
        </w:tc>
      </w:tr>
      <w:tr w:rsidR="00E65120" w14:paraId="53E82727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600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E38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9CF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914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8A6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F5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405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03E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74A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8794</w:t>
            </w:r>
          </w:p>
        </w:tc>
      </w:tr>
      <w:tr w:rsidR="00E65120" w14:paraId="76F912E1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2EB3F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78ED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24A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A32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637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B01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F1C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BC6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BC8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8547</w:t>
            </w:r>
          </w:p>
        </w:tc>
      </w:tr>
      <w:tr w:rsidR="00E65120" w14:paraId="48E6F0AB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368D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79FF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409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986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8B9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1AB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743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3092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3906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8330</w:t>
            </w:r>
          </w:p>
        </w:tc>
      </w:tr>
      <w:tr w:rsidR="00E65120" w14:paraId="34280566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BADA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EDB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E1A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177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035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97F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E93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9D08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BA0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8924</w:t>
            </w:r>
          </w:p>
        </w:tc>
      </w:tr>
      <w:tr w:rsidR="00E65120" w14:paraId="3AD4B38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E5E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E20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C33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310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A78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5CB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641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CC7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436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9361</w:t>
            </w:r>
          </w:p>
        </w:tc>
      </w:tr>
      <w:tr w:rsidR="00E65120" w14:paraId="01B40690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946A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689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710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E86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9F50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366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24A0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EFF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0B1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10144</w:t>
            </w:r>
          </w:p>
        </w:tc>
      </w:tr>
      <w:tr w:rsidR="00E65120" w14:paraId="45A3F783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C855F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57D2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4AD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DAE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21B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340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FE6C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2C2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F2DF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10516</w:t>
            </w:r>
          </w:p>
        </w:tc>
      </w:tr>
      <w:tr w:rsidR="00E65120" w14:paraId="6B8D8988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23B2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54BF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169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E90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FAE4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CA3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126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B7A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662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9970</w:t>
            </w:r>
          </w:p>
        </w:tc>
      </w:tr>
      <w:tr w:rsidR="00E65120" w14:paraId="3F106445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1C6B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120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A81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1AAF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7E1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8F8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BB7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B3EA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AED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9123</w:t>
            </w:r>
          </w:p>
        </w:tc>
      </w:tr>
      <w:tr w:rsidR="00E65120" w14:paraId="69F8BBE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36FC6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EE6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E89D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BAF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FEA0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AC2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D75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301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F75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9732</w:t>
            </w:r>
          </w:p>
        </w:tc>
      </w:tr>
      <w:tr w:rsidR="00E65120" w14:paraId="11862103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CFA44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AD6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E838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27C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12C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1E1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D18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60A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A492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9661</w:t>
            </w:r>
          </w:p>
        </w:tc>
      </w:tr>
      <w:tr w:rsidR="00E65120" w14:paraId="6581EC0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258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FFF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47E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5AB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8ED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E9A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891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719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6D0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8029</w:t>
            </w:r>
          </w:p>
        </w:tc>
      </w:tr>
      <w:tr w:rsidR="00E65120" w14:paraId="6D444CB6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51AF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868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E99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D8D2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3E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C7A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DD3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130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703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8289</w:t>
            </w:r>
          </w:p>
        </w:tc>
      </w:tr>
      <w:tr w:rsidR="00E65120" w14:paraId="262099BD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FC971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F76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EDE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903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5B4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847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6A29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7B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64A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7785</w:t>
            </w:r>
          </w:p>
        </w:tc>
      </w:tr>
      <w:tr w:rsidR="00E65120" w14:paraId="54928A67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A254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52F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E7D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AEC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CEB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5F6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AD7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8CE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0A0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7874</w:t>
            </w:r>
          </w:p>
        </w:tc>
      </w:tr>
      <w:tr w:rsidR="00E65120" w14:paraId="04CAA70B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85EF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E69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BEC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6C1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ECF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C3C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58A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D08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58D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</w:tr>
      <w:tr w:rsidR="00E65120" w14:paraId="13E422AE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7055E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E61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85BB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5C2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90B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5B86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588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ED1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429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</w:tc>
      </w:tr>
      <w:tr w:rsidR="00E65120" w14:paraId="42916A9D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3360B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D0CC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F09E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A8D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928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F44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257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C5E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1FC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8325</w:t>
            </w:r>
          </w:p>
        </w:tc>
      </w:tr>
      <w:tr w:rsidR="00E65120" w14:paraId="61CF9FE7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3E7E5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4146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C56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A79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054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011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7A7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2BA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97C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8363</w:t>
            </w:r>
          </w:p>
        </w:tc>
      </w:tr>
      <w:tr w:rsidR="00E65120" w14:paraId="33BA797F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441F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045F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9D9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FA9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DE81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CE1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0FD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8F9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5D7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8006</w:t>
            </w:r>
          </w:p>
        </w:tc>
      </w:tr>
      <w:tr w:rsidR="00E65120" w14:paraId="25973B57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3B9C2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F8E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97C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8F6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4CE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A4F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6A6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685E8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D28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</w:t>
            </w:r>
          </w:p>
        </w:tc>
      </w:tr>
      <w:tr w:rsidR="00E65120" w14:paraId="7805A8C9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2CFB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71B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A10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428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B72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7BD3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B85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389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3E1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7995</w:t>
            </w:r>
          </w:p>
        </w:tc>
      </w:tr>
      <w:tr w:rsidR="00E65120" w14:paraId="3D66C770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2773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272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6B0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4C1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69D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781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45CF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D35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69E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8309</w:t>
            </w:r>
          </w:p>
        </w:tc>
      </w:tr>
      <w:tr w:rsidR="00E65120" w14:paraId="39AC845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DE057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3C7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EA1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338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79F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FF7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CF6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2FC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E5B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7639</w:t>
            </w:r>
          </w:p>
        </w:tc>
      </w:tr>
      <w:tr w:rsidR="00E65120" w14:paraId="12DC2AF6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D59DE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5AD6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9EA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6C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125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1A5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AFA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AC6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D1B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8434</w:t>
            </w:r>
          </w:p>
        </w:tc>
      </w:tr>
      <w:tr w:rsidR="00E65120" w14:paraId="56DA42C4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D70A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72E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BA5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A52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75B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69B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27F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F4D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2F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7419</w:t>
            </w:r>
          </w:p>
        </w:tc>
      </w:tr>
      <w:tr w:rsidR="00E65120" w14:paraId="69227ABD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045ED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5E14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FBF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C5EA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68A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B269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1B3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FB0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43B4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7564</w:t>
            </w:r>
          </w:p>
        </w:tc>
      </w:tr>
      <w:tr w:rsidR="00E65120" w14:paraId="524997C9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A499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746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44D7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CE43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B83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58BBE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EFD5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A94D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D09B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7622</w:t>
            </w:r>
          </w:p>
        </w:tc>
      </w:tr>
      <w:tr w:rsidR="00E65120" w14:paraId="239A5579" w14:textId="77777777" w:rsidTr="00E6512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0CCD0" w14:textId="77777777" w:rsidR="00E65120" w:rsidRDefault="00E65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3CB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D6EE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CBE9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29492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603C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AA44F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1B41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85B10" w14:textId="77777777" w:rsidR="00E65120" w:rsidRDefault="00E6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7872</w:t>
            </w:r>
          </w:p>
        </w:tc>
      </w:tr>
    </w:tbl>
    <w:p w14:paraId="64AE54F9" w14:textId="72CDC292" w:rsidR="006E6B65" w:rsidRPr="00AD6B02" w:rsidRDefault="00E65120" w:rsidP="00AD6B02">
      <w:pPr>
        <w:spacing w:before="120" w:line="276" w:lineRule="auto"/>
        <w:rPr>
          <w:rFonts w:ascii="Arial" w:hAnsi="Arial" w:cs="Arial"/>
          <w:bCs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6E6B65"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67B407C8" w14:textId="77777777" w:rsidR="00964EF8" w:rsidRPr="002B102D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653273EE" w:rsidR="006E6B65" w:rsidRPr="00AD6B02" w:rsidRDefault="006E6B65" w:rsidP="006E6B65">
      <w:pPr>
        <w:pStyle w:val="Caption"/>
        <w:keepNext/>
        <w:rPr>
          <w:rFonts w:ascii="Arial" w:hAnsi="Arial" w:cs="Arial"/>
          <w:lang w:val="en-US"/>
        </w:rPr>
      </w:pPr>
      <w:r w:rsidRPr="00AD6B02">
        <w:rPr>
          <w:rFonts w:ascii="Arial" w:hAnsi="Arial" w:cs="Arial"/>
          <w:lang w:val="en-US"/>
        </w:rPr>
        <w:lastRenderedPageBreak/>
        <w:t xml:space="preserve">Table </w:t>
      </w:r>
      <w:r w:rsidRPr="00AD6B02">
        <w:rPr>
          <w:rFonts w:ascii="Arial" w:hAnsi="Arial" w:cs="Arial"/>
          <w:lang w:val="en-US"/>
        </w:rPr>
        <w:fldChar w:fldCharType="begin"/>
      </w:r>
      <w:r w:rsidRPr="00AD6B02">
        <w:rPr>
          <w:rFonts w:ascii="Arial" w:hAnsi="Arial" w:cs="Arial"/>
          <w:lang w:val="en-US"/>
        </w:rPr>
        <w:instrText xml:space="preserve"> SEQ Table \* ARABIC </w:instrText>
      </w:r>
      <w:r w:rsidRPr="00AD6B02">
        <w:rPr>
          <w:rFonts w:ascii="Arial" w:hAnsi="Arial" w:cs="Arial"/>
          <w:lang w:val="en-US"/>
        </w:rPr>
        <w:fldChar w:fldCharType="separate"/>
      </w:r>
      <w:r w:rsidR="00086CF7" w:rsidRPr="00AD6B02">
        <w:rPr>
          <w:rFonts w:ascii="Arial" w:hAnsi="Arial" w:cs="Arial"/>
          <w:noProof/>
          <w:lang w:val="en-US"/>
        </w:rPr>
        <w:t>3</w:t>
      </w:r>
      <w:r w:rsidRPr="00AD6B02">
        <w:rPr>
          <w:rFonts w:ascii="Arial" w:hAnsi="Arial" w:cs="Arial"/>
          <w:lang w:val="en-US"/>
        </w:rPr>
        <w:fldChar w:fldCharType="end"/>
      </w:r>
      <w:r w:rsidRPr="00AD6B02">
        <w:rPr>
          <w:rFonts w:ascii="Arial" w:hAnsi="Arial" w:cs="Arial"/>
          <w:lang w:val="en-US"/>
        </w:rPr>
        <w:t>: Seasonally adjusted female and male labor market indicators (thousands)</w:t>
      </w:r>
    </w:p>
    <w:tbl>
      <w:tblPr>
        <w:tblW w:w="107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1012"/>
        <w:gridCol w:w="1190"/>
        <w:gridCol w:w="874"/>
        <w:gridCol w:w="1042"/>
        <w:gridCol w:w="1190"/>
        <w:gridCol w:w="986"/>
        <w:gridCol w:w="1030"/>
        <w:gridCol w:w="874"/>
        <w:gridCol w:w="1030"/>
      </w:tblGrid>
      <w:tr w:rsidR="00F93B2B" w:rsidRPr="00F93B2B" w14:paraId="7F39D4CE" w14:textId="77777777" w:rsidTr="00F93B2B">
        <w:trPr>
          <w:trHeight w:val="6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71A" w14:textId="77777777" w:rsidR="00F93B2B" w:rsidRPr="00F93B2B" w:rsidRDefault="00F93B2B" w:rsidP="00F93B2B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F93B2B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CE33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Female labor force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53C0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Female employment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C8ED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Female unemployment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1A8A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Male labor force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C58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Male employment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9314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Male unemployment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4EA0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Female LFPR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2077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Female Employment Rate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48D8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Male LFPR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00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Male Employment Rate</w:t>
            </w:r>
          </w:p>
        </w:tc>
      </w:tr>
      <w:tr w:rsidR="00F93B2B" w:rsidRPr="00F93B2B" w14:paraId="05034670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AF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Nov-19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7AA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10721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EA0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8970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1A2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1751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2D2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21860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08B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19293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278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D3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34.3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13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B0B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F1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63.1</w:t>
            </w:r>
          </w:p>
        </w:tc>
      </w:tr>
      <w:tr w:rsidR="00F93B2B" w:rsidRPr="00F93B2B" w14:paraId="2A07AA3A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E032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Dec-19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02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10635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666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8901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F37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1734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CE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21929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35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19299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1C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821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15B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5FF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63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63.1</w:t>
            </w:r>
          </w:p>
        </w:tc>
      </w:tr>
      <w:tr w:rsidR="00F93B2B" w:rsidRPr="00F93B2B" w14:paraId="4F05ABCB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6A9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Jan-20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9EB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10339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1B4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8685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EE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1655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739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21446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20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18925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FB5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556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76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983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84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61.8</w:t>
            </w:r>
          </w:p>
        </w:tc>
      </w:tr>
      <w:tr w:rsidR="00F93B2B" w:rsidRPr="00F93B2B" w14:paraId="28F981DB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B98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Feb-20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AFA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10163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1C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8690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CA3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D2E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21443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DF1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18927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A85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8E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32.3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F0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A8F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69.8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58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61.7</w:t>
            </w:r>
          </w:p>
        </w:tc>
      </w:tr>
      <w:tr w:rsidR="00F93B2B" w:rsidRPr="00F93B2B" w14:paraId="49F71B2C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470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Mar-20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C0C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677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8055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44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1389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2D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B05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18411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01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9CC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9D7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42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BE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59.9</w:t>
            </w:r>
          </w:p>
        </w:tc>
      </w:tr>
      <w:tr w:rsidR="00F93B2B" w:rsidRPr="00F93B2B" w14:paraId="26A44FFD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C4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Apr-20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7C8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9186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82D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7892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46E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1295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972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20083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BCD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17441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4E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A3B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6E0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F8C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62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56.6</w:t>
            </w:r>
          </w:p>
        </w:tc>
      </w:tr>
      <w:tr w:rsidR="00F93B2B" w:rsidRPr="00F93B2B" w14:paraId="597AB81D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5CF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May-20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A1E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9356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3F3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8018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C79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1338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1A8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20488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FD0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17840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4BB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377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F8E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44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66.4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86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57.8</w:t>
            </w:r>
          </w:p>
        </w:tc>
      </w:tr>
      <w:tr w:rsidR="00F93B2B" w:rsidRPr="00F93B2B" w14:paraId="64E08BFF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196F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Jun-20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C8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9663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B64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8163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683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803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981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18316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AA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6CD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82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F11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67.7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8E7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59.2</w:t>
            </w:r>
          </w:p>
        </w:tc>
      </w:tr>
      <w:tr w:rsidR="00F93B2B" w:rsidRPr="00F93B2B" w14:paraId="34B008BF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4A6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Jul-20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41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D01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8235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6F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3C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20739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697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17952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5D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41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03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F00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66.9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EF5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57.9</w:t>
            </w:r>
          </w:p>
        </w:tc>
      </w:tr>
      <w:tr w:rsidR="00F93B2B" w:rsidRPr="00F93B2B" w14:paraId="079CCD67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D2E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Aug-20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86B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5F5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8345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6D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76F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21080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DCA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18565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6EC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6AA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A3B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DC7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67.9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03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59.8</w:t>
            </w:r>
          </w:p>
        </w:tc>
      </w:tr>
      <w:tr w:rsidR="00F93B2B" w:rsidRPr="00F93B2B" w14:paraId="56676AB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FB8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Sep-20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0B4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D1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8323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296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9F8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21291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A83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18771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E33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F5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F6B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20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92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60.4</w:t>
            </w:r>
          </w:p>
        </w:tc>
      </w:tr>
      <w:tr w:rsidR="00F93B2B" w:rsidRPr="00F93B2B" w14:paraId="4ECC893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72C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Oct-20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F8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67A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8303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99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B0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21366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953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18746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50F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5E9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88A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1A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14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60.2</w:t>
            </w:r>
          </w:p>
        </w:tc>
      </w:tr>
      <w:tr w:rsidR="00F93B2B" w:rsidRPr="00F93B2B" w14:paraId="4AE286D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A5F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Nov-20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14A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2FC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8351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474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1397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420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21518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BE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18839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C7B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A4F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A05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51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02A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60.4</w:t>
            </w:r>
          </w:p>
        </w:tc>
      </w:tr>
      <w:tr w:rsidR="00F93B2B" w:rsidRPr="00F93B2B" w14:paraId="182B384E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701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Dec-20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21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9830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EFB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0A8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1382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02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21178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766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18586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26C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7B5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A0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09B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67.7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B8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59.4</w:t>
            </w:r>
          </w:p>
        </w:tc>
      </w:tr>
      <w:tr w:rsidR="00F93B2B" w:rsidRPr="00F93B2B" w14:paraId="088DBA80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822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Jan-21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B5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EDD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D34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54F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21467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5F4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18939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F9D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844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20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C5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26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60.5</w:t>
            </w:r>
          </w:p>
        </w:tc>
      </w:tr>
      <w:tr w:rsidR="00F93B2B" w:rsidRPr="00F93B2B" w14:paraId="5604EA18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8103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Feb-21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38F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10210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272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8646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52C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60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21576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652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18934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168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5F8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31.9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D5A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03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68.8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7D3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60.4</w:t>
            </w:r>
          </w:p>
        </w:tc>
      </w:tr>
      <w:tr w:rsidR="00F93B2B" w:rsidRPr="00F93B2B" w14:paraId="690602C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443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Mar-21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E42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10238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FC9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8615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F99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1623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A2F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22192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D5C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19661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999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2531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A7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2EA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C0D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BBB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62.6</w:t>
            </w:r>
          </w:p>
        </w:tc>
      </w:tr>
      <w:tr w:rsidR="00F93B2B" w:rsidRPr="00F93B2B" w14:paraId="7A1CC4AA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39D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Apr-21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47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10455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623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8827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A26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1628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2B6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22147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4C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19379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065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B68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32.6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72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A68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18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61.6</w:t>
            </w:r>
          </w:p>
        </w:tc>
      </w:tr>
      <w:tr w:rsidR="00F93B2B" w:rsidRPr="00F93B2B" w14:paraId="03D24E7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66F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May-21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F0B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10277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F3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8716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BA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74D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22155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7BF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19490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B3D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2665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F10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D89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B98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11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61.9</w:t>
            </w:r>
          </w:p>
        </w:tc>
      </w:tr>
      <w:tr w:rsidR="00F93B2B" w:rsidRPr="00F93B2B" w14:paraId="26C30A21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8338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Jun-21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D55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10349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FD7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8893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58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BDE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21931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F1C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19862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5B5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8A2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32.2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851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27.7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4A9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69.6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D9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63.0</w:t>
            </w:r>
          </w:p>
        </w:tc>
      </w:tr>
      <w:tr w:rsidR="00F93B2B" w:rsidRPr="00F93B2B" w14:paraId="2DFBC3C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2C8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Jul-21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7E5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10804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9C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9275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E78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909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21813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F93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19587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C9E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965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A2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2C4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69.1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56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62.1</w:t>
            </w:r>
          </w:p>
        </w:tc>
      </w:tr>
      <w:tr w:rsidR="00F93B2B" w:rsidRPr="00F93B2B" w14:paraId="01FABD60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703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Aug-21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9BA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10662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BC5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9071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6A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121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22230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115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19917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C19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2313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055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75E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3D2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61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63.0</w:t>
            </w:r>
          </w:p>
        </w:tc>
      </w:tr>
      <w:tr w:rsidR="00F93B2B" w:rsidRPr="00F93B2B" w14:paraId="08D3541F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B085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Sep-21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8AF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10820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6D2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9248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5C8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B55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22443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53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20221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23C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9DF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B8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0B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A6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63.9</w:t>
            </w:r>
          </w:p>
        </w:tc>
      </w:tr>
      <w:tr w:rsidR="00F93B2B" w:rsidRPr="00F93B2B" w14:paraId="71C21CE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DD0A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Oct-21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8FD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10888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0DD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9367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41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ED7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22368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279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20173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277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0F5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7A6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E70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20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63.7</w:t>
            </w:r>
          </w:p>
        </w:tc>
      </w:tr>
      <w:tr w:rsidR="00F93B2B" w:rsidRPr="00F93B2B" w14:paraId="0B4887A7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4AB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Nov-21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81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10955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F22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9373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9D8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189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22463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480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20307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E37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77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92D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142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82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64.0</w:t>
            </w:r>
          </w:p>
        </w:tc>
      </w:tr>
      <w:tr w:rsidR="00F93B2B" w:rsidRPr="00F93B2B" w14:paraId="6CB5629B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717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Dec-21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AAC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11065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691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9517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229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4A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22648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2F9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20440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B0C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B49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34.1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1F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A5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F3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64.4</w:t>
            </w:r>
          </w:p>
        </w:tc>
      </w:tr>
      <w:tr w:rsidR="00F93B2B" w:rsidRPr="00F93B2B" w14:paraId="25656AD0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74B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Jan-22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69C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11086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AD3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9564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F4F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B8F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22547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04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20304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7F7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D1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34.1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2AF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F3C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878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63.9</w:t>
            </w:r>
          </w:p>
        </w:tc>
      </w:tr>
      <w:tr w:rsidR="00F93B2B" w:rsidRPr="00F93B2B" w14:paraId="3912987B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7173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Feb-22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11F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11076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B5C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9581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D3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CBA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22494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5FC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20401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40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276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34.1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D18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728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42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64.1</w:t>
            </w:r>
          </w:p>
        </w:tc>
      </w:tr>
      <w:tr w:rsidR="00F93B2B" w:rsidRPr="00F93B2B" w14:paraId="26578342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8120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Mar-22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655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10915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33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9394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EFD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E10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22793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05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20609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69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79C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33.5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D71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28.9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09E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FBD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64.7</w:t>
            </w:r>
          </w:p>
        </w:tc>
      </w:tr>
      <w:tr w:rsidR="00F93B2B" w:rsidRPr="00F93B2B" w14:paraId="069491C3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323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Apr-22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61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11361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D3C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9753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3BD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1608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193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22873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489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20730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C3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7B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34.9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9B9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29.9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568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6A1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65.0</w:t>
            </w:r>
          </w:p>
        </w:tc>
      </w:tr>
      <w:tr w:rsidR="00F93B2B" w:rsidRPr="00F93B2B" w14:paraId="286029B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44D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May-22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F2C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11509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03C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9939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49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31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23022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DE4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86E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5E1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CDC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59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72.1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9C0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65.4</w:t>
            </w:r>
          </w:p>
        </w:tc>
      </w:tr>
      <w:tr w:rsidR="00F93B2B" w:rsidRPr="00F93B2B" w14:paraId="69520217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FF2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Jun-22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FC9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11519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C4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9944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F83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556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22844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5C1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20850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A7D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CA4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E47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CD0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B9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65.2</w:t>
            </w:r>
          </w:p>
        </w:tc>
      </w:tr>
      <w:tr w:rsidR="00F93B2B" w:rsidRPr="00F93B2B" w14:paraId="1273C885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316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Jul-22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798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11481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795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9992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4D7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2EF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22680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5D3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20707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DB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C5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1EF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D6C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89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64.7</w:t>
            </w:r>
          </w:p>
        </w:tc>
      </w:tr>
      <w:tr w:rsidR="00F93B2B" w:rsidRPr="00F93B2B" w14:paraId="0AD8364A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515B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Aug-22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155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11532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234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10087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C8F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7C7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22907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7995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243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1925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3391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21D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DDC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A5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65.4</w:t>
            </w:r>
          </w:p>
        </w:tc>
      </w:tr>
      <w:tr w:rsidR="00F93B2B" w:rsidRPr="00F93B2B" w14:paraId="5DB90B02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C56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Sep-22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33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11594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71A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10121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B4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1473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1E0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22936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3C66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20915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FBE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D95D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A0F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30.9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4DC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B1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65.1</w:t>
            </w:r>
          </w:p>
        </w:tc>
      </w:tr>
      <w:tr w:rsidR="00F93B2B" w:rsidRPr="00F93B2B" w14:paraId="103AB261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43D7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Oct-22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491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11772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348C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10227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D15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3227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23071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CE7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21062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C1CF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E63B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35.9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2F0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31.2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749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71.8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CA9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65.5</w:t>
            </w:r>
          </w:p>
        </w:tc>
      </w:tr>
      <w:tr w:rsidR="00F93B2B" w:rsidRPr="00F93B2B" w14:paraId="048CFD3D" w14:textId="77777777" w:rsidTr="00F93B2B">
        <w:trPr>
          <w:trHeight w:val="25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E4B1" w14:textId="77777777" w:rsidR="00F93B2B" w:rsidRPr="00F93B2B" w:rsidRDefault="00F93B2B" w:rsidP="00F93B2B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Nov-22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2FA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11955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A28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10417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3FB4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1538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942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23195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E1F3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21157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FBF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2038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567E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36.4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08F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31.7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1332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72.1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DBA" w14:textId="77777777" w:rsidR="00F93B2B" w:rsidRPr="00F93B2B" w:rsidRDefault="00F93B2B" w:rsidP="00F93B2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F93B2B">
              <w:rPr>
                <w:rFonts w:ascii="Arial" w:hAnsi="Arial" w:cs="Arial"/>
                <w:sz w:val="16"/>
                <w:szCs w:val="16"/>
                <w:lang w:eastAsia="tr-TR"/>
              </w:rPr>
              <w:t>65.7</w:t>
            </w:r>
          </w:p>
        </w:tc>
      </w:tr>
    </w:tbl>
    <w:p w14:paraId="442158C1" w14:textId="6CC738E8" w:rsidR="006E6B65" w:rsidRPr="002B102D" w:rsidRDefault="006E6B65" w:rsidP="006E6B65">
      <w:pPr>
        <w:rPr>
          <w:lang w:val="en-US"/>
        </w:rPr>
      </w:pPr>
    </w:p>
    <w:p w14:paraId="3A8B33E6" w14:textId="798D5D02" w:rsidR="00C36DDC" w:rsidRPr="00AD6B02" w:rsidRDefault="006E6B65" w:rsidP="009B5017">
      <w:pPr>
        <w:spacing w:before="120" w:line="276" w:lineRule="auto"/>
        <w:rPr>
          <w:rFonts w:ascii="Arial" w:hAnsi="Arial" w:cs="Arial"/>
          <w:bCs/>
          <w:noProof/>
          <w:sz w:val="18"/>
          <w:szCs w:val="18"/>
          <w:lang w:val="en-US"/>
        </w:rPr>
      </w:pPr>
      <w:r w:rsidRPr="00AD6B02">
        <w:rPr>
          <w:rFonts w:ascii="Arial" w:hAnsi="Arial" w:cs="Arial"/>
          <w:bCs/>
          <w:sz w:val="18"/>
          <w:szCs w:val="18"/>
          <w:lang w:val="en-US"/>
        </w:rPr>
        <w:t>Source: Turkstat, Betam</w:t>
      </w:r>
    </w:p>
    <w:p w14:paraId="5C27D440" w14:textId="7F0676F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41241701" w:rsidR="00321CA0" w:rsidRPr="0022575D" w:rsidRDefault="00321CA0" w:rsidP="00321CA0">
      <w:pPr>
        <w:spacing w:after="120" w:line="276" w:lineRule="auto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22575D">
        <w:rPr>
          <w:rFonts w:ascii="Arial" w:hAnsi="Arial" w:cs="Arial"/>
          <w:b/>
          <w:sz w:val="20"/>
          <w:szCs w:val="22"/>
          <w:lang w:val="en-US"/>
        </w:rPr>
        <w:t>Box 1: Definitions of alternative unemployment rates</w:t>
      </w:r>
      <w:r w:rsidRPr="0022575D">
        <w:rPr>
          <w:rStyle w:val="FootnoteReference"/>
          <w:rFonts w:ascii="Arial" w:hAnsi="Arial" w:cs="Arial"/>
          <w:b/>
          <w:sz w:val="20"/>
          <w:szCs w:val="22"/>
          <w:lang w:val="en-US"/>
        </w:rPr>
        <w:footnoteReference w:id="4"/>
      </w:r>
    </w:p>
    <w:p w14:paraId="1B080747" w14:textId="0ED78988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The time-related underemployment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: 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Persons employed in the reference week who </w:t>
      </w:r>
      <w:r w:rsidR="00A17CF3" w:rsidRPr="0022575D">
        <w:rPr>
          <w:rFonts w:ascii="Arial" w:hAnsi="Arial" w:cs="Arial"/>
          <w:bCs/>
          <w:sz w:val="20"/>
          <w:szCs w:val="22"/>
          <w:lang w:val="en-US" w:eastAsia="tr-TR"/>
        </w:rPr>
        <w:t>worked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 less than 40 hours </w:t>
      </w:r>
      <w:r w:rsidR="00D463E3" w:rsidRPr="0022575D">
        <w:rPr>
          <w:rFonts w:ascii="Arial" w:hAnsi="Arial" w:cs="Arial"/>
          <w:bCs/>
          <w:sz w:val="20"/>
          <w:szCs w:val="22"/>
          <w:lang w:val="en-US" w:eastAsia="tr-TR"/>
        </w:rPr>
        <w:t>in</w:t>
      </w:r>
      <w:r w:rsidR="00A17CF3"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 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4D8ECDB7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sz w:val="20"/>
          <w:szCs w:val="22"/>
          <w:lang w:val="en-US" w:eastAsia="tr-TR"/>
        </w:rPr>
        <w:t>The potential labor force: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P</w:t>
      </w:r>
      <w:r w:rsidRPr="0022575D">
        <w:rPr>
          <w:rFonts w:ascii="Arial" w:hAnsi="Arial" w:cs="Arial"/>
          <w:bCs/>
          <w:sz w:val="20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2575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20"/>
          <w:szCs w:val="22"/>
          <w:lang w:val="en-US" w:eastAsia="tr-TR"/>
        </w:rPr>
      </w:pPr>
    </w:p>
    <w:p w14:paraId="38460215" w14:textId="17B23743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lastRenderedPageBreak/>
        <w:t>The unemployed: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The unemployed comprises all persons 15 years of age and over who were not employed during the reference period</w:t>
      </w:r>
      <w:r w:rsidR="008104C0" w:rsidRPr="0022575D">
        <w:rPr>
          <w:rFonts w:ascii="Arial" w:hAnsi="Arial" w:cs="Arial"/>
          <w:sz w:val="20"/>
          <w:szCs w:val="22"/>
          <w:lang w:val="en-US" w:eastAsia="tr-TR"/>
        </w:rPr>
        <w:t>,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had used at least one active channel for seeking a job during the last four weeks</w:t>
      </w:r>
      <w:r w:rsidR="008104C0" w:rsidRPr="0022575D">
        <w:rPr>
          <w:rFonts w:ascii="Arial" w:hAnsi="Arial" w:cs="Arial"/>
          <w:sz w:val="20"/>
          <w:szCs w:val="22"/>
          <w:lang w:val="en-US" w:eastAsia="tr-TR"/>
        </w:rPr>
        <w:t>,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and were available to start work within two weeks.</w:t>
      </w:r>
    </w:p>
    <w:p w14:paraId="70CAB977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1) Unemployment rate</w:t>
      </w: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4875C43E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ab/>
      </w:r>
    </w:p>
    <w:p w14:paraId="37666981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sz w:val="20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b/>
          <w:sz w:val="20"/>
          <w:szCs w:val="22"/>
          <w:lang w:val="en-US" w:eastAsia="tr-TR"/>
        </w:rPr>
      </w:pPr>
    </w:p>
    <w:p w14:paraId="62E8295A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2"/>
          <w:lang w:val="en-US" w:eastAsia="tr-TR"/>
        </w:rPr>
      </w:pPr>
      <w:r w:rsidRPr="0022575D">
        <w:rPr>
          <w:rFonts w:ascii="Arial" w:hAnsi="Arial" w:cs="Arial"/>
          <w:b/>
          <w:bCs/>
          <w:sz w:val="20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22575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20"/>
          <w:szCs w:val="22"/>
          <w:lang w:val="en-US" w:eastAsia="tr-TR"/>
        </w:rPr>
      </w:pPr>
      <w:r w:rsidRPr="0022575D">
        <w:rPr>
          <w:rFonts w:ascii="Arial" w:hAnsi="Arial" w:cs="Arial"/>
          <w:sz w:val="20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7777777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2B102D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7007" w14:textId="77777777" w:rsidR="00CB3D14" w:rsidRDefault="00CB3D14">
      <w:r>
        <w:separator/>
      </w:r>
    </w:p>
  </w:endnote>
  <w:endnote w:type="continuationSeparator" w:id="0">
    <w:p w14:paraId="7D3CB7B6" w14:textId="77777777" w:rsidR="00CB3D14" w:rsidRDefault="00C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3F64" w14:textId="77777777" w:rsidR="00703482" w:rsidRDefault="00703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E850" w14:textId="6C8482D7" w:rsidR="00703482" w:rsidRDefault="00703482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11C34" w14:textId="77777777" w:rsidR="00703482" w:rsidRDefault="00703482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8CCF" w14:textId="77777777" w:rsidR="00703482" w:rsidRDefault="0070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5E3A" w14:textId="77777777" w:rsidR="00CB3D14" w:rsidRDefault="00CB3D14">
      <w:r>
        <w:separator/>
      </w:r>
    </w:p>
  </w:footnote>
  <w:footnote w:type="continuationSeparator" w:id="0">
    <w:p w14:paraId="7D4196CB" w14:textId="77777777" w:rsidR="00CB3D14" w:rsidRDefault="00CB3D14">
      <w:r>
        <w:continuationSeparator/>
      </w:r>
    </w:p>
  </w:footnote>
  <w:footnote w:id="1">
    <w:p w14:paraId="2A57D25B" w14:textId="06A8A3C0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</w:t>
      </w:r>
      <w:r w:rsidRPr="00A7781E">
        <w:rPr>
          <w:rFonts w:ascii="Arial" w:hAnsi="Arial" w:cs="Arial"/>
          <w:sz w:val="16"/>
          <w:szCs w:val="16"/>
        </w:rPr>
        <w:t>Hamza Mutluay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2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703482" w:rsidRPr="00C96208" w:rsidRDefault="00703482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***</w:t>
      </w:r>
      <w:r w:rsidRPr="00A7781E">
        <w:rPr>
          <w:rFonts w:ascii="Arial" w:hAnsi="Arial" w:cs="Arial"/>
          <w:sz w:val="16"/>
          <w:szCs w:val="16"/>
        </w:rPr>
        <w:t>Mehmet Cem Şahin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, Betam, Research Assistant, </w:t>
      </w:r>
      <w:hyperlink r:id="rId3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025CE470" w14:textId="77777777" w:rsidR="00703482" w:rsidRPr="00C96208" w:rsidRDefault="00703482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C96208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C96208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C96208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B910" w14:textId="77777777" w:rsidR="00703482" w:rsidRDefault="00703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A21A" w14:textId="77777777" w:rsidR="00703482" w:rsidRDefault="00703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FE57" w14:textId="77777777" w:rsidR="00703482" w:rsidRDefault="00703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0B73"/>
    <w:rsid w:val="00001025"/>
    <w:rsid w:val="000011D2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B1F"/>
    <w:rsid w:val="00005C29"/>
    <w:rsid w:val="00005C6D"/>
    <w:rsid w:val="00006183"/>
    <w:rsid w:val="000065E2"/>
    <w:rsid w:val="00006A87"/>
    <w:rsid w:val="00006CD0"/>
    <w:rsid w:val="000075C2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A37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508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B4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CA8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21C9"/>
    <w:rsid w:val="000F316E"/>
    <w:rsid w:val="000F3ADE"/>
    <w:rsid w:val="000F3F3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9D1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CAC"/>
    <w:rsid w:val="00133019"/>
    <w:rsid w:val="001330A0"/>
    <w:rsid w:val="00133111"/>
    <w:rsid w:val="001338E1"/>
    <w:rsid w:val="00133D75"/>
    <w:rsid w:val="00133F6D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1B6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DCA"/>
    <w:rsid w:val="00176E27"/>
    <w:rsid w:val="00177593"/>
    <w:rsid w:val="001777DC"/>
    <w:rsid w:val="00180158"/>
    <w:rsid w:val="001803E6"/>
    <w:rsid w:val="00180DB0"/>
    <w:rsid w:val="00180ED6"/>
    <w:rsid w:val="00181C63"/>
    <w:rsid w:val="00182324"/>
    <w:rsid w:val="0018235E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E29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789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1E97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C5F"/>
    <w:rsid w:val="00212D35"/>
    <w:rsid w:val="00212ED7"/>
    <w:rsid w:val="00213170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5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DF7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B12"/>
    <w:rsid w:val="00296CB5"/>
    <w:rsid w:val="002979D6"/>
    <w:rsid w:val="00297DC7"/>
    <w:rsid w:val="002A009F"/>
    <w:rsid w:val="002A0246"/>
    <w:rsid w:val="002A026E"/>
    <w:rsid w:val="002A0303"/>
    <w:rsid w:val="002A099D"/>
    <w:rsid w:val="002A0FE0"/>
    <w:rsid w:val="002A1290"/>
    <w:rsid w:val="002A13FA"/>
    <w:rsid w:val="002A1488"/>
    <w:rsid w:val="002A188F"/>
    <w:rsid w:val="002A1B07"/>
    <w:rsid w:val="002A1DAA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849"/>
    <w:rsid w:val="002F61DF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745"/>
    <w:rsid w:val="00335962"/>
    <w:rsid w:val="00335D69"/>
    <w:rsid w:val="00335E08"/>
    <w:rsid w:val="0033614E"/>
    <w:rsid w:val="003361B3"/>
    <w:rsid w:val="00336A76"/>
    <w:rsid w:val="00336CA8"/>
    <w:rsid w:val="003375AA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4BC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2A5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DB9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E9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748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C7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7D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34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1935"/>
    <w:rsid w:val="005324CD"/>
    <w:rsid w:val="005328D5"/>
    <w:rsid w:val="00532BBC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5D37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408"/>
    <w:rsid w:val="00575F08"/>
    <w:rsid w:val="0057685C"/>
    <w:rsid w:val="00576C7A"/>
    <w:rsid w:val="00576D96"/>
    <w:rsid w:val="00576DE0"/>
    <w:rsid w:val="00576EC5"/>
    <w:rsid w:val="00576FBF"/>
    <w:rsid w:val="00577675"/>
    <w:rsid w:val="00577916"/>
    <w:rsid w:val="00577D90"/>
    <w:rsid w:val="00577DE4"/>
    <w:rsid w:val="00577E91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584D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DC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6A3"/>
    <w:rsid w:val="006528F3"/>
    <w:rsid w:val="00653720"/>
    <w:rsid w:val="00653D0F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3CEB"/>
    <w:rsid w:val="006A42D6"/>
    <w:rsid w:val="006A4505"/>
    <w:rsid w:val="006A4653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5B6"/>
    <w:rsid w:val="006B6A33"/>
    <w:rsid w:val="006B6E1C"/>
    <w:rsid w:val="006B7220"/>
    <w:rsid w:val="006B72BD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467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2F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482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346"/>
    <w:rsid w:val="0071145E"/>
    <w:rsid w:val="00711475"/>
    <w:rsid w:val="00711A6C"/>
    <w:rsid w:val="00712047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EC1"/>
    <w:rsid w:val="00731FD8"/>
    <w:rsid w:val="0073249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5B44"/>
    <w:rsid w:val="00736835"/>
    <w:rsid w:val="007368CA"/>
    <w:rsid w:val="00736D2F"/>
    <w:rsid w:val="00736FA9"/>
    <w:rsid w:val="007379B4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872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192B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779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D35"/>
    <w:rsid w:val="00820F5A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EFC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547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545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BE0"/>
    <w:rsid w:val="008B4DB4"/>
    <w:rsid w:val="008B563F"/>
    <w:rsid w:val="008B5915"/>
    <w:rsid w:val="008B5B64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343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6EFF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AE6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B4D"/>
    <w:rsid w:val="00975EF5"/>
    <w:rsid w:val="009762E1"/>
    <w:rsid w:val="009763C8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AF9"/>
    <w:rsid w:val="00984CC2"/>
    <w:rsid w:val="009858DD"/>
    <w:rsid w:val="009858F7"/>
    <w:rsid w:val="00985CE7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017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7C8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9A4"/>
    <w:rsid w:val="009C7142"/>
    <w:rsid w:val="009C72E7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A64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3FB2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843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918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DCE"/>
    <w:rsid w:val="00AA74EB"/>
    <w:rsid w:val="00AA75A5"/>
    <w:rsid w:val="00AB0099"/>
    <w:rsid w:val="00AB00A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8F0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BC"/>
    <w:rsid w:val="00AC3ABE"/>
    <w:rsid w:val="00AC4119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B02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C3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1D1F"/>
    <w:rsid w:val="00B12793"/>
    <w:rsid w:val="00B12BC6"/>
    <w:rsid w:val="00B13322"/>
    <w:rsid w:val="00B13A00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AA2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AD5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8C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71D8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885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B5C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6C2E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663"/>
    <w:rsid w:val="00CB387D"/>
    <w:rsid w:val="00CB3C33"/>
    <w:rsid w:val="00CB3D14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80F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28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49FD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5881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478C"/>
    <w:rsid w:val="00DC5975"/>
    <w:rsid w:val="00DC5A5F"/>
    <w:rsid w:val="00DC601D"/>
    <w:rsid w:val="00DC62A1"/>
    <w:rsid w:val="00DC6870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46B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AE9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04"/>
    <w:rsid w:val="00E47A6D"/>
    <w:rsid w:val="00E47FEE"/>
    <w:rsid w:val="00E5068A"/>
    <w:rsid w:val="00E509B6"/>
    <w:rsid w:val="00E51666"/>
    <w:rsid w:val="00E51E7B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12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993"/>
    <w:rsid w:val="00EA5D4F"/>
    <w:rsid w:val="00EA5F2B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1F94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277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06AA"/>
    <w:rsid w:val="00F9101C"/>
    <w:rsid w:val="00F915F0"/>
    <w:rsid w:val="00F91AC4"/>
    <w:rsid w:val="00F92338"/>
    <w:rsid w:val="00F9238B"/>
    <w:rsid w:val="00F92DAE"/>
    <w:rsid w:val="00F9330F"/>
    <w:rsid w:val="00F93502"/>
    <w:rsid w:val="00F9352C"/>
    <w:rsid w:val="00F939C5"/>
    <w:rsid w:val="00F93B2B"/>
    <w:rsid w:val="00F93C2E"/>
    <w:rsid w:val="00F93C56"/>
    <w:rsid w:val="00F93C7B"/>
    <w:rsid w:val="00F947AE"/>
    <w:rsid w:val="00F947FF"/>
    <w:rsid w:val="00F94BA1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B5E"/>
    <w:rsid w:val="00FD6C8C"/>
    <w:rsid w:val="00FD71E6"/>
    <w:rsid w:val="00FD75B3"/>
    <w:rsid w:val="00FD7BCE"/>
    <w:rsid w:val="00FE0485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2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ozan_bakis_eas_bau_edu_tr/Documents/betam_ortak/&#304;&#351;g&#252;c&#252;%20Piyasas&#305;%20AN/2023/01.2023/AN%20&#304;&#351;sizlik_01_2023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ozan_bakis_eas_bau_edu_tr/Documents/betam_ortak/&#304;&#351;g&#252;c&#252;%20Piyasas&#305;%20AN/2023/01.2023/AN%20&#304;&#351;sizlik_01_2023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ozan_bakis_eas_bau_edu_tr/Documents/betam_ortak/&#304;&#351;g&#252;c&#252;%20Piyasas&#305;%20AN/2023/01.2023/AN%20&#304;&#351;sizlik_01_2023%20(EN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ozan_bakis_eas_bau_edu_tr/Documents/betam_ortak/&#304;&#351;g&#252;c&#252;%20Piyasas&#305;%20AN/2023/01.2023/AN%20&#304;&#351;sizlik_01_2023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İşsizlik_01_2023 (EN).xlsx]FIGURE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İşsizlik_01_2023 (EN).xlsx]FIGURE 1'!$A$2:$A$38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1'!$B$2:$B$38</c:f>
              <c:numCache>
                <c:formatCode>###\ ###</c:formatCode>
                <c:ptCount val="37"/>
                <c:pt idx="0">
                  <c:v>32581</c:v>
                </c:pt>
                <c:pt idx="1">
                  <c:v>32564</c:v>
                </c:pt>
                <c:pt idx="2">
                  <c:v>31786</c:v>
                </c:pt>
                <c:pt idx="3">
                  <c:v>31606</c:v>
                </c:pt>
                <c:pt idx="4">
                  <c:v>30385</c:v>
                </c:pt>
                <c:pt idx="5">
                  <c:v>29270</c:v>
                </c:pt>
                <c:pt idx="6">
                  <c:v>29844</c:v>
                </c:pt>
                <c:pt idx="7">
                  <c:v>30599</c:v>
                </c:pt>
                <c:pt idx="8">
                  <c:v>30506</c:v>
                </c:pt>
                <c:pt idx="9">
                  <c:v>30877</c:v>
                </c:pt>
                <c:pt idx="10">
                  <c:v>31031</c:v>
                </c:pt>
                <c:pt idx="11">
                  <c:v>31126</c:v>
                </c:pt>
                <c:pt idx="12">
                  <c:v>31266</c:v>
                </c:pt>
                <c:pt idx="13">
                  <c:v>31008</c:v>
                </c:pt>
                <c:pt idx="14">
                  <c:v>31466</c:v>
                </c:pt>
                <c:pt idx="15">
                  <c:v>31786</c:v>
                </c:pt>
                <c:pt idx="16">
                  <c:v>32430</c:v>
                </c:pt>
                <c:pt idx="17">
                  <c:v>32602</c:v>
                </c:pt>
                <c:pt idx="18">
                  <c:v>32432</c:v>
                </c:pt>
                <c:pt idx="19">
                  <c:v>32281</c:v>
                </c:pt>
                <c:pt idx="20">
                  <c:v>32618</c:v>
                </c:pt>
                <c:pt idx="21">
                  <c:v>32892</c:v>
                </c:pt>
                <c:pt idx="22">
                  <c:v>33263</c:v>
                </c:pt>
                <c:pt idx="23">
                  <c:v>33256</c:v>
                </c:pt>
                <c:pt idx="24">
                  <c:v>33419</c:v>
                </c:pt>
                <c:pt idx="25">
                  <c:v>33713</c:v>
                </c:pt>
                <c:pt idx="26">
                  <c:v>33633</c:v>
                </c:pt>
                <c:pt idx="27">
                  <c:v>33570</c:v>
                </c:pt>
                <c:pt idx="28">
                  <c:v>33708</c:v>
                </c:pt>
                <c:pt idx="29">
                  <c:v>34234</c:v>
                </c:pt>
                <c:pt idx="30">
                  <c:v>34531</c:v>
                </c:pt>
                <c:pt idx="31">
                  <c:v>34363</c:v>
                </c:pt>
                <c:pt idx="32">
                  <c:v>34161</c:v>
                </c:pt>
                <c:pt idx="33">
                  <c:v>34439</c:v>
                </c:pt>
                <c:pt idx="34">
                  <c:v>34530</c:v>
                </c:pt>
                <c:pt idx="35">
                  <c:v>34842</c:v>
                </c:pt>
                <c:pt idx="36">
                  <c:v>35150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3A-4313-BDCB-165466C2B3D2}"/>
            </c:ext>
          </c:extLst>
        </c:ser>
        <c:ser>
          <c:idx val="0"/>
          <c:order val="1"/>
          <c:tx>
            <c:strRef>
              <c:f>'[AN İşsizlik_01_2023 (EN).xlsx]FIGURE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İşsizlik_01_2023 (EN).xlsx]FIGURE 1'!$A$2:$A$38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1'!$C$2:$C$38</c:f>
              <c:numCache>
                <c:formatCode>###\ ###</c:formatCode>
                <c:ptCount val="37"/>
                <c:pt idx="0">
                  <c:v>28263</c:v>
                </c:pt>
                <c:pt idx="1">
                  <c:v>28200</c:v>
                </c:pt>
                <c:pt idx="2">
                  <c:v>27610</c:v>
                </c:pt>
                <c:pt idx="3">
                  <c:v>27617</c:v>
                </c:pt>
                <c:pt idx="4">
                  <c:v>26466</c:v>
                </c:pt>
                <c:pt idx="5">
                  <c:v>25333</c:v>
                </c:pt>
                <c:pt idx="6">
                  <c:v>25858</c:v>
                </c:pt>
                <c:pt idx="7">
                  <c:v>26479</c:v>
                </c:pt>
                <c:pt idx="8">
                  <c:v>26187</c:v>
                </c:pt>
                <c:pt idx="9">
                  <c:v>26910</c:v>
                </c:pt>
                <c:pt idx="10">
                  <c:v>27094</c:v>
                </c:pt>
                <c:pt idx="11">
                  <c:v>27049</c:v>
                </c:pt>
                <c:pt idx="12">
                  <c:v>27190</c:v>
                </c:pt>
                <c:pt idx="13">
                  <c:v>27034</c:v>
                </c:pt>
                <c:pt idx="14">
                  <c:v>27492</c:v>
                </c:pt>
                <c:pt idx="15">
                  <c:v>27580</c:v>
                </c:pt>
                <c:pt idx="16">
                  <c:v>28277</c:v>
                </c:pt>
                <c:pt idx="17">
                  <c:v>28206</c:v>
                </c:pt>
                <c:pt idx="18">
                  <c:v>28207</c:v>
                </c:pt>
                <c:pt idx="19">
                  <c:v>28754</c:v>
                </c:pt>
                <c:pt idx="20">
                  <c:v>28862</c:v>
                </c:pt>
                <c:pt idx="21">
                  <c:v>28988</c:v>
                </c:pt>
                <c:pt idx="22">
                  <c:v>29469</c:v>
                </c:pt>
                <c:pt idx="23">
                  <c:v>29540</c:v>
                </c:pt>
                <c:pt idx="24">
                  <c:v>29679</c:v>
                </c:pt>
                <c:pt idx="25">
                  <c:v>29956</c:v>
                </c:pt>
                <c:pt idx="26">
                  <c:v>29868</c:v>
                </c:pt>
                <c:pt idx="27">
                  <c:v>29982</c:v>
                </c:pt>
                <c:pt idx="28">
                  <c:v>30004</c:v>
                </c:pt>
                <c:pt idx="29">
                  <c:v>30483</c:v>
                </c:pt>
                <c:pt idx="30">
                  <c:v>30842</c:v>
                </c:pt>
                <c:pt idx="31">
                  <c:v>30794</c:v>
                </c:pt>
                <c:pt idx="32">
                  <c:v>30698</c:v>
                </c:pt>
                <c:pt idx="33">
                  <c:v>31070</c:v>
                </c:pt>
                <c:pt idx="34">
                  <c:v>31036</c:v>
                </c:pt>
                <c:pt idx="35">
                  <c:v>31289</c:v>
                </c:pt>
                <c:pt idx="36">
                  <c:v>31574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3A-4313-BDCB-165466C2B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'[AN İşsizlik_01_2023 (EN).xlsx]FIGURE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İşsizlik_01_2023 (EN).xlsx]FIGURE 1'!$A$2:$A$38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1'!$E$2:$E$38</c:f>
              <c:numCache>
                <c:formatCode>0.0</c:formatCode>
                <c:ptCount val="37"/>
                <c:pt idx="0">
                  <c:v>13.3</c:v>
                </c:pt>
                <c:pt idx="1">
                  <c:v>13.4</c:v>
                </c:pt>
                <c:pt idx="2">
                  <c:v>13.1</c:v>
                </c:pt>
                <c:pt idx="3">
                  <c:v>12.6</c:v>
                </c:pt>
                <c:pt idx="4">
                  <c:v>12.9</c:v>
                </c:pt>
                <c:pt idx="5">
                  <c:v>13.5</c:v>
                </c:pt>
                <c:pt idx="6">
                  <c:v>13.4</c:v>
                </c:pt>
                <c:pt idx="7">
                  <c:v>13.5</c:v>
                </c:pt>
                <c:pt idx="8">
                  <c:v>14.2</c:v>
                </c:pt>
                <c:pt idx="9">
                  <c:v>12.8</c:v>
                </c:pt>
                <c:pt idx="10">
                  <c:v>12.7</c:v>
                </c:pt>
                <c:pt idx="11">
                  <c:v>13.1</c:v>
                </c:pt>
                <c:pt idx="12">
                  <c:v>13</c:v>
                </c:pt>
                <c:pt idx="13">
                  <c:v>12.8</c:v>
                </c:pt>
                <c:pt idx="14">
                  <c:v>12.6</c:v>
                </c:pt>
                <c:pt idx="15">
                  <c:v>13.2</c:v>
                </c:pt>
                <c:pt idx="16">
                  <c:v>12.8</c:v>
                </c:pt>
                <c:pt idx="17">
                  <c:v>13.5</c:v>
                </c:pt>
                <c:pt idx="18">
                  <c:v>13</c:v>
                </c:pt>
                <c:pt idx="19">
                  <c:v>10.9</c:v>
                </c:pt>
                <c:pt idx="20">
                  <c:v>11.5</c:v>
                </c:pt>
                <c:pt idx="21">
                  <c:v>11.9</c:v>
                </c:pt>
                <c:pt idx="22">
                  <c:v>11.4</c:v>
                </c:pt>
                <c:pt idx="23">
                  <c:v>11.2</c:v>
                </c:pt>
                <c:pt idx="24">
                  <c:v>11.2</c:v>
                </c:pt>
                <c:pt idx="25">
                  <c:v>11.1</c:v>
                </c:pt>
                <c:pt idx="26">
                  <c:v>11.2</c:v>
                </c:pt>
                <c:pt idx="27">
                  <c:v>10.7</c:v>
                </c:pt>
                <c:pt idx="28">
                  <c:v>11</c:v>
                </c:pt>
                <c:pt idx="29">
                  <c:v>11</c:v>
                </c:pt>
                <c:pt idx="30">
                  <c:v>10.7</c:v>
                </c:pt>
                <c:pt idx="31">
                  <c:v>10.4</c:v>
                </c:pt>
                <c:pt idx="32">
                  <c:v>10.1</c:v>
                </c:pt>
                <c:pt idx="33">
                  <c:v>9.8000000000000007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3A-4313-BDCB-165466C2B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000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 b="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 b="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İşsizlik_01_2023 (EN).xlsx]FIGURE 2'!$D$2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İşsizlik_01_2023 (EN).xlsx]FIGURE 2'!$B$3:$B$39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2'!$D$3:$D$39</c:f>
              <c:numCache>
                <c:formatCode>0.0</c:formatCode>
                <c:ptCount val="37"/>
                <c:pt idx="0">
                  <c:v>13.3</c:v>
                </c:pt>
                <c:pt idx="1">
                  <c:v>13.4</c:v>
                </c:pt>
                <c:pt idx="2">
                  <c:v>13.1</c:v>
                </c:pt>
                <c:pt idx="3">
                  <c:v>12.6</c:v>
                </c:pt>
                <c:pt idx="4">
                  <c:v>12.9</c:v>
                </c:pt>
                <c:pt idx="5">
                  <c:v>13.5</c:v>
                </c:pt>
                <c:pt idx="6">
                  <c:v>13.4</c:v>
                </c:pt>
                <c:pt idx="7">
                  <c:v>13.5</c:v>
                </c:pt>
                <c:pt idx="8">
                  <c:v>14.2</c:v>
                </c:pt>
                <c:pt idx="9">
                  <c:v>12.8</c:v>
                </c:pt>
                <c:pt idx="10">
                  <c:v>12.7</c:v>
                </c:pt>
                <c:pt idx="11">
                  <c:v>13.1</c:v>
                </c:pt>
                <c:pt idx="12">
                  <c:v>13</c:v>
                </c:pt>
                <c:pt idx="13">
                  <c:v>12.8</c:v>
                </c:pt>
                <c:pt idx="14">
                  <c:v>12.6</c:v>
                </c:pt>
                <c:pt idx="15">
                  <c:v>13.2</c:v>
                </c:pt>
                <c:pt idx="16">
                  <c:v>12.8</c:v>
                </c:pt>
                <c:pt idx="17">
                  <c:v>13.5</c:v>
                </c:pt>
                <c:pt idx="18">
                  <c:v>13</c:v>
                </c:pt>
                <c:pt idx="19">
                  <c:v>10.9</c:v>
                </c:pt>
                <c:pt idx="20">
                  <c:v>11.5</c:v>
                </c:pt>
                <c:pt idx="21">
                  <c:v>11.9</c:v>
                </c:pt>
                <c:pt idx="22">
                  <c:v>11.4</c:v>
                </c:pt>
                <c:pt idx="23">
                  <c:v>11.2</c:v>
                </c:pt>
                <c:pt idx="24">
                  <c:v>11.2</c:v>
                </c:pt>
                <c:pt idx="25">
                  <c:v>11.1</c:v>
                </c:pt>
                <c:pt idx="26">
                  <c:v>11.2</c:v>
                </c:pt>
                <c:pt idx="27">
                  <c:v>10.7</c:v>
                </c:pt>
                <c:pt idx="28">
                  <c:v>11</c:v>
                </c:pt>
                <c:pt idx="29">
                  <c:v>11</c:v>
                </c:pt>
                <c:pt idx="30">
                  <c:v>10.7</c:v>
                </c:pt>
                <c:pt idx="31">
                  <c:v>10.4</c:v>
                </c:pt>
                <c:pt idx="32">
                  <c:v>10.1</c:v>
                </c:pt>
                <c:pt idx="33">
                  <c:v>9.8000000000000007</c:v>
                </c:pt>
                <c:pt idx="34">
                  <c:v>10.1</c:v>
                </c:pt>
                <c:pt idx="35">
                  <c:v>10.199999999999999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36-4B3C-95DB-55D879D19D31}"/>
            </c:ext>
          </c:extLst>
        </c:ser>
        <c:ser>
          <c:idx val="1"/>
          <c:order val="1"/>
          <c:tx>
            <c:strRef>
              <c:f>'[AN İşsizlik_01_2023 (EN).xlsx]FIGURE 2'!$F$2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İşsizlik_01_2023 (EN).xlsx]FIGURE 2'!$B$3:$B$39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2'!$F$3:$F$39</c:f>
              <c:numCache>
                <c:formatCode>0.0</c:formatCode>
                <c:ptCount val="37"/>
                <c:pt idx="0">
                  <c:v>14.3</c:v>
                </c:pt>
                <c:pt idx="1">
                  <c:v>14.5</c:v>
                </c:pt>
                <c:pt idx="2">
                  <c:v>15.7</c:v>
                </c:pt>
                <c:pt idx="3">
                  <c:v>14.9</c:v>
                </c:pt>
                <c:pt idx="4">
                  <c:v>15.9</c:v>
                </c:pt>
                <c:pt idx="5">
                  <c:v>18.3</c:v>
                </c:pt>
                <c:pt idx="6">
                  <c:v>19.100000000000001</c:v>
                </c:pt>
                <c:pt idx="7">
                  <c:v>17.2</c:v>
                </c:pt>
                <c:pt idx="8">
                  <c:v>18.2</c:v>
                </c:pt>
                <c:pt idx="9">
                  <c:v>16.8</c:v>
                </c:pt>
                <c:pt idx="10">
                  <c:v>15.9</c:v>
                </c:pt>
                <c:pt idx="11">
                  <c:v>17.399999999999999</c:v>
                </c:pt>
                <c:pt idx="12">
                  <c:v>17</c:v>
                </c:pt>
                <c:pt idx="13">
                  <c:v>18</c:v>
                </c:pt>
                <c:pt idx="14">
                  <c:v>20.100000000000001</c:v>
                </c:pt>
                <c:pt idx="15">
                  <c:v>19.7</c:v>
                </c:pt>
                <c:pt idx="16">
                  <c:v>17.899999999999999</c:v>
                </c:pt>
                <c:pt idx="17">
                  <c:v>19.5</c:v>
                </c:pt>
                <c:pt idx="18">
                  <c:v>19</c:v>
                </c:pt>
                <c:pt idx="19">
                  <c:v>14.9</c:v>
                </c:pt>
                <c:pt idx="20">
                  <c:v>15.9</c:v>
                </c:pt>
                <c:pt idx="21">
                  <c:v>15</c:v>
                </c:pt>
                <c:pt idx="22">
                  <c:v>15.1</c:v>
                </c:pt>
                <c:pt idx="23">
                  <c:v>15.7</c:v>
                </c:pt>
                <c:pt idx="24">
                  <c:v>15.4</c:v>
                </c:pt>
                <c:pt idx="25">
                  <c:v>15.4</c:v>
                </c:pt>
                <c:pt idx="26">
                  <c:v>15.5</c:v>
                </c:pt>
                <c:pt idx="27">
                  <c:v>14.8</c:v>
                </c:pt>
                <c:pt idx="28">
                  <c:v>15.2</c:v>
                </c:pt>
                <c:pt idx="29">
                  <c:v>14.5</c:v>
                </c:pt>
                <c:pt idx="30">
                  <c:v>15.8</c:v>
                </c:pt>
                <c:pt idx="31">
                  <c:v>14</c:v>
                </c:pt>
                <c:pt idx="32">
                  <c:v>15.1</c:v>
                </c:pt>
                <c:pt idx="33">
                  <c:v>13.5</c:v>
                </c:pt>
                <c:pt idx="34">
                  <c:v>14</c:v>
                </c:pt>
                <c:pt idx="35">
                  <c:v>14.2</c:v>
                </c:pt>
                <c:pt idx="36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36-4B3C-95DB-55D879D19D31}"/>
            </c:ext>
          </c:extLst>
        </c:ser>
        <c:ser>
          <c:idx val="2"/>
          <c:order val="2"/>
          <c:tx>
            <c:strRef>
              <c:f>'[AN İşsizlik_01_2023 (EN).xlsx]FIGURE 2'!$H$2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İşsizlik_01_2023 (EN).xlsx]FIGURE 2'!$B$3:$B$39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2'!$H$3:$H$39</c:f>
              <c:numCache>
                <c:formatCode>0.0</c:formatCode>
                <c:ptCount val="37"/>
                <c:pt idx="0">
                  <c:v>17.399999999999999</c:v>
                </c:pt>
                <c:pt idx="1">
                  <c:v>17.600000000000001</c:v>
                </c:pt>
                <c:pt idx="2">
                  <c:v>19.100000000000001</c:v>
                </c:pt>
                <c:pt idx="3">
                  <c:v>18.600000000000001</c:v>
                </c:pt>
                <c:pt idx="4">
                  <c:v>20.3</c:v>
                </c:pt>
                <c:pt idx="5">
                  <c:v>23.4</c:v>
                </c:pt>
                <c:pt idx="6">
                  <c:v>24.1</c:v>
                </c:pt>
                <c:pt idx="7">
                  <c:v>22.5</c:v>
                </c:pt>
                <c:pt idx="8">
                  <c:v>22.4</c:v>
                </c:pt>
                <c:pt idx="9">
                  <c:v>21.4</c:v>
                </c:pt>
                <c:pt idx="10">
                  <c:v>21.3</c:v>
                </c:pt>
                <c:pt idx="11">
                  <c:v>21.9</c:v>
                </c:pt>
                <c:pt idx="12">
                  <c:v>23</c:v>
                </c:pt>
                <c:pt idx="13">
                  <c:v>24</c:v>
                </c:pt>
                <c:pt idx="14">
                  <c:v>22.9</c:v>
                </c:pt>
                <c:pt idx="15">
                  <c:v>22.3</c:v>
                </c:pt>
                <c:pt idx="16">
                  <c:v>20.9</c:v>
                </c:pt>
                <c:pt idx="17">
                  <c:v>21.6</c:v>
                </c:pt>
                <c:pt idx="18">
                  <c:v>21.5</c:v>
                </c:pt>
                <c:pt idx="19">
                  <c:v>19</c:v>
                </c:pt>
                <c:pt idx="20">
                  <c:v>19.2</c:v>
                </c:pt>
                <c:pt idx="21">
                  <c:v>18.899999999999999</c:v>
                </c:pt>
                <c:pt idx="22">
                  <c:v>18.399999999999999</c:v>
                </c:pt>
                <c:pt idx="23">
                  <c:v>18.7</c:v>
                </c:pt>
                <c:pt idx="24">
                  <c:v>18.2</c:v>
                </c:pt>
                <c:pt idx="25">
                  <c:v>18.7</c:v>
                </c:pt>
                <c:pt idx="26">
                  <c:v>18.8</c:v>
                </c:pt>
                <c:pt idx="27">
                  <c:v>18.100000000000001</c:v>
                </c:pt>
                <c:pt idx="28">
                  <c:v>18.3</c:v>
                </c:pt>
                <c:pt idx="29">
                  <c:v>18.2</c:v>
                </c:pt>
                <c:pt idx="30">
                  <c:v>17.5</c:v>
                </c:pt>
                <c:pt idx="31">
                  <c:v>17.2</c:v>
                </c:pt>
                <c:pt idx="32">
                  <c:v>18</c:v>
                </c:pt>
                <c:pt idx="33">
                  <c:v>16.5</c:v>
                </c:pt>
                <c:pt idx="34">
                  <c:v>16.7</c:v>
                </c:pt>
                <c:pt idx="35">
                  <c:v>16.600000000000001</c:v>
                </c:pt>
                <c:pt idx="36">
                  <c:v>16.899999999999999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36-4B3C-95DB-55D879D19D31}"/>
            </c:ext>
          </c:extLst>
        </c:ser>
        <c:ser>
          <c:idx val="3"/>
          <c:order val="3"/>
          <c:tx>
            <c:strRef>
              <c:f>'[AN İşsizlik_01_2023 (EN).xlsx]FIGURE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İşsizlik_01_2023 (EN).xlsx]FIGURE 2'!$B$3:$B$39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2'!$J$3:$J$39</c:f>
              <c:numCache>
                <c:formatCode>0.0</c:formatCode>
                <c:ptCount val="37"/>
                <c:pt idx="0">
                  <c:v>18.399999999999999</c:v>
                </c:pt>
                <c:pt idx="1">
                  <c:v>18.7</c:v>
                </c:pt>
                <c:pt idx="2">
                  <c:v>21.6</c:v>
                </c:pt>
                <c:pt idx="3">
                  <c:v>20.7</c:v>
                </c:pt>
                <c:pt idx="4">
                  <c:v>23.1</c:v>
                </c:pt>
                <c:pt idx="5">
                  <c:v>27.6</c:v>
                </c:pt>
                <c:pt idx="6">
                  <c:v>29.1</c:v>
                </c:pt>
                <c:pt idx="7">
                  <c:v>25.9</c:v>
                </c:pt>
                <c:pt idx="8">
                  <c:v>26.1</c:v>
                </c:pt>
                <c:pt idx="9">
                  <c:v>25</c:v>
                </c:pt>
                <c:pt idx="10">
                  <c:v>24.2</c:v>
                </c:pt>
                <c:pt idx="11">
                  <c:v>25.7</c:v>
                </c:pt>
                <c:pt idx="12">
                  <c:v>26.5</c:v>
                </c:pt>
                <c:pt idx="13">
                  <c:v>28.5</c:v>
                </c:pt>
                <c:pt idx="14">
                  <c:v>29.5</c:v>
                </c:pt>
                <c:pt idx="15">
                  <c:v>28.1</c:v>
                </c:pt>
                <c:pt idx="16">
                  <c:v>25.5</c:v>
                </c:pt>
                <c:pt idx="17">
                  <c:v>27.1</c:v>
                </c:pt>
                <c:pt idx="18">
                  <c:v>26.9</c:v>
                </c:pt>
                <c:pt idx="19">
                  <c:v>22.6</c:v>
                </c:pt>
                <c:pt idx="20">
                  <c:v>23.2</c:v>
                </c:pt>
                <c:pt idx="21">
                  <c:v>21.7</c:v>
                </c:pt>
                <c:pt idx="22">
                  <c:v>21.8</c:v>
                </c:pt>
                <c:pt idx="23">
                  <c:v>22.8</c:v>
                </c:pt>
                <c:pt idx="24">
                  <c:v>22.1</c:v>
                </c:pt>
                <c:pt idx="25">
                  <c:v>22.6</c:v>
                </c:pt>
                <c:pt idx="26">
                  <c:v>22.7</c:v>
                </c:pt>
                <c:pt idx="27">
                  <c:v>21.8</c:v>
                </c:pt>
                <c:pt idx="28">
                  <c:v>22.2</c:v>
                </c:pt>
                <c:pt idx="29">
                  <c:v>21.4</c:v>
                </c:pt>
                <c:pt idx="30">
                  <c:v>22.2</c:v>
                </c:pt>
                <c:pt idx="31">
                  <c:v>20.5</c:v>
                </c:pt>
                <c:pt idx="32">
                  <c:v>22.5</c:v>
                </c:pt>
                <c:pt idx="33">
                  <c:v>19.899999999999999</c:v>
                </c:pt>
                <c:pt idx="34">
                  <c:v>20.3</c:v>
                </c:pt>
                <c:pt idx="35">
                  <c:v>20.3</c:v>
                </c:pt>
                <c:pt idx="36">
                  <c:v>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136-4B3C-95DB-55D879D19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  <c:majorTimeUnit val="months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776245014441334E-2"/>
          <c:y val="1.9470258448517262E-2"/>
          <c:w val="0.90551476897117111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İşsizlik_01_2023 (EN).xlsx]FIGURE 3'!$C$2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İşsizlik_01_2023 (EN).xlsx]FIGURE 3'!$B$3:$B$39</c:f>
              <c:numCache>
                <c:formatCode>[$-409]mmmm\-yy;@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3'!$C$3:$C$39</c:f>
              <c:numCache>
                <c:formatCode>0.0</c:formatCode>
                <c:ptCount val="37"/>
                <c:pt idx="0">
                  <c:v>16.332431676149614</c:v>
                </c:pt>
                <c:pt idx="1">
                  <c:v>16.304654442877293</c:v>
                </c:pt>
                <c:pt idx="2">
                  <c:v>16.007350807621627</c:v>
                </c:pt>
                <c:pt idx="3">
                  <c:v>14.483912230640557</c:v>
                </c:pt>
                <c:pt idx="4">
                  <c:v>14.707750952986023</c:v>
                </c:pt>
                <c:pt idx="5">
                  <c:v>14.097539734378403</c:v>
                </c:pt>
                <c:pt idx="6">
                  <c:v>14.300983326207781</c:v>
                </c:pt>
                <c:pt idx="7">
                  <c:v>15.523129462899721</c:v>
                </c:pt>
                <c:pt idx="8">
                  <c:v>15.685471485614825</c:v>
                </c:pt>
                <c:pt idx="9">
                  <c:v>14.820863529651934</c:v>
                </c:pt>
                <c:pt idx="10">
                  <c:v>14.548254620123203</c:v>
                </c:pt>
                <c:pt idx="11">
                  <c:v>14.928278688524591</c:v>
                </c:pt>
                <c:pt idx="12">
                  <c:v>14.329674838444969</c:v>
                </c:pt>
                <c:pt idx="13">
                  <c:v>14.059003051881994</c:v>
                </c:pt>
                <c:pt idx="14">
                  <c:v>14.46</c:v>
                </c:pt>
                <c:pt idx="15">
                  <c:v>15.318315377081293</c:v>
                </c:pt>
                <c:pt idx="16">
                  <c:v>15.852705606563783</c:v>
                </c:pt>
                <c:pt idx="17">
                  <c:v>15.571496891439502</c:v>
                </c:pt>
                <c:pt idx="18">
                  <c:v>15.189257565437384</c:v>
                </c:pt>
                <c:pt idx="19">
                  <c:v>14.068992173156827</c:v>
                </c:pt>
                <c:pt idx="20">
                  <c:v>14.152165864494631</c:v>
                </c:pt>
                <c:pt idx="21">
                  <c:v>14.922153442130931</c:v>
                </c:pt>
                <c:pt idx="22">
                  <c:v>14.528650646950092</c:v>
                </c:pt>
                <c:pt idx="23">
                  <c:v>13.969507714915503</c:v>
                </c:pt>
                <c:pt idx="24">
                  <c:v>14.450022820629849</c:v>
                </c:pt>
                <c:pt idx="25">
                  <c:v>13.999096249435155</c:v>
                </c:pt>
                <c:pt idx="26">
                  <c:v>13.729027602381382</c:v>
                </c:pt>
                <c:pt idx="27">
                  <c:v>13.497652582159624</c:v>
                </c:pt>
                <c:pt idx="28">
                  <c:v>13.925790196976637</c:v>
                </c:pt>
                <c:pt idx="29">
                  <c:v>14.153683654607867</c:v>
                </c:pt>
                <c:pt idx="30">
                  <c:v>13.641497958119734</c:v>
                </c:pt>
                <c:pt idx="31">
                  <c:v>13.673061897734179</c:v>
                </c:pt>
                <c:pt idx="32">
                  <c:v>12.96925354934239</c:v>
                </c:pt>
                <c:pt idx="33">
                  <c:v>12.530350329517864</c:v>
                </c:pt>
                <c:pt idx="34">
                  <c:v>12.70484733482836</c:v>
                </c:pt>
                <c:pt idx="35">
                  <c:v>13.124362895005095</c:v>
                </c:pt>
                <c:pt idx="36">
                  <c:v>12.864910079464659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1B-4A39-8F84-7F59D673511D}"/>
            </c:ext>
          </c:extLst>
        </c:ser>
        <c:ser>
          <c:idx val="1"/>
          <c:order val="1"/>
          <c:tx>
            <c:strRef>
              <c:f>'[AN İşsizlik_01_2023 (EN).xlsx]FIGURE 3'!$D$2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İşsizlik_01_2023 (EN).xlsx]FIGURE 3'!$B$3:$B$39</c:f>
              <c:numCache>
                <c:formatCode>[$-409]mmmm\-yy;@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3'!$D$3:$D$39</c:f>
              <c:numCache>
                <c:formatCode>0.0</c:formatCode>
                <c:ptCount val="37"/>
                <c:pt idx="0">
                  <c:v>11.742909423604758</c:v>
                </c:pt>
                <c:pt idx="1">
                  <c:v>11.993250946235579</c:v>
                </c:pt>
                <c:pt idx="2">
                  <c:v>11.755105847244241</c:v>
                </c:pt>
                <c:pt idx="3">
                  <c:v>11.733432821899921</c:v>
                </c:pt>
                <c:pt idx="4">
                  <c:v>12.085760672333111</c:v>
                </c:pt>
                <c:pt idx="5">
                  <c:v>13.155405068963798</c:v>
                </c:pt>
                <c:pt idx="6">
                  <c:v>12.924638812963687</c:v>
                </c:pt>
                <c:pt idx="7">
                  <c:v>12.514927155481251</c:v>
                </c:pt>
                <c:pt idx="8">
                  <c:v>13.433627465162253</c:v>
                </c:pt>
                <c:pt idx="9">
                  <c:v>11.925996204933586</c:v>
                </c:pt>
                <c:pt idx="10">
                  <c:v>11.835987036776102</c:v>
                </c:pt>
                <c:pt idx="11">
                  <c:v>12.262473088083873</c:v>
                </c:pt>
                <c:pt idx="12">
                  <c:v>12.445394553397156</c:v>
                </c:pt>
                <c:pt idx="13">
                  <c:v>12.243837945037303</c:v>
                </c:pt>
                <c:pt idx="14">
                  <c:v>11.776214655051941</c:v>
                </c:pt>
                <c:pt idx="15">
                  <c:v>12.245087133852428</c:v>
                </c:pt>
                <c:pt idx="16">
                  <c:v>11.405010814708003</c:v>
                </c:pt>
                <c:pt idx="17">
                  <c:v>12.498306768411071</c:v>
                </c:pt>
                <c:pt idx="18">
                  <c:v>12.028887384337621</c:v>
                </c:pt>
                <c:pt idx="19">
                  <c:v>9.4386940859969908</c:v>
                </c:pt>
                <c:pt idx="20">
                  <c:v>10.204923669371475</c:v>
                </c:pt>
                <c:pt idx="21">
                  <c:v>10.404858299595142</c:v>
                </c:pt>
                <c:pt idx="22">
                  <c:v>9.9006371697188431</c:v>
                </c:pt>
                <c:pt idx="23">
                  <c:v>9.8175965665236049</c:v>
                </c:pt>
                <c:pt idx="24">
                  <c:v>9.6024573743489299</c:v>
                </c:pt>
                <c:pt idx="25">
                  <c:v>9.7492052278346861</c:v>
                </c:pt>
                <c:pt idx="26">
                  <c:v>9.9481083957954493</c:v>
                </c:pt>
                <c:pt idx="27">
                  <c:v>9.3047034764826169</c:v>
                </c:pt>
                <c:pt idx="28">
                  <c:v>9.5818891765015568</c:v>
                </c:pt>
                <c:pt idx="29">
                  <c:v>9.369125169413719</c:v>
                </c:pt>
                <c:pt idx="30">
                  <c:v>9.2042394231604554</c:v>
                </c:pt>
                <c:pt idx="31">
                  <c:v>8.7287690421992643</c:v>
                </c:pt>
                <c:pt idx="32">
                  <c:v>8.7037037037037042</c:v>
                </c:pt>
                <c:pt idx="33">
                  <c:v>8.4035447679748554</c:v>
                </c:pt>
                <c:pt idx="34">
                  <c:v>8.8114754098360653</c:v>
                </c:pt>
                <c:pt idx="35">
                  <c:v>8.7035672489272251</c:v>
                </c:pt>
                <c:pt idx="36">
                  <c:v>8.7863763742185803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1B-4A39-8F84-7F59D6735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İşsizlik_01_2023 (EN).xlsx]FIGURE 4'!$F$3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İşsizlik_01_2023 (EN).xlsx]FIGURE 4'!$B$4:$B$40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4'!$F$4:$F$40</c:f>
              <c:numCache>
                <c:formatCode>0.0</c:formatCode>
                <c:ptCount val="37"/>
                <c:pt idx="0">
                  <c:v>63.1</c:v>
                </c:pt>
                <c:pt idx="1">
                  <c:v>63.1</c:v>
                </c:pt>
                <c:pt idx="2">
                  <c:v>61.8</c:v>
                </c:pt>
                <c:pt idx="3">
                  <c:v>61.7</c:v>
                </c:pt>
                <c:pt idx="4">
                  <c:v>59.9</c:v>
                </c:pt>
                <c:pt idx="5">
                  <c:v>56.6</c:v>
                </c:pt>
                <c:pt idx="6">
                  <c:v>57.8</c:v>
                </c:pt>
                <c:pt idx="7">
                  <c:v>59.2</c:v>
                </c:pt>
                <c:pt idx="8">
                  <c:v>57.9</c:v>
                </c:pt>
                <c:pt idx="9">
                  <c:v>59.8</c:v>
                </c:pt>
                <c:pt idx="10">
                  <c:v>60.4</c:v>
                </c:pt>
                <c:pt idx="11">
                  <c:v>60.2</c:v>
                </c:pt>
                <c:pt idx="12">
                  <c:v>60.4</c:v>
                </c:pt>
                <c:pt idx="13">
                  <c:v>59.4</c:v>
                </c:pt>
                <c:pt idx="14">
                  <c:v>60.5</c:v>
                </c:pt>
                <c:pt idx="15">
                  <c:v>60.4</c:v>
                </c:pt>
                <c:pt idx="16">
                  <c:v>62.6</c:v>
                </c:pt>
                <c:pt idx="17">
                  <c:v>61.6</c:v>
                </c:pt>
                <c:pt idx="18">
                  <c:v>61.9</c:v>
                </c:pt>
                <c:pt idx="19">
                  <c:v>63</c:v>
                </c:pt>
                <c:pt idx="20">
                  <c:v>62.1</c:v>
                </c:pt>
                <c:pt idx="21">
                  <c:v>63</c:v>
                </c:pt>
                <c:pt idx="22">
                  <c:v>63.9</c:v>
                </c:pt>
                <c:pt idx="23">
                  <c:v>63.7</c:v>
                </c:pt>
                <c:pt idx="24">
                  <c:v>64</c:v>
                </c:pt>
                <c:pt idx="25">
                  <c:v>64.400000000000006</c:v>
                </c:pt>
                <c:pt idx="26">
                  <c:v>63.9</c:v>
                </c:pt>
                <c:pt idx="27">
                  <c:v>64.099999999999994</c:v>
                </c:pt>
                <c:pt idx="28">
                  <c:v>64.7</c:v>
                </c:pt>
                <c:pt idx="29">
                  <c:v>65</c:v>
                </c:pt>
                <c:pt idx="30">
                  <c:v>65.400000000000006</c:v>
                </c:pt>
                <c:pt idx="31">
                  <c:v>65.2</c:v>
                </c:pt>
                <c:pt idx="32">
                  <c:v>64.7</c:v>
                </c:pt>
                <c:pt idx="33">
                  <c:v>65.400000000000006</c:v>
                </c:pt>
                <c:pt idx="34">
                  <c:v>65.099999999999994</c:v>
                </c:pt>
                <c:pt idx="35">
                  <c:v>65.5</c:v>
                </c:pt>
                <c:pt idx="36">
                  <c:v>65.7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28-43C7-A451-C2022DDBC4AD}"/>
            </c:ext>
          </c:extLst>
        </c:ser>
        <c:ser>
          <c:idx val="1"/>
          <c:order val="1"/>
          <c:tx>
            <c:strRef>
              <c:f>'[AN İşsizlik_01_2023 (EN).xlsx]FIGURE 4'!$D$3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İşsizlik_01_2023 (EN).xlsx]FIGURE 4'!$B$4:$B$40</c:f>
              <c:numCache>
                <c:formatCode>[$-409]mmm\-yy;@</c:formatCode>
                <c:ptCount val="37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44409</c:v>
                </c:pt>
                <c:pt idx="22">
                  <c:v>44440</c:v>
                </c:pt>
                <c:pt idx="23">
                  <c:v>44470</c:v>
                </c:pt>
                <c:pt idx="24">
                  <c:v>44501</c:v>
                </c:pt>
                <c:pt idx="25">
                  <c:v>44531</c:v>
                </c:pt>
                <c:pt idx="26">
                  <c:v>44562</c:v>
                </c:pt>
                <c:pt idx="27">
                  <c:v>44593</c:v>
                </c:pt>
                <c:pt idx="28">
                  <c:v>44621</c:v>
                </c:pt>
                <c:pt idx="29">
                  <c:v>44652</c:v>
                </c:pt>
                <c:pt idx="30">
                  <c:v>44682</c:v>
                </c:pt>
                <c:pt idx="31">
                  <c:v>44713</c:v>
                </c:pt>
                <c:pt idx="32">
                  <c:v>44743</c:v>
                </c:pt>
                <c:pt idx="33">
                  <c:v>44774</c:v>
                </c:pt>
                <c:pt idx="34">
                  <c:v>44805</c:v>
                </c:pt>
                <c:pt idx="35">
                  <c:v>44835</c:v>
                </c:pt>
                <c:pt idx="36">
                  <c:v>44866</c:v>
                </c:pt>
              </c:numCache>
            </c:numRef>
          </c:cat>
          <c:val>
            <c:numRef>
              <c:f>'[AN İşsizlik_01_2023 (EN).xlsx]FIGURE 4'!$D$4:$D$40</c:f>
              <c:numCache>
                <c:formatCode>0.0</c:formatCode>
                <c:ptCount val="37"/>
                <c:pt idx="0">
                  <c:v>28.7</c:v>
                </c:pt>
                <c:pt idx="1">
                  <c:v>28.4</c:v>
                </c:pt>
                <c:pt idx="2">
                  <c:v>27.7</c:v>
                </c:pt>
                <c:pt idx="3">
                  <c:v>27.7</c:v>
                </c:pt>
                <c:pt idx="4">
                  <c:v>25.6</c:v>
                </c:pt>
                <c:pt idx="5">
                  <c:v>25</c:v>
                </c:pt>
                <c:pt idx="6">
                  <c:v>25.4</c:v>
                </c:pt>
                <c:pt idx="7">
                  <c:v>25.8</c:v>
                </c:pt>
                <c:pt idx="8">
                  <c:v>26</c:v>
                </c:pt>
                <c:pt idx="9">
                  <c:v>26.3</c:v>
                </c:pt>
                <c:pt idx="10">
                  <c:v>26.2</c:v>
                </c:pt>
                <c:pt idx="11">
                  <c:v>26.1</c:v>
                </c:pt>
                <c:pt idx="12">
                  <c:v>26.2</c:v>
                </c:pt>
                <c:pt idx="13">
                  <c:v>26.5</c:v>
                </c:pt>
                <c:pt idx="14">
                  <c:v>26.8</c:v>
                </c:pt>
                <c:pt idx="15">
                  <c:v>27</c:v>
                </c:pt>
                <c:pt idx="16">
                  <c:v>26.9</c:v>
                </c:pt>
                <c:pt idx="17">
                  <c:v>27.5</c:v>
                </c:pt>
                <c:pt idx="18">
                  <c:v>27.2</c:v>
                </c:pt>
                <c:pt idx="19">
                  <c:v>27.7</c:v>
                </c:pt>
                <c:pt idx="20">
                  <c:v>28.8</c:v>
                </c:pt>
                <c:pt idx="21">
                  <c:v>28.1</c:v>
                </c:pt>
                <c:pt idx="22">
                  <c:v>28.6</c:v>
                </c:pt>
                <c:pt idx="23">
                  <c:v>29</c:v>
                </c:pt>
                <c:pt idx="24">
                  <c:v>28.9</c:v>
                </c:pt>
                <c:pt idx="25">
                  <c:v>29.3</c:v>
                </c:pt>
                <c:pt idx="26">
                  <c:v>29.5</c:v>
                </c:pt>
                <c:pt idx="27">
                  <c:v>29.5</c:v>
                </c:pt>
                <c:pt idx="28">
                  <c:v>28.9</c:v>
                </c:pt>
                <c:pt idx="29">
                  <c:v>29.9</c:v>
                </c:pt>
                <c:pt idx="30">
                  <c:v>30.5</c:v>
                </c:pt>
                <c:pt idx="31">
                  <c:v>30.5</c:v>
                </c:pt>
                <c:pt idx="32">
                  <c:v>30.6</c:v>
                </c:pt>
                <c:pt idx="33">
                  <c:v>30.8</c:v>
                </c:pt>
                <c:pt idx="34">
                  <c:v>30.9</c:v>
                </c:pt>
                <c:pt idx="35">
                  <c:v>31.2</c:v>
                </c:pt>
                <c:pt idx="36">
                  <c:v>31.7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28-43C7-A451-C2022DDBC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05AE-27C6-420B-9643-32A6F84A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merve.akgul</cp:lastModifiedBy>
  <cp:revision>188</cp:revision>
  <cp:lastPrinted>2022-03-14T14:09:00Z</cp:lastPrinted>
  <dcterms:created xsi:type="dcterms:W3CDTF">2022-11-17T07:57:00Z</dcterms:created>
  <dcterms:modified xsi:type="dcterms:W3CDTF">2023-07-04T12:51:00Z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