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79C" w:rsidRPr="008350F7" w:rsidRDefault="0092679C">
      <w:pPr>
        <w:jc w:val="right"/>
        <w:rPr>
          <w:rFonts w:ascii="Calibri" w:eastAsia="Calibri" w:hAnsi="Calibri" w:cs="Calibri"/>
          <w:sz w:val="24"/>
          <w:szCs w:val="24"/>
        </w:rPr>
      </w:pPr>
    </w:p>
    <w:p w:rsidR="0092679C" w:rsidRDefault="008350F7">
      <w:pPr>
        <w:jc w:val="right"/>
        <w:rPr>
          <w:rFonts w:ascii="Calibri" w:eastAsia="Calibri" w:hAnsi="Calibri" w:cs="Calibri"/>
          <w:sz w:val="24"/>
          <w:szCs w:val="24"/>
        </w:rPr>
      </w:pPr>
      <w:r w:rsidRPr="008350F7">
        <w:rPr>
          <w:rFonts w:ascii="Calibri" w:eastAsia="Calibri" w:hAnsi="Calibri" w:cs="Calibri"/>
          <w:sz w:val="24"/>
          <w:szCs w:val="24"/>
        </w:rPr>
        <w:t>11</w:t>
      </w:r>
      <w:r w:rsidR="004E03FB">
        <w:rPr>
          <w:rFonts w:ascii="Calibri" w:eastAsia="Calibri" w:hAnsi="Calibri" w:cs="Calibri"/>
          <w:sz w:val="24"/>
          <w:szCs w:val="24"/>
        </w:rPr>
        <w:t xml:space="preserve"> Kasım 2022</w:t>
      </w:r>
    </w:p>
    <w:p w:rsidR="0092679C" w:rsidRDefault="0092679C">
      <w:pPr>
        <w:jc w:val="center"/>
        <w:rPr>
          <w:rFonts w:ascii="Calibri" w:eastAsia="Calibri" w:hAnsi="Calibri" w:cs="Calibri"/>
          <w:sz w:val="24"/>
          <w:szCs w:val="24"/>
        </w:rPr>
      </w:pPr>
    </w:p>
    <w:p w:rsidR="0092679C" w:rsidRDefault="004E03FB">
      <w:pPr>
        <w:jc w:val="center"/>
        <w:rPr>
          <w:rFonts w:ascii="Calibri" w:eastAsia="Calibri" w:hAnsi="Calibri" w:cs="Calibri"/>
          <w:b/>
          <w:sz w:val="24"/>
          <w:szCs w:val="24"/>
        </w:rPr>
      </w:pPr>
      <w:r>
        <w:rPr>
          <w:rFonts w:ascii="Calibri" w:eastAsia="Calibri" w:hAnsi="Calibri" w:cs="Calibri"/>
          <w:sz w:val="24"/>
          <w:szCs w:val="24"/>
        </w:rPr>
        <w:t>Sahibindex Satılık Konut Piyasası Görünümü Raporuna göre;</w:t>
      </w:r>
    </w:p>
    <w:p w:rsidR="0092679C" w:rsidRDefault="004E03FB">
      <w:pPr>
        <w:jc w:val="center"/>
        <w:rPr>
          <w:rFonts w:ascii="Calibri" w:eastAsia="Calibri" w:hAnsi="Calibri" w:cs="Calibri"/>
          <w:b/>
          <w:sz w:val="38"/>
          <w:szCs w:val="38"/>
        </w:rPr>
      </w:pPr>
      <w:r>
        <w:rPr>
          <w:rFonts w:ascii="Calibri" w:eastAsia="Calibri" w:hAnsi="Calibri" w:cs="Calibri"/>
          <w:b/>
          <w:sz w:val="38"/>
          <w:szCs w:val="38"/>
        </w:rPr>
        <w:t>İstanbul’daki satılık konutların fiyat artış oranlarında bir ayda 11,3 puanlık düşüş yaşandı</w:t>
      </w:r>
    </w:p>
    <w:p w:rsidR="0092679C" w:rsidRDefault="0092679C">
      <w:pPr>
        <w:jc w:val="center"/>
        <w:rPr>
          <w:rFonts w:ascii="Calibri" w:eastAsia="Calibri" w:hAnsi="Calibri" w:cs="Calibri"/>
          <w:sz w:val="24"/>
          <w:szCs w:val="24"/>
        </w:rPr>
      </w:pPr>
    </w:p>
    <w:p w:rsidR="0092679C" w:rsidRDefault="004E03FB">
      <w:pPr>
        <w:jc w:val="center"/>
        <w:rPr>
          <w:rFonts w:ascii="Calibri" w:eastAsia="Calibri" w:hAnsi="Calibri" w:cs="Calibri"/>
          <w:b/>
          <w:i/>
          <w:sz w:val="24"/>
          <w:szCs w:val="24"/>
        </w:rPr>
      </w:pPr>
      <w:r>
        <w:rPr>
          <w:rFonts w:ascii="Calibri" w:eastAsia="Calibri" w:hAnsi="Calibri" w:cs="Calibri"/>
          <w:b/>
          <w:i/>
          <w:sz w:val="24"/>
          <w:szCs w:val="24"/>
        </w:rPr>
        <w:t xml:space="preserve">sahibinden.com ve Bahçeşehir Üniversitesi Ekonomik ve Toplumsal Araştırmalar Merkezi (BETAM)’ın hazırladığı “sahibindex Satılık Konut Piyasası Görünümü” Kasım raporu, Türkiye genelinde ortalama satılık konut ilan metrekare cari fiyatının yüzde 191,4 artarak 14.395 TL olduğunu ortaya koyuyor. Üç büyük ildeki yıllık fiyat artış oranının incelendiği rapora göre İstanbul’daki satılık konutların yıllık fiyat artış oranlarında bir ayda 11,3 puanlık düşüş yaşandığı görülüyor. Raporların yayınlanmasından bu yana ikinci kez incelenen satılık iş yerlerindeki fiyat artışı, konut fiyatlarındaki artışın altında kaldı. </w:t>
      </w:r>
    </w:p>
    <w:p w:rsidR="0092679C" w:rsidRDefault="0092679C">
      <w:pPr>
        <w:jc w:val="center"/>
        <w:rPr>
          <w:rFonts w:ascii="Calibri" w:eastAsia="Calibri" w:hAnsi="Calibri" w:cs="Calibri"/>
          <w:sz w:val="24"/>
          <w:szCs w:val="24"/>
        </w:rPr>
      </w:pPr>
    </w:p>
    <w:p w:rsidR="0092679C" w:rsidRDefault="004E03FB">
      <w:pPr>
        <w:jc w:val="both"/>
        <w:rPr>
          <w:rFonts w:ascii="Calibri" w:eastAsia="Calibri" w:hAnsi="Calibri" w:cs="Calibri"/>
          <w:sz w:val="24"/>
          <w:szCs w:val="24"/>
        </w:rPr>
      </w:pPr>
      <w:r>
        <w:rPr>
          <w:rFonts w:ascii="Calibri" w:eastAsia="Calibri" w:hAnsi="Calibri" w:cs="Calibri"/>
          <w:sz w:val="24"/>
          <w:szCs w:val="24"/>
        </w:rPr>
        <w:t xml:space="preserve">Bahçeşehir Üniversitesi Ekonomik ve Toplumsal Araştırmalar Merkezi (BETAM) tarafından sahibinden.com’un ilan verileriyle hazırlanan “sahibindex Satılık Konut Piyasası Görünümü” 2022 Kasım ayı raporu yayınlandı. Rapora göre, geçen yılın ekim ayına göre Türkiye genelinde ortalama satılık konut ilan metrekare cari fiyatı yüzde 191,4 artarak 14.395 TL oldu. Satılık konut ilan metrekare cari fiyatları aynı dönemde İstanbul’da yüzde 218,1, Ankara’da yüzde 197,7 ve İzmir’de yüzde 181 arttı.  İstanbul’da </w:t>
      </w:r>
      <w:r w:rsidR="00D23E23">
        <w:rPr>
          <w:rFonts w:ascii="Calibri" w:eastAsia="Calibri" w:hAnsi="Calibri" w:cs="Calibri"/>
          <w:sz w:val="24"/>
          <w:szCs w:val="24"/>
        </w:rPr>
        <w:t>E</w:t>
      </w:r>
      <w:r>
        <w:rPr>
          <w:rFonts w:ascii="Calibri" w:eastAsia="Calibri" w:hAnsi="Calibri" w:cs="Calibri"/>
          <w:sz w:val="24"/>
          <w:szCs w:val="24"/>
        </w:rPr>
        <w:t>ylül ayı verileri ile kıyaslandığında yıllık fiyat artış oranında 11,3 puanlık bir düşüş gözlemlendi. Ortalama satılık konut metrekare fiyatları İstanbul'da 21.429 TL, Ankara'da 9.615 TL ve İzmir'de 16.250 TL oldu.</w:t>
      </w:r>
    </w:p>
    <w:p w:rsidR="0092679C" w:rsidRDefault="0092679C">
      <w:pPr>
        <w:jc w:val="both"/>
        <w:rPr>
          <w:rFonts w:ascii="Calibri" w:eastAsia="Calibri" w:hAnsi="Calibri" w:cs="Calibri"/>
          <w:sz w:val="24"/>
          <w:szCs w:val="24"/>
        </w:rPr>
      </w:pPr>
    </w:p>
    <w:p w:rsidR="0092679C" w:rsidRDefault="004E03FB">
      <w:pPr>
        <w:jc w:val="both"/>
        <w:rPr>
          <w:rFonts w:ascii="Calibri" w:eastAsia="Calibri" w:hAnsi="Calibri" w:cs="Calibri"/>
          <w:sz w:val="24"/>
          <w:szCs w:val="24"/>
        </w:rPr>
      </w:pPr>
      <w:r>
        <w:rPr>
          <w:rFonts w:ascii="Calibri" w:eastAsia="Calibri" w:hAnsi="Calibri" w:cs="Calibri"/>
          <w:sz w:val="24"/>
          <w:szCs w:val="24"/>
        </w:rPr>
        <w:t>2022 Nisan ayından sonra ilk kez ölçülen üç büyük ildeki iş yeri fiyatlarının analizine göre ise satılık iş yeri fiyatları geçen yılın aynı ayına göre İstanbul’da yüzde 152,7, Ankara’da yüzde 134,9, İzmir’de yüzde 147 arttı. İş yeri satış fiyatlarında yaşanan artışın konut fiyatlarındaki artışın altında kaldığı görüldü.</w:t>
      </w:r>
    </w:p>
    <w:p w:rsidR="0092679C" w:rsidRDefault="0092679C">
      <w:pPr>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Satılık ko</w:t>
      </w:r>
      <w:r w:rsidR="00C27342">
        <w:rPr>
          <w:rFonts w:ascii="Calibri" w:eastAsia="Calibri" w:hAnsi="Calibri" w:cs="Calibri"/>
          <w:b/>
          <w:sz w:val="24"/>
          <w:szCs w:val="24"/>
        </w:rPr>
        <w:t xml:space="preserve">nut fiyatlarında düşüş eğilimi </w:t>
      </w:r>
      <w:r>
        <w:rPr>
          <w:rFonts w:ascii="Calibri" w:eastAsia="Calibri" w:hAnsi="Calibri" w:cs="Calibri"/>
          <w:b/>
          <w:sz w:val="24"/>
          <w:szCs w:val="24"/>
        </w:rPr>
        <w:t xml:space="preserve">sürüyor </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Satılık konut fiyatlarındaki yıllık artış oranı Türkiye genelinde geçen ay olduğu gibi düştü. Eylül’de yüzde 196,8 olan yıllık fiyat artışı ekim ayında yüzde 191,4’e geriledi. Geçen yılın aynı ayında 4.940 TL olan Türkiye geneli ortalama satılık konut ilan metrekare fiyatı 14.395 TL'ye yükseldi.</w:t>
      </w:r>
    </w:p>
    <w:p w:rsidR="0092679C" w:rsidRDefault="0092679C">
      <w:pPr>
        <w:widowControl w:val="0"/>
        <w:jc w:val="both"/>
        <w:rPr>
          <w:rFonts w:ascii="Calibri" w:eastAsia="Calibri" w:hAnsi="Calibri" w:cs="Calibri"/>
          <w:sz w:val="24"/>
          <w:szCs w:val="24"/>
        </w:rPr>
      </w:pPr>
    </w:p>
    <w:p w:rsidR="008350F7" w:rsidRDefault="008350F7">
      <w:pPr>
        <w:rPr>
          <w:rFonts w:ascii="Calibri" w:eastAsia="Calibri" w:hAnsi="Calibri" w:cs="Calibri"/>
          <w:b/>
          <w:sz w:val="24"/>
          <w:szCs w:val="24"/>
        </w:rPr>
      </w:pPr>
      <w:r>
        <w:rPr>
          <w:rFonts w:ascii="Calibri" w:eastAsia="Calibri" w:hAnsi="Calibri" w:cs="Calibri"/>
          <w:b/>
          <w:sz w:val="24"/>
          <w:szCs w:val="24"/>
        </w:rPr>
        <w:br w:type="page"/>
      </w:r>
    </w:p>
    <w:p w:rsidR="0092679C" w:rsidRDefault="004E03FB">
      <w:pPr>
        <w:widowControl w:val="0"/>
        <w:rPr>
          <w:rFonts w:ascii="Calibri" w:eastAsia="Calibri" w:hAnsi="Calibri" w:cs="Calibri"/>
          <w:b/>
          <w:sz w:val="24"/>
          <w:szCs w:val="24"/>
        </w:rPr>
      </w:pPr>
      <w:r>
        <w:rPr>
          <w:rFonts w:ascii="Calibri" w:eastAsia="Calibri" w:hAnsi="Calibri" w:cs="Calibri"/>
          <w:b/>
          <w:sz w:val="24"/>
          <w:szCs w:val="24"/>
        </w:rPr>
        <w:lastRenderedPageBreak/>
        <w:t>Şekil 1: Türkiye ve üç büyük ilde satılık konut ilan fiyatlarının yıllık değişimi (%)</w:t>
      </w:r>
    </w:p>
    <w:p w:rsidR="0092679C" w:rsidRDefault="004E03FB">
      <w:pPr>
        <w:widowControl w:val="0"/>
        <w:jc w:val="center"/>
        <w:rPr>
          <w:rFonts w:ascii="Calibri" w:eastAsia="Calibri" w:hAnsi="Calibri" w:cs="Calibri"/>
          <w:sz w:val="24"/>
          <w:szCs w:val="24"/>
        </w:rPr>
      </w:pPr>
      <w:r>
        <w:rPr>
          <w:rFonts w:ascii="Calibri" w:eastAsia="Calibri" w:hAnsi="Calibri" w:cs="Calibri"/>
          <w:noProof/>
          <w:sz w:val="24"/>
          <w:szCs w:val="24"/>
          <w:lang w:val="tr-TR"/>
        </w:rPr>
        <w:drawing>
          <wp:inline distT="0" distB="0" distL="0" distR="0">
            <wp:extent cx="3939676" cy="220886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939676" cy="2208864"/>
                    </a:xfrm>
                    <a:prstGeom prst="rect">
                      <a:avLst/>
                    </a:prstGeom>
                    <a:ln/>
                  </pic:spPr>
                </pic:pic>
              </a:graphicData>
            </a:graphic>
          </wp:inline>
        </w:drawing>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Kaynak: sahibinden.com, Betam</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İstanbul’da bir ayda yıllık fiyat artış oranında 11,3 puanlık düşüş</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Satılık konut cari fiyatlarındaki yıllık artı</w:t>
      </w:r>
      <w:r w:rsidR="00D23E23">
        <w:rPr>
          <w:rFonts w:ascii="Calibri" w:eastAsia="Calibri" w:hAnsi="Calibri" w:cs="Calibri"/>
          <w:sz w:val="24"/>
          <w:szCs w:val="24"/>
        </w:rPr>
        <w:t>ş oranı üç büyük ilde de düştü.</w:t>
      </w:r>
      <w:r>
        <w:rPr>
          <w:rFonts w:ascii="Calibri" w:eastAsia="Calibri" w:hAnsi="Calibri" w:cs="Calibri"/>
          <w:sz w:val="24"/>
          <w:szCs w:val="24"/>
        </w:rPr>
        <w:t xml:space="preserve"> Eylül’den </w:t>
      </w:r>
      <w:r w:rsidR="00D23E23">
        <w:rPr>
          <w:rFonts w:ascii="Calibri" w:eastAsia="Calibri" w:hAnsi="Calibri" w:cs="Calibri"/>
          <w:sz w:val="24"/>
          <w:szCs w:val="24"/>
        </w:rPr>
        <w:t>E</w:t>
      </w:r>
      <w:r>
        <w:rPr>
          <w:rFonts w:ascii="Calibri" w:eastAsia="Calibri" w:hAnsi="Calibri" w:cs="Calibri"/>
          <w:sz w:val="24"/>
          <w:szCs w:val="24"/>
        </w:rPr>
        <w:t xml:space="preserve">kim ayına yıllık artış oranı İstanbul’da yüzde 229,4’ten yüzde 218,1’e, Ankara’da yüzde 205,6’dan yüze 197,7’ye, İzmir’de ise yüzde 183,1’den yüzde 181’e geriledi. Satılık konut ilan metrekare ortalama fiyatları İstanbul'da 21.429 TL’ye, Ankara'da 9.615 TL’ye ve İzmir'de 16.250 TL’ye yükseldi. </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Antalya’daki satılık konut metrekare fiyatlarındaki artış, İstanbul’u geçti</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 xml:space="preserve">İlan satış fiyatları </w:t>
      </w:r>
      <w:r w:rsidR="00D23E23">
        <w:rPr>
          <w:rFonts w:ascii="Calibri" w:eastAsia="Calibri" w:hAnsi="Calibri" w:cs="Calibri"/>
          <w:sz w:val="24"/>
          <w:szCs w:val="24"/>
        </w:rPr>
        <w:t>E</w:t>
      </w:r>
      <w:r>
        <w:rPr>
          <w:rFonts w:ascii="Calibri" w:eastAsia="Calibri" w:hAnsi="Calibri" w:cs="Calibri"/>
          <w:sz w:val="24"/>
          <w:szCs w:val="24"/>
        </w:rPr>
        <w:t>ylül ayında da geçen yılın aynı ayına kıyasla bütün büyükşehirlerde arttı. Satılık konut metrekare fiyatlarında en hızlı artışın görüldüğü iller</w:t>
      </w:r>
      <w:r w:rsidR="00D23E23">
        <w:rPr>
          <w:rFonts w:ascii="Calibri" w:eastAsia="Calibri" w:hAnsi="Calibri" w:cs="Calibri"/>
          <w:sz w:val="24"/>
          <w:szCs w:val="24"/>
        </w:rPr>
        <w:t xml:space="preserve">, </w:t>
      </w:r>
      <w:r>
        <w:rPr>
          <w:rFonts w:ascii="Calibri" w:eastAsia="Calibri" w:hAnsi="Calibri" w:cs="Calibri"/>
          <w:sz w:val="24"/>
          <w:szCs w:val="24"/>
        </w:rPr>
        <w:t>Mersin (yüzde 231,2), Antalya (yüzde 223,5), İstanbul (yüzde 218,1), Kocaeli (yüzde 218) ve Trabzon (yüzde 194) olurken; en düşük artışların görüldüğü iller ise Eskişehir (yüzde 157,4), Diyarbakır (yüzde 151), Kayseri (yüzde 149,5), Muğla (yüzde 147,1) ve Erzurum (yüzde 141,1) oldu.</w:t>
      </w:r>
    </w:p>
    <w:p w:rsidR="0092679C" w:rsidRDefault="0092679C">
      <w:pPr>
        <w:widowControl w:val="0"/>
        <w:spacing w:line="240" w:lineRule="auto"/>
        <w:rPr>
          <w:rFonts w:ascii="Calibri" w:eastAsia="Calibri" w:hAnsi="Calibri" w:cs="Calibri"/>
          <w:b/>
          <w:sz w:val="24"/>
          <w:szCs w:val="24"/>
        </w:rPr>
      </w:pPr>
    </w:p>
    <w:p w:rsidR="0092679C" w:rsidRDefault="004E03FB">
      <w:pPr>
        <w:widowControl w:val="0"/>
        <w:spacing w:line="240" w:lineRule="auto"/>
        <w:rPr>
          <w:rFonts w:ascii="Calibri" w:eastAsia="Calibri" w:hAnsi="Calibri" w:cs="Calibri"/>
          <w:b/>
        </w:rPr>
      </w:pPr>
      <w:r>
        <w:rPr>
          <w:rFonts w:ascii="Calibri" w:eastAsia="Calibri" w:hAnsi="Calibri" w:cs="Calibri"/>
          <w:b/>
        </w:rPr>
        <w:t>Tablo 1: En yüksek ve en düşük yıllık satılık ilan fiyatı değişimlerinin yaşandığı iller- 2022 Ekim</w:t>
      </w:r>
    </w:p>
    <w:tbl>
      <w:tblPr>
        <w:tblStyle w:val="a"/>
        <w:tblW w:w="9174" w:type="dxa"/>
        <w:tblInd w:w="0" w:type="dxa"/>
        <w:tblLayout w:type="fixed"/>
        <w:tblLook w:val="0400" w:firstRow="0" w:lastRow="0" w:firstColumn="0" w:lastColumn="0" w:noHBand="0" w:noVBand="1"/>
      </w:tblPr>
      <w:tblGrid>
        <w:gridCol w:w="2010"/>
        <w:gridCol w:w="2436"/>
        <w:gridCol w:w="2436"/>
        <w:gridCol w:w="2292"/>
      </w:tblGrid>
      <w:tr w:rsidR="0092679C">
        <w:trPr>
          <w:trHeight w:val="780"/>
        </w:trPr>
        <w:tc>
          <w:tcPr>
            <w:tcW w:w="201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b/>
              </w:rPr>
            </w:pPr>
            <w:r>
              <w:rPr>
                <w:rFonts w:ascii="Calibri" w:eastAsia="Calibri" w:hAnsi="Calibri" w:cs="Calibri"/>
                <w:b/>
              </w:rPr>
              <w:t>İller</w:t>
            </w:r>
          </w:p>
        </w:tc>
        <w:tc>
          <w:tcPr>
            <w:tcW w:w="2436" w:type="dxa"/>
            <w:tcBorders>
              <w:top w:val="single" w:sz="8" w:space="0" w:color="000000"/>
              <w:left w:val="single" w:sz="4" w:space="0" w:color="000000"/>
              <w:bottom w:val="single" w:sz="8"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b/>
              </w:rPr>
            </w:pPr>
            <w:r>
              <w:rPr>
                <w:rFonts w:ascii="Calibri" w:eastAsia="Calibri" w:hAnsi="Calibri" w:cs="Calibri"/>
                <w:b/>
              </w:rPr>
              <w:t>Ekim 2021 m</w:t>
            </w:r>
            <w:r>
              <w:rPr>
                <w:rFonts w:ascii="Calibri" w:eastAsia="Calibri" w:hAnsi="Calibri" w:cs="Calibri"/>
                <w:b/>
                <w:vertAlign w:val="superscript"/>
              </w:rPr>
              <w:t>2</w:t>
            </w:r>
            <w:r>
              <w:rPr>
                <w:rFonts w:ascii="Calibri" w:eastAsia="Calibri" w:hAnsi="Calibri" w:cs="Calibri"/>
                <w:b/>
              </w:rPr>
              <w:t xml:space="preserve"> Fiyatı</w:t>
            </w:r>
          </w:p>
        </w:tc>
        <w:tc>
          <w:tcPr>
            <w:tcW w:w="2436" w:type="dxa"/>
            <w:tcBorders>
              <w:top w:val="single" w:sz="8" w:space="0" w:color="000000"/>
              <w:left w:val="nil"/>
              <w:bottom w:val="single" w:sz="8"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b/>
              </w:rPr>
            </w:pPr>
            <w:r>
              <w:rPr>
                <w:rFonts w:ascii="Calibri" w:eastAsia="Calibri" w:hAnsi="Calibri" w:cs="Calibri"/>
                <w:b/>
              </w:rPr>
              <w:t>Ekim 2022 m</w:t>
            </w:r>
            <w:r>
              <w:rPr>
                <w:rFonts w:ascii="Calibri" w:eastAsia="Calibri" w:hAnsi="Calibri" w:cs="Calibri"/>
                <w:b/>
                <w:vertAlign w:val="superscript"/>
              </w:rPr>
              <w:t>2</w:t>
            </w:r>
            <w:r>
              <w:rPr>
                <w:rFonts w:ascii="Calibri" w:eastAsia="Calibri" w:hAnsi="Calibri" w:cs="Calibri"/>
                <w:b/>
              </w:rPr>
              <w:t xml:space="preserve"> Fiyatı</w:t>
            </w:r>
          </w:p>
        </w:tc>
        <w:tc>
          <w:tcPr>
            <w:tcW w:w="2292" w:type="dxa"/>
            <w:tcBorders>
              <w:top w:val="single" w:sz="8" w:space="0" w:color="000000"/>
              <w:left w:val="nil"/>
              <w:bottom w:val="single" w:sz="8" w:space="0" w:color="000000"/>
              <w:right w:val="single" w:sz="8" w:space="0" w:color="000000"/>
            </w:tcBorders>
            <w:shd w:val="clear" w:color="auto" w:fill="auto"/>
            <w:vAlign w:val="center"/>
          </w:tcPr>
          <w:p w:rsidR="0092679C" w:rsidRDefault="004E03FB">
            <w:pPr>
              <w:spacing w:line="240" w:lineRule="auto"/>
              <w:jc w:val="center"/>
              <w:rPr>
                <w:rFonts w:ascii="Calibri" w:eastAsia="Calibri" w:hAnsi="Calibri" w:cs="Calibri"/>
                <w:b/>
              </w:rPr>
            </w:pPr>
            <w:r>
              <w:rPr>
                <w:rFonts w:ascii="Calibri" w:eastAsia="Calibri" w:hAnsi="Calibri" w:cs="Calibri"/>
                <w:b/>
              </w:rPr>
              <w:t>Satılık Fiyat Değişimi (%)</w:t>
            </w:r>
          </w:p>
        </w:tc>
      </w:tr>
      <w:tr w:rsidR="0092679C">
        <w:trPr>
          <w:trHeight w:val="300"/>
        </w:trPr>
        <w:tc>
          <w:tcPr>
            <w:tcW w:w="201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color w:val="FF0000"/>
              </w:rPr>
            </w:pPr>
            <w:r>
              <w:rPr>
                <w:rFonts w:ascii="Calibri" w:eastAsia="Calibri" w:hAnsi="Calibri" w:cs="Calibri"/>
                <w:color w:val="FF0000"/>
              </w:rPr>
              <w:t>Türkiye Ortalaması</w:t>
            </w:r>
          </w:p>
        </w:tc>
        <w:tc>
          <w:tcPr>
            <w:tcW w:w="2436" w:type="dxa"/>
            <w:tcBorders>
              <w:top w:val="single" w:sz="8" w:space="0" w:color="000000"/>
              <w:left w:val="nil"/>
              <w:bottom w:val="single" w:sz="8"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color w:val="FF0000"/>
              </w:rPr>
            </w:pPr>
            <w:r>
              <w:rPr>
                <w:rFonts w:ascii="Calibri" w:eastAsia="Calibri" w:hAnsi="Calibri" w:cs="Calibri"/>
                <w:color w:val="FF0000"/>
              </w:rPr>
              <w:t>4940</w:t>
            </w:r>
          </w:p>
        </w:tc>
        <w:tc>
          <w:tcPr>
            <w:tcW w:w="2436" w:type="dxa"/>
            <w:tcBorders>
              <w:top w:val="single" w:sz="8" w:space="0" w:color="000000"/>
              <w:left w:val="nil"/>
              <w:bottom w:val="single" w:sz="8"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color w:val="FF0000"/>
              </w:rPr>
            </w:pPr>
            <w:r>
              <w:rPr>
                <w:rFonts w:ascii="Calibri" w:eastAsia="Calibri" w:hAnsi="Calibri" w:cs="Calibri"/>
                <w:color w:val="FF0000"/>
              </w:rPr>
              <w:t>14395</w:t>
            </w:r>
          </w:p>
        </w:tc>
        <w:tc>
          <w:tcPr>
            <w:tcW w:w="2292" w:type="dxa"/>
            <w:tcBorders>
              <w:top w:val="single" w:sz="8" w:space="0" w:color="000000"/>
              <w:left w:val="nil"/>
              <w:bottom w:val="single" w:sz="8" w:space="0" w:color="000000"/>
              <w:right w:val="single" w:sz="8" w:space="0" w:color="000000"/>
            </w:tcBorders>
            <w:shd w:val="clear" w:color="auto" w:fill="auto"/>
            <w:vAlign w:val="center"/>
          </w:tcPr>
          <w:p w:rsidR="0092679C" w:rsidRDefault="004E03FB">
            <w:pPr>
              <w:spacing w:line="240" w:lineRule="auto"/>
              <w:jc w:val="center"/>
              <w:rPr>
                <w:rFonts w:ascii="Calibri" w:eastAsia="Calibri" w:hAnsi="Calibri" w:cs="Calibri"/>
                <w:color w:val="FF0000"/>
              </w:rPr>
            </w:pPr>
            <w:r>
              <w:rPr>
                <w:rFonts w:ascii="Calibri" w:eastAsia="Calibri" w:hAnsi="Calibri" w:cs="Calibri"/>
                <w:color w:val="FF0000"/>
              </w:rPr>
              <w:t>191,4</w:t>
            </w:r>
          </w:p>
        </w:tc>
      </w:tr>
      <w:tr w:rsidR="0092679C">
        <w:trPr>
          <w:trHeight w:val="300"/>
        </w:trPr>
        <w:tc>
          <w:tcPr>
            <w:tcW w:w="2010" w:type="dxa"/>
            <w:tcBorders>
              <w:top w:val="single" w:sz="8" w:space="0" w:color="000000"/>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Mersin</w:t>
            </w:r>
          </w:p>
        </w:tc>
        <w:tc>
          <w:tcPr>
            <w:tcW w:w="2436" w:type="dxa"/>
            <w:tcBorders>
              <w:top w:val="single" w:sz="8"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3666</w:t>
            </w:r>
          </w:p>
        </w:tc>
        <w:tc>
          <w:tcPr>
            <w:tcW w:w="2436" w:type="dxa"/>
            <w:tcBorders>
              <w:top w:val="single" w:sz="8"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12143</w:t>
            </w:r>
          </w:p>
        </w:tc>
        <w:tc>
          <w:tcPr>
            <w:tcW w:w="2292" w:type="dxa"/>
            <w:tcBorders>
              <w:top w:val="single" w:sz="8" w:space="0" w:color="000000"/>
              <w:left w:val="single" w:sz="4" w:space="0" w:color="000000"/>
              <w:bottom w:val="single" w:sz="4" w:space="0" w:color="000000"/>
              <w:right w:val="single" w:sz="8" w:space="0" w:color="000000"/>
            </w:tcBorders>
            <w:shd w:val="clear" w:color="auto" w:fill="00B050"/>
            <w:vAlign w:val="center"/>
          </w:tcPr>
          <w:p w:rsidR="0092679C" w:rsidRDefault="004E03FB">
            <w:pPr>
              <w:spacing w:line="240" w:lineRule="auto"/>
              <w:jc w:val="center"/>
              <w:rPr>
                <w:rFonts w:ascii="Calibri" w:eastAsia="Calibri" w:hAnsi="Calibri" w:cs="Calibri"/>
              </w:rPr>
            </w:pPr>
            <w:r>
              <w:rPr>
                <w:rFonts w:ascii="Calibri" w:eastAsia="Calibri" w:hAnsi="Calibri" w:cs="Calibri"/>
              </w:rPr>
              <w:t>231,2</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Antalya</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5480</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17727</w:t>
            </w:r>
          </w:p>
        </w:tc>
        <w:tc>
          <w:tcPr>
            <w:tcW w:w="2292" w:type="dxa"/>
            <w:tcBorders>
              <w:top w:val="single" w:sz="4" w:space="0" w:color="000000"/>
              <w:left w:val="single" w:sz="4" w:space="0" w:color="000000"/>
              <w:bottom w:val="single" w:sz="4" w:space="0" w:color="000000"/>
              <w:right w:val="single" w:sz="8" w:space="0" w:color="000000"/>
            </w:tcBorders>
            <w:shd w:val="clear" w:color="auto" w:fill="00B050"/>
            <w:vAlign w:val="center"/>
          </w:tcPr>
          <w:p w:rsidR="0092679C" w:rsidRDefault="004E03FB">
            <w:pPr>
              <w:spacing w:line="240" w:lineRule="auto"/>
              <w:jc w:val="center"/>
              <w:rPr>
                <w:rFonts w:ascii="Calibri" w:eastAsia="Calibri" w:hAnsi="Calibri" w:cs="Calibri"/>
              </w:rPr>
            </w:pPr>
            <w:r>
              <w:rPr>
                <w:rFonts w:ascii="Calibri" w:eastAsia="Calibri" w:hAnsi="Calibri" w:cs="Calibri"/>
              </w:rPr>
              <w:t>223,5</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İstanbul</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6736</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21429</w:t>
            </w:r>
          </w:p>
        </w:tc>
        <w:tc>
          <w:tcPr>
            <w:tcW w:w="2292" w:type="dxa"/>
            <w:tcBorders>
              <w:top w:val="single" w:sz="4" w:space="0" w:color="000000"/>
              <w:left w:val="single" w:sz="4" w:space="0" w:color="000000"/>
              <w:bottom w:val="single" w:sz="4" w:space="0" w:color="000000"/>
              <w:right w:val="single" w:sz="8" w:space="0" w:color="000000"/>
            </w:tcBorders>
            <w:shd w:val="clear" w:color="auto" w:fill="00B050"/>
            <w:vAlign w:val="center"/>
          </w:tcPr>
          <w:p w:rsidR="0092679C" w:rsidRDefault="004E03FB">
            <w:pPr>
              <w:spacing w:line="240" w:lineRule="auto"/>
              <w:jc w:val="center"/>
              <w:rPr>
                <w:rFonts w:ascii="Calibri" w:eastAsia="Calibri" w:hAnsi="Calibri" w:cs="Calibri"/>
              </w:rPr>
            </w:pPr>
            <w:r>
              <w:rPr>
                <w:rFonts w:ascii="Calibri" w:eastAsia="Calibri" w:hAnsi="Calibri" w:cs="Calibri"/>
              </w:rPr>
              <w:t>218,1</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Kocaeli</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3416</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10864</w:t>
            </w:r>
          </w:p>
        </w:tc>
        <w:tc>
          <w:tcPr>
            <w:tcW w:w="2292" w:type="dxa"/>
            <w:tcBorders>
              <w:top w:val="single" w:sz="4" w:space="0" w:color="000000"/>
              <w:left w:val="single" w:sz="4" w:space="0" w:color="000000"/>
              <w:bottom w:val="single" w:sz="4" w:space="0" w:color="000000"/>
              <w:right w:val="single" w:sz="8" w:space="0" w:color="000000"/>
            </w:tcBorders>
            <w:shd w:val="clear" w:color="auto" w:fill="00B050"/>
            <w:vAlign w:val="center"/>
          </w:tcPr>
          <w:p w:rsidR="0092679C" w:rsidRDefault="004E03FB">
            <w:pPr>
              <w:spacing w:line="240" w:lineRule="auto"/>
              <w:jc w:val="center"/>
              <w:rPr>
                <w:rFonts w:ascii="Calibri" w:eastAsia="Calibri" w:hAnsi="Calibri" w:cs="Calibri"/>
              </w:rPr>
            </w:pPr>
            <w:r>
              <w:rPr>
                <w:rFonts w:ascii="Calibri" w:eastAsia="Calibri" w:hAnsi="Calibri" w:cs="Calibri"/>
              </w:rPr>
              <w:t>218,0</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Trabzon</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3222</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9474</w:t>
            </w:r>
          </w:p>
        </w:tc>
        <w:tc>
          <w:tcPr>
            <w:tcW w:w="2292" w:type="dxa"/>
            <w:tcBorders>
              <w:top w:val="single" w:sz="4" w:space="0" w:color="000000"/>
              <w:left w:val="single" w:sz="4" w:space="0" w:color="000000"/>
              <w:bottom w:val="single" w:sz="4" w:space="0" w:color="000000"/>
              <w:right w:val="single" w:sz="8" w:space="0" w:color="000000"/>
            </w:tcBorders>
            <w:shd w:val="clear" w:color="auto" w:fill="00B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194,0</w:t>
            </w:r>
          </w:p>
        </w:tc>
      </w:tr>
      <w:tr w:rsidR="0092679C">
        <w:trPr>
          <w:trHeight w:val="300"/>
        </w:trPr>
        <w:tc>
          <w:tcPr>
            <w:tcW w:w="2010" w:type="dxa"/>
            <w:tcBorders>
              <w:top w:val="single" w:sz="4" w:space="0" w:color="000000"/>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Eskişehir</w:t>
            </w:r>
          </w:p>
        </w:tc>
        <w:tc>
          <w:tcPr>
            <w:tcW w:w="2436" w:type="dxa"/>
            <w:tcBorders>
              <w:top w:val="single" w:sz="4"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3671</w:t>
            </w:r>
          </w:p>
        </w:tc>
        <w:tc>
          <w:tcPr>
            <w:tcW w:w="2436" w:type="dxa"/>
            <w:tcBorders>
              <w:top w:val="single" w:sz="4"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9449</w:t>
            </w:r>
          </w:p>
        </w:tc>
        <w:tc>
          <w:tcPr>
            <w:tcW w:w="2292" w:type="dxa"/>
            <w:tcBorders>
              <w:top w:val="single" w:sz="4" w:space="0" w:color="000000"/>
              <w:left w:val="single" w:sz="4" w:space="0" w:color="000000"/>
              <w:bottom w:val="single" w:sz="4" w:space="0" w:color="000000"/>
              <w:right w:val="single" w:sz="8" w:space="0" w:color="000000"/>
            </w:tcBorders>
            <w:shd w:val="clear" w:color="auto" w:fill="92D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157,4</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Diyarbakır</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3422</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8591</w:t>
            </w:r>
          </w:p>
        </w:tc>
        <w:tc>
          <w:tcPr>
            <w:tcW w:w="2292" w:type="dxa"/>
            <w:tcBorders>
              <w:top w:val="single" w:sz="4" w:space="0" w:color="000000"/>
              <w:left w:val="single" w:sz="4" w:space="0" w:color="000000"/>
              <w:bottom w:val="single" w:sz="4" w:space="0" w:color="000000"/>
              <w:right w:val="single" w:sz="8" w:space="0" w:color="000000"/>
            </w:tcBorders>
            <w:shd w:val="clear" w:color="auto" w:fill="92D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151,0</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Kayseri</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2757</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6879</w:t>
            </w:r>
          </w:p>
        </w:tc>
        <w:tc>
          <w:tcPr>
            <w:tcW w:w="2292" w:type="dxa"/>
            <w:tcBorders>
              <w:top w:val="single" w:sz="4" w:space="0" w:color="000000"/>
              <w:left w:val="single" w:sz="4" w:space="0" w:color="000000"/>
              <w:bottom w:val="single" w:sz="4" w:space="0" w:color="000000"/>
              <w:right w:val="single" w:sz="8" w:space="0" w:color="000000"/>
            </w:tcBorders>
            <w:shd w:val="clear" w:color="auto" w:fill="92D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149,5</w:t>
            </w:r>
          </w:p>
        </w:tc>
      </w:tr>
      <w:tr w:rsidR="0092679C">
        <w:trPr>
          <w:trHeight w:val="300"/>
        </w:trPr>
        <w:tc>
          <w:tcPr>
            <w:tcW w:w="2010" w:type="dxa"/>
            <w:tcBorders>
              <w:top w:val="nil"/>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lastRenderedPageBreak/>
              <w:t>Muğla</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11666</w:t>
            </w:r>
          </w:p>
        </w:tc>
        <w:tc>
          <w:tcPr>
            <w:tcW w:w="2436" w:type="dxa"/>
            <w:tcBorders>
              <w:top w:val="nil"/>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28824</w:t>
            </w:r>
          </w:p>
        </w:tc>
        <w:tc>
          <w:tcPr>
            <w:tcW w:w="2292" w:type="dxa"/>
            <w:tcBorders>
              <w:top w:val="single" w:sz="4" w:space="0" w:color="000000"/>
              <w:left w:val="single" w:sz="4" w:space="0" w:color="000000"/>
              <w:bottom w:val="single" w:sz="4" w:space="0" w:color="000000"/>
              <w:right w:val="single" w:sz="8" w:space="0" w:color="000000"/>
            </w:tcBorders>
            <w:shd w:val="clear" w:color="auto" w:fill="92D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147,1</w:t>
            </w:r>
          </w:p>
        </w:tc>
      </w:tr>
      <w:tr w:rsidR="0092679C">
        <w:trPr>
          <w:trHeight w:val="315"/>
        </w:trPr>
        <w:tc>
          <w:tcPr>
            <w:tcW w:w="2010" w:type="dxa"/>
            <w:tcBorders>
              <w:top w:val="single" w:sz="4" w:space="0" w:color="000000"/>
              <w:left w:val="single" w:sz="8" w:space="0" w:color="000000"/>
              <w:bottom w:val="single" w:sz="4" w:space="0" w:color="000000"/>
              <w:right w:val="single" w:sz="4" w:space="0" w:color="000000"/>
            </w:tcBorders>
            <w:shd w:val="clear" w:color="auto" w:fill="auto"/>
            <w:vAlign w:val="bottom"/>
          </w:tcPr>
          <w:p w:rsidR="0092679C" w:rsidRDefault="004E03FB">
            <w:pPr>
              <w:spacing w:line="240" w:lineRule="auto"/>
              <w:jc w:val="center"/>
              <w:rPr>
                <w:rFonts w:ascii="Calibri" w:eastAsia="Calibri" w:hAnsi="Calibri" w:cs="Calibri"/>
              </w:rPr>
            </w:pPr>
            <w:r>
              <w:rPr>
                <w:rFonts w:ascii="Calibri" w:eastAsia="Calibri" w:hAnsi="Calibri" w:cs="Calibri"/>
              </w:rPr>
              <w:t>Erzurum</w:t>
            </w:r>
          </w:p>
        </w:tc>
        <w:tc>
          <w:tcPr>
            <w:tcW w:w="2436" w:type="dxa"/>
            <w:tcBorders>
              <w:top w:val="single" w:sz="4"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2307</w:t>
            </w:r>
          </w:p>
        </w:tc>
        <w:tc>
          <w:tcPr>
            <w:tcW w:w="2436" w:type="dxa"/>
            <w:tcBorders>
              <w:top w:val="single" w:sz="4" w:space="0" w:color="000000"/>
              <w:left w:val="nil"/>
              <w:bottom w:val="single" w:sz="4" w:space="0" w:color="000000"/>
              <w:right w:val="single" w:sz="4" w:space="0" w:color="000000"/>
            </w:tcBorders>
            <w:shd w:val="clear" w:color="auto" w:fill="auto"/>
            <w:vAlign w:val="center"/>
          </w:tcPr>
          <w:p w:rsidR="0092679C" w:rsidRDefault="004E03FB">
            <w:pPr>
              <w:spacing w:line="240" w:lineRule="auto"/>
              <w:jc w:val="center"/>
              <w:rPr>
                <w:rFonts w:ascii="Calibri" w:eastAsia="Calibri" w:hAnsi="Calibri" w:cs="Calibri"/>
              </w:rPr>
            </w:pPr>
            <w:r>
              <w:rPr>
                <w:rFonts w:ascii="Calibri" w:eastAsia="Calibri" w:hAnsi="Calibri" w:cs="Calibri"/>
              </w:rPr>
              <w:t>5563</w:t>
            </w:r>
          </w:p>
        </w:tc>
        <w:tc>
          <w:tcPr>
            <w:tcW w:w="2292" w:type="dxa"/>
            <w:tcBorders>
              <w:top w:val="single" w:sz="4" w:space="0" w:color="000000"/>
              <w:left w:val="single" w:sz="4" w:space="0" w:color="000000"/>
              <w:bottom w:val="single" w:sz="4" w:space="0" w:color="000000"/>
              <w:right w:val="single" w:sz="8" w:space="0" w:color="000000"/>
            </w:tcBorders>
            <w:shd w:val="clear" w:color="auto" w:fill="92D050"/>
            <w:vAlign w:val="center"/>
          </w:tcPr>
          <w:p w:rsidR="0092679C" w:rsidRDefault="004E03FB">
            <w:pPr>
              <w:spacing w:line="240" w:lineRule="auto"/>
              <w:jc w:val="center"/>
              <w:rPr>
                <w:rFonts w:ascii="Calibri" w:eastAsia="Calibri" w:hAnsi="Calibri" w:cs="Calibri"/>
              </w:rPr>
            </w:pPr>
            <w:r>
              <w:rPr>
                <w:rFonts w:ascii="Calibri" w:eastAsia="Calibri" w:hAnsi="Calibri" w:cs="Calibri"/>
              </w:rPr>
              <w:t>141,1</w:t>
            </w:r>
          </w:p>
        </w:tc>
      </w:tr>
    </w:tbl>
    <w:p w:rsidR="0092679C" w:rsidRDefault="004E03FB">
      <w:pPr>
        <w:widowControl w:val="0"/>
        <w:spacing w:before="120"/>
        <w:jc w:val="both"/>
        <w:rPr>
          <w:rFonts w:ascii="Calibri" w:eastAsia="Calibri" w:hAnsi="Calibri" w:cs="Calibri"/>
        </w:rPr>
      </w:pPr>
      <w:r>
        <w:rPr>
          <w:rFonts w:ascii="Calibri" w:eastAsia="Calibri" w:hAnsi="Calibri" w:cs="Calibri"/>
        </w:rPr>
        <w:t>Kaynak: sahibinden.com, Betam</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Satışa çıkarılan konutların sayısı arttı</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 xml:space="preserve">Satılık konut ilan sayısı hem ülke genelinde hem de üç büyük ilde arttı. Satılık konut arzı geçen aya kıyasla ülke genelinde yüzde 1,7 (778.180’den 791.026’ya), İstanbul'da yüzde 2,5 (213.192’den 218.571’e), Ankara'da yüzde 1,7 (74.538’den 75.833’e), İzmir'de ise yüzde 5,8 (51.278’den 54.238’e) yükseldi. </w:t>
      </w:r>
    </w:p>
    <w:p w:rsidR="0092679C" w:rsidRDefault="0092679C">
      <w:pPr>
        <w:widowControl w:val="0"/>
        <w:jc w:val="both"/>
        <w:rPr>
          <w:rFonts w:ascii="Calibri" w:eastAsia="Calibri" w:hAnsi="Calibri" w:cs="Calibri"/>
          <w:sz w:val="24"/>
          <w:szCs w:val="24"/>
        </w:rPr>
      </w:pPr>
    </w:p>
    <w:p w:rsidR="0092679C" w:rsidRDefault="004E03FB">
      <w:pPr>
        <w:widowControl w:val="0"/>
        <w:rPr>
          <w:rFonts w:ascii="Calibri" w:eastAsia="Calibri" w:hAnsi="Calibri" w:cs="Calibri"/>
          <w:b/>
          <w:sz w:val="24"/>
          <w:szCs w:val="24"/>
        </w:rPr>
      </w:pPr>
      <w:r>
        <w:rPr>
          <w:rFonts w:ascii="Calibri" w:eastAsia="Calibri" w:hAnsi="Calibri" w:cs="Calibri"/>
          <w:b/>
          <w:sz w:val="24"/>
          <w:szCs w:val="24"/>
        </w:rPr>
        <w:t>Şekil 6: Türkiye ve üç büyük ilde satılık ilan sayısı (adet)</w:t>
      </w:r>
    </w:p>
    <w:p w:rsidR="0092679C" w:rsidRDefault="004E03FB">
      <w:pPr>
        <w:widowControl w:val="0"/>
        <w:jc w:val="center"/>
        <w:rPr>
          <w:rFonts w:ascii="Calibri" w:eastAsia="Calibri" w:hAnsi="Calibri" w:cs="Calibri"/>
          <w:sz w:val="24"/>
          <w:szCs w:val="24"/>
        </w:rPr>
      </w:pPr>
      <w:r>
        <w:rPr>
          <w:rFonts w:ascii="Calibri" w:eastAsia="Calibri" w:hAnsi="Calibri" w:cs="Calibri"/>
          <w:noProof/>
          <w:sz w:val="24"/>
          <w:szCs w:val="24"/>
          <w:lang w:val="tr-TR"/>
        </w:rPr>
        <w:drawing>
          <wp:inline distT="0" distB="0" distL="0" distR="0">
            <wp:extent cx="5731200" cy="2133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1200" cy="2133600"/>
                    </a:xfrm>
                    <a:prstGeom prst="rect">
                      <a:avLst/>
                    </a:prstGeom>
                    <a:ln/>
                  </pic:spPr>
                </pic:pic>
              </a:graphicData>
            </a:graphic>
          </wp:inline>
        </w:drawing>
      </w:r>
    </w:p>
    <w:p w:rsidR="0092679C" w:rsidRDefault="004E03FB">
      <w:pPr>
        <w:widowControl w:val="0"/>
        <w:rPr>
          <w:rFonts w:ascii="Calibri" w:eastAsia="Calibri" w:hAnsi="Calibri" w:cs="Calibri"/>
          <w:sz w:val="24"/>
          <w:szCs w:val="24"/>
        </w:rPr>
      </w:pPr>
      <w:r>
        <w:rPr>
          <w:rFonts w:ascii="Calibri" w:eastAsia="Calibri" w:hAnsi="Calibri" w:cs="Calibri"/>
          <w:sz w:val="24"/>
          <w:szCs w:val="24"/>
        </w:rPr>
        <w:t>Kaynak: sahibinden.com, Betam</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Satılan konut sayısı mayıs ayından bu yana 50 bin düştü</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Satılan konut sayısının toplam satılık ilan sayısına oranındaki aylık değişimlerin arka planına bakıldığında satılık ilan sayısının arttığı, satılan konut sayısının ise azaldığı görüldü. Eylül’e kıyasla, satılık ilan sayısı yüzde 1</w:t>
      </w:r>
      <w:bookmarkStart w:id="0" w:name="_GoBack"/>
      <w:bookmarkEnd w:id="0"/>
      <w:r>
        <w:rPr>
          <w:rFonts w:ascii="Calibri" w:eastAsia="Calibri" w:hAnsi="Calibri" w:cs="Calibri"/>
          <w:sz w:val="24"/>
          <w:szCs w:val="24"/>
        </w:rPr>
        <w:t xml:space="preserve">,7 (778.180’den 791.026’ya) yükseldi, satılan konut sayısı ise yüzde 7,1 (39.856’dan 37.024’e) oranında düştü. Satılan konut sayısı </w:t>
      </w:r>
      <w:r w:rsidR="00D23E23">
        <w:rPr>
          <w:rFonts w:ascii="Calibri" w:eastAsia="Calibri" w:hAnsi="Calibri" w:cs="Calibri"/>
          <w:sz w:val="24"/>
          <w:szCs w:val="24"/>
        </w:rPr>
        <w:t>M</w:t>
      </w:r>
      <w:r>
        <w:rPr>
          <w:rFonts w:ascii="Calibri" w:eastAsia="Calibri" w:hAnsi="Calibri" w:cs="Calibri"/>
          <w:sz w:val="24"/>
          <w:szCs w:val="24"/>
        </w:rPr>
        <w:t xml:space="preserve">ayıs ayından </w:t>
      </w:r>
      <w:r w:rsidR="00D23E23">
        <w:rPr>
          <w:rFonts w:ascii="Calibri" w:eastAsia="Calibri" w:hAnsi="Calibri" w:cs="Calibri"/>
          <w:sz w:val="24"/>
          <w:szCs w:val="24"/>
        </w:rPr>
        <w:t>E</w:t>
      </w:r>
      <w:r>
        <w:rPr>
          <w:rFonts w:ascii="Calibri" w:eastAsia="Calibri" w:hAnsi="Calibri" w:cs="Calibri"/>
          <w:sz w:val="24"/>
          <w:szCs w:val="24"/>
        </w:rPr>
        <w:t xml:space="preserve">ylül ayına yaklaşık 47 bin düşmüştü. Satılan konut sayısındaki düşüş </w:t>
      </w:r>
      <w:r w:rsidR="00D23E23">
        <w:rPr>
          <w:rFonts w:ascii="Calibri" w:eastAsia="Calibri" w:hAnsi="Calibri" w:cs="Calibri"/>
          <w:sz w:val="24"/>
          <w:szCs w:val="24"/>
        </w:rPr>
        <w:t>E</w:t>
      </w:r>
      <w:r>
        <w:rPr>
          <w:rFonts w:ascii="Calibri" w:eastAsia="Calibri" w:hAnsi="Calibri" w:cs="Calibri"/>
          <w:sz w:val="24"/>
          <w:szCs w:val="24"/>
        </w:rPr>
        <w:t xml:space="preserve">kim ayında da devam ederek satılan konut sayısı </w:t>
      </w:r>
      <w:r w:rsidR="00D23E23">
        <w:rPr>
          <w:rFonts w:ascii="Calibri" w:eastAsia="Calibri" w:hAnsi="Calibri" w:cs="Calibri"/>
          <w:sz w:val="24"/>
          <w:szCs w:val="24"/>
        </w:rPr>
        <w:t>E</w:t>
      </w:r>
      <w:r>
        <w:rPr>
          <w:rFonts w:ascii="Calibri" w:eastAsia="Calibri" w:hAnsi="Calibri" w:cs="Calibri"/>
          <w:sz w:val="24"/>
          <w:szCs w:val="24"/>
        </w:rPr>
        <w:t xml:space="preserve">ylül ayına kıyasla yaklaşık 3 bin daha düştü. Buna göre satılan konut sayısında </w:t>
      </w:r>
      <w:r w:rsidR="00D23E23">
        <w:rPr>
          <w:rFonts w:ascii="Calibri" w:eastAsia="Calibri" w:hAnsi="Calibri" w:cs="Calibri"/>
          <w:sz w:val="24"/>
          <w:szCs w:val="24"/>
        </w:rPr>
        <w:t>M</w:t>
      </w:r>
      <w:r>
        <w:rPr>
          <w:rFonts w:ascii="Calibri" w:eastAsia="Calibri" w:hAnsi="Calibri" w:cs="Calibri"/>
          <w:sz w:val="24"/>
          <w:szCs w:val="24"/>
        </w:rPr>
        <w:t>ayıs ayından bu yana görülen düşüş yaklaşık 50 bin oldu.</w:t>
      </w:r>
    </w:p>
    <w:p w:rsidR="0092679C" w:rsidRDefault="0092679C">
      <w:pPr>
        <w:widowControl w:val="0"/>
        <w:jc w:val="both"/>
        <w:rPr>
          <w:rFonts w:ascii="Calibri" w:eastAsia="Calibri" w:hAnsi="Calibri" w:cs="Calibri"/>
          <w:sz w:val="24"/>
          <w:szCs w:val="24"/>
        </w:rPr>
      </w:pPr>
    </w:p>
    <w:p w:rsidR="008350F7" w:rsidRDefault="008350F7">
      <w:pPr>
        <w:rPr>
          <w:rFonts w:ascii="Calibri" w:eastAsia="Calibri" w:hAnsi="Calibri" w:cs="Calibri"/>
          <w:b/>
          <w:sz w:val="24"/>
          <w:szCs w:val="24"/>
        </w:rPr>
      </w:pPr>
      <w:r>
        <w:rPr>
          <w:rFonts w:ascii="Calibri" w:eastAsia="Calibri" w:hAnsi="Calibri" w:cs="Calibri"/>
          <w:b/>
          <w:sz w:val="24"/>
          <w:szCs w:val="24"/>
        </w:rPr>
        <w:br w:type="page"/>
      </w:r>
    </w:p>
    <w:p w:rsidR="0092679C" w:rsidRDefault="008350F7">
      <w:pPr>
        <w:widowControl w:val="0"/>
        <w:rPr>
          <w:rFonts w:ascii="Calibri" w:eastAsia="Calibri" w:hAnsi="Calibri" w:cs="Calibri"/>
          <w:b/>
          <w:sz w:val="24"/>
          <w:szCs w:val="24"/>
        </w:rPr>
      </w:pPr>
      <w:r>
        <w:rPr>
          <w:rFonts w:ascii="Calibri" w:eastAsia="Calibri" w:hAnsi="Calibri" w:cs="Calibri"/>
          <w:noProof/>
          <w:sz w:val="24"/>
          <w:szCs w:val="24"/>
          <w:lang w:val="tr-TR"/>
        </w:rPr>
        <w:lastRenderedPageBreak/>
        <w:drawing>
          <wp:anchor distT="0" distB="0" distL="114300" distR="114300" simplePos="0" relativeHeight="251658240" behindDoc="0" locked="0" layoutInCell="1" allowOverlap="1">
            <wp:simplePos x="0" y="0"/>
            <wp:positionH relativeFrom="margin">
              <wp:posOffset>-37908</wp:posOffset>
            </wp:positionH>
            <wp:positionV relativeFrom="margin">
              <wp:posOffset>460999</wp:posOffset>
            </wp:positionV>
            <wp:extent cx="2888213" cy="1766734"/>
            <wp:effectExtent l="0" t="0" r="7620" b="5080"/>
            <wp:wrapSquare wrapText="bothSides"/>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888213" cy="1766734"/>
                    </a:xfrm>
                    <a:prstGeom prst="rect">
                      <a:avLst/>
                    </a:prstGeom>
                    <a:ln/>
                  </pic:spPr>
                </pic:pic>
              </a:graphicData>
            </a:graphic>
          </wp:anchor>
        </w:drawing>
      </w:r>
      <w:r w:rsidR="004E03FB">
        <w:rPr>
          <w:rFonts w:ascii="Calibri" w:eastAsia="Calibri" w:hAnsi="Calibri" w:cs="Calibri"/>
          <w:b/>
          <w:sz w:val="24"/>
          <w:szCs w:val="24"/>
        </w:rPr>
        <w:t>Şekil 8: Türkiye genelinde satılan konut sayısının satılık konut ilan sayısına oranı (%) (Sol panel), satılan ve satılık konut sayısı (Bin adet) (Sağ panel)</w:t>
      </w:r>
    </w:p>
    <w:p w:rsidR="0092679C" w:rsidRDefault="008350F7" w:rsidP="008350F7">
      <w:pPr>
        <w:widowControl w:val="0"/>
        <w:rPr>
          <w:rFonts w:ascii="Calibri" w:eastAsia="Calibri" w:hAnsi="Calibri" w:cs="Calibri"/>
          <w:sz w:val="24"/>
          <w:szCs w:val="24"/>
        </w:rPr>
      </w:pPr>
      <w:r>
        <w:rPr>
          <w:rFonts w:ascii="Calibri" w:eastAsia="Calibri" w:hAnsi="Calibri" w:cs="Calibri"/>
          <w:noProof/>
          <w:sz w:val="24"/>
          <w:szCs w:val="24"/>
          <w:lang w:val="tr-TR"/>
        </w:rPr>
        <w:drawing>
          <wp:anchor distT="0" distB="0" distL="114300" distR="114300" simplePos="0" relativeHeight="251659264" behindDoc="0" locked="0" layoutInCell="1" allowOverlap="1">
            <wp:simplePos x="0" y="0"/>
            <wp:positionH relativeFrom="margin">
              <wp:posOffset>2896427</wp:posOffset>
            </wp:positionH>
            <wp:positionV relativeFrom="margin">
              <wp:posOffset>468726</wp:posOffset>
            </wp:positionV>
            <wp:extent cx="2860040" cy="1883410"/>
            <wp:effectExtent l="0" t="0" r="0" b="2540"/>
            <wp:wrapSquare wrapText="bothSides"/>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860040" cy="1883410"/>
                    </a:xfrm>
                    <a:prstGeom prst="rect">
                      <a:avLst/>
                    </a:prstGeom>
                    <a:ln/>
                  </pic:spPr>
                </pic:pic>
              </a:graphicData>
            </a:graphic>
          </wp:anchor>
        </w:drawing>
      </w:r>
      <w:r w:rsidR="004E03FB">
        <w:rPr>
          <w:rFonts w:ascii="Calibri" w:eastAsia="Calibri" w:hAnsi="Calibri" w:cs="Calibri"/>
          <w:sz w:val="24"/>
          <w:szCs w:val="24"/>
        </w:rPr>
        <w:t>Kaynak: sahibinden.com, Betam</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Üç büyük ilde satılık konut ilanları artarken, satılan konutların sayısı azaldı</w:t>
      </w:r>
    </w:p>
    <w:p w:rsidR="0092679C" w:rsidRDefault="004E03FB">
      <w:pPr>
        <w:widowControl w:val="0"/>
        <w:jc w:val="both"/>
        <w:rPr>
          <w:rFonts w:ascii="Calibri" w:eastAsia="Calibri" w:hAnsi="Calibri" w:cs="Calibri"/>
          <w:sz w:val="24"/>
          <w:szCs w:val="24"/>
        </w:rPr>
      </w:pPr>
      <w:r>
        <w:rPr>
          <w:rFonts w:ascii="Calibri" w:eastAsia="Calibri" w:hAnsi="Calibri" w:cs="Calibri"/>
          <w:sz w:val="24"/>
          <w:szCs w:val="24"/>
        </w:rPr>
        <w:t xml:space="preserve">Satılan konutların toplam satılık ilan sayısına oranı üç büyük ilde de düştü. Bu oran geçen aya kıyasla üç büyük ilde de 0,4 puan azaldı. Ekim ayının verilerine göre satılan konutların toplam satılık ilan sayısına oranı İstanbul’da yüzde 4, Ankara’da yüzde 3,9, İzmir’de ise yüzde 4,3 oldu. Satılık konut sayısı geçen aya kıyasla İstanbul'da yüzde 2,5 (213.192’den 218.571’e), Ankara'da yüzde 1,7 (74.538’den 75.833’e), İzmir'de ise yüzde 5,8 (51.278’den 54.238’e) yükseldi. Satılan konut sayısı ise bir önceki aya göre İstanbul'da yüzde 6,7 (9.334’ten 8.711’e), Ankara’da yüzde 7,9 (3.172’den 2.922’ye), İzmir’de ise yüzde 4,1 (2.410’dan 2.311’e) azaldı. </w:t>
      </w:r>
    </w:p>
    <w:p w:rsidR="0092679C" w:rsidRDefault="0092679C">
      <w:pPr>
        <w:widowControl w:val="0"/>
        <w:jc w:val="both"/>
        <w:rPr>
          <w:rFonts w:ascii="Calibri" w:eastAsia="Calibri" w:hAnsi="Calibri" w:cs="Calibri"/>
          <w:sz w:val="24"/>
          <w:szCs w:val="24"/>
        </w:rPr>
      </w:pPr>
    </w:p>
    <w:p w:rsidR="0092679C" w:rsidRDefault="004E03FB">
      <w:pPr>
        <w:widowControl w:val="0"/>
        <w:jc w:val="both"/>
        <w:rPr>
          <w:rFonts w:ascii="Calibri" w:eastAsia="Calibri" w:hAnsi="Calibri" w:cs="Calibri"/>
          <w:b/>
          <w:sz w:val="24"/>
          <w:szCs w:val="24"/>
        </w:rPr>
      </w:pPr>
      <w:r>
        <w:rPr>
          <w:rFonts w:ascii="Calibri" w:eastAsia="Calibri" w:hAnsi="Calibri" w:cs="Calibri"/>
          <w:b/>
          <w:sz w:val="24"/>
          <w:szCs w:val="24"/>
        </w:rPr>
        <w:t>Şekil 9: Üç büyük ilde satılan konut sayısının satılık konut ilan sayısına oranı (%)</w:t>
      </w:r>
    </w:p>
    <w:p w:rsidR="0092679C" w:rsidRDefault="004E03FB">
      <w:pPr>
        <w:widowControl w:val="0"/>
        <w:jc w:val="center"/>
        <w:rPr>
          <w:rFonts w:ascii="Calibri" w:eastAsia="Calibri" w:hAnsi="Calibri" w:cs="Calibri"/>
          <w:sz w:val="24"/>
          <w:szCs w:val="24"/>
        </w:rPr>
      </w:pPr>
      <w:r>
        <w:rPr>
          <w:rFonts w:ascii="Calibri" w:eastAsia="Calibri" w:hAnsi="Calibri" w:cs="Calibri"/>
          <w:noProof/>
          <w:sz w:val="24"/>
          <w:szCs w:val="24"/>
          <w:lang w:val="tr-TR"/>
        </w:rPr>
        <w:drawing>
          <wp:inline distT="0" distB="0" distL="0" distR="0">
            <wp:extent cx="4553572" cy="230399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553572" cy="2303998"/>
                    </a:xfrm>
                    <a:prstGeom prst="rect">
                      <a:avLst/>
                    </a:prstGeom>
                    <a:ln/>
                  </pic:spPr>
                </pic:pic>
              </a:graphicData>
            </a:graphic>
          </wp:inline>
        </w:drawing>
      </w:r>
    </w:p>
    <w:p w:rsidR="0092679C" w:rsidRDefault="004E03FB">
      <w:pPr>
        <w:widowControl w:val="0"/>
        <w:rPr>
          <w:rFonts w:ascii="Calibri" w:eastAsia="Calibri" w:hAnsi="Calibri" w:cs="Calibri"/>
          <w:sz w:val="24"/>
          <w:szCs w:val="24"/>
        </w:rPr>
      </w:pPr>
      <w:r>
        <w:rPr>
          <w:rFonts w:ascii="Calibri" w:eastAsia="Calibri" w:hAnsi="Calibri" w:cs="Calibri"/>
          <w:sz w:val="24"/>
          <w:szCs w:val="24"/>
        </w:rPr>
        <w:t>Kaynak: sahibinden.com, Betam</w:t>
      </w:r>
    </w:p>
    <w:p w:rsidR="0092679C" w:rsidRDefault="0092679C">
      <w:pPr>
        <w:widowControl w:val="0"/>
        <w:rPr>
          <w:rFonts w:ascii="Calibri" w:eastAsia="Calibri" w:hAnsi="Calibri" w:cs="Calibri"/>
          <w:sz w:val="24"/>
          <w:szCs w:val="24"/>
        </w:rPr>
      </w:pPr>
    </w:p>
    <w:p w:rsidR="008350F7" w:rsidRDefault="008350F7">
      <w:pPr>
        <w:rPr>
          <w:rFonts w:ascii="Calibri" w:eastAsia="Calibri" w:hAnsi="Calibri" w:cs="Calibri"/>
          <w:b/>
          <w:sz w:val="24"/>
          <w:szCs w:val="24"/>
        </w:rPr>
      </w:pPr>
      <w:r>
        <w:rPr>
          <w:rFonts w:ascii="Calibri" w:eastAsia="Calibri" w:hAnsi="Calibri" w:cs="Calibri"/>
          <w:b/>
          <w:sz w:val="24"/>
          <w:szCs w:val="24"/>
        </w:rPr>
        <w:br w:type="page"/>
      </w:r>
    </w:p>
    <w:p w:rsidR="0092679C" w:rsidRDefault="004E03FB">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Şekil 10: Üç büyük ildeki satılan ve satılık konut sayısı (Bin adet)</w:t>
      </w:r>
      <w:r>
        <w:rPr>
          <w:rFonts w:ascii="Calibri" w:eastAsia="Calibri" w:hAnsi="Calibri" w:cs="Calibri"/>
          <w:b/>
          <w:noProof/>
          <w:sz w:val="24"/>
          <w:szCs w:val="24"/>
          <w:lang w:val="tr-TR"/>
        </w:rPr>
        <w:drawing>
          <wp:inline distT="0" distB="0" distL="0" distR="0">
            <wp:extent cx="2855115" cy="161279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55115" cy="1612798"/>
                    </a:xfrm>
                    <a:prstGeom prst="rect">
                      <a:avLst/>
                    </a:prstGeom>
                    <a:ln/>
                  </pic:spPr>
                </pic:pic>
              </a:graphicData>
            </a:graphic>
          </wp:inline>
        </w:drawing>
      </w:r>
      <w:r>
        <w:rPr>
          <w:rFonts w:ascii="Calibri" w:eastAsia="Calibri" w:hAnsi="Calibri" w:cs="Calibri"/>
          <w:b/>
          <w:noProof/>
          <w:sz w:val="24"/>
          <w:szCs w:val="24"/>
          <w:lang w:val="tr-TR"/>
        </w:rPr>
        <w:drawing>
          <wp:inline distT="0" distB="0" distL="0" distR="0">
            <wp:extent cx="2855115" cy="161279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55115" cy="1612798"/>
                    </a:xfrm>
                    <a:prstGeom prst="rect">
                      <a:avLst/>
                    </a:prstGeom>
                    <a:ln/>
                  </pic:spPr>
                </pic:pic>
              </a:graphicData>
            </a:graphic>
          </wp:inline>
        </w:drawing>
      </w:r>
    </w:p>
    <w:p w:rsidR="0092679C" w:rsidRDefault="0092679C">
      <w:pPr>
        <w:widowControl w:val="0"/>
        <w:rPr>
          <w:rFonts w:ascii="Calibri" w:eastAsia="Calibri" w:hAnsi="Calibri" w:cs="Calibri"/>
          <w:sz w:val="24"/>
          <w:szCs w:val="24"/>
        </w:rPr>
      </w:pPr>
    </w:p>
    <w:p w:rsidR="0092679C" w:rsidRDefault="004E03FB">
      <w:pPr>
        <w:widowControl w:val="0"/>
        <w:jc w:val="center"/>
        <w:rPr>
          <w:rFonts w:ascii="Calibri" w:eastAsia="Calibri" w:hAnsi="Calibri" w:cs="Calibri"/>
          <w:sz w:val="24"/>
          <w:szCs w:val="24"/>
        </w:rPr>
      </w:pPr>
      <w:r>
        <w:rPr>
          <w:rFonts w:ascii="Calibri" w:eastAsia="Calibri" w:hAnsi="Calibri" w:cs="Calibri"/>
          <w:noProof/>
          <w:sz w:val="24"/>
          <w:szCs w:val="24"/>
          <w:lang w:val="tr-TR"/>
        </w:rPr>
        <w:drawing>
          <wp:inline distT="0" distB="0" distL="0" distR="0">
            <wp:extent cx="2857196" cy="1613974"/>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857196" cy="1613974"/>
                    </a:xfrm>
                    <a:prstGeom prst="rect">
                      <a:avLst/>
                    </a:prstGeom>
                    <a:ln/>
                  </pic:spPr>
                </pic:pic>
              </a:graphicData>
            </a:graphic>
          </wp:inline>
        </w:drawing>
      </w:r>
    </w:p>
    <w:p w:rsidR="0092679C" w:rsidRDefault="004E03FB">
      <w:pPr>
        <w:widowControl w:val="0"/>
        <w:rPr>
          <w:rFonts w:ascii="Calibri" w:eastAsia="Calibri" w:hAnsi="Calibri" w:cs="Calibri"/>
          <w:sz w:val="24"/>
          <w:szCs w:val="24"/>
        </w:rPr>
      </w:pPr>
      <w:r>
        <w:rPr>
          <w:rFonts w:ascii="Calibri" w:eastAsia="Calibri" w:hAnsi="Calibri" w:cs="Calibri"/>
          <w:sz w:val="24"/>
          <w:szCs w:val="24"/>
        </w:rPr>
        <w:t>Kaynak: sahibinden.com, Betam</w:t>
      </w:r>
    </w:p>
    <w:p w:rsidR="0092679C" w:rsidRDefault="0092679C">
      <w:pPr>
        <w:widowControl w:val="0"/>
        <w:jc w:val="both"/>
        <w:rPr>
          <w:rFonts w:ascii="Calibri" w:eastAsia="Calibri" w:hAnsi="Calibri" w:cs="Calibri"/>
          <w:sz w:val="24"/>
          <w:szCs w:val="24"/>
        </w:rPr>
      </w:pPr>
    </w:p>
    <w:p w:rsidR="0092679C" w:rsidRDefault="004E03FB">
      <w:pPr>
        <w:jc w:val="both"/>
        <w:rPr>
          <w:rFonts w:ascii="Calibri" w:eastAsia="Calibri" w:hAnsi="Calibri" w:cs="Calibri"/>
          <w:sz w:val="24"/>
          <w:szCs w:val="24"/>
        </w:rPr>
      </w:pPr>
      <w:r>
        <w:rPr>
          <w:rFonts w:ascii="Calibri" w:eastAsia="Calibri" w:hAnsi="Calibri" w:cs="Calibri"/>
          <w:sz w:val="24"/>
          <w:szCs w:val="24"/>
        </w:rPr>
        <w:t xml:space="preserve">Kapatılan ilan yaşı ülke genelinde ve üç büyük ilde yükseldi. Önceki aya kıyasla kapatılan ilan yaşı Türkiye genelinde 4,6 gün, İstanbul’da 5,3 gün, Ankara’da 5,2 gün, İzmir’de ise 5,3 gün uzadı. Son verilere göre kapatılan ilan yaşı ülke genelinde 46, İstanbul’da 48,6, Ankara’da 40,5 ve İzmir’de 49,8 gün oldu. </w:t>
      </w:r>
    </w:p>
    <w:p w:rsidR="0092679C" w:rsidRDefault="0092679C">
      <w:pPr>
        <w:jc w:val="both"/>
        <w:rPr>
          <w:rFonts w:ascii="Calibri" w:eastAsia="Calibri" w:hAnsi="Calibri" w:cs="Calibri"/>
          <w:sz w:val="24"/>
          <w:szCs w:val="24"/>
        </w:rPr>
      </w:pPr>
    </w:p>
    <w:p w:rsidR="0092679C" w:rsidRDefault="004E03FB">
      <w:pPr>
        <w:widowControl w:val="0"/>
        <w:spacing w:line="240" w:lineRule="auto"/>
        <w:rPr>
          <w:rFonts w:ascii="Calibri" w:eastAsia="Calibri" w:hAnsi="Calibri" w:cs="Calibri"/>
        </w:rPr>
      </w:pPr>
      <w:r>
        <w:rPr>
          <w:rFonts w:ascii="Calibri" w:eastAsia="Calibri" w:hAnsi="Calibri" w:cs="Calibri"/>
          <w:b/>
        </w:rPr>
        <w:t>Şekil 11: Türkiye genelinde ve üç büyük ildeki satılık konut kapatılan ilan yaşı (Gün)</w:t>
      </w:r>
    </w:p>
    <w:p w:rsidR="0092679C" w:rsidRDefault="004E03FB">
      <w:pPr>
        <w:widowControl w:val="0"/>
        <w:jc w:val="center"/>
        <w:rPr>
          <w:rFonts w:ascii="Calibri" w:eastAsia="Calibri" w:hAnsi="Calibri" w:cs="Calibri"/>
        </w:rPr>
      </w:pPr>
      <w:r>
        <w:rPr>
          <w:rFonts w:ascii="Calibri" w:eastAsia="Calibri" w:hAnsi="Calibri" w:cs="Calibri"/>
          <w:noProof/>
          <w:lang w:val="tr-TR"/>
        </w:rPr>
        <w:drawing>
          <wp:inline distT="0" distB="0" distL="0" distR="0">
            <wp:extent cx="3894203" cy="230430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894203" cy="2304303"/>
                    </a:xfrm>
                    <a:prstGeom prst="rect">
                      <a:avLst/>
                    </a:prstGeom>
                    <a:ln/>
                  </pic:spPr>
                </pic:pic>
              </a:graphicData>
            </a:graphic>
          </wp:inline>
        </w:drawing>
      </w:r>
    </w:p>
    <w:p w:rsidR="0092679C" w:rsidRDefault="004E03FB">
      <w:pPr>
        <w:widowControl w:val="0"/>
        <w:jc w:val="both"/>
        <w:rPr>
          <w:rFonts w:ascii="Calibri" w:eastAsia="Calibri" w:hAnsi="Calibri" w:cs="Calibri"/>
        </w:rPr>
      </w:pPr>
      <w:r>
        <w:rPr>
          <w:rFonts w:ascii="Calibri" w:eastAsia="Calibri" w:hAnsi="Calibri" w:cs="Calibri"/>
        </w:rPr>
        <w:t>Kaynak: sahibinden.com, Betam</w:t>
      </w:r>
    </w:p>
    <w:p w:rsidR="0092679C" w:rsidRDefault="0092679C">
      <w:pPr>
        <w:jc w:val="both"/>
        <w:rPr>
          <w:rFonts w:ascii="Calibri" w:eastAsia="Calibri" w:hAnsi="Calibri" w:cs="Calibri"/>
          <w:sz w:val="24"/>
          <w:szCs w:val="24"/>
        </w:rPr>
      </w:pPr>
    </w:p>
    <w:p w:rsidR="008350F7" w:rsidRDefault="008350F7" w:rsidP="008350F7">
      <w:pPr>
        <w:jc w:val="both"/>
        <w:rPr>
          <w:rFonts w:ascii="Calibri" w:eastAsia="Calibri" w:hAnsi="Calibri" w:cs="Calibri"/>
          <w:b/>
          <w:sz w:val="24"/>
          <w:szCs w:val="24"/>
        </w:rPr>
      </w:pPr>
    </w:p>
    <w:p w:rsidR="008350F7" w:rsidRDefault="008350F7">
      <w:pPr>
        <w:rPr>
          <w:rFonts w:ascii="Calibri" w:eastAsia="Calibri" w:hAnsi="Calibri" w:cs="Calibri"/>
          <w:b/>
          <w:sz w:val="24"/>
          <w:szCs w:val="24"/>
        </w:rPr>
      </w:pPr>
      <w:r>
        <w:rPr>
          <w:rFonts w:ascii="Calibri" w:eastAsia="Calibri" w:hAnsi="Calibri" w:cs="Calibri"/>
          <w:b/>
          <w:sz w:val="24"/>
          <w:szCs w:val="24"/>
        </w:rPr>
        <w:br w:type="page"/>
      </w:r>
    </w:p>
    <w:p w:rsidR="008350F7" w:rsidRDefault="008350F7" w:rsidP="008350F7">
      <w:pPr>
        <w:jc w:val="both"/>
        <w:rPr>
          <w:rFonts w:ascii="Calibri" w:eastAsia="Calibri" w:hAnsi="Calibri" w:cs="Calibri"/>
          <w:b/>
          <w:sz w:val="24"/>
          <w:szCs w:val="24"/>
        </w:rPr>
      </w:pPr>
      <w:r>
        <w:rPr>
          <w:rFonts w:ascii="Calibri" w:eastAsia="Calibri" w:hAnsi="Calibri" w:cs="Calibri"/>
          <w:b/>
          <w:sz w:val="24"/>
          <w:szCs w:val="24"/>
        </w:rPr>
        <w:lastRenderedPageBreak/>
        <w:t>İş yeri fiyatlarının yıllık artış oranı yükseliş gösteriyor</w:t>
      </w:r>
    </w:p>
    <w:p w:rsidR="008350F7" w:rsidRDefault="008350F7" w:rsidP="008350F7">
      <w:pPr>
        <w:jc w:val="both"/>
        <w:rPr>
          <w:rFonts w:ascii="Calibri" w:eastAsia="Calibri" w:hAnsi="Calibri" w:cs="Calibri"/>
          <w:sz w:val="24"/>
          <w:szCs w:val="24"/>
        </w:rPr>
      </w:pPr>
      <w:r>
        <w:rPr>
          <w:rFonts w:ascii="Calibri" w:eastAsia="Calibri" w:hAnsi="Calibri" w:cs="Calibri"/>
          <w:sz w:val="24"/>
          <w:szCs w:val="24"/>
        </w:rPr>
        <w:t>“sahibindex Satılık Konut Piyasası Görünümü” Kasım raporunda, 2020 Nisan ayından sonraki dönemde üç büyük ildeki iş yeri fiyatlarındaki gelişmeler ikinci kez ele alındı. 2022 Nisan ayında satılık iş yerleri ortalama metrekare fiyatlarının yıllık artış oranı İstanbul’da yüzde 98, Ankara’da yüzde 93,6, İzmir’de ise yüzde 91,5 oldu. Geçtiğimiz altı aylık dönemde iş yeri fiyatlarındaki yıllık artış oranı yükselmeye devam etti. 2022 Ekim verilerine göre yıllık artış oranı İstanbul’da yüzde 152,7, Ankara’da yüzde 134,9, İzmir’de ise yüzde 147’ye yükseldi. Ekim ayı verilerine göre iş yeri fiyatlarındaki yıllık artış oranları, incelendiği dönemdeki en yüksek seviyelerine ulaştı. Ortalama satılık iş yeri metrekare fiyatı İstanbul’da 37.234 TL’ye, Ankara’da 19.742 TL’ye, İzmir’de ise 28.286 TL’ye yükseldi.</w:t>
      </w:r>
    </w:p>
    <w:p w:rsidR="008350F7" w:rsidRDefault="008350F7" w:rsidP="008350F7">
      <w:pPr>
        <w:jc w:val="both"/>
        <w:rPr>
          <w:rFonts w:ascii="Calibri" w:eastAsia="Calibri" w:hAnsi="Calibri" w:cs="Calibri"/>
          <w:sz w:val="24"/>
          <w:szCs w:val="24"/>
        </w:rPr>
      </w:pPr>
    </w:p>
    <w:p w:rsidR="008350F7" w:rsidRDefault="008350F7" w:rsidP="008350F7">
      <w:pPr>
        <w:widowControl w:val="0"/>
        <w:rPr>
          <w:rFonts w:ascii="Calibri" w:eastAsia="Calibri" w:hAnsi="Calibri" w:cs="Calibri"/>
          <w:b/>
          <w:sz w:val="24"/>
          <w:szCs w:val="24"/>
        </w:rPr>
      </w:pPr>
      <w:r>
        <w:rPr>
          <w:rFonts w:ascii="Calibri" w:eastAsia="Calibri" w:hAnsi="Calibri" w:cs="Calibri"/>
          <w:b/>
          <w:sz w:val="24"/>
          <w:szCs w:val="24"/>
        </w:rPr>
        <w:t>Şekil 12: Üç büyük ilde satılık iş yeri ilan fiyatlarının yıllık değişimi (%)</w:t>
      </w:r>
    </w:p>
    <w:p w:rsidR="008350F7" w:rsidRDefault="008350F7" w:rsidP="008350F7">
      <w:pPr>
        <w:widowControl w:val="0"/>
        <w:jc w:val="both"/>
        <w:rPr>
          <w:rFonts w:ascii="Calibri" w:eastAsia="Calibri" w:hAnsi="Calibri" w:cs="Calibri"/>
          <w:b/>
          <w:sz w:val="24"/>
          <w:szCs w:val="24"/>
        </w:rPr>
      </w:pPr>
      <w:r>
        <w:rPr>
          <w:rFonts w:ascii="Calibri" w:eastAsia="Calibri" w:hAnsi="Calibri" w:cs="Calibri"/>
          <w:b/>
          <w:noProof/>
          <w:sz w:val="24"/>
          <w:szCs w:val="24"/>
          <w:lang w:val="tr-TR"/>
        </w:rPr>
        <w:drawing>
          <wp:inline distT="0" distB="0" distL="0" distR="0" wp14:anchorId="56C69C1E" wp14:editId="1C601E11">
            <wp:extent cx="4001232" cy="23379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001232" cy="2337992"/>
                    </a:xfrm>
                    <a:prstGeom prst="rect">
                      <a:avLst/>
                    </a:prstGeom>
                    <a:ln/>
                  </pic:spPr>
                </pic:pic>
              </a:graphicData>
            </a:graphic>
          </wp:inline>
        </w:drawing>
      </w:r>
    </w:p>
    <w:p w:rsidR="008350F7" w:rsidRDefault="008350F7" w:rsidP="008350F7">
      <w:pPr>
        <w:widowControl w:val="0"/>
        <w:jc w:val="both"/>
        <w:rPr>
          <w:rFonts w:ascii="Calibri" w:eastAsia="Calibri" w:hAnsi="Calibri" w:cs="Calibri"/>
          <w:sz w:val="24"/>
          <w:szCs w:val="24"/>
        </w:rPr>
      </w:pPr>
      <w:r>
        <w:rPr>
          <w:rFonts w:ascii="Calibri" w:eastAsia="Calibri" w:hAnsi="Calibri" w:cs="Calibri"/>
          <w:sz w:val="24"/>
          <w:szCs w:val="24"/>
        </w:rPr>
        <w:t>Kaynak: sahibinden.com, Betam</w:t>
      </w:r>
    </w:p>
    <w:p w:rsidR="0092679C" w:rsidRDefault="0092679C">
      <w:pPr>
        <w:jc w:val="both"/>
        <w:rPr>
          <w:rFonts w:ascii="Calibri" w:eastAsia="Calibri" w:hAnsi="Calibri" w:cs="Calibri"/>
          <w:sz w:val="24"/>
          <w:szCs w:val="24"/>
        </w:rPr>
      </w:pPr>
    </w:p>
    <w:p w:rsidR="0092679C" w:rsidRDefault="004E03FB">
      <w:pPr>
        <w:spacing w:after="160" w:line="262" w:lineRule="auto"/>
        <w:jc w:val="both"/>
        <w:rPr>
          <w:rFonts w:ascii="Calibri" w:eastAsia="Calibri" w:hAnsi="Calibri" w:cs="Calibri"/>
          <w:b/>
          <w:sz w:val="20"/>
          <w:szCs w:val="20"/>
        </w:rPr>
      </w:pPr>
      <w:r>
        <w:rPr>
          <w:rFonts w:ascii="Calibri" w:eastAsia="Calibri" w:hAnsi="Calibri" w:cs="Calibri"/>
          <w:b/>
          <w:sz w:val="20"/>
          <w:szCs w:val="20"/>
        </w:rPr>
        <w:t>sahibinden.com hakkında</w:t>
      </w:r>
    </w:p>
    <w:p w:rsidR="0092679C" w:rsidRDefault="004E03FB">
      <w:pPr>
        <w:spacing w:after="160" w:line="262" w:lineRule="auto"/>
        <w:jc w:val="both"/>
        <w:rPr>
          <w:rFonts w:ascii="Calibri" w:eastAsia="Calibri" w:hAnsi="Calibri" w:cs="Calibri"/>
          <w:sz w:val="20"/>
          <w:szCs w:val="20"/>
        </w:rPr>
      </w:pPr>
      <w:r>
        <w:rPr>
          <w:rFonts w:ascii="Calibri" w:eastAsia="Calibri" w:hAnsi="Calibri" w:cs="Calibri"/>
          <w:sz w:val="20"/>
          <w:szCs w:val="20"/>
        </w:rPr>
        <w:t>Aksoy Group bünyesinde 2000 yılında kurulan sahibinden.com, AR-GE merkezinde geliştirdiği yenilikçi ürün ve hizmetlerle Türkiye’nin lider teknoloji şirketlerinden biri olmaya devam ediyor. Aralık 2021’de ayda 58,1 milyon kullanıcının 463,4 milyon kez ziyaret ederek, 12,7 milyar sayfa görüntülediği sahibinden.com; 900’den fazla çalışanı, 5 milyondan fazla aktif ilan ve yüz binlerce ürün çeşidiyle Türkiye’nin en büyük elektronik ticaret ve ilan platformlarından birisi olma özelliğini taşıyor.</w:t>
      </w:r>
    </w:p>
    <w:p w:rsidR="0092679C" w:rsidRDefault="004E03FB">
      <w:pPr>
        <w:spacing w:after="160" w:line="262" w:lineRule="auto"/>
        <w:jc w:val="both"/>
        <w:rPr>
          <w:rFonts w:ascii="Calibri" w:eastAsia="Calibri" w:hAnsi="Calibri" w:cs="Calibri"/>
          <w:sz w:val="20"/>
          <w:szCs w:val="20"/>
        </w:rPr>
      </w:pPr>
      <w:r>
        <w:rPr>
          <w:rFonts w:ascii="Calibri" w:eastAsia="Calibri" w:hAnsi="Calibri" w:cs="Calibri"/>
          <w:sz w:val="20"/>
          <w:szCs w:val="20"/>
        </w:rPr>
        <w:t>sahibinden.com güçlü teknolojik altyapısı ve çağın şartlarına uygun olarak geliştirdiği iş modeli sayesinde ikinci el ürünlerin satış yoluyla tekrar kullanıma kazandırılmasına aracılık ederek çevresel sürdürülebilirliğe katkı sağlıyor. sahibinden.com, 2021 yılında açıkladığı İkinci Elin Sürdürülebilirliğe Katkısı raporunda kullanıcıların ikinci el ürünleri tercih ederek 1 yılda 1,9 milyon ton karbondioksit üretiminden tasarruf ettiğini ortaya koydu. Yeşil Ofis Sertifikası almaya hak kazanan ilk e-ticaret şirketi olan sahibinden.com; uzun yıllardır enerji tasarrufu, yenilenebilir kaynaklar ve doğal kaynakların bilinçli kullanımı konusunda kurum içi çalışmalar gerçekleştiriyor. Teknoloji endüstrisini karbon-nötr hale getirmeyi hedefleyen LFCA (Leaders for Climate Action) üyeliği bulunan şirketin çalışanları da birer sürdürülebilirlik elçisi olarak çalışmalarına aralıksız devam ediyor.</w:t>
      </w:r>
    </w:p>
    <w:p w:rsidR="0092679C" w:rsidRDefault="0092679C">
      <w:pPr>
        <w:jc w:val="both"/>
        <w:rPr>
          <w:rFonts w:ascii="Calibri" w:eastAsia="Calibri" w:hAnsi="Calibri" w:cs="Calibri"/>
          <w:sz w:val="24"/>
          <w:szCs w:val="24"/>
        </w:rPr>
      </w:pPr>
    </w:p>
    <w:p w:rsidR="0092679C" w:rsidRDefault="0092679C">
      <w:pPr>
        <w:jc w:val="both"/>
        <w:rPr>
          <w:rFonts w:ascii="Calibri" w:eastAsia="Calibri" w:hAnsi="Calibri" w:cs="Calibri"/>
          <w:sz w:val="24"/>
          <w:szCs w:val="24"/>
        </w:rPr>
      </w:pPr>
    </w:p>
    <w:sectPr w:rsidR="0092679C">
      <w:headerReference w:type="default" r:id="rId1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8AC" w:rsidRDefault="002048AC">
      <w:pPr>
        <w:spacing w:line="240" w:lineRule="auto"/>
      </w:pPr>
      <w:r>
        <w:separator/>
      </w:r>
    </w:p>
  </w:endnote>
  <w:endnote w:type="continuationSeparator" w:id="0">
    <w:p w:rsidR="002048AC" w:rsidRDefault="002048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8AC" w:rsidRDefault="002048AC">
      <w:pPr>
        <w:spacing w:line="240" w:lineRule="auto"/>
      </w:pPr>
      <w:r>
        <w:separator/>
      </w:r>
    </w:p>
  </w:footnote>
  <w:footnote w:type="continuationSeparator" w:id="0">
    <w:p w:rsidR="002048AC" w:rsidRDefault="002048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79C" w:rsidRDefault="00D23E23">
    <w:r>
      <w:rPr>
        <w:noProof/>
        <w:lang w:val="tr-TR"/>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2215" cy="273050"/>
              <wp:effectExtent l="0" t="0" r="0" b="12700"/>
              <wp:wrapNone/>
              <wp:docPr id="12" name="MSIPCM9e3a4707ad230807c110b3f7" descr="{&quot;HashCode&quot;:6823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23E23" w:rsidRPr="00D23E23" w:rsidRDefault="00D23E23" w:rsidP="00D23E23">
                          <w:pPr>
                            <w:rPr>
                              <w:rFonts w:ascii="Calibri" w:hAnsi="Calibri" w:cs="Calibri"/>
                              <w:color w:val="0000FF"/>
                              <w:sz w:val="16"/>
                            </w:rPr>
                          </w:pPr>
                          <w:r w:rsidRPr="00D23E23">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e3a4707ad230807c110b3f7" o:spid="_x0000_s1026" type="#_x0000_t202" alt="{&quot;HashCode&quot;:682372,&quot;Height&quot;:841.0,&quot;Width&quot;:595.0,&quot;Placement&quot;:&quot;Header&quot;,&quot;Index&quot;:&quot;Primary&quot;,&quot;Section&quot;:1,&quot;Top&quot;:0.0,&quot;Left&quot;:0.0}" style="position:absolute;margin-left:0;margin-top: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" o:allowincell="f" filled="f" stroked="f" strokeweight=".5pt">
              <v:fill o:detectmouseclick="t"/>
              <v:textbox inset="20pt,0,,0">
                <w:txbxContent>
                  <w:p w:rsidR="00D23E23" w:rsidRPr="00D23E23" w:rsidRDefault="00D23E23" w:rsidP="00D23E23">
                    <w:pPr>
                      <w:rPr>
                        <w:rFonts w:ascii="Calibri" w:hAnsi="Calibri" w:cs="Calibri"/>
                        <w:color w:val="0000FF"/>
                        <w:sz w:val="16"/>
                      </w:rPr>
                    </w:pPr>
                    <w:r w:rsidRPr="00D23E23">
                      <w:rPr>
                        <w:rFonts w:ascii="Calibri" w:hAnsi="Calibri" w:cs="Calibri"/>
                        <w:color w:val="0000FF"/>
                        <w:sz w:val="16"/>
                      </w:rPr>
                      <w:t>Kurum İçi - Internal</w:t>
                    </w:r>
                  </w:p>
                </w:txbxContent>
              </v:textbox>
              <w10:wrap anchorx="page" anchory="page"/>
            </v:shape>
          </w:pict>
        </mc:Fallback>
      </mc:AlternateContent>
    </w:r>
    <w:r w:rsidR="004E03FB">
      <w:rPr>
        <w:noProof/>
        <w:lang w:val="tr-TR"/>
      </w:rPr>
      <w:drawing>
        <wp:anchor distT="0" distB="0" distL="114300" distR="114300" simplePos="0" relativeHeight="251658240" behindDoc="0" locked="0" layoutInCell="1" hidden="0" allowOverlap="1">
          <wp:simplePos x="0" y="0"/>
          <wp:positionH relativeFrom="page">
            <wp:posOffset>2790825</wp:posOffset>
          </wp:positionH>
          <wp:positionV relativeFrom="page">
            <wp:posOffset>590550</wp:posOffset>
          </wp:positionV>
          <wp:extent cx="2450306" cy="525948"/>
          <wp:effectExtent l="0" t="0" r="0" b="0"/>
          <wp:wrapTopAndBottom distT="0" dist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070" t="36655" r="1524" b="36310"/>
                  <a:stretch>
                    <a:fillRect/>
                  </a:stretch>
                </pic:blipFill>
                <pic:spPr>
                  <a:xfrm>
                    <a:off x="0" y="0"/>
                    <a:ext cx="2450306" cy="52594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79C"/>
    <w:rsid w:val="002048AC"/>
    <w:rsid w:val="004E03FB"/>
    <w:rsid w:val="008350F7"/>
    <w:rsid w:val="0092679C"/>
    <w:rsid w:val="00C27342"/>
    <w:rsid w:val="00D23E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4C7C8"/>
  <w15:docId w15:val="{0C6C87CA-9C69-49D2-A2FA-59FD41AA0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stBilgi">
    <w:name w:val="header"/>
    <w:basedOn w:val="Normal"/>
    <w:link w:val="stBilgiChar"/>
    <w:uiPriority w:val="99"/>
    <w:unhideWhenUsed/>
    <w:rsid w:val="00D23E2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D23E23"/>
  </w:style>
  <w:style w:type="paragraph" w:styleId="AltBilgi">
    <w:name w:val="footer"/>
    <w:basedOn w:val="Normal"/>
    <w:link w:val="AltBilgiChar"/>
    <w:uiPriority w:val="99"/>
    <w:unhideWhenUsed/>
    <w:rsid w:val="00D23E2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D2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1328</Words>
  <Characters>7575</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Sahibinden Bilgi Teknolojileri</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Sabuncu</dc:creator>
  <cp:lastModifiedBy>Deniz Sabuncu</cp:lastModifiedBy>
  <cp:revision>4</cp:revision>
  <dcterms:created xsi:type="dcterms:W3CDTF">2022-11-10T07:42:00Z</dcterms:created>
  <dcterms:modified xsi:type="dcterms:W3CDTF">2022-11-11T06:49:00Z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07961e-2daf-4113-b5f3-ac7b4f936265_Enabled">
    <vt:lpwstr>true</vt:lpwstr>
  </property>
  <property fmtid="{D5CDD505-2E9C-101B-9397-08002B2CF9AE}" pid="3" name="MSIP_Label_4d07961e-2daf-4113-b5f3-ac7b4f936265_SetDate">
    <vt:lpwstr>2022-11-11T06:49:56Z</vt:lpwstr>
  </property>
  <property fmtid="{D5CDD505-2E9C-101B-9397-08002B2CF9AE}" pid="4" name="MSIP_Label_4d07961e-2daf-4113-b5f3-ac7b4f936265_Method">
    <vt:lpwstr>Standard</vt:lpwstr>
  </property>
  <property fmtid="{D5CDD505-2E9C-101B-9397-08002B2CF9AE}" pid="5" name="MSIP_Label_4d07961e-2daf-4113-b5f3-ac7b4f936265_Name">
    <vt:lpwstr>Internal - Kurum Ici</vt:lpwstr>
  </property>
  <property fmtid="{D5CDD505-2E9C-101B-9397-08002B2CF9AE}" pid="6" name="MSIP_Label_4d07961e-2daf-4113-b5f3-ac7b4f936265_SiteId">
    <vt:lpwstr>e168fe3a-8a8d-4dd1-9f09-bcd9f127297e</vt:lpwstr>
  </property>
  <property fmtid="{D5CDD505-2E9C-101B-9397-08002B2CF9AE}" pid="7" name="MSIP_Label_4d07961e-2daf-4113-b5f3-ac7b4f936265_ActionId">
    <vt:lpwstr>8cb159da-2227-4846-8946-143f4758d751</vt:lpwstr>
  </property>
  <property fmtid="{D5CDD505-2E9C-101B-9397-08002B2CF9AE}" pid="8" name="MSIP_Label_4d07961e-2daf-4113-b5f3-ac7b4f936265_ContentBits">
    <vt:lpwstr>1</vt:lpwstr>
  </property>
</Properties>
</file>