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6815A" w14:textId="77777777" w:rsidR="00D606BF" w:rsidRDefault="00D606BF">
      <w:pPr>
        <w:jc w:val="both"/>
        <w:rPr>
          <w:rFonts w:ascii="Calibri" w:eastAsia="Calibri" w:hAnsi="Calibri" w:cs="Calibri"/>
          <w:b/>
        </w:rPr>
      </w:pPr>
    </w:p>
    <w:p w14:paraId="28FD443F" w14:textId="38C9EF60" w:rsidR="00D606BF" w:rsidRDefault="002D4A37">
      <w:pPr>
        <w:jc w:val="right"/>
        <w:rPr>
          <w:rFonts w:ascii="Calibri" w:eastAsia="Calibri" w:hAnsi="Calibri" w:cs="Calibri"/>
        </w:rPr>
      </w:pPr>
      <w:r>
        <w:rPr>
          <w:rFonts w:ascii="Calibri" w:eastAsia="Calibri" w:hAnsi="Calibri" w:cs="Calibri"/>
        </w:rPr>
        <w:t>2</w:t>
      </w:r>
      <w:r w:rsidR="008D2F10">
        <w:rPr>
          <w:rFonts w:ascii="Calibri" w:eastAsia="Calibri" w:hAnsi="Calibri" w:cs="Calibri"/>
        </w:rPr>
        <w:t>4</w:t>
      </w:r>
      <w:r w:rsidR="00263C7E">
        <w:rPr>
          <w:rFonts w:ascii="Calibri" w:eastAsia="Calibri" w:hAnsi="Calibri" w:cs="Calibri"/>
        </w:rPr>
        <w:t xml:space="preserve"> </w:t>
      </w:r>
      <w:r>
        <w:rPr>
          <w:rFonts w:ascii="Calibri" w:eastAsia="Calibri" w:hAnsi="Calibri" w:cs="Calibri"/>
        </w:rPr>
        <w:t>Mayıs</w:t>
      </w:r>
      <w:r w:rsidR="00AA7AD1">
        <w:rPr>
          <w:rFonts w:ascii="Calibri" w:eastAsia="Calibri" w:hAnsi="Calibri" w:cs="Calibri"/>
        </w:rPr>
        <w:t xml:space="preserve"> 2022</w:t>
      </w:r>
    </w:p>
    <w:p w14:paraId="172FE39B" w14:textId="77777777" w:rsidR="00D606BF" w:rsidRDefault="00D606BF">
      <w:pPr>
        <w:jc w:val="both"/>
        <w:rPr>
          <w:rFonts w:ascii="Calibri" w:eastAsia="Calibri" w:hAnsi="Calibri" w:cs="Calibri"/>
          <w:sz w:val="24"/>
          <w:szCs w:val="24"/>
        </w:rPr>
      </w:pPr>
    </w:p>
    <w:p w14:paraId="0F830EB5" w14:textId="2E683B52" w:rsidR="002D4A37" w:rsidRPr="002D4A37" w:rsidRDefault="00AA7AD1" w:rsidP="002D4A37">
      <w:pPr>
        <w:jc w:val="center"/>
        <w:rPr>
          <w:rFonts w:ascii="Calibri" w:eastAsia="Calibri" w:hAnsi="Calibri" w:cs="Calibri"/>
          <w:b/>
          <w:bCs/>
          <w:sz w:val="36"/>
          <w:szCs w:val="36"/>
        </w:rPr>
      </w:pPr>
      <w:proofErr w:type="spellStart"/>
      <w:r>
        <w:rPr>
          <w:rFonts w:ascii="Calibri" w:eastAsia="Calibri" w:hAnsi="Calibri" w:cs="Calibri"/>
          <w:sz w:val="24"/>
          <w:szCs w:val="24"/>
        </w:rPr>
        <w:t>sahibindex</w:t>
      </w:r>
      <w:proofErr w:type="spellEnd"/>
      <w:r>
        <w:rPr>
          <w:rFonts w:ascii="Calibri" w:eastAsia="Calibri" w:hAnsi="Calibri" w:cs="Calibri"/>
          <w:sz w:val="24"/>
          <w:szCs w:val="24"/>
        </w:rPr>
        <w:t xml:space="preserve"> Kiralık Konut Piyasası Görünümü raporuna göre;</w:t>
      </w:r>
      <w:r>
        <w:rPr>
          <w:rFonts w:ascii="Calibri" w:eastAsia="Calibri" w:hAnsi="Calibri" w:cs="Calibri"/>
          <w:sz w:val="28"/>
          <w:szCs w:val="28"/>
        </w:rPr>
        <w:t xml:space="preserve"> </w:t>
      </w:r>
      <w:r>
        <w:rPr>
          <w:rFonts w:ascii="Calibri" w:eastAsia="Calibri" w:hAnsi="Calibri" w:cs="Calibri"/>
          <w:sz w:val="28"/>
          <w:szCs w:val="28"/>
        </w:rPr>
        <w:br/>
      </w:r>
      <w:r w:rsidR="002D4A37" w:rsidRPr="002D4A37">
        <w:rPr>
          <w:rFonts w:ascii="Calibri" w:eastAsia="Calibri" w:hAnsi="Calibri" w:cs="Calibri"/>
          <w:b/>
          <w:bCs/>
          <w:sz w:val="36"/>
          <w:szCs w:val="36"/>
        </w:rPr>
        <w:t xml:space="preserve">Kira fiyatları </w:t>
      </w:r>
      <w:r w:rsidR="00265594">
        <w:rPr>
          <w:rFonts w:ascii="Calibri" w:eastAsia="Calibri" w:hAnsi="Calibri" w:cs="Calibri"/>
          <w:b/>
          <w:bCs/>
          <w:sz w:val="36"/>
          <w:szCs w:val="36"/>
        </w:rPr>
        <w:t>artmaya devam ediyor</w:t>
      </w:r>
    </w:p>
    <w:p w14:paraId="38C7227E" w14:textId="77777777" w:rsidR="00D606BF" w:rsidRDefault="00D606BF">
      <w:pPr>
        <w:rPr>
          <w:rFonts w:ascii="Calibri" w:eastAsia="Calibri" w:hAnsi="Calibri" w:cs="Calibri"/>
          <w:b/>
        </w:rPr>
      </w:pPr>
    </w:p>
    <w:p w14:paraId="4A831BD5" w14:textId="470B8488" w:rsidR="00D606BF" w:rsidRDefault="00AA7AD1">
      <w:pPr>
        <w:jc w:val="center"/>
        <w:rPr>
          <w:rFonts w:ascii="Calibri" w:eastAsia="Calibri" w:hAnsi="Calibri" w:cs="Calibri"/>
          <w:b/>
          <w:i/>
          <w:highlight w:val="yellow"/>
        </w:rPr>
      </w:pPr>
      <w:bookmarkStart w:id="0" w:name="_gjdgxs" w:colFirst="0" w:colLast="0"/>
      <w:bookmarkEnd w:id="0"/>
      <w:proofErr w:type="gramStart"/>
      <w:r>
        <w:rPr>
          <w:rFonts w:ascii="Calibri" w:eastAsia="Calibri" w:hAnsi="Calibri" w:cs="Calibri"/>
          <w:b/>
          <w:i/>
        </w:rPr>
        <w:t>sahibinden</w:t>
      </w:r>
      <w:proofErr w:type="gramEnd"/>
      <w:r>
        <w:rPr>
          <w:rFonts w:ascii="Calibri" w:eastAsia="Calibri" w:hAnsi="Calibri" w:cs="Calibri"/>
          <w:b/>
          <w:i/>
        </w:rPr>
        <w:t xml:space="preserve">.com, </w:t>
      </w:r>
      <w:proofErr w:type="spellStart"/>
      <w:r>
        <w:rPr>
          <w:rFonts w:ascii="Calibri" w:eastAsia="Calibri" w:hAnsi="Calibri" w:cs="Calibri"/>
          <w:b/>
          <w:i/>
        </w:rPr>
        <w:t>Bahçeşehir</w:t>
      </w:r>
      <w:proofErr w:type="spellEnd"/>
      <w:r>
        <w:rPr>
          <w:rFonts w:ascii="Calibri" w:eastAsia="Calibri" w:hAnsi="Calibri" w:cs="Calibri"/>
          <w:b/>
          <w:i/>
        </w:rPr>
        <w:t xml:space="preserve"> Üniversitesi Ekonomik ve Toplumsal Araştırmalar Merkezi (BETAM) işbirliğiyle hazırladığı “</w:t>
      </w:r>
      <w:proofErr w:type="spellStart"/>
      <w:r>
        <w:rPr>
          <w:rFonts w:ascii="Calibri" w:eastAsia="Calibri" w:hAnsi="Calibri" w:cs="Calibri"/>
          <w:b/>
          <w:i/>
        </w:rPr>
        <w:t>sahibindex</w:t>
      </w:r>
      <w:proofErr w:type="spellEnd"/>
      <w:r>
        <w:rPr>
          <w:rFonts w:ascii="Calibri" w:eastAsia="Calibri" w:hAnsi="Calibri" w:cs="Calibri"/>
          <w:b/>
          <w:i/>
        </w:rPr>
        <w:t xml:space="preserve"> Kiralık Konut Piyasası Görünümü”</w:t>
      </w:r>
      <w:r w:rsidR="002D4A37">
        <w:rPr>
          <w:rFonts w:ascii="Calibri" w:eastAsia="Calibri" w:hAnsi="Calibri" w:cs="Calibri"/>
          <w:b/>
          <w:i/>
        </w:rPr>
        <w:t xml:space="preserve"> Mayıs</w:t>
      </w:r>
      <w:r>
        <w:rPr>
          <w:rFonts w:ascii="Calibri" w:eastAsia="Calibri" w:hAnsi="Calibri" w:cs="Calibri"/>
          <w:b/>
          <w:i/>
        </w:rPr>
        <w:t xml:space="preserve"> raporunda kiralık </w:t>
      </w:r>
      <w:r w:rsidR="002572EB">
        <w:rPr>
          <w:rFonts w:ascii="Calibri" w:eastAsia="Calibri" w:hAnsi="Calibri" w:cs="Calibri"/>
          <w:b/>
          <w:i/>
        </w:rPr>
        <w:t>konut piya</w:t>
      </w:r>
      <w:r w:rsidR="002D4A37">
        <w:rPr>
          <w:rFonts w:ascii="Calibri" w:eastAsia="Calibri" w:hAnsi="Calibri" w:cs="Calibri"/>
          <w:b/>
          <w:i/>
        </w:rPr>
        <w:t xml:space="preserve">sasındaki değişimler mercek altına alındı. </w:t>
      </w:r>
      <w:r w:rsidR="006F67D1" w:rsidRPr="006F67D1">
        <w:rPr>
          <w:rFonts w:ascii="Calibri" w:eastAsia="Calibri" w:hAnsi="Calibri" w:cs="Calibri"/>
          <w:b/>
          <w:i/>
        </w:rPr>
        <w:t xml:space="preserve">Rapora göre Türkiye genelinde ortalama kiralık konut ilan m2 fiyatındaki yıllık artış oranı </w:t>
      </w:r>
      <w:r w:rsidR="00D03A59">
        <w:rPr>
          <w:rFonts w:ascii="Calibri" w:eastAsia="Calibri" w:hAnsi="Calibri" w:cs="Calibri"/>
          <w:b/>
          <w:i/>
        </w:rPr>
        <w:t>N</w:t>
      </w:r>
      <w:r w:rsidR="006F67D1" w:rsidRPr="006F67D1">
        <w:rPr>
          <w:rFonts w:ascii="Calibri" w:eastAsia="Calibri" w:hAnsi="Calibri" w:cs="Calibri"/>
          <w:b/>
          <w:i/>
        </w:rPr>
        <w:t xml:space="preserve">isan ayında %182,7 olurken ortalama kiralık konut ilan m2 fiyatı 48,5 TL'ye yükseldi. </w:t>
      </w:r>
    </w:p>
    <w:p w14:paraId="22CF8EFA" w14:textId="77777777" w:rsidR="00D606BF" w:rsidRDefault="00D606BF">
      <w:pPr>
        <w:rPr>
          <w:rFonts w:ascii="Calibri" w:eastAsia="Calibri" w:hAnsi="Calibri" w:cs="Calibri"/>
          <w:b/>
          <w:i/>
        </w:rPr>
      </w:pPr>
    </w:p>
    <w:p w14:paraId="0EDB2994" w14:textId="1505ED1F" w:rsidR="00B24FE2" w:rsidRDefault="00AA7AD1" w:rsidP="00B24FE2">
      <w:pPr>
        <w:spacing w:before="120" w:after="120"/>
        <w:contextualSpacing/>
        <w:jc w:val="both"/>
        <w:rPr>
          <w:rFonts w:ascii="Calibri" w:eastAsia="Calibri" w:hAnsi="Calibri" w:cs="Calibri"/>
        </w:rPr>
      </w:pPr>
      <w:proofErr w:type="spellStart"/>
      <w:r>
        <w:rPr>
          <w:rFonts w:ascii="Calibri" w:eastAsia="Calibri" w:hAnsi="Calibri" w:cs="Calibri"/>
        </w:rPr>
        <w:t>Bahçeşehir</w:t>
      </w:r>
      <w:proofErr w:type="spellEnd"/>
      <w:r>
        <w:rPr>
          <w:rFonts w:ascii="Calibri" w:eastAsia="Calibri" w:hAnsi="Calibri" w:cs="Calibri"/>
        </w:rPr>
        <w:t xml:space="preserve"> Üniversitesi Ekonomik ve Toplumsal Araştırmalar Merkezi (BETAM) tarafından </w:t>
      </w:r>
      <w:proofErr w:type="spellStart"/>
      <w:proofErr w:type="gramStart"/>
      <w:r>
        <w:rPr>
          <w:rFonts w:ascii="Calibri" w:eastAsia="Calibri" w:hAnsi="Calibri" w:cs="Calibri"/>
        </w:rPr>
        <w:t>sahibinden.com’un</w:t>
      </w:r>
      <w:proofErr w:type="spellEnd"/>
      <w:proofErr w:type="gramEnd"/>
      <w:r>
        <w:rPr>
          <w:rFonts w:ascii="Calibri" w:eastAsia="Calibri" w:hAnsi="Calibri" w:cs="Calibri"/>
        </w:rPr>
        <w:t xml:space="preserve"> ilan verileri üzerinden hazırlanan “</w:t>
      </w:r>
      <w:proofErr w:type="spellStart"/>
      <w:r>
        <w:rPr>
          <w:rFonts w:ascii="Calibri" w:eastAsia="Calibri" w:hAnsi="Calibri" w:cs="Calibri"/>
        </w:rPr>
        <w:t>sahibindex</w:t>
      </w:r>
      <w:proofErr w:type="spellEnd"/>
      <w:r>
        <w:rPr>
          <w:rFonts w:ascii="Calibri" w:eastAsia="Calibri" w:hAnsi="Calibri" w:cs="Calibri"/>
        </w:rPr>
        <w:t xml:space="preserve"> Kiralık Konut Piyasası Görünümü”</w:t>
      </w:r>
      <w:r w:rsidR="002D4A37">
        <w:rPr>
          <w:rFonts w:ascii="Calibri" w:eastAsia="Calibri" w:hAnsi="Calibri" w:cs="Calibri"/>
        </w:rPr>
        <w:t xml:space="preserve"> Mayıs </w:t>
      </w:r>
      <w:r w:rsidR="00B24FE2">
        <w:rPr>
          <w:rFonts w:ascii="Calibri" w:eastAsia="Calibri" w:hAnsi="Calibri" w:cs="Calibri"/>
        </w:rPr>
        <w:t xml:space="preserve">raporu yayınlandı. Rapora göre </w:t>
      </w:r>
      <w:r w:rsidR="00B24FE2" w:rsidRPr="00B24FE2">
        <w:rPr>
          <w:rFonts w:ascii="Calibri" w:eastAsia="Calibri" w:hAnsi="Calibri" w:cs="Calibri"/>
        </w:rPr>
        <w:t xml:space="preserve">Türkiye genelinde ortalama kiralık konut ilan m2 fiyatındaki yıllık artış oranı </w:t>
      </w:r>
      <w:r w:rsidR="00D03A59">
        <w:rPr>
          <w:rFonts w:ascii="Calibri" w:eastAsia="Calibri" w:hAnsi="Calibri" w:cs="Calibri"/>
        </w:rPr>
        <w:t>N</w:t>
      </w:r>
      <w:r w:rsidR="00B24FE2" w:rsidRPr="00B24FE2">
        <w:rPr>
          <w:rFonts w:ascii="Calibri" w:eastAsia="Calibri" w:hAnsi="Calibri" w:cs="Calibri"/>
        </w:rPr>
        <w:t xml:space="preserve">isan ayında </w:t>
      </w:r>
      <w:r w:rsidR="00B24FE2">
        <w:rPr>
          <w:rFonts w:ascii="Calibri" w:eastAsia="Calibri" w:hAnsi="Calibri" w:cs="Calibri"/>
        </w:rPr>
        <w:t>%</w:t>
      </w:r>
      <w:r w:rsidR="00B24FE2" w:rsidRPr="00B24FE2">
        <w:rPr>
          <w:rFonts w:ascii="Calibri" w:eastAsia="Calibri" w:hAnsi="Calibri" w:cs="Calibri"/>
        </w:rPr>
        <w:t>182,7 olurken ortalama kiralık konut ilan m2 fiyatı 48,5</w:t>
      </w:r>
      <w:r w:rsidR="00B24FE2">
        <w:rPr>
          <w:rFonts w:ascii="Calibri" w:eastAsia="Calibri" w:hAnsi="Calibri" w:cs="Calibri"/>
        </w:rPr>
        <w:t xml:space="preserve"> TL'ye yükseldi.</w:t>
      </w:r>
      <w:r w:rsidR="00B24FE2" w:rsidRPr="00B24FE2">
        <w:rPr>
          <w:rFonts w:ascii="Calibri" w:eastAsia="Calibri" w:hAnsi="Calibri" w:cs="Calibri"/>
        </w:rPr>
        <w:t xml:space="preserve"> Yıllık kir</w:t>
      </w:r>
      <w:r w:rsidR="00B24FE2">
        <w:rPr>
          <w:rFonts w:ascii="Calibri" w:eastAsia="Calibri" w:hAnsi="Calibri" w:cs="Calibri"/>
        </w:rPr>
        <w:t>a artış oranı İstanbul'da %</w:t>
      </w:r>
      <w:r w:rsidR="00B24FE2" w:rsidRPr="00B24FE2">
        <w:rPr>
          <w:rFonts w:ascii="Calibri" w:eastAsia="Calibri" w:hAnsi="Calibri" w:cs="Calibri"/>
        </w:rPr>
        <w:t>140</w:t>
      </w:r>
      <w:r w:rsidR="00B24FE2">
        <w:rPr>
          <w:rFonts w:ascii="Calibri" w:eastAsia="Calibri" w:hAnsi="Calibri" w:cs="Calibri"/>
        </w:rPr>
        <w:t>, Ankara'da %</w:t>
      </w:r>
      <w:r w:rsidR="00B24FE2" w:rsidRPr="00B24FE2">
        <w:rPr>
          <w:rFonts w:ascii="Calibri" w:eastAsia="Calibri" w:hAnsi="Calibri" w:cs="Calibri"/>
        </w:rPr>
        <w:t xml:space="preserve">133,9, İzmir'de ise </w:t>
      </w:r>
      <w:r w:rsidR="00B24FE2">
        <w:rPr>
          <w:rFonts w:ascii="Calibri" w:eastAsia="Calibri" w:hAnsi="Calibri" w:cs="Calibri"/>
        </w:rPr>
        <w:t>%</w:t>
      </w:r>
      <w:r w:rsidR="00B24FE2" w:rsidRPr="00B24FE2">
        <w:rPr>
          <w:rFonts w:ascii="Calibri" w:eastAsia="Calibri" w:hAnsi="Calibri" w:cs="Calibri"/>
        </w:rPr>
        <w:t>110,8</w:t>
      </w:r>
      <w:r w:rsidR="00AF25E9">
        <w:rPr>
          <w:rFonts w:ascii="Calibri" w:eastAsia="Calibri" w:hAnsi="Calibri" w:cs="Calibri"/>
        </w:rPr>
        <w:t xml:space="preserve"> oldu.</w:t>
      </w:r>
      <w:r w:rsidR="00B24FE2" w:rsidRPr="00B24FE2">
        <w:rPr>
          <w:rFonts w:ascii="Calibri" w:eastAsia="Calibri" w:hAnsi="Calibri" w:cs="Calibri"/>
        </w:rPr>
        <w:t xml:space="preserve"> Bu gelişmeler sonucunda ortalama kiralık konut ilan m2 fiyatları İstanbul’da 60 TL’ye, Ankara’da 29 TL’ye, İzmir'de ise 38,3 TL’ye </w:t>
      </w:r>
      <w:r w:rsidR="00B24FE2">
        <w:rPr>
          <w:rFonts w:ascii="Calibri" w:eastAsia="Calibri" w:hAnsi="Calibri" w:cs="Calibri"/>
        </w:rPr>
        <w:t xml:space="preserve">yükseldi. </w:t>
      </w:r>
      <w:r w:rsidR="00B24FE2" w:rsidRPr="00B24FE2">
        <w:rPr>
          <w:rFonts w:ascii="Calibri" w:eastAsia="Calibri" w:hAnsi="Calibri" w:cs="Calibri"/>
        </w:rPr>
        <w:t xml:space="preserve">Enflasyondan arındırılmış (reel) kira fiyatları hem ülke genelinde hem de üç büyük ilde </w:t>
      </w:r>
      <w:r w:rsidR="00B24FE2">
        <w:rPr>
          <w:rFonts w:ascii="Calibri" w:eastAsia="Calibri" w:hAnsi="Calibri" w:cs="Calibri"/>
        </w:rPr>
        <w:t>arttı.</w:t>
      </w:r>
      <w:r w:rsidR="00B24FE2" w:rsidRPr="00B24FE2">
        <w:rPr>
          <w:rFonts w:ascii="Calibri" w:eastAsia="Calibri" w:hAnsi="Calibri" w:cs="Calibri"/>
        </w:rPr>
        <w:t xml:space="preserve"> </w:t>
      </w:r>
      <w:r w:rsidR="00B24FE2">
        <w:rPr>
          <w:rFonts w:ascii="Calibri" w:eastAsia="Calibri" w:hAnsi="Calibri" w:cs="Calibri"/>
        </w:rPr>
        <w:t>İlk kez geçen ay yayınlanan</w:t>
      </w:r>
      <w:r w:rsidR="00B24FE2" w:rsidRPr="00B24FE2">
        <w:rPr>
          <w:rFonts w:ascii="Calibri" w:eastAsia="Calibri" w:hAnsi="Calibri" w:cs="Calibri"/>
        </w:rPr>
        <w:t xml:space="preserve"> kiralık konut talep gös</w:t>
      </w:r>
      <w:r w:rsidR="00B24FE2">
        <w:rPr>
          <w:rFonts w:ascii="Calibri" w:eastAsia="Calibri" w:hAnsi="Calibri" w:cs="Calibri"/>
        </w:rPr>
        <w:t>tergesi geçen aya kıyasla %6 düştü. Kiralık konut arzını ölçüldüğü</w:t>
      </w:r>
      <w:r w:rsidR="00B24FE2" w:rsidRPr="00B24FE2">
        <w:rPr>
          <w:rFonts w:ascii="Calibri" w:eastAsia="Calibri" w:hAnsi="Calibri" w:cs="Calibri"/>
        </w:rPr>
        <w:t xml:space="preserve"> kiralık ilan sayısı ise ülke genelinde, İstanbul’da ve Anka</w:t>
      </w:r>
      <w:r w:rsidR="00B24FE2">
        <w:rPr>
          <w:rFonts w:ascii="Calibri" w:eastAsia="Calibri" w:hAnsi="Calibri" w:cs="Calibri"/>
        </w:rPr>
        <w:t>ra’da düşerken, İzmir’de yükseldi.</w:t>
      </w:r>
      <w:r w:rsidR="00B24FE2" w:rsidRPr="00B24FE2">
        <w:rPr>
          <w:rFonts w:ascii="Calibri" w:eastAsia="Calibri" w:hAnsi="Calibri" w:cs="Calibri"/>
        </w:rPr>
        <w:t xml:space="preserve"> Bunun</w:t>
      </w:r>
      <w:bookmarkStart w:id="1" w:name="_GoBack"/>
      <w:bookmarkEnd w:id="1"/>
      <w:r w:rsidR="00B24FE2" w:rsidRPr="00B24FE2">
        <w:rPr>
          <w:rFonts w:ascii="Calibri" w:eastAsia="Calibri" w:hAnsi="Calibri" w:cs="Calibri"/>
        </w:rPr>
        <w:t xml:space="preserve">la birlikte, kiralık ilanların ne kadarının kiralandığını gösteren kiralanan konut sayısının toplam kiralık ilan sayısına oranı da geçtiğimiz aya göre ülke genelinde ve üç büyük ilde </w:t>
      </w:r>
      <w:r w:rsidR="00AF25E9">
        <w:rPr>
          <w:rFonts w:ascii="Calibri" w:eastAsia="Calibri" w:hAnsi="Calibri" w:cs="Calibri"/>
        </w:rPr>
        <w:t xml:space="preserve">düşüş </w:t>
      </w:r>
      <w:proofErr w:type="gramStart"/>
      <w:r w:rsidR="00AF25E9">
        <w:rPr>
          <w:rFonts w:ascii="Calibri" w:eastAsia="Calibri" w:hAnsi="Calibri" w:cs="Calibri"/>
        </w:rPr>
        <w:t>gösterdi</w:t>
      </w:r>
      <w:proofErr w:type="gramEnd"/>
      <w:r w:rsidR="00AF25E9">
        <w:rPr>
          <w:rFonts w:ascii="Calibri" w:eastAsia="Calibri" w:hAnsi="Calibri" w:cs="Calibri"/>
        </w:rPr>
        <w:t>.</w:t>
      </w:r>
      <w:r w:rsidR="00B24FE2" w:rsidRPr="00B24FE2">
        <w:rPr>
          <w:rFonts w:ascii="Calibri" w:eastAsia="Calibri" w:hAnsi="Calibri" w:cs="Calibri"/>
        </w:rPr>
        <w:t xml:space="preserve"> Kiralık ilanların ne kadar süre yayında kaldığını ölçen kapatılan kiralık ilan yaşı hem ülke genelinde </w:t>
      </w:r>
      <w:r w:rsidR="00B24FE2">
        <w:rPr>
          <w:rFonts w:ascii="Calibri" w:eastAsia="Calibri" w:hAnsi="Calibri" w:cs="Calibri"/>
        </w:rPr>
        <w:t xml:space="preserve">hem de üç büyük ilde azaldı. </w:t>
      </w:r>
    </w:p>
    <w:p w14:paraId="4FD7B8CE" w14:textId="77777777" w:rsidR="00AF25E9" w:rsidRDefault="00AF25E9" w:rsidP="00B24FE2">
      <w:pPr>
        <w:spacing w:before="120" w:after="120"/>
        <w:contextualSpacing/>
        <w:jc w:val="both"/>
        <w:rPr>
          <w:rFonts w:ascii="Calibri" w:eastAsia="Calibri" w:hAnsi="Calibri" w:cs="Calibri"/>
        </w:rPr>
      </w:pPr>
    </w:p>
    <w:p w14:paraId="21B7A392" w14:textId="1D0AD33C" w:rsidR="00AF25E9" w:rsidRPr="00AF25E9" w:rsidRDefault="00AF25E9" w:rsidP="00AF25E9">
      <w:pPr>
        <w:spacing w:before="120" w:after="120"/>
        <w:contextualSpacing/>
        <w:jc w:val="both"/>
        <w:rPr>
          <w:rFonts w:ascii="Calibri" w:eastAsia="Calibri" w:hAnsi="Calibri" w:cs="Calibri"/>
          <w:b/>
          <w:bCs/>
          <w:i/>
        </w:rPr>
      </w:pPr>
      <w:r w:rsidRPr="00AF25E9">
        <w:rPr>
          <w:rFonts w:ascii="Calibri" w:eastAsia="Calibri" w:hAnsi="Calibri" w:cs="Calibri"/>
          <w:b/>
          <w:bCs/>
          <w:i/>
        </w:rPr>
        <w:t>Kiralık konut fiyatlarındaki yükseliş sürüyor</w:t>
      </w:r>
    </w:p>
    <w:p w14:paraId="20CD56C3" w14:textId="396822D9" w:rsidR="00982BEF" w:rsidRDefault="00AF25E9" w:rsidP="00AF25E9">
      <w:pPr>
        <w:spacing w:before="120" w:after="120"/>
        <w:contextualSpacing/>
        <w:jc w:val="both"/>
        <w:rPr>
          <w:rFonts w:ascii="Calibri" w:eastAsia="Calibri" w:hAnsi="Calibri" w:cs="Calibri"/>
        </w:rPr>
      </w:pPr>
      <w:r w:rsidRPr="00AF25E9">
        <w:rPr>
          <w:rFonts w:ascii="Calibri" w:eastAsia="Calibri" w:hAnsi="Calibri" w:cs="Calibri"/>
        </w:rPr>
        <w:t xml:space="preserve">Ülke genelindeki ortalama kira fiyatlarının yıllık artış oranı </w:t>
      </w:r>
      <w:r w:rsidR="00D03A59">
        <w:rPr>
          <w:rFonts w:ascii="Calibri" w:eastAsia="Calibri" w:hAnsi="Calibri" w:cs="Calibri"/>
        </w:rPr>
        <w:t>N</w:t>
      </w:r>
      <w:r w:rsidRPr="00AF25E9">
        <w:rPr>
          <w:rFonts w:ascii="Calibri" w:eastAsia="Calibri" w:hAnsi="Calibri" w:cs="Calibri"/>
        </w:rPr>
        <w:t xml:space="preserve">isan ayında </w:t>
      </w:r>
      <w:r>
        <w:rPr>
          <w:rFonts w:ascii="Calibri" w:eastAsia="Calibri" w:hAnsi="Calibri" w:cs="Calibri"/>
        </w:rPr>
        <w:t>da yükselmeye devam etti.</w:t>
      </w:r>
      <w:r w:rsidRPr="00AF25E9">
        <w:rPr>
          <w:rFonts w:ascii="Calibri" w:eastAsia="Calibri" w:hAnsi="Calibri" w:cs="Calibri"/>
        </w:rPr>
        <w:t xml:space="preserve"> Kira fiyatlarındaki yıllık artış oranı geçen aya göre 59,2 puan yükselerek </w:t>
      </w:r>
      <w:r>
        <w:rPr>
          <w:rFonts w:ascii="Calibri" w:eastAsia="Calibri" w:hAnsi="Calibri" w:cs="Calibri"/>
        </w:rPr>
        <w:t>%</w:t>
      </w:r>
      <w:r w:rsidRPr="00AF25E9">
        <w:rPr>
          <w:rFonts w:ascii="Calibri" w:eastAsia="Calibri" w:hAnsi="Calibri" w:cs="Calibri"/>
        </w:rPr>
        <w:t>182,7</w:t>
      </w:r>
      <w:r>
        <w:rPr>
          <w:rFonts w:ascii="Calibri" w:eastAsia="Calibri" w:hAnsi="Calibri" w:cs="Calibri"/>
        </w:rPr>
        <w:t xml:space="preserve"> oldu.</w:t>
      </w:r>
      <w:r w:rsidRPr="00AF25E9">
        <w:rPr>
          <w:rFonts w:ascii="Calibri" w:eastAsia="Calibri" w:hAnsi="Calibri" w:cs="Calibri"/>
        </w:rPr>
        <w:t xml:space="preserve"> Böylece, geçen yılın aynı döneminde 17,1 TL olan Türkiye geneli ortalama m</w:t>
      </w:r>
      <w:r w:rsidRPr="004F1245">
        <w:rPr>
          <w:rFonts w:ascii="Calibri" w:eastAsia="Calibri" w:hAnsi="Calibri" w:cs="Calibri"/>
        </w:rPr>
        <w:t>2</w:t>
      </w:r>
      <w:r w:rsidRPr="00AF25E9">
        <w:rPr>
          <w:rFonts w:ascii="Calibri" w:eastAsia="Calibri" w:hAnsi="Calibri" w:cs="Calibri"/>
        </w:rPr>
        <w:t xml:space="preserve"> kira fiyatı 48,5</w:t>
      </w:r>
      <w:r>
        <w:rPr>
          <w:rFonts w:ascii="Calibri" w:eastAsia="Calibri" w:hAnsi="Calibri" w:cs="Calibri"/>
        </w:rPr>
        <w:t xml:space="preserve"> TL'ye ulaştı.</w:t>
      </w:r>
      <w:r w:rsidRPr="00AF25E9">
        <w:rPr>
          <w:rFonts w:ascii="Calibri" w:eastAsia="Calibri" w:hAnsi="Calibri" w:cs="Calibri"/>
        </w:rPr>
        <w:t xml:space="preserve"> </w:t>
      </w:r>
    </w:p>
    <w:p w14:paraId="00863A6E" w14:textId="77777777" w:rsidR="00982BEF" w:rsidRDefault="00982BEF" w:rsidP="00AF25E9">
      <w:pPr>
        <w:spacing w:before="120" w:after="120"/>
        <w:contextualSpacing/>
        <w:jc w:val="both"/>
        <w:rPr>
          <w:rFonts w:ascii="Calibri" w:eastAsia="Calibri" w:hAnsi="Calibri" w:cs="Calibri"/>
        </w:rPr>
      </w:pPr>
    </w:p>
    <w:p w14:paraId="03F57E9D" w14:textId="77777777" w:rsidR="006A4DB8" w:rsidRPr="006A4DB8" w:rsidRDefault="006A4DB8" w:rsidP="006A4DB8">
      <w:pPr>
        <w:spacing w:before="120" w:after="120"/>
        <w:contextualSpacing/>
        <w:jc w:val="both"/>
        <w:rPr>
          <w:rFonts w:ascii="Calibri" w:eastAsia="Calibri" w:hAnsi="Calibri" w:cs="Calibri"/>
          <w:b/>
          <w:bCs/>
        </w:rPr>
      </w:pPr>
      <w:r w:rsidRPr="006A4DB8">
        <w:rPr>
          <w:rFonts w:ascii="Calibri" w:eastAsia="Calibri" w:hAnsi="Calibri" w:cs="Calibri"/>
          <w:b/>
          <w:bCs/>
        </w:rPr>
        <w:t>Şekil 1: Türkiye ve üç büyük ilde bir önceki yılın aynı ayına göre cari kira fiyatı değişimi (%)</w:t>
      </w:r>
    </w:p>
    <w:p w14:paraId="7C0708D3" w14:textId="77777777" w:rsidR="006A4DB8" w:rsidRPr="0022637D" w:rsidRDefault="006A4DB8" w:rsidP="00645FA5">
      <w:pPr>
        <w:spacing w:before="120" w:after="120"/>
        <w:contextualSpacing/>
        <w:rPr>
          <w:rFonts w:asciiTheme="minorHAnsi" w:eastAsia="Calibri" w:hAnsiTheme="minorHAnsi" w:cstheme="minorHAnsi"/>
          <w:b/>
          <w:bCs/>
        </w:rPr>
      </w:pPr>
      <w:r>
        <w:rPr>
          <w:rFonts w:asciiTheme="minorHAnsi" w:eastAsia="Calibri" w:hAnsiTheme="minorHAnsi" w:cstheme="minorHAnsi"/>
          <w:b/>
          <w:bCs/>
          <w:noProof/>
        </w:rPr>
        <w:drawing>
          <wp:inline distT="0" distB="0" distL="0" distR="0" wp14:anchorId="23F994AB" wp14:editId="25699138">
            <wp:extent cx="3136900" cy="176096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4907" cy="1771077"/>
                    </a:xfrm>
                    <a:prstGeom prst="rect">
                      <a:avLst/>
                    </a:prstGeom>
                    <a:noFill/>
                  </pic:spPr>
                </pic:pic>
              </a:graphicData>
            </a:graphic>
          </wp:inline>
        </w:drawing>
      </w:r>
    </w:p>
    <w:p w14:paraId="34EA84E8" w14:textId="77777777" w:rsidR="006A4DB8" w:rsidRDefault="006A4DB8" w:rsidP="006A4DB8">
      <w:pPr>
        <w:spacing w:before="120" w:after="120"/>
        <w:contextualSpacing/>
        <w:jc w:val="both"/>
        <w:rPr>
          <w:rFonts w:ascii="Calibri" w:eastAsia="Calibri" w:hAnsi="Calibri" w:cs="Calibri"/>
        </w:rPr>
      </w:pPr>
      <w:r w:rsidRPr="006A4DB8">
        <w:rPr>
          <w:rFonts w:ascii="Calibri" w:eastAsia="Calibri" w:hAnsi="Calibri" w:cs="Calibri"/>
          <w:b/>
        </w:rPr>
        <w:t>Kaynak:</w:t>
      </w:r>
      <w:r w:rsidRPr="006A4DB8">
        <w:rPr>
          <w:rFonts w:ascii="Calibri" w:eastAsia="Calibri" w:hAnsi="Calibri" w:cs="Calibri"/>
        </w:rPr>
        <w:t xml:space="preserve"> sahibinden.com, Betam</w:t>
      </w:r>
    </w:p>
    <w:p w14:paraId="1636E01F" w14:textId="77777777" w:rsidR="006F67D1" w:rsidRPr="006A4DB8" w:rsidRDefault="006F67D1" w:rsidP="006A4DB8">
      <w:pPr>
        <w:spacing w:before="120" w:after="120"/>
        <w:contextualSpacing/>
        <w:jc w:val="both"/>
        <w:rPr>
          <w:rFonts w:ascii="Calibri" w:eastAsia="Calibri" w:hAnsi="Calibri" w:cs="Calibri"/>
        </w:rPr>
      </w:pPr>
    </w:p>
    <w:p w14:paraId="08209E87" w14:textId="77777777" w:rsidR="00646F37" w:rsidRPr="00646F37" w:rsidRDefault="00646F37" w:rsidP="00646F37">
      <w:pPr>
        <w:spacing w:before="120" w:after="120"/>
        <w:contextualSpacing/>
        <w:jc w:val="both"/>
        <w:rPr>
          <w:rFonts w:ascii="Calibri" w:eastAsia="Calibri" w:hAnsi="Calibri" w:cs="Calibri"/>
          <w:b/>
          <w:i/>
        </w:rPr>
      </w:pPr>
      <w:r w:rsidRPr="00646F37">
        <w:rPr>
          <w:rFonts w:ascii="Calibri" w:eastAsia="Calibri" w:hAnsi="Calibri" w:cs="Calibri"/>
          <w:b/>
          <w:i/>
        </w:rPr>
        <w:lastRenderedPageBreak/>
        <w:t>Üç büyük ilde kira fiyatlarının artış hızı yükseliyor</w:t>
      </w:r>
    </w:p>
    <w:p w14:paraId="666E5AE3" w14:textId="06CE91B6" w:rsidR="00646F37" w:rsidRPr="00646F37" w:rsidRDefault="00646F37" w:rsidP="00646F37">
      <w:pPr>
        <w:spacing w:before="120" w:after="120"/>
        <w:contextualSpacing/>
        <w:jc w:val="both"/>
        <w:rPr>
          <w:rFonts w:ascii="Calibri" w:eastAsia="Calibri" w:hAnsi="Calibri" w:cs="Calibri"/>
        </w:rPr>
      </w:pPr>
      <w:r w:rsidRPr="00646F37">
        <w:rPr>
          <w:rFonts w:ascii="Calibri" w:eastAsia="Calibri" w:hAnsi="Calibri" w:cs="Calibri"/>
        </w:rPr>
        <w:t>Nisan ayında üç büyük ildeki kiralık ilan m</w:t>
      </w:r>
      <w:r w:rsidRPr="00646F37">
        <w:rPr>
          <w:rFonts w:ascii="Calibri" w:eastAsia="Calibri" w:hAnsi="Calibri" w:cs="Calibri"/>
          <w:vertAlign w:val="superscript"/>
        </w:rPr>
        <w:t xml:space="preserve">2 </w:t>
      </w:r>
      <w:r w:rsidRPr="00646F37">
        <w:rPr>
          <w:rFonts w:ascii="Calibri" w:eastAsia="Calibri" w:hAnsi="Calibri" w:cs="Calibri"/>
        </w:rPr>
        <w:t xml:space="preserve">fiyatlarındaki yıllık artış oranları da </w:t>
      </w:r>
      <w:r>
        <w:rPr>
          <w:rFonts w:ascii="Calibri" w:eastAsia="Calibri" w:hAnsi="Calibri" w:cs="Calibri"/>
        </w:rPr>
        <w:t xml:space="preserve">yükseldi. </w:t>
      </w:r>
      <w:r w:rsidRPr="00646F37">
        <w:rPr>
          <w:rFonts w:ascii="Calibri" w:eastAsia="Calibri" w:hAnsi="Calibri" w:cs="Calibri"/>
        </w:rPr>
        <w:t>Cari kira fiyatlarındaki yıllık artış oranı geçen aya göre İstanbul’da 13,5 puan, Ankara’da 17,8 puan, İzmir’de ise 28</w:t>
      </w:r>
      <w:r>
        <w:rPr>
          <w:rFonts w:ascii="Calibri" w:eastAsia="Calibri" w:hAnsi="Calibri" w:cs="Calibri"/>
        </w:rPr>
        <w:t xml:space="preserve"> puan arttı.</w:t>
      </w:r>
      <w:r w:rsidRPr="00646F37">
        <w:rPr>
          <w:rFonts w:ascii="Calibri" w:eastAsia="Calibri" w:hAnsi="Calibri" w:cs="Calibri"/>
        </w:rPr>
        <w:t xml:space="preserve"> Yıllık kira artış oranı İstanbul’da </w:t>
      </w:r>
      <w:r>
        <w:rPr>
          <w:rFonts w:ascii="Calibri" w:eastAsia="Calibri" w:hAnsi="Calibri" w:cs="Calibri"/>
        </w:rPr>
        <w:t>%</w:t>
      </w:r>
      <w:r w:rsidRPr="00646F37">
        <w:rPr>
          <w:rFonts w:ascii="Calibri" w:eastAsia="Calibri" w:hAnsi="Calibri" w:cs="Calibri"/>
        </w:rPr>
        <w:t xml:space="preserve">140, Ankara’da </w:t>
      </w:r>
      <w:r>
        <w:rPr>
          <w:rFonts w:ascii="Calibri" w:eastAsia="Calibri" w:hAnsi="Calibri" w:cs="Calibri"/>
        </w:rPr>
        <w:t>%</w:t>
      </w:r>
      <w:r w:rsidRPr="00646F37">
        <w:rPr>
          <w:rFonts w:ascii="Calibri" w:eastAsia="Calibri" w:hAnsi="Calibri" w:cs="Calibri"/>
        </w:rPr>
        <w:t xml:space="preserve">133,9, İzmir’de ise </w:t>
      </w:r>
      <w:r>
        <w:rPr>
          <w:rFonts w:ascii="Calibri" w:eastAsia="Calibri" w:hAnsi="Calibri" w:cs="Calibri"/>
        </w:rPr>
        <w:t>%</w:t>
      </w:r>
      <w:r w:rsidRPr="00646F37">
        <w:rPr>
          <w:rFonts w:ascii="Calibri" w:eastAsia="Calibri" w:hAnsi="Calibri" w:cs="Calibri"/>
        </w:rPr>
        <w:t xml:space="preserve">110,8 </w:t>
      </w:r>
      <w:r>
        <w:rPr>
          <w:rFonts w:ascii="Calibri" w:eastAsia="Calibri" w:hAnsi="Calibri" w:cs="Calibri"/>
        </w:rPr>
        <w:t>oldu.</w:t>
      </w:r>
      <w:r w:rsidRPr="00646F37">
        <w:rPr>
          <w:rFonts w:ascii="Calibri" w:eastAsia="Calibri" w:hAnsi="Calibri" w:cs="Calibri"/>
        </w:rPr>
        <w:t xml:space="preserve"> Böylece, ortalama kiralık konut ilan m</w:t>
      </w:r>
      <w:r w:rsidRPr="00646F37">
        <w:rPr>
          <w:rFonts w:ascii="Calibri" w:eastAsia="Calibri" w:hAnsi="Calibri" w:cs="Calibri"/>
          <w:vertAlign w:val="superscript"/>
        </w:rPr>
        <w:t>2</w:t>
      </w:r>
      <w:r w:rsidRPr="00646F37">
        <w:rPr>
          <w:rFonts w:ascii="Calibri" w:eastAsia="Calibri" w:hAnsi="Calibri" w:cs="Calibri"/>
        </w:rPr>
        <w:t xml:space="preserve"> fiyatları İstanbul’da 60 TL’ye, Ankara’da 29 TL’ye, İzmir’de ise 38,3 TL’ye </w:t>
      </w:r>
      <w:r>
        <w:rPr>
          <w:rFonts w:ascii="Calibri" w:eastAsia="Calibri" w:hAnsi="Calibri" w:cs="Calibri"/>
        </w:rPr>
        <w:t xml:space="preserve">yükseldi. </w:t>
      </w:r>
    </w:p>
    <w:p w14:paraId="32A198FF" w14:textId="77777777" w:rsidR="00646F37" w:rsidRPr="00646F37" w:rsidRDefault="00646F37" w:rsidP="00646F37">
      <w:pPr>
        <w:spacing w:before="120" w:after="120"/>
        <w:contextualSpacing/>
        <w:jc w:val="both"/>
        <w:rPr>
          <w:rFonts w:ascii="Calibri" w:eastAsia="Calibri" w:hAnsi="Calibri" w:cs="Calibri"/>
        </w:rPr>
      </w:pPr>
    </w:p>
    <w:p w14:paraId="5DF4D993" w14:textId="154BBA24" w:rsidR="00042158" w:rsidRDefault="00042158" w:rsidP="00646F37">
      <w:pPr>
        <w:spacing w:before="120" w:after="120"/>
        <w:contextualSpacing/>
        <w:jc w:val="both"/>
        <w:rPr>
          <w:rFonts w:ascii="Calibri" w:eastAsia="Calibri" w:hAnsi="Calibri" w:cs="Calibri"/>
          <w:b/>
          <w:i/>
        </w:rPr>
      </w:pPr>
      <w:r>
        <w:rPr>
          <w:rFonts w:ascii="Calibri" w:eastAsia="Calibri" w:hAnsi="Calibri" w:cs="Calibri"/>
          <w:b/>
          <w:i/>
        </w:rPr>
        <w:t xml:space="preserve">Antalya kira artışında zirveyi gördü </w:t>
      </w:r>
    </w:p>
    <w:p w14:paraId="516EE0AE" w14:textId="7F71AD1F" w:rsid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Nisan ayında yıllık ortalama k</w:t>
      </w:r>
      <w:r>
        <w:rPr>
          <w:rFonts w:ascii="Calibri" w:eastAsia="Calibri" w:hAnsi="Calibri" w:cs="Calibri"/>
          <w:bCs/>
        </w:rPr>
        <w:t>ira artışı ülke genelinde %</w:t>
      </w:r>
      <w:r w:rsidRPr="00646F37">
        <w:rPr>
          <w:rFonts w:ascii="Calibri" w:eastAsia="Calibri" w:hAnsi="Calibri" w:cs="Calibri"/>
          <w:bCs/>
        </w:rPr>
        <w:t xml:space="preserve">182,7 olurken, büyükşehirlerdeki cari kira artış </w:t>
      </w:r>
      <w:r>
        <w:rPr>
          <w:rFonts w:ascii="Calibri" w:eastAsia="Calibri" w:hAnsi="Calibri" w:cs="Calibri"/>
          <w:bCs/>
        </w:rPr>
        <w:t xml:space="preserve">hızları farklılık gösterdi. </w:t>
      </w:r>
      <w:r w:rsidRPr="00646F37">
        <w:rPr>
          <w:rFonts w:ascii="Calibri" w:eastAsia="Calibri" w:hAnsi="Calibri" w:cs="Calibri"/>
          <w:bCs/>
        </w:rPr>
        <w:t>Geçtiğimiz ay Antalya en yükse</w:t>
      </w:r>
      <w:r>
        <w:rPr>
          <w:rFonts w:ascii="Calibri" w:eastAsia="Calibri" w:hAnsi="Calibri" w:cs="Calibri"/>
          <w:bCs/>
        </w:rPr>
        <w:t>k artışın görüldüğü il oldu.</w:t>
      </w:r>
      <w:r w:rsidR="00042158">
        <w:rPr>
          <w:rFonts w:ascii="Calibri" w:eastAsia="Calibri" w:hAnsi="Calibri" w:cs="Calibri"/>
          <w:bCs/>
        </w:rPr>
        <w:t xml:space="preserve"> Bu ildeki</w:t>
      </w:r>
      <w:r w:rsidRPr="00646F37">
        <w:rPr>
          <w:rFonts w:ascii="Calibri" w:eastAsia="Calibri" w:hAnsi="Calibri" w:cs="Calibri"/>
          <w:bCs/>
        </w:rPr>
        <w:t xml:space="preserve"> kira fiyatı </w:t>
      </w:r>
      <w:r w:rsidR="00D03A59">
        <w:rPr>
          <w:rFonts w:ascii="Calibri" w:eastAsia="Calibri" w:hAnsi="Calibri" w:cs="Calibri"/>
          <w:bCs/>
        </w:rPr>
        <w:t>M</w:t>
      </w:r>
      <w:r w:rsidRPr="00646F37">
        <w:rPr>
          <w:rFonts w:ascii="Calibri" w:eastAsia="Calibri" w:hAnsi="Calibri" w:cs="Calibri"/>
          <w:bCs/>
        </w:rPr>
        <w:t>art ayına</w:t>
      </w:r>
      <w:r>
        <w:rPr>
          <w:rFonts w:ascii="Calibri" w:eastAsia="Calibri" w:hAnsi="Calibri" w:cs="Calibri"/>
          <w:bCs/>
        </w:rPr>
        <w:t xml:space="preserve"> kıyasla %</w:t>
      </w:r>
      <w:r w:rsidRPr="00646F37">
        <w:rPr>
          <w:rFonts w:ascii="Calibri" w:eastAsia="Calibri" w:hAnsi="Calibri" w:cs="Calibri"/>
          <w:bCs/>
        </w:rPr>
        <w:t>64,2</w:t>
      </w:r>
      <w:r>
        <w:rPr>
          <w:rFonts w:ascii="Calibri" w:eastAsia="Calibri" w:hAnsi="Calibri" w:cs="Calibri"/>
          <w:bCs/>
        </w:rPr>
        <w:t xml:space="preserve"> arttı</w:t>
      </w:r>
      <w:r w:rsidR="00D03A59">
        <w:rPr>
          <w:rFonts w:ascii="Calibri" w:eastAsia="Calibri" w:hAnsi="Calibri" w:cs="Calibri"/>
          <w:bCs/>
        </w:rPr>
        <w:t xml:space="preserve"> (47,1 TL’den 77,3 TL’ye), </w:t>
      </w:r>
      <w:r w:rsidRPr="00646F37">
        <w:rPr>
          <w:rFonts w:ascii="Calibri" w:eastAsia="Calibri" w:hAnsi="Calibri" w:cs="Calibri"/>
          <w:bCs/>
        </w:rPr>
        <w:t>kiralık m</w:t>
      </w:r>
      <w:r w:rsidRPr="00646F37">
        <w:rPr>
          <w:rFonts w:ascii="Calibri" w:eastAsia="Calibri" w:hAnsi="Calibri" w:cs="Calibri"/>
          <w:bCs/>
          <w:vertAlign w:val="superscript"/>
        </w:rPr>
        <w:t>2</w:t>
      </w:r>
      <w:r w:rsidRPr="00646F37">
        <w:rPr>
          <w:rFonts w:ascii="Calibri" w:eastAsia="Calibri" w:hAnsi="Calibri" w:cs="Calibri"/>
          <w:bCs/>
        </w:rPr>
        <w:t xml:space="preserve"> fiyatındaki yıllık artış oranı ise bir ayda </w:t>
      </w:r>
      <w:r>
        <w:rPr>
          <w:rFonts w:ascii="Calibri" w:eastAsia="Calibri" w:hAnsi="Calibri" w:cs="Calibri"/>
          <w:bCs/>
        </w:rPr>
        <w:t>%166,6’dan %329,3’e yükseldi.</w:t>
      </w:r>
      <w:r w:rsidRPr="00646F37">
        <w:rPr>
          <w:rFonts w:ascii="Calibri" w:eastAsia="Calibri" w:hAnsi="Calibri" w:cs="Calibri"/>
          <w:bCs/>
        </w:rPr>
        <w:t xml:space="preserve"> Nisan 2021’den Nisan 2022’ye Antalya’da ortalam</w:t>
      </w:r>
      <w:r>
        <w:rPr>
          <w:rFonts w:ascii="Calibri" w:eastAsia="Calibri" w:hAnsi="Calibri" w:cs="Calibri"/>
          <w:bCs/>
        </w:rPr>
        <w:t>a kira 4 kattan fazla arttı.</w:t>
      </w:r>
      <w:r w:rsidRPr="00646F37">
        <w:rPr>
          <w:rFonts w:ascii="Calibri" w:eastAsia="Calibri" w:hAnsi="Calibri" w:cs="Calibri"/>
          <w:bCs/>
        </w:rPr>
        <w:t xml:space="preserve"> Bu artışın Türkiye ortalama kira artışını güçlü bir şekil</w:t>
      </w:r>
      <w:r>
        <w:rPr>
          <w:rFonts w:ascii="Calibri" w:eastAsia="Calibri" w:hAnsi="Calibri" w:cs="Calibri"/>
          <w:bCs/>
        </w:rPr>
        <w:t>de yukarı çektiği görüldü.</w:t>
      </w:r>
      <w:r w:rsidRPr="00646F37">
        <w:rPr>
          <w:rFonts w:ascii="Calibri" w:eastAsia="Calibri" w:hAnsi="Calibri" w:cs="Calibri"/>
          <w:bCs/>
        </w:rPr>
        <w:t xml:space="preserve"> En yüksek fiyat artışı görüle</w:t>
      </w:r>
      <w:r>
        <w:rPr>
          <w:rFonts w:ascii="Calibri" w:eastAsia="Calibri" w:hAnsi="Calibri" w:cs="Calibri"/>
          <w:bCs/>
        </w:rPr>
        <w:t>n diğer iller ise Mersin %</w:t>
      </w:r>
      <w:r w:rsidRPr="00646F37">
        <w:rPr>
          <w:rFonts w:ascii="Calibri" w:eastAsia="Calibri" w:hAnsi="Calibri" w:cs="Calibri"/>
          <w:bCs/>
        </w:rPr>
        <w:t>145,7</w:t>
      </w:r>
      <w:r>
        <w:rPr>
          <w:rFonts w:ascii="Calibri" w:eastAsia="Calibri" w:hAnsi="Calibri" w:cs="Calibri"/>
          <w:bCs/>
        </w:rPr>
        <w:t>, İstanbul %</w:t>
      </w:r>
      <w:r w:rsidRPr="00646F37">
        <w:rPr>
          <w:rFonts w:ascii="Calibri" w:eastAsia="Calibri" w:hAnsi="Calibri" w:cs="Calibri"/>
          <w:bCs/>
        </w:rPr>
        <w:t>140</w:t>
      </w:r>
      <w:r>
        <w:rPr>
          <w:rFonts w:ascii="Calibri" w:eastAsia="Calibri" w:hAnsi="Calibri" w:cs="Calibri"/>
          <w:bCs/>
        </w:rPr>
        <w:t>, Ankara %</w:t>
      </w:r>
      <w:r w:rsidRPr="00646F37">
        <w:rPr>
          <w:rFonts w:ascii="Calibri" w:eastAsia="Calibri" w:hAnsi="Calibri" w:cs="Calibri"/>
          <w:bCs/>
        </w:rPr>
        <w:t>133,9</w:t>
      </w:r>
      <w:r>
        <w:rPr>
          <w:rFonts w:ascii="Calibri" w:eastAsia="Calibri" w:hAnsi="Calibri" w:cs="Calibri"/>
          <w:bCs/>
        </w:rPr>
        <w:t xml:space="preserve"> ve Kocaeli %124,7 olarak sıralandı.</w:t>
      </w:r>
      <w:r w:rsidRPr="00646F37">
        <w:rPr>
          <w:rFonts w:ascii="Calibri" w:eastAsia="Calibri" w:hAnsi="Calibri" w:cs="Calibri"/>
          <w:bCs/>
        </w:rPr>
        <w:t xml:space="preserve"> En düşük kira artışının görüldüğü iller Mardin </w:t>
      </w:r>
      <w:r>
        <w:rPr>
          <w:rFonts w:ascii="Calibri" w:eastAsia="Calibri" w:hAnsi="Calibri" w:cs="Calibri"/>
          <w:bCs/>
        </w:rPr>
        <w:t>%</w:t>
      </w:r>
      <w:r w:rsidRPr="00646F37">
        <w:rPr>
          <w:rFonts w:ascii="Calibri" w:eastAsia="Calibri" w:hAnsi="Calibri" w:cs="Calibri"/>
          <w:bCs/>
        </w:rPr>
        <w:t>56,2, Kahramanmaraş</w:t>
      </w:r>
      <w:r>
        <w:rPr>
          <w:rFonts w:ascii="Calibri" w:eastAsia="Calibri" w:hAnsi="Calibri" w:cs="Calibri"/>
          <w:bCs/>
        </w:rPr>
        <w:t xml:space="preserve"> %</w:t>
      </w:r>
      <w:r w:rsidRPr="00646F37">
        <w:rPr>
          <w:rFonts w:ascii="Calibri" w:eastAsia="Calibri" w:hAnsi="Calibri" w:cs="Calibri"/>
          <w:bCs/>
        </w:rPr>
        <w:t>55,5, Malatya</w:t>
      </w:r>
      <w:r>
        <w:rPr>
          <w:rFonts w:ascii="Calibri" w:eastAsia="Calibri" w:hAnsi="Calibri" w:cs="Calibri"/>
          <w:bCs/>
        </w:rPr>
        <w:t xml:space="preserve"> %</w:t>
      </w:r>
      <w:r w:rsidRPr="00646F37">
        <w:rPr>
          <w:rFonts w:ascii="Calibri" w:eastAsia="Calibri" w:hAnsi="Calibri" w:cs="Calibri"/>
          <w:bCs/>
        </w:rPr>
        <w:t xml:space="preserve">51,4, Trabzon </w:t>
      </w:r>
      <w:r>
        <w:rPr>
          <w:rFonts w:ascii="Calibri" w:eastAsia="Calibri" w:hAnsi="Calibri" w:cs="Calibri"/>
          <w:bCs/>
        </w:rPr>
        <w:t>%</w:t>
      </w:r>
      <w:r w:rsidRPr="00646F37">
        <w:rPr>
          <w:rFonts w:ascii="Calibri" w:eastAsia="Calibri" w:hAnsi="Calibri" w:cs="Calibri"/>
          <w:bCs/>
        </w:rPr>
        <w:t xml:space="preserve">50,1 ve </w:t>
      </w:r>
      <w:r>
        <w:rPr>
          <w:rFonts w:ascii="Calibri" w:eastAsia="Calibri" w:hAnsi="Calibri" w:cs="Calibri"/>
          <w:bCs/>
        </w:rPr>
        <w:t>Van %</w:t>
      </w:r>
      <w:r w:rsidRPr="00646F37">
        <w:rPr>
          <w:rFonts w:ascii="Calibri" w:eastAsia="Calibri" w:hAnsi="Calibri" w:cs="Calibri"/>
          <w:bCs/>
        </w:rPr>
        <w:t>42,8</w:t>
      </w:r>
      <w:r>
        <w:rPr>
          <w:rFonts w:ascii="Calibri" w:eastAsia="Calibri" w:hAnsi="Calibri" w:cs="Calibri"/>
          <w:bCs/>
        </w:rPr>
        <w:t xml:space="preserve"> oldu.</w:t>
      </w:r>
      <w:r w:rsidRPr="00646F37">
        <w:rPr>
          <w:rFonts w:ascii="Calibri" w:eastAsia="Calibri" w:hAnsi="Calibri" w:cs="Calibri"/>
          <w:bCs/>
        </w:rPr>
        <w:t xml:space="preserve"> En düşük kira artışlarının hesaplandığı illerdeki yıllık kira artış oranları </w:t>
      </w:r>
      <w:r w:rsidR="00D03A59">
        <w:rPr>
          <w:rFonts w:ascii="Calibri" w:eastAsia="Calibri" w:hAnsi="Calibri" w:cs="Calibri"/>
          <w:bCs/>
        </w:rPr>
        <w:t>N</w:t>
      </w:r>
      <w:r w:rsidRPr="00646F37">
        <w:rPr>
          <w:rFonts w:ascii="Calibri" w:eastAsia="Calibri" w:hAnsi="Calibri" w:cs="Calibri"/>
          <w:bCs/>
        </w:rPr>
        <w:t>isan ayında da yıllık TÜFE artış oranı</w:t>
      </w:r>
      <w:r>
        <w:rPr>
          <w:rFonts w:ascii="Calibri" w:eastAsia="Calibri" w:hAnsi="Calibri" w:cs="Calibri"/>
          <w:bCs/>
        </w:rPr>
        <w:t>ndan %</w:t>
      </w:r>
      <w:r w:rsidRPr="00646F37">
        <w:rPr>
          <w:rFonts w:ascii="Calibri" w:eastAsia="Calibri" w:hAnsi="Calibri" w:cs="Calibri"/>
          <w:bCs/>
        </w:rPr>
        <w:t>70</w:t>
      </w:r>
      <w:r>
        <w:rPr>
          <w:rFonts w:ascii="Calibri" w:eastAsia="Calibri" w:hAnsi="Calibri" w:cs="Calibri"/>
          <w:bCs/>
        </w:rPr>
        <w:t xml:space="preserve"> düşük kaldı. </w:t>
      </w:r>
    </w:p>
    <w:p w14:paraId="2D1C02E2" w14:textId="77777777" w:rsidR="00646F37" w:rsidRDefault="00646F37" w:rsidP="00646F37">
      <w:pPr>
        <w:spacing w:before="120" w:after="120"/>
        <w:contextualSpacing/>
        <w:jc w:val="both"/>
        <w:rPr>
          <w:rFonts w:ascii="Calibri" w:eastAsia="Calibri" w:hAnsi="Calibri" w:cs="Calibri"/>
          <w:bCs/>
        </w:rPr>
      </w:pPr>
    </w:p>
    <w:p w14:paraId="59989106" w14:textId="00232436" w:rsidR="00646F37" w:rsidRPr="00646F37" w:rsidRDefault="00646F37" w:rsidP="00646F37">
      <w:pPr>
        <w:spacing w:before="120" w:after="120"/>
        <w:contextualSpacing/>
        <w:jc w:val="both"/>
        <w:rPr>
          <w:rFonts w:ascii="Calibri" w:eastAsia="Calibri" w:hAnsi="Calibri" w:cs="Calibri"/>
          <w:b/>
          <w:bCs/>
        </w:rPr>
      </w:pPr>
      <w:r w:rsidRPr="00646F37">
        <w:rPr>
          <w:rFonts w:ascii="Calibri" w:eastAsia="Calibri" w:hAnsi="Calibri" w:cs="Calibri"/>
          <w:b/>
          <w:bCs/>
        </w:rPr>
        <w:t>Tablo 1: Yıllık kira artışlarının en yüksek ve en düşük olduğu iller – 2022 Nisan</w:t>
      </w:r>
    </w:p>
    <w:tbl>
      <w:tblPr>
        <w:tblW w:w="9174" w:type="dxa"/>
        <w:tblLook w:val="04A0" w:firstRow="1" w:lastRow="0" w:firstColumn="1" w:lastColumn="0" w:noHBand="0" w:noVBand="1"/>
      </w:tblPr>
      <w:tblGrid>
        <w:gridCol w:w="2010"/>
        <w:gridCol w:w="2298"/>
        <w:gridCol w:w="2298"/>
        <w:gridCol w:w="2568"/>
      </w:tblGrid>
      <w:tr w:rsidR="00646F37" w:rsidRPr="00646F37" w14:paraId="77303E57" w14:textId="77777777" w:rsidTr="009D56C4">
        <w:trPr>
          <w:trHeight w:val="615"/>
        </w:trPr>
        <w:tc>
          <w:tcPr>
            <w:tcW w:w="2010" w:type="dxa"/>
            <w:tcBorders>
              <w:top w:val="single" w:sz="8" w:space="0" w:color="auto"/>
              <w:left w:val="single" w:sz="8" w:space="0" w:color="auto"/>
              <w:bottom w:val="nil"/>
              <w:right w:val="single" w:sz="4" w:space="0" w:color="auto"/>
            </w:tcBorders>
            <w:shd w:val="clear" w:color="auto" w:fill="auto"/>
            <w:vAlign w:val="center"/>
            <w:hideMark/>
          </w:tcPr>
          <w:p w14:paraId="4D006AB2" w14:textId="77777777" w:rsidR="00646F37" w:rsidRPr="00646F37" w:rsidRDefault="00646F37" w:rsidP="00646F37">
            <w:pPr>
              <w:spacing w:before="120" w:after="120"/>
              <w:contextualSpacing/>
              <w:jc w:val="both"/>
              <w:rPr>
                <w:rFonts w:ascii="Calibri" w:eastAsia="Calibri" w:hAnsi="Calibri" w:cs="Calibri"/>
                <w:b/>
                <w:bCs/>
              </w:rPr>
            </w:pPr>
            <w:r w:rsidRPr="00646F37">
              <w:rPr>
                <w:rFonts w:ascii="Calibri" w:eastAsia="Calibri" w:hAnsi="Calibri" w:cs="Calibri"/>
                <w:b/>
                <w:bCs/>
              </w:rPr>
              <w:t>İller</w:t>
            </w:r>
          </w:p>
        </w:tc>
        <w:tc>
          <w:tcPr>
            <w:tcW w:w="2298" w:type="dxa"/>
            <w:tcBorders>
              <w:top w:val="single" w:sz="8" w:space="0" w:color="auto"/>
              <w:left w:val="nil"/>
              <w:bottom w:val="nil"/>
              <w:right w:val="single" w:sz="4" w:space="0" w:color="auto"/>
            </w:tcBorders>
            <w:shd w:val="clear" w:color="auto" w:fill="auto"/>
            <w:vAlign w:val="center"/>
            <w:hideMark/>
          </w:tcPr>
          <w:p w14:paraId="240A0E80" w14:textId="77777777" w:rsidR="00646F37" w:rsidRPr="00646F37" w:rsidRDefault="00646F37" w:rsidP="00646F37">
            <w:pPr>
              <w:spacing w:before="120" w:after="120"/>
              <w:contextualSpacing/>
              <w:jc w:val="both"/>
              <w:rPr>
                <w:rFonts w:ascii="Calibri" w:eastAsia="Calibri" w:hAnsi="Calibri" w:cs="Calibri"/>
                <w:b/>
                <w:bCs/>
              </w:rPr>
            </w:pPr>
            <w:r w:rsidRPr="00646F37">
              <w:rPr>
                <w:rFonts w:ascii="Calibri" w:eastAsia="Calibri" w:hAnsi="Calibri" w:cs="Calibri"/>
                <w:b/>
                <w:bCs/>
              </w:rPr>
              <w:t>Nisan 2021 m</w:t>
            </w:r>
            <w:r w:rsidRPr="00646F37">
              <w:rPr>
                <w:rFonts w:ascii="Calibri" w:eastAsia="Calibri" w:hAnsi="Calibri" w:cs="Calibri"/>
                <w:b/>
                <w:bCs/>
                <w:vertAlign w:val="superscript"/>
              </w:rPr>
              <w:t>2</w:t>
            </w:r>
            <w:r w:rsidRPr="00646F37">
              <w:rPr>
                <w:rFonts w:ascii="Calibri" w:eastAsia="Calibri" w:hAnsi="Calibri" w:cs="Calibri"/>
                <w:b/>
                <w:bCs/>
              </w:rPr>
              <w:t xml:space="preserve"> Fiyatı</w:t>
            </w:r>
          </w:p>
        </w:tc>
        <w:tc>
          <w:tcPr>
            <w:tcW w:w="2298" w:type="dxa"/>
            <w:tcBorders>
              <w:top w:val="single" w:sz="8" w:space="0" w:color="auto"/>
              <w:left w:val="nil"/>
              <w:bottom w:val="nil"/>
              <w:right w:val="single" w:sz="4" w:space="0" w:color="auto"/>
            </w:tcBorders>
            <w:shd w:val="clear" w:color="auto" w:fill="auto"/>
            <w:vAlign w:val="center"/>
            <w:hideMark/>
          </w:tcPr>
          <w:p w14:paraId="30DB0431" w14:textId="77777777" w:rsidR="00646F37" w:rsidRPr="00646F37" w:rsidRDefault="00646F37" w:rsidP="00646F37">
            <w:pPr>
              <w:spacing w:before="120" w:after="120"/>
              <w:contextualSpacing/>
              <w:jc w:val="both"/>
              <w:rPr>
                <w:rFonts w:ascii="Calibri" w:eastAsia="Calibri" w:hAnsi="Calibri" w:cs="Calibri"/>
                <w:b/>
                <w:bCs/>
              </w:rPr>
            </w:pPr>
            <w:r w:rsidRPr="00646F37">
              <w:rPr>
                <w:rFonts w:ascii="Calibri" w:eastAsia="Calibri" w:hAnsi="Calibri" w:cs="Calibri"/>
                <w:b/>
                <w:bCs/>
              </w:rPr>
              <w:t>Nisan 2022 m</w:t>
            </w:r>
            <w:r w:rsidRPr="00646F37">
              <w:rPr>
                <w:rFonts w:ascii="Calibri" w:eastAsia="Calibri" w:hAnsi="Calibri" w:cs="Calibri"/>
                <w:b/>
                <w:bCs/>
                <w:vertAlign w:val="superscript"/>
              </w:rPr>
              <w:t>2</w:t>
            </w:r>
            <w:r w:rsidRPr="00646F37">
              <w:rPr>
                <w:rFonts w:ascii="Calibri" w:eastAsia="Calibri" w:hAnsi="Calibri" w:cs="Calibri"/>
                <w:b/>
                <w:bCs/>
              </w:rPr>
              <w:t xml:space="preserve"> Fiyatı</w:t>
            </w:r>
          </w:p>
        </w:tc>
        <w:tc>
          <w:tcPr>
            <w:tcW w:w="2568" w:type="dxa"/>
            <w:tcBorders>
              <w:top w:val="single" w:sz="8" w:space="0" w:color="auto"/>
              <w:left w:val="nil"/>
              <w:bottom w:val="nil"/>
              <w:right w:val="single" w:sz="8" w:space="0" w:color="auto"/>
            </w:tcBorders>
            <w:shd w:val="clear" w:color="auto" w:fill="auto"/>
            <w:vAlign w:val="center"/>
            <w:hideMark/>
          </w:tcPr>
          <w:p w14:paraId="5D3C8E69" w14:textId="77777777" w:rsidR="00646F37" w:rsidRPr="00646F37" w:rsidRDefault="00646F37" w:rsidP="00646F37">
            <w:pPr>
              <w:spacing w:before="120" w:after="120"/>
              <w:contextualSpacing/>
              <w:jc w:val="both"/>
              <w:rPr>
                <w:rFonts w:ascii="Calibri" w:eastAsia="Calibri" w:hAnsi="Calibri" w:cs="Calibri"/>
                <w:b/>
                <w:bCs/>
              </w:rPr>
            </w:pPr>
            <w:r w:rsidRPr="00646F37">
              <w:rPr>
                <w:rFonts w:ascii="Calibri" w:eastAsia="Calibri" w:hAnsi="Calibri" w:cs="Calibri"/>
                <w:b/>
                <w:bCs/>
              </w:rPr>
              <w:t>Yıllık Cari Kira Artışları (%)</w:t>
            </w:r>
          </w:p>
        </w:tc>
      </w:tr>
      <w:tr w:rsidR="00646F37" w:rsidRPr="00646F37" w14:paraId="43B41595" w14:textId="77777777" w:rsidTr="009D56C4">
        <w:trPr>
          <w:trHeight w:val="300"/>
        </w:trPr>
        <w:tc>
          <w:tcPr>
            <w:tcW w:w="20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D47489"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Türkiye Ortalaması</w:t>
            </w:r>
          </w:p>
        </w:tc>
        <w:tc>
          <w:tcPr>
            <w:tcW w:w="2298" w:type="dxa"/>
            <w:tcBorders>
              <w:top w:val="single" w:sz="4" w:space="0" w:color="auto"/>
              <w:left w:val="nil"/>
              <w:bottom w:val="single" w:sz="4" w:space="0" w:color="auto"/>
              <w:right w:val="single" w:sz="4" w:space="0" w:color="auto"/>
            </w:tcBorders>
            <w:shd w:val="clear" w:color="auto" w:fill="auto"/>
            <w:noWrap/>
            <w:vAlign w:val="center"/>
            <w:hideMark/>
          </w:tcPr>
          <w:p w14:paraId="41877905" w14:textId="77777777" w:rsidR="00646F37" w:rsidRPr="00855A75" w:rsidRDefault="00646F37" w:rsidP="00646F37">
            <w:pPr>
              <w:spacing w:before="120" w:after="120"/>
              <w:contextualSpacing/>
              <w:jc w:val="both"/>
              <w:rPr>
                <w:rFonts w:ascii="Calibri" w:eastAsia="Calibri" w:hAnsi="Calibri" w:cs="Calibri"/>
                <w:b/>
                <w:bCs/>
                <w:color w:val="FF0000"/>
              </w:rPr>
            </w:pPr>
            <w:r w:rsidRPr="00855A75">
              <w:rPr>
                <w:rFonts w:ascii="Calibri" w:eastAsia="Calibri" w:hAnsi="Calibri" w:cs="Calibri"/>
                <w:b/>
                <w:bCs/>
                <w:color w:val="FF0000"/>
              </w:rPr>
              <w:t>17,1</w:t>
            </w:r>
          </w:p>
        </w:tc>
        <w:tc>
          <w:tcPr>
            <w:tcW w:w="2298" w:type="dxa"/>
            <w:tcBorders>
              <w:top w:val="single" w:sz="4" w:space="0" w:color="auto"/>
              <w:left w:val="nil"/>
              <w:bottom w:val="single" w:sz="4" w:space="0" w:color="auto"/>
              <w:right w:val="single" w:sz="4" w:space="0" w:color="auto"/>
            </w:tcBorders>
            <w:shd w:val="clear" w:color="auto" w:fill="auto"/>
            <w:noWrap/>
            <w:vAlign w:val="center"/>
            <w:hideMark/>
          </w:tcPr>
          <w:p w14:paraId="053A9913" w14:textId="77777777" w:rsidR="00646F37" w:rsidRPr="00855A75" w:rsidRDefault="00646F37" w:rsidP="00646F37">
            <w:pPr>
              <w:spacing w:before="120" w:after="120"/>
              <w:contextualSpacing/>
              <w:jc w:val="both"/>
              <w:rPr>
                <w:rFonts w:ascii="Calibri" w:eastAsia="Calibri" w:hAnsi="Calibri" w:cs="Calibri"/>
                <w:b/>
                <w:bCs/>
                <w:color w:val="FF0000"/>
              </w:rPr>
            </w:pPr>
            <w:r w:rsidRPr="00855A75">
              <w:rPr>
                <w:rFonts w:ascii="Calibri" w:eastAsia="Calibri" w:hAnsi="Calibri" w:cs="Calibri"/>
                <w:b/>
                <w:bCs/>
                <w:color w:val="FF0000"/>
              </w:rPr>
              <w:t>48,5</w:t>
            </w:r>
          </w:p>
        </w:tc>
        <w:tc>
          <w:tcPr>
            <w:tcW w:w="2568" w:type="dxa"/>
            <w:tcBorders>
              <w:top w:val="single" w:sz="4" w:space="0" w:color="auto"/>
              <w:left w:val="nil"/>
              <w:bottom w:val="single" w:sz="4" w:space="0" w:color="auto"/>
              <w:right w:val="single" w:sz="8" w:space="0" w:color="auto"/>
            </w:tcBorders>
            <w:shd w:val="clear" w:color="auto" w:fill="auto"/>
            <w:noWrap/>
            <w:vAlign w:val="center"/>
            <w:hideMark/>
          </w:tcPr>
          <w:p w14:paraId="340F22BA" w14:textId="77777777" w:rsidR="00646F37" w:rsidRPr="00855A75" w:rsidRDefault="00646F37" w:rsidP="00646F37">
            <w:pPr>
              <w:spacing w:before="120" w:after="120"/>
              <w:contextualSpacing/>
              <w:jc w:val="both"/>
              <w:rPr>
                <w:rFonts w:ascii="Calibri" w:eastAsia="Calibri" w:hAnsi="Calibri" w:cs="Calibri"/>
                <w:b/>
                <w:bCs/>
                <w:color w:val="FF0000"/>
              </w:rPr>
            </w:pPr>
            <w:r w:rsidRPr="00855A75">
              <w:rPr>
                <w:rFonts w:ascii="Calibri" w:eastAsia="Calibri" w:hAnsi="Calibri" w:cs="Calibri"/>
                <w:b/>
                <w:bCs/>
                <w:color w:val="FF0000"/>
              </w:rPr>
              <w:t>182,7</w:t>
            </w:r>
          </w:p>
        </w:tc>
      </w:tr>
      <w:tr w:rsidR="00646F37" w:rsidRPr="00646F37" w14:paraId="33D65127" w14:textId="77777777" w:rsidTr="009D56C4">
        <w:trPr>
          <w:trHeight w:val="300"/>
        </w:trPr>
        <w:tc>
          <w:tcPr>
            <w:tcW w:w="201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EACD110"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Antalya</w:t>
            </w:r>
          </w:p>
        </w:tc>
        <w:tc>
          <w:tcPr>
            <w:tcW w:w="2298" w:type="dxa"/>
            <w:tcBorders>
              <w:top w:val="single" w:sz="8" w:space="0" w:color="auto"/>
              <w:left w:val="nil"/>
              <w:bottom w:val="single" w:sz="4" w:space="0" w:color="auto"/>
              <w:right w:val="single" w:sz="4" w:space="0" w:color="auto"/>
            </w:tcBorders>
            <w:shd w:val="clear" w:color="auto" w:fill="auto"/>
            <w:noWrap/>
            <w:vAlign w:val="center"/>
          </w:tcPr>
          <w:p w14:paraId="76DD4E24"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18,0</w:t>
            </w:r>
          </w:p>
        </w:tc>
        <w:tc>
          <w:tcPr>
            <w:tcW w:w="2298" w:type="dxa"/>
            <w:tcBorders>
              <w:top w:val="single" w:sz="8" w:space="0" w:color="auto"/>
              <w:left w:val="nil"/>
              <w:bottom w:val="single" w:sz="4" w:space="0" w:color="auto"/>
              <w:right w:val="single" w:sz="4" w:space="0" w:color="auto"/>
            </w:tcBorders>
            <w:shd w:val="clear" w:color="auto" w:fill="auto"/>
            <w:noWrap/>
            <w:vAlign w:val="center"/>
          </w:tcPr>
          <w:p w14:paraId="230BBAAF"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77,3</w:t>
            </w:r>
          </w:p>
        </w:tc>
        <w:tc>
          <w:tcPr>
            <w:tcW w:w="2568" w:type="dxa"/>
            <w:tcBorders>
              <w:top w:val="single" w:sz="8" w:space="0" w:color="auto"/>
              <w:left w:val="single" w:sz="4" w:space="0" w:color="auto"/>
              <w:bottom w:val="single" w:sz="4" w:space="0" w:color="auto"/>
              <w:right w:val="single" w:sz="8" w:space="0" w:color="auto"/>
            </w:tcBorders>
            <w:shd w:val="clear" w:color="auto" w:fill="00B050"/>
            <w:noWrap/>
            <w:vAlign w:val="center"/>
          </w:tcPr>
          <w:p w14:paraId="14058BF1"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329,3</w:t>
            </w:r>
          </w:p>
        </w:tc>
      </w:tr>
      <w:tr w:rsidR="00646F37" w:rsidRPr="00646F37" w14:paraId="27491B15" w14:textId="77777777" w:rsidTr="009D56C4">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3FF40C46"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Mersin</w:t>
            </w:r>
          </w:p>
        </w:tc>
        <w:tc>
          <w:tcPr>
            <w:tcW w:w="2298" w:type="dxa"/>
            <w:tcBorders>
              <w:top w:val="nil"/>
              <w:left w:val="nil"/>
              <w:bottom w:val="single" w:sz="4" w:space="0" w:color="auto"/>
              <w:right w:val="single" w:sz="4" w:space="0" w:color="auto"/>
            </w:tcBorders>
            <w:shd w:val="clear" w:color="auto" w:fill="auto"/>
            <w:noWrap/>
            <w:vAlign w:val="center"/>
          </w:tcPr>
          <w:p w14:paraId="1087C1BC"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13,4</w:t>
            </w:r>
          </w:p>
        </w:tc>
        <w:tc>
          <w:tcPr>
            <w:tcW w:w="2298" w:type="dxa"/>
            <w:tcBorders>
              <w:top w:val="nil"/>
              <w:left w:val="nil"/>
              <w:bottom w:val="single" w:sz="4" w:space="0" w:color="auto"/>
              <w:right w:val="single" w:sz="4" w:space="0" w:color="auto"/>
            </w:tcBorders>
            <w:shd w:val="clear" w:color="auto" w:fill="auto"/>
            <w:noWrap/>
            <w:vAlign w:val="center"/>
          </w:tcPr>
          <w:p w14:paraId="431FF6C7"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33,0</w:t>
            </w:r>
          </w:p>
        </w:tc>
        <w:tc>
          <w:tcPr>
            <w:tcW w:w="2568" w:type="dxa"/>
            <w:tcBorders>
              <w:top w:val="single" w:sz="4" w:space="0" w:color="auto"/>
              <w:left w:val="single" w:sz="4" w:space="0" w:color="auto"/>
              <w:bottom w:val="single" w:sz="4" w:space="0" w:color="auto"/>
              <w:right w:val="single" w:sz="8" w:space="0" w:color="auto"/>
            </w:tcBorders>
            <w:shd w:val="clear" w:color="auto" w:fill="00B050"/>
            <w:noWrap/>
            <w:vAlign w:val="center"/>
          </w:tcPr>
          <w:p w14:paraId="3C4B13F3"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145,7</w:t>
            </w:r>
          </w:p>
        </w:tc>
      </w:tr>
      <w:tr w:rsidR="00646F37" w:rsidRPr="00646F37" w14:paraId="5EAAF9E0" w14:textId="77777777" w:rsidTr="009D56C4">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3AA0CB3F"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İstanbul</w:t>
            </w:r>
          </w:p>
        </w:tc>
        <w:tc>
          <w:tcPr>
            <w:tcW w:w="2298" w:type="dxa"/>
            <w:tcBorders>
              <w:top w:val="nil"/>
              <w:left w:val="nil"/>
              <w:bottom w:val="single" w:sz="4" w:space="0" w:color="auto"/>
              <w:right w:val="single" w:sz="4" w:space="0" w:color="auto"/>
            </w:tcBorders>
            <w:shd w:val="clear" w:color="auto" w:fill="auto"/>
            <w:noWrap/>
            <w:vAlign w:val="center"/>
          </w:tcPr>
          <w:p w14:paraId="45A208D4"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25,0</w:t>
            </w:r>
          </w:p>
        </w:tc>
        <w:tc>
          <w:tcPr>
            <w:tcW w:w="2298" w:type="dxa"/>
            <w:tcBorders>
              <w:top w:val="nil"/>
              <w:left w:val="nil"/>
              <w:bottom w:val="single" w:sz="4" w:space="0" w:color="auto"/>
              <w:right w:val="single" w:sz="4" w:space="0" w:color="auto"/>
            </w:tcBorders>
            <w:shd w:val="clear" w:color="auto" w:fill="auto"/>
            <w:noWrap/>
            <w:vAlign w:val="center"/>
          </w:tcPr>
          <w:p w14:paraId="743977CB"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60,0</w:t>
            </w:r>
          </w:p>
        </w:tc>
        <w:tc>
          <w:tcPr>
            <w:tcW w:w="2568" w:type="dxa"/>
            <w:tcBorders>
              <w:top w:val="single" w:sz="4" w:space="0" w:color="auto"/>
              <w:left w:val="single" w:sz="4" w:space="0" w:color="auto"/>
              <w:bottom w:val="single" w:sz="4" w:space="0" w:color="auto"/>
              <w:right w:val="single" w:sz="8" w:space="0" w:color="auto"/>
            </w:tcBorders>
            <w:shd w:val="clear" w:color="auto" w:fill="00B050"/>
            <w:noWrap/>
            <w:vAlign w:val="center"/>
          </w:tcPr>
          <w:p w14:paraId="5BB58B39"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140,0</w:t>
            </w:r>
          </w:p>
        </w:tc>
      </w:tr>
      <w:tr w:rsidR="00646F37" w:rsidRPr="00646F37" w14:paraId="7CDD4FBB" w14:textId="77777777" w:rsidTr="009D56C4">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6040DCFE"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Ankara</w:t>
            </w:r>
          </w:p>
        </w:tc>
        <w:tc>
          <w:tcPr>
            <w:tcW w:w="2298" w:type="dxa"/>
            <w:tcBorders>
              <w:top w:val="nil"/>
              <w:left w:val="nil"/>
              <w:bottom w:val="single" w:sz="4" w:space="0" w:color="auto"/>
              <w:right w:val="single" w:sz="4" w:space="0" w:color="auto"/>
            </w:tcBorders>
            <w:shd w:val="clear" w:color="auto" w:fill="auto"/>
            <w:noWrap/>
            <w:vAlign w:val="center"/>
          </w:tcPr>
          <w:p w14:paraId="336AD537"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12,4</w:t>
            </w:r>
          </w:p>
        </w:tc>
        <w:tc>
          <w:tcPr>
            <w:tcW w:w="2298" w:type="dxa"/>
            <w:tcBorders>
              <w:top w:val="nil"/>
              <w:left w:val="nil"/>
              <w:bottom w:val="single" w:sz="4" w:space="0" w:color="auto"/>
              <w:right w:val="single" w:sz="4" w:space="0" w:color="auto"/>
            </w:tcBorders>
            <w:shd w:val="clear" w:color="auto" w:fill="auto"/>
            <w:noWrap/>
            <w:vAlign w:val="center"/>
          </w:tcPr>
          <w:p w14:paraId="248269C3"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29,0</w:t>
            </w:r>
          </w:p>
        </w:tc>
        <w:tc>
          <w:tcPr>
            <w:tcW w:w="2568" w:type="dxa"/>
            <w:tcBorders>
              <w:top w:val="single" w:sz="4" w:space="0" w:color="auto"/>
              <w:left w:val="single" w:sz="4" w:space="0" w:color="auto"/>
              <w:bottom w:val="single" w:sz="4" w:space="0" w:color="auto"/>
              <w:right w:val="single" w:sz="8" w:space="0" w:color="auto"/>
            </w:tcBorders>
            <w:shd w:val="clear" w:color="auto" w:fill="00B050"/>
            <w:noWrap/>
            <w:vAlign w:val="center"/>
          </w:tcPr>
          <w:p w14:paraId="3A201BF5"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133,9</w:t>
            </w:r>
          </w:p>
        </w:tc>
      </w:tr>
      <w:tr w:rsidR="00646F37" w:rsidRPr="00646F37" w14:paraId="3AF02F09" w14:textId="77777777" w:rsidTr="009D56C4">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5148AEF2"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Kocaeli</w:t>
            </w:r>
          </w:p>
        </w:tc>
        <w:tc>
          <w:tcPr>
            <w:tcW w:w="2298" w:type="dxa"/>
            <w:tcBorders>
              <w:top w:val="nil"/>
              <w:left w:val="nil"/>
              <w:bottom w:val="single" w:sz="4" w:space="0" w:color="auto"/>
              <w:right w:val="single" w:sz="4" w:space="0" w:color="auto"/>
            </w:tcBorders>
            <w:shd w:val="clear" w:color="auto" w:fill="auto"/>
            <w:noWrap/>
            <w:vAlign w:val="center"/>
          </w:tcPr>
          <w:p w14:paraId="6C6C570C"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10,8</w:t>
            </w:r>
          </w:p>
        </w:tc>
        <w:tc>
          <w:tcPr>
            <w:tcW w:w="2298" w:type="dxa"/>
            <w:tcBorders>
              <w:top w:val="nil"/>
              <w:left w:val="nil"/>
              <w:bottom w:val="single" w:sz="4" w:space="0" w:color="auto"/>
              <w:right w:val="single" w:sz="4" w:space="0" w:color="auto"/>
            </w:tcBorders>
            <w:shd w:val="clear" w:color="auto" w:fill="auto"/>
            <w:noWrap/>
            <w:vAlign w:val="center"/>
          </w:tcPr>
          <w:p w14:paraId="13545F19"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24,3</w:t>
            </w:r>
          </w:p>
        </w:tc>
        <w:tc>
          <w:tcPr>
            <w:tcW w:w="2568" w:type="dxa"/>
            <w:tcBorders>
              <w:top w:val="single" w:sz="4" w:space="0" w:color="auto"/>
              <w:left w:val="single" w:sz="4" w:space="0" w:color="auto"/>
              <w:bottom w:val="single" w:sz="4" w:space="0" w:color="auto"/>
              <w:right w:val="single" w:sz="8" w:space="0" w:color="auto"/>
            </w:tcBorders>
            <w:shd w:val="clear" w:color="auto" w:fill="00B050"/>
            <w:noWrap/>
            <w:vAlign w:val="center"/>
          </w:tcPr>
          <w:p w14:paraId="26D0FFC0"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124,7</w:t>
            </w:r>
          </w:p>
        </w:tc>
      </w:tr>
      <w:tr w:rsidR="00646F37" w:rsidRPr="00646F37" w14:paraId="28104838" w14:textId="77777777" w:rsidTr="009D56C4">
        <w:trPr>
          <w:trHeight w:val="300"/>
        </w:trPr>
        <w:tc>
          <w:tcPr>
            <w:tcW w:w="201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B492E48"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Mardin</w:t>
            </w:r>
          </w:p>
        </w:tc>
        <w:tc>
          <w:tcPr>
            <w:tcW w:w="2298" w:type="dxa"/>
            <w:tcBorders>
              <w:top w:val="single" w:sz="4" w:space="0" w:color="auto"/>
              <w:left w:val="nil"/>
              <w:bottom w:val="single" w:sz="4" w:space="0" w:color="auto"/>
              <w:right w:val="single" w:sz="4" w:space="0" w:color="auto"/>
            </w:tcBorders>
            <w:shd w:val="clear" w:color="auto" w:fill="auto"/>
            <w:noWrap/>
            <w:vAlign w:val="center"/>
          </w:tcPr>
          <w:p w14:paraId="31815AF8"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7,4</w:t>
            </w:r>
          </w:p>
        </w:tc>
        <w:tc>
          <w:tcPr>
            <w:tcW w:w="2298" w:type="dxa"/>
            <w:tcBorders>
              <w:top w:val="single" w:sz="4" w:space="0" w:color="auto"/>
              <w:left w:val="nil"/>
              <w:bottom w:val="single" w:sz="4" w:space="0" w:color="auto"/>
              <w:right w:val="single" w:sz="4" w:space="0" w:color="auto"/>
            </w:tcBorders>
            <w:shd w:val="clear" w:color="auto" w:fill="auto"/>
            <w:noWrap/>
            <w:vAlign w:val="center"/>
          </w:tcPr>
          <w:p w14:paraId="4A8BBBA1"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11,5</w:t>
            </w:r>
          </w:p>
        </w:tc>
        <w:tc>
          <w:tcPr>
            <w:tcW w:w="2568" w:type="dxa"/>
            <w:tcBorders>
              <w:top w:val="single" w:sz="4" w:space="0" w:color="auto"/>
              <w:left w:val="single" w:sz="4" w:space="0" w:color="auto"/>
              <w:bottom w:val="single" w:sz="4" w:space="0" w:color="auto"/>
              <w:right w:val="single" w:sz="8" w:space="0" w:color="auto"/>
            </w:tcBorders>
            <w:shd w:val="clear" w:color="auto" w:fill="92D050"/>
            <w:noWrap/>
            <w:vAlign w:val="center"/>
          </w:tcPr>
          <w:p w14:paraId="6DA9D9AA"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56,2</w:t>
            </w:r>
          </w:p>
        </w:tc>
      </w:tr>
      <w:tr w:rsidR="00646F37" w:rsidRPr="00646F37" w14:paraId="2253088A" w14:textId="77777777" w:rsidTr="009D56C4">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13AF50C2"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Kahramanmaraş</w:t>
            </w:r>
          </w:p>
        </w:tc>
        <w:tc>
          <w:tcPr>
            <w:tcW w:w="2298" w:type="dxa"/>
            <w:tcBorders>
              <w:top w:val="nil"/>
              <w:left w:val="nil"/>
              <w:bottom w:val="single" w:sz="4" w:space="0" w:color="auto"/>
              <w:right w:val="single" w:sz="4" w:space="0" w:color="auto"/>
            </w:tcBorders>
            <w:shd w:val="clear" w:color="auto" w:fill="auto"/>
            <w:noWrap/>
            <w:vAlign w:val="center"/>
          </w:tcPr>
          <w:p w14:paraId="47B9CFBC"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11,9</w:t>
            </w:r>
          </w:p>
        </w:tc>
        <w:tc>
          <w:tcPr>
            <w:tcW w:w="2298" w:type="dxa"/>
            <w:tcBorders>
              <w:top w:val="nil"/>
              <w:left w:val="nil"/>
              <w:bottom w:val="single" w:sz="4" w:space="0" w:color="auto"/>
              <w:right w:val="single" w:sz="4" w:space="0" w:color="auto"/>
            </w:tcBorders>
            <w:shd w:val="clear" w:color="auto" w:fill="auto"/>
            <w:noWrap/>
            <w:vAlign w:val="center"/>
          </w:tcPr>
          <w:p w14:paraId="3E632E0C"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18,5</w:t>
            </w:r>
          </w:p>
        </w:tc>
        <w:tc>
          <w:tcPr>
            <w:tcW w:w="2568" w:type="dxa"/>
            <w:tcBorders>
              <w:top w:val="single" w:sz="4" w:space="0" w:color="auto"/>
              <w:left w:val="single" w:sz="4" w:space="0" w:color="auto"/>
              <w:bottom w:val="single" w:sz="4" w:space="0" w:color="auto"/>
              <w:right w:val="single" w:sz="8" w:space="0" w:color="auto"/>
            </w:tcBorders>
            <w:shd w:val="clear" w:color="auto" w:fill="92D050"/>
            <w:noWrap/>
            <w:vAlign w:val="center"/>
          </w:tcPr>
          <w:p w14:paraId="7DEA5886"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55,5</w:t>
            </w:r>
          </w:p>
        </w:tc>
      </w:tr>
      <w:tr w:rsidR="00646F37" w:rsidRPr="00646F37" w14:paraId="64C68906" w14:textId="77777777" w:rsidTr="009D56C4">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667B5359"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Malatya</w:t>
            </w:r>
          </w:p>
        </w:tc>
        <w:tc>
          <w:tcPr>
            <w:tcW w:w="2298" w:type="dxa"/>
            <w:tcBorders>
              <w:top w:val="nil"/>
              <w:left w:val="nil"/>
              <w:bottom w:val="single" w:sz="4" w:space="0" w:color="auto"/>
              <w:right w:val="single" w:sz="4" w:space="0" w:color="auto"/>
            </w:tcBorders>
            <w:shd w:val="clear" w:color="auto" w:fill="auto"/>
            <w:noWrap/>
            <w:vAlign w:val="center"/>
          </w:tcPr>
          <w:p w14:paraId="24396689"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8,3</w:t>
            </w:r>
          </w:p>
        </w:tc>
        <w:tc>
          <w:tcPr>
            <w:tcW w:w="2298" w:type="dxa"/>
            <w:tcBorders>
              <w:top w:val="nil"/>
              <w:left w:val="nil"/>
              <w:bottom w:val="single" w:sz="4" w:space="0" w:color="auto"/>
              <w:right w:val="single" w:sz="4" w:space="0" w:color="auto"/>
            </w:tcBorders>
            <w:shd w:val="clear" w:color="auto" w:fill="auto"/>
            <w:noWrap/>
            <w:vAlign w:val="center"/>
          </w:tcPr>
          <w:p w14:paraId="491F4A25"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12,6</w:t>
            </w:r>
          </w:p>
        </w:tc>
        <w:tc>
          <w:tcPr>
            <w:tcW w:w="2568" w:type="dxa"/>
            <w:tcBorders>
              <w:top w:val="single" w:sz="4" w:space="0" w:color="auto"/>
              <w:left w:val="single" w:sz="4" w:space="0" w:color="auto"/>
              <w:bottom w:val="single" w:sz="4" w:space="0" w:color="auto"/>
              <w:right w:val="single" w:sz="8" w:space="0" w:color="auto"/>
            </w:tcBorders>
            <w:shd w:val="clear" w:color="auto" w:fill="92D050"/>
            <w:noWrap/>
            <w:vAlign w:val="center"/>
          </w:tcPr>
          <w:p w14:paraId="506C4602"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51,4</w:t>
            </w:r>
          </w:p>
        </w:tc>
      </w:tr>
      <w:tr w:rsidR="00646F37" w:rsidRPr="00646F37" w14:paraId="3C57BBA7" w14:textId="77777777" w:rsidTr="009D56C4">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2F83A444"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Trabzon</w:t>
            </w:r>
          </w:p>
        </w:tc>
        <w:tc>
          <w:tcPr>
            <w:tcW w:w="2298" w:type="dxa"/>
            <w:tcBorders>
              <w:top w:val="nil"/>
              <w:left w:val="nil"/>
              <w:bottom w:val="single" w:sz="4" w:space="0" w:color="auto"/>
              <w:right w:val="single" w:sz="4" w:space="0" w:color="auto"/>
            </w:tcBorders>
            <w:shd w:val="clear" w:color="auto" w:fill="auto"/>
            <w:noWrap/>
            <w:vAlign w:val="center"/>
          </w:tcPr>
          <w:p w14:paraId="68418C8F"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8,3</w:t>
            </w:r>
          </w:p>
        </w:tc>
        <w:tc>
          <w:tcPr>
            <w:tcW w:w="2298" w:type="dxa"/>
            <w:tcBorders>
              <w:top w:val="nil"/>
              <w:left w:val="nil"/>
              <w:bottom w:val="single" w:sz="4" w:space="0" w:color="auto"/>
              <w:right w:val="single" w:sz="4" w:space="0" w:color="auto"/>
            </w:tcBorders>
            <w:shd w:val="clear" w:color="auto" w:fill="auto"/>
            <w:noWrap/>
            <w:vAlign w:val="center"/>
          </w:tcPr>
          <w:p w14:paraId="35BA2B35"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12,5</w:t>
            </w:r>
          </w:p>
        </w:tc>
        <w:tc>
          <w:tcPr>
            <w:tcW w:w="2568" w:type="dxa"/>
            <w:tcBorders>
              <w:top w:val="single" w:sz="4" w:space="0" w:color="auto"/>
              <w:left w:val="single" w:sz="4" w:space="0" w:color="auto"/>
              <w:bottom w:val="single" w:sz="4" w:space="0" w:color="auto"/>
              <w:right w:val="single" w:sz="8" w:space="0" w:color="auto"/>
            </w:tcBorders>
            <w:shd w:val="clear" w:color="auto" w:fill="92D050"/>
            <w:noWrap/>
            <w:vAlign w:val="center"/>
          </w:tcPr>
          <w:p w14:paraId="42186140"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50,1</w:t>
            </w:r>
          </w:p>
        </w:tc>
      </w:tr>
      <w:tr w:rsidR="00646F37" w:rsidRPr="00646F37" w14:paraId="7950525C" w14:textId="77777777" w:rsidTr="009D56C4">
        <w:trPr>
          <w:trHeight w:val="315"/>
        </w:trPr>
        <w:tc>
          <w:tcPr>
            <w:tcW w:w="2010" w:type="dxa"/>
            <w:tcBorders>
              <w:top w:val="nil"/>
              <w:left w:val="single" w:sz="8" w:space="0" w:color="auto"/>
              <w:bottom w:val="single" w:sz="8" w:space="0" w:color="auto"/>
              <w:right w:val="single" w:sz="4" w:space="0" w:color="auto"/>
            </w:tcBorders>
            <w:shd w:val="clear" w:color="auto" w:fill="auto"/>
            <w:noWrap/>
            <w:vAlign w:val="bottom"/>
          </w:tcPr>
          <w:p w14:paraId="0CC6C29F"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Van</w:t>
            </w:r>
          </w:p>
        </w:tc>
        <w:tc>
          <w:tcPr>
            <w:tcW w:w="2298" w:type="dxa"/>
            <w:tcBorders>
              <w:top w:val="nil"/>
              <w:left w:val="nil"/>
              <w:bottom w:val="single" w:sz="8" w:space="0" w:color="auto"/>
              <w:right w:val="single" w:sz="4" w:space="0" w:color="auto"/>
            </w:tcBorders>
            <w:shd w:val="clear" w:color="auto" w:fill="auto"/>
            <w:noWrap/>
            <w:vAlign w:val="center"/>
          </w:tcPr>
          <w:p w14:paraId="40251625"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11,7</w:t>
            </w:r>
          </w:p>
        </w:tc>
        <w:tc>
          <w:tcPr>
            <w:tcW w:w="2298" w:type="dxa"/>
            <w:tcBorders>
              <w:top w:val="nil"/>
              <w:left w:val="nil"/>
              <w:bottom w:val="single" w:sz="8" w:space="0" w:color="auto"/>
              <w:right w:val="single" w:sz="4" w:space="0" w:color="auto"/>
            </w:tcBorders>
            <w:shd w:val="clear" w:color="auto" w:fill="auto"/>
            <w:noWrap/>
            <w:vAlign w:val="center"/>
          </w:tcPr>
          <w:p w14:paraId="69CF4EBF"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16,7</w:t>
            </w:r>
          </w:p>
        </w:tc>
        <w:tc>
          <w:tcPr>
            <w:tcW w:w="2568" w:type="dxa"/>
            <w:tcBorders>
              <w:top w:val="single" w:sz="4" w:space="0" w:color="auto"/>
              <w:left w:val="single" w:sz="4" w:space="0" w:color="auto"/>
              <w:bottom w:val="single" w:sz="8" w:space="0" w:color="auto"/>
              <w:right w:val="single" w:sz="8" w:space="0" w:color="auto"/>
            </w:tcBorders>
            <w:shd w:val="clear" w:color="auto" w:fill="92D050"/>
            <w:noWrap/>
            <w:vAlign w:val="center"/>
          </w:tcPr>
          <w:p w14:paraId="510CF643"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Cs/>
              </w:rPr>
              <w:t>42,8</w:t>
            </w:r>
          </w:p>
        </w:tc>
      </w:tr>
    </w:tbl>
    <w:p w14:paraId="19749473" w14:textId="77777777" w:rsidR="00646F37" w:rsidRPr="00646F37" w:rsidRDefault="00646F37" w:rsidP="00646F37">
      <w:pPr>
        <w:spacing w:before="120" w:after="120"/>
        <w:contextualSpacing/>
        <w:jc w:val="both"/>
        <w:rPr>
          <w:rFonts w:ascii="Calibri" w:eastAsia="Calibri" w:hAnsi="Calibri" w:cs="Calibri"/>
          <w:bCs/>
        </w:rPr>
      </w:pPr>
      <w:r w:rsidRPr="00646F37">
        <w:rPr>
          <w:rFonts w:ascii="Calibri" w:eastAsia="Calibri" w:hAnsi="Calibri" w:cs="Calibri"/>
          <w:b/>
          <w:bCs/>
        </w:rPr>
        <w:t>Kaynak:</w:t>
      </w:r>
      <w:r w:rsidRPr="00646F37">
        <w:rPr>
          <w:rFonts w:ascii="Calibri" w:eastAsia="Calibri" w:hAnsi="Calibri" w:cs="Calibri"/>
          <w:bCs/>
        </w:rPr>
        <w:t xml:space="preserve"> sahibinden.com, Betam</w:t>
      </w:r>
    </w:p>
    <w:p w14:paraId="06526B70" w14:textId="25AE5C6A" w:rsidR="00646F37" w:rsidRDefault="00646F37" w:rsidP="00646F37">
      <w:pPr>
        <w:spacing w:before="120" w:after="120"/>
        <w:contextualSpacing/>
        <w:jc w:val="both"/>
        <w:rPr>
          <w:rFonts w:ascii="Calibri" w:eastAsia="Calibri" w:hAnsi="Calibri" w:cs="Calibri"/>
          <w:bCs/>
        </w:rPr>
      </w:pPr>
    </w:p>
    <w:p w14:paraId="17AB182D" w14:textId="77777777" w:rsidR="00645FA5" w:rsidRPr="00645FA5" w:rsidRDefault="00645FA5" w:rsidP="00645FA5">
      <w:pPr>
        <w:spacing w:before="120" w:after="120"/>
        <w:contextualSpacing/>
        <w:jc w:val="both"/>
        <w:rPr>
          <w:rFonts w:ascii="Calibri" w:eastAsia="Calibri" w:hAnsi="Calibri" w:cs="Calibri"/>
          <w:b/>
          <w:bCs/>
        </w:rPr>
      </w:pPr>
      <w:r w:rsidRPr="00645FA5">
        <w:rPr>
          <w:rFonts w:ascii="Calibri" w:eastAsia="Calibri" w:hAnsi="Calibri" w:cs="Calibri"/>
          <w:b/>
          <w:bCs/>
        </w:rPr>
        <w:t>Reel kira artışında hızlı yükseliş</w:t>
      </w:r>
    </w:p>
    <w:p w14:paraId="19CB3969" w14:textId="7286CB8C" w:rsidR="00645FA5" w:rsidRPr="00645FA5" w:rsidRDefault="00645FA5" w:rsidP="00645FA5">
      <w:pPr>
        <w:spacing w:before="120" w:after="120"/>
        <w:contextualSpacing/>
        <w:jc w:val="both"/>
        <w:rPr>
          <w:rFonts w:ascii="Calibri" w:eastAsia="Calibri" w:hAnsi="Calibri" w:cs="Calibri"/>
          <w:bCs/>
        </w:rPr>
      </w:pPr>
      <w:r w:rsidRPr="00645FA5">
        <w:rPr>
          <w:rFonts w:ascii="Calibri" w:eastAsia="Calibri" w:hAnsi="Calibri" w:cs="Calibri"/>
          <w:bCs/>
        </w:rPr>
        <w:t>Ülke genelinde TÜFE enflasyonundan arındırılmış (reel) kira fiyatlarının</w:t>
      </w:r>
      <w:r>
        <w:rPr>
          <w:rFonts w:ascii="Calibri" w:eastAsia="Calibri" w:hAnsi="Calibri" w:cs="Calibri"/>
          <w:bCs/>
          <w:vertAlign w:val="superscript"/>
        </w:rPr>
        <w:t xml:space="preserve"> </w:t>
      </w:r>
      <w:r w:rsidRPr="00645FA5">
        <w:rPr>
          <w:rFonts w:ascii="Calibri" w:eastAsia="Calibri" w:hAnsi="Calibri" w:cs="Calibri"/>
          <w:bCs/>
        </w:rPr>
        <w:t>yıllık artış hızı ivmel</w:t>
      </w:r>
      <w:r>
        <w:rPr>
          <w:rFonts w:ascii="Calibri" w:eastAsia="Calibri" w:hAnsi="Calibri" w:cs="Calibri"/>
          <w:bCs/>
        </w:rPr>
        <w:t xml:space="preserve">enerek yükselmeye devam etti. </w:t>
      </w:r>
      <w:r w:rsidRPr="00645FA5">
        <w:rPr>
          <w:rFonts w:ascii="Calibri" w:eastAsia="Calibri" w:hAnsi="Calibri" w:cs="Calibri"/>
          <w:bCs/>
        </w:rPr>
        <w:t xml:space="preserve">Son verilere göre yıllık reel kira artış hızı geçen aya göre 27,6 puan artarak </w:t>
      </w:r>
      <w:r>
        <w:rPr>
          <w:rFonts w:ascii="Calibri" w:eastAsia="Calibri" w:hAnsi="Calibri" w:cs="Calibri"/>
          <w:bCs/>
        </w:rPr>
        <w:t>%</w:t>
      </w:r>
      <w:r w:rsidRPr="00645FA5">
        <w:rPr>
          <w:rFonts w:ascii="Calibri" w:eastAsia="Calibri" w:hAnsi="Calibri" w:cs="Calibri"/>
          <w:bCs/>
        </w:rPr>
        <w:t>66,3</w:t>
      </w:r>
      <w:r>
        <w:rPr>
          <w:rFonts w:ascii="Calibri" w:eastAsia="Calibri" w:hAnsi="Calibri" w:cs="Calibri"/>
          <w:bCs/>
        </w:rPr>
        <w:t xml:space="preserve"> oldu. </w:t>
      </w:r>
    </w:p>
    <w:p w14:paraId="74297FAD" w14:textId="77777777" w:rsidR="00855A75" w:rsidRDefault="00855A75" w:rsidP="00646F37">
      <w:pPr>
        <w:spacing w:before="120" w:after="120"/>
        <w:contextualSpacing/>
        <w:jc w:val="both"/>
        <w:rPr>
          <w:rFonts w:ascii="Calibri" w:eastAsia="Calibri" w:hAnsi="Calibri" w:cs="Calibri"/>
          <w:bCs/>
        </w:rPr>
      </w:pPr>
    </w:p>
    <w:p w14:paraId="2F7E2CA5" w14:textId="77777777" w:rsidR="00645FA5" w:rsidRDefault="00645FA5" w:rsidP="00646F37">
      <w:pPr>
        <w:spacing w:before="120" w:after="120"/>
        <w:contextualSpacing/>
        <w:jc w:val="both"/>
        <w:rPr>
          <w:rFonts w:ascii="Calibri" w:eastAsia="Calibri" w:hAnsi="Calibri" w:cs="Calibri"/>
          <w:bCs/>
        </w:rPr>
      </w:pPr>
    </w:p>
    <w:p w14:paraId="168392DB" w14:textId="77777777" w:rsidR="00645FA5" w:rsidRDefault="00645FA5" w:rsidP="00646F37">
      <w:pPr>
        <w:spacing w:before="120" w:after="120"/>
        <w:contextualSpacing/>
        <w:jc w:val="both"/>
        <w:rPr>
          <w:rFonts w:ascii="Calibri" w:eastAsia="Calibri" w:hAnsi="Calibri" w:cs="Calibri"/>
          <w:bCs/>
        </w:rPr>
      </w:pPr>
    </w:p>
    <w:p w14:paraId="50A59806" w14:textId="77777777" w:rsidR="00645FA5" w:rsidRDefault="00645FA5" w:rsidP="00646F37">
      <w:pPr>
        <w:spacing w:before="120" w:after="120"/>
        <w:contextualSpacing/>
        <w:jc w:val="both"/>
        <w:rPr>
          <w:rFonts w:ascii="Calibri" w:eastAsia="Calibri" w:hAnsi="Calibri" w:cs="Calibri"/>
          <w:bCs/>
        </w:rPr>
      </w:pPr>
    </w:p>
    <w:p w14:paraId="2C493474" w14:textId="77777777" w:rsidR="00D03A59" w:rsidRDefault="00D03A59">
      <w:pPr>
        <w:rPr>
          <w:rFonts w:ascii="Calibri" w:eastAsia="Calibri" w:hAnsi="Calibri" w:cs="Calibri"/>
          <w:b/>
          <w:bCs/>
        </w:rPr>
      </w:pPr>
      <w:r>
        <w:rPr>
          <w:rFonts w:ascii="Calibri" w:eastAsia="Calibri" w:hAnsi="Calibri" w:cs="Calibri"/>
          <w:b/>
          <w:bCs/>
        </w:rPr>
        <w:br w:type="page"/>
      </w:r>
    </w:p>
    <w:p w14:paraId="77016E23" w14:textId="1FE8426E" w:rsidR="00645FA5" w:rsidRPr="00645FA5" w:rsidRDefault="00645FA5" w:rsidP="00645FA5">
      <w:pPr>
        <w:spacing w:before="120" w:after="120"/>
        <w:contextualSpacing/>
        <w:jc w:val="both"/>
        <w:rPr>
          <w:rFonts w:ascii="Calibri" w:eastAsia="Calibri" w:hAnsi="Calibri" w:cs="Calibri"/>
          <w:b/>
          <w:bCs/>
        </w:rPr>
      </w:pPr>
      <w:r w:rsidRPr="00645FA5">
        <w:rPr>
          <w:rFonts w:ascii="Calibri" w:eastAsia="Calibri" w:hAnsi="Calibri" w:cs="Calibri"/>
          <w:b/>
          <w:bCs/>
        </w:rPr>
        <w:lastRenderedPageBreak/>
        <w:t>Şekil 2: Türkiye reel kira fiyatlarının yıllık değişimi (%)</w:t>
      </w:r>
    </w:p>
    <w:p w14:paraId="0CEB2D0E" w14:textId="77777777" w:rsidR="00645FA5" w:rsidRPr="00645FA5" w:rsidRDefault="00645FA5" w:rsidP="00645FA5">
      <w:pPr>
        <w:spacing w:before="120" w:after="120"/>
        <w:contextualSpacing/>
        <w:rPr>
          <w:rFonts w:ascii="Calibri" w:eastAsia="Calibri" w:hAnsi="Calibri" w:cs="Calibri"/>
          <w:b/>
          <w:bCs/>
        </w:rPr>
      </w:pPr>
      <w:r w:rsidRPr="00645FA5">
        <w:rPr>
          <w:rFonts w:ascii="Calibri" w:eastAsia="Calibri" w:hAnsi="Calibri" w:cs="Calibri"/>
          <w:b/>
          <w:bCs/>
          <w:noProof/>
        </w:rPr>
        <w:drawing>
          <wp:inline distT="0" distB="0" distL="0" distR="0" wp14:anchorId="79C0D5F2" wp14:editId="75DCAA0F">
            <wp:extent cx="4101513" cy="23400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1513" cy="2340000"/>
                    </a:xfrm>
                    <a:prstGeom prst="rect">
                      <a:avLst/>
                    </a:prstGeom>
                    <a:noFill/>
                  </pic:spPr>
                </pic:pic>
              </a:graphicData>
            </a:graphic>
          </wp:inline>
        </w:drawing>
      </w:r>
    </w:p>
    <w:p w14:paraId="352C2629" w14:textId="77777777" w:rsidR="00645FA5" w:rsidRPr="00645FA5" w:rsidRDefault="00645FA5" w:rsidP="00645FA5">
      <w:pPr>
        <w:spacing w:before="120" w:after="120"/>
        <w:contextualSpacing/>
        <w:jc w:val="both"/>
        <w:rPr>
          <w:rFonts w:ascii="Calibri" w:eastAsia="Calibri" w:hAnsi="Calibri" w:cs="Calibri"/>
          <w:bCs/>
        </w:rPr>
      </w:pPr>
      <w:r w:rsidRPr="00645FA5">
        <w:rPr>
          <w:rFonts w:ascii="Calibri" w:eastAsia="Calibri" w:hAnsi="Calibri" w:cs="Calibri"/>
          <w:b/>
          <w:bCs/>
        </w:rPr>
        <w:t>Kaynak:</w:t>
      </w:r>
      <w:r w:rsidRPr="00645FA5">
        <w:rPr>
          <w:rFonts w:ascii="Calibri" w:eastAsia="Calibri" w:hAnsi="Calibri" w:cs="Calibri"/>
          <w:bCs/>
        </w:rPr>
        <w:t xml:space="preserve"> sahibinden.com, Betam</w:t>
      </w:r>
    </w:p>
    <w:p w14:paraId="006D2A6E" w14:textId="77777777" w:rsidR="00645FA5" w:rsidRDefault="00645FA5" w:rsidP="00646F37">
      <w:pPr>
        <w:spacing w:before="120" w:after="120"/>
        <w:contextualSpacing/>
        <w:jc w:val="both"/>
        <w:rPr>
          <w:rFonts w:ascii="Calibri" w:eastAsia="Calibri" w:hAnsi="Calibri" w:cs="Calibri"/>
          <w:bCs/>
        </w:rPr>
      </w:pPr>
    </w:p>
    <w:p w14:paraId="782422D1" w14:textId="21E16A1E" w:rsidR="00645FA5" w:rsidRPr="00645FA5" w:rsidRDefault="00645FA5" w:rsidP="00645FA5">
      <w:pPr>
        <w:spacing w:before="120" w:after="120"/>
        <w:contextualSpacing/>
        <w:jc w:val="both"/>
        <w:rPr>
          <w:rFonts w:ascii="Calibri" w:eastAsia="Calibri" w:hAnsi="Calibri" w:cs="Calibri"/>
          <w:bCs/>
        </w:rPr>
      </w:pPr>
      <w:r w:rsidRPr="00645FA5">
        <w:rPr>
          <w:rFonts w:ascii="Calibri" w:eastAsia="Calibri" w:hAnsi="Calibri" w:cs="Calibri"/>
          <w:bCs/>
        </w:rPr>
        <w:t xml:space="preserve">Reel kira artış hızındaki bu yükselişle reel kira fiyatı geçen aya göre </w:t>
      </w:r>
      <w:r>
        <w:rPr>
          <w:rFonts w:ascii="Calibri" w:eastAsia="Calibri" w:hAnsi="Calibri" w:cs="Calibri"/>
          <w:bCs/>
        </w:rPr>
        <w:t xml:space="preserve">arttı. </w:t>
      </w:r>
      <w:r w:rsidRPr="00645FA5">
        <w:rPr>
          <w:rFonts w:ascii="Calibri" w:eastAsia="Calibri" w:hAnsi="Calibri" w:cs="Calibri"/>
          <w:bCs/>
        </w:rPr>
        <w:t>Reel kira fiyatı endeksi geçen aya kıyasla 21,7 puan yükselerek 131,3</w:t>
      </w:r>
      <w:r>
        <w:rPr>
          <w:rFonts w:ascii="Calibri" w:eastAsia="Calibri" w:hAnsi="Calibri" w:cs="Calibri"/>
          <w:bCs/>
        </w:rPr>
        <w:t xml:space="preserve"> oldu.</w:t>
      </w:r>
      <w:r w:rsidRPr="00645FA5">
        <w:rPr>
          <w:rFonts w:ascii="Calibri" w:eastAsia="Calibri" w:hAnsi="Calibri" w:cs="Calibri"/>
          <w:bCs/>
        </w:rPr>
        <w:t xml:space="preserve"> Bu sonuca göre reel kira fiyatları 2017 Eylül’deki referans seviyesine kıyasla 31,3 puan </w:t>
      </w:r>
      <w:r>
        <w:rPr>
          <w:rFonts w:ascii="Calibri" w:eastAsia="Calibri" w:hAnsi="Calibri" w:cs="Calibri"/>
          <w:bCs/>
        </w:rPr>
        <w:t xml:space="preserve">yükseldi. </w:t>
      </w:r>
    </w:p>
    <w:p w14:paraId="7713F42C" w14:textId="77777777" w:rsidR="00855A75" w:rsidRDefault="00855A75" w:rsidP="00646F37">
      <w:pPr>
        <w:spacing w:before="120" w:after="120"/>
        <w:contextualSpacing/>
        <w:jc w:val="both"/>
        <w:rPr>
          <w:rFonts w:ascii="Calibri" w:eastAsia="Calibri" w:hAnsi="Calibri" w:cs="Calibri"/>
          <w:bCs/>
        </w:rPr>
      </w:pPr>
    </w:p>
    <w:p w14:paraId="5C9F2600" w14:textId="77777777" w:rsidR="00645FA5" w:rsidRPr="00645FA5" w:rsidRDefault="00645FA5" w:rsidP="00645FA5">
      <w:pPr>
        <w:spacing w:before="120" w:after="120"/>
        <w:contextualSpacing/>
        <w:jc w:val="both"/>
        <w:rPr>
          <w:rFonts w:ascii="Calibri" w:eastAsia="Calibri" w:hAnsi="Calibri" w:cs="Calibri"/>
          <w:b/>
          <w:bCs/>
        </w:rPr>
      </w:pPr>
      <w:r w:rsidRPr="00645FA5">
        <w:rPr>
          <w:rFonts w:ascii="Calibri" w:eastAsia="Calibri" w:hAnsi="Calibri" w:cs="Calibri"/>
          <w:b/>
          <w:bCs/>
        </w:rPr>
        <w:t>Şekil 3: Türkiye genelinde reel kira endeksi (2017 Eylül=100)</w:t>
      </w:r>
    </w:p>
    <w:p w14:paraId="6081C85B" w14:textId="77777777" w:rsidR="00645FA5" w:rsidRPr="00645FA5" w:rsidRDefault="00645FA5" w:rsidP="00645FA5">
      <w:pPr>
        <w:spacing w:before="120" w:after="120"/>
        <w:contextualSpacing/>
        <w:rPr>
          <w:rFonts w:ascii="Calibri" w:eastAsia="Calibri" w:hAnsi="Calibri" w:cs="Calibri"/>
          <w:b/>
          <w:bCs/>
        </w:rPr>
      </w:pPr>
      <w:r w:rsidRPr="00645FA5">
        <w:rPr>
          <w:rFonts w:ascii="Calibri" w:eastAsia="Calibri" w:hAnsi="Calibri" w:cs="Calibri"/>
          <w:b/>
          <w:bCs/>
          <w:noProof/>
        </w:rPr>
        <w:drawing>
          <wp:inline distT="0" distB="0" distL="0" distR="0" wp14:anchorId="5CADBBC9" wp14:editId="100A0289">
            <wp:extent cx="4090232" cy="2340000"/>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0232" cy="2340000"/>
                    </a:xfrm>
                    <a:prstGeom prst="rect">
                      <a:avLst/>
                    </a:prstGeom>
                    <a:noFill/>
                  </pic:spPr>
                </pic:pic>
              </a:graphicData>
            </a:graphic>
          </wp:inline>
        </w:drawing>
      </w:r>
    </w:p>
    <w:p w14:paraId="6DF03CA6" w14:textId="77777777" w:rsidR="00645FA5" w:rsidRPr="00645FA5" w:rsidRDefault="00645FA5" w:rsidP="00645FA5">
      <w:pPr>
        <w:spacing w:before="120" w:after="120"/>
        <w:contextualSpacing/>
        <w:jc w:val="both"/>
        <w:rPr>
          <w:rFonts w:ascii="Calibri" w:eastAsia="Calibri" w:hAnsi="Calibri" w:cs="Calibri"/>
          <w:bCs/>
        </w:rPr>
      </w:pPr>
      <w:r w:rsidRPr="00645FA5">
        <w:rPr>
          <w:rFonts w:ascii="Calibri" w:eastAsia="Calibri" w:hAnsi="Calibri" w:cs="Calibri"/>
          <w:b/>
          <w:bCs/>
        </w:rPr>
        <w:t>Kaynak:</w:t>
      </w:r>
      <w:r w:rsidRPr="00645FA5">
        <w:rPr>
          <w:rFonts w:ascii="Calibri" w:eastAsia="Calibri" w:hAnsi="Calibri" w:cs="Calibri"/>
          <w:bCs/>
        </w:rPr>
        <w:t xml:space="preserve"> sahibinden.com, Betam</w:t>
      </w:r>
    </w:p>
    <w:p w14:paraId="3453943B" w14:textId="77777777" w:rsidR="00645FA5" w:rsidRPr="00645FA5" w:rsidRDefault="00645FA5" w:rsidP="00645FA5">
      <w:pPr>
        <w:spacing w:before="120" w:after="120"/>
        <w:contextualSpacing/>
        <w:jc w:val="both"/>
        <w:rPr>
          <w:rFonts w:ascii="Calibri" w:eastAsia="Calibri" w:hAnsi="Calibri" w:cs="Calibri"/>
          <w:bCs/>
        </w:rPr>
      </w:pPr>
    </w:p>
    <w:p w14:paraId="056A72E1" w14:textId="77777777" w:rsidR="00645FA5" w:rsidRPr="00645FA5" w:rsidRDefault="00645FA5" w:rsidP="00645FA5">
      <w:pPr>
        <w:spacing w:before="120" w:after="120"/>
        <w:contextualSpacing/>
        <w:jc w:val="both"/>
        <w:rPr>
          <w:rFonts w:ascii="Calibri" w:eastAsia="Calibri" w:hAnsi="Calibri" w:cs="Calibri"/>
          <w:b/>
          <w:bCs/>
        </w:rPr>
      </w:pPr>
      <w:r w:rsidRPr="00645FA5">
        <w:rPr>
          <w:rFonts w:ascii="Calibri" w:eastAsia="Calibri" w:hAnsi="Calibri" w:cs="Calibri"/>
          <w:b/>
          <w:bCs/>
        </w:rPr>
        <w:t>Reel kira artış hızı İstanbul’da değişmezken, Ankara’da ve İzmir’de yükseldi</w:t>
      </w:r>
    </w:p>
    <w:p w14:paraId="5FC5D43D" w14:textId="3E8C08BA" w:rsidR="00645FA5" w:rsidRDefault="00645FA5" w:rsidP="00645FA5">
      <w:pPr>
        <w:spacing w:before="120" w:after="120"/>
        <w:contextualSpacing/>
        <w:jc w:val="both"/>
        <w:rPr>
          <w:rFonts w:ascii="Calibri" w:eastAsia="Calibri" w:hAnsi="Calibri" w:cs="Calibri"/>
          <w:bCs/>
        </w:rPr>
      </w:pPr>
      <w:r w:rsidRPr="00645FA5">
        <w:rPr>
          <w:rFonts w:ascii="Calibri" w:eastAsia="Calibri" w:hAnsi="Calibri" w:cs="Calibri"/>
          <w:bCs/>
        </w:rPr>
        <w:t xml:space="preserve">Yıllık reel kira artış oranı İstanbul’da neredeyse sabit kalırken, Ankara ve İzmir’de </w:t>
      </w:r>
      <w:r>
        <w:rPr>
          <w:rFonts w:ascii="Calibri" w:eastAsia="Calibri" w:hAnsi="Calibri" w:cs="Calibri"/>
          <w:bCs/>
        </w:rPr>
        <w:t>yükseldi.</w:t>
      </w:r>
      <w:r w:rsidRPr="00645FA5">
        <w:rPr>
          <w:rFonts w:ascii="Calibri" w:eastAsia="Calibri" w:hAnsi="Calibri" w:cs="Calibri"/>
          <w:bCs/>
        </w:rPr>
        <w:t xml:space="preserve"> Reel kira fiyatlarındaki yıllık artış hızı geçen aya göre İstanbul’da 0,2 puan, Ankara’da 3,1 puan, İzmir’de ise 11,2</w:t>
      </w:r>
      <w:r>
        <w:rPr>
          <w:rFonts w:ascii="Calibri" w:eastAsia="Calibri" w:hAnsi="Calibri" w:cs="Calibri"/>
          <w:bCs/>
        </w:rPr>
        <w:t xml:space="preserve"> puan yükseldi.</w:t>
      </w:r>
      <w:r w:rsidRPr="00645FA5">
        <w:rPr>
          <w:rFonts w:ascii="Calibri" w:eastAsia="Calibri" w:hAnsi="Calibri" w:cs="Calibri"/>
          <w:bCs/>
        </w:rPr>
        <w:t xml:space="preserve"> Son verilere göre reel kira fiyatları geçen yılın ay</w:t>
      </w:r>
      <w:r>
        <w:rPr>
          <w:rFonts w:ascii="Calibri" w:eastAsia="Calibri" w:hAnsi="Calibri" w:cs="Calibri"/>
          <w:bCs/>
        </w:rPr>
        <w:t>nı ayına göre İstanbul’da %</w:t>
      </w:r>
      <w:r w:rsidRPr="00645FA5">
        <w:rPr>
          <w:rFonts w:ascii="Calibri" w:eastAsia="Calibri" w:hAnsi="Calibri" w:cs="Calibri"/>
          <w:bCs/>
        </w:rPr>
        <w:t xml:space="preserve">46,8, </w:t>
      </w:r>
      <w:r>
        <w:rPr>
          <w:rFonts w:ascii="Calibri" w:eastAsia="Calibri" w:hAnsi="Calibri" w:cs="Calibri"/>
          <w:bCs/>
        </w:rPr>
        <w:t>Ankara’da %</w:t>
      </w:r>
      <w:r w:rsidRPr="00645FA5">
        <w:rPr>
          <w:rFonts w:ascii="Calibri" w:eastAsia="Calibri" w:hAnsi="Calibri" w:cs="Calibri"/>
          <w:bCs/>
        </w:rPr>
        <w:t>36,8</w:t>
      </w:r>
      <w:r>
        <w:rPr>
          <w:rFonts w:ascii="Calibri" w:eastAsia="Calibri" w:hAnsi="Calibri" w:cs="Calibri"/>
          <w:bCs/>
        </w:rPr>
        <w:t>, İzmir’de ise %</w:t>
      </w:r>
      <w:r w:rsidRPr="00645FA5">
        <w:rPr>
          <w:rFonts w:ascii="Calibri" w:eastAsia="Calibri" w:hAnsi="Calibri" w:cs="Calibri"/>
          <w:bCs/>
        </w:rPr>
        <w:t xml:space="preserve">26,3 oranında </w:t>
      </w:r>
      <w:r>
        <w:rPr>
          <w:rFonts w:ascii="Calibri" w:eastAsia="Calibri" w:hAnsi="Calibri" w:cs="Calibri"/>
          <w:bCs/>
        </w:rPr>
        <w:t>daha yükseldi.</w:t>
      </w:r>
      <w:r w:rsidRPr="00645FA5">
        <w:rPr>
          <w:rFonts w:ascii="Calibri" w:eastAsia="Calibri" w:hAnsi="Calibri" w:cs="Calibri"/>
          <w:bCs/>
        </w:rPr>
        <w:t xml:space="preserve"> Bu gelişmeler reel kira endeksinin </w:t>
      </w:r>
      <w:r>
        <w:rPr>
          <w:rFonts w:ascii="Calibri" w:eastAsia="Calibri" w:hAnsi="Calibri" w:cs="Calibri"/>
          <w:bCs/>
        </w:rPr>
        <w:t>referans dönemi</w:t>
      </w:r>
      <w:r w:rsidRPr="00645FA5">
        <w:rPr>
          <w:rFonts w:ascii="Calibri" w:eastAsia="Calibri" w:hAnsi="Calibri" w:cs="Calibri"/>
          <w:bCs/>
        </w:rPr>
        <w:t xml:space="preserve"> olan 2017 Eylül’e kıyasla İstanbul’da 33,4 puan, Ankara’da 21,6 puan, İzmir’de ise 5,2 puan yüksek olduğunu </w:t>
      </w:r>
      <w:r>
        <w:rPr>
          <w:rFonts w:ascii="Calibri" w:eastAsia="Calibri" w:hAnsi="Calibri" w:cs="Calibri"/>
          <w:bCs/>
        </w:rPr>
        <w:t xml:space="preserve">gösterdi. </w:t>
      </w:r>
    </w:p>
    <w:p w14:paraId="57C5138E" w14:textId="77777777" w:rsidR="00645FA5" w:rsidRPr="00645FA5" w:rsidRDefault="00645FA5" w:rsidP="00645FA5">
      <w:pPr>
        <w:spacing w:before="120" w:after="120"/>
        <w:contextualSpacing/>
        <w:jc w:val="both"/>
        <w:rPr>
          <w:rFonts w:ascii="Calibri" w:eastAsia="Calibri" w:hAnsi="Calibri" w:cs="Calibri"/>
          <w:bCs/>
        </w:rPr>
      </w:pPr>
    </w:p>
    <w:p w14:paraId="436C1255" w14:textId="77777777" w:rsidR="00645FA5" w:rsidRDefault="00645FA5" w:rsidP="00645FA5">
      <w:pPr>
        <w:spacing w:before="120" w:after="120"/>
        <w:contextualSpacing/>
        <w:jc w:val="both"/>
        <w:rPr>
          <w:rFonts w:ascii="Calibri" w:eastAsia="Calibri" w:hAnsi="Calibri" w:cs="Calibri"/>
          <w:b/>
          <w:bCs/>
        </w:rPr>
      </w:pPr>
    </w:p>
    <w:p w14:paraId="789AD70B" w14:textId="77777777" w:rsidR="00645FA5" w:rsidRPr="00645FA5" w:rsidRDefault="00645FA5" w:rsidP="00645FA5">
      <w:pPr>
        <w:spacing w:before="120" w:after="120"/>
        <w:contextualSpacing/>
        <w:jc w:val="both"/>
        <w:rPr>
          <w:rFonts w:ascii="Calibri" w:eastAsia="Calibri" w:hAnsi="Calibri" w:cs="Calibri"/>
          <w:b/>
          <w:bCs/>
        </w:rPr>
      </w:pPr>
    </w:p>
    <w:p w14:paraId="24082F7B" w14:textId="77777777" w:rsidR="00645FA5" w:rsidRPr="00645FA5" w:rsidRDefault="00645FA5" w:rsidP="00645FA5">
      <w:pPr>
        <w:spacing w:before="120" w:after="120"/>
        <w:contextualSpacing/>
        <w:jc w:val="both"/>
        <w:rPr>
          <w:rFonts w:ascii="Calibri" w:eastAsia="Calibri" w:hAnsi="Calibri" w:cs="Calibri"/>
          <w:b/>
          <w:bCs/>
        </w:rPr>
      </w:pPr>
      <w:r w:rsidRPr="00645FA5">
        <w:rPr>
          <w:rFonts w:ascii="Calibri" w:eastAsia="Calibri" w:hAnsi="Calibri" w:cs="Calibri"/>
          <w:b/>
          <w:bCs/>
        </w:rPr>
        <w:t>Şekil 4: Üç büyük ilde reel kira fiyatlarının yıllık değişimi (%)</w:t>
      </w:r>
    </w:p>
    <w:p w14:paraId="69124B09" w14:textId="77777777" w:rsidR="00645FA5" w:rsidRPr="00645FA5" w:rsidRDefault="00645FA5" w:rsidP="00645FA5">
      <w:pPr>
        <w:spacing w:before="120" w:after="120"/>
        <w:contextualSpacing/>
        <w:jc w:val="both"/>
        <w:rPr>
          <w:rFonts w:ascii="Calibri" w:eastAsia="Calibri" w:hAnsi="Calibri" w:cs="Calibri"/>
          <w:b/>
          <w:bCs/>
        </w:rPr>
      </w:pPr>
      <w:r w:rsidRPr="00645FA5">
        <w:rPr>
          <w:rFonts w:ascii="Calibri" w:eastAsia="Calibri" w:hAnsi="Calibri" w:cs="Calibri"/>
          <w:b/>
          <w:bCs/>
          <w:noProof/>
        </w:rPr>
        <w:drawing>
          <wp:inline distT="0" distB="0" distL="0" distR="0" wp14:anchorId="6B10068D" wp14:editId="60D845AF">
            <wp:extent cx="2846579" cy="162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579" cy="1620000"/>
                    </a:xfrm>
                    <a:prstGeom prst="rect">
                      <a:avLst/>
                    </a:prstGeom>
                    <a:noFill/>
                  </pic:spPr>
                </pic:pic>
              </a:graphicData>
            </a:graphic>
          </wp:inline>
        </w:drawing>
      </w:r>
      <w:r w:rsidRPr="00645FA5">
        <w:rPr>
          <w:rFonts w:ascii="Calibri" w:eastAsia="Calibri" w:hAnsi="Calibri" w:cs="Calibri"/>
          <w:b/>
          <w:bCs/>
          <w:noProof/>
        </w:rPr>
        <w:drawing>
          <wp:inline distT="0" distB="0" distL="0" distR="0" wp14:anchorId="63F62B28" wp14:editId="75E27C8A">
            <wp:extent cx="2881801" cy="162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801" cy="1620000"/>
                    </a:xfrm>
                    <a:prstGeom prst="rect">
                      <a:avLst/>
                    </a:prstGeom>
                    <a:noFill/>
                  </pic:spPr>
                </pic:pic>
              </a:graphicData>
            </a:graphic>
          </wp:inline>
        </w:drawing>
      </w:r>
    </w:p>
    <w:p w14:paraId="7DD591CD" w14:textId="77777777" w:rsidR="00645FA5" w:rsidRPr="00645FA5" w:rsidRDefault="00645FA5" w:rsidP="00645FA5">
      <w:pPr>
        <w:spacing w:before="120" w:after="120"/>
        <w:contextualSpacing/>
        <w:jc w:val="both"/>
        <w:rPr>
          <w:rFonts w:ascii="Calibri" w:eastAsia="Calibri" w:hAnsi="Calibri" w:cs="Calibri"/>
          <w:bCs/>
        </w:rPr>
      </w:pPr>
    </w:p>
    <w:p w14:paraId="05475725" w14:textId="77777777" w:rsidR="00645FA5" w:rsidRPr="00645FA5" w:rsidRDefault="00645FA5" w:rsidP="00645FA5">
      <w:pPr>
        <w:spacing w:before="120" w:after="120"/>
        <w:contextualSpacing/>
        <w:jc w:val="center"/>
        <w:rPr>
          <w:rFonts w:ascii="Calibri" w:eastAsia="Calibri" w:hAnsi="Calibri" w:cs="Calibri"/>
          <w:bCs/>
        </w:rPr>
      </w:pPr>
      <w:r w:rsidRPr="00645FA5">
        <w:rPr>
          <w:rFonts w:ascii="Calibri" w:eastAsia="Calibri" w:hAnsi="Calibri" w:cs="Calibri"/>
          <w:bCs/>
          <w:noProof/>
        </w:rPr>
        <w:drawing>
          <wp:inline distT="0" distB="0" distL="0" distR="0" wp14:anchorId="0CD0A043" wp14:editId="3AA0F3FF">
            <wp:extent cx="2846579" cy="162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6579" cy="1620000"/>
                    </a:xfrm>
                    <a:prstGeom prst="rect">
                      <a:avLst/>
                    </a:prstGeom>
                    <a:noFill/>
                  </pic:spPr>
                </pic:pic>
              </a:graphicData>
            </a:graphic>
          </wp:inline>
        </w:drawing>
      </w:r>
    </w:p>
    <w:p w14:paraId="1CE6C8B0" w14:textId="77777777" w:rsidR="00645FA5" w:rsidRPr="00645FA5" w:rsidRDefault="00645FA5" w:rsidP="00645FA5">
      <w:pPr>
        <w:spacing w:before="120" w:after="120"/>
        <w:contextualSpacing/>
        <w:jc w:val="both"/>
        <w:rPr>
          <w:rFonts w:ascii="Calibri" w:eastAsia="Calibri" w:hAnsi="Calibri" w:cs="Calibri"/>
          <w:bCs/>
        </w:rPr>
      </w:pPr>
      <w:r w:rsidRPr="00645FA5">
        <w:rPr>
          <w:rFonts w:ascii="Calibri" w:eastAsia="Calibri" w:hAnsi="Calibri" w:cs="Calibri"/>
          <w:b/>
          <w:bCs/>
        </w:rPr>
        <w:t>Kaynak:</w:t>
      </w:r>
      <w:r w:rsidRPr="00645FA5">
        <w:rPr>
          <w:rFonts w:ascii="Calibri" w:eastAsia="Calibri" w:hAnsi="Calibri" w:cs="Calibri"/>
          <w:bCs/>
        </w:rPr>
        <w:t xml:space="preserve"> sahibinden.com, Betam</w:t>
      </w:r>
    </w:p>
    <w:p w14:paraId="538B4494" w14:textId="77777777" w:rsidR="00855A75" w:rsidRDefault="00855A75" w:rsidP="00646F37">
      <w:pPr>
        <w:spacing w:before="120" w:after="120"/>
        <w:contextualSpacing/>
        <w:jc w:val="both"/>
        <w:rPr>
          <w:rFonts w:ascii="Calibri" w:eastAsia="Calibri" w:hAnsi="Calibri" w:cs="Calibri"/>
          <w:bCs/>
        </w:rPr>
      </w:pPr>
    </w:p>
    <w:p w14:paraId="605D5BCC" w14:textId="77777777" w:rsidR="00645FA5" w:rsidRPr="00645FA5" w:rsidRDefault="00645FA5" w:rsidP="00645FA5">
      <w:pPr>
        <w:spacing w:before="120" w:after="120"/>
        <w:contextualSpacing/>
        <w:jc w:val="both"/>
        <w:rPr>
          <w:rFonts w:ascii="Calibri" w:eastAsia="Calibri" w:hAnsi="Calibri" w:cs="Calibri"/>
          <w:b/>
          <w:bCs/>
        </w:rPr>
      </w:pPr>
      <w:r w:rsidRPr="00645FA5">
        <w:rPr>
          <w:rFonts w:ascii="Calibri" w:eastAsia="Calibri" w:hAnsi="Calibri" w:cs="Calibri"/>
          <w:b/>
          <w:bCs/>
        </w:rPr>
        <w:t>Konut arzı düşmeye devam ediyor</w:t>
      </w:r>
    </w:p>
    <w:p w14:paraId="78979AB7" w14:textId="3C470A01" w:rsidR="00645FA5" w:rsidRPr="00645FA5" w:rsidRDefault="00645FA5" w:rsidP="00645FA5">
      <w:pPr>
        <w:spacing w:before="120" w:after="120"/>
        <w:contextualSpacing/>
        <w:jc w:val="both"/>
        <w:rPr>
          <w:rFonts w:ascii="Calibri" w:eastAsia="Calibri" w:hAnsi="Calibri" w:cs="Calibri"/>
          <w:bCs/>
        </w:rPr>
      </w:pPr>
      <w:r w:rsidRPr="00645FA5">
        <w:rPr>
          <w:rFonts w:ascii="Calibri" w:eastAsia="Calibri" w:hAnsi="Calibri" w:cs="Calibri"/>
          <w:bCs/>
        </w:rPr>
        <w:t xml:space="preserve">Kiralık konut ilan sayısı geçen aya </w:t>
      </w:r>
      <w:r>
        <w:rPr>
          <w:rFonts w:ascii="Calibri" w:eastAsia="Calibri" w:hAnsi="Calibri" w:cs="Calibri"/>
          <w:bCs/>
        </w:rPr>
        <w:t>kıyasla ülke genelinde %</w:t>
      </w:r>
      <w:r w:rsidRPr="00645FA5">
        <w:rPr>
          <w:rFonts w:ascii="Calibri" w:eastAsia="Calibri" w:hAnsi="Calibri" w:cs="Calibri"/>
          <w:bCs/>
        </w:rPr>
        <w:t xml:space="preserve">2,8 (177 binden 172 bine), İstanbul'da </w:t>
      </w:r>
      <w:r>
        <w:rPr>
          <w:rFonts w:ascii="Calibri" w:eastAsia="Calibri" w:hAnsi="Calibri" w:cs="Calibri"/>
          <w:bCs/>
        </w:rPr>
        <w:t>%</w:t>
      </w:r>
      <w:r w:rsidRPr="00645FA5">
        <w:rPr>
          <w:rFonts w:ascii="Calibri" w:eastAsia="Calibri" w:hAnsi="Calibri" w:cs="Calibri"/>
          <w:bCs/>
        </w:rPr>
        <w:t>4,4 (54.853’ten 52.439’a)</w:t>
      </w:r>
      <w:r>
        <w:rPr>
          <w:rFonts w:ascii="Calibri" w:eastAsia="Calibri" w:hAnsi="Calibri" w:cs="Calibri"/>
          <w:bCs/>
        </w:rPr>
        <w:t>, Ankara'da %</w:t>
      </w:r>
      <w:r w:rsidRPr="00645FA5">
        <w:rPr>
          <w:rFonts w:ascii="Calibri" w:eastAsia="Calibri" w:hAnsi="Calibri" w:cs="Calibri"/>
          <w:bCs/>
        </w:rPr>
        <w:t>11,2 (15.142’den 13.440’a) azalırken</w:t>
      </w:r>
      <w:r>
        <w:rPr>
          <w:rFonts w:ascii="Calibri" w:eastAsia="Calibri" w:hAnsi="Calibri" w:cs="Calibri"/>
          <w:bCs/>
        </w:rPr>
        <w:t xml:space="preserve"> İzmir'de %</w:t>
      </w:r>
      <w:r w:rsidRPr="00645FA5">
        <w:rPr>
          <w:rFonts w:ascii="Calibri" w:eastAsia="Calibri" w:hAnsi="Calibri" w:cs="Calibri"/>
          <w:bCs/>
        </w:rPr>
        <w:t>3,1 (19.095’ten 19.690’a</w:t>
      </w:r>
      <w:r>
        <w:rPr>
          <w:rFonts w:ascii="Calibri" w:eastAsia="Calibri" w:hAnsi="Calibri" w:cs="Calibri"/>
          <w:bCs/>
        </w:rPr>
        <w:t xml:space="preserve">) yükseldi. </w:t>
      </w:r>
    </w:p>
    <w:p w14:paraId="6B17571D" w14:textId="77777777" w:rsidR="00645FA5" w:rsidRPr="00645FA5" w:rsidRDefault="00645FA5" w:rsidP="00645FA5">
      <w:pPr>
        <w:spacing w:before="120" w:after="120"/>
        <w:contextualSpacing/>
        <w:jc w:val="both"/>
        <w:rPr>
          <w:rFonts w:ascii="Calibri" w:eastAsia="Calibri" w:hAnsi="Calibri" w:cs="Calibri"/>
          <w:bCs/>
        </w:rPr>
      </w:pPr>
    </w:p>
    <w:p w14:paraId="7975DE74" w14:textId="77777777" w:rsidR="00645FA5" w:rsidRPr="00645FA5" w:rsidRDefault="00645FA5" w:rsidP="00645FA5">
      <w:pPr>
        <w:spacing w:before="120" w:after="120"/>
        <w:contextualSpacing/>
        <w:jc w:val="both"/>
        <w:rPr>
          <w:rFonts w:ascii="Calibri" w:eastAsia="Calibri" w:hAnsi="Calibri" w:cs="Calibri"/>
          <w:b/>
          <w:bCs/>
        </w:rPr>
      </w:pPr>
      <w:r w:rsidRPr="00645FA5">
        <w:rPr>
          <w:rFonts w:ascii="Calibri" w:eastAsia="Calibri" w:hAnsi="Calibri" w:cs="Calibri"/>
          <w:b/>
          <w:bCs/>
        </w:rPr>
        <w:t>Şekil 6: Türkiye ve üç büyük ilde kiralık ilan sayısı (adet)</w:t>
      </w:r>
    </w:p>
    <w:p w14:paraId="39E41023" w14:textId="77777777" w:rsidR="00645FA5" w:rsidRPr="00645FA5" w:rsidRDefault="00645FA5" w:rsidP="00645FA5">
      <w:pPr>
        <w:spacing w:before="120" w:after="120"/>
        <w:contextualSpacing/>
        <w:jc w:val="both"/>
        <w:rPr>
          <w:rFonts w:ascii="Calibri" w:eastAsia="Calibri" w:hAnsi="Calibri" w:cs="Calibri"/>
          <w:bCs/>
        </w:rPr>
      </w:pPr>
      <w:r w:rsidRPr="00645FA5">
        <w:rPr>
          <w:rFonts w:ascii="Calibri" w:eastAsia="Calibri" w:hAnsi="Calibri" w:cs="Calibri"/>
          <w:bCs/>
          <w:noProof/>
        </w:rPr>
        <w:drawing>
          <wp:inline distT="0" distB="0" distL="0" distR="0" wp14:anchorId="624DF677" wp14:editId="63F52472">
            <wp:extent cx="3916771" cy="2340000"/>
            <wp:effectExtent l="0" t="0" r="762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6771" cy="2340000"/>
                    </a:xfrm>
                    <a:prstGeom prst="rect">
                      <a:avLst/>
                    </a:prstGeom>
                    <a:noFill/>
                  </pic:spPr>
                </pic:pic>
              </a:graphicData>
            </a:graphic>
          </wp:inline>
        </w:drawing>
      </w:r>
    </w:p>
    <w:p w14:paraId="7D4BDC43" w14:textId="77777777" w:rsidR="00645FA5" w:rsidRPr="00645FA5" w:rsidRDefault="00645FA5" w:rsidP="00645FA5">
      <w:pPr>
        <w:spacing w:before="120" w:after="120"/>
        <w:contextualSpacing/>
        <w:jc w:val="both"/>
        <w:rPr>
          <w:rFonts w:ascii="Calibri" w:eastAsia="Calibri" w:hAnsi="Calibri" w:cs="Calibri"/>
          <w:bCs/>
        </w:rPr>
      </w:pPr>
      <w:r w:rsidRPr="00645FA5">
        <w:rPr>
          <w:rFonts w:ascii="Calibri" w:eastAsia="Calibri" w:hAnsi="Calibri" w:cs="Calibri"/>
          <w:b/>
          <w:bCs/>
        </w:rPr>
        <w:t>Kaynak:</w:t>
      </w:r>
      <w:r w:rsidRPr="00645FA5">
        <w:rPr>
          <w:rFonts w:ascii="Calibri" w:eastAsia="Calibri" w:hAnsi="Calibri" w:cs="Calibri"/>
          <w:bCs/>
        </w:rPr>
        <w:t xml:space="preserve"> sahibinden.com, Betam</w:t>
      </w:r>
    </w:p>
    <w:p w14:paraId="259376F7" w14:textId="77777777" w:rsidR="00855A75" w:rsidRDefault="00855A75" w:rsidP="00646F37">
      <w:pPr>
        <w:spacing w:before="120" w:after="120"/>
        <w:contextualSpacing/>
        <w:jc w:val="both"/>
        <w:rPr>
          <w:rFonts w:ascii="Calibri" w:eastAsia="Calibri" w:hAnsi="Calibri" w:cs="Calibri"/>
          <w:bCs/>
        </w:rPr>
      </w:pPr>
    </w:p>
    <w:p w14:paraId="6B266306" w14:textId="77777777" w:rsidR="006F67D1" w:rsidRPr="00855A75" w:rsidRDefault="006F67D1" w:rsidP="00646F37">
      <w:pPr>
        <w:spacing w:before="120" w:after="120"/>
        <w:contextualSpacing/>
        <w:jc w:val="both"/>
        <w:rPr>
          <w:rFonts w:ascii="Calibri" w:eastAsia="Calibri" w:hAnsi="Calibri" w:cs="Calibri"/>
          <w:bCs/>
          <w:sz w:val="20"/>
          <w:szCs w:val="20"/>
        </w:rPr>
      </w:pPr>
    </w:p>
    <w:p w14:paraId="4FE347AD" w14:textId="77777777" w:rsidR="00855A75" w:rsidRPr="00855A75" w:rsidRDefault="00855A75" w:rsidP="00855A75">
      <w:pPr>
        <w:pStyle w:val="NormalWeb"/>
        <w:spacing w:before="0" w:beforeAutospacing="0" w:after="0" w:afterAutospacing="0" w:line="259" w:lineRule="atLeast"/>
        <w:jc w:val="both"/>
        <w:rPr>
          <w:rFonts w:ascii="Calibri" w:hAnsi="Calibri" w:cs="Calibri"/>
          <w:color w:val="000000"/>
          <w:sz w:val="20"/>
          <w:szCs w:val="20"/>
        </w:rPr>
      </w:pPr>
      <w:proofErr w:type="gramStart"/>
      <w:r w:rsidRPr="00855A75">
        <w:rPr>
          <w:rStyle w:val="Gl"/>
          <w:rFonts w:ascii="Calibri" w:hAnsi="Calibri" w:cs="Calibri"/>
          <w:color w:val="000000"/>
          <w:sz w:val="20"/>
          <w:szCs w:val="20"/>
        </w:rPr>
        <w:lastRenderedPageBreak/>
        <w:t>sahibinden</w:t>
      </w:r>
      <w:proofErr w:type="gramEnd"/>
      <w:r w:rsidRPr="00855A75">
        <w:rPr>
          <w:rStyle w:val="Gl"/>
          <w:rFonts w:ascii="Calibri" w:hAnsi="Calibri" w:cs="Calibri"/>
          <w:color w:val="000000"/>
          <w:sz w:val="20"/>
          <w:szCs w:val="20"/>
        </w:rPr>
        <w:t>.com hakkında</w:t>
      </w:r>
    </w:p>
    <w:p w14:paraId="5D419056" w14:textId="77777777" w:rsidR="00855A75" w:rsidRPr="00855A75" w:rsidRDefault="00855A75" w:rsidP="00855A75">
      <w:pPr>
        <w:pStyle w:val="NormalWeb"/>
        <w:spacing w:before="0" w:beforeAutospacing="0" w:after="0" w:afterAutospacing="0" w:line="259" w:lineRule="atLeast"/>
        <w:jc w:val="both"/>
        <w:rPr>
          <w:rFonts w:ascii="Calibri" w:hAnsi="Calibri" w:cs="Calibri"/>
          <w:color w:val="000000"/>
          <w:sz w:val="20"/>
          <w:szCs w:val="20"/>
        </w:rPr>
      </w:pPr>
      <w:r w:rsidRPr="00855A75">
        <w:rPr>
          <w:rFonts w:ascii="Calibri" w:hAnsi="Calibri" w:cs="Calibri"/>
          <w:color w:val="000000"/>
          <w:sz w:val="20"/>
          <w:szCs w:val="20"/>
        </w:rPr>
        <w:t xml:space="preserve">Aksoy </w:t>
      </w:r>
      <w:proofErr w:type="spellStart"/>
      <w:r w:rsidRPr="00855A75">
        <w:rPr>
          <w:rFonts w:ascii="Calibri" w:hAnsi="Calibri" w:cs="Calibri"/>
          <w:color w:val="000000"/>
          <w:sz w:val="20"/>
          <w:szCs w:val="20"/>
        </w:rPr>
        <w:t>Group</w:t>
      </w:r>
      <w:proofErr w:type="spellEnd"/>
      <w:r w:rsidRPr="00855A75">
        <w:rPr>
          <w:rFonts w:ascii="Calibri" w:hAnsi="Calibri" w:cs="Calibri"/>
          <w:color w:val="000000"/>
          <w:sz w:val="20"/>
          <w:szCs w:val="20"/>
        </w:rPr>
        <w:t xml:space="preserve"> bünyesinde 2000 yılında kurulan sahibinden.com, AR-GE merkezinde geliştirdiği yenilikçi ürün ve hizmetlerle Türkiye’nin lider teknoloji şirketlerinden biri olmaya devam ediyor. Aralık 2021’de ayda 58,1 milyon kullanıcının 463,4 milyon kez ziyaret ederek, 12,7 milyar sayfa görüntülediği sahibinden.com; 900’den fazla çalışanı, 5 milyondan fazla aktif ilan ve yüz binlerce ürün çeşidiyle Türkiye’nin en büyük elektronik ticaret ve ilan platformlarından birisi olma özelliğini taşıyor. Aldığı ulusal ve uluslararası ödüllerle de başarısını kanıtlayan sahibinden.com, </w:t>
      </w:r>
      <w:proofErr w:type="spellStart"/>
      <w:r w:rsidRPr="00855A75">
        <w:rPr>
          <w:rFonts w:ascii="Calibri" w:hAnsi="Calibri" w:cs="Calibri"/>
          <w:color w:val="000000"/>
          <w:sz w:val="20"/>
          <w:szCs w:val="20"/>
        </w:rPr>
        <w:t>Tech</w:t>
      </w:r>
      <w:proofErr w:type="spellEnd"/>
      <w:r w:rsidRPr="00855A75">
        <w:rPr>
          <w:rFonts w:ascii="Calibri" w:hAnsi="Calibri" w:cs="Calibri"/>
          <w:color w:val="000000"/>
          <w:sz w:val="20"/>
          <w:szCs w:val="20"/>
        </w:rPr>
        <w:t xml:space="preserve"> </w:t>
      </w:r>
      <w:proofErr w:type="spellStart"/>
      <w:r w:rsidRPr="00855A75">
        <w:rPr>
          <w:rFonts w:ascii="Calibri" w:hAnsi="Calibri" w:cs="Calibri"/>
          <w:color w:val="000000"/>
          <w:sz w:val="20"/>
          <w:szCs w:val="20"/>
        </w:rPr>
        <w:t>Brands</w:t>
      </w:r>
      <w:proofErr w:type="spellEnd"/>
      <w:r w:rsidRPr="00855A75">
        <w:rPr>
          <w:rFonts w:ascii="Calibri" w:hAnsi="Calibri" w:cs="Calibri"/>
          <w:color w:val="000000"/>
          <w:sz w:val="20"/>
          <w:szCs w:val="20"/>
        </w:rPr>
        <w:t xml:space="preserve"> Turkey | Online Alışveriş &amp; İlan kategorisinde Türkiye’nin en teknolojik markası unvanına sahip.</w:t>
      </w:r>
    </w:p>
    <w:p w14:paraId="374B20F0" w14:textId="77777777" w:rsidR="00855A75" w:rsidRPr="00855A75" w:rsidRDefault="00855A75" w:rsidP="00855A75">
      <w:pPr>
        <w:pStyle w:val="NormalWeb"/>
        <w:spacing w:before="0" w:beforeAutospacing="0" w:after="0" w:afterAutospacing="0" w:line="259" w:lineRule="atLeast"/>
        <w:jc w:val="both"/>
        <w:rPr>
          <w:rFonts w:ascii="Calibri" w:hAnsi="Calibri" w:cs="Calibri"/>
          <w:color w:val="000000"/>
          <w:sz w:val="20"/>
          <w:szCs w:val="20"/>
        </w:rPr>
      </w:pPr>
      <w:r w:rsidRPr="00855A75">
        <w:rPr>
          <w:rFonts w:ascii="Calibri" w:hAnsi="Calibri" w:cs="Calibri"/>
          <w:color w:val="000000"/>
          <w:sz w:val="20"/>
          <w:szCs w:val="20"/>
        </w:rPr>
        <w:t> </w:t>
      </w:r>
    </w:p>
    <w:p w14:paraId="583B6E07" w14:textId="3B2AEABE" w:rsidR="00855A75" w:rsidRPr="00855A75" w:rsidRDefault="00855A75" w:rsidP="00855A75">
      <w:pPr>
        <w:pStyle w:val="NormalWeb"/>
        <w:spacing w:before="0" w:beforeAutospacing="0" w:after="0" w:afterAutospacing="0" w:line="259" w:lineRule="atLeast"/>
        <w:jc w:val="both"/>
        <w:rPr>
          <w:rFonts w:ascii="Calibri" w:hAnsi="Calibri" w:cs="Calibri"/>
          <w:color w:val="000000"/>
          <w:sz w:val="20"/>
          <w:szCs w:val="20"/>
        </w:rPr>
      </w:pPr>
      <w:proofErr w:type="gramStart"/>
      <w:r w:rsidRPr="00855A75">
        <w:rPr>
          <w:rFonts w:ascii="Calibri" w:hAnsi="Calibri" w:cs="Calibri"/>
          <w:color w:val="000000"/>
          <w:sz w:val="20"/>
          <w:szCs w:val="20"/>
        </w:rPr>
        <w:t>sahibinden</w:t>
      </w:r>
      <w:proofErr w:type="gramEnd"/>
      <w:r w:rsidRPr="00855A75">
        <w:rPr>
          <w:rFonts w:ascii="Calibri" w:hAnsi="Calibri" w:cs="Calibri"/>
          <w:color w:val="000000"/>
          <w:sz w:val="20"/>
          <w:szCs w:val="20"/>
        </w:rPr>
        <w:t>.com güçlü teknolojik altyapısı ve çağın şartlarına uygun olarak geliştirdiği iş modeli sayesinde ikinci el ürünlerin satış yoluyla tekrar kullanıma kazandırılmasına aracılık ederek çevresel sürdürülebilirliğe katkı sağlıyor.sahibinden.com, 2021 yılında açıkladığı İkinci Elin Sürdürülebilirliğe Katkısı raporunda kullanıcıların ikinci el ürünleri tercih ederek 1 yılda 1,9 milyon ton karbondioksit üretiminden tasarruf ettiğini ortaya koydu. Yeşil Ofis Sertifikası almaya hak kazanan ilk e-ticaret şirketi olan sahibinden.com; uzun yıllardır enerji tasarrufu, yenilenebilir kaynaklar ve doğal kaynakların bilinçli kullanımı konusunda kurum içi çalışmalar gerçekleştiriyor. Teknoloji endüstrisini karbon-</w:t>
      </w:r>
      <w:proofErr w:type="gramStart"/>
      <w:r w:rsidRPr="00855A75">
        <w:rPr>
          <w:rFonts w:ascii="Calibri" w:hAnsi="Calibri" w:cs="Calibri"/>
          <w:color w:val="000000"/>
          <w:sz w:val="20"/>
          <w:szCs w:val="20"/>
        </w:rPr>
        <w:t>nötr</w:t>
      </w:r>
      <w:proofErr w:type="gramEnd"/>
      <w:r w:rsidRPr="00855A75">
        <w:rPr>
          <w:rFonts w:ascii="Calibri" w:hAnsi="Calibri" w:cs="Calibri"/>
          <w:color w:val="000000"/>
          <w:sz w:val="20"/>
          <w:szCs w:val="20"/>
        </w:rPr>
        <w:t xml:space="preserve"> hale getirmeyi hedefleyen LFCA (</w:t>
      </w:r>
      <w:proofErr w:type="spellStart"/>
      <w:r w:rsidRPr="00855A75">
        <w:rPr>
          <w:rFonts w:ascii="Calibri" w:hAnsi="Calibri" w:cs="Calibri"/>
          <w:color w:val="000000"/>
          <w:sz w:val="20"/>
          <w:szCs w:val="20"/>
        </w:rPr>
        <w:t>Leaders</w:t>
      </w:r>
      <w:proofErr w:type="spellEnd"/>
      <w:r w:rsidRPr="00855A75">
        <w:rPr>
          <w:rFonts w:ascii="Calibri" w:hAnsi="Calibri" w:cs="Calibri"/>
          <w:color w:val="000000"/>
          <w:sz w:val="20"/>
          <w:szCs w:val="20"/>
        </w:rPr>
        <w:t xml:space="preserve"> </w:t>
      </w:r>
      <w:proofErr w:type="spellStart"/>
      <w:r w:rsidRPr="00855A75">
        <w:rPr>
          <w:rFonts w:ascii="Calibri" w:hAnsi="Calibri" w:cs="Calibri"/>
          <w:color w:val="000000"/>
          <w:sz w:val="20"/>
          <w:szCs w:val="20"/>
        </w:rPr>
        <w:t>for</w:t>
      </w:r>
      <w:proofErr w:type="spellEnd"/>
      <w:r w:rsidRPr="00855A75">
        <w:rPr>
          <w:rFonts w:ascii="Calibri" w:hAnsi="Calibri" w:cs="Calibri"/>
          <w:color w:val="000000"/>
          <w:sz w:val="20"/>
          <w:szCs w:val="20"/>
        </w:rPr>
        <w:t xml:space="preserve"> </w:t>
      </w:r>
      <w:proofErr w:type="spellStart"/>
      <w:r w:rsidRPr="00855A75">
        <w:rPr>
          <w:rFonts w:ascii="Calibri" w:hAnsi="Calibri" w:cs="Calibri"/>
          <w:color w:val="000000"/>
          <w:sz w:val="20"/>
          <w:szCs w:val="20"/>
        </w:rPr>
        <w:t>Climate</w:t>
      </w:r>
      <w:proofErr w:type="spellEnd"/>
      <w:r w:rsidRPr="00855A75">
        <w:rPr>
          <w:rFonts w:ascii="Calibri" w:hAnsi="Calibri" w:cs="Calibri"/>
          <w:color w:val="000000"/>
          <w:sz w:val="20"/>
          <w:szCs w:val="20"/>
        </w:rPr>
        <w:t xml:space="preserve"> Action) üyeliği bulunan şirketin çalışanları da birer sürdürülebilirlik elçisi olarak çalışmalarına aralıksız devam ediyor.</w:t>
      </w:r>
    </w:p>
    <w:p w14:paraId="2547A638" w14:textId="77777777" w:rsidR="00855A75" w:rsidRPr="00646F37" w:rsidRDefault="00855A75" w:rsidP="00646F37">
      <w:pPr>
        <w:spacing w:before="120" w:after="120"/>
        <w:contextualSpacing/>
        <w:jc w:val="both"/>
        <w:rPr>
          <w:rFonts w:ascii="Calibri" w:eastAsia="Calibri" w:hAnsi="Calibri" w:cs="Calibri"/>
          <w:bCs/>
        </w:rPr>
      </w:pPr>
    </w:p>
    <w:p w14:paraId="2513CEE9" w14:textId="77777777" w:rsidR="006A4DB8" w:rsidRPr="00AF25E9" w:rsidRDefault="006A4DB8" w:rsidP="00AF25E9">
      <w:pPr>
        <w:spacing w:before="120" w:after="120"/>
        <w:contextualSpacing/>
        <w:jc w:val="both"/>
        <w:rPr>
          <w:rFonts w:ascii="Calibri" w:eastAsia="Calibri" w:hAnsi="Calibri" w:cs="Calibri"/>
        </w:rPr>
      </w:pPr>
    </w:p>
    <w:p w14:paraId="21D9976C" w14:textId="77777777" w:rsidR="00AF25E9" w:rsidRPr="00B24FE2" w:rsidRDefault="00AF25E9" w:rsidP="00B24FE2">
      <w:pPr>
        <w:spacing w:before="120" w:after="120"/>
        <w:contextualSpacing/>
        <w:jc w:val="both"/>
        <w:rPr>
          <w:rFonts w:ascii="Calibri" w:eastAsia="Calibri" w:hAnsi="Calibri" w:cs="Calibri"/>
        </w:rPr>
      </w:pPr>
    </w:p>
    <w:p w14:paraId="08D6DE99" w14:textId="77777777" w:rsidR="00B24FE2" w:rsidRDefault="00B24FE2" w:rsidP="00B24FE2">
      <w:pPr>
        <w:spacing w:before="120" w:after="120"/>
        <w:contextualSpacing/>
        <w:jc w:val="both"/>
        <w:rPr>
          <w:rFonts w:asciiTheme="minorHAnsi" w:eastAsia="Calibri" w:hAnsiTheme="minorHAnsi" w:cstheme="minorHAnsi"/>
          <w:sz w:val="24"/>
          <w:szCs w:val="24"/>
        </w:rPr>
      </w:pPr>
    </w:p>
    <w:p w14:paraId="3CBAD402" w14:textId="149E1011" w:rsidR="00D606BF" w:rsidRDefault="00D606BF" w:rsidP="002D4A37">
      <w:pPr>
        <w:rPr>
          <w:rFonts w:ascii="Calibri" w:eastAsia="Calibri" w:hAnsi="Calibri" w:cs="Calibri"/>
        </w:rPr>
      </w:pPr>
    </w:p>
    <w:p w14:paraId="66642312" w14:textId="77777777" w:rsidR="00D606BF" w:rsidRPr="00E41595" w:rsidRDefault="00D606BF" w:rsidP="00E41595">
      <w:pPr>
        <w:rPr>
          <w:b/>
          <w:color w:val="000000"/>
          <w:sz w:val="20"/>
          <w:szCs w:val="20"/>
        </w:rPr>
      </w:pPr>
    </w:p>
    <w:sectPr w:rsidR="00D606BF" w:rsidRPr="00E41595">
      <w:headerReference w:type="default" r:id="rId13"/>
      <w:pgSz w:w="11909" w:h="16834"/>
      <w:pgMar w:top="1440" w:right="1440" w:bottom="1440"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FC61" w16cex:dateUtc="2022-04-28T08:43:00Z"/>
  <w16cex:commentExtensible w16cex:durableId="2614FDC2" w16cex:dateUtc="2022-04-28T08:49:00Z"/>
  <w16cex:commentExtensible w16cex:durableId="2614FE4B" w16cex:dateUtc="2022-04-28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33955" w16cid:durableId="2614FC61"/>
  <w16cid:commentId w16cid:paraId="053713D6" w16cid:durableId="2614FDC2"/>
  <w16cid:commentId w16cid:paraId="3A0B0324" w16cid:durableId="2614FE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EB14" w14:textId="77777777" w:rsidR="00D2788E" w:rsidRDefault="00D2788E">
      <w:pPr>
        <w:spacing w:line="240" w:lineRule="auto"/>
      </w:pPr>
      <w:r>
        <w:separator/>
      </w:r>
    </w:p>
  </w:endnote>
  <w:endnote w:type="continuationSeparator" w:id="0">
    <w:p w14:paraId="76AA0A19" w14:textId="77777777" w:rsidR="00D2788E" w:rsidRDefault="00D27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7FB0" w14:textId="77777777" w:rsidR="00D2788E" w:rsidRDefault="00D2788E">
      <w:pPr>
        <w:spacing w:line="240" w:lineRule="auto"/>
      </w:pPr>
      <w:r>
        <w:separator/>
      </w:r>
    </w:p>
  </w:footnote>
  <w:footnote w:type="continuationSeparator" w:id="0">
    <w:p w14:paraId="326CC85A" w14:textId="77777777" w:rsidR="00D2788E" w:rsidRDefault="00D278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E996" w14:textId="77777777" w:rsidR="00D606BF" w:rsidRDefault="00AA7AD1">
    <w:r>
      <w:rPr>
        <w:noProof/>
      </w:rPr>
      <w:drawing>
        <wp:anchor distT="0" distB="0" distL="114300" distR="114300" simplePos="0" relativeHeight="251658240" behindDoc="0" locked="0" layoutInCell="1" hidden="0" allowOverlap="1" wp14:anchorId="64466A36" wp14:editId="7C657B9F">
          <wp:simplePos x="0" y="0"/>
          <wp:positionH relativeFrom="page">
            <wp:posOffset>2750820</wp:posOffset>
          </wp:positionH>
          <wp:positionV relativeFrom="page">
            <wp:posOffset>449580</wp:posOffset>
          </wp:positionV>
          <wp:extent cx="2450306" cy="52594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70" t="36655" r="1524" b="36310"/>
                  <a:stretch>
                    <a:fillRect/>
                  </a:stretch>
                </pic:blipFill>
                <pic:spPr>
                  <a:xfrm>
                    <a:off x="0" y="0"/>
                    <a:ext cx="2450306" cy="52594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BF"/>
    <w:rsid w:val="00002577"/>
    <w:rsid w:val="00042158"/>
    <w:rsid w:val="001C71D7"/>
    <w:rsid w:val="002572EB"/>
    <w:rsid w:val="00263C7E"/>
    <w:rsid w:val="00265594"/>
    <w:rsid w:val="002D4A37"/>
    <w:rsid w:val="00324B61"/>
    <w:rsid w:val="0037707A"/>
    <w:rsid w:val="003E1770"/>
    <w:rsid w:val="00400D40"/>
    <w:rsid w:val="00416CD5"/>
    <w:rsid w:val="00464BE0"/>
    <w:rsid w:val="004B2842"/>
    <w:rsid w:val="004B74C5"/>
    <w:rsid w:val="004F1245"/>
    <w:rsid w:val="005B621E"/>
    <w:rsid w:val="00645FA5"/>
    <w:rsid w:val="00646F37"/>
    <w:rsid w:val="006A4DB8"/>
    <w:rsid w:val="006F67D1"/>
    <w:rsid w:val="00772D8A"/>
    <w:rsid w:val="00855A75"/>
    <w:rsid w:val="00883A86"/>
    <w:rsid w:val="008B7D93"/>
    <w:rsid w:val="008D2F10"/>
    <w:rsid w:val="009104DC"/>
    <w:rsid w:val="00982BEF"/>
    <w:rsid w:val="00AA7AD1"/>
    <w:rsid w:val="00AF25E9"/>
    <w:rsid w:val="00B069E7"/>
    <w:rsid w:val="00B24FE2"/>
    <w:rsid w:val="00D03A59"/>
    <w:rsid w:val="00D2788E"/>
    <w:rsid w:val="00D606BF"/>
    <w:rsid w:val="00D67CB1"/>
    <w:rsid w:val="00E37A21"/>
    <w:rsid w:val="00E41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AAE5"/>
  <w15:docId w15:val="{AE481A90-7034-4AEC-B09D-A18C408A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character" w:styleId="AklamaBavurusu">
    <w:name w:val="annotation reference"/>
    <w:basedOn w:val="VarsaylanParagrafYazTipi"/>
    <w:uiPriority w:val="99"/>
    <w:semiHidden/>
    <w:unhideWhenUsed/>
    <w:rsid w:val="004B2842"/>
    <w:rPr>
      <w:sz w:val="16"/>
      <w:szCs w:val="16"/>
    </w:rPr>
  </w:style>
  <w:style w:type="paragraph" w:styleId="AklamaMetni">
    <w:name w:val="annotation text"/>
    <w:basedOn w:val="Normal"/>
    <w:link w:val="AklamaMetniChar"/>
    <w:uiPriority w:val="99"/>
    <w:semiHidden/>
    <w:unhideWhenUsed/>
    <w:rsid w:val="004B28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B2842"/>
    <w:rPr>
      <w:sz w:val="20"/>
      <w:szCs w:val="20"/>
    </w:rPr>
  </w:style>
  <w:style w:type="paragraph" w:styleId="AklamaKonusu">
    <w:name w:val="annotation subject"/>
    <w:basedOn w:val="AklamaMetni"/>
    <w:next w:val="AklamaMetni"/>
    <w:link w:val="AklamaKonusuChar"/>
    <w:uiPriority w:val="99"/>
    <w:semiHidden/>
    <w:unhideWhenUsed/>
    <w:rsid w:val="004B2842"/>
    <w:rPr>
      <w:b/>
      <w:bCs/>
    </w:rPr>
  </w:style>
  <w:style w:type="character" w:customStyle="1" w:styleId="AklamaKonusuChar">
    <w:name w:val="Açıklama Konusu Char"/>
    <w:basedOn w:val="AklamaMetniChar"/>
    <w:link w:val="AklamaKonusu"/>
    <w:uiPriority w:val="99"/>
    <w:semiHidden/>
    <w:rsid w:val="004B2842"/>
    <w:rPr>
      <w:b/>
      <w:bCs/>
      <w:sz w:val="20"/>
      <w:szCs w:val="20"/>
    </w:rPr>
  </w:style>
  <w:style w:type="paragraph" w:styleId="BalonMetni">
    <w:name w:val="Balloon Text"/>
    <w:basedOn w:val="Normal"/>
    <w:link w:val="BalonMetniChar"/>
    <w:uiPriority w:val="99"/>
    <w:semiHidden/>
    <w:unhideWhenUsed/>
    <w:rsid w:val="008B7D9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D93"/>
    <w:rPr>
      <w:rFonts w:ascii="Segoe UI" w:hAnsi="Segoe UI" w:cs="Segoe UI"/>
      <w:sz w:val="18"/>
      <w:szCs w:val="18"/>
    </w:rPr>
  </w:style>
  <w:style w:type="paragraph" w:styleId="NormalWeb">
    <w:name w:val="Normal (Web)"/>
    <w:basedOn w:val="Normal"/>
    <w:uiPriority w:val="99"/>
    <w:semiHidden/>
    <w:unhideWhenUsed/>
    <w:rsid w:val="00855A7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55A75"/>
    <w:rPr>
      <w:b/>
      <w:bCs/>
    </w:rPr>
  </w:style>
  <w:style w:type="paragraph" w:styleId="DipnotMetni">
    <w:name w:val="footnote text"/>
    <w:basedOn w:val="Normal"/>
    <w:link w:val="DipnotMetniChar"/>
    <w:uiPriority w:val="99"/>
    <w:semiHidden/>
    <w:unhideWhenUsed/>
    <w:rsid w:val="00645FA5"/>
    <w:pPr>
      <w:spacing w:line="240" w:lineRule="auto"/>
    </w:pPr>
    <w:rPr>
      <w:sz w:val="20"/>
      <w:szCs w:val="20"/>
    </w:rPr>
  </w:style>
  <w:style w:type="character" w:customStyle="1" w:styleId="DipnotMetniChar">
    <w:name w:val="Dipnot Metni Char"/>
    <w:basedOn w:val="VarsaylanParagrafYazTipi"/>
    <w:link w:val="DipnotMetni"/>
    <w:uiPriority w:val="99"/>
    <w:semiHidden/>
    <w:rsid w:val="00645FA5"/>
    <w:rPr>
      <w:sz w:val="20"/>
      <w:szCs w:val="20"/>
    </w:rPr>
  </w:style>
  <w:style w:type="character" w:styleId="DipnotBavurusu">
    <w:name w:val="footnote reference"/>
    <w:basedOn w:val="VarsaylanParagrafYazTipi"/>
    <w:uiPriority w:val="99"/>
    <w:semiHidden/>
    <w:unhideWhenUsed/>
    <w:rsid w:val="00645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microsoft.com/office/2016/09/relationships/commentsIds" Target="commentsIds.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6440</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Sabuncu</dc:creator>
  <cp:lastModifiedBy>Deniz Sabuncu</cp:lastModifiedBy>
  <cp:revision>4</cp:revision>
  <dcterms:created xsi:type="dcterms:W3CDTF">2022-05-23T11:38:00Z</dcterms:created>
  <dcterms:modified xsi:type="dcterms:W3CDTF">2022-05-26T10:52:00Z</dcterms:modified>
</cp:coreProperties>
</file>