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6C6EC0" w14:textId="39C48860" w:rsidR="00667FE8" w:rsidRPr="008D3891" w:rsidRDefault="00BC6FF7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8D3891">
        <w:rPr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3B5781C" wp14:editId="36A6E82C">
                <wp:simplePos x="0" y="0"/>
                <wp:positionH relativeFrom="column">
                  <wp:posOffset>2019935</wp:posOffset>
                </wp:positionH>
                <wp:positionV relativeFrom="paragraph">
                  <wp:posOffset>-502920</wp:posOffset>
                </wp:positionV>
                <wp:extent cx="4045405" cy="59450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405" cy="59450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A1441" w14:textId="53B07625" w:rsidR="00E5791D" w:rsidRPr="00406B3C" w:rsidRDefault="00E5791D" w:rsidP="00406B3C">
                            <w:pPr>
                              <w:ind w:left="709" w:firstLine="709"/>
                              <w:rPr>
                                <w:b/>
                                <w:sz w:val="44"/>
                                <w:szCs w:val="40"/>
                                <w:lang w:val="en-US"/>
                              </w:rPr>
                            </w:pPr>
                            <w:r w:rsidRPr="00406B3C">
                              <w:rPr>
                                <w:b/>
                                <w:sz w:val="44"/>
                                <w:szCs w:val="40"/>
                                <w:lang w:val="en-US"/>
                              </w:rPr>
                              <w:t>Research Brief 21/255</w:t>
                            </w:r>
                          </w:p>
                          <w:p w14:paraId="7CF7FDEA" w14:textId="77777777" w:rsidR="00E5791D" w:rsidRPr="00526178" w:rsidRDefault="00E579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57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05pt;margin-top:-39.6pt;width:318.55pt;height:46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" stroked="f">
                <v:fill opacity="0"/>
                <v:textbox inset="0,0,0,0">
                  <w:txbxContent>
                    <w:p w14:paraId="684A1441" w14:textId="53B07625" w:rsidR="00E5791D" w:rsidRPr="00406B3C" w:rsidRDefault="00E5791D" w:rsidP="00406B3C">
                      <w:pPr>
                        <w:ind w:left="709" w:firstLine="709"/>
                        <w:rPr>
                          <w:b/>
                          <w:sz w:val="44"/>
                          <w:szCs w:val="40"/>
                          <w:lang w:val="en-US"/>
                        </w:rPr>
                      </w:pPr>
                      <w:r w:rsidRPr="00406B3C">
                        <w:rPr>
                          <w:b/>
                          <w:sz w:val="44"/>
                          <w:szCs w:val="40"/>
                          <w:lang w:val="en-US"/>
                        </w:rPr>
                        <w:t>Research Brief 21/255</w:t>
                      </w:r>
                    </w:p>
                    <w:p w14:paraId="7CF7FDEA" w14:textId="77777777" w:rsidR="00E5791D" w:rsidRPr="00526178" w:rsidRDefault="00E5791D"/>
                  </w:txbxContent>
                </v:textbox>
              </v:shape>
            </w:pict>
          </mc:Fallback>
        </mc:AlternateContent>
      </w:r>
      <w:r w:rsidRPr="008D3891">
        <w:rPr>
          <w:noProof/>
          <w:color w:val="FF0000"/>
          <w:sz w:val="20"/>
          <w:szCs w:val="20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44AC46A8" wp14:editId="7495EF48">
            <wp:simplePos x="0" y="0"/>
            <wp:positionH relativeFrom="page">
              <wp:posOffset>180603</wp:posOffset>
            </wp:positionH>
            <wp:positionV relativeFrom="paragraph">
              <wp:posOffset>-638726</wp:posOffset>
            </wp:positionV>
            <wp:extent cx="7315200" cy="1328400"/>
            <wp:effectExtent l="0" t="0" r="0" b="5715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284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1B309" w14:textId="35CF0CC7" w:rsidR="00667FE8" w:rsidRPr="008D3891" w:rsidRDefault="00667FE8">
      <w:pPr>
        <w:rPr>
          <w:rFonts w:ascii="Arial" w:hAnsi="Arial" w:cs="Arial"/>
          <w:color w:val="FF0000"/>
          <w:sz w:val="20"/>
          <w:szCs w:val="20"/>
          <w:lang w:val="en-US"/>
        </w:rPr>
      </w:pPr>
    </w:p>
    <w:p w14:paraId="359E40B4" w14:textId="5F910EAE" w:rsidR="00667FE8" w:rsidRPr="008D3891" w:rsidRDefault="005538AE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8D3891">
        <w:rPr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188A40B" wp14:editId="037CDDBD">
                <wp:simplePos x="0" y="0"/>
                <wp:positionH relativeFrom="page">
                  <wp:posOffset>6211019</wp:posOffset>
                </wp:positionH>
                <wp:positionV relativeFrom="paragraph">
                  <wp:posOffset>101431</wp:posOffset>
                </wp:positionV>
                <wp:extent cx="1152525" cy="197689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976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6C4CF" w14:textId="1A9824C4" w:rsidR="00E5791D" w:rsidRPr="00406B3C" w:rsidRDefault="00406B3C" w:rsidP="008D3891">
                            <w:pPr>
                              <w:ind w:left="36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06B3C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  <w:r w:rsidR="00E5791D" w:rsidRPr="00406B3C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6B3C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May</w:t>
                            </w:r>
                            <w:r w:rsidR="00E5791D" w:rsidRPr="00406B3C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6B3C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A40B" id="Text Box 4" o:spid="_x0000_s1027" type="#_x0000_t202" style="position:absolute;margin-left:489.05pt;margin-top:8pt;width:90.75pt;height:15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" stroked="f">
                <v:fill opacity="0"/>
                <v:textbox inset="0,0,0,0">
                  <w:txbxContent>
                    <w:p w14:paraId="1786C4CF" w14:textId="1A9824C4" w:rsidR="00E5791D" w:rsidRPr="00406B3C" w:rsidRDefault="00406B3C" w:rsidP="008D3891">
                      <w:pPr>
                        <w:ind w:left="36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406B3C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3</w:t>
                      </w:r>
                      <w:r w:rsidR="00E5791D" w:rsidRPr="00406B3C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406B3C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May</w:t>
                      </w:r>
                      <w:r w:rsidR="00E5791D" w:rsidRPr="00406B3C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406B3C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250A77" w14:textId="46D3A258" w:rsidR="00667FE8" w:rsidRPr="008D3891" w:rsidRDefault="00667FE8">
      <w:pPr>
        <w:rPr>
          <w:rFonts w:ascii="Arial" w:hAnsi="Arial" w:cs="Arial"/>
          <w:color w:val="FF0000"/>
          <w:sz w:val="20"/>
          <w:szCs w:val="20"/>
          <w:lang w:val="en-US"/>
        </w:rPr>
      </w:pPr>
    </w:p>
    <w:p w14:paraId="22ED3AA0" w14:textId="1AEF9303" w:rsidR="006B7FDF" w:rsidRPr="008D3891" w:rsidRDefault="004A3731" w:rsidP="004A3731">
      <w:pPr>
        <w:tabs>
          <w:tab w:val="center" w:pos="5102"/>
          <w:tab w:val="right" w:pos="10204"/>
        </w:tabs>
        <w:spacing w:before="120"/>
        <w:rPr>
          <w:rFonts w:ascii="Arial" w:hAnsi="Arial" w:cs="Arial"/>
          <w:b/>
          <w:bCs/>
          <w:lang w:val="en-US"/>
        </w:rPr>
      </w:pPr>
      <w:r w:rsidRPr="008D3891">
        <w:rPr>
          <w:rFonts w:ascii="Arial" w:hAnsi="Arial" w:cs="Arial"/>
          <w:b/>
          <w:bCs/>
          <w:lang w:val="en-US"/>
        </w:rPr>
        <w:tab/>
      </w:r>
    </w:p>
    <w:p w14:paraId="2D27045D" w14:textId="7199C98D" w:rsidR="004A3731" w:rsidRPr="00C47423" w:rsidRDefault="00C47423" w:rsidP="00C47423">
      <w:pPr>
        <w:tabs>
          <w:tab w:val="center" w:pos="5102"/>
          <w:tab w:val="right" w:pos="10204"/>
        </w:tabs>
        <w:spacing w:before="120"/>
        <w:jc w:val="center"/>
        <w:rPr>
          <w:rFonts w:ascii="Arial" w:hAnsi="Arial" w:cs="Arial"/>
          <w:b/>
          <w:bCs/>
          <w:lang w:val="en-US"/>
        </w:rPr>
      </w:pPr>
      <w:r w:rsidRPr="00C47423">
        <w:rPr>
          <w:rFonts w:ascii="Arial" w:hAnsi="Arial" w:cs="Arial"/>
          <w:b/>
          <w:bCs/>
          <w:lang w:val="en-US"/>
        </w:rPr>
        <w:t xml:space="preserve">ASYMMETRIC EFFECTS OF THE COVID </w:t>
      </w:r>
      <w:r w:rsidR="00477DA4">
        <w:rPr>
          <w:rFonts w:ascii="Arial" w:hAnsi="Arial" w:cs="Arial"/>
          <w:b/>
          <w:bCs/>
          <w:lang w:val="en-US"/>
        </w:rPr>
        <w:t>PANDEMIC ON THE EMPLOYMENT (1)</w:t>
      </w:r>
      <w:r w:rsidRPr="00C47423">
        <w:rPr>
          <w:rFonts w:ascii="Arial" w:hAnsi="Arial" w:cs="Arial"/>
          <w:b/>
          <w:bCs/>
          <w:lang w:val="en-US"/>
        </w:rPr>
        <w:t xml:space="preserve">: COLLAPSE </w:t>
      </w:r>
      <w:r w:rsidR="000D4BEC">
        <w:rPr>
          <w:rFonts w:ascii="Arial" w:hAnsi="Arial" w:cs="Arial"/>
          <w:b/>
          <w:bCs/>
          <w:lang w:val="en-US"/>
        </w:rPr>
        <w:t>IN</w:t>
      </w:r>
      <w:r w:rsidRPr="00C47423">
        <w:rPr>
          <w:rFonts w:ascii="Arial" w:hAnsi="Arial" w:cs="Arial"/>
          <w:b/>
          <w:bCs/>
          <w:lang w:val="en-US"/>
        </w:rPr>
        <w:t xml:space="preserve"> INFORMAL EMPLOYMENT</w:t>
      </w:r>
    </w:p>
    <w:p w14:paraId="00788550" w14:textId="77777777" w:rsidR="004E7026" w:rsidRPr="00C47423" w:rsidRDefault="004E7026" w:rsidP="004A3731">
      <w:pPr>
        <w:jc w:val="center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111CE2EA" w14:textId="77777777" w:rsidR="00C47423" w:rsidRPr="00C47423" w:rsidRDefault="00C47423" w:rsidP="00C47423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C47423">
        <w:rPr>
          <w:rFonts w:ascii="Arial" w:hAnsi="Arial" w:cs="Arial"/>
          <w:b/>
          <w:bCs/>
          <w:sz w:val="20"/>
          <w:szCs w:val="20"/>
        </w:rPr>
        <w:t>Seyfettin Gürsel</w:t>
      </w:r>
      <w:r w:rsidRPr="00C47423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7423">
        <w:rPr>
          <w:rFonts w:ascii="Arial" w:hAnsi="Arial" w:cs="Arial"/>
          <w:b/>
          <w:bCs/>
          <w:sz w:val="20"/>
          <w:szCs w:val="20"/>
        </w:rPr>
        <w:t>, Gökçe Uysal</w:t>
      </w:r>
      <w:r w:rsidRPr="00C47423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47423">
        <w:rPr>
          <w:rFonts w:ascii="Arial" w:hAnsi="Arial" w:cs="Arial"/>
          <w:b/>
          <w:bCs/>
          <w:sz w:val="20"/>
          <w:szCs w:val="20"/>
        </w:rPr>
        <w:t>, Mehmet Cem Şahin</w:t>
      </w:r>
      <w:r w:rsidRPr="00C47423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</w:p>
    <w:p w14:paraId="2619155B" w14:textId="77777777" w:rsidR="004A3731" w:rsidRPr="00C47423" w:rsidRDefault="004A3731" w:rsidP="004A3731">
      <w:pPr>
        <w:jc w:val="center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2B550253" w14:textId="5804A055" w:rsidR="004A3731" w:rsidRPr="00C47423" w:rsidRDefault="00F97317" w:rsidP="004A3731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C47423">
        <w:rPr>
          <w:rFonts w:ascii="Arial" w:hAnsi="Arial" w:cs="Arial"/>
          <w:b/>
          <w:bCs/>
          <w:sz w:val="20"/>
          <w:szCs w:val="20"/>
          <w:lang w:val="en-US"/>
        </w:rPr>
        <w:t>Executive Summary</w:t>
      </w:r>
    </w:p>
    <w:p w14:paraId="774701D1" w14:textId="7C94279A" w:rsidR="004A3731" w:rsidRDefault="004A3731" w:rsidP="004A3731">
      <w:pPr>
        <w:jc w:val="both"/>
        <w:rPr>
          <w:rFonts w:asciiTheme="minorHAnsi" w:hAnsiTheme="minorHAnsi" w:cs="Arial"/>
          <w:color w:val="FF0000"/>
          <w:sz w:val="20"/>
          <w:szCs w:val="20"/>
          <w:lang w:val="en-US"/>
        </w:rPr>
      </w:pPr>
    </w:p>
    <w:p w14:paraId="5AC0436B" w14:textId="75E3B48C" w:rsidR="00C47423" w:rsidRPr="005E6875" w:rsidRDefault="00C47423" w:rsidP="00506A3E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5E687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As the </w:t>
      </w:r>
      <w:r w:rsidR="00477DA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Covid-19</w:t>
      </w:r>
      <w:r w:rsidRPr="005E687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pandemic made a disastrous impact all over the world, the social distancing measures </w:t>
      </w:r>
      <w:r w:rsidR="00DD1011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taken </w:t>
      </w:r>
      <w:r w:rsidR="00477DA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to </w:t>
      </w:r>
      <w:r w:rsidRPr="005E687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decelerat</w:t>
      </w:r>
      <w:r w:rsidR="00477DA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Pr="005E687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the transmission of </w:t>
      </w:r>
      <w:r w:rsidR="00477DA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the virus</w:t>
      </w:r>
      <w:r w:rsidRPr="005E687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, affected all the economic activities</w:t>
      </w:r>
      <w:r w:rsidR="00964C5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directly or indirectly</w:t>
      </w:r>
      <w:r w:rsidRPr="005E687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. The effects of th</w:t>
      </w:r>
      <w:r w:rsidR="009C516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Pr="005E687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se measures varied in magnitude </w:t>
      </w:r>
      <w:r w:rsidR="00F94D0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across</w:t>
      </w:r>
      <w:r w:rsidRPr="005E687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multiple dimensions. We aim to investigate th</w:t>
      </w:r>
      <w:r w:rsidR="00B559C1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Pr="005E687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se asymmetric effects in </w:t>
      </w:r>
      <w:r w:rsidR="003B4CB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a series of</w:t>
      </w:r>
      <w:r w:rsidRPr="005E687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research briefs. In </w:t>
      </w:r>
      <w:r w:rsidR="005E6875" w:rsidRPr="005E687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this first brief, we will focus on how the distancing measures affected employment across the formal-informal divide,</w:t>
      </w:r>
      <w:r w:rsidR="0039540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r w:rsidR="00646CC2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an existing</w:t>
      </w:r>
      <w:r w:rsidR="00477DA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structural problem </w:t>
      </w:r>
      <w:r w:rsidR="00E47A19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of the</w:t>
      </w:r>
      <w:r w:rsidR="005E6875" w:rsidRPr="005E687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Turkish labor market. </w:t>
      </w:r>
    </w:p>
    <w:p w14:paraId="1E3D0A12" w14:textId="26B81069" w:rsidR="005E6875" w:rsidRDefault="005E6875" w:rsidP="00506A3E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0"/>
          <w:szCs w:val="20"/>
          <w:lang w:val="en-US"/>
        </w:rPr>
      </w:pPr>
    </w:p>
    <w:p w14:paraId="7E5A44A3" w14:textId="751A9113" w:rsidR="005E6875" w:rsidRDefault="005E6875" w:rsidP="00506A3E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Both the distancing measures to </w:t>
      </w:r>
      <w:r w:rsidR="00324EB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fight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the pandemic and the economic stimulus </w:t>
      </w:r>
      <w:r w:rsidR="004E576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packages that protected only the formally employed individuals, </w:t>
      </w:r>
      <w:r w:rsidR="00F7458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affected</w:t>
      </w:r>
      <w:r w:rsidR="004E576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informally employed individuals</w:t>
      </w:r>
      <w:r w:rsidR="007A17D4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disproportionately</w:t>
      </w:r>
      <w:r w:rsidR="004E576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. As a result, employment losses among this group </w:t>
      </w:r>
      <w:r w:rsidR="00E62AF2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have yet to be recovered</w:t>
      </w:r>
      <w:r w:rsidR="004E576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. </w:t>
      </w:r>
      <w:r w:rsidR="007F5702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Among</w:t>
      </w:r>
      <w:r w:rsidR="004E576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the formally employed, </w:t>
      </w:r>
      <w:r w:rsidR="008A40F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the employment losses among the salaried workers were largely offset by the </w:t>
      </w:r>
      <w:r w:rsidR="004E576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employment gains </w:t>
      </w:r>
      <w:r w:rsidR="00F7458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realized in the second half of 2020</w:t>
      </w:r>
      <w:r w:rsidR="008A40F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, while</w:t>
      </w:r>
      <w:r w:rsidR="004E576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r w:rsidR="006824B1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the </w:t>
      </w:r>
      <w:r w:rsidR="004E576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employment gains of the non-salaried workers (own account workers, employers and unpaid family workers) </w:t>
      </w:r>
      <w:r w:rsidR="00577F3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surpassed</w:t>
      </w:r>
      <w:r w:rsidR="004E576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the employment losses that occurred after the period of January 2020. As for the informally employed, </w:t>
      </w:r>
      <w:r w:rsidR="0039401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the </w:t>
      </w:r>
      <w:r w:rsidR="004E576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substantial employment losses could still</w:t>
      </w:r>
      <w:r w:rsidR="0039401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not</w:t>
      </w:r>
      <w:r w:rsidR="004E576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be </w:t>
      </w:r>
      <w:r w:rsidR="0039401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recovered</w:t>
      </w:r>
      <w:r w:rsidR="004E576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. In general, while a portion of the employment losses from February 2020 through May 2020 could be </w:t>
      </w:r>
      <w:r w:rsidR="008C5AF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recuperated</w:t>
      </w:r>
      <w:r w:rsidR="004E576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in the summer of 2020, the employment losses started again in autumn.</w:t>
      </w:r>
      <w:r w:rsidR="0010668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Though </w:t>
      </w:r>
      <w:r w:rsidR="008C5AF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due to</w:t>
      </w:r>
      <w:r w:rsidR="0010668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different underlying reasons, </w:t>
      </w:r>
      <w:r w:rsidR="00637192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similar</w:t>
      </w:r>
      <w:r w:rsidR="0010668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r w:rsidR="006A781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patterns were also </w:t>
      </w:r>
      <w:r w:rsidR="00637192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observed</w:t>
      </w:r>
      <w:r w:rsidR="0010668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r w:rsidR="00637192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among</w:t>
      </w:r>
      <w:r w:rsidR="0010668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the salaried and</w:t>
      </w:r>
      <w:r w:rsidR="00B3576C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the</w:t>
      </w:r>
      <w:r w:rsidR="0010668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non-salaried informal</w:t>
      </w:r>
      <w:r w:rsidR="00F7458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workers</w:t>
      </w:r>
      <w:r w:rsidR="0010668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.</w:t>
      </w:r>
    </w:p>
    <w:p w14:paraId="44B58743" w14:textId="0312E717" w:rsidR="00106680" w:rsidRDefault="00106680" w:rsidP="00506A3E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14:paraId="27F06D2F" w14:textId="73037059" w:rsidR="00106680" w:rsidRDefault="00106680" w:rsidP="00506A3E">
      <w:pPr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val="en-US"/>
        </w:rPr>
      </w:pPr>
      <w:r>
        <w:rPr>
          <w:rFonts w:asciiTheme="minorHAnsi" w:hAnsiTheme="minorHAnsi" w:cs="Arial"/>
          <w:b/>
          <w:bCs/>
          <w:color w:val="000000" w:themeColor="text1"/>
          <w:lang w:val="en-US"/>
        </w:rPr>
        <w:t>Introduction</w:t>
      </w:r>
    </w:p>
    <w:p w14:paraId="65F9F141" w14:textId="77777777" w:rsidR="00095A62" w:rsidRDefault="00095A62" w:rsidP="00506A3E">
      <w:pPr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val="en-US"/>
        </w:rPr>
      </w:pPr>
    </w:p>
    <w:p w14:paraId="0BEE7AE3" w14:textId="0921927F" w:rsidR="00C13A36" w:rsidRDefault="00C70C83" w:rsidP="00506A3E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Undoubtedly,</w:t>
      </w:r>
      <w:r w:rsidR="0010668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2020 will be remembered as the </w:t>
      </w:r>
      <w:r w:rsidR="00B2738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“</w:t>
      </w:r>
      <w:r w:rsidR="0010668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year of</w:t>
      </w:r>
      <w:r w:rsidR="00E70A6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the</w:t>
      </w:r>
      <w:r w:rsidR="0010668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coronavirus</w:t>
      </w:r>
      <w:r w:rsidR="00B2738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”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. In order to contain the transmission of the virus, economic activities</w:t>
      </w:r>
      <w:r w:rsidR="0087366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came to a halt, albeit in differing degrees across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countries</w:t>
      </w:r>
      <w:r w:rsidR="00064FE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and across time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. These measures </w:t>
      </w:r>
      <w:r w:rsidR="006801F1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caused 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serious output and income losses, and the national economies shrank </w:t>
      </w:r>
      <w:r w:rsidR="00D275C2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in differing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degrees. As a result,</w:t>
      </w:r>
      <w:r w:rsidR="00833C7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output losses translated into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r w:rsidR="00833C7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inevitable 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losses in employment. </w:t>
      </w:r>
    </w:p>
    <w:p w14:paraId="5E66EDEE" w14:textId="77777777" w:rsidR="00C13A36" w:rsidRDefault="00C13A36" w:rsidP="00506A3E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14:paraId="0F78859F" w14:textId="395F3431" w:rsidR="00106680" w:rsidRPr="00106680" w:rsidRDefault="00EE7739" w:rsidP="00506A3E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The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COVID</w:t>
      </w:r>
      <w:r w:rsidR="00F4568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-19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shock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resembles the Great Depression (1930-33) and the Great Recession (2007-09) in terms of the employment and output losses. 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However,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in terms of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the sources of the economic contraction, </w:t>
      </w:r>
      <w:r w:rsidR="0076724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the 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COVID shock differs </w:t>
      </w:r>
      <w:r w:rsidR="00AF7F6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substantially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. So, the degree of</w:t>
      </w:r>
      <w:r w:rsidR="0044357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the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harm </w:t>
      </w:r>
      <w:r w:rsidR="0044357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caused by 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the COVID</w:t>
      </w:r>
      <w:r w:rsidR="00F4568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-19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shock varies significantly not just across countries but also across economic activities, the employment status of individuals and genders within the same country. We attempt to touch upon th</w:t>
      </w:r>
      <w:r w:rsidR="003B1F72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se asymmetric consequences in a series of research briefs. In the first one of th</w:t>
      </w:r>
      <w:r w:rsidR="0099432B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C13A3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se briefs, we are going to focus on how the level of employment among the non-agricultural salaried workers is affected across the formal-informal divide. </w:t>
      </w:r>
      <w:r w:rsidR="00BE34C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In the second and third briefs, we are going to investigate the effects of COVID</w:t>
      </w:r>
      <w:r w:rsidR="008B019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19</w:t>
      </w:r>
      <w:r w:rsidR="00BE34C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on the employment levels across the sectorial and gender divide, respectively.</w:t>
      </w:r>
      <w:r w:rsidR="00F3492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</w:p>
    <w:p w14:paraId="6D5A001E" w14:textId="77777777" w:rsidR="005E6875" w:rsidRPr="00C47423" w:rsidRDefault="005E6875" w:rsidP="004A3731">
      <w:pPr>
        <w:jc w:val="both"/>
        <w:rPr>
          <w:rFonts w:asciiTheme="minorHAnsi" w:hAnsiTheme="minorHAnsi" w:cs="Arial"/>
          <w:color w:val="000000" w:themeColor="text1"/>
          <w:sz w:val="20"/>
          <w:szCs w:val="20"/>
          <w:lang w:val="en-US"/>
        </w:rPr>
      </w:pPr>
    </w:p>
    <w:p w14:paraId="7EC15542" w14:textId="43679B09" w:rsidR="00506A3E" w:rsidRPr="00506A3E" w:rsidRDefault="00506A3E" w:rsidP="007C33FA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lang w:val="en-US" w:eastAsia="ar-SA"/>
        </w:rPr>
      </w:pPr>
      <w:r w:rsidRPr="00506A3E">
        <w:rPr>
          <w:rFonts w:asciiTheme="minorHAnsi" w:hAnsiTheme="minorHAnsi" w:cstheme="minorHAnsi"/>
          <w:b/>
          <w:bCs/>
          <w:color w:val="000000" w:themeColor="text1"/>
          <w:lang w:val="en-US" w:eastAsia="ar-SA"/>
        </w:rPr>
        <w:t>Effects on total and non-agricultural employment</w:t>
      </w:r>
    </w:p>
    <w:p w14:paraId="6D039500" w14:textId="06F12EA2" w:rsidR="00506A3E" w:rsidRDefault="00506A3E" w:rsidP="007C33F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0"/>
          <w:highlight w:val="yellow"/>
          <w:lang w:val="en-US" w:eastAsia="ar-SA"/>
        </w:rPr>
      </w:pPr>
    </w:p>
    <w:p w14:paraId="6D969EDE" w14:textId="4AD39A92" w:rsidR="00506A3E" w:rsidRDefault="00506A3E" w:rsidP="00506A3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</w:pPr>
      <w:r w:rsidRPr="00506A3E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The pandemic affected the Turkish labor market through both labor demand and labor supply.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In other words, </w:t>
      </w:r>
      <w:r w:rsidR="000F1442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while 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firms </w:t>
      </w:r>
      <w:r w:rsidR="00B16469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started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to reduce the number of workers and </w:t>
      </w:r>
      <w:r w:rsidR="00F067A9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their 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hours</w:t>
      </w:r>
      <w:r w:rsidR="007832D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people who either lost their jobs or were </w:t>
      </w:r>
      <w:r w:rsidR="007D23A4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willing to enter the labor market, 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decided to stop </w:t>
      </w:r>
      <w:r w:rsidR="008B207D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searching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for a job</w:t>
      </w:r>
      <w:r w:rsidR="00BB262F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,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</w:t>
      </w:r>
      <w:r w:rsidR="008B0193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thinking that 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they </w:t>
      </w:r>
      <w:r w:rsidR="003F7CAF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w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ould not</w:t>
      </w:r>
      <w:r w:rsidR="003F7CAF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be able to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</w:t>
      </w:r>
      <w:r w:rsidR="008B0193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find any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. As a result, </w:t>
      </w:r>
      <w:r w:rsidR="00B64AC1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both 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the labor demand and</w:t>
      </w:r>
      <w:r w:rsidR="00EF5B11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the labor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supply decreased simultaneously. This research note</w:t>
      </w:r>
      <w:r w:rsidR="00AC4AE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takes a partial </w:t>
      </w:r>
      <w:r w:rsidR="00EA07D6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stance and</w:t>
      </w:r>
      <w:r w:rsidR="00AC4AE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tries to</w:t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analyze the effects on employment levels. </w:t>
      </w:r>
    </w:p>
    <w:p w14:paraId="6A666A96" w14:textId="7613FB58" w:rsidR="00506A3E" w:rsidRDefault="00506A3E" w:rsidP="00506A3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</w:pPr>
    </w:p>
    <w:p w14:paraId="779E4CA9" w14:textId="6A4A69E1" w:rsidR="00506A3E" w:rsidRDefault="00726D63" w:rsidP="00506A3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</w:pP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We focus </w:t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on the 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evolution of employment levels</w:t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and 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employment </w:t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rat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es by taking </w:t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the employment 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level and </w:t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rate 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of January 2020 as </w:t>
      </w:r>
      <w:r w:rsidR="00A7565E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our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benchmark</w:t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. The first pandemic </w:t>
      </w:r>
      <w:r w:rsidR="00F50EAF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cases in Turkey </w:t>
      </w:r>
      <w:r w:rsidR="006D5352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were observed</w:t>
      </w: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</w:t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in March 2020. </w:t>
      </w:r>
      <w:r w:rsidR="0014632F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Given that</w:t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the </w:t>
      </w:r>
      <w:proofErr w:type="spellStart"/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Turkstat</w:t>
      </w:r>
      <w:proofErr w:type="spellEnd"/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used to publish their Household Labor Force Statistics (HLFS) results as moving-averages of three months</w:t>
      </w:r>
      <w:r w:rsidR="00A35B26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at the time</w:t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, the last period that was</w:t>
      </w:r>
      <w:r w:rsidR="00154C5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not</w:t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affected by the pandemic </w:t>
      </w:r>
      <w:r w:rsidR="00B8773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is</w:t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January 2020 (</w:t>
      </w:r>
      <w:r w:rsidR="00F50EAF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average of</w:t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December 2019, January and February 2020). </w:t>
      </w:r>
    </w:p>
    <w:p w14:paraId="1DAD2424" w14:textId="165040CA" w:rsidR="00C076A8" w:rsidRDefault="00C076A8" w:rsidP="00506A3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</w:pPr>
    </w:p>
    <w:p w14:paraId="3D29224A" w14:textId="1C225F89" w:rsidR="00C076A8" w:rsidRDefault="00393EAA" w:rsidP="00506A3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</w:pPr>
      <w:r w:rsidRPr="00393EAA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fldChar w:fldCharType="begin"/>
      </w:r>
      <w:r w:rsidRPr="00393EAA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instrText xml:space="preserve"> REF _Ref67908441 \h  \* MERGEFORMAT </w:instrText>
      </w:r>
      <w:r w:rsidRPr="00393EAA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</w:r>
      <w:r w:rsidRPr="00393EAA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fldChar w:fldCharType="separate"/>
      </w:r>
      <w:r w:rsidR="000A443B" w:rsidRPr="000A443B">
        <w:rPr>
          <w:rFonts w:asciiTheme="minorHAnsi" w:hAnsiTheme="minorHAnsi"/>
          <w:sz w:val="22"/>
          <w:szCs w:val="22"/>
          <w:lang w:val="en-US"/>
        </w:rPr>
        <w:t xml:space="preserve">Table </w:t>
      </w:r>
      <w:r w:rsidR="000A443B" w:rsidRPr="000A443B">
        <w:rPr>
          <w:rFonts w:asciiTheme="minorHAnsi" w:hAnsiTheme="minorHAnsi"/>
          <w:noProof/>
          <w:sz w:val="22"/>
          <w:szCs w:val="22"/>
          <w:lang w:val="en-US"/>
        </w:rPr>
        <w:t>1</w:t>
      </w:r>
      <w:r w:rsidRPr="00393EAA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fldChar w:fldCharType="end"/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features</w:t>
      </w:r>
      <w:r w:rsidR="00C73FCB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both total and </w:t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non-agricultural </w:t>
      </w:r>
      <w:r w:rsidR="00C73FCB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employment</w:t>
      </w:r>
      <w:r w:rsidR="0023168A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as well as </w:t>
      </w:r>
      <w:r w:rsidR="005F525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employment rates</w:t>
      </w:r>
      <w:r w:rsidR="0023168A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. </w:t>
      </w:r>
      <w:proofErr w:type="spellStart"/>
      <w:r w:rsidR="00C7232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Betam</w:t>
      </w:r>
      <w:proofErr w:type="spellEnd"/>
      <w:r w:rsidR="00C7232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Labor Market Outlook series and other series published by similar institutions </w:t>
      </w:r>
      <w:r w:rsidR="004F35BC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keep track of the labor market fluctuations. </w:t>
      </w:r>
      <w:r w:rsidR="0023168A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W</w:t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e believe that it would be </w:t>
      </w:r>
      <w:r w:rsidR="00167C1A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beneficial to remind our readers of the overall outlook prior to discussing </w:t>
      </w:r>
      <w:r w:rsidR="00C076A8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the asymmetric effects.</w:t>
      </w:r>
    </w:p>
    <w:p w14:paraId="416D720D" w14:textId="77777777" w:rsidR="00C076A8" w:rsidRDefault="00C076A8" w:rsidP="00506A3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</w:pPr>
    </w:p>
    <w:p w14:paraId="1FD23258" w14:textId="62292971" w:rsidR="00C076A8" w:rsidRDefault="00C076A8" w:rsidP="00506A3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</w:pPr>
      <w:r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In the period of January 2020, the number of persons in employment and non-agricultural employment </w:t>
      </w:r>
      <w:r w:rsidR="0061508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ha</w:t>
      </w:r>
      <w:r w:rsidR="008A339E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ve</w:t>
      </w:r>
      <w:r w:rsidR="0061508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been estimated </w:t>
      </w:r>
      <w:r w:rsidR="00AC0341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as 28 million 42 thousand and 23 million 141 thousand, respectively. </w:t>
      </w:r>
      <w:r w:rsidR="005109D9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The e</w:t>
      </w:r>
      <w:r w:rsidR="00AC0341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mployment losses began to </w:t>
      </w:r>
      <w:r w:rsidR="00411A19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occur</w:t>
      </w:r>
      <w:r w:rsidR="00AC0341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in February 2020</w:t>
      </w:r>
      <w:r w:rsidR="0061508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.</w:t>
      </w:r>
      <w:r w:rsidR="00AC0341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</w:t>
      </w:r>
      <w:r w:rsidR="0061508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B</w:t>
      </w:r>
      <w:r w:rsidR="00AC0341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etween the periods of January and May, </w:t>
      </w:r>
      <w:r w:rsidR="00696AEB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the </w:t>
      </w:r>
      <w:r w:rsidR="00AC0341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total and non-agricultural employment losses summed up to 2 million 400 thousand and 2 million 240 thousand, respectively. </w:t>
      </w:r>
      <w:r w:rsidR="00696AEB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In this period the employment</w:t>
      </w:r>
      <w:r w:rsidR="0061508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rate</w:t>
      </w:r>
      <w:r w:rsidR="00696AEB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decreased from 45.2 percent to 41.1 percent and</w:t>
      </w:r>
      <w:r w:rsidR="00A51A01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the</w:t>
      </w:r>
      <w:r w:rsidR="00696AEB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rat</w:t>
      </w:r>
      <w:r w:rsidR="0061508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e </w:t>
      </w:r>
      <w:r w:rsidR="00696AEB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o</w:t>
      </w:r>
      <w:r w:rsidR="0061508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f</w:t>
      </w:r>
      <w:r w:rsidR="00696AEB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the nonagricultural employment fell sharply down from 37.3 percent to 33.8 percent. </w:t>
      </w:r>
      <w:r w:rsidR="0061508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In fact,</w:t>
      </w:r>
      <w:r w:rsidR="008F222B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the employment </w:t>
      </w:r>
      <w:r w:rsidR="00285ED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losses in the agricultural sector are</w:t>
      </w:r>
      <w:r w:rsidR="008F222B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very limited. The employment in the agricultural sector has </w:t>
      </w:r>
      <w:r w:rsidR="00285ED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a diminishing </w:t>
      </w:r>
      <w:r w:rsidR="008F222B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trend due to structural reasons. The lockdowns and economic contraction mostly affected the non-agricultural employment. </w:t>
      </w:r>
      <w:r w:rsidR="00285ED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>So,</w:t>
      </w:r>
      <w:r w:rsidR="008F222B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 we think that </w:t>
      </w:r>
      <w:r w:rsidR="00285ED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it would preferable to </w:t>
      </w:r>
      <w:r w:rsidR="008F222B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focus on the non-agricultural </w:t>
      </w:r>
      <w:r w:rsidR="00285ED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employment </w:t>
      </w:r>
      <w:r w:rsidR="008F222B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for the investigation of the </w:t>
      </w:r>
      <w:r w:rsidR="00285ED5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COVID-19 </w:t>
      </w:r>
      <w:r w:rsidR="008F222B"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  <w:t xml:space="preserve">effects. </w:t>
      </w:r>
    </w:p>
    <w:p w14:paraId="07096852" w14:textId="77777777" w:rsidR="00C076A8" w:rsidRPr="00506A3E" w:rsidRDefault="00C076A8" w:rsidP="00506A3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0"/>
          <w:lang w:val="en-US" w:eastAsia="ar-SA"/>
        </w:rPr>
      </w:pPr>
    </w:p>
    <w:p w14:paraId="12F4A84B" w14:textId="04E0988A" w:rsidR="00853FC6" w:rsidRPr="00A438A3" w:rsidRDefault="008F222B" w:rsidP="005134C4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After</w:t>
      </w:r>
      <w:r w:rsidR="00A67EF1">
        <w:rPr>
          <w:rFonts w:asciiTheme="minorHAnsi" w:hAnsiTheme="minorHAnsi" w:cs="Arial"/>
          <w:sz w:val="22"/>
          <w:szCs w:val="22"/>
          <w:lang w:val="en-US"/>
        </w:rPr>
        <w:t xml:space="preserve"> the easing of restrictions on economic activities and </w:t>
      </w:r>
      <w:r w:rsidR="00B71BD6">
        <w:rPr>
          <w:rFonts w:asciiTheme="minorHAnsi" w:hAnsiTheme="minorHAnsi" w:cs="Arial"/>
          <w:sz w:val="22"/>
          <w:szCs w:val="22"/>
          <w:lang w:val="en-US"/>
        </w:rPr>
        <w:t>mobility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, the </w:t>
      </w:r>
      <w:r w:rsidR="00853FC6">
        <w:rPr>
          <w:rFonts w:asciiTheme="minorHAnsi" w:hAnsiTheme="minorHAnsi" w:cs="Arial"/>
          <w:sz w:val="22"/>
          <w:szCs w:val="22"/>
          <w:lang w:val="en-US"/>
        </w:rPr>
        <w:t xml:space="preserve">effects of the pandemic on the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non-agricultural employment started to </w:t>
      </w:r>
      <w:r w:rsidR="0026144F">
        <w:rPr>
          <w:rFonts w:asciiTheme="minorHAnsi" w:hAnsiTheme="minorHAnsi" w:cs="Arial"/>
          <w:sz w:val="22"/>
          <w:szCs w:val="22"/>
          <w:lang w:val="en-US"/>
        </w:rPr>
        <w:t>fade out</w:t>
      </w:r>
      <w:r w:rsidR="00853FC6">
        <w:rPr>
          <w:rFonts w:asciiTheme="minorHAnsi" w:hAnsiTheme="minorHAnsi" w:cs="Arial"/>
          <w:sz w:val="22"/>
          <w:szCs w:val="22"/>
          <w:lang w:val="en-US"/>
        </w:rPr>
        <w:t xml:space="preserve"> in the summer of 2020. </w:t>
      </w:r>
      <w:r w:rsidR="00FD0E50">
        <w:rPr>
          <w:rFonts w:asciiTheme="minorHAnsi" w:hAnsiTheme="minorHAnsi" w:cs="Arial"/>
          <w:sz w:val="22"/>
          <w:szCs w:val="22"/>
          <w:lang w:val="en-US"/>
        </w:rPr>
        <w:t>It is observed that</w:t>
      </w:r>
      <w:r w:rsidR="0048265B">
        <w:rPr>
          <w:rFonts w:asciiTheme="minorHAnsi" w:hAnsiTheme="minorHAnsi" w:cs="Arial"/>
          <w:sz w:val="22"/>
          <w:szCs w:val="22"/>
          <w:lang w:val="en-US"/>
        </w:rPr>
        <w:t>,</w:t>
      </w:r>
      <w:r w:rsidR="00FD0E50">
        <w:rPr>
          <w:rFonts w:asciiTheme="minorHAnsi" w:hAnsiTheme="minorHAnsi" w:cs="Arial"/>
          <w:sz w:val="22"/>
          <w:szCs w:val="22"/>
          <w:lang w:val="en-US"/>
        </w:rPr>
        <w:t xml:space="preserve"> in </w:t>
      </w:r>
      <w:r w:rsidR="00853FC6">
        <w:rPr>
          <w:rFonts w:asciiTheme="minorHAnsi" w:hAnsiTheme="minorHAnsi" w:cs="Arial"/>
          <w:sz w:val="22"/>
          <w:szCs w:val="22"/>
          <w:lang w:val="en-US"/>
        </w:rPr>
        <w:t>the period of September 2020</w:t>
      </w:r>
      <w:r w:rsidR="0048265B">
        <w:rPr>
          <w:rFonts w:asciiTheme="minorHAnsi" w:hAnsiTheme="minorHAnsi" w:cs="Arial"/>
          <w:sz w:val="22"/>
          <w:szCs w:val="22"/>
          <w:lang w:val="en-US"/>
        </w:rPr>
        <w:t>,</w:t>
      </w:r>
      <w:r w:rsidR="00853FC6">
        <w:rPr>
          <w:rFonts w:asciiTheme="minorHAnsi" w:hAnsiTheme="minorHAnsi" w:cs="Arial"/>
          <w:sz w:val="22"/>
          <w:szCs w:val="22"/>
          <w:lang w:val="en-US"/>
        </w:rPr>
        <w:t xml:space="preserve"> the non-agricultural employment reached at 22.5 million </w:t>
      </w:r>
      <w:r w:rsidR="00285ED5">
        <w:rPr>
          <w:rFonts w:asciiTheme="minorHAnsi" w:hAnsiTheme="minorHAnsi" w:cs="Arial"/>
          <w:sz w:val="22"/>
          <w:szCs w:val="22"/>
          <w:lang w:val="en-US"/>
        </w:rPr>
        <w:t>the employment loss</w:t>
      </w:r>
      <w:r w:rsidR="001C25D4">
        <w:rPr>
          <w:rFonts w:asciiTheme="minorHAnsi" w:hAnsiTheme="minorHAnsi" w:cs="Arial"/>
          <w:sz w:val="22"/>
          <w:szCs w:val="22"/>
          <w:lang w:val="en-US"/>
        </w:rPr>
        <w:t>es</w:t>
      </w:r>
      <w:r w:rsidR="00285ED5">
        <w:rPr>
          <w:rFonts w:asciiTheme="minorHAnsi" w:hAnsiTheme="minorHAnsi" w:cs="Arial"/>
          <w:sz w:val="22"/>
          <w:szCs w:val="22"/>
          <w:lang w:val="en-US"/>
        </w:rPr>
        <w:t xml:space="preserve"> ha</w:t>
      </w:r>
      <w:r w:rsidR="001C25D4">
        <w:rPr>
          <w:rFonts w:asciiTheme="minorHAnsi" w:hAnsiTheme="minorHAnsi" w:cs="Arial"/>
          <w:sz w:val="22"/>
          <w:szCs w:val="22"/>
          <w:lang w:val="en-US"/>
        </w:rPr>
        <w:t>d</w:t>
      </w:r>
      <w:r w:rsidR="00285ED5">
        <w:rPr>
          <w:rFonts w:asciiTheme="minorHAnsi" w:hAnsiTheme="minorHAnsi" w:cs="Arial"/>
          <w:sz w:val="22"/>
          <w:szCs w:val="22"/>
          <w:lang w:val="en-US"/>
        </w:rPr>
        <w:t xml:space="preserve"> r</w:t>
      </w:r>
      <w:r w:rsidR="00853FC6">
        <w:rPr>
          <w:rFonts w:asciiTheme="minorHAnsi" w:hAnsiTheme="minorHAnsi" w:cs="Arial"/>
          <w:sz w:val="22"/>
          <w:szCs w:val="22"/>
          <w:lang w:val="en-US"/>
        </w:rPr>
        <w:t>egressed to 640 thousand. However</w:t>
      </w:r>
      <w:r w:rsidR="005D33AA">
        <w:rPr>
          <w:rFonts w:asciiTheme="minorHAnsi" w:hAnsiTheme="minorHAnsi" w:cs="Arial"/>
          <w:sz w:val="22"/>
          <w:szCs w:val="22"/>
          <w:lang w:val="en-US"/>
        </w:rPr>
        <w:t>,</w:t>
      </w:r>
      <w:r w:rsidR="00853FC6">
        <w:rPr>
          <w:rFonts w:asciiTheme="minorHAnsi" w:hAnsiTheme="minorHAnsi" w:cs="Arial"/>
          <w:sz w:val="22"/>
          <w:szCs w:val="22"/>
          <w:lang w:val="en-US"/>
        </w:rPr>
        <w:t xml:space="preserve"> the lockdown measures were tightened again</w:t>
      </w:r>
      <w:r w:rsidR="007375A8">
        <w:rPr>
          <w:rFonts w:asciiTheme="minorHAnsi" w:hAnsiTheme="minorHAnsi" w:cs="Arial"/>
          <w:sz w:val="22"/>
          <w:szCs w:val="22"/>
          <w:lang w:val="en-US"/>
        </w:rPr>
        <w:t xml:space="preserve"> as the second wave of COVID took off in October, more severely this time</w:t>
      </w:r>
      <w:r w:rsidR="00853FC6">
        <w:rPr>
          <w:rFonts w:asciiTheme="minorHAnsi" w:hAnsiTheme="minorHAnsi" w:cs="Arial"/>
          <w:sz w:val="22"/>
          <w:szCs w:val="22"/>
          <w:lang w:val="en-US"/>
        </w:rPr>
        <w:t xml:space="preserve">. Since then, employment increases in the non-agricultural sector </w:t>
      </w:r>
      <w:r w:rsidR="00FD17EE">
        <w:rPr>
          <w:rFonts w:asciiTheme="minorHAnsi" w:hAnsiTheme="minorHAnsi" w:cs="Arial"/>
          <w:sz w:val="22"/>
          <w:szCs w:val="22"/>
          <w:lang w:val="en-US"/>
        </w:rPr>
        <w:t>stalled</w:t>
      </w:r>
      <w:r w:rsidR="00853FC6">
        <w:rPr>
          <w:rFonts w:asciiTheme="minorHAnsi" w:hAnsiTheme="minorHAnsi" w:cs="Arial"/>
          <w:sz w:val="22"/>
          <w:szCs w:val="22"/>
          <w:lang w:val="en-US"/>
        </w:rPr>
        <w:t xml:space="preserve"> and the level of employment </w:t>
      </w:r>
      <w:r w:rsidR="008206BC">
        <w:rPr>
          <w:rFonts w:asciiTheme="minorHAnsi" w:hAnsiTheme="minorHAnsi" w:cs="Arial"/>
          <w:sz w:val="22"/>
          <w:szCs w:val="22"/>
          <w:lang w:val="en-US"/>
        </w:rPr>
        <w:t>hovers around</w:t>
      </w:r>
      <w:r w:rsidR="00853FC6">
        <w:rPr>
          <w:rFonts w:asciiTheme="minorHAnsi" w:hAnsiTheme="minorHAnsi" w:cs="Arial"/>
          <w:sz w:val="22"/>
          <w:szCs w:val="22"/>
          <w:lang w:val="en-US"/>
        </w:rPr>
        <w:t xml:space="preserve"> 22.5 million.</w:t>
      </w:r>
      <w:r w:rsidR="00934116">
        <w:rPr>
          <w:rStyle w:val="DipnotBavurusu"/>
          <w:rFonts w:asciiTheme="minorHAnsi" w:hAnsiTheme="minorHAnsi" w:cs="Arial"/>
          <w:sz w:val="22"/>
          <w:szCs w:val="22"/>
          <w:lang w:val="en-US"/>
        </w:rPr>
        <w:footnoteReference w:id="4"/>
      </w:r>
      <w:r w:rsidR="00853FC6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59C02CB5" w14:textId="77777777" w:rsidR="00853FC6" w:rsidRDefault="00853FC6" w:rsidP="004A3731">
      <w:pPr>
        <w:rPr>
          <w:rFonts w:asciiTheme="minorHAnsi" w:hAnsiTheme="minorHAnsi" w:cs="Arial"/>
          <w:sz w:val="22"/>
          <w:szCs w:val="22"/>
          <w:lang w:val="en-US"/>
        </w:rPr>
      </w:pPr>
    </w:p>
    <w:p w14:paraId="2558BF60" w14:textId="4EE8F307" w:rsidR="00067272" w:rsidRPr="008F222B" w:rsidRDefault="00853FC6" w:rsidP="004A3731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463F333E" w14:textId="5C6B415F" w:rsidR="00A2194D" w:rsidRPr="00C47423" w:rsidRDefault="00A2194D" w:rsidP="004A3731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19B7BBD2" w14:textId="68315716" w:rsidR="00A2194D" w:rsidRPr="00C47423" w:rsidRDefault="00A2194D" w:rsidP="004A3731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47E6C746" w14:textId="363FC202" w:rsidR="00A2194D" w:rsidRPr="00C47423" w:rsidRDefault="00A2194D" w:rsidP="004A3731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1BA1204A" w14:textId="0C5C58BB" w:rsidR="00A2194D" w:rsidRDefault="00A2194D" w:rsidP="004A3731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6322BF64" w14:textId="6E7E891F" w:rsidR="006D7A80" w:rsidRDefault="006D7A80" w:rsidP="004A3731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075F5E7B" w14:textId="77777777" w:rsidR="00F5020E" w:rsidRPr="00C47423" w:rsidRDefault="00F5020E" w:rsidP="004A3731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424C12E5" w14:textId="468DDD90" w:rsidR="00853FC6" w:rsidRPr="005134C4" w:rsidRDefault="00853FC6" w:rsidP="00853FC6">
      <w:pPr>
        <w:pStyle w:val="ResimYazs"/>
        <w:keepNext/>
        <w:rPr>
          <w:rFonts w:asciiTheme="minorHAnsi" w:hAnsiTheme="minorHAnsi"/>
          <w:b w:val="0"/>
          <w:bCs w:val="0"/>
          <w:sz w:val="22"/>
          <w:szCs w:val="22"/>
          <w:lang w:val="en-US"/>
        </w:rPr>
      </w:pPr>
      <w:bookmarkStart w:id="0" w:name="_Ref67908441"/>
      <w:r w:rsidRPr="005134C4">
        <w:rPr>
          <w:rFonts w:asciiTheme="minorHAnsi" w:hAnsiTheme="minorHAnsi"/>
          <w:b w:val="0"/>
          <w:bCs w:val="0"/>
          <w:sz w:val="22"/>
          <w:szCs w:val="22"/>
          <w:lang w:val="en-US"/>
        </w:rPr>
        <w:lastRenderedPageBreak/>
        <w:t xml:space="preserve">Table </w:t>
      </w:r>
      <w:r w:rsidRPr="005134C4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begin"/>
      </w:r>
      <w:r w:rsidRPr="005134C4">
        <w:rPr>
          <w:rFonts w:asciiTheme="minorHAnsi" w:hAnsiTheme="minorHAnsi"/>
          <w:b w:val="0"/>
          <w:bCs w:val="0"/>
          <w:sz w:val="22"/>
          <w:szCs w:val="22"/>
          <w:lang w:val="en-US"/>
        </w:rPr>
        <w:instrText xml:space="preserve"> SEQ Table \* ARABIC </w:instrText>
      </w:r>
      <w:r w:rsidRPr="005134C4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separate"/>
      </w:r>
      <w:r w:rsidR="000A443B">
        <w:rPr>
          <w:rFonts w:asciiTheme="minorHAnsi" w:hAnsiTheme="minorHAnsi"/>
          <w:b w:val="0"/>
          <w:bCs w:val="0"/>
          <w:noProof/>
          <w:sz w:val="22"/>
          <w:szCs w:val="22"/>
          <w:lang w:val="en-US"/>
        </w:rPr>
        <w:t>1</w:t>
      </w:r>
      <w:r w:rsidRPr="005134C4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end"/>
      </w:r>
      <w:bookmarkEnd w:id="0"/>
      <w:r w:rsidRPr="005134C4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 : </w:t>
      </w:r>
      <w:r w:rsidR="005134C4" w:rsidRPr="005134C4">
        <w:rPr>
          <w:rFonts w:asciiTheme="minorHAnsi" w:hAnsiTheme="minorHAnsi"/>
          <w:b w:val="0"/>
          <w:bCs w:val="0"/>
          <w:sz w:val="22"/>
          <w:szCs w:val="22"/>
          <w:lang w:val="en-US"/>
        </w:rPr>
        <w:t>P</w:t>
      </w:r>
      <w:r w:rsidRPr="005134C4">
        <w:rPr>
          <w:rFonts w:asciiTheme="minorHAnsi" w:hAnsiTheme="minorHAnsi"/>
          <w:b w:val="0"/>
          <w:bCs w:val="0"/>
          <w:sz w:val="22"/>
          <w:szCs w:val="22"/>
          <w:lang w:val="en-US"/>
        </w:rPr>
        <w:t>ersons in employment and non-agricultural employment, their ratio to non-institutional population</w:t>
      </w: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1300"/>
        <w:gridCol w:w="1300"/>
        <w:gridCol w:w="1280"/>
        <w:gridCol w:w="1300"/>
      </w:tblGrid>
      <w:tr w:rsidR="00853FC6" w:rsidRPr="00853FC6" w14:paraId="119560B8" w14:textId="77777777" w:rsidTr="00095A62">
        <w:trPr>
          <w:trHeight w:val="98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7B603" w14:textId="77777777" w:rsidR="00853FC6" w:rsidRPr="00853FC6" w:rsidRDefault="00853FC6" w:rsidP="00853FC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7771" w14:textId="77777777" w:rsidR="00853FC6" w:rsidRPr="00853FC6" w:rsidRDefault="00853FC6" w:rsidP="00853FC6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853FC6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Persons in Employment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90889" w14:textId="77777777" w:rsidR="00853FC6" w:rsidRPr="00853FC6" w:rsidRDefault="00853FC6" w:rsidP="00853FC6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853FC6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Employment Rate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4B7B" w14:textId="77777777" w:rsidR="00853FC6" w:rsidRPr="00853FC6" w:rsidRDefault="00853FC6" w:rsidP="00853FC6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853FC6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Persons in Non-Agricultural Employment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941C" w14:textId="77777777" w:rsidR="00853FC6" w:rsidRPr="00853FC6" w:rsidRDefault="00853FC6" w:rsidP="00853FC6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853FC6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Non-Agricultural Employment Rate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DBA0" w14:textId="77777777" w:rsidR="00853FC6" w:rsidRPr="00853FC6" w:rsidRDefault="00853FC6" w:rsidP="00853FC6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853FC6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Non-Institutional Population</w:t>
            </w:r>
          </w:p>
        </w:tc>
      </w:tr>
      <w:tr w:rsidR="00853FC6" w:rsidRPr="00853FC6" w14:paraId="236540FA" w14:textId="77777777" w:rsidTr="00853FC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C3349" w14:textId="77777777" w:rsidR="00853FC6" w:rsidRPr="00853FC6" w:rsidRDefault="00853FC6" w:rsidP="00853FC6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Jan-20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83317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28,042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CBC58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45.2%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23E48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23,141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C207A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37.3%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6DDBC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62,015</w:t>
            </w:r>
          </w:p>
        </w:tc>
      </w:tr>
      <w:tr w:rsidR="00853FC6" w:rsidRPr="00853FC6" w14:paraId="4698CDCF" w14:textId="77777777" w:rsidTr="00853FC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A7BD3" w14:textId="77777777" w:rsidR="00853FC6" w:rsidRPr="00853FC6" w:rsidRDefault="00853FC6" w:rsidP="00853FC6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Feb-20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D5905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27,516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E8F7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44.3%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1FE89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22,823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E8717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36.7%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15579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62,119</w:t>
            </w:r>
          </w:p>
        </w:tc>
      </w:tr>
      <w:tr w:rsidR="00853FC6" w:rsidRPr="00853FC6" w14:paraId="44FEFCE3" w14:textId="77777777" w:rsidTr="00853FC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C69A5" w14:textId="77777777" w:rsidR="00853FC6" w:rsidRPr="00853FC6" w:rsidRDefault="00853FC6" w:rsidP="00853FC6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Mar-20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DCAEA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26,538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431C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42.7%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14351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21,877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05278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35.2%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8897A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62,216</w:t>
            </w:r>
          </w:p>
        </w:tc>
      </w:tr>
      <w:tr w:rsidR="00853FC6" w:rsidRPr="00853FC6" w14:paraId="5CE326EA" w14:textId="77777777" w:rsidTr="00853FC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87C11" w14:textId="77777777" w:rsidR="00853FC6" w:rsidRPr="00853FC6" w:rsidRDefault="00853FC6" w:rsidP="00853FC6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Apr-20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C455B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25,578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DA235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41.0%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47F2E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20,944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DCD4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33.6%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AF0C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62,320</w:t>
            </w:r>
          </w:p>
        </w:tc>
      </w:tr>
      <w:tr w:rsidR="00853FC6" w:rsidRPr="00853FC6" w14:paraId="50C9CA5A" w14:textId="77777777" w:rsidTr="00853FC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8CAC2" w14:textId="77777777" w:rsidR="00853FC6" w:rsidRPr="00853FC6" w:rsidRDefault="00853FC6" w:rsidP="00853FC6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May-20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72F99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25,645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9C020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41.1%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C404D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20,904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980D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33.5%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4E889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62,421</w:t>
            </w:r>
          </w:p>
        </w:tc>
      </w:tr>
      <w:tr w:rsidR="00853FC6" w:rsidRPr="00853FC6" w14:paraId="24E0BACE" w14:textId="77777777" w:rsidTr="00853FC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4BED3" w14:textId="77777777" w:rsidR="00853FC6" w:rsidRPr="00853FC6" w:rsidRDefault="00853FC6" w:rsidP="00853FC6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Jun-20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A693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26,116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85442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41.8%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52F63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21,347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7A06A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34.1%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1C5DE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62,525</w:t>
            </w:r>
          </w:p>
        </w:tc>
      </w:tr>
      <w:tr w:rsidR="00853FC6" w:rsidRPr="00853FC6" w14:paraId="404804EB" w14:textId="77777777" w:rsidTr="00853FC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B2C8D" w14:textId="77777777" w:rsidR="00853FC6" w:rsidRPr="00853FC6" w:rsidRDefault="00853FC6" w:rsidP="00853FC6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Jul-20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91483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26,690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49FAA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42.6%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DE777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21,965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5AE9A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35.1%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812DA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62,626</w:t>
            </w:r>
          </w:p>
        </w:tc>
      </w:tr>
      <w:tr w:rsidR="00853FC6" w:rsidRPr="00853FC6" w14:paraId="3CB8FF87" w14:textId="77777777" w:rsidTr="00853FC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18F67" w14:textId="77777777" w:rsidR="00853FC6" w:rsidRPr="00853FC6" w:rsidRDefault="00853FC6" w:rsidP="00853FC6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Aug-20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728B3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26,992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14366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43.0%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3A13B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22,239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D33F8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35.5%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F7B47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62,730</w:t>
            </w:r>
          </w:p>
        </w:tc>
      </w:tr>
      <w:tr w:rsidR="00853FC6" w:rsidRPr="00853FC6" w14:paraId="3A0A30FD" w14:textId="77777777" w:rsidTr="00853FC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FA261" w14:textId="77777777" w:rsidR="00853FC6" w:rsidRPr="00853FC6" w:rsidRDefault="00853FC6" w:rsidP="00853FC6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Sep-20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52FE3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27,215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B10B3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43.3%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C78D2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22,502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3E94E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35.8%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A2715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62,834</w:t>
            </w:r>
          </w:p>
        </w:tc>
      </w:tr>
      <w:tr w:rsidR="00853FC6" w:rsidRPr="00853FC6" w14:paraId="36347590" w14:textId="77777777" w:rsidTr="00853FC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62404" w14:textId="77777777" w:rsidR="00853FC6" w:rsidRPr="00853FC6" w:rsidRDefault="00853FC6" w:rsidP="00853FC6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Oct-20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7994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27,210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196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43.2%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73C5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22,487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622F7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35.7%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7FB68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62,935</w:t>
            </w:r>
          </w:p>
        </w:tc>
      </w:tr>
      <w:tr w:rsidR="00853FC6" w:rsidRPr="00853FC6" w14:paraId="71B6353E" w14:textId="77777777" w:rsidTr="00853FC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EE0B1" w14:textId="77777777" w:rsidR="00853FC6" w:rsidRPr="00853FC6" w:rsidRDefault="00853FC6" w:rsidP="00853FC6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Nov-20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EB5CD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27,156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14899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43.1%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AE83A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22,505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BE052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35.7%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98F2B" w14:textId="77777777" w:rsidR="00853FC6" w:rsidRPr="00853FC6" w:rsidRDefault="00853FC6" w:rsidP="00853FC6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</w:pPr>
            <w:r w:rsidRPr="00853FC6">
              <w:rPr>
                <w:rFonts w:asciiTheme="minorHAnsi" w:hAnsiTheme="minorHAnsi"/>
                <w:color w:val="000000"/>
                <w:sz w:val="20"/>
                <w:szCs w:val="20"/>
                <w:lang w:eastAsia="tr-TR"/>
              </w:rPr>
              <w:t>63,040</w:t>
            </w:r>
          </w:p>
        </w:tc>
      </w:tr>
    </w:tbl>
    <w:p w14:paraId="37762B9C" w14:textId="30BBB5D6" w:rsidR="005134C4" w:rsidRPr="005134C4" w:rsidRDefault="005134C4" w:rsidP="005134C4">
      <w:pPr>
        <w:rPr>
          <w:rFonts w:asciiTheme="minorHAnsi" w:hAnsiTheme="minorHAnsi"/>
          <w:color w:val="FF0000"/>
          <w:sz w:val="20"/>
          <w:szCs w:val="20"/>
          <w:lang w:val="en-US" w:eastAsia="en-US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en-US"/>
        </w:rPr>
        <w:t>Source</w:t>
      </w:r>
      <w:r w:rsidRPr="005134C4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5134C4">
        <w:rPr>
          <w:rFonts w:asciiTheme="minorHAnsi" w:hAnsiTheme="minorHAnsi"/>
          <w:color w:val="000000" w:themeColor="text1"/>
          <w:sz w:val="20"/>
          <w:szCs w:val="20"/>
          <w:lang w:val="en-US"/>
        </w:rPr>
        <w:t>Turkstat</w:t>
      </w:r>
      <w:proofErr w:type="spellEnd"/>
      <w:r w:rsidRPr="005134C4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134C4">
        <w:rPr>
          <w:rFonts w:asciiTheme="minorHAnsi" w:hAnsiTheme="minorHAnsi"/>
          <w:color w:val="000000" w:themeColor="text1"/>
          <w:sz w:val="20"/>
          <w:szCs w:val="20"/>
          <w:lang w:val="en-US"/>
        </w:rPr>
        <w:t>Betam</w:t>
      </w:r>
      <w:proofErr w:type="spellEnd"/>
      <w:r w:rsidRPr="005134C4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calculations, Seasonally Adjusted</w:t>
      </w:r>
    </w:p>
    <w:p w14:paraId="416CDB97" w14:textId="35310773" w:rsidR="00A2194D" w:rsidRPr="00C47423" w:rsidRDefault="00A2194D" w:rsidP="004A3731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34F79DB2" w14:textId="446F1FCD" w:rsidR="00A2194D" w:rsidRPr="005134C4" w:rsidRDefault="00DE5128" w:rsidP="004A3731">
      <w:pPr>
        <w:rPr>
          <w:rFonts w:asciiTheme="minorHAnsi" w:hAnsiTheme="minorHAnsi" w:cs="Arial"/>
          <w:b/>
          <w:bCs/>
          <w:lang w:val="en-US"/>
        </w:rPr>
      </w:pPr>
      <w:r>
        <w:rPr>
          <w:rFonts w:asciiTheme="minorHAnsi" w:hAnsiTheme="minorHAnsi" w:cs="Arial"/>
          <w:b/>
          <w:bCs/>
          <w:lang w:val="en-US"/>
        </w:rPr>
        <w:t>Informal employment collapsed because of the m</w:t>
      </w:r>
      <w:r w:rsidR="005134C4" w:rsidRPr="005134C4">
        <w:rPr>
          <w:rFonts w:asciiTheme="minorHAnsi" w:hAnsiTheme="minorHAnsi" w:cs="Arial"/>
          <w:b/>
          <w:bCs/>
          <w:lang w:val="en-US"/>
        </w:rPr>
        <w:t xml:space="preserve">easures taken to fight the pandemic </w:t>
      </w:r>
    </w:p>
    <w:p w14:paraId="4C0BBC7A" w14:textId="33D893A8" w:rsidR="00A2194D" w:rsidRPr="00C47423" w:rsidRDefault="00A2194D" w:rsidP="004A3731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65AD14DC" w14:textId="18FDA25B" w:rsidR="009C7C93" w:rsidRDefault="00E45667" w:rsidP="005134C4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During the first phase of the pandemic, t</w:t>
      </w:r>
      <w:r w:rsidR="00A87B54">
        <w:rPr>
          <w:rFonts w:asciiTheme="minorHAnsi" w:hAnsiTheme="minorHAnsi" w:cs="Arial"/>
          <w:sz w:val="22"/>
          <w:szCs w:val="22"/>
          <w:lang w:val="en-US"/>
        </w:rPr>
        <w:t xml:space="preserve">he </w:t>
      </w:r>
      <w:r w:rsidR="005134C4">
        <w:rPr>
          <w:rFonts w:asciiTheme="minorHAnsi" w:hAnsiTheme="minorHAnsi" w:cs="Arial"/>
          <w:sz w:val="22"/>
          <w:szCs w:val="22"/>
          <w:lang w:val="en-US"/>
        </w:rPr>
        <w:t>Turkish government took various measures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to avoid a collapse in employment</w:t>
      </w:r>
      <w:r w:rsidR="005134C4">
        <w:rPr>
          <w:rFonts w:asciiTheme="minorHAnsi" w:hAnsiTheme="minorHAnsi" w:cs="Arial"/>
          <w:sz w:val="22"/>
          <w:szCs w:val="22"/>
          <w:lang w:val="en-US"/>
        </w:rPr>
        <w:t>, ranging from extending the coverage of</w:t>
      </w:r>
      <w:r w:rsidR="00E001CF">
        <w:rPr>
          <w:rFonts w:asciiTheme="minorHAnsi" w:hAnsiTheme="minorHAnsi" w:cs="Arial"/>
          <w:sz w:val="22"/>
          <w:szCs w:val="22"/>
          <w:lang w:val="en-US"/>
        </w:rPr>
        <w:t xml:space="preserve"> the</w:t>
      </w:r>
      <w:r w:rsidR="005134C4">
        <w:rPr>
          <w:rFonts w:asciiTheme="minorHAnsi" w:hAnsiTheme="minorHAnsi" w:cs="Arial"/>
          <w:sz w:val="22"/>
          <w:szCs w:val="22"/>
          <w:lang w:val="en-US"/>
        </w:rPr>
        <w:t xml:space="preserve"> Short-Term Employment Allowance to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a firing ban on formal employment</w:t>
      </w:r>
      <w:r w:rsidR="009A41AB">
        <w:rPr>
          <w:rFonts w:asciiTheme="minorHAnsi" w:hAnsiTheme="minorHAnsi" w:cs="Arial"/>
          <w:sz w:val="22"/>
          <w:szCs w:val="22"/>
          <w:lang w:val="en-US"/>
        </w:rPr>
        <w:t>.</w:t>
      </w:r>
      <w:r w:rsidR="005134C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C0BF0">
        <w:rPr>
          <w:rFonts w:asciiTheme="minorHAnsi" w:hAnsiTheme="minorHAnsi" w:cs="Arial"/>
          <w:sz w:val="22"/>
          <w:szCs w:val="22"/>
          <w:lang w:val="en-US"/>
        </w:rPr>
        <w:t>T</w:t>
      </w:r>
      <w:r w:rsidR="009A41AB">
        <w:rPr>
          <w:rFonts w:asciiTheme="minorHAnsi" w:hAnsiTheme="minorHAnsi" w:cs="Arial"/>
          <w:sz w:val="22"/>
          <w:szCs w:val="22"/>
          <w:lang w:val="en-US"/>
        </w:rPr>
        <w:t>hese measures</w:t>
      </w:r>
      <w:r w:rsidR="00A84150">
        <w:rPr>
          <w:rFonts w:asciiTheme="minorHAnsi" w:hAnsiTheme="minorHAnsi" w:cs="Arial"/>
          <w:sz w:val="22"/>
          <w:szCs w:val="22"/>
          <w:lang w:val="en-US"/>
        </w:rPr>
        <w:t>, which</w:t>
      </w:r>
      <w:r w:rsidR="004621C8">
        <w:rPr>
          <w:rFonts w:asciiTheme="minorHAnsi" w:hAnsiTheme="minorHAnsi" w:cs="Arial"/>
          <w:sz w:val="22"/>
          <w:szCs w:val="22"/>
          <w:lang w:val="en-US"/>
        </w:rPr>
        <w:t xml:space="preserve"> were</w:t>
      </w:r>
      <w:r w:rsidR="005134C4">
        <w:rPr>
          <w:rFonts w:asciiTheme="minorHAnsi" w:hAnsiTheme="minorHAnsi" w:cs="Arial"/>
          <w:sz w:val="22"/>
          <w:szCs w:val="22"/>
          <w:lang w:val="en-US"/>
        </w:rPr>
        <w:t xml:space="preserve"> aim</w:t>
      </w:r>
      <w:r w:rsidR="009A41AB">
        <w:rPr>
          <w:rFonts w:asciiTheme="minorHAnsi" w:hAnsiTheme="minorHAnsi" w:cs="Arial"/>
          <w:sz w:val="22"/>
          <w:szCs w:val="22"/>
          <w:lang w:val="en-US"/>
        </w:rPr>
        <w:t>ed</w:t>
      </w:r>
      <w:r w:rsidR="005134C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C0BF0">
        <w:rPr>
          <w:rFonts w:asciiTheme="minorHAnsi" w:hAnsiTheme="minorHAnsi" w:cs="Arial"/>
          <w:sz w:val="22"/>
          <w:szCs w:val="22"/>
          <w:lang w:val="en-US"/>
        </w:rPr>
        <w:t xml:space="preserve">at </w:t>
      </w:r>
      <w:r w:rsidR="00511939">
        <w:rPr>
          <w:rFonts w:asciiTheme="minorHAnsi" w:hAnsiTheme="minorHAnsi" w:cs="Arial"/>
          <w:sz w:val="22"/>
          <w:szCs w:val="22"/>
          <w:lang w:val="en-US"/>
        </w:rPr>
        <w:t>remed</w:t>
      </w:r>
      <w:r w:rsidR="005E0E9A">
        <w:rPr>
          <w:rFonts w:asciiTheme="minorHAnsi" w:hAnsiTheme="minorHAnsi" w:cs="Arial"/>
          <w:sz w:val="22"/>
          <w:szCs w:val="22"/>
          <w:lang w:val="en-US"/>
        </w:rPr>
        <w:t>y</w:t>
      </w:r>
      <w:r w:rsidR="005846D7">
        <w:rPr>
          <w:rFonts w:asciiTheme="minorHAnsi" w:hAnsiTheme="minorHAnsi" w:cs="Arial"/>
          <w:sz w:val="22"/>
          <w:szCs w:val="22"/>
          <w:lang w:val="en-US"/>
        </w:rPr>
        <w:t>ing</w:t>
      </w:r>
      <w:r w:rsidR="00511939">
        <w:rPr>
          <w:rFonts w:asciiTheme="minorHAnsi" w:hAnsiTheme="minorHAnsi" w:cs="Arial"/>
          <w:sz w:val="22"/>
          <w:szCs w:val="22"/>
          <w:lang w:val="en-US"/>
        </w:rPr>
        <w:t xml:space="preserve"> the detrimental</w:t>
      </w:r>
      <w:r w:rsidR="000E5137">
        <w:rPr>
          <w:rFonts w:asciiTheme="minorHAnsi" w:hAnsiTheme="minorHAnsi" w:cs="Arial"/>
          <w:sz w:val="22"/>
          <w:szCs w:val="22"/>
          <w:lang w:val="en-US"/>
        </w:rPr>
        <w:t xml:space="preserve"> economic</w:t>
      </w:r>
      <w:r w:rsidR="00511939">
        <w:rPr>
          <w:rFonts w:asciiTheme="minorHAnsi" w:hAnsiTheme="minorHAnsi" w:cs="Arial"/>
          <w:sz w:val="22"/>
          <w:szCs w:val="22"/>
          <w:lang w:val="en-US"/>
        </w:rPr>
        <w:t xml:space="preserve"> effects of the fight against the pandemic, were targeting formal employment because of the </w:t>
      </w:r>
      <w:r w:rsidR="00DA67F5">
        <w:rPr>
          <w:rFonts w:asciiTheme="minorHAnsi" w:hAnsiTheme="minorHAnsi" w:cs="Arial"/>
          <w:sz w:val="22"/>
          <w:szCs w:val="22"/>
          <w:lang w:val="en-US"/>
        </w:rPr>
        <w:t xml:space="preserve">application conditions. </w:t>
      </w:r>
      <w:r w:rsidR="00890AF4">
        <w:rPr>
          <w:rFonts w:asciiTheme="minorHAnsi" w:hAnsiTheme="minorHAnsi" w:cs="Arial"/>
          <w:sz w:val="22"/>
          <w:szCs w:val="22"/>
          <w:lang w:val="en-US"/>
        </w:rPr>
        <w:t>In this context, t</w:t>
      </w:r>
      <w:r w:rsidR="00DA67F5">
        <w:rPr>
          <w:rFonts w:asciiTheme="minorHAnsi" w:hAnsiTheme="minorHAnsi" w:cs="Arial"/>
          <w:sz w:val="22"/>
          <w:szCs w:val="22"/>
          <w:lang w:val="en-US"/>
        </w:rPr>
        <w:t xml:space="preserve">he formally employed </w:t>
      </w:r>
      <w:r w:rsidR="00787367">
        <w:rPr>
          <w:rFonts w:asciiTheme="minorHAnsi" w:hAnsiTheme="minorHAnsi" w:cs="Arial"/>
          <w:sz w:val="22"/>
          <w:szCs w:val="22"/>
          <w:lang w:val="en-US"/>
        </w:rPr>
        <w:t>could benefit</w:t>
      </w:r>
      <w:r w:rsidR="00331729">
        <w:rPr>
          <w:rFonts w:asciiTheme="minorHAnsi" w:hAnsiTheme="minorHAnsi" w:cs="Arial"/>
          <w:sz w:val="22"/>
          <w:szCs w:val="22"/>
          <w:lang w:val="en-US"/>
        </w:rPr>
        <w:t xml:space="preserve"> from</w:t>
      </w:r>
      <w:r w:rsidR="00DA67F5">
        <w:rPr>
          <w:rFonts w:asciiTheme="minorHAnsi" w:hAnsiTheme="minorHAnsi" w:cs="Arial"/>
          <w:sz w:val="22"/>
          <w:szCs w:val="22"/>
          <w:lang w:val="en-US"/>
        </w:rPr>
        <w:t xml:space="preserve"> Short Term Employment Allowance (%60 of their monthly wage at maximum) or the cash wage support </w:t>
      </w:r>
      <w:r w:rsidR="008067FF">
        <w:rPr>
          <w:rFonts w:asciiTheme="minorHAnsi" w:hAnsiTheme="minorHAnsi" w:cs="Arial"/>
          <w:sz w:val="22"/>
          <w:szCs w:val="22"/>
          <w:lang w:val="en-US"/>
        </w:rPr>
        <w:t>if</w:t>
      </w:r>
      <w:r w:rsidR="00DA67F5">
        <w:rPr>
          <w:rFonts w:asciiTheme="minorHAnsi" w:hAnsiTheme="minorHAnsi" w:cs="Arial"/>
          <w:sz w:val="22"/>
          <w:szCs w:val="22"/>
          <w:lang w:val="en-US"/>
        </w:rPr>
        <w:t xml:space="preserve"> they </w:t>
      </w:r>
      <w:r w:rsidR="002348BD">
        <w:rPr>
          <w:rFonts w:asciiTheme="minorHAnsi" w:hAnsiTheme="minorHAnsi" w:cs="Arial"/>
          <w:sz w:val="22"/>
          <w:szCs w:val="22"/>
          <w:lang w:val="en-US"/>
        </w:rPr>
        <w:t>are</w:t>
      </w:r>
      <w:r w:rsidR="00DA67F5">
        <w:rPr>
          <w:rFonts w:asciiTheme="minorHAnsi" w:hAnsiTheme="minorHAnsi" w:cs="Arial"/>
          <w:sz w:val="22"/>
          <w:szCs w:val="22"/>
          <w:lang w:val="en-US"/>
        </w:rPr>
        <w:t xml:space="preserve"> on unpaid leave. In order to </w:t>
      </w:r>
      <w:r w:rsidR="002348BD">
        <w:rPr>
          <w:rFonts w:asciiTheme="minorHAnsi" w:hAnsiTheme="minorHAnsi" w:cs="Arial"/>
          <w:sz w:val="22"/>
          <w:szCs w:val="22"/>
          <w:lang w:val="en-US"/>
        </w:rPr>
        <w:t>benefit</w:t>
      </w:r>
      <w:r w:rsidR="00DD0819">
        <w:rPr>
          <w:rFonts w:asciiTheme="minorHAnsi" w:hAnsiTheme="minorHAnsi" w:cs="Arial"/>
          <w:sz w:val="22"/>
          <w:szCs w:val="22"/>
          <w:lang w:val="en-US"/>
        </w:rPr>
        <w:t xml:space="preserve">, the </w:t>
      </w:r>
      <w:r w:rsidR="00DA67F5">
        <w:rPr>
          <w:rFonts w:asciiTheme="minorHAnsi" w:hAnsiTheme="minorHAnsi" w:cs="Arial"/>
          <w:sz w:val="22"/>
          <w:szCs w:val="22"/>
          <w:lang w:val="en-US"/>
        </w:rPr>
        <w:t xml:space="preserve">workers must be registered </w:t>
      </w:r>
      <w:r w:rsidR="00B96B70">
        <w:rPr>
          <w:rFonts w:asciiTheme="minorHAnsi" w:hAnsiTheme="minorHAnsi" w:cs="Arial"/>
          <w:sz w:val="22"/>
          <w:szCs w:val="22"/>
          <w:lang w:val="en-US"/>
        </w:rPr>
        <w:t>at</w:t>
      </w:r>
      <w:r w:rsidR="00DA67F5">
        <w:rPr>
          <w:rFonts w:asciiTheme="minorHAnsi" w:hAnsiTheme="minorHAnsi" w:cs="Arial"/>
          <w:sz w:val="22"/>
          <w:szCs w:val="22"/>
          <w:lang w:val="en-US"/>
        </w:rPr>
        <w:t xml:space="preserve"> the Social Security Institution (SSI). Also, </w:t>
      </w:r>
      <w:r w:rsidR="005E74DB">
        <w:rPr>
          <w:rFonts w:asciiTheme="minorHAnsi" w:hAnsiTheme="minorHAnsi" w:cs="Arial"/>
          <w:sz w:val="22"/>
          <w:szCs w:val="22"/>
          <w:lang w:val="en-US"/>
        </w:rPr>
        <w:t>the firing ban</w:t>
      </w:r>
      <w:r w:rsidR="009C7C93">
        <w:rPr>
          <w:rFonts w:asciiTheme="minorHAnsi" w:hAnsiTheme="minorHAnsi" w:cs="Arial"/>
          <w:sz w:val="22"/>
          <w:szCs w:val="22"/>
          <w:lang w:val="en-US"/>
        </w:rPr>
        <w:t xml:space="preserve"> is not binding on informal employment, by nature. Therefore, informal workers, whether they be wage earners or not (</w:t>
      </w:r>
      <w:r w:rsidR="00FE1D9D">
        <w:rPr>
          <w:rFonts w:asciiTheme="minorHAnsi" w:hAnsiTheme="minorHAnsi" w:cs="Arial"/>
          <w:sz w:val="22"/>
          <w:szCs w:val="22"/>
          <w:lang w:val="en-US"/>
        </w:rPr>
        <w:t>e.g.,</w:t>
      </w:r>
      <w:r w:rsidR="009C7C93">
        <w:rPr>
          <w:rFonts w:asciiTheme="minorHAnsi" w:hAnsiTheme="minorHAnsi" w:cs="Arial"/>
          <w:sz w:val="22"/>
          <w:szCs w:val="22"/>
          <w:lang w:val="en-US"/>
        </w:rPr>
        <w:t xml:space="preserve"> self-employed, unpaid family workers or a small share of the entrepreneurs) are economically unprotected in face of the pandemic.</w:t>
      </w:r>
      <w:r w:rsidR="00BE67F9">
        <w:rPr>
          <w:rStyle w:val="DipnotBavurusu"/>
          <w:rFonts w:asciiTheme="minorHAnsi" w:hAnsiTheme="minorHAnsi" w:cs="Arial"/>
          <w:sz w:val="22"/>
          <w:szCs w:val="22"/>
          <w:lang w:val="en-US"/>
        </w:rPr>
        <w:footnoteReference w:id="5"/>
      </w:r>
      <w:r w:rsidR="009C7C93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0199838D" w14:textId="77777777" w:rsidR="005B68FA" w:rsidRDefault="005B68FA" w:rsidP="005B68FA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0D974D08" w14:textId="34828928" w:rsidR="005B68FA" w:rsidRPr="00F5020E" w:rsidRDefault="005B68FA" w:rsidP="005B68FA">
      <w:pPr>
        <w:pStyle w:val="ResimYazs"/>
        <w:keepNext/>
        <w:rPr>
          <w:rFonts w:asciiTheme="minorHAnsi" w:hAnsiTheme="minorHAnsi"/>
          <w:b w:val="0"/>
          <w:bCs w:val="0"/>
          <w:sz w:val="22"/>
          <w:szCs w:val="22"/>
          <w:lang w:val="en-US"/>
        </w:rPr>
      </w:pPr>
      <w:bookmarkStart w:id="1" w:name="_Ref67908415"/>
      <w:r w:rsidRPr="00F5020E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Table </w:t>
      </w:r>
      <w:r w:rsidRPr="00F5020E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begin"/>
      </w:r>
      <w:r w:rsidRPr="00F5020E">
        <w:rPr>
          <w:rFonts w:asciiTheme="minorHAnsi" w:hAnsiTheme="minorHAnsi"/>
          <w:b w:val="0"/>
          <w:bCs w:val="0"/>
          <w:sz w:val="22"/>
          <w:szCs w:val="22"/>
          <w:lang w:val="en-US"/>
        </w:rPr>
        <w:instrText xml:space="preserve"> SEQ Table \* ARABIC </w:instrText>
      </w:r>
      <w:r w:rsidRPr="00F5020E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separate"/>
      </w:r>
      <w:r w:rsidR="000A443B">
        <w:rPr>
          <w:rFonts w:asciiTheme="minorHAnsi" w:hAnsiTheme="minorHAnsi"/>
          <w:b w:val="0"/>
          <w:bCs w:val="0"/>
          <w:noProof/>
          <w:sz w:val="22"/>
          <w:szCs w:val="22"/>
          <w:lang w:val="en-US"/>
        </w:rPr>
        <w:t>2</w:t>
      </w:r>
      <w:r w:rsidRPr="00F5020E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end"/>
      </w:r>
      <w:bookmarkEnd w:id="1"/>
      <w:r w:rsidRPr="00F5020E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 : Persons in employment categorized by their registration status to the SSI</w:t>
      </w: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1460"/>
        <w:gridCol w:w="1300"/>
        <w:gridCol w:w="1260"/>
        <w:gridCol w:w="1360"/>
      </w:tblGrid>
      <w:tr w:rsidR="005B68FA" w:rsidRPr="005B68FA" w14:paraId="5FDA86BF" w14:textId="77777777" w:rsidTr="005B68FA">
        <w:trPr>
          <w:trHeight w:val="15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C8D54" w14:textId="77777777" w:rsidR="005B68FA" w:rsidRPr="005B68FA" w:rsidRDefault="005B68FA" w:rsidP="005B68F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9160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Registered Persons in NA Employment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1A1E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Unregistered Persons in NA Employment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CFB0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Unregistered / Total in NA Employment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3DCB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Registered Persons in NA Employment / Non-Institutional Population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910E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Unregistered Persons in NA Employment / Non-Institutional Population</w:t>
            </w:r>
          </w:p>
        </w:tc>
      </w:tr>
      <w:tr w:rsidR="005B68FA" w:rsidRPr="005B68FA" w14:paraId="152678B1" w14:textId="77777777" w:rsidTr="00095A62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04439" w14:textId="77777777" w:rsidR="005B68FA" w:rsidRPr="005B68FA" w:rsidRDefault="005B68FA" w:rsidP="005B68F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Jan-20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61BB2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18,176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3F1A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4,965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8E34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21.5%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23EDB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29.3%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2027F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8.0%</w:t>
            </w:r>
          </w:p>
        </w:tc>
      </w:tr>
      <w:tr w:rsidR="005B68FA" w:rsidRPr="005B68FA" w14:paraId="0DE93F13" w14:textId="77777777" w:rsidTr="00095A62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0CB67" w14:textId="77777777" w:rsidR="005B68FA" w:rsidRPr="005B68FA" w:rsidRDefault="005B68FA" w:rsidP="005B68F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Feb-20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3BF5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18,098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047D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4,726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60B20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20.7%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58AB0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29.1%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66764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7.6%</w:t>
            </w:r>
          </w:p>
        </w:tc>
      </w:tr>
      <w:tr w:rsidR="005B68FA" w:rsidRPr="005B68FA" w14:paraId="3BF7E116" w14:textId="77777777" w:rsidTr="00095A62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563EA" w14:textId="77777777" w:rsidR="005B68FA" w:rsidRPr="005B68FA" w:rsidRDefault="005B68FA" w:rsidP="005B68F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Mar-20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6E1B2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17,734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D53C3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4,143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4178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18.9%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38C6F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28.5%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511F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6.7%</w:t>
            </w:r>
          </w:p>
        </w:tc>
      </w:tr>
      <w:tr w:rsidR="005B68FA" w:rsidRPr="005B68FA" w14:paraId="642245FE" w14:textId="77777777" w:rsidTr="00095A62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2E621" w14:textId="77777777" w:rsidR="005B68FA" w:rsidRPr="005B68FA" w:rsidRDefault="005B68FA" w:rsidP="005B68F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Apr-20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3515C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17,324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51A4E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3,620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DAB0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17.3%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835D3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27.8%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5E015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5.8%</w:t>
            </w:r>
          </w:p>
        </w:tc>
      </w:tr>
      <w:tr w:rsidR="005B68FA" w:rsidRPr="005B68FA" w14:paraId="6F666065" w14:textId="77777777" w:rsidTr="00095A62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3FC3D" w14:textId="77777777" w:rsidR="005B68FA" w:rsidRPr="005B68FA" w:rsidRDefault="005B68FA" w:rsidP="005B68F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May-20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07744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17,254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5402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3,650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F7E35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17.5%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99AEA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27.6%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8A673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5.8%</w:t>
            </w:r>
          </w:p>
        </w:tc>
      </w:tr>
      <w:tr w:rsidR="005B68FA" w:rsidRPr="005B68FA" w14:paraId="422104E8" w14:textId="77777777" w:rsidTr="00095A62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CF2A2" w14:textId="77777777" w:rsidR="005B68FA" w:rsidRPr="005B68FA" w:rsidRDefault="005B68FA" w:rsidP="005B68F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Jun-20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1914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17,359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FE125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3,987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D09DB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18.7%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FDFFD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27.8%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C70D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6.4%</w:t>
            </w:r>
          </w:p>
        </w:tc>
      </w:tr>
      <w:tr w:rsidR="005B68FA" w:rsidRPr="005B68FA" w14:paraId="2F3A2E26" w14:textId="77777777" w:rsidTr="00095A62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60131" w14:textId="77777777" w:rsidR="005B68FA" w:rsidRPr="005B68FA" w:rsidRDefault="005B68FA" w:rsidP="005B68F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Jul-20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5E29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17,629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12EEC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4,335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0062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19.7%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571C4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28.2%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A2E97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6.9%</w:t>
            </w:r>
          </w:p>
        </w:tc>
      </w:tr>
      <w:tr w:rsidR="005B68FA" w:rsidRPr="005B68FA" w14:paraId="11A822B3" w14:textId="77777777" w:rsidTr="00095A62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932BB" w14:textId="77777777" w:rsidR="005B68FA" w:rsidRPr="005B68FA" w:rsidRDefault="005B68FA" w:rsidP="005B68F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Aug-20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C225A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17,775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982F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4,464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11379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20.1%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4DEF9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28.3%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AE460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7.1%</w:t>
            </w:r>
          </w:p>
        </w:tc>
      </w:tr>
      <w:tr w:rsidR="005B68FA" w:rsidRPr="005B68FA" w14:paraId="39B7DA34" w14:textId="77777777" w:rsidTr="00095A62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7EF1C" w14:textId="77777777" w:rsidR="005B68FA" w:rsidRPr="005B68FA" w:rsidRDefault="005B68FA" w:rsidP="005B68F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Sep-20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D0D51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18,019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B7E9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4,482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05D87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19.9%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F5DC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28.7%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4CF76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7.1%</w:t>
            </w:r>
          </w:p>
        </w:tc>
      </w:tr>
      <w:tr w:rsidR="005B68FA" w:rsidRPr="005B68FA" w14:paraId="52EB0D9C" w14:textId="77777777" w:rsidTr="00095A62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ACBCA" w14:textId="77777777" w:rsidR="005B68FA" w:rsidRPr="005B68FA" w:rsidRDefault="005B68FA" w:rsidP="005B68F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Oct-20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8E87D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18,094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D0A9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4,393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0C7A5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19.5%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06A4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28.7%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3AB9B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7.0%</w:t>
            </w:r>
          </w:p>
        </w:tc>
      </w:tr>
      <w:tr w:rsidR="005B68FA" w:rsidRPr="005B68FA" w14:paraId="7F56C60C" w14:textId="77777777" w:rsidTr="00095A62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5EB45" w14:textId="77777777" w:rsidR="005B68FA" w:rsidRPr="005B68FA" w:rsidRDefault="005B68FA" w:rsidP="005B68FA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lastRenderedPageBreak/>
              <w:t>Nov-20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F887D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18,251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3F5C2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4,253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7DEDC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18.9%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470F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29.0%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BD993" w14:textId="77777777" w:rsidR="005B68FA" w:rsidRPr="005B68FA" w:rsidRDefault="005B68FA" w:rsidP="005B68F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5B68FA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6.7%</w:t>
            </w:r>
          </w:p>
        </w:tc>
      </w:tr>
    </w:tbl>
    <w:p w14:paraId="1F53BAA1" w14:textId="2C79B180" w:rsidR="00BD5DC8" w:rsidRDefault="005B68FA" w:rsidP="005B68FA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5B68FA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5B68FA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Source: </w:t>
      </w:r>
      <w:proofErr w:type="spellStart"/>
      <w:r w:rsidRPr="005B68FA">
        <w:rPr>
          <w:rFonts w:asciiTheme="minorHAnsi" w:hAnsiTheme="minorHAnsi"/>
          <w:color w:val="000000" w:themeColor="text1"/>
          <w:sz w:val="20"/>
          <w:szCs w:val="20"/>
          <w:lang w:val="en-US"/>
        </w:rPr>
        <w:t>Turkstat</w:t>
      </w:r>
      <w:proofErr w:type="spellEnd"/>
      <w:r w:rsidRPr="005B68FA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B68FA">
        <w:rPr>
          <w:rFonts w:asciiTheme="minorHAnsi" w:hAnsiTheme="minorHAnsi"/>
          <w:color w:val="000000" w:themeColor="text1"/>
          <w:sz w:val="20"/>
          <w:szCs w:val="20"/>
          <w:lang w:val="en-US"/>
        </w:rPr>
        <w:t>Betam</w:t>
      </w:r>
      <w:proofErr w:type="spellEnd"/>
      <w:r w:rsidRPr="005B68FA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c</w:t>
      </w:r>
      <w:r w:rsidR="003F512F">
        <w:rPr>
          <w:rFonts w:asciiTheme="minorHAnsi" w:hAnsiTheme="minorHAnsi"/>
          <w:color w:val="000000" w:themeColor="text1"/>
          <w:sz w:val="20"/>
          <w:szCs w:val="20"/>
          <w:lang w:val="en-US"/>
        </w:rPr>
        <w:t>alculations, Seasonally Adjuste</w:t>
      </w:r>
      <w:r w:rsidR="00B22735">
        <w:rPr>
          <w:rFonts w:asciiTheme="minorHAnsi" w:hAnsiTheme="minorHAnsi"/>
          <w:color w:val="000000" w:themeColor="text1"/>
          <w:sz w:val="20"/>
          <w:szCs w:val="20"/>
          <w:lang w:val="en-US"/>
        </w:rPr>
        <w:t>d</w:t>
      </w:r>
    </w:p>
    <w:p w14:paraId="0C0B66F6" w14:textId="77777777" w:rsidR="00B22735" w:rsidRDefault="00B22735" w:rsidP="00BD5DC8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6A2B84FB" w14:textId="240C6813" w:rsidR="00BD5DC8" w:rsidRPr="00BD5DC8" w:rsidRDefault="00B27380" w:rsidP="00BD5DC8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These</w:t>
      </w:r>
      <w:r w:rsidR="00BD5DC8">
        <w:rPr>
          <w:rFonts w:asciiTheme="minorHAnsi" w:hAnsiTheme="minorHAnsi" w:cs="Arial"/>
          <w:sz w:val="22"/>
          <w:szCs w:val="22"/>
          <w:lang w:val="en-US"/>
        </w:rPr>
        <w:t xml:space="preserve"> measures</w:t>
      </w:r>
      <w:r w:rsidR="0045298B">
        <w:rPr>
          <w:rFonts w:asciiTheme="minorHAnsi" w:hAnsiTheme="minorHAnsi" w:cs="Arial"/>
          <w:sz w:val="22"/>
          <w:szCs w:val="22"/>
          <w:lang w:val="en-US"/>
        </w:rPr>
        <w:t>, which are</w:t>
      </w:r>
      <w:r w:rsidR="00BD5DC8" w:rsidRPr="002348B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BD5DC8">
        <w:rPr>
          <w:rFonts w:asciiTheme="minorHAnsi" w:hAnsiTheme="minorHAnsi" w:cs="Arial"/>
          <w:sz w:val="22"/>
          <w:szCs w:val="22"/>
          <w:lang w:val="en-US"/>
        </w:rPr>
        <w:t>still active</w:t>
      </w:r>
      <w:r w:rsidR="00BA6F20">
        <w:rPr>
          <w:rFonts w:asciiTheme="minorHAnsi" w:hAnsiTheme="minorHAnsi" w:cs="Arial"/>
          <w:sz w:val="22"/>
          <w:szCs w:val="22"/>
          <w:lang w:val="en-US"/>
        </w:rPr>
        <w:t>, are</w:t>
      </w:r>
      <w:r w:rsidR="00BD5DC8">
        <w:rPr>
          <w:rFonts w:asciiTheme="minorHAnsi" w:hAnsiTheme="minorHAnsi" w:cs="Arial"/>
          <w:sz w:val="22"/>
          <w:szCs w:val="22"/>
          <w:lang w:val="en-US"/>
        </w:rPr>
        <w:t xml:space="preserve"> expected to amplify th</w:t>
      </w:r>
      <w:r w:rsidR="00FE1D9D">
        <w:rPr>
          <w:rFonts w:asciiTheme="minorHAnsi" w:hAnsiTheme="minorHAnsi" w:cs="Arial"/>
          <w:sz w:val="22"/>
          <w:szCs w:val="22"/>
          <w:lang w:val="en-US"/>
        </w:rPr>
        <w:t xml:space="preserve">e existing divide </w:t>
      </w:r>
      <w:r w:rsidR="00BD5DC8">
        <w:rPr>
          <w:rFonts w:asciiTheme="minorHAnsi" w:hAnsiTheme="minorHAnsi" w:cs="Arial"/>
          <w:sz w:val="22"/>
          <w:szCs w:val="22"/>
          <w:lang w:val="en-US"/>
        </w:rPr>
        <w:t xml:space="preserve">in the Turkish labor market, where formal-informal employment duality was already substantial due to two reasons: 1) </w:t>
      </w:r>
      <w:r w:rsidR="00DF1853">
        <w:rPr>
          <w:rFonts w:asciiTheme="minorHAnsi" w:hAnsiTheme="minorHAnsi" w:cs="Arial"/>
          <w:sz w:val="22"/>
          <w:szCs w:val="22"/>
          <w:lang w:val="en-US"/>
        </w:rPr>
        <w:t>The l</w:t>
      </w:r>
      <w:r w:rsidR="00BD5DC8">
        <w:rPr>
          <w:rFonts w:asciiTheme="minorHAnsi" w:hAnsiTheme="minorHAnsi" w:cs="Arial"/>
          <w:sz w:val="22"/>
          <w:szCs w:val="22"/>
          <w:lang w:val="en-US"/>
        </w:rPr>
        <w:t xml:space="preserve">osses in employment </w:t>
      </w:r>
      <w:r w:rsidR="00CA7D18">
        <w:rPr>
          <w:rFonts w:asciiTheme="minorHAnsi" w:hAnsiTheme="minorHAnsi" w:cs="Arial"/>
          <w:sz w:val="22"/>
          <w:szCs w:val="22"/>
          <w:lang w:val="en-US"/>
        </w:rPr>
        <w:t>would</w:t>
      </w:r>
      <w:r w:rsidR="00BD5DC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FF7348">
        <w:rPr>
          <w:rFonts w:asciiTheme="minorHAnsi" w:hAnsiTheme="minorHAnsi" w:cs="Arial"/>
          <w:sz w:val="22"/>
          <w:szCs w:val="22"/>
          <w:lang w:val="en-US"/>
        </w:rPr>
        <w:t>be concentrated among</w:t>
      </w:r>
      <w:r w:rsidR="00BD5DC8">
        <w:rPr>
          <w:rFonts w:asciiTheme="minorHAnsi" w:hAnsiTheme="minorHAnsi" w:cs="Arial"/>
          <w:sz w:val="22"/>
          <w:szCs w:val="22"/>
          <w:lang w:val="en-US"/>
        </w:rPr>
        <w:t xml:space="preserve"> the informally employed. 2) </w:t>
      </w:r>
      <w:r w:rsidR="00851FA6">
        <w:rPr>
          <w:rFonts w:asciiTheme="minorHAnsi" w:hAnsiTheme="minorHAnsi" w:cs="Arial"/>
          <w:sz w:val="22"/>
          <w:szCs w:val="22"/>
          <w:lang w:val="en-US"/>
        </w:rPr>
        <w:t>During a firing ban, the</w:t>
      </w:r>
      <w:r w:rsidR="00BD5DC8">
        <w:rPr>
          <w:rFonts w:asciiTheme="minorHAnsi" w:hAnsiTheme="minorHAnsi" w:cs="Arial"/>
          <w:sz w:val="22"/>
          <w:szCs w:val="22"/>
          <w:lang w:val="en-US"/>
        </w:rPr>
        <w:t xml:space="preserve"> firms may be inclined to </w:t>
      </w:r>
      <w:r w:rsidR="00C223C7">
        <w:rPr>
          <w:rFonts w:asciiTheme="minorHAnsi" w:hAnsiTheme="minorHAnsi" w:cs="Arial"/>
          <w:sz w:val="22"/>
          <w:szCs w:val="22"/>
          <w:lang w:val="en-US"/>
        </w:rPr>
        <w:t xml:space="preserve">create informal employment </w:t>
      </w:r>
      <w:r w:rsidR="00BD5DC8">
        <w:rPr>
          <w:rFonts w:asciiTheme="minorHAnsi" w:hAnsiTheme="minorHAnsi" w:cs="Arial"/>
          <w:sz w:val="22"/>
          <w:szCs w:val="22"/>
          <w:lang w:val="en-US"/>
        </w:rPr>
        <w:t>in order to avoid the ban</w:t>
      </w:r>
      <w:r w:rsidR="00A15A4B">
        <w:rPr>
          <w:rFonts w:asciiTheme="minorHAnsi" w:hAnsiTheme="minorHAnsi" w:cs="Arial"/>
          <w:sz w:val="22"/>
          <w:szCs w:val="22"/>
          <w:lang w:val="en-US"/>
        </w:rPr>
        <w:t xml:space="preserve"> should it be necessary</w:t>
      </w:r>
      <w:r w:rsidR="00BD5DC8">
        <w:rPr>
          <w:rFonts w:asciiTheme="minorHAnsi" w:hAnsiTheme="minorHAnsi" w:cs="Arial"/>
          <w:sz w:val="22"/>
          <w:szCs w:val="22"/>
          <w:lang w:val="en-US"/>
        </w:rPr>
        <w:t>.</w:t>
      </w:r>
    </w:p>
    <w:p w14:paraId="7A7C5664" w14:textId="659C8F57" w:rsidR="005B68FA" w:rsidRPr="005B68FA" w:rsidRDefault="005B68FA" w:rsidP="005B68FA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33A24D5D" w14:textId="36CCC2A1" w:rsidR="00A2194D" w:rsidRDefault="00393EAA" w:rsidP="00393EAA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fldChar w:fldCharType="begin"/>
      </w:r>
      <w:r>
        <w:rPr>
          <w:rFonts w:asciiTheme="minorHAnsi" w:hAnsiTheme="minorHAnsi" w:cs="Arial"/>
          <w:sz w:val="22"/>
          <w:szCs w:val="22"/>
          <w:lang w:val="en-US"/>
        </w:rPr>
        <w:instrText xml:space="preserve"> REF _Ref67908415 \h  \* MERGEFORMAT </w:instrText>
      </w:r>
      <w:r>
        <w:rPr>
          <w:rFonts w:asciiTheme="minorHAnsi" w:hAnsiTheme="minorHAnsi" w:cs="Arial"/>
          <w:sz w:val="22"/>
          <w:szCs w:val="22"/>
          <w:lang w:val="en-US"/>
        </w:rPr>
      </w:r>
      <w:r>
        <w:rPr>
          <w:rFonts w:asciiTheme="minorHAnsi" w:hAnsiTheme="minorHAnsi" w:cs="Arial"/>
          <w:sz w:val="22"/>
          <w:szCs w:val="22"/>
          <w:lang w:val="en-US"/>
        </w:rPr>
        <w:fldChar w:fldCharType="separate"/>
      </w:r>
      <w:r w:rsidR="000A443B" w:rsidRPr="000A443B">
        <w:rPr>
          <w:rFonts w:asciiTheme="minorHAnsi" w:hAnsiTheme="minorHAnsi"/>
          <w:sz w:val="22"/>
          <w:szCs w:val="22"/>
          <w:lang w:val="en-US"/>
        </w:rPr>
        <w:t xml:space="preserve">Table </w:t>
      </w:r>
      <w:r w:rsidR="000A443B" w:rsidRPr="000A443B">
        <w:rPr>
          <w:rFonts w:asciiTheme="minorHAnsi" w:hAnsiTheme="minorHAnsi"/>
          <w:noProof/>
          <w:sz w:val="22"/>
          <w:szCs w:val="22"/>
          <w:lang w:val="en-US"/>
        </w:rPr>
        <w:t>2</w:t>
      </w:r>
      <w:r>
        <w:rPr>
          <w:rFonts w:asciiTheme="minorHAnsi" w:hAnsiTheme="minorHAnsi" w:cs="Arial"/>
          <w:sz w:val="22"/>
          <w:szCs w:val="22"/>
          <w:lang w:val="en-US"/>
        </w:rPr>
        <w:fldChar w:fldCharType="end"/>
      </w:r>
      <w:r>
        <w:rPr>
          <w:rFonts w:asciiTheme="minorHAnsi" w:hAnsiTheme="minorHAnsi" w:cs="Arial"/>
          <w:sz w:val="22"/>
          <w:szCs w:val="22"/>
          <w:lang w:val="en-US"/>
        </w:rPr>
        <w:t xml:space="preserve"> features the seasonally adjusted employment levels </w:t>
      </w:r>
      <w:r w:rsidR="00DC7E75">
        <w:rPr>
          <w:rFonts w:asciiTheme="minorHAnsi" w:hAnsiTheme="minorHAnsi" w:cs="Arial"/>
          <w:sz w:val="22"/>
          <w:szCs w:val="22"/>
          <w:lang w:val="en-US"/>
        </w:rPr>
        <w:t xml:space="preserve">both for registered and unregistered </w:t>
      </w:r>
      <w:r w:rsidR="008242AF">
        <w:rPr>
          <w:rFonts w:asciiTheme="minorHAnsi" w:hAnsiTheme="minorHAnsi" w:cs="Arial"/>
          <w:sz w:val="22"/>
          <w:szCs w:val="22"/>
          <w:lang w:val="en-US"/>
        </w:rPr>
        <w:t xml:space="preserve">workers </w:t>
      </w:r>
      <w:r>
        <w:rPr>
          <w:rFonts w:asciiTheme="minorHAnsi" w:hAnsiTheme="minorHAnsi" w:cs="Arial"/>
          <w:sz w:val="22"/>
          <w:szCs w:val="22"/>
          <w:lang w:val="en-US"/>
        </w:rPr>
        <w:t>in the non-agricultural sector.</w:t>
      </w:r>
      <w:r w:rsidR="009438FB">
        <w:rPr>
          <w:rStyle w:val="DipnotBavurusu"/>
          <w:rFonts w:asciiTheme="minorHAnsi" w:hAnsiTheme="minorHAnsi" w:cs="Arial"/>
          <w:sz w:val="22"/>
          <w:szCs w:val="22"/>
          <w:lang w:val="en-US"/>
        </w:rPr>
        <w:footnoteReference w:id="6"/>
      </w:r>
      <w:r>
        <w:rPr>
          <w:rFonts w:asciiTheme="minorHAnsi" w:hAnsiTheme="minorHAnsi" w:cs="Arial"/>
          <w:sz w:val="22"/>
          <w:szCs w:val="22"/>
          <w:lang w:val="en-US"/>
        </w:rPr>
        <w:t xml:space="preserve"> The share of the </w:t>
      </w:r>
      <w:r w:rsidR="008242AF">
        <w:rPr>
          <w:rFonts w:asciiTheme="minorHAnsi" w:hAnsiTheme="minorHAnsi" w:cs="Arial"/>
          <w:sz w:val="22"/>
          <w:szCs w:val="22"/>
          <w:lang w:val="en-US"/>
        </w:rPr>
        <w:t>unregistered workers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was 21</w:t>
      </w:r>
      <w:r w:rsidR="00C74AD7">
        <w:rPr>
          <w:rFonts w:asciiTheme="minorHAnsi" w:hAnsiTheme="minorHAnsi" w:cs="Arial"/>
          <w:sz w:val="22"/>
          <w:szCs w:val="22"/>
          <w:lang w:val="en-US"/>
        </w:rPr>
        <w:t>.</w:t>
      </w:r>
      <w:r>
        <w:rPr>
          <w:rFonts w:asciiTheme="minorHAnsi" w:hAnsiTheme="minorHAnsi" w:cs="Arial"/>
          <w:sz w:val="22"/>
          <w:szCs w:val="22"/>
          <w:lang w:val="en-US"/>
        </w:rPr>
        <w:t>5 percent</w:t>
      </w:r>
      <w:r w:rsidR="008242AF">
        <w:rPr>
          <w:rFonts w:asciiTheme="minorHAnsi" w:hAnsiTheme="minorHAnsi" w:cs="Arial"/>
          <w:sz w:val="22"/>
          <w:szCs w:val="22"/>
          <w:lang w:val="en-US"/>
        </w:rPr>
        <w:t xml:space="preserve"> in January 2019</w:t>
      </w:r>
      <w:r w:rsidR="008C5CE9">
        <w:rPr>
          <w:rFonts w:asciiTheme="minorHAnsi" w:hAnsiTheme="minorHAnsi" w:cs="Arial"/>
          <w:sz w:val="22"/>
          <w:szCs w:val="22"/>
          <w:lang w:val="en-US"/>
        </w:rPr>
        <w:t xml:space="preserve"> in the non-agricultural sector</w:t>
      </w:r>
      <w:r w:rsidR="00DC0FE1">
        <w:rPr>
          <w:rFonts w:asciiTheme="minorHAnsi" w:hAnsiTheme="minorHAnsi" w:cs="Arial"/>
          <w:sz w:val="22"/>
          <w:szCs w:val="22"/>
          <w:lang w:val="en-US"/>
        </w:rPr>
        <w:t>s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. By April, this figure fell down </w:t>
      </w:r>
      <w:r w:rsidR="00590728">
        <w:rPr>
          <w:rFonts w:asciiTheme="minorHAnsi" w:hAnsiTheme="minorHAnsi" w:cs="Arial"/>
          <w:sz w:val="22"/>
          <w:szCs w:val="22"/>
          <w:lang w:val="en-US"/>
        </w:rPr>
        <w:t xml:space="preserve">drastically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to 17.3 percent. At first sight, this may </w:t>
      </w:r>
      <w:r w:rsidR="00AB5DA5">
        <w:rPr>
          <w:rFonts w:asciiTheme="minorHAnsi" w:hAnsiTheme="minorHAnsi" w:cs="Arial"/>
          <w:sz w:val="22"/>
          <w:szCs w:val="22"/>
          <w:lang w:val="en-US"/>
        </w:rPr>
        <w:t>sound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like </w:t>
      </w:r>
      <w:r w:rsidR="008242AF">
        <w:rPr>
          <w:rFonts w:asciiTheme="minorHAnsi" w:hAnsiTheme="minorHAnsi" w:cs="Arial"/>
          <w:sz w:val="22"/>
          <w:szCs w:val="22"/>
          <w:lang w:val="en-US"/>
        </w:rPr>
        <w:t>good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news. However, it reflects a disastrous situation</w:t>
      </w:r>
      <w:r w:rsidR="008242AF">
        <w:rPr>
          <w:rFonts w:asciiTheme="minorHAnsi" w:hAnsiTheme="minorHAnsi" w:cs="Arial"/>
          <w:sz w:val="22"/>
          <w:szCs w:val="22"/>
          <w:lang w:val="en-US"/>
        </w:rPr>
        <w:t xml:space="preserve"> as the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decline is mostly attributable to </w:t>
      </w:r>
      <w:r w:rsidR="008242AF">
        <w:rPr>
          <w:rFonts w:asciiTheme="minorHAnsi" w:hAnsiTheme="minorHAnsi" w:cs="Arial"/>
          <w:sz w:val="22"/>
          <w:szCs w:val="22"/>
          <w:lang w:val="en-US"/>
        </w:rPr>
        <w:t xml:space="preserve">a much higher decrease in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8242AF">
        <w:rPr>
          <w:rFonts w:asciiTheme="minorHAnsi" w:hAnsiTheme="minorHAnsi" w:cs="Arial"/>
          <w:sz w:val="22"/>
          <w:szCs w:val="22"/>
          <w:lang w:val="en-US"/>
        </w:rPr>
        <w:t>informal employment (</w:t>
      </w:r>
      <w:r>
        <w:rPr>
          <w:rFonts w:asciiTheme="minorHAnsi" w:hAnsiTheme="minorHAnsi" w:cs="Arial"/>
          <w:sz w:val="22"/>
          <w:szCs w:val="22"/>
          <w:lang w:val="en-US"/>
        </w:rPr>
        <w:t>1 million 345 thousand</w:t>
      </w:r>
      <w:r w:rsidR="008242AF">
        <w:rPr>
          <w:rFonts w:asciiTheme="minorHAnsi" w:hAnsiTheme="minorHAnsi" w:cs="Arial"/>
          <w:sz w:val="22"/>
          <w:szCs w:val="22"/>
          <w:lang w:val="en-US"/>
        </w:rPr>
        <w:t>) than the decrease in formal employment (852 thousand)</w:t>
      </w:r>
      <w:r>
        <w:rPr>
          <w:rFonts w:asciiTheme="minorHAnsi" w:hAnsiTheme="minorHAnsi" w:cs="Arial"/>
          <w:sz w:val="22"/>
          <w:szCs w:val="22"/>
          <w:lang w:val="en-US"/>
        </w:rPr>
        <w:t>.</w:t>
      </w:r>
      <w:r w:rsidR="000C6D32">
        <w:rPr>
          <w:rFonts w:asciiTheme="minorHAnsi" w:hAnsiTheme="minorHAnsi" w:cs="Arial"/>
          <w:sz w:val="22"/>
          <w:szCs w:val="22"/>
          <w:lang w:val="en-US"/>
        </w:rPr>
        <w:t xml:space="preserve"> It is </w:t>
      </w:r>
      <w:r w:rsidR="002A04B6">
        <w:rPr>
          <w:rFonts w:asciiTheme="minorHAnsi" w:hAnsiTheme="minorHAnsi" w:cs="Arial"/>
          <w:sz w:val="22"/>
          <w:szCs w:val="22"/>
          <w:lang w:val="en-US"/>
        </w:rPr>
        <w:t>quite</w:t>
      </w:r>
      <w:r w:rsidR="000C6D32">
        <w:rPr>
          <w:rFonts w:asciiTheme="minorHAnsi" w:hAnsiTheme="minorHAnsi" w:cs="Arial"/>
          <w:sz w:val="22"/>
          <w:szCs w:val="22"/>
          <w:lang w:val="en-US"/>
        </w:rPr>
        <w:t xml:space="preserve"> obvious that</w:t>
      </w:r>
      <w:r w:rsidR="00DB7926">
        <w:rPr>
          <w:rFonts w:asciiTheme="minorHAnsi" w:hAnsiTheme="minorHAnsi" w:cs="Arial"/>
          <w:sz w:val="22"/>
          <w:szCs w:val="22"/>
          <w:lang w:val="en-US"/>
        </w:rPr>
        <w:t xml:space="preserve"> the</w:t>
      </w:r>
      <w:r w:rsidR="000C6D32">
        <w:rPr>
          <w:rFonts w:asciiTheme="minorHAnsi" w:hAnsiTheme="minorHAnsi" w:cs="Arial"/>
          <w:sz w:val="22"/>
          <w:szCs w:val="22"/>
          <w:lang w:val="en-US"/>
        </w:rPr>
        <w:t xml:space="preserve"> firms </w:t>
      </w:r>
      <w:r w:rsidR="008242AF">
        <w:rPr>
          <w:rFonts w:asciiTheme="minorHAnsi" w:hAnsiTheme="minorHAnsi" w:cs="Arial"/>
          <w:sz w:val="22"/>
          <w:szCs w:val="22"/>
          <w:lang w:val="en-US"/>
        </w:rPr>
        <w:t>fired</w:t>
      </w:r>
      <w:r w:rsidR="000C6D32">
        <w:rPr>
          <w:rFonts w:asciiTheme="minorHAnsi" w:hAnsiTheme="minorHAnsi" w:cs="Arial"/>
          <w:sz w:val="22"/>
          <w:szCs w:val="22"/>
          <w:lang w:val="en-US"/>
        </w:rPr>
        <w:t xml:space="preserve"> their unregistered employees without hesitation. </w:t>
      </w:r>
    </w:p>
    <w:p w14:paraId="546E3792" w14:textId="2356CBC2" w:rsidR="000C6D32" w:rsidRDefault="000C6D32" w:rsidP="00393EAA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39F88324" w14:textId="167AA9B8" w:rsidR="00B7304F" w:rsidRDefault="000C6D32" w:rsidP="00393EAA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After the restrictions had been </w:t>
      </w:r>
      <w:r w:rsidR="00DA0334">
        <w:rPr>
          <w:rFonts w:asciiTheme="minorHAnsi" w:hAnsiTheme="minorHAnsi" w:cs="Arial"/>
          <w:sz w:val="22"/>
          <w:szCs w:val="22"/>
          <w:lang w:val="en-US"/>
        </w:rPr>
        <w:t>lifted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, the persons in </w:t>
      </w:r>
      <w:r w:rsidR="009425DC">
        <w:rPr>
          <w:rFonts w:asciiTheme="minorHAnsi" w:hAnsiTheme="minorHAnsi" w:cs="Arial"/>
          <w:sz w:val="22"/>
          <w:szCs w:val="22"/>
          <w:lang w:val="en-US"/>
        </w:rPr>
        <w:t xml:space="preserve">informal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employment started to increase and </w:t>
      </w:r>
      <w:r w:rsidR="00AE2351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share of </w:t>
      </w:r>
      <w:r w:rsidR="00A87EB3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informally employed </w:t>
      </w:r>
      <w:r w:rsidR="00A87EB3">
        <w:rPr>
          <w:rFonts w:asciiTheme="minorHAnsi" w:hAnsiTheme="minorHAnsi" w:cs="Arial"/>
          <w:sz w:val="22"/>
          <w:szCs w:val="22"/>
          <w:lang w:val="en-US"/>
        </w:rPr>
        <w:t>in total employment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went up to 20.1 percent</w:t>
      </w:r>
      <w:r w:rsidR="00C74AD7">
        <w:rPr>
          <w:rFonts w:asciiTheme="minorHAnsi" w:hAnsiTheme="minorHAnsi" w:cs="Arial"/>
          <w:sz w:val="22"/>
          <w:szCs w:val="22"/>
          <w:lang w:val="en-US"/>
        </w:rPr>
        <w:t xml:space="preserve"> by August 2020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. Most of the increases in the level of employment stemmed from the increases in </w:t>
      </w:r>
      <w:r w:rsidR="00034681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informal employment. Between April and August, the level of </w:t>
      </w:r>
      <w:r w:rsidR="00216971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>
        <w:rPr>
          <w:rFonts w:asciiTheme="minorHAnsi" w:hAnsiTheme="minorHAnsi" w:cs="Arial"/>
          <w:sz w:val="22"/>
          <w:szCs w:val="22"/>
          <w:lang w:val="en-US"/>
        </w:rPr>
        <w:t>informally employed increased by 844 thousan</w:t>
      </w:r>
      <w:r w:rsidR="00C6346D">
        <w:rPr>
          <w:rFonts w:asciiTheme="minorHAnsi" w:hAnsiTheme="minorHAnsi" w:cs="Arial"/>
          <w:sz w:val="22"/>
          <w:szCs w:val="22"/>
          <w:lang w:val="en-US"/>
        </w:rPr>
        <w:t>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C6346D">
        <w:rPr>
          <w:rFonts w:asciiTheme="minorHAnsi" w:hAnsiTheme="minorHAnsi" w:cs="Arial"/>
          <w:sz w:val="22"/>
          <w:szCs w:val="22"/>
          <w:lang w:val="en-US"/>
        </w:rPr>
        <w:t>(</w:t>
      </w:r>
      <w:r>
        <w:rPr>
          <w:rFonts w:asciiTheme="minorHAnsi" w:hAnsiTheme="minorHAnsi" w:cs="Arial"/>
          <w:sz w:val="22"/>
          <w:szCs w:val="22"/>
          <w:lang w:val="en-US"/>
        </w:rPr>
        <w:t>23.3 percent</w:t>
      </w:r>
      <w:r w:rsidR="00C6346D">
        <w:rPr>
          <w:rFonts w:asciiTheme="minorHAnsi" w:hAnsiTheme="minorHAnsi" w:cs="Arial"/>
          <w:sz w:val="22"/>
          <w:szCs w:val="22"/>
          <w:lang w:val="en-US"/>
        </w:rPr>
        <w:t>)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. Probably, </w:t>
      </w:r>
      <w:r w:rsidR="009F2907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employers either rehired </w:t>
      </w:r>
      <w:r w:rsidR="00C15216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>
        <w:rPr>
          <w:rFonts w:asciiTheme="minorHAnsi" w:hAnsiTheme="minorHAnsi" w:cs="Arial"/>
          <w:sz w:val="22"/>
          <w:szCs w:val="22"/>
          <w:lang w:val="en-US"/>
        </w:rPr>
        <w:t>employees whom they</w:t>
      </w:r>
      <w:r w:rsidR="00175309">
        <w:rPr>
          <w:rFonts w:asciiTheme="minorHAnsi" w:hAnsiTheme="minorHAnsi" w:cs="Arial"/>
          <w:sz w:val="22"/>
          <w:szCs w:val="22"/>
          <w:lang w:val="en-US"/>
        </w:rPr>
        <w:t xml:space="preserve"> had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previously laid </w:t>
      </w:r>
      <w:r w:rsidR="00757FD4">
        <w:rPr>
          <w:rFonts w:asciiTheme="minorHAnsi" w:hAnsiTheme="minorHAnsi" w:cs="Arial"/>
          <w:sz w:val="22"/>
          <w:szCs w:val="22"/>
          <w:lang w:val="en-US"/>
        </w:rPr>
        <w:t>off or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hired new workers without registering </w:t>
      </w:r>
      <w:r w:rsidR="00B27380">
        <w:rPr>
          <w:rFonts w:asciiTheme="minorHAnsi" w:hAnsiTheme="minorHAnsi" w:cs="Arial"/>
          <w:sz w:val="22"/>
          <w:szCs w:val="22"/>
          <w:lang w:val="en-US"/>
        </w:rPr>
        <w:t>these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workers </w:t>
      </w:r>
      <w:r w:rsidR="00A20FA3">
        <w:rPr>
          <w:rFonts w:asciiTheme="minorHAnsi" w:hAnsiTheme="minorHAnsi" w:cs="Arial"/>
          <w:sz w:val="22"/>
          <w:szCs w:val="22"/>
          <w:lang w:val="en-US"/>
        </w:rPr>
        <w:t>at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the SSI. The level of</w:t>
      </w:r>
      <w:r w:rsidR="005F62C4">
        <w:rPr>
          <w:rFonts w:asciiTheme="minorHAnsi" w:hAnsiTheme="minorHAnsi" w:cs="Arial"/>
          <w:sz w:val="22"/>
          <w:szCs w:val="22"/>
          <w:lang w:val="en-US"/>
        </w:rPr>
        <w:t xml:space="preserve"> the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increase in formal employment </w:t>
      </w:r>
      <w:r w:rsidR="00C74AD7">
        <w:rPr>
          <w:rFonts w:asciiTheme="minorHAnsi" w:hAnsiTheme="minorHAnsi" w:cs="Arial"/>
          <w:sz w:val="22"/>
          <w:szCs w:val="22"/>
          <w:lang w:val="en-US"/>
        </w:rPr>
        <w:t>has been limited to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451 thousand. In other words, it is highly probable that the jobs </w:t>
      </w:r>
      <w:r w:rsidR="00C74AD7">
        <w:rPr>
          <w:rFonts w:asciiTheme="minorHAnsi" w:hAnsiTheme="minorHAnsi" w:cs="Arial"/>
          <w:sz w:val="22"/>
          <w:szCs w:val="22"/>
          <w:lang w:val="en-US"/>
        </w:rPr>
        <w:t xml:space="preserve">created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between April and August mostly stemmed from the increases in informal employment. </w:t>
      </w:r>
      <w:r w:rsidR="00B7304F">
        <w:rPr>
          <w:rFonts w:asciiTheme="minorHAnsi" w:hAnsiTheme="minorHAnsi" w:cs="Arial"/>
          <w:sz w:val="22"/>
          <w:szCs w:val="22"/>
          <w:lang w:val="en-US"/>
        </w:rPr>
        <w:t xml:space="preserve">This is not surprising as </w:t>
      </w:r>
      <w:r w:rsidR="00BE7BCD">
        <w:rPr>
          <w:rFonts w:asciiTheme="minorHAnsi" w:hAnsiTheme="minorHAnsi" w:cs="Arial"/>
          <w:sz w:val="22"/>
          <w:szCs w:val="22"/>
          <w:lang w:val="en-US"/>
        </w:rPr>
        <w:t>t</w:t>
      </w:r>
      <w:r w:rsidR="00B7304F">
        <w:rPr>
          <w:rFonts w:asciiTheme="minorHAnsi" w:hAnsiTheme="minorHAnsi" w:cs="Arial"/>
          <w:sz w:val="22"/>
          <w:szCs w:val="22"/>
          <w:lang w:val="en-US"/>
        </w:rPr>
        <w:t>he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firms </w:t>
      </w:r>
      <w:r w:rsidR="00C74AD7">
        <w:rPr>
          <w:rFonts w:asciiTheme="minorHAnsi" w:hAnsiTheme="minorHAnsi" w:cs="Arial"/>
          <w:sz w:val="22"/>
          <w:szCs w:val="22"/>
          <w:lang w:val="en-US"/>
        </w:rPr>
        <w:t>w</w:t>
      </w:r>
      <w:r w:rsidR="00B7304F">
        <w:rPr>
          <w:rFonts w:asciiTheme="minorHAnsi" w:hAnsiTheme="minorHAnsi" w:cs="Arial"/>
          <w:sz w:val="22"/>
          <w:szCs w:val="22"/>
          <w:lang w:val="en-US"/>
        </w:rPr>
        <w:t>ere</w:t>
      </w:r>
      <w:r w:rsidR="00C74AD7">
        <w:rPr>
          <w:rFonts w:asciiTheme="minorHAnsi" w:hAnsiTheme="minorHAnsi" w:cs="Arial"/>
          <w:sz w:val="22"/>
          <w:szCs w:val="22"/>
          <w:lang w:val="en-US"/>
        </w:rPr>
        <w:t xml:space="preserve"> expecting </w:t>
      </w:r>
      <w:r w:rsidR="00B7304F">
        <w:rPr>
          <w:rFonts w:asciiTheme="minorHAnsi" w:hAnsiTheme="minorHAnsi" w:cs="Arial"/>
          <w:sz w:val="22"/>
          <w:szCs w:val="22"/>
          <w:lang w:val="en-US"/>
        </w:rPr>
        <w:t>a</w:t>
      </w:r>
      <w:r w:rsidR="00C74AD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resurgence in the number of COVID cases </w:t>
      </w:r>
      <w:r w:rsidR="00B7304F">
        <w:rPr>
          <w:rFonts w:asciiTheme="minorHAnsi" w:hAnsiTheme="minorHAnsi" w:cs="Arial"/>
          <w:sz w:val="22"/>
          <w:szCs w:val="22"/>
          <w:lang w:val="en-US"/>
        </w:rPr>
        <w:t>in the future</w:t>
      </w:r>
      <w:r w:rsidR="008A6025">
        <w:rPr>
          <w:rFonts w:asciiTheme="minorHAnsi" w:hAnsiTheme="minorHAnsi" w:cs="Arial"/>
          <w:sz w:val="22"/>
          <w:szCs w:val="22"/>
          <w:lang w:val="en-US"/>
        </w:rPr>
        <w:t>. We would also expect the firms to</w:t>
      </w:r>
      <w:r w:rsidR="00B7304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A6025">
        <w:rPr>
          <w:rFonts w:asciiTheme="minorHAnsi" w:hAnsiTheme="minorHAnsi" w:cs="Arial"/>
          <w:sz w:val="22"/>
          <w:szCs w:val="22"/>
          <w:lang w:val="en-US"/>
        </w:rPr>
        <w:t>take</w:t>
      </w:r>
      <w:r w:rsidR="00B7304F">
        <w:rPr>
          <w:rFonts w:asciiTheme="minorHAnsi" w:hAnsiTheme="minorHAnsi" w:cs="Arial"/>
          <w:sz w:val="22"/>
          <w:szCs w:val="22"/>
          <w:lang w:val="en-US"/>
        </w:rPr>
        <w:t xml:space="preserve"> into account the added cost of creating formal employment due to the firing ban. </w:t>
      </w:r>
    </w:p>
    <w:p w14:paraId="4323B13F" w14:textId="4B5389CA" w:rsidR="000C6D32" w:rsidRDefault="000C6D32" w:rsidP="00393EAA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5ED9E44C" w14:textId="0C94E54B" w:rsidR="000C6D32" w:rsidRDefault="00FF265C" w:rsidP="00393EAA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Along with the second wave of COVID-19</w:t>
      </w:r>
      <w:r w:rsidR="00D15C98">
        <w:rPr>
          <w:rFonts w:asciiTheme="minorHAnsi" w:hAnsiTheme="minorHAnsi" w:cs="Arial"/>
          <w:sz w:val="22"/>
          <w:szCs w:val="22"/>
          <w:lang w:val="en-US"/>
        </w:rPr>
        <w:t>,</w:t>
      </w:r>
      <w:r w:rsidR="00C46771">
        <w:rPr>
          <w:rFonts w:asciiTheme="minorHAnsi" w:hAnsiTheme="minorHAnsi" w:cs="Arial"/>
          <w:sz w:val="22"/>
          <w:szCs w:val="22"/>
          <w:lang w:val="en-US"/>
        </w:rPr>
        <w:t xml:space="preserve"> the restrictions were tightened again. In a parallel manner,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C6D32">
        <w:rPr>
          <w:rFonts w:asciiTheme="minorHAnsi" w:hAnsiTheme="minorHAnsi" w:cs="Arial"/>
          <w:sz w:val="22"/>
          <w:szCs w:val="22"/>
          <w:lang w:val="en-US"/>
        </w:rPr>
        <w:t xml:space="preserve">the share of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unregistered workers </w:t>
      </w:r>
      <w:r w:rsidR="006B5FE7">
        <w:rPr>
          <w:rFonts w:asciiTheme="minorHAnsi" w:hAnsiTheme="minorHAnsi" w:cs="Arial"/>
          <w:sz w:val="22"/>
          <w:szCs w:val="22"/>
          <w:lang w:val="en-US"/>
        </w:rPr>
        <w:t>started to decline again</w:t>
      </w:r>
      <w:r w:rsidR="000C6D32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F61D8B">
        <w:rPr>
          <w:rFonts w:asciiTheme="minorHAnsi" w:hAnsiTheme="minorHAnsi" w:cs="Arial"/>
          <w:sz w:val="22"/>
          <w:szCs w:val="22"/>
          <w:lang w:val="en-US"/>
        </w:rPr>
        <w:t xml:space="preserve">This decline is mostly attributable to </w:t>
      </w:r>
      <w:r w:rsidR="006B14AA">
        <w:rPr>
          <w:rFonts w:asciiTheme="minorHAnsi" w:hAnsiTheme="minorHAnsi" w:cs="Arial"/>
          <w:sz w:val="22"/>
          <w:szCs w:val="22"/>
          <w:lang w:val="en-US"/>
        </w:rPr>
        <w:t>a slow increase</w:t>
      </w:r>
      <w:r w:rsidR="00F61D8B">
        <w:rPr>
          <w:rFonts w:asciiTheme="minorHAnsi" w:hAnsiTheme="minorHAnsi" w:cs="Arial"/>
          <w:sz w:val="22"/>
          <w:szCs w:val="22"/>
          <w:lang w:val="en-US"/>
        </w:rPr>
        <w:t xml:space="preserve"> in the number of registered </w:t>
      </w:r>
      <w:r w:rsidR="001E5D6E">
        <w:rPr>
          <w:rFonts w:asciiTheme="minorHAnsi" w:hAnsiTheme="minorHAnsi" w:cs="Arial"/>
          <w:sz w:val="22"/>
          <w:szCs w:val="22"/>
          <w:lang w:val="en-US"/>
        </w:rPr>
        <w:t>workers</w:t>
      </w:r>
      <w:r w:rsidR="00F61D8B">
        <w:rPr>
          <w:rFonts w:asciiTheme="minorHAnsi" w:hAnsiTheme="minorHAnsi" w:cs="Arial"/>
          <w:sz w:val="22"/>
          <w:szCs w:val="22"/>
          <w:lang w:val="en-US"/>
        </w:rPr>
        <w:t xml:space="preserve"> and also to the decrease in the number of unregistered</w:t>
      </w:r>
      <w:r w:rsidR="001E5D6E">
        <w:rPr>
          <w:rFonts w:asciiTheme="minorHAnsi" w:hAnsiTheme="minorHAnsi" w:cs="Arial"/>
          <w:sz w:val="22"/>
          <w:szCs w:val="22"/>
          <w:lang w:val="en-US"/>
        </w:rPr>
        <w:t xml:space="preserve"> workers</w:t>
      </w:r>
      <w:r w:rsidR="000C6D32">
        <w:rPr>
          <w:rFonts w:asciiTheme="minorHAnsi" w:hAnsiTheme="minorHAnsi" w:cs="Arial"/>
          <w:sz w:val="22"/>
          <w:szCs w:val="22"/>
          <w:lang w:val="en-US"/>
        </w:rPr>
        <w:t>.</w:t>
      </w:r>
    </w:p>
    <w:p w14:paraId="7ACDF847" w14:textId="4ABAA405" w:rsidR="000C6D32" w:rsidRDefault="000C6D32" w:rsidP="00393EAA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2B566496" w14:textId="5966F8B9" w:rsidR="00381FFC" w:rsidRPr="00095A62" w:rsidRDefault="00381FFC" w:rsidP="00095A62">
      <w:pPr>
        <w:pStyle w:val="ResimYazs"/>
        <w:keepNext/>
        <w:rPr>
          <w:rFonts w:asciiTheme="minorHAnsi" w:hAnsiTheme="minorHAnsi"/>
          <w:b w:val="0"/>
          <w:bCs w:val="0"/>
          <w:sz w:val="22"/>
          <w:szCs w:val="22"/>
          <w:lang w:val="en-US"/>
        </w:rPr>
      </w:pPr>
      <w:bookmarkStart w:id="2" w:name="_Ref67912868"/>
      <w:r w:rsidRPr="00381FFC">
        <w:rPr>
          <w:rFonts w:asciiTheme="minorHAnsi" w:hAnsiTheme="minorHAnsi"/>
          <w:b w:val="0"/>
          <w:bCs w:val="0"/>
          <w:sz w:val="22"/>
          <w:szCs w:val="22"/>
          <w:lang w:val="en-US"/>
        </w:rPr>
        <w:lastRenderedPageBreak/>
        <w:t xml:space="preserve">Figure </w:t>
      </w:r>
      <w:r w:rsidRPr="00381FFC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begin"/>
      </w:r>
      <w:r w:rsidRPr="00381FFC">
        <w:rPr>
          <w:rFonts w:asciiTheme="minorHAnsi" w:hAnsiTheme="minorHAnsi"/>
          <w:b w:val="0"/>
          <w:bCs w:val="0"/>
          <w:sz w:val="22"/>
          <w:szCs w:val="22"/>
          <w:lang w:val="en-US"/>
        </w:rPr>
        <w:instrText xml:space="preserve"> SEQ Figure \* ARABIC </w:instrText>
      </w:r>
      <w:r w:rsidRPr="00381FFC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separate"/>
      </w:r>
      <w:r w:rsidR="000A443B">
        <w:rPr>
          <w:rFonts w:asciiTheme="minorHAnsi" w:hAnsiTheme="minorHAnsi"/>
          <w:b w:val="0"/>
          <w:bCs w:val="0"/>
          <w:noProof/>
          <w:sz w:val="22"/>
          <w:szCs w:val="22"/>
          <w:lang w:val="en-US"/>
        </w:rPr>
        <w:t>1</w:t>
      </w:r>
      <w:r w:rsidRPr="00381FFC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end"/>
      </w:r>
      <w:bookmarkEnd w:id="2"/>
      <w:r w:rsidRPr="00381FFC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 : Changes in the Non-Agricultural Employment Rate, SA (%)</w:t>
      </w:r>
    </w:p>
    <w:p w14:paraId="4C8DBD86" w14:textId="4F9E19C7" w:rsidR="0042484C" w:rsidRDefault="0096713E" w:rsidP="00393EAA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7F4FCA6B" wp14:editId="50AD8E9C">
            <wp:extent cx="5162400" cy="2865600"/>
            <wp:effectExtent l="0" t="0" r="635" b="1143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8281C9E3-3F13-4FF0-9E30-2BFCD32532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403AA4" w14:textId="77777777" w:rsidR="00381FFC" w:rsidRDefault="00381FFC" w:rsidP="00381FFC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5B68FA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Source: </w:t>
      </w:r>
      <w:proofErr w:type="spellStart"/>
      <w:r w:rsidRPr="005B68FA">
        <w:rPr>
          <w:rFonts w:asciiTheme="minorHAnsi" w:hAnsiTheme="minorHAnsi"/>
          <w:color w:val="000000" w:themeColor="text1"/>
          <w:sz w:val="20"/>
          <w:szCs w:val="20"/>
          <w:lang w:val="en-US"/>
        </w:rPr>
        <w:t>Turkstat</w:t>
      </w:r>
      <w:proofErr w:type="spellEnd"/>
      <w:r w:rsidRPr="005B68FA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B68FA">
        <w:rPr>
          <w:rFonts w:asciiTheme="minorHAnsi" w:hAnsiTheme="minorHAnsi"/>
          <w:color w:val="000000" w:themeColor="text1"/>
          <w:sz w:val="20"/>
          <w:szCs w:val="20"/>
          <w:lang w:val="en-US"/>
        </w:rPr>
        <w:t>Betam</w:t>
      </w:r>
      <w:proofErr w:type="spellEnd"/>
      <w:r w:rsidRPr="005B68FA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calculations, Seasonally Adjusted</w:t>
      </w:r>
    </w:p>
    <w:p w14:paraId="72D81E04" w14:textId="77777777" w:rsidR="006D7A80" w:rsidRDefault="006D7A80" w:rsidP="00381FFC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14:paraId="68048473" w14:textId="2E983D06" w:rsidR="006D7A80" w:rsidRPr="00BE34A5" w:rsidRDefault="006D7A80" w:rsidP="006D7A80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To </w:t>
      </w:r>
      <w:r w:rsidR="00D307B3">
        <w:rPr>
          <w:rFonts w:asciiTheme="minorHAnsi" w:hAnsiTheme="minorHAnsi" w:cs="Arial"/>
          <w:sz w:val="22"/>
          <w:szCs w:val="22"/>
          <w:lang w:val="en-US"/>
        </w:rPr>
        <w:t>focus on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this </w:t>
      </w:r>
      <w:r w:rsidR="00A615E4">
        <w:rPr>
          <w:rFonts w:asciiTheme="minorHAnsi" w:hAnsiTheme="minorHAnsi" w:cs="Arial"/>
          <w:sz w:val="22"/>
          <w:szCs w:val="22"/>
          <w:lang w:val="en-US"/>
        </w:rPr>
        <w:t>new trend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BE34A5">
        <w:rPr>
          <w:rFonts w:asciiTheme="minorHAnsi" w:hAnsiTheme="minorHAnsi" w:cs="Arial"/>
          <w:sz w:val="22"/>
          <w:szCs w:val="22"/>
          <w:lang w:val="en-US"/>
        </w:rPr>
        <w:t xml:space="preserve">that prevailed </w:t>
      </w:r>
      <w:r>
        <w:rPr>
          <w:rFonts w:asciiTheme="minorHAnsi" w:hAnsiTheme="minorHAnsi" w:cs="Arial"/>
          <w:sz w:val="22"/>
          <w:szCs w:val="22"/>
          <w:lang w:val="en-US"/>
        </w:rPr>
        <w:t>in the labor market</w:t>
      </w:r>
      <w:r w:rsidR="00BE34A5">
        <w:rPr>
          <w:rFonts w:asciiTheme="minorHAnsi" w:hAnsiTheme="minorHAnsi" w:cs="Arial"/>
          <w:sz w:val="22"/>
          <w:szCs w:val="22"/>
          <w:lang w:val="en-US"/>
        </w:rPr>
        <w:t xml:space="preserve"> during the pandemic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>
        <w:rPr>
          <w:rFonts w:asciiTheme="minorHAnsi" w:hAnsiTheme="minorHAnsi" w:cs="Arial"/>
          <w:sz w:val="22"/>
          <w:szCs w:val="22"/>
          <w:lang w:val="en-US"/>
        </w:rPr>
        <w:fldChar w:fldCharType="begin"/>
      </w:r>
      <w:r>
        <w:rPr>
          <w:rFonts w:asciiTheme="minorHAnsi" w:hAnsiTheme="minorHAnsi" w:cs="Arial"/>
          <w:sz w:val="22"/>
          <w:szCs w:val="22"/>
          <w:lang w:val="en-US"/>
        </w:rPr>
        <w:instrText xml:space="preserve"> REF _Ref67912868 \h </w:instrText>
      </w:r>
      <w:r>
        <w:rPr>
          <w:rFonts w:asciiTheme="minorHAnsi" w:hAnsiTheme="minorHAnsi" w:cs="Arial"/>
          <w:sz w:val="22"/>
          <w:szCs w:val="22"/>
          <w:lang w:val="en-US"/>
        </w:rPr>
      </w:r>
      <w:r>
        <w:rPr>
          <w:rFonts w:asciiTheme="minorHAnsi" w:hAnsiTheme="minorHAnsi" w:cs="Arial"/>
          <w:sz w:val="22"/>
          <w:szCs w:val="22"/>
          <w:lang w:val="en-US"/>
        </w:rPr>
        <w:fldChar w:fldCharType="separate"/>
      </w:r>
      <w:r w:rsidR="000A443B" w:rsidRPr="00381FFC">
        <w:rPr>
          <w:rFonts w:asciiTheme="minorHAnsi" w:hAnsiTheme="minorHAnsi"/>
          <w:b/>
          <w:bCs/>
          <w:sz w:val="22"/>
          <w:szCs w:val="22"/>
          <w:lang w:val="en-US"/>
        </w:rPr>
        <w:t xml:space="preserve">Figure </w:t>
      </w:r>
      <w:r w:rsidR="000A443B">
        <w:rPr>
          <w:rFonts w:asciiTheme="minorHAnsi" w:hAnsiTheme="minorHAnsi"/>
          <w:b/>
          <w:bCs/>
          <w:noProof/>
          <w:sz w:val="22"/>
          <w:szCs w:val="22"/>
          <w:lang w:val="en-US"/>
        </w:rPr>
        <w:t>1</w:t>
      </w:r>
      <w:r>
        <w:rPr>
          <w:rFonts w:asciiTheme="minorHAnsi" w:hAnsiTheme="minorHAnsi" w:cs="Arial"/>
          <w:sz w:val="22"/>
          <w:szCs w:val="22"/>
          <w:lang w:val="en-US"/>
        </w:rPr>
        <w:fldChar w:fldCharType="end"/>
      </w:r>
      <w:r>
        <w:rPr>
          <w:rFonts w:asciiTheme="minorHAnsi" w:hAnsiTheme="minorHAnsi" w:cs="Arial"/>
          <w:sz w:val="22"/>
          <w:szCs w:val="22"/>
          <w:lang w:val="en-US"/>
        </w:rPr>
        <w:t xml:space="preserve"> features</w:t>
      </w:r>
      <w:r w:rsidR="00BE34A5">
        <w:rPr>
          <w:rFonts w:asciiTheme="minorHAnsi" w:hAnsiTheme="minorHAnsi" w:cs="Arial"/>
          <w:sz w:val="22"/>
          <w:szCs w:val="22"/>
          <w:lang w:val="en-US"/>
        </w:rPr>
        <w:t xml:space="preserve"> the employment rate changes at the formal vs. informal divide. </w:t>
      </w:r>
      <w:r>
        <w:rPr>
          <w:rFonts w:asciiTheme="minorHAnsi" w:hAnsiTheme="minorHAnsi" w:cs="Arial"/>
          <w:sz w:val="22"/>
          <w:szCs w:val="22"/>
          <w:lang w:val="en-US"/>
        </w:rPr>
        <w:t>The rate in January 2020 is taken as the benchmark and the employment rate</w:t>
      </w:r>
      <w:r w:rsidR="00050501">
        <w:rPr>
          <w:rFonts w:asciiTheme="minorHAnsi" w:hAnsiTheme="minorHAnsi" w:cs="Arial"/>
          <w:sz w:val="22"/>
          <w:szCs w:val="22"/>
          <w:lang w:val="en-US"/>
        </w:rPr>
        <w:t>s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in the following periods </w:t>
      </w:r>
      <w:r w:rsidR="00050501">
        <w:rPr>
          <w:rFonts w:asciiTheme="minorHAnsi" w:hAnsiTheme="minorHAnsi" w:cs="Arial"/>
          <w:sz w:val="22"/>
          <w:szCs w:val="22"/>
          <w:lang w:val="en-US"/>
        </w:rPr>
        <w:t>are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A72675">
        <w:rPr>
          <w:rFonts w:asciiTheme="minorHAnsi" w:hAnsiTheme="minorHAnsi" w:cs="Arial"/>
          <w:sz w:val="22"/>
          <w:szCs w:val="22"/>
          <w:lang w:val="en-US"/>
        </w:rPr>
        <w:t>compared to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the benchmark. For example, in the period of February 2020 formal non-agricultural employment rate decreased from 29.3 percent to 29.1 percent and the rate change is calculated as 0.6 percent (0.2 / 29.3). In the same period, the informal non-agricultural employment rate fell down by 5 percent (0.4/8.0). </w:t>
      </w:r>
    </w:p>
    <w:p w14:paraId="232E174A" w14:textId="77777777" w:rsidR="00381FFC" w:rsidRDefault="00381FFC" w:rsidP="00393EAA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1ABF4C31" w14:textId="736F2D63" w:rsidR="0042484C" w:rsidRDefault="00381FFC" w:rsidP="00393EAA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381FFC">
        <w:rPr>
          <w:rFonts w:asciiTheme="minorHAnsi" w:hAnsiTheme="minorHAnsi" w:cs="Arial"/>
          <w:sz w:val="22"/>
          <w:szCs w:val="22"/>
          <w:lang w:val="en-US"/>
        </w:rPr>
        <w:fldChar w:fldCharType="begin"/>
      </w:r>
      <w:r w:rsidRPr="00381FFC">
        <w:rPr>
          <w:rFonts w:asciiTheme="minorHAnsi" w:hAnsiTheme="minorHAnsi" w:cs="Arial"/>
          <w:sz w:val="22"/>
          <w:szCs w:val="22"/>
          <w:lang w:val="en-US"/>
        </w:rPr>
        <w:instrText xml:space="preserve"> REF _Ref67912868 \h  \* MERGEFORMAT </w:instrText>
      </w:r>
      <w:r w:rsidRPr="00381FFC">
        <w:rPr>
          <w:rFonts w:asciiTheme="minorHAnsi" w:hAnsiTheme="minorHAnsi" w:cs="Arial"/>
          <w:sz w:val="22"/>
          <w:szCs w:val="22"/>
          <w:lang w:val="en-US"/>
        </w:rPr>
      </w:r>
      <w:r w:rsidRPr="00381FFC">
        <w:rPr>
          <w:rFonts w:asciiTheme="minorHAnsi" w:hAnsiTheme="minorHAnsi" w:cs="Arial"/>
          <w:sz w:val="22"/>
          <w:szCs w:val="22"/>
          <w:lang w:val="en-US"/>
        </w:rPr>
        <w:fldChar w:fldCharType="separate"/>
      </w:r>
      <w:r w:rsidR="000A443B" w:rsidRPr="000A443B">
        <w:rPr>
          <w:rFonts w:asciiTheme="minorHAnsi" w:hAnsiTheme="minorHAnsi"/>
          <w:sz w:val="22"/>
          <w:szCs w:val="22"/>
          <w:lang w:val="en-US"/>
        </w:rPr>
        <w:t xml:space="preserve">Figure </w:t>
      </w:r>
      <w:r w:rsidR="000A443B" w:rsidRPr="000A443B">
        <w:rPr>
          <w:rFonts w:asciiTheme="minorHAnsi" w:hAnsiTheme="minorHAnsi"/>
          <w:noProof/>
          <w:sz w:val="22"/>
          <w:szCs w:val="22"/>
          <w:lang w:val="en-US"/>
        </w:rPr>
        <w:t>1</w:t>
      </w:r>
      <w:r w:rsidRPr="00381FFC">
        <w:rPr>
          <w:rFonts w:asciiTheme="minorHAnsi" w:hAnsiTheme="minorHAnsi" w:cs="Arial"/>
          <w:sz w:val="22"/>
          <w:szCs w:val="22"/>
          <w:lang w:val="en-US"/>
        </w:rPr>
        <w:fldChar w:fldCharType="end"/>
      </w:r>
      <w:r>
        <w:rPr>
          <w:rFonts w:asciiTheme="minorHAnsi" w:hAnsiTheme="minorHAnsi" w:cs="Arial"/>
          <w:sz w:val="22"/>
          <w:szCs w:val="22"/>
          <w:lang w:val="en-US"/>
        </w:rPr>
        <w:t xml:space="preserve"> clearly shows that the informal employ</w:t>
      </w:r>
      <w:r w:rsidR="00A96C00">
        <w:rPr>
          <w:rFonts w:asciiTheme="minorHAnsi" w:hAnsiTheme="minorHAnsi" w:cs="Arial"/>
          <w:sz w:val="22"/>
          <w:szCs w:val="22"/>
          <w:lang w:val="en-US"/>
        </w:rPr>
        <w:t xml:space="preserve">ment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took a worse </w:t>
      </w:r>
      <w:r w:rsidR="006519C8">
        <w:rPr>
          <w:rFonts w:asciiTheme="minorHAnsi" w:hAnsiTheme="minorHAnsi" w:cs="Arial"/>
          <w:sz w:val="22"/>
          <w:szCs w:val="22"/>
          <w:lang w:val="en-US"/>
        </w:rPr>
        <w:t>hit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than the formal employ</w:t>
      </w:r>
      <w:r w:rsidR="00A96C00">
        <w:rPr>
          <w:rFonts w:asciiTheme="minorHAnsi" w:hAnsiTheme="minorHAnsi" w:cs="Arial"/>
          <w:sz w:val="22"/>
          <w:szCs w:val="22"/>
          <w:lang w:val="en-US"/>
        </w:rPr>
        <w:t>ment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. While the decrease among the formal employment rate was limited </w:t>
      </w:r>
      <w:r w:rsidR="00467CA2">
        <w:rPr>
          <w:rFonts w:asciiTheme="minorHAnsi" w:hAnsiTheme="minorHAnsi" w:cs="Arial"/>
          <w:sz w:val="22"/>
          <w:szCs w:val="22"/>
          <w:lang w:val="en-US"/>
        </w:rPr>
        <w:t>to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5.7 percentage points, the decrease in the informal employment rate was more than 27 percent</w:t>
      </w:r>
      <w:r w:rsidR="00E12C7B">
        <w:rPr>
          <w:rFonts w:asciiTheme="minorHAnsi" w:hAnsiTheme="minorHAnsi" w:cs="Arial"/>
          <w:sz w:val="22"/>
          <w:szCs w:val="22"/>
          <w:lang w:val="en-US"/>
        </w:rPr>
        <w:t xml:space="preserve"> in spring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. As of November 2020, neither the former nor the latter were able to return to their January 2020 levels. However, </w:t>
      </w:r>
      <w:r w:rsidR="00B0787D">
        <w:rPr>
          <w:rFonts w:asciiTheme="minorHAnsi" w:hAnsiTheme="minorHAnsi" w:cs="Arial"/>
          <w:sz w:val="22"/>
          <w:szCs w:val="22"/>
          <w:lang w:val="en-US"/>
        </w:rPr>
        <w:t>following a dip in May 2020,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the formal employment rate has been </w:t>
      </w:r>
      <w:r w:rsidR="002C2330">
        <w:rPr>
          <w:rFonts w:asciiTheme="minorHAnsi" w:hAnsiTheme="minorHAnsi" w:cs="Arial"/>
          <w:sz w:val="22"/>
          <w:szCs w:val="22"/>
          <w:lang w:val="en-US"/>
        </w:rPr>
        <w:t>rising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EB049B">
        <w:rPr>
          <w:rFonts w:asciiTheme="minorHAnsi" w:hAnsiTheme="minorHAnsi" w:cs="Arial"/>
          <w:sz w:val="22"/>
          <w:szCs w:val="22"/>
          <w:lang w:val="en-US"/>
        </w:rPr>
        <w:t xml:space="preserve">It </w:t>
      </w:r>
      <w:r>
        <w:rPr>
          <w:rFonts w:asciiTheme="minorHAnsi" w:hAnsiTheme="minorHAnsi" w:cs="Arial"/>
          <w:sz w:val="22"/>
          <w:szCs w:val="22"/>
          <w:lang w:val="en-US"/>
        </w:rPr>
        <w:t>is only lower by 0.3 percentage points than its January 2020 levels</w:t>
      </w:r>
      <w:r w:rsidR="00EB049B">
        <w:rPr>
          <w:rFonts w:asciiTheme="minorHAnsi" w:hAnsiTheme="minorHAnsi" w:cs="Arial"/>
          <w:sz w:val="22"/>
          <w:szCs w:val="22"/>
          <w:lang w:val="en-US"/>
        </w:rPr>
        <w:t>, 29.3 percent vs. 29 percent</w:t>
      </w:r>
      <w:r w:rsidR="004B1B02">
        <w:rPr>
          <w:rFonts w:asciiTheme="minorHAnsi" w:hAnsiTheme="minorHAnsi" w:cs="Arial"/>
          <w:sz w:val="22"/>
          <w:szCs w:val="22"/>
          <w:lang w:val="en-US"/>
        </w:rPr>
        <w:t xml:space="preserve">. Thus, the </w:t>
      </w:r>
      <w:r w:rsidR="00F94A41">
        <w:rPr>
          <w:rFonts w:asciiTheme="minorHAnsi" w:hAnsiTheme="minorHAnsi" w:cs="Arial"/>
          <w:sz w:val="22"/>
          <w:szCs w:val="22"/>
          <w:lang w:val="en-US"/>
        </w:rPr>
        <w:t>fall</w:t>
      </w:r>
      <w:r w:rsidR="004B1B02">
        <w:rPr>
          <w:rFonts w:asciiTheme="minorHAnsi" w:hAnsiTheme="minorHAnsi" w:cs="Arial"/>
          <w:sz w:val="22"/>
          <w:szCs w:val="22"/>
          <w:lang w:val="en-US"/>
        </w:rPr>
        <w:t xml:space="preserve"> in the employment rate is limited </w:t>
      </w:r>
      <w:r w:rsidR="00A46B30">
        <w:rPr>
          <w:rFonts w:asciiTheme="minorHAnsi" w:hAnsiTheme="minorHAnsi" w:cs="Arial"/>
          <w:sz w:val="22"/>
          <w:szCs w:val="22"/>
          <w:lang w:val="en-US"/>
        </w:rPr>
        <w:t>to</w:t>
      </w:r>
      <w:r w:rsidR="004B1B02">
        <w:rPr>
          <w:rFonts w:asciiTheme="minorHAnsi" w:hAnsiTheme="minorHAnsi" w:cs="Arial"/>
          <w:sz w:val="22"/>
          <w:szCs w:val="22"/>
          <w:lang w:val="en-US"/>
        </w:rPr>
        <w:t xml:space="preserve"> 1</w:t>
      </w:r>
      <w:r w:rsidR="0005489C">
        <w:rPr>
          <w:rFonts w:asciiTheme="minorHAnsi" w:hAnsiTheme="minorHAnsi" w:cs="Arial"/>
          <w:sz w:val="22"/>
          <w:szCs w:val="22"/>
          <w:lang w:val="en-US"/>
        </w:rPr>
        <w:t>.2</w:t>
      </w:r>
      <w:r w:rsidR="004B1B02">
        <w:rPr>
          <w:rFonts w:asciiTheme="minorHAnsi" w:hAnsiTheme="minorHAnsi" w:cs="Arial"/>
          <w:sz w:val="22"/>
          <w:szCs w:val="22"/>
          <w:lang w:val="en-US"/>
        </w:rPr>
        <w:t xml:space="preserve"> percent. Contrary to the formal employment, </w:t>
      </w:r>
      <w:r w:rsidR="00BB7023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4B1B02">
        <w:rPr>
          <w:rFonts w:asciiTheme="minorHAnsi" w:hAnsiTheme="minorHAnsi" w:cs="Arial"/>
          <w:sz w:val="22"/>
          <w:szCs w:val="22"/>
          <w:lang w:val="en-US"/>
        </w:rPr>
        <w:t xml:space="preserve">informal employment rate </w:t>
      </w:r>
      <w:r w:rsidR="002C2330">
        <w:rPr>
          <w:rFonts w:asciiTheme="minorHAnsi" w:hAnsiTheme="minorHAnsi" w:cs="Arial"/>
          <w:sz w:val="22"/>
          <w:szCs w:val="22"/>
          <w:lang w:val="en-US"/>
        </w:rPr>
        <w:t xml:space="preserve">started </w:t>
      </w:r>
      <w:r w:rsidR="00475CDA">
        <w:rPr>
          <w:rFonts w:asciiTheme="minorHAnsi" w:hAnsiTheme="minorHAnsi" w:cs="Arial"/>
          <w:sz w:val="22"/>
          <w:szCs w:val="22"/>
          <w:lang w:val="en-US"/>
        </w:rPr>
        <w:t xml:space="preserve">to </w:t>
      </w:r>
      <w:r w:rsidR="002C2330">
        <w:rPr>
          <w:rFonts w:asciiTheme="minorHAnsi" w:hAnsiTheme="minorHAnsi" w:cs="Arial"/>
          <w:sz w:val="22"/>
          <w:szCs w:val="22"/>
          <w:lang w:val="en-US"/>
        </w:rPr>
        <w:t>dec</w:t>
      </w:r>
      <w:r w:rsidR="00475CDA">
        <w:rPr>
          <w:rFonts w:asciiTheme="minorHAnsi" w:hAnsiTheme="minorHAnsi" w:cs="Arial"/>
          <w:sz w:val="22"/>
          <w:szCs w:val="22"/>
          <w:lang w:val="en-US"/>
        </w:rPr>
        <w:t>lin</w:t>
      </w:r>
      <w:r w:rsidR="002C2330">
        <w:rPr>
          <w:rFonts w:asciiTheme="minorHAnsi" w:hAnsiTheme="minorHAnsi" w:cs="Arial"/>
          <w:sz w:val="22"/>
          <w:szCs w:val="22"/>
          <w:lang w:val="en-US"/>
        </w:rPr>
        <w:t>e</w:t>
      </w:r>
      <w:r w:rsidR="00475CDA">
        <w:rPr>
          <w:rFonts w:asciiTheme="minorHAnsi" w:hAnsiTheme="minorHAnsi" w:cs="Arial"/>
          <w:sz w:val="22"/>
          <w:szCs w:val="22"/>
          <w:lang w:val="en-US"/>
        </w:rPr>
        <w:t xml:space="preserve"> again</w:t>
      </w:r>
      <w:r w:rsidR="004B1B02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75CDA">
        <w:rPr>
          <w:rFonts w:asciiTheme="minorHAnsi" w:hAnsiTheme="minorHAnsi" w:cs="Arial"/>
          <w:sz w:val="22"/>
          <w:szCs w:val="22"/>
          <w:lang w:val="en-US"/>
        </w:rPr>
        <w:t xml:space="preserve">during </w:t>
      </w:r>
      <w:r w:rsidR="004B1B02">
        <w:rPr>
          <w:rFonts w:asciiTheme="minorHAnsi" w:hAnsiTheme="minorHAnsi" w:cs="Arial"/>
          <w:sz w:val="22"/>
          <w:szCs w:val="22"/>
          <w:lang w:val="en-US"/>
        </w:rPr>
        <w:t xml:space="preserve">the period of August 2020. As of November 2020, the rate is lower by 1.3 percentage points, and the change in the informal employment rate is 16.3 percent. </w:t>
      </w:r>
    </w:p>
    <w:p w14:paraId="2C80C8E6" w14:textId="63A7E250" w:rsidR="004B1B02" w:rsidRDefault="004B1B02" w:rsidP="00393EAA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3AA21132" w14:textId="00A9F4D1" w:rsidR="004B1B02" w:rsidRDefault="0055782B" w:rsidP="00393EAA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It is obvious that t</w:t>
      </w:r>
      <w:r w:rsidR="004B1B02">
        <w:rPr>
          <w:rFonts w:asciiTheme="minorHAnsi" w:hAnsiTheme="minorHAnsi" w:cs="Arial"/>
          <w:sz w:val="22"/>
          <w:szCs w:val="22"/>
          <w:lang w:val="en-US"/>
        </w:rPr>
        <w:t>he COVID</w:t>
      </w:r>
      <w:r>
        <w:rPr>
          <w:rFonts w:asciiTheme="minorHAnsi" w:hAnsiTheme="minorHAnsi" w:cs="Arial"/>
          <w:sz w:val="22"/>
          <w:szCs w:val="22"/>
          <w:lang w:val="en-US"/>
        </w:rPr>
        <w:t>-19</w:t>
      </w:r>
      <w:r w:rsidR="004B1B02">
        <w:rPr>
          <w:rFonts w:asciiTheme="minorHAnsi" w:hAnsiTheme="minorHAnsi" w:cs="Arial"/>
          <w:sz w:val="22"/>
          <w:szCs w:val="22"/>
          <w:lang w:val="en-US"/>
        </w:rPr>
        <w:t xml:space="preserve"> shock overwhelmingly affected the informal employment. The net employment loss </w:t>
      </w:r>
      <w:r w:rsidR="00D26DCB">
        <w:rPr>
          <w:rFonts w:asciiTheme="minorHAnsi" w:hAnsiTheme="minorHAnsi" w:cs="Arial"/>
          <w:sz w:val="22"/>
          <w:szCs w:val="22"/>
          <w:lang w:val="en-US"/>
        </w:rPr>
        <w:t>from</w:t>
      </w:r>
      <w:r w:rsidR="004B1B02">
        <w:rPr>
          <w:rFonts w:asciiTheme="minorHAnsi" w:hAnsiTheme="minorHAnsi" w:cs="Arial"/>
          <w:sz w:val="22"/>
          <w:szCs w:val="22"/>
          <w:lang w:val="en-US"/>
        </w:rPr>
        <w:t xml:space="preserve"> January </w:t>
      </w:r>
      <w:r w:rsidR="00D26DCB">
        <w:rPr>
          <w:rFonts w:asciiTheme="minorHAnsi" w:hAnsiTheme="minorHAnsi" w:cs="Arial"/>
          <w:sz w:val="22"/>
          <w:szCs w:val="22"/>
          <w:lang w:val="en-US"/>
        </w:rPr>
        <w:t>to</w:t>
      </w:r>
      <w:r w:rsidR="004B1B02">
        <w:rPr>
          <w:rFonts w:asciiTheme="minorHAnsi" w:hAnsiTheme="minorHAnsi" w:cs="Arial"/>
          <w:sz w:val="22"/>
          <w:szCs w:val="22"/>
          <w:lang w:val="en-US"/>
        </w:rPr>
        <w:t xml:space="preserve"> November is 712 thousand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(net)</w:t>
      </w:r>
      <w:r w:rsidR="004B1B02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A630B7">
        <w:rPr>
          <w:rFonts w:asciiTheme="minorHAnsi" w:hAnsiTheme="minorHAnsi" w:cs="Arial"/>
          <w:sz w:val="22"/>
          <w:szCs w:val="22"/>
          <w:lang w:val="en-US"/>
        </w:rPr>
        <w:t>It is easy to envisage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that t</w:t>
      </w:r>
      <w:r w:rsidR="004B1B02">
        <w:rPr>
          <w:rFonts w:asciiTheme="minorHAnsi" w:hAnsiTheme="minorHAnsi" w:cs="Arial"/>
          <w:sz w:val="22"/>
          <w:szCs w:val="22"/>
          <w:lang w:val="en-US"/>
        </w:rPr>
        <w:t xml:space="preserve">he </w:t>
      </w:r>
      <w:r>
        <w:rPr>
          <w:rFonts w:asciiTheme="minorHAnsi" w:hAnsiTheme="minorHAnsi" w:cs="Arial"/>
          <w:sz w:val="22"/>
          <w:szCs w:val="22"/>
          <w:lang w:val="en-US"/>
        </w:rPr>
        <w:t>unregistered workers who lost their jobs were</w:t>
      </w:r>
      <w:r w:rsidR="00B13543">
        <w:rPr>
          <w:rFonts w:asciiTheme="minorHAnsi" w:hAnsiTheme="minorHAnsi" w:cs="Arial"/>
          <w:sz w:val="22"/>
          <w:szCs w:val="22"/>
          <w:lang w:val="en-US"/>
        </w:rPr>
        <w:t xml:space="preserve"> holding</w:t>
      </w:r>
      <w:r w:rsidR="004B1B02">
        <w:rPr>
          <w:rFonts w:asciiTheme="minorHAnsi" w:hAnsiTheme="minorHAnsi" w:cs="Arial"/>
          <w:sz w:val="22"/>
          <w:szCs w:val="22"/>
          <w:lang w:val="en-US"/>
        </w:rPr>
        <w:t xml:space="preserve"> low-paid jobs and were </w:t>
      </w:r>
      <w:r w:rsidR="009614C1">
        <w:rPr>
          <w:rFonts w:asciiTheme="minorHAnsi" w:hAnsiTheme="minorHAnsi" w:cs="Arial"/>
          <w:sz w:val="22"/>
          <w:szCs w:val="22"/>
          <w:lang w:val="en-US"/>
        </w:rPr>
        <w:t>living in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B1B02">
        <w:rPr>
          <w:rFonts w:asciiTheme="minorHAnsi" w:hAnsiTheme="minorHAnsi" w:cs="Arial"/>
          <w:sz w:val="22"/>
          <w:szCs w:val="22"/>
          <w:lang w:val="en-US"/>
        </w:rPr>
        <w:t>already</w:t>
      </w:r>
      <w:r w:rsidR="00203707">
        <w:rPr>
          <w:rFonts w:asciiTheme="minorHAnsi" w:hAnsiTheme="minorHAnsi" w:cs="Arial"/>
          <w:sz w:val="22"/>
          <w:szCs w:val="22"/>
          <w:lang w:val="en-US"/>
        </w:rPr>
        <w:t>-</w:t>
      </w:r>
      <w:r w:rsidR="004B1B02">
        <w:rPr>
          <w:rFonts w:asciiTheme="minorHAnsi" w:hAnsiTheme="minorHAnsi" w:cs="Arial"/>
          <w:sz w:val="22"/>
          <w:szCs w:val="22"/>
          <w:lang w:val="en-US"/>
        </w:rPr>
        <w:t>poor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households.</w:t>
      </w:r>
      <w:r w:rsidR="004B1B02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Even though </w:t>
      </w:r>
      <w:r w:rsidR="00E344DF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>
        <w:rPr>
          <w:rFonts w:asciiTheme="minorHAnsi" w:hAnsiTheme="minorHAnsi" w:cs="Arial"/>
          <w:sz w:val="22"/>
          <w:szCs w:val="22"/>
          <w:lang w:val="en-US"/>
        </w:rPr>
        <w:t>statistics on poverty are not available yet</w:t>
      </w:r>
      <w:r w:rsidR="00E01B15">
        <w:rPr>
          <w:rFonts w:asciiTheme="minorHAnsi" w:hAnsiTheme="minorHAnsi" w:cs="Arial"/>
          <w:sz w:val="22"/>
          <w:szCs w:val="22"/>
          <w:lang w:val="en-US"/>
        </w:rPr>
        <w:t>,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</w:t>
      </w:r>
      <w:r w:rsidR="004B1B02">
        <w:rPr>
          <w:rFonts w:asciiTheme="minorHAnsi" w:hAnsiTheme="minorHAnsi" w:cs="Arial"/>
          <w:sz w:val="22"/>
          <w:szCs w:val="22"/>
          <w:lang w:val="en-US"/>
        </w:rPr>
        <w:t>he severity of economic hardships that these households are facing now</w:t>
      </w:r>
      <w:r w:rsidR="00A16BFD">
        <w:rPr>
          <w:rFonts w:asciiTheme="minorHAnsi" w:hAnsiTheme="minorHAnsi" w:cs="Arial"/>
          <w:sz w:val="22"/>
          <w:szCs w:val="22"/>
          <w:lang w:val="en-US"/>
        </w:rPr>
        <w:t xml:space="preserve"> is obvious.</w:t>
      </w:r>
      <w:r w:rsidR="00F51076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7DEC15A2" w14:textId="6506D35F" w:rsidR="00A9013D" w:rsidRDefault="00A9013D" w:rsidP="00393EAA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51E7D687" w14:textId="4ADC9365" w:rsidR="00A9013D" w:rsidRDefault="00572F09" w:rsidP="00A9013D">
      <w:pPr>
        <w:spacing w:line="276" w:lineRule="auto"/>
        <w:jc w:val="both"/>
        <w:rPr>
          <w:rFonts w:asciiTheme="minorHAnsi" w:hAnsiTheme="minorHAnsi" w:cs="Arial"/>
          <w:b/>
          <w:bCs/>
          <w:lang w:val="en-US"/>
        </w:rPr>
      </w:pPr>
      <w:bookmarkStart w:id="3" w:name="_Hlk67921787"/>
      <w:r>
        <w:rPr>
          <w:rFonts w:asciiTheme="minorHAnsi" w:hAnsiTheme="minorHAnsi" w:cs="Arial"/>
          <w:b/>
          <w:bCs/>
          <w:lang w:val="en-US"/>
        </w:rPr>
        <w:t>Extensive losses in</w:t>
      </w:r>
      <w:r w:rsidR="00A9013D" w:rsidRPr="00A9013D">
        <w:rPr>
          <w:rFonts w:asciiTheme="minorHAnsi" w:hAnsiTheme="minorHAnsi" w:cs="Arial"/>
          <w:b/>
          <w:bCs/>
          <w:lang w:val="en-US"/>
        </w:rPr>
        <w:t xml:space="preserve"> </w:t>
      </w:r>
      <w:r w:rsidR="008103E3">
        <w:rPr>
          <w:rFonts w:asciiTheme="minorHAnsi" w:hAnsiTheme="minorHAnsi" w:cs="Arial"/>
          <w:b/>
          <w:bCs/>
          <w:lang w:val="en-US"/>
        </w:rPr>
        <w:t>employment a</w:t>
      </w:r>
      <w:r w:rsidR="00A9013D" w:rsidRPr="00A9013D">
        <w:rPr>
          <w:rFonts w:asciiTheme="minorHAnsi" w:hAnsiTheme="minorHAnsi" w:cs="Arial"/>
          <w:b/>
          <w:bCs/>
          <w:lang w:val="en-US"/>
        </w:rPr>
        <w:t xml:space="preserve">mong </w:t>
      </w:r>
      <w:r w:rsidR="008103E3">
        <w:rPr>
          <w:rFonts w:asciiTheme="minorHAnsi" w:hAnsiTheme="minorHAnsi" w:cs="Arial"/>
          <w:b/>
          <w:bCs/>
          <w:lang w:val="en-US"/>
        </w:rPr>
        <w:t xml:space="preserve">unregistered </w:t>
      </w:r>
      <w:r>
        <w:rPr>
          <w:rFonts w:asciiTheme="minorHAnsi" w:hAnsiTheme="minorHAnsi" w:cs="Arial"/>
          <w:b/>
          <w:bCs/>
          <w:lang w:val="en-US"/>
        </w:rPr>
        <w:t>wage earners</w:t>
      </w:r>
    </w:p>
    <w:bookmarkEnd w:id="3"/>
    <w:p w14:paraId="2A460E4A" w14:textId="5C9F043F" w:rsidR="00A9013D" w:rsidRDefault="00A9013D" w:rsidP="00A9013D">
      <w:pPr>
        <w:spacing w:line="276" w:lineRule="auto"/>
        <w:jc w:val="both"/>
        <w:rPr>
          <w:rFonts w:asciiTheme="minorHAnsi" w:hAnsiTheme="minorHAnsi" w:cs="Arial"/>
          <w:b/>
          <w:bCs/>
          <w:lang w:val="en-US"/>
        </w:rPr>
      </w:pPr>
    </w:p>
    <w:p w14:paraId="4E0B5226" w14:textId="7F0919AA" w:rsidR="005E5C05" w:rsidRDefault="00C34AAA" w:rsidP="006D7A80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In sum, t</w:t>
      </w:r>
      <w:r w:rsidR="008103E3">
        <w:rPr>
          <w:rFonts w:asciiTheme="minorHAnsi" w:hAnsiTheme="minorHAnsi" w:cs="Arial"/>
          <w:sz w:val="22"/>
          <w:szCs w:val="22"/>
          <w:lang w:val="en-US"/>
        </w:rPr>
        <w:t xml:space="preserve">he shock of COVID-19 had asymmetric effects on </w:t>
      </w:r>
      <w:r w:rsidR="00A9013D" w:rsidRPr="004064A7">
        <w:rPr>
          <w:rFonts w:asciiTheme="minorHAnsi" w:hAnsiTheme="minorHAnsi" w:cs="Arial"/>
          <w:sz w:val="22"/>
          <w:szCs w:val="22"/>
          <w:lang w:val="en-US"/>
        </w:rPr>
        <w:t>the formally and informally employe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d. Up to this point, the wage earners (wage earners, salary earners and casual workers) and the self-employed (consisting of the </w:t>
      </w:r>
      <w:r>
        <w:rPr>
          <w:rFonts w:asciiTheme="minorHAnsi" w:hAnsiTheme="minorHAnsi" w:cs="Arial"/>
          <w:sz w:val="22"/>
          <w:szCs w:val="22"/>
          <w:lang w:val="en-US"/>
        </w:rPr>
        <w:lastRenderedPageBreak/>
        <w:t>entrepreneurs, the self-employed, and the unpaid family workers more generally) have been bundled together.</w:t>
      </w:r>
      <w:r>
        <w:rPr>
          <w:rStyle w:val="DipnotBavurusu"/>
          <w:rFonts w:asciiTheme="minorHAnsi" w:hAnsiTheme="minorHAnsi" w:cs="Arial"/>
          <w:sz w:val="22"/>
          <w:szCs w:val="22"/>
          <w:lang w:val="en-US"/>
        </w:rPr>
        <w:footnoteReference w:id="7"/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E5C05">
        <w:rPr>
          <w:rFonts w:asciiTheme="minorHAnsi" w:hAnsiTheme="minorHAnsi" w:cs="Arial"/>
          <w:sz w:val="22"/>
          <w:szCs w:val="22"/>
          <w:lang w:val="en-US"/>
        </w:rPr>
        <w:t xml:space="preserve"> Nevertheless, there are stark differences in formality across the wage earners and the self-employed in the non-agricultural sectors. </w:t>
      </w:r>
    </w:p>
    <w:p w14:paraId="6FF48836" w14:textId="77777777" w:rsidR="006D7A80" w:rsidRPr="006D7A80" w:rsidRDefault="006D7A80" w:rsidP="006D7A80">
      <w:pPr>
        <w:spacing w:line="276" w:lineRule="auto"/>
        <w:rPr>
          <w:rFonts w:asciiTheme="minorHAnsi" w:hAnsiTheme="minorHAnsi" w:cs="Arial"/>
          <w:color w:val="FF0000"/>
          <w:sz w:val="22"/>
          <w:szCs w:val="22"/>
          <w:lang w:val="en-US"/>
        </w:rPr>
      </w:pPr>
      <w:bookmarkStart w:id="4" w:name="_Ref67916072"/>
    </w:p>
    <w:p w14:paraId="57C523C4" w14:textId="54231F55" w:rsidR="004F1684" w:rsidRDefault="004F1684" w:rsidP="004F1684">
      <w:pPr>
        <w:pStyle w:val="ResimYazs"/>
        <w:keepNext/>
        <w:rPr>
          <w:rFonts w:asciiTheme="minorHAnsi" w:hAnsiTheme="minorHAnsi"/>
          <w:b w:val="0"/>
          <w:bCs w:val="0"/>
          <w:sz w:val="22"/>
          <w:szCs w:val="22"/>
          <w:lang w:val="en-US"/>
        </w:rPr>
      </w:pPr>
      <w:r w:rsidRPr="004F1684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Table </w:t>
      </w:r>
      <w:r w:rsidRPr="004F1684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begin"/>
      </w:r>
      <w:r w:rsidRPr="004F1684">
        <w:rPr>
          <w:rFonts w:asciiTheme="minorHAnsi" w:hAnsiTheme="minorHAnsi"/>
          <w:b w:val="0"/>
          <w:bCs w:val="0"/>
          <w:sz w:val="22"/>
          <w:szCs w:val="22"/>
          <w:lang w:val="en-US"/>
        </w:rPr>
        <w:instrText xml:space="preserve"> SEQ Table \* ARABIC </w:instrText>
      </w:r>
      <w:r w:rsidRPr="004F1684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separate"/>
      </w:r>
      <w:r w:rsidR="000A443B">
        <w:rPr>
          <w:rFonts w:asciiTheme="minorHAnsi" w:hAnsiTheme="minorHAnsi"/>
          <w:b w:val="0"/>
          <w:bCs w:val="0"/>
          <w:noProof/>
          <w:sz w:val="22"/>
          <w:szCs w:val="22"/>
          <w:lang w:val="en-US"/>
        </w:rPr>
        <w:t>3</w:t>
      </w:r>
      <w:r w:rsidRPr="004F1684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end"/>
      </w:r>
      <w:bookmarkEnd w:id="4"/>
      <w:r w:rsidRPr="004F1684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 : The non-agricultural employment by </w:t>
      </w:r>
      <w:r w:rsidR="00291B4F">
        <w:rPr>
          <w:rFonts w:asciiTheme="minorHAnsi" w:hAnsiTheme="minorHAnsi"/>
          <w:b w:val="0"/>
          <w:bCs w:val="0"/>
          <w:sz w:val="22"/>
          <w:szCs w:val="22"/>
          <w:lang w:val="en-US"/>
        </w:rPr>
        <w:t>formality</w:t>
      </w:r>
      <w:r w:rsidRPr="004F1684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 and employment status, SA, Jan-Nov 20</w:t>
      </w:r>
    </w:p>
    <w:p w14:paraId="297340C0" w14:textId="77777777" w:rsidR="0087200F" w:rsidRDefault="0087200F" w:rsidP="0087200F">
      <w:pPr>
        <w:rPr>
          <w:lang w:val="en-US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17"/>
        <w:gridCol w:w="960"/>
        <w:gridCol w:w="960"/>
      </w:tblGrid>
      <w:tr w:rsidR="004F1684" w:rsidRPr="004F1684" w14:paraId="49A08604" w14:textId="77777777" w:rsidTr="004F168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C634E" w14:textId="77777777" w:rsidR="004F1684" w:rsidRPr="004F1684" w:rsidRDefault="004F1684" w:rsidP="004F168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A7915" w14:textId="1F0E7060" w:rsidR="004F1684" w:rsidRPr="004F1684" w:rsidRDefault="00291B4F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Formal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3FAFC" w14:textId="38914D6E" w:rsidR="004F1684" w:rsidRPr="004F1684" w:rsidRDefault="00291B4F" w:rsidP="00A83747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sz w:val="20"/>
                <w:szCs w:val="20"/>
                <w:lang w:val="en-US" w:eastAsia="tr-TR"/>
              </w:rPr>
              <w:t>Informal</w:t>
            </w:r>
          </w:p>
        </w:tc>
      </w:tr>
      <w:tr w:rsidR="00291B4F" w:rsidRPr="004F1684" w14:paraId="2BEAE76F" w14:textId="77777777" w:rsidTr="004F168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21395" w14:textId="77777777" w:rsidR="00291B4F" w:rsidRPr="004F1684" w:rsidRDefault="00291B4F" w:rsidP="00291B4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60396" w14:textId="2C2D10B6" w:rsidR="00291B4F" w:rsidRPr="004F1684" w:rsidRDefault="00291B4F" w:rsidP="00291B4F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Wage earners</w:t>
            </w:r>
            <w:r w:rsidR="005C3D22">
              <w:rPr>
                <w:rStyle w:val="DipnotBavurusu"/>
                <w:rFonts w:ascii="Calibri" w:hAnsi="Calibri"/>
                <w:color w:val="000000"/>
                <w:sz w:val="20"/>
                <w:szCs w:val="20"/>
                <w:lang w:val="en-US" w:eastAsia="tr-TR"/>
              </w:rPr>
              <w:footnoteReference w:id="8"/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5DC4" w14:textId="4ABE3C4B" w:rsidR="00291B4F" w:rsidRPr="004F1684" w:rsidRDefault="00291B4F" w:rsidP="00291B4F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sz w:val="20"/>
                <w:szCs w:val="20"/>
                <w:lang w:val="en-US" w:eastAsia="tr-TR"/>
              </w:rPr>
              <w:t>Self-employed</w:t>
            </w:r>
            <w:r w:rsidR="00E75FA3">
              <w:rPr>
                <w:rStyle w:val="DipnotBavurusu"/>
                <w:rFonts w:ascii="Calibri" w:hAnsi="Calibri"/>
                <w:sz w:val="20"/>
                <w:szCs w:val="20"/>
                <w:lang w:val="en-US" w:eastAsia="tr-TR"/>
              </w:rPr>
              <w:footnoteReference w:id="9"/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24F7" w14:textId="1823ADAD" w:rsidR="00291B4F" w:rsidRPr="004F1684" w:rsidRDefault="00291B4F" w:rsidP="00291B4F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Wage earners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B57B" w14:textId="45CD73AE" w:rsidR="00291B4F" w:rsidRPr="004F1684" w:rsidRDefault="00291B4F" w:rsidP="00291B4F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sz w:val="20"/>
                <w:szCs w:val="20"/>
                <w:lang w:val="en-US" w:eastAsia="tr-TR"/>
              </w:rPr>
              <w:t>Self-employed</w:t>
            </w:r>
          </w:p>
        </w:tc>
      </w:tr>
      <w:tr w:rsidR="00B323EB" w:rsidRPr="004F1684" w14:paraId="1137964D" w14:textId="77777777" w:rsidTr="00B323EB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D51B2" w14:textId="77777777" w:rsidR="00B323EB" w:rsidRPr="004F1684" w:rsidRDefault="00B323EB" w:rsidP="004F168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Jan-20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FCFC" w14:textId="77777777" w:rsidR="00B323EB" w:rsidRPr="004F1684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16,020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D37" w14:textId="04C814E6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</w:t>
            </w:r>
            <w:r w:rsidR="0005489C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0BD44" w14:textId="21100B72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</w:t>
            </w:r>
            <w:r w:rsidR="0096713E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99BB8" w14:textId="77777777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2,141</w:t>
            </w:r>
          </w:p>
        </w:tc>
      </w:tr>
      <w:tr w:rsidR="00B323EB" w:rsidRPr="004F1684" w14:paraId="054FB3D7" w14:textId="77777777" w:rsidTr="00B323EB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DB1C9" w14:textId="77777777" w:rsidR="00B323EB" w:rsidRPr="004F1684" w:rsidRDefault="00B323EB" w:rsidP="004F168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Feb-20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A2D23" w14:textId="77777777" w:rsidR="00B323EB" w:rsidRPr="004F1684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15,940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545" w14:textId="5E408528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</w:t>
            </w:r>
            <w:r w:rsidR="0005489C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52B1" w14:textId="653712AD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</w:t>
            </w:r>
            <w:r w:rsidR="0096713E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92CFE" w14:textId="77777777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1,984</w:t>
            </w:r>
          </w:p>
        </w:tc>
      </w:tr>
      <w:tr w:rsidR="00B323EB" w:rsidRPr="004F1684" w14:paraId="29456970" w14:textId="77777777" w:rsidTr="00B323EB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2EEFC" w14:textId="77777777" w:rsidR="00B323EB" w:rsidRPr="004F1684" w:rsidRDefault="00B323EB" w:rsidP="004F168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Mar-20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71602" w14:textId="77777777" w:rsidR="00B323EB" w:rsidRPr="004F1684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15,720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42A1C" w14:textId="1C66C178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</w:t>
            </w:r>
            <w:r w:rsidR="0005489C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056C7" w14:textId="4C279392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</w:t>
            </w:r>
            <w:r w:rsidR="0096713E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DEBA1" w14:textId="77777777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1,835</w:t>
            </w:r>
          </w:p>
        </w:tc>
      </w:tr>
      <w:tr w:rsidR="00B323EB" w:rsidRPr="004F1684" w14:paraId="540AE878" w14:textId="77777777" w:rsidTr="00B323EB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AC188" w14:textId="77777777" w:rsidR="00B323EB" w:rsidRPr="004F1684" w:rsidRDefault="00B323EB" w:rsidP="004F168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Apr-20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F620F" w14:textId="77777777" w:rsidR="00B323EB" w:rsidRPr="004F1684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15,449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1C99F" w14:textId="2CEC0E1B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1</w:t>
            </w:r>
            <w:r w:rsidR="0005489C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8905" w14:textId="4C8BD739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1</w:t>
            </w:r>
            <w:r w:rsidR="0096713E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3764" w14:textId="77777777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1,717</w:t>
            </w:r>
          </w:p>
        </w:tc>
      </w:tr>
      <w:tr w:rsidR="00B323EB" w:rsidRPr="004F1684" w14:paraId="2060D57C" w14:textId="77777777" w:rsidTr="00B323EB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52813" w14:textId="77777777" w:rsidR="00B323EB" w:rsidRPr="004F1684" w:rsidRDefault="00B323EB" w:rsidP="004F168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May-20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F2AA2" w14:textId="77777777" w:rsidR="00B323EB" w:rsidRPr="004F1684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15,375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5880" w14:textId="6FA92456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1</w:t>
            </w:r>
            <w:r w:rsidR="0005489C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7038F" w14:textId="5F00F2A2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1</w:t>
            </w:r>
            <w:r w:rsidR="0096713E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075B8" w14:textId="77777777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1,686</w:t>
            </w:r>
          </w:p>
        </w:tc>
      </w:tr>
      <w:tr w:rsidR="00B323EB" w:rsidRPr="004F1684" w14:paraId="296B6657" w14:textId="77777777" w:rsidTr="00B323EB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AAE05" w14:textId="77777777" w:rsidR="00B323EB" w:rsidRPr="004F1684" w:rsidRDefault="00B323EB" w:rsidP="004F168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Jun-20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2C397" w14:textId="77777777" w:rsidR="00B323EB" w:rsidRPr="004F1684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15,457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66687" w14:textId="19CB7403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1</w:t>
            </w:r>
            <w:r w:rsidR="0005489C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0776" w14:textId="560D9478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</w:t>
            </w:r>
            <w:r w:rsidR="0096713E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2F91C" w14:textId="77777777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1,863</w:t>
            </w:r>
          </w:p>
        </w:tc>
      </w:tr>
      <w:tr w:rsidR="00B323EB" w:rsidRPr="004F1684" w14:paraId="51D8DA8D" w14:textId="77777777" w:rsidTr="00B323EB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1CFCE" w14:textId="77777777" w:rsidR="00B323EB" w:rsidRPr="004F1684" w:rsidRDefault="00B323EB" w:rsidP="004F168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Jul-20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CE28" w14:textId="77777777" w:rsidR="00B323EB" w:rsidRPr="004F1684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15,710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907A" w14:textId="637F5364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1</w:t>
            </w:r>
            <w:r w:rsidR="0005489C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57C8" w14:textId="0AEA93DD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</w:t>
            </w:r>
            <w:r w:rsidR="0096713E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58E16" w14:textId="77777777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1,938</w:t>
            </w:r>
          </w:p>
        </w:tc>
      </w:tr>
      <w:tr w:rsidR="00B323EB" w:rsidRPr="004F1684" w14:paraId="7BE57247" w14:textId="77777777" w:rsidTr="00B323EB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5371B" w14:textId="77777777" w:rsidR="00B323EB" w:rsidRPr="004F1684" w:rsidRDefault="00B323EB" w:rsidP="004F168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Aug-20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FBF29" w14:textId="77777777" w:rsidR="00B323EB" w:rsidRPr="004F1684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15,805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52BC9" w14:textId="2338C087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1</w:t>
            </w:r>
            <w:r w:rsidR="0005489C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9816" w14:textId="359AA1BD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</w:t>
            </w:r>
            <w:r w:rsidR="0096713E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36" w14:textId="77777777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2,060</w:t>
            </w:r>
          </w:p>
        </w:tc>
      </w:tr>
      <w:tr w:rsidR="00B323EB" w:rsidRPr="004F1684" w14:paraId="33BC6E8C" w14:textId="77777777" w:rsidTr="00B323EB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E0382" w14:textId="77777777" w:rsidR="00B323EB" w:rsidRPr="004F1684" w:rsidRDefault="00B323EB" w:rsidP="004F168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Sep-20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9537E" w14:textId="77777777" w:rsidR="00B323EB" w:rsidRPr="004F1684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15,961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4C444" w14:textId="27F347E5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</w:t>
            </w:r>
            <w:r w:rsidR="0005489C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A4715" w14:textId="701C909F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</w:t>
            </w:r>
            <w:r w:rsidR="0096713E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5DD6D" w14:textId="77777777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2,113</w:t>
            </w:r>
          </w:p>
        </w:tc>
      </w:tr>
      <w:tr w:rsidR="00B323EB" w:rsidRPr="004F1684" w14:paraId="3692B6CC" w14:textId="77777777" w:rsidTr="00B323EB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9C36E" w14:textId="77777777" w:rsidR="00B323EB" w:rsidRPr="004F1684" w:rsidRDefault="00B323EB" w:rsidP="004F168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Oct-20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B333E" w14:textId="77777777" w:rsidR="00B323EB" w:rsidRPr="004F1684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15,990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9BB05" w14:textId="69DBB24C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</w:t>
            </w:r>
            <w:r w:rsidR="0005489C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A56E" w14:textId="7C1A470B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</w:t>
            </w:r>
            <w:r w:rsidR="0096713E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350B" w14:textId="77777777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2,079</w:t>
            </w:r>
          </w:p>
        </w:tc>
      </w:tr>
      <w:tr w:rsidR="00B323EB" w:rsidRPr="004F1684" w14:paraId="07272873" w14:textId="77777777" w:rsidTr="00B323EB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B74BF" w14:textId="77777777" w:rsidR="00B323EB" w:rsidRPr="004F1684" w:rsidRDefault="00B323EB" w:rsidP="004F168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Nov-20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A858C" w14:textId="77777777" w:rsidR="00B323EB" w:rsidRPr="004F1684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4F1684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16,019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2349C" w14:textId="2D7DAEF0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</w:t>
            </w:r>
            <w:r w:rsidR="0005489C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91BF6" w14:textId="6A2079D4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</w:t>
            </w:r>
            <w:r w:rsidR="0096713E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,</w:t>
            </w:r>
            <w:r w:rsidRPr="00E5791D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29DA9" w14:textId="77777777" w:rsidR="00B323EB" w:rsidRPr="00E5791D" w:rsidRDefault="00B323EB" w:rsidP="004F1684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 w:rsidRPr="00E5791D"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1,959</w:t>
            </w:r>
          </w:p>
        </w:tc>
      </w:tr>
    </w:tbl>
    <w:p w14:paraId="56FDCDE3" w14:textId="61D0628B" w:rsidR="004F1684" w:rsidRDefault="004F1684" w:rsidP="004F1684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5B68FA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Source: </w:t>
      </w:r>
      <w:proofErr w:type="spellStart"/>
      <w:r w:rsidRPr="005B68FA">
        <w:rPr>
          <w:rFonts w:asciiTheme="minorHAnsi" w:hAnsiTheme="minorHAnsi"/>
          <w:color w:val="000000" w:themeColor="text1"/>
          <w:sz w:val="20"/>
          <w:szCs w:val="20"/>
          <w:lang w:val="en-US"/>
        </w:rPr>
        <w:t>Turkstat</w:t>
      </w:r>
      <w:proofErr w:type="spellEnd"/>
      <w:r w:rsidRPr="005B68FA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5B68FA">
        <w:rPr>
          <w:rFonts w:asciiTheme="minorHAnsi" w:hAnsiTheme="minorHAnsi"/>
          <w:color w:val="000000" w:themeColor="text1"/>
          <w:sz w:val="20"/>
          <w:szCs w:val="20"/>
          <w:lang w:val="en-US"/>
        </w:rPr>
        <w:t>Betam</w:t>
      </w:r>
      <w:proofErr w:type="spellEnd"/>
      <w:r w:rsidRPr="005B68FA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calculations, Seasonally Adjusted</w:t>
      </w:r>
    </w:p>
    <w:p w14:paraId="1261499D" w14:textId="3951BAB7" w:rsidR="004F1684" w:rsidRDefault="004F1684" w:rsidP="004F1684">
      <w:pPr>
        <w:spacing w:line="276" w:lineRule="auto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14:paraId="39E05675" w14:textId="77777777" w:rsidR="000A443B" w:rsidRPr="000A443B" w:rsidRDefault="004F1684" w:rsidP="006D7A80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4F1684">
        <w:rPr>
          <w:rFonts w:asciiTheme="minorHAnsi" w:hAnsiTheme="minorHAnsi"/>
          <w:color w:val="FF0000"/>
          <w:sz w:val="20"/>
          <w:szCs w:val="20"/>
          <w:lang w:val="en-US" w:eastAsia="en-US"/>
        </w:rPr>
        <w:fldChar w:fldCharType="begin"/>
      </w:r>
      <w:r w:rsidRPr="004F1684">
        <w:rPr>
          <w:rFonts w:asciiTheme="minorHAnsi" w:hAnsiTheme="minorHAnsi"/>
          <w:color w:val="FF0000"/>
          <w:sz w:val="20"/>
          <w:szCs w:val="20"/>
          <w:lang w:val="en-US" w:eastAsia="en-US"/>
        </w:rPr>
        <w:instrText xml:space="preserve"> REF _Ref67916072 \h  \* MERGEFORMAT </w:instrText>
      </w:r>
      <w:r w:rsidRPr="004F1684">
        <w:rPr>
          <w:rFonts w:asciiTheme="minorHAnsi" w:hAnsiTheme="minorHAnsi"/>
          <w:color w:val="FF0000"/>
          <w:sz w:val="20"/>
          <w:szCs w:val="20"/>
          <w:lang w:val="en-US" w:eastAsia="en-US"/>
        </w:rPr>
      </w:r>
      <w:r w:rsidRPr="004F1684">
        <w:rPr>
          <w:rFonts w:asciiTheme="minorHAnsi" w:hAnsiTheme="minorHAnsi"/>
          <w:color w:val="FF0000"/>
          <w:sz w:val="20"/>
          <w:szCs w:val="20"/>
          <w:lang w:val="en-US" w:eastAsia="en-US"/>
        </w:rPr>
        <w:fldChar w:fldCharType="separate"/>
      </w:r>
    </w:p>
    <w:p w14:paraId="30615906" w14:textId="3322F833" w:rsidR="000B773D" w:rsidRDefault="000A443B" w:rsidP="004F168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r w:rsidRPr="000A443B">
        <w:rPr>
          <w:rFonts w:asciiTheme="minorHAnsi" w:hAnsiTheme="minorHAnsi"/>
          <w:sz w:val="22"/>
          <w:szCs w:val="22"/>
          <w:lang w:val="en-US"/>
        </w:rPr>
        <w:t>Table</w:t>
      </w:r>
      <w:r w:rsidRPr="000A443B">
        <w:rPr>
          <w:rFonts w:asciiTheme="minorHAnsi" w:hAnsiTheme="minorHAnsi"/>
          <w:noProof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bCs/>
          <w:noProof/>
          <w:sz w:val="22"/>
          <w:szCs w:val="22"/>
          <w:lang w:val="en-US"/>
        </w:rPr>
        <w:t>3</w:t>
      </w:r>
      <w:r w:rsidR="004F1684" w:rsidRPr="004F1684">
        <w:rPr>
          <w:rFonts w:asciiTheme="minorHAnsi" w:hAnsiTheme="minorHAnsi"/>
          <w:color w:val="FF0000"/>
          <w:sz w:val="20"/>
          <w:szCs w:val="20"/>
          <w:lang w:val="en-US" w:eastAsia="en-US"/>
        </w:rPr>
        <w:fldChar w:fldCharType="end"/>
      </w:r>
      <w:r w:rsidR="004F1684">
        <w:rPr>
          <w:rFonts w:asciiTheme="minorHAnsi" w:hAnsiTheme="minorHAnsi"/>
          <w:color w:val="FF0000"/>
          <w:sz w:val="20"/>
          <w:szCs w:val="20"/>
          <w:lang w:val="en-US" w:eastAsia="en-US"/>
        </w:rPr>
        <w:t xml:space="preserve"> </w:t>
      </w:r>
      <w:r w:rsidR="004F1684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highlights this </w:t>
      </w:r>
      <w:r w:rsidR="00F926CA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significant</w:t>
      </w:r>
      <w:r w:rsidR="00FC643F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difference</w:t>
      </w:r>
      <w:r w:rsidR="004F1684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. </w:t>
      </w:r>
      <w:r w:rsidR="000B773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Only about 50 percent of the self-employed are registered at the SSI. The self-employed are responsible for their own registration. Therefore, non-registration, i.e., informality does not imply an abuse of the labor contract, even though it still </w:t>
      </w:r>
      <w:r w:rsidR="007504A3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means</w:t>
      </w:r>
      <w:r w:rsidR="00865327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tax losses for the SSI. </w:t>
      </w:r>
      <w:r w:rsidR="000B773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</w:t>
      </w:r>
    </w:p>
    <w:p w14:paraId="3E16E187" w14:textId="77777777" w:rsidR="000B773D" w:rsidRDefault="000B773D" w:rsidP="004F168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</w:p>
    <w:p w14:paraId="5A032249" w14:textId="52783677" w:rsidR="007A750B" w:rsidRDefault="004F1684" w:rsidP="004F168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However, </w:t>
      </w:r>
      <w:r w:rsidR="007A750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the </w:t>
      </w:r>
      <w:r w:rsidR="009618F4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wage earners</w:t>
      </w: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who </w:t>
      </w:r>
      <w:r w:rsidR="000D5420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are not </w:t>
      </w: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register</w:t>
      </w:r>
      <w:r w:rsidR="000D5420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ed</w:t>
      </w:r>
      <w:r w:rsidR="009618F4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at</w:t>
      </w: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the SSI </w:t>
      </w:r>
      <w:r w:rsidR="000D5420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by their employers </w:t>
      </w:r>
      <w:r w:rsidR="00835421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cannot benefit from the protection formal employment provides, and thus </w:t>
      </w: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are </w:t>
      </w:r>
      <w:r w:rsidR="00BE0D93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unprotected</w:t>
      </w: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="00BE0D93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in face of</w:t>
      </w:r>
      <w:r w:rsidR="007A750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="00835421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potential </w:t>
      </w:r>
      <w:r w:rsidR="000D5420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abuse. </w:t>
      </w:r>
      <w:r w:rsidR="00F607D9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The data shows the informality rate is relatively lower among the wage earners. </w:t>
      </w:r>
    </w:p>
    <w:p w14:paraId="58B487C7" w14:textId="77777777" w:rsidR="007A750B" w:rsidRDefault="007A750B" w:rsidP="004F168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</w:p>
    <w:p w14:paraId="056FBB76" w14:textId="53DA7C62" w:rsidR="00095A62" w:rsidRDefault="007F37BE" w:rsidP="004F168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Moreover, the wage earners and the self-employed differ significantly in terms of the policies enacted to </w:t>
      </w:r>
      <w:r w:rsidR="00D601A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mitigate</w:t>
      </w: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the economic effects of the pandemic. </w:t>
      </w:r>
      <w:r w:rsidR="007A750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The </w:t>
      </w: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self-employed</w:t>
      </w:r>
      <w:r w:rsidR="007A750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could benefit </w:t>
      </w:r>
      <w:r w:rsidR="00BD5DC8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from </w:t>
      </w:r>
      <w:r w:rsidR="007A750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the postponement of their tax and credit liabilities and </w:t>
      </w:r>
      <w:r w:rsidR="000E7A83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could benefit from lower interest rates as credit lines opene</w:t>
      </w:r>
      <w:r w:rsidR="00B729B7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d. Meanwhile</w:t>
      </w:r>
      <w:r w:rsidR="007A750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, the </w:t>
      </w:r>
      <w:r w:rsidR="00B729B7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wage earners</w:t>
      </w:r>
      <w:r w:rsidR="007A750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benefitted </w:t>
      </w:r>
      <w:r w:rsidR="00BD5DC8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from </w:t>
      </w:r>
      <w:r w:rsidR="007A750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the firing ban</w:t>
      </w:r>
      <w:r w:rsidR="00B80AA9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, and received</w:t>
      </w:r>
      <w:r w:rsidR="00BD5DC8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cash wage subsidies and </w:t>
      </w:r>
      <w:proofErr w:type="gramStart"/>
      <w:r w:rsidR="007A750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Short Term</w:t>
      </w:r>
      <w:proofErr w:type="gramEnd"/>
      <w:r w:rsidR="007A750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Employment Allowance. </w:t>
      </w:r>
      <w:r w:rsidR="00940A83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Given these differences, analyzing these</w:t>
      </w:r>
      <w:r w:rsidR="001167B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wage earners and the self-employed </w:t>
      </w:r>
      <w:r w:rsidR="00940A83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separately will provide important insights into the asymmetric effects of the pandemic on the labor market. </w:t>
      </w:r>
    </w:p>
    <w:p w14:paraId="160F0B8D" w14:textId="77777777" w:rsidR="00BD5DC8" w:rsidRDefault="00BD5DC8" w:rsidP="004F168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</w:p>
    <w:p w14:paraId="013591F2" w14:textId="3BC36AEC" w:rsidR="00732E68" w:rsidRPr="00732E68" w:rsidRDefault="00732E68" w:rsidP="00732E68">
      <w:pPr>
        <w:pStyle w:val="ResimYazs"/>
        <w:keepNext/>
        <w:rPr>
          <w:rFonts w:asciiTheme="minorHAnsi" w:hAnsiTheme="minorHAnsi"/>
          <w:b w:val="0"/>
          <w:bCs w:val="0"/>
          <w:sz w:val="22"/>
          <w:szCs w:val="22"/>
          <w:lang w:val="en-US"/>
        </w:rPr>
      </w:pPr>
      <w:bookmarkStart w:id="5" w:name="_Ref67918041"/>
      <w:r w:rsidRPr="00732E68">
        <w:rPr>
          <w:rFonts w:asciiTheme="minorHAnsi" w:hAnsiTheme="minorHAnsi"/>
          <w:b w:val="0"/>
          <w:bCs w:val="0"/>
          <w:sz w:val="22"/>
          <w:szCs w:val="22"/>
          <w:lang w:val="en-US"/>
        </w:rPr>
        <w:lastRenderedPageBreak/>
        <w:t xml:space="preserve">Table </w:t>
      </w:r>
      <w:r w:rsidRPr="00732E68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begin"/>
      </w:r>
      <w:r w:rsidRPr="00732E68">
        <w:rPr>
          <w:rFonts w:asciiTheme="minorHAnsi" w:hAnsiTheme="minorHAnsi"/>
          <w:b w:val="0"/>
          <w:bCs w:val="0"/>
          <w:sz w:val="22"/>
          <w:szCs w:val="22"/>
          <w:lang w:val="en-US"/>
        </w:rPr>
        <w:instrText xml:space="preserve"> SEQ Table \* ARABIC </w:instrText>
      </w:r>
      <w:r w:rsidRPr="00732E68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separate"/>
      </w:r>
      <w:r w:rsidR="000A443B">
        <w:rPr>
          <w:rFonts w:asciiTheme="minorHAnsi" w:hAnsiTheme="minorHAnsi"/>
          <w:b w:val="0"/>
          <w:bCs w:val="0"/>
          <w:noProof/>
          <w:sz w:val="22"/>
          <w:szCs w:val="22"/>
          <w:lang w:val="en-US"/>
        </w:rPr>
        <w:t>4</w:t>
      </w:r>
      <w:r w:rsidRPr="00732E68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end"/>
      </w:r>
      <w:bookmarkEnd w:id="5"/>
      <w:r w:rsidRPr="00732E68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 : No</w:t>
      </w:r>
      <w:r w:rsidR="009739CB">
        <w:rPr>
          <w:rFonts w:asciiTheme="minorHAnsi" w:hAnsiTheme="minorHAnsi"/>
          <w:b w:val="0"/>
          <w:bCs w:val="0"/>
          <w:sz w:val="22"/>
          <w:szCs w:val="22"/>
          <w:lang w:val="en-US"/>
        </w:rPr>
        <w:t>n-agricultural salaried workers</w:t>
      </w:r>
      <w:r w:rsidRPr="00732E68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 by their registration status</w:t>
      </w:r>
    </w:p>
    <w:tbl>
      <w:tblPr>
        <w:tblW w:w="8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1308"/>
        <w:gridCol w:w="960"/>
        <w:gridCol w:w="1320"/>
        <w:gridCol w:w="1320"/>
        <w:gridCol w:w="1340"/>
      </w:tblGrid>
      <w:tr w:rsidR="00732E68" w:rsidRPr="00732E68" w14:paraId="183B9F71" w14:textId="77777777" w:rsidTr="00095A62">
        <w:trPr>
          <w:trHeight w:val="161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9EAF4" w14:textId="77777777" w:rsidR="00732E68" w:rsidRPr="00732E68" w:rsidRDefault="00732E68" w:rsidP="00732E68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81C3" w14:textId="28D5C4C7" w:rsidR="00732E68" w:rsidRPr="00732E68" w:rsidRDefault="00CC248D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Formal wage earners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D7B3" w14:textId="0D9ADCEB" w:rsidR="00732E68" w:rsidRPr="00732E68" w:rsidRDefault="00CC248D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Informal wage earners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4E145" w14:textId="0DCF71CB" w:rsidR="00732E68" w:rsidRPr="00732E68" w:rsidRDefault="00CC248D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Wage earners, in total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2D5A1" w14:textId="1A2AE162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 xml:space="preserve">Informal Employment Rate among </w:t>
            </w:r>
            <w:r w:rsidR="00CC248D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wage earners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A58DC" w14:textId="066BE353" w:rsidR="00732E68" w:rsidRPr="00732E68" w:rsidRDefault="001C2AE3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 xml:space="preserve">Formal wage earners in </w:t>
            </w:r>
            <w:r w:rsidR="00732E68"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NA Employment / Non-Institutional Population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9B74" w14:textId="6693DC15" w:rsidR="00732E68" w:rsidRPr="00732E68" w:rsidRDefault="001C2AE3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Informal wage earners</w:t>
            </w:r>
            <w:r w:rsidR="00732E68"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 xml:space="preserve"> in NA Employment / Non-Institutional Population</w:t>
            </w:r>
          </w:p>
        </w:tc>
      </w:tr>
      <w:tr w:rsidR="00732E68" w:rsidRPr="00732E68" w14:paraId="68F10F7A" w14:textId="77777777" w:rsidTr="00AE52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064A1" w14:textId="77777777" w:rsidR="00732E68" w:rsidRPr="00732E68" w:rsidRDefault="00732E68" w:rsidP="00732E68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Jan-20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13F45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16,020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4F82E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2,824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ECCE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18,844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6A7C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15.0%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F41B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25.8%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4A094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4.6%</w:t>
            </w:r>
          </w:p>
        </w:tc>
      </w:tr>
      <w:tr w:rsidR="00732E68" w:rsidRPr="00732E68" w14:paraId="3F0BB049" w14:textId="77777777" w:rsidTr="00AE52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BA0A1" w14:textId="77777777" w:rsidR="00732E68" w:rsidRPr="00732E68" w:rsidRDefault="00732E68" w:rsidP="00732E68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Feb-20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E3C8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15,940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83858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336D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18,682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FC3EC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14.7%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C2114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25.7%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DEF22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4.4%</w:t>
            </w:r>
          </w:p>
        </w:tc>
      </w:tr>
      <w:tr w:rsidR="00732E68" w:rsidRPr="00732E68" w14:paraId="6AD41FFA" w14:textId="77777777" w:rsidTr="00AE52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6BE8E" w14:textId="77777777" w:rsidR="00732E68" w:rsidRPr="00732E68" w:rsidRDefault="00732E68" w:rsidP="00732E68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Mar-20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925D9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15,720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F4FB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2,308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4AD3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18,028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746A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12.8%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1F8C6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25.3%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9DEB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3.7%</w:t>
            </w:r>
          </w:p>
        </w:tc>
      </w:tr>
      <w:tr w:rsidR="00732E68" w:rsidRPr="00732E68" w14:paraId="0958AEFA" w14:textId="77777777" w:rsidTr="00AE52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BB154" w14:textId="77777777" w:rsidR="00732E68" w:rsidRPr="00732E68" w:rsidRDefault="00732E68" w:rsidP="00732E68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Apr-20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ED8EE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15,449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EE24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1,903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0A017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17,352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A50FF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11.0%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21AC9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24.8%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A43D3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3.1%</w:t>
            </w:r>
          </w:p>
        </w:tc>
      </w:tr>
      <w:tr w:rsidR="00732E68" w:rsidRPr="00732E68" w14:paraId="5547FE68" w14:textId="77777777" w:rsidTr="00AE52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D5E93" w14:textId="77777777" w:rsidR="00732E68" w:rsidRPr="00732E68" w:rsidRDefault="00732E68" w:rsidP="00732E68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May-20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F842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15,375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DC110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1,964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4486C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17,339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2743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11.3%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E884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24.6%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EC1E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3.1%</w:t>
            </w:r>
          </w:p>
        </w:tc>
      </w:tr>
      <w:tr w:rsidR="00732E68" w:rsidRPr="00732E68" w14:paraId="21BD17BD" w14:textId="77777777" w:rsidTr="00AE52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7CEDF" w14:textId="77777777" w:rsidR="00732E68" w:rsidRPr="00732E68" w:rsidRDefault="00732E68" w:rsidP="00732E68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Jun-20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81ADA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15,457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AEEDD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940A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17,582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E11F0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12.1%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2D08C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24.7%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52B7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3.4%</w:t>
            </w:r>
          </w:p>
        </w:tc>
      </w:tr>
      <w:tr w:rsidR="00732E68" w:rsidRPr="00732E68" w14:paraId="322615FB" w14:textId="77777777" w:rsidTr="00AE52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47EA8" w14:textId="77777777" w:rsidR="00732E68" w:rsidRPr="00732E68" w:rsidRDefault="00732E68" w:rsidP="00732E68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Jul-20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DA6E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15,710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7A147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2,398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2E92D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18,108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828A8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13.2%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C8F8D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25.1%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BB185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3.8%</w:t>
            </w:r>
          </w:p>
        </w:tc>
      </w:tr>
      <w:tr w:rsidR="00732E68" w:rsidRPr="00732E68" w14:paraId="247F63AB" w14:textId="77777777" w:rsidTr="00AE52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61E2A" w14:textId="77777777" w:rsidR="00732E68" w:rsidRPr="00732E68" w:rsidRDefault="00732E68" w:rsidP="00732E68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Aug-20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02540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15,805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C29F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2,404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41459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18,209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51DA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13.2%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A08E2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25.2%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3CD7F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3.8%</w:t>
            </w:r>
          </w:p>
        </w:tc>
      </w:tr>
      <w:tr w:rsidR="00732E68" w:rsidRPr="00732E68" w14:paraId="2474E022" w14:textId="77777777" w:rsidTr="00AE52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F6B7E" w14:textId="77777777" w:rsidR="00732E68" w:rsidRPr="00732E68" w:rsidRDefault="00732E68" w:rsidP="00732E68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Sep-20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B887B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15,961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AA01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2,369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9C19A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18,330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51799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12.9%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71CB9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25.4%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5E4BC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3.8%</w:t>
            </w:r>
          </w:p>
        </w:tc>
      </w:tr>
      <w:tr w:rsidR="00732E68" w:rsidRPr="00732E68" w14:paraId="23C84C44" w14:textId="77777777" w:rsidTr="00AE52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7380B" w14:textId="77777777" w:rsidR="00732E68" w:rsidRPr="00732E68" w:rsidRDefault="00732E68" w:rsidP="00732E68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Oct-20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C09C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15,990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E681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1C7CB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18,305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A83EC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12.6%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3D205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25.4%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CE921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3.7%</w:t>
            </w:r>
          </w:p>
        </w:tc>
      </w:tr>
      <w:tr w:rsidR="00732E68" w:rsidRPr="00732E68" w14:paraId="02EA8C6B" w14:textId="77777777" w:rsidTr="00AE529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285CC" w14:textId="77777777" w:rsidR="00732E68" w:rsidRPr="00732E68" w:rsidRDefault="00732E68" w:rsidP="00732E68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Nov-20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3CCB0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16,019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2CCA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2,294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32BB5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18,314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8EEE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12.5%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0192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25.4%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3852" w14:textId="77777777" w:rsidR="00732E68" w:rsidRPr="00732E68" w:rsidRDefault="00732E68" w:rsidP="00732E68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</w:pPr>
            <w:r w:rsidRPr="00732E68">
              <w:rPr>
                <w:rFonts w:asciiTheme="minorHAnsi" w:hAnsiTheme="minorHAnsi"/>
                <w:color w:val="000000"/>
                <w:sz w:val="20"/>
                <w:szCs w:val="20"/>
                <w:lang w:val="en-US" w:eastAsia="tr-TR"/>
              </w:rPr>
              <w:t>3.6%</w:t>
            </w:r>
          </w:p>
        </w:tc>
      </w:tr>
    </w:tbl>
    <w:p w14:paraId="79281790" w14:textId="77777777" w:rsidR="00732E68" w:rsidRPr="00732E68" w:rsidRDefault="00732E68" w:rsidP="00732E68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732E68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Source: </w:t>
      </w:r>
      <w:proofErr w:type="spellStart"/>
      <w:r w:rsidRPr="00732E68">
        <w:rPr>
          <w:rFonts w:asciiTheme="minorHAnsi" w:hAnsiTheme="minorHAnsi"/>
          <w:color w:val="000000" w:themeColor="text1"/>
          <w:sz w:val="20"/>
          <w:szCs w:val="20"/>
          <w:lang w:val="en-US"/>
        </w:rPr>
        <w:t>Turkstat</w:t>
      </w:r>
      <w:proofErr w:type="spellEnd"/>
      <w:r w:rsidRPr="00732E68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32E68">
        <w:rPr>
          <w:rFonts w:asciiTheme="minorHAnsi" w:hAnsiTheme="minorHAnsi"/>
          <w:color w:val="000000" w:themeColor="text1"/>
          <w:sz w:val="20"/>
          <w:szCs w:val="20"/>
          <w:lang w:val="en-US"/>
        </w:rPr>
        <w:t>Betam</w:t>
      </w:r>
      <w:proofErr w:type="spellEnd"/>
      <w:r w:rsidRPr="00732E68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calculations, Seasonally Adjusted</w:t>
      </w:r>
    </w:p>
    <w:p w14:paraId="15B62707" w14:textId="547D29F0" w:rsidR="002F5730" w:rsidRDefault="002F5730" w:rsidP="004F1684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</w:p>
    <w:p w14:paraId="60BECE9A" w14:textId="7D6DAC7B" w:rsidR="00732E68" w:rsidRDefault="00732E68" w:rsidP="00732E68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The most striking result in </w:t>
      </w:r>
      <w:r w:rsidRPr="00732E68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begin"/>
      </w:r>
      <w:r w:rsidRPr="00732E68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instrText xml:space="preserve"> REF _Ref67918041 \h  \* MERGEFORMAT </w:instrText>
      </w:r>
      <w:r w:rsidRPr="00732E68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r>
      <w:r w:rsidRPr="00732E68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separate"/>
      </w:r>
      <w:r w:rsidR="000A443B" w:rsidRPr="000A443B">
        <w:rPr>
          <w:rFonts w:asciiTheme="minorHAnsi" w:hAnsiTheme="minorHAnsi"/>
          <w:sz w:val="22"/>
          <w:szCs w:val="22"/>
          <w:lang w:val="en-US"/>
        </w:rPr>
        <w:t xml:space="preserve">Table </w:t>
      </w:r>
      <w:r w:rsidR="000A443B" w:rsidRPr="000A443B">
        <w:rPr>
          <w:rFonts w:asciiTheme="minorHAnsi" w:hAnsiTheme="minorHAnsi"/>
          <w:noProof/>
          <w:sz w:val="22"/>
          <w:szCs w:val="22"/>
          <w:lang w:val="en-US"/>
        </w:rPr>
        <w:t>4</w:t>
      </w:r>
      <w:r w:rsidRPr="00732E68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fldChar w:fldCharType="end"/>
      </w: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is the discrepancies in the employment losses across the registration status of workers </w:t>
      </w:r>
      <w:r w:rsidR="00FD67F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among the wage earners</w:t>
      </w: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. </w:t>
      </w:r>
      <w:r w:rsidR="009739C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W</w:t>
      </w: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hile the formal employment decreased</w:t>
      </w:r>
      <w:r w:rsidR="009739CB" w:rsidRPr="009739C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="009739C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among salaried workers</w:t>
      </w: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by 645 thousand (4 percent), the level of informal employment decreased by 860 thousand (30 percent)</w:t>
      </w:r>
      <w:r w:rsidR="00004285" w:rsidRPr="00004285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="00155452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from</w:t>
      </w:r>
      <w:r w:rsidR="00004285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January </w:t>
      </w:r>
      <w:r w:rsidR="00155452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to</w:t>
      </w:r>
      <w:r w:rsidR="00004285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May</w:t>
      </w:r>
      <w:r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. </w:t>
      </w:r>
      <w:r w:rsidR="00004285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On the other hand</w:t>
      </w:r>
      <w:r w:rsidR="006B548A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,</w:t>
      </w:r>
      <w:r w:rsidR="00004285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t</w:t>
      </w:r>
      <w:r w:rsidR="004E1700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he non-agricultural employment rate </w:t>
      </w:r>
      <w:r w:rsidR="00511F24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of</w:t>
      </w:r>
      <w:r w:rsidR="004E1700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="00230D35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formal wage earners </w:t>
      </w:r>
      <w:r w:rsidR="004E1700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decreased by 4.7 percent, the same rate </w:t>
      </w:r>
      <w:r w:rsidR="00F73874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of the informal wage earners</w:t>
      </w:r>
      <w:r w:rsidR="004E1700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="00004285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diminished </w:t>
      </w:r>
      <w:r w:rsidR="004E1700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by 30.9 percent</w:t>
      </w:r>
      <w:r w:rsidR="00004285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="00BB403D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during</w:t>
      </w:r>
      <w:r w:rsidR="00004285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the same period</w:t>
      </w:r>
      <w:r w:rsidR="004E1700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.</w:t>
      </w:r>
      <w:r w:rsidR="009739CB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In April </w:t>
      </w:r>
      <w:r w:rsidR="00004285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this </w:t>
      </w:r>
      <w:r w:rsidR="0090422E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decile amounted to </w:t>
      </w:r>
      <w:r w:rsidR="00004285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33</w:t>
      </w:r>
      <w:r w:rsidR="005C41E1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 percent</w:t>
      </w:r>
      <w:r w:rsidR="00004285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.</w:t>
      </w:r>
    </w:p>
    <w:p w14:paraId="377743F9" w14:textId="75777C6C" w:rsidR="00732E68" w:rsidRDefault="00732E68" w:rsidP="00732E68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</w:p>
    <w:p w14:paraId="5EC0E354" w14:textId="6F6810A0" w:rsidR="00C95C22" w:rsidRDefault="00C95C22" w:rsidP="00C95C22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bookmarkStart w:id="6" w:name="_Ref67918797"/>
      <w:r>
        <w:rPr>
          <w:rFonts w:asciiTheme="minorHAnsi" w:hAnsiTheme="minorHAnsi" w:cs="Arial"/>
          <w:sz w:val="22"/>
          <w:szCs w:val="22"/>
          <w:lang w:val="en-US"/>
        </w:rPr>
        <w:t>T</w:t>
      </w:r>
      <w:r w:rsidRPr="004064A7">
        <w:rPr>
          <w:rFonts w:asciiTheme="minorHAnsi" w:hAnsiTheme="minorHAnsi" w:cs="Arial"/>
          <w:sz w:val="22"/>
          <w:szCs w:val="22"/>
          <w:lang w:val="en-US"/>
        </w:rPr>
        <w:t xml:space="preserve">he decrease in the employment rate of </w:t>
      </w:r>
      <w:r w:rsidR="001103C0">
        <w:rPr>
          <w:rFonts w:asciiTheme="minorHAnsi" w:hAnsiTheme="minorHAnsi" w:cs="Arial"/>
          <w:sz w:val="22"/>
          <w:szCs w:val="22"/>
          <w:lang w:val="en-US"/>
        </w:rPr>
        <w:t>informal wage earners</w:t>
      </w:r>
      <w:r w:rsidRPr="004064A7">
        <w:rPr>
          <w:rFonts w:asciiTheme="minorHAnsi" w:hAnsiTheme="minorHAnsi" w:cs="Arial"/>
          <w:sz w:val="22"/>
          <w:szCs w:val="22"/>
          <w:lang w:val="en-US"/>
        </w:rPr>
        <w:t xml:space="preserve"> (-33.0</w:t>
      </w:r>
      <w:r w:rsidR="00280EF2">
        <w:rPr>
          <w:rFonts w:asciiTheme="minorHAnsi" w:hAnsiTheme="minorHAnsi" w:cs="Arial"/>
          <w:sz w:val="22"/>
          <w:szCs w:val="22"/>
          <w:lang w:val="en-US"/>
        </w:rPr>
        <w:t xml:space="preserve"> percent</w:t>
      </w:r>
      <w:r w:rsidRPr="004064A7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Pr="004064A7">
        <w:rPr>
          <w:rFonts w:asciiTheme="minorHAnsi" w:hAnsiTheme="minorHAnsi" w:cs="Arial"/>
          <w:sz w:val="22"/>
          <w:szCs w:val="22"/>
          <w:lang w:val="en-US"/>
        </w:rPr>
        <w:fldChar w:fldCharType="begin"/>
      </w:r>
      <w:r w:rsidRPr="004064A7">
        <w:rPr>
          <w:rFonts w:asciiTheme="minorHAnsi" w:hAnsiTheme="minorHAnsi" w:cs="Arial"/>
          <w:sz w:val="22"/>
          <w:szCs w:val="22"/>
          <w:lang w:val="en-US"/>
        </w:rPr>
        <w:instrText xml:space="preserve"> REF _Ref67918797 \h  \* MERGEFORMAT </w:instrText>
      </w:r>
      <w:r w:rsidRPr="004064A7">
        <w:rPr>
          <w:rFonts w:asciiTheme="minorHAnsi" w:hAnsiTheme="minorHAnsi" w:cs="Arial"/>
          <w:sz w:val="22"/>
          <w:szCs w:val="22"/>
          <w:lang w:val="en-US"/>
        </w:rPr>
        <w:fldChar w:fldCharType="separate"/>
      </w:r>
      <w:r w:rsidR="000A443B">
        <w:rPr>
          <w:rFonts w:asciiTheme="minorHAnsi" w:hAnsiTheme="minorHAnsi" w:cs="Arial"/>
          <w:b/>
          <w:bCs/>
          <w:sz w:val="22"/>
          <w:szCs w:val="22"/>
        </w:rPr>
        <w:t>Hata! Yer işareti başvurusu geçersiz.</w:t>
      </w:r>
      <w:r w:rsidRPr="004064A7">
        <w:rPr>
          <w:rFonts w:asciiTheme="minorHAnsi" w:hAnsiTheme="minorHAnsi" w:cs="Arial"/>
          <w:sz w:val="22"/>
          <w:szCs w:val="22"/>
          <w:lang w:val="en-US"/>
        </w:rPr>
        <w:fldChar w:fldCharType="end"/>
      </w:r>
      <w:r w:rsidRPr="004064A7">
        <w:rPr>
          <w:rFonts w:asciiTheme="minorHAnsi" w:hAnsiTheme="minorHAnsi" w:cs="Arial"/>
          <w:sz w:val="22"/>
          <w:szCs w:val="22"/>
          <w:lang w:val="en-US"/>
        </w:rPr>
        <w:t xml:space="preserve">) turned out to be higher than the decrease in the employment rate of </w:t>
      </w:r>
      <w:r w:rsidR="001103C0">
        <w:rPr>
          <w:rFonts w:asciiTheme="minorHAnsi" w:hAnsiTheme="minorHAnsi" w:cs="Arial"/>
          <w:sz w:val="22"/>
          <w:szCs w:val="22"/>
          <w:lang w:val="en-US"/>
        </w:rPr>
        <w:t>all informal</w:t>
      </w:r>
      <w:r w:rsidRPr="004064A7">
        <w:rPr>
          <w:rFonts w:asciiTheme="minorHAnsi" w:hAnsiTheme="minorHAnsi" w:cs="Arial"/>
          <w:sz w:val="22"/>
          <w:szCs w:val="22"/>
          <w:lang w:val="en-US"/>
        </w:rPr>
        <w:t xml:space="preserve"> workers (-27.3</w:t>
      </w:r>
      <w:r w:rsidR="00961BA3">
        <w:rPr>
          <w:rFonts w:asciiTheme="minorHAnsi" w:hAnsiTheme="minorHAnsi" w:cs="Arial"/>
          <w:sz w:val="22"/>
          <w:szCs w:val="22"/>
          <w:lang w:val="en-US"/>
        </w:rPr>
        <w:t xml:space="preserve"> percent</w:t>
      </w:r>
      <w:r w:rsidRPr="004064A7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Pr="004064A7">
        <w:rPr>
          <w:rFonts w:asciiTheme="minorHAnsi" w:hAnsiTheme="minorHAnsi" w:cs="Arial"/>
          <w:sz w:val="22"/>
          <w:szCs w:val="22"/>
          <w:lang w:val="en-US"/>
        </w:rPr>
        <w:fldChar w:fldCharType="begin"/>
      </w:r>
      <w:r w:rsidRPr="004064A7">
        <w:rPr>
          <w:rFonts w:asciiTheme="minorHAnsi" w:hAnsiTheme="minorHAnsi" w:cs="Arial"/>
          <w:sz w:val="22"/>
          <w:szCs w:val="22"/>
          <w:lang w:val="en-US"/>
        </w:rPr>
        <w:instrText xml:space="preserve"> REF _Ref67912868 \h  \* MERGEFORMAT </w:instrText>
      </w:r>
      <w:r w:rsidRPr="004064A7">
        <w:rPr>
          <w:rFonts w:asciiTheme="minorHAnsi" w:hAnsiTheme="minorHAnsi" w:cs="Arial"/>
          <w:sz w:val="22"/>
          <w:szCs w:val="22"/>
          <w:lang w:val="en-US"/>
        </w:rPr>
      </w:r>
      <w:r w:rsidRPr="004064A7">
        <w:rPr>
          <w:rFonts w:asciiTheme="minorHAnsi" w:hAnsiTheme="minorHAnsi" w:cs="Arial"/>
          <w:sz w:val="22"/>
          <w:szCs w:val="22"/>
          <w:lang w:val="en-US"/>
        </w:rPr>
        <w:fldChar w:fldCharType="separate"/>
      </w:r>
      <w:r w:rsidR="000A443B" w:rsidRPr="000A443B">
        <w:rPr>
          <w:rFonts w:asciiTheme="minorHAnsi" w:hAnsiTheme="minorHAnsi"/>
          <w:sz w:val="22"/>
          <w:szCs w:val="22"/>
          <w:lang w:val="en-US"/>
        </w:rPr>
        <w:t xml:space="preserve">Figure </w:t>
      </w:r>
      <w:r w:rsidR="000A443B" w:rsidRPr="000A443B">
        <w:rPr>
          <w:rFonts w:asciiTheme="minorHAnsi" w:hAnsiTheme="minorHAnsi"/>
          <w:noProof/>
          <w:sz w:val="22"/>
          <w:szCs w:val="22"/>
          <w:lang w:val="en-US"/>
        </w:rPr>
        <w:t>1</w:t>
      </w:r>
      <w:r w:rsidRPr="004064A7">
        <w:rPr>
          <w:rFonts w:asciiTheme="minorHAnsi" w:hAnsiTheme="minorHAnsi" w:cs="Arial"/>
          <w:sz w:val="22"/>
          <w:szCs w:val="22"/>
          <w:lang w:val="en-US"/>
        </w:rPr>
        <w:fldChar w:fldCharType="end"/>
      </w:r>
      <w:r w:rsidRPr="004064A7">
        <w:rPr>
          <w:rFonts w:asciiTheme="minorHAnsi" w:hAnsiTheme="minorHAnsi" w:cs="Arial"/>
          <w:sz w:val="22"/>
          <w:szCs w:val="22"/>
          <w:lang w:val="en-US"/>
        </w:rPr>
        <w:t xml:space="preserve">). </w:t>
      </w:r>
      <w:r>
        <w:rPr>
          <w:rFonts w:asciiTheme="minorHAnsi" w:hAnsiTheme="minorHAnsi" w:cs="Arial"/>
          <w:sz w:val="22"/>
          <w:szCs w:val="22"/>
          <w:lang w:val="en-US"/>
        </w:rPr>
        <w:t>Nevertheless, t</w:t>
      </w:r>
      <w:r w:rsidRPr="004064A7">
        <w:rPr>
          <w:rFonts w:asciiTheme="minorHAnsi" w:hAnsiTheme="minorHAnsi" w:cs="Arial"/>
          <w:sz w:val="22"/>
          <w:szCs w:val="22"/>
          <w:lang w:val="en-US"/>
        </w:rPr>
        <w:t xml:space="preserve">he number of </w:t>
      </w:r>
      <w:r w:rsidR="009670A9">
        <w:rPr>
          <w:rFonts w:asciiTheme="minorHAnsi" w:hAnsiTheme="minorHAnsi" w:cs="Arial"/>
          <w:sz w:val="22"/>
          <w:szCs w:val="22"/>
          <w:lang w:val="en-US"/>
        </w:rPr>
        <w:t>formal wage earners</w:t>
      </w:r>
      <w:r w:rsidRPr="004064A7">
        <w:rPr>
          <w:rFonts w:asciiTheme="minorHAnsi" w:hAnsiTheme="minorHAnsi" w:cs="Arial"/>
          <w:sz w:val="22"/>
          <w:szCs w:val="22"/>
          <w:lang w:val="en-US"/>
        </w:rPr>
        <w:t xml:space="preserve"> has increased </w:t>
      </w:r>
      <w:r w:rsidR="009E024B">
        <w:rPr>
          <w:rFonts w:asciiTheme="minorHAnsi" w:hAnsiTheme="minorHAnsi" w:cs="Arial"/>
          <w:sz w:val="22"/>
          <w:szCs w:val="22"/>
          <w:lang w:val="en-US"/>
        </w:rPr>
        <w:t>continuously</w:t>
      </w:r>
      <w:r w:rsidRPr="004064A7">
        <w:rPr>
          <w:rFonts w:asciiTheme="minorHAnsi" w:hAnsiTheme="minorHAnsi" w:cs="Arial"/>
          <w:sz w:val="22"/>
          <w:szCs w:val="22"/>
          <w:lang w:val="en-US"/>
        </w:rPr>
        <w:t xml:space="preserve"> since May and reached its January 2020 levels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in November</w:t>
      </w:r>
      <w:r w:rsidRPr="004064A7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EC68A2">
        <w:rPr>
          <w:rFonts w:asciiTheme="minorHAnsi" w:hAnsiTheme="minorHAnsi" w:cs="Arial"/>
          <w:sz w:val="22"/>
          <w:szCs w:val="22"/>
          <w:lang w:val="en-US"/>
        </w:rPr>
        <w:t>During the same period, the informal employment suffered an initial loss of 860 thousand but recovered 440 thousand by August. However, it started to decline</w:t>
      </w:r>
      <w:r w:rsidR="00392C1C">
        <w:rPr>
          <w:rFonts w:asciiTheme="minorHAnsi" w:hAnsiTheme="minorHAnsi" w:cs="Arial"/>
          <w:sz w:val="22"/>
          <w:szCs w:val="22"/>
          <w:lang w:val="en-US"/>
        </w:rPr>
        <w:t xml:space="preserve"> again. In sum,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92C1C">
        <w:rPr>
          <w:rFonts w:asciiTheme="minorHAnsi" w:hAnsiTheme="minorHAnsi" w:cs="Arial"/>
          <w:sz w:val="22"/>
          <w:szCs w:val="22"/>
          <w:lang w:val="en-US"/>
        </w:rPr>
        <w:t xml:space="preserve">the number of informal wage </w:t>
      </w:r>
      <w:r w:rsidR="001F55C9">
        <w:rPr>
          <w:rFonts w:asciiTheme="minorHAnsi" w:hAnsiTheme="minorHAnsi" w:cs="Arial"/>
          <w:sz w:val="22"/>
          <w:szCs w:val="22"/>
          <w:lang w:val="en-US"/>
        </w:rPr>
        <w:t>earners</w:t>
      </w:r>
      <w:r w:rsidR="00392C1C">
        <w:rPr>
          <w:rFonts w:asciiTheme="minorHAnsi" w:hAnsiTheme="minorHAnsi" w:cs="Arial"/>
          <w:sz w:val="22"/>
          <w:szCs w:val="22"/>
          <w:lang w:val="en-US"/>
        </w:rPr>
        <w:t xml:space="preserve"> are </w:t>
      </w:r>
      <w:r w:rsidR="00CC3331">
        <w:rPr>
          <w:rFonts w:asciiTheme="minorHAnsi" w:hAnsiTheme="minorHAnsi" w:cs="Arial"/>
          <w:sz w:val="22"/>
          <w:szCs w:val="22"/>
          <w:lang w:val="en-US"/>
        </w:rPr>
        <w:t>530 thousand</w:t>
      </w:r>
      <w:r w:rsidR="002D31C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71691">
        <w:rPr>
          <w:rFonts w:asciiTheme="minorHAnsi" w:hAnsiTheme="minorHAnsi" w:cs="Arial"/>
          <w:sz w:val="22"/>
          <w:szCs w:val="22"/>
          <w:lang w:val="en-US"/>
        </w:rPr>
        <w:t>less</w:t>
      </w:r>
      <w:r w:rsidR="00CC3331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92C1C">
        <w:rPr>
          <w:rFonts w:asciiTheme="minorHAnsi" w:hAnsiTheme="minorHAnsi" w:cs="Arial"/>
          <w:sz w:val="22"/>
          <w:szCs w:val="22"/>
          <w:lang w:val="en-US"/>
        </w:rPr>
        <w:t xml:space="preserve">in November, </w:t>
      </w:r>
      <w:r w:rsidR="00CC3331">
        <w:rPr>
          <w:rFonts w:asciiTheme="minorHAnsi" w:hAnsiTheme="minorHAnsi" w:cs="Arial"/>
          <w:sz w:val="22"/>
          <w:szCs w:val="22"/>
          <w:lang w:val="en-US"/>
        </w:rPr>
        <w:t>compar</w:t>
      </w:r>
      <w:r w:rsidR="00413814">
        <w:rPr>
          <w:rFonts w:asciiTheme="minorHAnsi" w:hAnsiTheme="minorHAnsi" w:cs="Arial"/>
          <w:sz w:val="22"/>
          <w:szCs w:val="22"/>
          <w:lang w:val="en-US"/>
        </w:rPr>
        <w:t>ed</w:t>
      </w:r>
      <w:r w:rsidR="00CC3331">
        <w:rPr>
          <w:rFonts w:asciiTheme="minorHAnsi" w:hAnsiTheme="minorHAnsi" w:cs="Arial"/>
          <w:sz w:val="22"/>
          <w:szCs w:val="22"/>
          <w:lang w:val="en-US"/>
        </w:rPr>
        <w:t xml:space="preserve"> to January</w:t>
      </w:r>
      <w:r w:rsidR="000413E6">
        <w:rPr>
          <w:rFonts w:asciiTheme="minorHAnsi" w:hAnsiTheme="minorHAnsi" w:cs="Arial"/>
          <w:sz w:val="22"/>
          <w:szCs w:val="22"/>
          <w:lang w:val="en-US"/>
        </w:rPr>
        <w:t xml:space="preserve"> (18.8 percent)</w:t>
      </w:r>
      <w:r w:rsidR="00CC3331">
        <w:rPr>
          <w:rFonts w:asciiTheme="minorHAnsi" w:hAnsiTheme="minorHAnsi" w:cs="Arial"/>
          <w:sz w:val="22"/>
          <w:szCs w:val="22"/>
          <w:lang w:val="en-US"/>
        </w:rPr>
        <w:t>.</w:t>
      </w:r>
    </w:p>
    <w:p w14:paraId="0A214B4C" w14:textId="60E57843" w:rsidR="00071691" w:rsidRDefault="00071691" w:rsidP="00C95C22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119F6BA7" w14:textId="2D897A03" w:rsidR="00E5791D" w:rsidRDefault="006E7BE2" w:rsidP="00E5791D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It is clear that the firms are hiring and firing informal workers almost simultaneou</w:t>
      </w:r>
      <w:r w:rsidR="00AA05FF">
        <w:rPr>
          <w:rFonts w:asciiTheme="minorHAnsi" w:hAnsiTheme="minorHAnsi" w:cs="Arial"/>
          <w:sz w:val="22"/>
          <w:szCs w:val="22"/>
          <w:lang w:val="en-US"/>
        </w:rPr>
        <w:t>sly with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the restrictions</w:t>
      </w:r>
      <w:r w:rsidR="00D40B1E">
        <w:rPr>
          <w:rFonts w:asciiTheme="minorHAnsi" w:hAnsiTheme="minorHAnsi" w:cs="Arial"/>
          <w:sz w:val="22"/>
          <w:szCs w:val="22"/>
          <w:lang w:val="en-US"/>
        </w:rPr>
        <w:t xml:space="preserve"> as the latter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are being tightened and eased. </w:t>
      </w:r>
      <w:r w:rsidR="000752F7">
        <w:rPr>
          <w:rFonts w:asciiTheme="minorHAnsi" w:hAnsiTheme="minorHAnsi" w:cs="Arial"/>
          <w:sz w:val="22"/>
          <w:szCs w:val="22"/>
          <w:lang w:val="en-US"/>
        </w:rPr>
        <w:t xml:space="preserve">Yet, </w:t>
      </w:r>
      <w:r w:rsidR="00A15222">
        <w:rPr>
          <w:rFonts w:asciiTheme="minorHAnsi" w:hAnsiTheme="minorHAnsi" w:cs="Arial"/>
          <w:sz w:val="22"/>
          <w:szCs w:val="22"/>
          <w:lang w:val="en-US"/>
        </w:rPr>
        <w:t>by November</w:t>
      </w:r>
      <w:r w:rsidR="000752F7">
        <w:rPr>
          <w:rFonts w:asciiTheme="minorHAnsi" w:hAnsiTheme="minorHAnsi" w:cs="Arial"/>
          <w:sz w:val="22"/>
          <w:szCs w:val="22"/>
          <w:lang w:val="en-US"/>
        </w:rPr>
        <w:t>, more than half a million informally employed wage earners have lost their jobs.</w:t>
      </w:r>
    </w:p>
    <w:p w14:paraId="0E1A8BE7" w14:textId="2B75C2FC" w:rsidR="00E5791D" w:rsidRDefault="00E5791D">
      <w:pPr>
        <w:suppressAutoHyphens w:val="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br w:type="page"/>
      </w:r>
    </w:p>
    <w:p w14:paraId="46AD4720" w14:textId="5FBD5008" w:rsidR="00AB6897" w:rsidRDefault="009739CB" w:rsidP="00AB6897">
      <w:pPr>
        <w:pStyle w:val="ResimYazs"/>
        <w:keepNext/>
        <w:rPr>
          <w:rFonts w:asciiTheme="minorHAnsi" w:hAnsiTheme="minorHAnsi"/>
          <w:b w:val="0"/>
          <w:bCs w:val="0"/>
          <w:sz w:val="22"/>
          <w:szCs w:val="22"/>
          <w:lang w:val="en-US"/>
        </w:rPr>
      </w:pPr>
      <w:r>
        <w:rPr>
          <w:rFonts w:asciiTheme="minorHAnsi" w:hAnsiTheme="minorHAnsi"/>
          <w:b w:val="0"/>
          <w:bCs w:val="0"/>
          <w:sz w:val="22"/>
          <w:szCs w:val="22"/>
          <w:lang w:val="en-US"/>
        </w:rPr>
        <w:lastRenderedPageBreak/>
        <w:t>F</w:t>
      </w:r>
      <w:r w:rsidR="00AB6897" w:rsidRPr="00AB6897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igure </w:t>
      </w:r>
      <w:r w:rsidR="00AB6897" w:rsidRPr="00AB6897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begin"/>
      </w:r>
      <w:r w:rsidR="00AB6897" w:rsidRPr="00AB6897">
        <w:rPr>
          <w:rFonts w:asciiTheme="minorHAnsi" w:hAnsiTheme="minorHAnsi"/>
          <w:b w:val="0"/>
          <w:bCs w:val="0"/>
          <w:sz w:val="22"/>
          <w:szCs w:val="22"/>
          <w:lang w:val="en-US"/>
        </w:rPr>
        <w:instrText xml:space="preserve"> SEQ Figure \* ARABIC </w:instrText>
      </w:r>
      <w:r w:rsidR="00AB6897" w:rsidRPr="00AB6897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separate"/>
      </w:r>
      <w:r w:rsidR="000A443B">
        <w:rPr>
          <w:rFonts w:asciiTheme="minorHAnsi" w:hAnsiTheme="minorHAnsi"/>
          <w:b w:val="0"/>
          <w:bCs w:val="0"/>
          <w:noProof/>
          <w:sz w:val="22"/>
          <w:szCs w:val="22"/>
          <w:lang w:val="en-US"/>
        </w:rPr>
        <w:t>2</w:t>
      </w:r>
      <w:r w:rsidR="00AB6897" w:rsidRPr="00AB6897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end"/>
      </w:r>
      <w:bookmarkEnd w:id="6"/>
      <w:r w:rsidR="00AB6897" w:rsidRPr="00AB6897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 : </w:t>
      </w:r>
      <w:r w:rsidR="00AB6897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Changes in the </w:t>
      </w:r>
      <w:r w:rsidR="00AB6897" w:rsidRPr="00AB6897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Salaried Non-Agricultural </w:t>
      </w:r>
      <w:r w:rsidR="00AB6897">
        <w:rPr>
          <w:rFonts w:asciiTheme="minorHAnsi" w:hAnsiTheme="minorHAnsi"/>
          <w:b w:val="0"/>
          <w:bCs w:val="0"/>
          <w:sz w:val="22"/>
          <w:szCs w:val="22"/>
          <w:lang w:val="en-US"/>
        </w:rPr>
        <w:t>Employment Rate</w:t>
      </w:r>
      <w:r w:rsidR="00AB6897" w:rsidRPr="00AB6897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, By Registration Status, </w:t>
      </w:r>
      <w:r w:rsidR="00AB6897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%, </w:t>
      </w:r>
      <w:r w:rsidR="00AB6897" w:rsidRPr="00AB6897">
        <w:rPr>
          <w:rFonts w:asciiTheme="minorHAnsi" w:hAnsiTheme="minorHAnsi"/>
          <w:b w:val="0"/>
          <w:bCs w:val="0"/>
          <w:sz w:val="22"/>
          <w:szCs w:val="22"/>
          <w:lang w:val="en-US"/>
        </w:rPr>
        <w:t>Jan 20 = 0</w:t>
      </w:r>
    </w:p>
    <w:p w14:paraId="029B5BBF" w14:textId="77777777" w:rsidR="00AB6897" w:rsidRPr="00AB6897" w:rsidRDefault="00AB6897" w:rsidP="00AB6897">
      <w:pPr>
        <w:rPr>
          <w:lang w:val="en-US"/>
        </w:rPr>
      </w:pPr>
    </w:p>
    <w:p w14:paraId="03ED3AB1" w14:textId="1FE94E45" w:rsidR="00732E68" w:rsidRPr="004F1684" w:rsidRDefault="00AB6897" w:rsidP="00732E68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  <w:r>
        <w:rPr>
          <w:noProof/>
          <w:lang w:val="en-GB" w:eastAsia="en-GB"/>
        </w:rPr>
        <w:drawing>
          <wp:inline distT="0" distB="0" distL="0" distR="0" wp14:anchorId="546C78F8" wp14:editId="32B3F26A">
            <wp:extent cx="5400000" cy="3240000"/>
            <wp:effectExtent l="0" t="0" r="10795" b="17780"/>
            <wp:docPr id="7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4925D261-6DE9-4EB2-982A-C760C93075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6EED1F" w14:textId="40A92C3F" w:rsidR="00AB6897" w:rsidRDefault="00AB6897" w:rsidP="00AB6897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732E68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Source: </w:t>
      </w:r>
      <w:proofErr w:type="spellStart"/>
      <w:r w:rsidRPr="00732E68">
        <w:rPr>
          <w:rFonts w:asciiTheme="minorHAnsi" w:hAnsiTheme="minorHAnsi"/>
          <w:color w:val="000000" w:themeColor="text1"/>
          <w:sz w:val="20"/>
          <w:szCs w:val="20"/>
          <w:lang w:val="en-US"/>
        </w:rPr>
        <w:t>Turkstat</w:t>
      </w:r>
      <w:proofErr w:type="spellEnd"/>
      <w:r w:rsidRPr="00732E68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32E68">
        <w:rPr>
          <w:rFonts w:asciiTheme="minorHAnsi" w:hAnsiTheme="minorHAnsi"/>
          <w:color w:val="000000" w:themeColor="text1"/>
          <w:sz w:val="20"/>
          <w:szCs w:val="20"/>
          <w:lang w:val="en-US"/>
        </w:rPr>
        <w:t>Betam</w:t>
      </w:r>
      <w:proofErr w:type="spellEnd"/>
      <w:r w:rsidRPr="00732E68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calculations, Seasonally Adjusted</w:t>
      </w:r>
    </w:p>
    <w:p w14:paraId="35133A5D" w14:textId="77777777" w:rsidR="00095A62" w:rsidRPr="00732E68" w:rsidRDefault="00095A62" w:rsidP="00AB6897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14:paraId="4F7A2149" w14:textId="77777777" w:rsidR="00AE529A" w:rsidRPr="00A9013D" w:rsidRDefault="00AE529A" w:rsidP="00A9013D">
      <w:pPr>
        <w:spacing w:line="276" w:lineRule="auto"/>
        <w:jc w:val="both"/>
        <w:rPr>
          <w:rFonts w:asciiTheme="minorHAnsi" w:hAnsiTheme="minorHAnsi" w:cs="Arial"/>
          <w:lang w:val="en-US"/>
        </w:rPr>
      </w:pPr>
    </w:p>
    <w:p w14:paraId="5AEA8CEC" w14:textId="256F8BF4" w:rsidR="009D4980" w:rsidRPr="000E0317" w:rsidRDefault="009D4980" w:rsidP="009D4980">
      <w:pPr>
        <w:spacing w:line="276" w:lineRule="auto"/>
        <w:jc w:val="both"/>
        <w:rPr>
          <w:rFonts w:asciiTheme="minorHAnsi" w:hAnsiTheme="minorHAnsi" w:cs="Arial"/>
          <w:b/>
          <w:bCs/>
          <w:color w:val="FF0000"/>
          <w:lang w:val="fr-BE"/>
        </w:rPr>
      </w:pPr>
      <w:r>
        <w:rPr>
          <w:rFonts w:asciiTheme="minorHAnsi" w:hAnsiTheme="minorHAnsi" w:cs="Arial"/>
          <w:b/>
          <w:bCs/>
          <w:lang w:val="en-US"/>
        </w:rPr>
        <w:t xml:space="preserve">The </w:t>
      </w:r>
      <w:r w:rsidR="000E0317">
        <w:rPr>
          <w:rFonts w:asciiTheme="minorHAnsi" w:hAnsiTheme="minorHAnsi" w:cs="Arial"/>
          <w:b/>
          <w:bCs/>
          <w:lang w:val="en-US"/>
        </w:rPr>
        <w:t>u</w:t>
      </w:r>
      <w:r>
        <w:rPr>
          <w:rFonts w:asciiTheme="minorHAnsi" w:hAnsiTheme="minorHAnsi" w:cs="Arial"/>
          <w:b/>
          <w:bCs/>
          <w:lang w:val="en-US"/>
        </w:rPr>
        <w:t xml:space="preserve">nregistered and </w:t>
      </w:r>
      <w:r w:rsidR="000E0317">
        <w:rPr>
          <w:rFonts w:asciiTheme="minorHAnsi" w:hAnsiTheme="minorHAnsi" w:cs="Arial"/>
          <w:b/>
          <w:bCs/>
          <w:lang w:val="en-US"/>
        </w:rPr>
        <w:t xml:space="preserve">non-salaried workers are also </w:t>
      </w:r>
      <w:r w:rsidR="00265B5E">
        <w:rPr>
          <w:rFonts w:asciiTheme="minorHAnsi" w:hAnsiTheme="minorHAnsi" w:cs="Arial"/>
          <w:b/>
          <w:bCs/>
          <w:lang w:val="en-US"/>
        </w:rPr>
        <w:t>struggling</w:t>
      </w:r>
      <w:r w:rsidR="000E0317">
        <w:rPr>
          <w:rFonts w:asciiTheme="minorHAnsi" w:hAnsiTheme="minorHAnsi" w:cs="Arial"/>
          <w:b/>
          <w:bCs/>
          <w:lang w:val="en-US"/>
        </w:rPr>
        <w:t xml:space="preserve"> </w:t>
      </w:r>
    </w:p>
    <w:p w14:paraId="1AC658AC" w14:textId="46448837" w:rsidR="009D4980" w:rsidRPr="000E0317" w:rsidRDefault="009D4980" w:rsidP="009D4980">
      <w:pPr>
        <w:spacing w:line="276" w:lineRule="auto"/>
        <w:jc w:val="both"/>
        <w:rPr>
          <w:rFonts w:asciiTheme="minorHAnsi" w:hAnsiTheme="minorHAnsi" w:cs="Arial"/>
          <w:b/>
          <w:bCs/>
          <w:lang w:val="fr-FR"/>
        </w:rPr>
      </w:pPr>
    </w:p>
    <w:p w14:paraId="4E2A75A1" w14:textId="3A54C7A3" w:rsidR="009D4980" w:rsidRPr="00740A94" w:rsidRDefault="00272935" w:rsidP="009D4980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asymmetric effects at the formal vs. informal divide among the wage earners are also evident in other types of workers, most of them being self-employed.</w:t>
      </w:r>
      <w:r>
        <w:rPr>
          <w:rStyle w:val="DipnotBavurusu"/>
          <w:rFonts w:asciiTheme="minorHAnsi" w:hAnsiTheme="minorHAnsi" w:cs="Arial"/>
          <w:sz w:val="22"/>
          <w:szCs w:val="22"/>
          <w:lang w:val="en-US"/>
        </w:rPr>
        <w:footnoteReference w:id="10"/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E3656">
        <w:rPr>
          <w:rFonts w:asciiTheme="minorHAnsi" w:hAnsiTheme="minorHAnsi" w:cs="Arial"/>
          <w:sz w:val="22"/>
          <w:szCs w:val="22"/>
          <w:lang w:val="en-US"/>
        </w:rPr>
        <w:t>Indeed, t</w:t>
      </w:r>
      <w:r w:rsidR="006F493F" w:rsidRPr="004064A7">
        <w:rPr>
          <w:rFonts w:asciiTheme="minorHAnsi" w:hAnsiTheme="minorHAnsi" w:cs="Arial"/>
          <w:sz w:val="22"/>
          <w:szCs w:val="22"/>
          <w:lang w:val="en-US"/>
        </w:rPr>
        <w:t xml:space="preserve">he number of </w:t>
      </w:r>
      <w:r w:rsidR="00740A94">
        <w:rPr>
          <w:rFonts w:asciiTheme="minorHAnsi" w:hAnsiTheme="minorHAnsi" w:cs="Arial"/>
          <w:sz w:val="22"/>
          <w:szCs w:val="22"/>
          <w:lang w:val="en-US"/>
        </w:rPr>
        <w:t>formal self-employed workers</w:t>
      </w:r>
      <w:r w:rsidR="006F493F" w:rsidRPr="004064A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E3656">
        <w:rPr>
          <w:rFonts w:asciiTheme="minorHAnsi" w:hAnsiTheme="minorHAnsi" w:cs="Arial"/>
          <w:sz w:val="22"/>
          <w:szCs w:val="22"/>
          <w:lang w:val="en-US"/>
        </w:rPr>
        <w:t xml:space="preserve">first decreased from </w:t>
      </w:r>
      <w:r w:rsidR="008E3656" w:rsidRPr="004064A7">
        <w:rPr>
          <w:rFonts w:asciiTheme="minorHAnsi" w:hAnsiTheme="minorHAnsi" w:cs="Arial"/>
          <w:sz w:val="22"/>
          <w:szCs w:val="22"/>
          <w:lang w:val="en-US"/>
        </w:rPr>
        <w:t xml:space="preserve">2 million 156 thousand </w:t>
      </w:r>
      <w:r w:rsidR="008E3656">
        <w:rPr>
          <w:rFonts w:asciiTheme="minorHAnsi" w:hAnsiTheme="minorHAnsi" w:cs="Arial"/>
          <w:sz w:val="22"/>
          <w:szCs w:val="22"/>
          <w:lang w:val="en-US"/>
        </w:rPr>
        <w:t xml:space="preserve">to </w:t>
      </w:r>
      <w:r w:rsidR="006F493F" w:rsidRPr="004064A7">
        <w:rPr>
          <w:rFonts w:asciiTheme="minorHAnsi" w:hAnsiTheme="minorHAnsi" w:cs="Arial"/>
          <w:sz w:val="22"/>
          <w:szCs w:val="22"/>
          <w:lang w:val="en-US"/>
        </w:rPr>
        <w:t>1 million 875</w:t>
      </w:r>
      <w:r w:rsidR="00F120BC">
        <w:rPr>
          <w:rFonts w:asciiTheme="minorHAnsi" w:hAnsiTheme="minorHAnsi" w:cs="Arial"/>
          <w:sz w:val="22"/>
          <w:szCs w:val="22"/>
          <w:lang w:val="en-US"/>
        </w:rPr>
        <w:t>,</w:t>
      </w:r>
      <w:r w:rsidR="006F493F" w:rsidRPr="004064A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E3656">
        <w:rPr>
          <w:rFonts w:asciiTheme="minorHAnsi" w:hAnsiTheme="minorHAnsi" w:cs="Arial"/>
          <w:sz w:val="22"/>
          <w:szCs w:val="22"/>
          <w:lang w:val="en-US"/>
        </w:rPr>
        <w:t xml:space="preserve">then it increased </w:t>
      </w:r>
      <w:r w:rsidR="006F493F" w:rsidRPr="004064A7">
        <w:rPr>
          <w:rFonts w:asciiTheme="minorHAnsi" w:hAnsiTheme="minorHAnsi" w:cs="Arial"/>
          <w:sz w:val="22"/>
          <w:szCs w:val="22"/>
          <w:lang w:val="en-US"/>
        </w:rPr>
        <w:t>to 2 million 232 thousand</w:t>
      </w:r>
      <w:r w:rsidR="008E3656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proofErr w:type="gramStart"/>
      <w:r w:rsidR="008E3656">
        <w:rPr>
          <w:rFonts w:asciiTheme="minorHAnsi" w:hAnsiTheme="minorHAnsi" w:cs="Arial"/>
          <w:sz w:val="22"/>
          <w:szCs w:val="22"/>
          <w:lang w:val="en-US"/>
        </w:rPr>
        <w:t>Finally</w:t>
      </w:r>
      <w:proofErr w:type="gramEnd"/>
      <w:r w:rsidR="008E3656">
        <w:rPr>
          <w:rFonts w:asciiTheme="minorHAnsi" w:hAnsiTheme="minorHAnsi" w:cs="Arial"/>
          <w:sz w:val="22"/>
          <w:szCs w:val="22"/>
          <w:lang w:val="en-US"/>
        </w:rPr>
        <w:t xml:space="preserve"> the loss </w:t>
      </w:r>
      <w:r w:rsidR="00470100">
        <w:rPr>
          <w:rFonts w:asciiTheme="minorHAnsi" w:hAnsiTheme="minorHAnsi" w:cs="Arial"/>
          <w:sz w:val="22"/>
          <w:szCs w:val="22"/>
          <w:lang w:val="en-US"/>
        </w:rPr>
        <w:t>was</w:t>
      </w:r>
      <w:r w:rsidR="006F493F" w:rsidRPr="004064A7">
        <w:rPr>
          <w:rFonts w:asciiTheme="minorHAnsi" w:hAnsiTheme="minorHAnsi" w:cs="Arial"/>
          <w:sz w:val="22"/>
          <w:szCs w:val="22"/>
          <w:lang w:val="en-US"/>
        </w:rPr>
        <w:t xml:space="preserve"> more than offset </w:t>
      </w:r>
      <w:r w:rsidR="008E3656">
        <w:rPr>
          <w:rFonts w:asciiTheme="minorHAnsi" w:hAnsiTheme="minorHAnsi" w:cs="Arial"/>
          <w:sz w:val="22"/>
          <w:szCs w:val="22"/>
          <w:lang w:val="en-US"/>
        </w:rPr>
        <w:t xml:space="preserve">in this category. The </w:t>
      </w:r>
      <w:r w:rsidR="00A76CA2">
        <w:rPr>
          <w:rFonts w:asciiTheme="minorHAnsi" w:hAnsiTheme="minorHAnsi" w:cs="Arial"/>
          <w:sz w:val="22"/>
          <w:szCs w:val="22"/>
          <w:lang w:val="en-US"/>
        </w:rPr>
        <w:t xml:space="preserve">success is mirrored in </w:t>
      </w:r>
      <w:r w:rsidR="008E3656">
        <w:rPr>
          <w:rFonts w:asciiTheme="minorHAnsi" w:hAnsiTheme="minorHAnsi" w:cs="Arial"/>
          <w:sz w:val="22"/>
          <w:szCs w:val="22"/>
          <w:lang w:val="en-US"/>
        </w:rPr>
        <w:t>th</w:t>
      </w:r>
      <w:r w:rsidR="00EC1120">
        <w:rPr>
          <w:rFonts w:asciiTheme="minorHAnsi" w:hAnsiTheme="minorHAnsi" w:cs="Arial"/>
          <w:sz w:val="22"/>
          <w:szCs w:val="22"/>
          <w:lang w:val="en-US"/>
        </w:rPr>
        <w:t>e</w:t>
      </w:r>
      <w:r w:rsidR="008E3656">
        <w:rPr>
          <w:rFonts w:asciiTheme="minorHAnsi" w:hAnsiTheme="minorHAnsi" w:cs="Arial"/>
          <w:sz w:val="22"/>
          <w:szCs w:val="22"/>
          <w:lang w:val="en-US"/>
        </w:rPr>
        <w:t xml:space="preserve"> changes in the employment rates </w:t>
      </w:r>
      <w:r w:rsidR="000F594F">
        <w:rPr>
          <w:rFonts w:asciiTheme="minorHAnsi" w:hAnsiTheme="minorHAnsi" w:cs="Arial"/>
          <w:sz w:val="22"/>
          <w:szCs w:val="22"/>
          <w:lang w:val="en-US"/>
        </w:rPr>
        <w:t xml:space="preserve">presented in </w:t>
      </w:r>
      <w:r w:rsidR="008E3656">
        <w:rPr>
          <w:rFonts w:asciiTheme="minorHAnsi" w:hAnsiTheme="minorHAnsi" w:cs="Arial"/>
          <w:sz w:val="22"/>
          <w:szCs w:val="22"/>
          <w:lang w:val="en-US"/>
        </w:rPr>
        <w:t>Figure 3</w:t>
      </w:r>
      <w:r w:rsidR="000F594F">
        <w:rPr>
          <w:rFonts w:asciiTheme="minorHAnsi" w:hAnsiTheme="minorHAnsi" w:cs="Arial"/>
          <w:sz w:val="22"/>
          <w:szCs w:val="22"/>
          <w:lang w:val="en-US"/>
        </w:rPr>
        <w:t>.</w:t>
      </w:r>
      <w:r w:rsidR="008E365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F594F">
        <w:rPr>
          <w:rFonts w:asciiTheme="minorHAnsi" w:hAnsiTheme="minorHAnsi" w:cs="Arial"/>
          <w:sz w:val="22"/>
          <w:szCs w:val="22"/>
          <w:lang w:val="en-US"/>
        </w:rPr>
        <w:t>T</w:t>
      </w:r>
      <w:r w:rsidR="008E3656">
        <w:rPr>
          <w:rFonts w:asciiTheme="minorHAnsi" w:hAnsiTheme="minorHAnsi" w:cs="Arial"/>
          <w:sz w:val="22"/>
          <w:szCs w:val="22"/>
          <w:lang w:val="en-US"/>
        </w:rPr>
        <w:t>his impressive recovery deserves a deeper investigation.</w:t>
      </w:r>
    </w:p>
    <w:p w14:paraId="15E57BDD" w14:textId="1FCD82A4" w:rsidR="004A7C0D" w:rsidRPr="008E3656" w:rsidRDefault="004A7C0D" w:rsidP="009D498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A197E48" w14:textId="5CD990B9" w:rsidR="004A7C0D" w:rsidRPr="004064A7" w:rsidRDefault="004A7C0D" w:rsidP="009D4980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064A7">
        <w:rPr>
          <w:rFonts w:asciiTheme="minorHAnsi" w:hAnsiTheme="minorHAnsi" w:cs="Arial"/>
          <w:sz w:val="22"/>
          <w:szCs w:val="22"/>
          <w:lang w:val="en-US"/>
        </w:rPr>
        <w:t xml:space="preserve">On the contrary, </w:t>
      </w:r>
      <w:r w:rsidR="000730C1" w:rsidRPr="004064A7">
        <w:rPr>
          <w:rFonts w:asciiTheme="minorHAnsi" w:hAnsiTheme="minorHAnsi" w:cs="Arial"/>
          <w:sz w:val="22"/>
          <w:szCs w:val="22"/>
          <w:lang w:val="en-US"/>
        </w:rPr>
        <w:t xml:space="preserve">the situation among </w:t>
      </w:r>
      <w:r w:rsidR="00084060">
        <w:rPr>
          <w:rFonts w:asciiTheme="minorHAnsi" w:hAnsiTheme="minorHAnsi" w:cs="Arial"/>
          <w:sz w:val="22"/>
          <w:szCs w:val="22"/>
          <w:lang w:val="en-US"/>
        </w:rPr>
        <w:t>informal self-employed workers</w:t>
      </w:r>
      <w:r w:rsidR="000730C1" w:rsidRPr="004064A7">
        <w:rPr>
          <w:rFonts w:asciiTheme="minorHAnsi" w:hAnsiTheme="minorHAnsi" w:cs="Arial"/>
          <w:sz w:val="22"/>
          <w:szCs w:val="22"/>
          <w:lang w:val="en-US"/>
        </w:rPr>
        <w:t xml:space="preserve"> is very worrisome. The </w:t>
      </w:r>
      <w:r w:rsidR="00217CDD">
        <w:rPr>
          <w:rFonts w:asciiTheme="minorHAnsi" w:hAnsiTheme="minorHAnsi" w:cs="Arial"/>
          <w:sz w:val="22"/>
          <w:szCs w:val="22"/>
          <w:lang w:val="en-US"/>
        </w:rPr>
        <w:t xml:space="preserve">employment in this category </w:t>
      </w:r>
      <w:r w:rsidR="000730C1" w:rsidRPr="004064A7">
        <w:rPr>
          <w:rFonts w:asciiTheme="minorHAnsi" w:hAnsiTheme="minorHAnsi" w:cs="Arial"/>
          <w:sz w:val="22"/>
          <w:szCs w:val="22"/>
          <w:lang w:val="en-US"/>
        </w:rPr>
        <w:t xml:space="preserve">regressed from 2 million 141 thousand to 1 million 686 thousand </w:t>
      </w:r>
      <w:r w:rsidR="00585B09">
        <w:rPr>
          <w:rFonts w:asciiTheme="minorHAnsi" w:hAnsiTheme="minorHAnsi" w:cs="Arial"/>
          <w:sz w:val="22"/>
          <w:szCs w:val="22"/>
          <w:lang w:val="en-US"/>
        </w:rPr>
        <w:t>from</w:t>
      </w:r>
      <w:r w:rsidR="000730C1" w:rsidRPr="004064A7">
        <w:rPr>
          <w:rFonts w:asciiTheme="minorHAnsi" w:hAnsiTheme="minorHAnsi" w:cs="Arial"/>
          <w:sz w:val="22"/>
          <w:szCs w:val="22"/>
          <w:lang w:val="en-US"/>
        </w:rPr>
        <w:t xml:space="preserve"> January </w:t>
      </w:r>
      <w:r w:rsidR="00585B09">
        <w:rPr>
          <w:rFonts w:asciiTheme="minorHAnsi" w:hAnsiTheme="minorHAnsi" w:cs="Arial"/>
          <w:sz w:val="22"/>
          <w:szCs w:val="22"/>
          <w:lang w:val="en-US"/>
        </w:rPr>
        <w:t>to</w:t>
      </w:r>
      <w:r w:rsidR="000730C1" w:rsidRPr="004064A7">
        <w:rPr>
          <w:rFonts w:asciiTheme="minorHAnsi" w:hAnsiTheme="minorHAnsi" w:cs="Arial"/>
          <w:sz w:val="22"/>
          <w:szCs w:val="22"/>
          <w:lang w:val="en-US"/>
        </w:rPr>
        <w:t xml:space="preserve"> May. </w:t>
      </w:r>
      <w:r w:rsidR="00D76B7B">
        <w:rPr>
          <w:rFonts w:asciiTheme="minorHAnsi" w:hAnsiTheme="minorHAnsi" w:cs="Arial"/>
          <w:sz w:val="22"/>
          <w:szCs w:val="22"/>
          <w:lang w:val="en-US"/>
        </w:rPr>
        <w:t>W</w:t>
      </w:r>
      <w:r w:rsidR="000730C1" w:rsidRPr="004064A7">
        <w:rPr>
          <w:rFonts w:asciiTheme="minorHAnsi" w:hAnsiTheme="minorHAnsi" w:cs="Arial"/>
          <w:sz w:val="22"/>
          <w:szCs w:val="22"/>
          <w:lang w:val="en-US"/>
        </w:rPr>
        <w:t xml:space="preserve">hile it </w:t>
      </w:r>
      <w:r w:rsidR="005D02D7">
        <w:rPr>
          <w:rFonts w:asciiTheme="minorHAnsi" w:hAnsiTheme="minorHAnsi" w:cs="Arial"/>
          <w:sz w:val="22"/>
          <w:szCs w:val="22"/>
          <w:lang w:val="en-US"/>
        </w:rPr>
        <w:t xml:space="preserve">quickly </w:t>
      </w:r>
      <w:r w:rsidR="000730C1" w:rsidRPr="004064A7">
        <w:rPr>
          <w:rFonts w:asciiTheme="minorHAnsi" w:hAnsiTheme="minorHAnsi" w:cs="Arial"/>
          <w:sz w:val="22"/>
          <w:szCs w:val="22"/>
          <w:lang w:val="en-US"/>
        </w:rPr>
        <w:t>recovered some of its losses</w:t>
      </w:r>
      <w:r w:rsidR="00D76B7B">
        <w:rPr>
          <w:rFonts w:asciiTheme="minorHAnsi" w:hAnsiTheme="minorHAnsi" w:cs="Arial"/>
          <w:sz w:val="22"/>
          <w:szCs w:val="22"/>
          <w:lang w:val="en-US"/>
        </w:rPr>
        <w:t xml:space="preserve"> until September</w:t>
      </w:r>
      <w:r w:rsidR="000730C1" w:rsidRPr="004064A7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="00CF4ED2">
        <w:rPr>
          <w:rFonts w:asciiTheme="minorHAnsi" w:hAnsiTheme="minorHAnsi" w:cs="Arial"/>
          <w:sz w:val="22"/>
          <w:szCs w:val="22"/>
          <w:lang w:val="en-US"/>
        </w:rPr>
        <w:t>the number of informal self-employed workers stands at</w:t>
      </w:r>
      <w:r w:rsidR="000730C1" w:rsidRPr="004064A7">
        <w:rPr>
          <w:rFonts w:asciiTheme="minorHAnsi" w:hAnsiTheme="minorHAnsi" w:cs="Arial"/>
          <w:sz w:val="22"/>
          <w:szCs w:val="22"/>
          <w:lang w:val="en-US"/>
        </w:rPr>
        <w:t xml:space="preserve"> 1 million 959 thousand as of November 2020. The net employment loss is 182 thousand (-8.5</w:t>
      </w:r>
      <w:r w:rsidR="00527E3A">
        <w:rPr>
          <w:rFonts w:asciiTheme="minorHAnsi" w:hAnsiTheme="minorHAnsi" w:cs="Arial"/>
          <w:sz w:val="22"/>
          <w:szCs w:val="22"/>
          <w:lang w:val="en-US"/>
        </w:rPr>
        <w:t xml:space="preserve"> percent</w:t>
      </w:r>
      <w:r w:rsidR="000730C1" w:rsidRPr="004064A7">
        <w:rPr>
          <w:rFonts w:asciiTheme="minorHAnsi" w:hAnsiTheme="minorHAnsi" w:cs="Arial"/>
          <w:sz w:val="22"/>
          <w:szCs w:val="22"/>
          <w:lang w:val="en-US"/>
        </w:rPr>
        <w:t>).</w:t>
      </w:r>
      <w:r w:rsidR="00FE3869" w:rsidRPr="004064A7">
        <w:rPr>
          <w:rFonts w:asciiTheme="minorHAnsi" w:hAnsiTheme="minorHAnsi" w:cs="Arial"/>
          <w:sz w:val="22"/>
          <w:szCs w:val="22"/>
          <w:lang w:val="en-US"/>
        </w:rPr>
        <w:t xml:space="preserve"> A</w:t>
      </w:r>
      <w:r w:rsidR="000E0E80">
        <w:rPr>
          <w:rFonts w:asciiTheme="minorHAnsi" w:hAnsiTheme="minorHAnsi" w:cs="Arial"/>
          <w:sz w:val="22"/>
          <w:szCs w:val="22"/>
          <w:lang w:val="en-US"/>
        </w:rPr>
        <w:t>s shown in</w:t>
      </w:r>
      <w:r w:rsidR="00FE3869" w:rsidRPr="004064A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FE3869" w:rsidRPr="004064A7">
        <w:rPr>
          <w:rFonts w:asciiTheme="minorHAnsi" w:hAnsiTheme="minorHAnsi" w:cs="Arial"/>
          <w:sz w:val="22"/>
          <w:szCs w:val="22"/>
          <w:lang w:val="en-US"/>
        </w:rPr>
        <w:fldChar w:fldCharType="begin"/>
      </w:r>
      <w:r w:rsidR="00FE3869" w:rsidRPr="004064A7">
        <w:rPr>
          <w:rFonts w:asciiTheme="minorHAnsi" w:hAnsiTheme="minorHAnsi" w:cs="Arial"/>
          <w:sz w:val="22"/>
          <w:szCs w:val="22"/>
          <w:lang w:val="en-US"/>
        </w:rPr>
        <w:instrText xml:space="preserve"> REF _Ref67924092 \h  \* MERGEFORMAT </w:instrText>
      </w:r>
      <w:r w:rsidR="00FE3869" w:rsidRPr="004064A7">
        <w:rPr>
          <w:rFonts w:asciiTheme="minorHAnsi" w:hAnsiTheme="minorHAnsi" w:cs="Arial"/>
          <w:sz w:val="22"/>
          <w:szCs w:val="22"/>
          <w:lang w:val="en-US"/>
        </w:rPr>
      </w:r>
      <w:r w:rsidR="00FE3869" w:rsidRPr="004064A7">
        <w:rPr>
          <w:rFonts w:asciiTheme="minorHAnsi" w:hAnsiTheme="minorHAnsi" w:cs="Arial"/>
          <w:sz w:val="22"/>
          <w:szCs w:val="22"/>
          <w:lang w:val="en-US"/>
        </w:rPr>
        <w:fldChar w:fldCharType="separate"/>
      </w:r>
      <w:r w:rsidR="000A443B" w:rsidRPr="000A443B">
        <w:rPr>
          <w:rFonts w:asciiTheme="minorHAnsi" w:hAnsiTheme="minorHAnsi"/>
          <w:sz w:val="22"/>
          <w:szCs w:val="22"/>
          <w:lang w:val="en-US"/>
        </w:rPr>
        <w:t xml:space="preserve">Figure </w:t>
      </w:r>
      <w:r w:rsidR="000A443B" w:rsidRPr="000A443B">
        <w:rPr>
          <w:rFonts w:asciiTheme="minorHAnsi" w:hAnsiTheme="minorHAnsi"/>
          <w:noProof/>
          <w:sz w:val="22"/>
          <w:szCs w:val="22"/>
          <w:lang w:val="en-US"/>
        </w:rPr>
        <w:t>3</w:t>
      </w:r>
      <w:r w:rsidR="00FE3869" w:rsidRPr="004064A7">
        <w:rPr>
          <w:rFonts w:asciiTheme="minorHAnsi" w:hAnsiTheme="minorHAnsi" w:cs="Arial"/>
          <w:sz w:val="22"/>
          <w:szCs w:val="22"/>
          <w:lang w:val="en-US"/>
        </w:rPr>
        <w:fldChar w:fldCharType="end"/>
      </w:r>
      <w:r w:rsidR="00FE3869" w:rsidRPr="004064A7">
        <w:rPr>
          <w:rFonts w:asciiTheme="minorHAnsi" w:hAnsiTheme="minorHAnsi" w:cs="Arial"/>
          <w:sz w:val="22"/>
          <w:szCs w:val="22"/>
          <w:lang w:val="en-US"/>
        </w:rPr>
        <w:t xml:space="preserve">, the employment rate among </w:t>
      </w:r>
      <w:r w:rsidR="0096014D">
        <w:rPr>
          <w:rFonts w:asciiTheme="minorHAnsi" w:hAnsiTheme="minorHAnsi" w:cs="Arial"/>
          <w:sz w:val="22"/>
          <w:szCs w:val="22"/>
          <w:lang w:val="en-US"/>
        </w:rPr>
        <w:t>informal self-employed workers</w:t>
      </w:r>
      <w:r w:rsidR="00FE3869" w:rsidRPr="004064A7">
        <w:rPr>
          <w:rFonts w:asciiTheme="minorHAnsi" w:hAnsiTheme="minorHAnsi" w:cs="Arial"/>
          <w:sz w:val="22"/>
          <w:szCs w:val="22"/>
          <w:lang w:val="en-US"/>
        </w:rPr>
        <w:t xml:space="preserve"> dipped by </w:t>
      </w:r>
      <w:r w:rsidR="00217CDD">
        <w:rPr>
          <w:rFonts w:asciiTheme="minorHAnsi" w:hAnsiTheme="minorHAnsi" w:cs="Arial"/>
          <w:sz w:val="22"/>
          <w:szCs w:val="22"/>
          <w:lang w:val="en-US"/>
        </w:rPr>
        <w:t>roughly 20</w:t>
      </w:r>
      <w:r w:rsidR="00FE3869" w:rsidRPr="004064A7">
        <w:rPr>
          <w:rFonts w:asciiTheme="minorHAnsi" w:hAnsiTheme="minorHAnsi" w:cs="Arial"/>
          <w:sz w:val="22"/>
          <w:szCs w:val="22"/>
          <w:lang w:val="en-US"/>
        </w:rPr>
        <w:t xml:space="preserve"> percent </w:t>
      </w:r>
      <w:r w:rsidR="00E5461F">
        <w:rPr>
          <w:rFonts w:asciiTheme="minorHAnsi" w:hAnsiTheme="minorHAnsi" w:cs="Arial"/>
          <w:sz w:val="22"/>
          <w:szCs w:val="22"/>
          <w:lang w:val="en-US"/>
        </w:rPr>
        <w:t>from</w:t>
      </w:r>
      <w:r w:rsidR="00FE3869" w:rsidRPr="004064A7">
        <w:rPr>
          <w:rFonts w:asciiTheme="minorHAnsi" w:hAnsiTheme="minorHAnsi" w:cs="Arial"/>
          <w:sz w:val="22"/>
          <w:szCs w:val="22"/>
          <w:lang w:val="en-US"/>
        </w:rPr>
        <w:t xml:space="preserve"> January </w:t>
      </w:r>
      <w:r w:rsidR="00E5461F">
        <w:rPr>
          <w:rFonts w:asciiTheme="minorHAnsi" w:hAnsiTheme="minorHAnsi" w:cs="Arial"/>
          <w:sz w:val="22"/>
          <w:szCs w:val="22"/>
          <w:lang w:val="en-US"/>
        </w:rPr>
        <w:t>to</w:t>
      </w:r>
      <w:r w:rsidR="00FE3869" w:rsidRPr="004064A7">
        <w:rPr>
          <w:rFonts w:asciiTheme="minorHAnsi" w:hAnsiTheme="minorHAnsi" w:cs="Arial"/>
          <w:sz w:val="22"/>
          <w:szCs w:val="22"/>
          <w:lang w:val="en-US"/>
        </w:rPr>
        <w:t xml:space="preserve"> April. Even </w:t>
      </w:r>
      <w:r w:rsidR="00ED1F93">
        <w:rPr>
          <w:rFonts w:asciiTheme="minorHAnsi" w:hAnsiTheme="minorHAnsi" w:cs="Arial"/>
          <w:sz w:val="22"/>
          <w:szCs w:val="22"/>
          <w:lang w:val="en-US"/>
        </w:rPr>
        <w:t xml:space="preserve">though </w:t>
      </w:r>
      <w:r w:rsidR="00FE3869" w:rsidRPr="004064A7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ED1F93">
        <w:rPr>
          <w:rFonts w:asciiTheme="minorHAnsi" w:hAnsiTheme="minorHAnsi" w:cs="Arial"/>
          <w:sz w:val="22"/>
          <w:szCs w:val="22"/>
          <w:lang w:val="en-US"/>
        </w:rPr>
        <w:t xml:space="preserve">employment </w:t>
      </w:r>
      <w:r w:rsidR="00FE3869" w:rsidRPr="004064A7">
        <w:rPr>
          <w:rFonts w:asciiTheme="minorHAnsi" w:hAnsiTheme="minorHAnsi" w:cs="Arial"/>
          <w:sz w:val="22"/>
          <w:szCs w:val="22"/>
          <w:lang w:val="en-US"/>
        </w:rPr>
        <w:t>rate</w:t>
      </w:r>
      <w:r w:rsidR="00ED1F93">
        <w:rPr>
          <w:rFonts w:asciiTheme="minorHAnsi" w:hAnsiTheme="minorHAnsi" w:cs="Arial"/>
          <w:sz w:val="22"/>
          <w:szCs w:val="22"/>
          <w:lang w:val="en-US"/>
        </w:rPr>
        <w:t xml:space="preserve"> of this group</w:t>
      </w:r>
      <w:r w:rsidR="00FE3869" w:rsidRPr="004064A7">
        <w:rPr>
          <w:rFonts w:asciiTheme="minorHAnsi" w:hAnsiTheme="minorHAnsi" w:cs="Arial"/>
          <w:sz w:val="22"/>
          <w:szCs w:val="22"/>
          <w:lang w:val="en-US"/>
        </w:rPr>
        <w:t xml:space="preserve"> had recovered at a relatively fast pace until September, it has been going down since then due to the second wave in the COVID</w:t>
      </w:r>
      <w:r w:rsidR="001E1DFE">
        <w:rPr>
          <w:rFonts w:asciiTheme="minorHAnsi" w:hAnsiTheme="minorHAnsi" w:cs="Arial"/>
          <w:sz w:val="22"/>
          <w:szCs w:val="22"/>
          <w:lang w:val="en-US"/>
        </w:rPr>
        <w:t>-19</w:t>
      </w:r>
      <w:r w:rsidR="00FE3869" w:rsidRPr="004064A7">
        <w:rPr>
          <w:rFonts w:asciiTheme="minorHAnsi" w:hAnsiTheme="minorHAnsi" w:cs="Arial"/>
          <w:sz w:val="22"/>
          <w:szCs w:val="22"/>
          <w:lang w:val="en-US"/>
        </w:rPr>
        <w:t xml:space="preserve"> cases. </w:t>
      </w:r>
      <w:r w:rsidR="00217CDD">
        <w:rPr>
          <w:rFonts w:asciiTheme="minorHAnsi" w:hAnsiTheme="minorHAnsi" w:cs="Arial"/>
          <w:sz w:val="22"/>
          <w:szCs w:val="22"/>
          <w:lang w:val="en-US"/>
        </w:rPr>
        <w:t>The employment rate</w:t>
      </w:r>
      <w:r w:rsidR="00A420B5">
        <w:rPr>
          <w:rFonts w:asciiTheme="minorHAnsi" w:hAnsiTheme="minorHAnsi" w:cs="Arial"/>
          <w:sz w:val="22"/>
          <w:szCs w:val="22"/>
          <w:lang w:val="en-US"/>
        </w:rPr>
        <w:t xml:space="preserve"> in November</w:t>
      </w:r>
      <w:r w:rsidR="00217CDD">
        <w:rPr>
          <w:rFonts w:asciiTheme="minorHAnsi" w:hAnsiTheme="minorHAnsi" w:cs="Arial"/>
          <w:sz w:val="22"/>
          <w:szCs w:val="22"/>
          <w:lang w:val="en-US"/>
        </w:rPr>
        <w:t xml:space="preserve"> is still 10 percent lower than th</w:t>
      </w:r>
      <w:r w:rsidR="00072C90">
        <w:rPr>
          <w:rFonts w:asciiTheme="minorHAnsi" w:hAnsiTheme="minorHAnsi" w:cs="Arial"/>
          <w:sz w:val="22"/>
          <w:szCs w:val="22"/>
          <w:lang w:val="en-US"/>
        </w:rPr>
        <w:t>at in</w:t>
      </w:r>
      <w:r w:rsidR="00217CDD">
        <w:rPr>
          <w:rFonts w:asciiTheme="minorHAnsi" w:hAnsiTheme="minorHAnsi" w:cs="Arial"/>
          <w:sz w:val="22"/>
          <w:szCs w:val="22"/>
          <w:lang w:val="en-US"/>
        </w:rPr>
        <w:t xml:space="preserve"> January. </w:t>
      </w:r>
      <w:r w:rsidR="00095A62" w:rsidRPr="004064A7">
        <w:rPr>
          <w:rFonts w:asciiTheme="minorHAnsi" w:hAnsiTheme="minorHAnsi" w:cs="Arial"/>
          <w:sz w:val="22"/>
          <w:szCs w:val="22"/>
          <w:lang w:val="en-US"/>
        </w:rPr>
        <w:t xml:space="preserve">It is obvious that the </w:t>
      </w:r>
      <w:r w:rsidR="0097565F">
        <w:rPr>
          <w:rFonts w:asciiTheme="minorHAnsi" w:hAnsiTheme="minorHAnsi" w:cs="Arial"/>
          <w:sz w:val="22"/>
          <w:szCs w:val="22"/>
          <w:lang w:val="en-US"/>
        </w:rPr>
        <w:t xml:space="preserve">group of informal self-employed workers who could not afford to register at the SSI, has been hit hard by the pandemic. This is particularly disquieting in terms of impoverishment. </w:t>
      </w:r>
      <w:r w:rsidR="00BF057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217CD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95A62" w:rsidRPr="004064A7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7F16821D" w14:textId="1D8A8554" w:rsidR="004A7C0D" w:rsidRDefault="004A7C0D" w:rsidP="009D4980">
      <w:pPr>
        <w:spacing w:line="276" w:lineRule="auto"/>
        <w:jc w:val="both"/>
        <w:rPr>
          <w:rFonts w:asciiTheme="minorHAnsi" w:hAnsiTheme="minorHAnsi" w:cs="Arial"/>
          <w:lang w:val="en-US"/>
        </w:rPr>
      </w:pPr>
    </w:p>
    <w:p w14:paraId="643A4C64" w14:textId="628674DE" w:rsidR="000730C1" w:rsidRPr="000730C1" w:rsidRDefault="000730C1" w:rsidP="000730C1">
      <w:pPr>
        <w:pStyle w:val="ResimYazs"/>
        <w:keepNext/>
        <w:jc w:val="both"/>
        <w:rPr>
          <w:rFonts w:asciiTheme="minorHAnsi" w:hAnsiTheme="minorHAnsi"/>
          <w:b w:val="0"/>
          <w:bCs w:val="0"/>
          <w:sz w:val="22"/>
          <w:szCs w:val="22"/>
          <w:lang w:val="en-US"/>
        </w:rPr>
      </w:pPr>
      <w:bookmarkStart w:id="7" w:name="_Ref67924092"/>
      <w:r w:rsidRPr="000730C1">
        <w:rPr>
          <w:rFonts w:asciiTheme="minorHAnsi" w:hAnsiTheme="minorHAnsi"/>
          <w:b w:val="0"/>
          <w:bCs w:val="0"/>
          <w:sz w:val="22"/>
          <w:szCs w:val="22"/>
          <w:lang w:val="en-US"/>
        </w:rPr>
        <w:lastRenderedPageBreak/>
        <w:t xml:space="preserve">Figure </w:t>
      </w:r>
      <w:r w:rsidRPr="000730C1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begin"/>
      </w:r>
      <w:r w:rsidRPr="000730C1">
        <w:rPr>
          <w:rFonts w:asciiTheme="minorHAnsi" w:hAnsiTheme="minorHAnsi"/>
          <w:b w:val="0"/>
          <w:bCs w:val="0"/>
          <w:sz w:val="22"/>
          <w:szCs w:val="22"/>
          <w:lang w:val="en-US"/>
        </w:rPr>
        <w:instrText xml:space="preserve"> SEQ Figure \* ARABIC </w:instrText>
      </w:r>
      <w:r w:rsidRPr="000730C1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separate"/>
      </w:r>
      <w:r w:rsidR="000A443B">
        <w:rPr>
          <w:rFonts w:asciiTheme="minorHAnsi" w:hAnsiTheme="minorHAnsi"/>
          <w:b w:val="0"/>
          <w:bCs w:val="0"/>
          <w:noProof/>
          <w:sz w:val="22"/>
          <w:szCs w:val="22"/>
          <w:lang w:val="en-US"/>
        </w:rPr>
        <w:t>3</w:t>
      </w:r>
      <w:r w:rsidRPr="000730C1">
        <w:rPr>
          <w:rFonts w:asciiTheme="minorHAnsi" w:hAnsiTheme="minorHAnsi"/>
          <w:b w:val="0"/>
          <w:bCs w:val="0"/>
          <w:sz w:val="22"/>
          <w:szCs w:val="22"/>
          <w:lang w:val="en-US"/>
        </w:rPr>
        <w:fldChar w:fldCharType="end"/>
      </w:r>
      <w:bookmarkEnd w:id="7"/>
      <w:r w:rsidRPr="000730C1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 : </w:t>
      </w:r>
      <w:r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Changes </w:t>
      </w:r>
      <w:proofErr w:type="gramStart"/>
      <w:r>
        <w:rPr>
          <w:rFonts w:asciiTheme="minorHAnsi" w:hAnsiTheme="minorHAnsi"/>
          <w:b w:val="0"/>
          <w:bCs w:val="0"/>
          <w:sz w:val="22"/>
          <w:szCs w:val="22"/>
          <w:lang w:val="en-US"/>
        </w:rPr>
        <w:t>In</w:t>
      </w:r>
      <w:proofErr w:type="gramEnd"/>
      <w:r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 The </w:t>
      </w:r>
      <w:r w:rsidRPr="000730C1">
        <w:rPr>
          <w:rFonts w:asciiTheme="minorHAnsi" w:hAnsiTheme="minorHAnsi"/>
          <w:b w:val="0"/>
          <w:bCs w:val="0"/>
          <w:sz w:val="22"/>
          <w:szCs w:val="22"/>
          <w:lang w:val="en-US"/>
        </w:rPr>
        <w:t>Non-salaried</w:t>
      </w:r>
      <w:r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 </w:t>
      </w:r>
      <w:r w:rsidRPr="000730C1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Non-Agricultural </w:t>
      </w:r>
      <w:r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Employment Rate </w:t>
      </w:r>
      <w:r w:rsidRPr="000730C1">
        <w:rPr>
          <w:rFonts w:asciiTheme="minorHAnsi" w:hAnsiTheme="minorHAnsi"/>
          <w:b w:val="0"/>
          <w:bCs w:val="0"/>
          <w:sz w:val="22"/>
          <w:szCs w:val="22"/>
          <w:lang w:val="en-US"/>
        </w:rPr>
        <w:t>by Registration Status, %, Jan 20 = 0</w:t>
      </w:r>
    </w:p>
    <w:p w14:paraId="6629A57B" w14:textId="4D5F36AF" w:rsidR="004A7C0D" w:rsidRDefault="004A7C0D" w:rsidP="009D4980">
      <w:pPr>
        <w:spacing w:line="276" w:lineRule="auto"/>
        <w:jc w:val="both"/>
        <w:rPr>
          <w:rFonts w:asciiTheme="minorHAnsi" w:hAnsiTheme="minorHAnsi" w:cs="Arial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33991308" wp14:editId="652F4CF4">
            <wp:extent cx="5400000" cy="3240000"/>
            <wp:effectExtent l="0" t="0" r="10795" b="17780"/>
            <wp:docPr id="8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0DB54AD3-2E8C-47E2-AE6F-65147DE837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A2BFF2" w14:textId="77777777" w:rsidR="000730C1" w:rsidRPr="00732E68" w:rsidRDefault="000730C1" w:rsidP="000730C1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732E68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Source: </w:t>
      </w:r>
      <w:proofErr w:type="spellStart"/>
      <w:r w:rsidRPr="00732E68">
        <w:rPr>
          <w:rFonts w:asciiTheme="minorHAnsi" w:hAnsiTheme="minorHAnsi"/>
          <w:color w:val="000000" w:themeColor="text1"/>
          <w:sz w:val="20"/>
          <w:szCs w:val="20"/>
          <w:lang w:val="en-US"/>
        </w:rPr>
        <w:t>Turkstat</w:t>
      </w:r>
      <w:proofErr w:type="spellEnd"/>
      <w:r w:rsidRPr="00732E68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32E68">
        <w:rPr>
          <w:rFonts w:asciiTheme="minorHAnsi" w:hAnsiTheme="minorHAnsi"/>
          <w:color w:val="000000" w:themeColor="text1"/>
          <w:sz w:val="20"/>
          <w:szCs w:val="20"/>
          <w:lang w:val="en-US"/>
        </w:rPr>
        <w:t>Betam</w:t>
      </w:r>
      <w:proofErr w:type="spellEnd"/>
      <w:r w:rsidRPr="00732E68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calculations, Seasonally Adjusted</w:t>
      </w:r>
    </w:p>
    <w:p w14:paraId="491705E2" w14:textId="77777777" w:rsidR="00AE529A" w:rsidRPr="009D4980" w:rsidRDefault="00AE529A" w:rsidP="009D4980">
      <w:pPr>
        <w:spacing w:line="276" w:lineRule="auto"/>
        <w:jc w:val="both"/>
        <w:rPr>
          <w:rFonts w:asciiTheme="minorHAnsi" w:hAnsiTheme="minorHAnsi" w:cs="Arial"/>
          <w:lang w:val="en-US"/>
        </w:rPr>
      </w:pPr>
    </w:p>
    <w:p w14:paraId="1071D411" w14:textId="59B0F642" w:rsidR="009D4980" w:rsidRPr="00AE529A" w:rsidRDefault="00AE529A" w:rsidP="009D4980">
      <w:pPr>
        <w:spacing w:line="276" w:lineRule="auto"/>
        <w:jc w:val="both"/>
        <w:rPr>
          <w:rFonts w:asciiTheme="minorHAnsi" w:hAnsiTheme="minorHAnsi" w:cs="Arial"/>
          <w:b/>
          <w:bCs/>
          <w:lang w:val="en-US"/>
        </w:rPr>
      </w:pPr>
      <w:r w:rsidRPr="00AE529A">
        <w:rPr>
          <w:rFonts w:asciiTheme="minorHAnsi" w:hAnsiTheme="minorHAnsi" w:cs="Arial"/>
          <w:b/>
          <w:bCs/>
          <w:lang w:val="en-US"/>
        </w:rPr>
        <w:t>Conclusion</w:t>
      </w:r>
    </w:p>
    <w:p w14:paraId="090B9CBA" w14:textId="74E42601" w:rsidR="00393EAA" w:rsidRDefault="00393EAA" w:rsidP="004A3731">
      <w:pPr>
        <w:rPr>
          <w:rFonts w:asciiTheme="minorHAnsi" w:hAnsiTheme="minorHAnsi" w:cs="Arial"/>
          <w:sz w:val="22"/>
          <w:szCs w:val="22"/>
          <w:lang w:val="en-US"/>
        </w:rPr>
      </w:pPr>
    </w:p>
    <w:p w14:paraId="6F92E102" w14:textId="56DB5D87" w:rsidR="00AE529A" w:rsidRDefault="00AE529A" w:rsidP="000D613E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To sum up</w:t>
      </w:r>
      <w:r w:rsidR="000D613E">
        <w:rPr>
          <w:rFonts w:asciiTheme="minorHAnsi" w:hAnsiTheme="minorHAnsi" w:cs="Arial"/>
          <w:sz w:val="22"/>
          <w:szCs w:val="22"/>
          <w:lang w:val="en-US"/>
        </w:rPr>
        <w:t>,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the effects of the restrictions on economic activities and their consequences on</w:t>
      </w:r>
      <w:r w:rsidR="000D613E">
        <w:rPr>
          <w:rFonts w:asciiTheme="minorHAnsi" w:hAnsiTheme="minorHAnsi" w:cs="Arial"/>
          <w:sz w:val="22"/>
          <w:szCs w:val="22"/>
          <w:lang w:val="en-US"/>
        </w:rPr>
        <w:t xml:space="preserve"> the GDP and on employment vary considerably by formality status and by employment status. T</w:t>
      </w:r>
      <w:r w:rsidR="00BF0574">
        <w:rPr>
          <w:rFonts w:asciiTheme="minorHAnsi" w:hAnsiTheme="minorHAnsi" w:cs="Arial"/>
          <w:sz w:val="22"/>
          <w:szCs w:val="22"/>
          <w:lang w:val="en-US"/>
        </w:rPr>
        <w:t>he main findings might be summarized as follows: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27695EA0" w14:textId="105FF8EB" w:rsidR="00AE529A" w:rsidRDefault="00AE529A" w:rsidP="00AE529A">
      <w:p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4CDD0C36" w14:textId="4234FA5B" w:rsidR="00AE529A" w:rsidRDefault="00ED1C05" w:rsidP="00ED1C05">
      <w:pPr>
        <w:pStyle w:val="ListeParagraf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informal employment suffered greatly relative to the formal employment because of the restrictions related to the pandemic. T</w:t>
      </w:r>
      <w:r w:rsidR="00AE529A">
        <w:rPr>
          <w:rFonts w:asciiTheme="minorHAnsi" w:hAnsiTheme="minorHAnsi" w:cs="Arial"/>
          <w:sz w:val="22"/>
          <w:szCs w:val="22"/>
          <w:lang w:val="en-US"/>
        </w:rPr>
        <w:t xml:space="preserve">he net employment loss among unregistered workers </w:t>
      </w:r>
      <w:r>
        <w:rPr>
          <w:rFonts w:asciiTheme="minorHAnsi" w:hAnsiTheme="minorHAnsi" w:cs="Arial"/>
          <w:sz w:val="22"/>
          <w:szCs w:val="22"/>
          <w:lang w:val="en-US"/>
        </w:rPr>
        <w:t>amounts to</w:t>
      </w:r>
      <w:r w:rsidR="00AE529A">
        <w:rPr>
          <w:rFonts w:asciiTheme="minorHAnsi" w:hAnsiTheme="minorHAnsi" w:cs="Arial"/>
          <w:sz w:val="22"/>
          <w:szCs w:val="22"/>
          <w:lang w:val="en-US"/>
        </w:rPr>
        <w:t xml:space="preserve"> 712 thousand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from January to November. </w:t>
      </w:r>
    </w:p>
    <w:p w14:paraId="51428B36" w14:textId="0E8124F9" w:rsidR="00AE529A" w:rsidRDefault="00DE7481" w:rsidP="00AE529A">
      <w:pPr>
        <w:pStyle w:val="ListeParagraf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Both wage-earners and non-wage-earners (mainly the self-employed) suffered losses of comparable sizes.</w:t>
      </w:r>
    </w:p>
    <w:p w14:paraId="7C18AEAE" w14:textId="2D3406AA" w:rsidR="00AE529A" w:rsidRPr="00AE529A" w:rsidRDefault="00DE7481" w:rsidP="00AE529A">
      <w:pPr>
        <w:pStyle w:val="ListeParagraf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Given that the measures to mitigate the economic effects of the pandemic are exclusively available for the formally employed workers, t</w:t>
      </w:r>
      <w:r w:rsidR="00AE529A">
        <w:rPr>
          <w:rFonts w:asciiTheme="minorHAnsi" w:hAnsiTheme="minorHAnsi" w:cs="Arial"/>
          <w:sz w:val="22"/>
          <w:szCs w:val="22"/>
          <w:lang w:val="en-US"/>
        </w:rPr>
        <w:t xml:space="preserve">he </w:t>
      </w:r>
      <w:r w:rsidR="00BF0574">
        <w:rPr>
          <w:rFonts w:asciiTheme="minorHAnsi" w:hAnsiTheme="minorHAnsi" w:cs="Arial"/>
          <w:sz w:val="22"/>
          <w:szCs w:val="22"/>
          <w:lang w:val="en-US"/>
        </w:rPr>
        <w:t xml:space="preserve">informal </w:t>
      </w:r>
      <w:r w:rsidR="00AE529A">
        <w:rPr>
          <w:rFonts w:asciiTheme="minorHAnsi" w:hAnsiTheme="minorHAnsi" w:cs="Arial"/>
          <w:sz w:val="22"/>
          <w:szCs w:val="22"/>
          <w:lang w:val="en-US"/>
        </w:rPr>
        <w:t xml:space="preserve">workers who </w:t>
      </w:r>
      <w:r w:rsidR="00BF0574">
        <w:rPr>
          <w:rFonts w:asciiTheme="minorHAnsi" w:hAnsiTheme="minorHAnsi" w:cs="Arial"/>
          <w:sz w:val="22"/>
          <w:szCs w:val="22"/>
          <w:lang w:val="en-US"/>
        </w:rPr>
        <w:t xml:space="preserve">lost their jobs are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facing increasing risks of poverty. </w:t>
      </w:r>
    </w:p>
    <w:p w14:paraId="118B19A3" w14:textId="77777777" w:rsidR="00393EAA" w:rsidRPr="00393EAA" w:rsidRDefault="00393EAA" w:rsidP="004A3731">
      <w:pPr>
        <w:rPr>
          <w:rFonts w:asciiTheme="minorHAnsi" w:hAnsiTheme="minorHAnsi" w:cs="Arial"/>
          <w:sz w:val="22"/>
          <w:szCs w:val="22"/>
          <w:lang w:val="en-US"/>
        </w:rPr>
      </w:pPr>
    </w:p>
    <w:p w14:paraId="4D1EE24D" w14:textId="12F14FF4" w:rsidR="00A2194D" w:rsidRPr="00C47423" w:rsidRDefault="00A2194D" w:rsidP="004A3731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523BFB8B" w14:textId="20D9FB7F" w:rsidR="00067272" w:rsidRPr="00C47423" w:rsidRDefault="00067272" w:rsidP="004A3731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4B161FBA" w14:textId="71B5E43F" w:rsidR="0060668D" w:rsidRPr="00C47423" w:rsidRDefault="0060668D" w:rsidP="00BD339D">
      <w:pPr>
        <w:jc w:val="both"/>
        <w:rPr>
          <w:rFonts w:asciiTheme="minorHAnsi" w:hAnsiTheme="minorHAnsi" w:cs="Arial"/>
          <w:b/>
          <w:bCs/>
          <w:sz w:val="16"/>
          <w:szCs w:val="18"/>
          <w:lang w:val="en-US"/>
        </w:rPr>
      </w:pPr>
    </w:p>
    <w:sectPr w:rsidR="0060668D" w:rsidRPr="00C47423" w:rsidSect="00DC3B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418" w:right="992" w:bottom="77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6908D" w14:textId="77777777" w:rsidR="002C2EEF" w:rsidRDefault="002C2EEF">
      <w:r>
        <w:separator/>
      </w:r>
    </w:p>
  </w:endnote>
  <w:endnote w:type="continuationSeparator" w:id="0">
    <w:p w14:paraId="781CBEF6" w14:textId="77777777" w:rsidR="002C2EEF" w:rsidRDefault="002C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3072B" w14:textId="77777777" w:rsidR="00E5791D" w:rsidRDefault="00E579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8B21" w14:textId="7EF71721" w:rsidR="00E5791D" w:rsidRDefault="00E5791D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5</w:t>
    </w:r>
    <w:r>
      <w:rPr>
        <w:rStyle w:val="SayfaNumaras"/>
      </w:rPr>
      <w:fldChar w:fldCharType="end"/>
    </w:r>
  </w:p>
  <w:p w14:paraId="634E74DD" w14:textId="77777777" w:rsidR="00E5791D" w:rsidRDefault="00E5791D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8C89" w14:textId="77777777" w:rsidR="00E5791D" w:rsidRDefault="00E579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1C06E" w14:textId="77777777" w:rsidR="002C2EEF" w:rsidRDefault="002C2EEF">
      <w:r>
        <w:separator/>
      </w:r>
    </w:p>
  </w:footnote>
  <w:footnote w:type="continuationSeparator" w:id="0">
    <w:p w14:paraId="5EA7E9CB" w14:textId="77777777" w:rsidR="002C2EEF" w:rsidRDefault="002C2EEF">
      <w:r>
        <w:continuationSeparator/>
      </w:r>
    </w:p>
  </w:footnote>
  <w:footnote w:id="1">
    <w:p w14:paraId="1C39E9F3" w14:textId="5C9A8227" w:rsidR="00E5791D" w:rsidRPr="00406B3C" w:rsidRDefault="00E5791D" w:rsidP="00506A3E">
      <w:pPr>
        <w:pStyle w:val="DipnotMetni"/>
        <w:spacing w:line="276" w:lineRule="auto"/>
        <w:rPr>
          <w:rFonts w:asciiTheme="minorHAnsi" w:hAnsiTheme="minorHAnsi" w:cs="Arial"/>
          <w:sz w:val="16"/>
          <w:szCs w:val="16"/>
          <w:lang w:val="en-US"/>
        </w:rPr>
      </w:pPr>
      <w:r w:rsidRPr="00406B3C">
        <w:rPr>
          <w:rStyle w:val="DipnotBavurusu"/>
          <w:rFonts w:asciiTheme="minorHAnsi" w:hAnsiTheme="minorHAnsi" w:cs="Arial"/>
          <w:sz w:val="16"/>
          <w:szCs w:val="16"/>
          <w:lang w:val="en-US"/>
        </w:rPr>
        <w:t>*</w:t>
      </w:r>
      <w:r w:rsidRPr="00406B3C">
        <w:rPr>
          <w:rFonts w:asciiTheme="minorHAnsi" w:hAnsiTheme="minorHAnsi" w:cs="Arial"/>
          <w:sz w:val="16"/>
          <w:szCs w:val="16"/>
          <w:lang w:val="en-US"/>
        </w:rPr>
        <w:t xml:space="preserve"> Prof. Seyfettin Gürsel, </w:t>
      </w:r>
      <w:proofErr w:type="spellStart"/>
      <w:r w:rsidRPr="00406B3C">
        <w:rPr>
          <w:rFonts w:asciiTheme="minorHAnsi" w:hAnsiTheme="minorHAnsi" w:cs="Arial"/>
          <w:sz w:val="16"/>
          <w:szCs w:val="16"/>
          <w:lang w:val="en-US"/>
        </w:rPr>
        <w:t>Betam</w:t>
      </w:r>
      <w:proofErr w:type="spellEnd"/>
      <w:r w:rsidRPr="00406B3C">
        <w:rPr>
          <w:rFonts w:asciiTheme="minorHAnsi" w:hAnsiTheme="minorHAnsi" w:cs="Arial"/>
          <w:sz w:val="16"/>
          <w:szCs w:val="16"/>
          <w:lang w:val="en-US"/>
        </w:rPr>
        <w:t xml:space="preserve">, </w:t>
      </w:r>
      <w:proofErr w:type="spellStart"/>
      <w:r w:rsidRPr="00406B3C">
        <w:rPr>
          <w:rFonts w:asciiTheme="minorHAnsi" w:hAnsiTheme="minorHAnsi" w:cs="Arial"/>
          <w:sz w:val="16"/>
          <w:szCs w:val="16"/>
          <w:lang w:val="en-US"/>
        </w:rPr>
        <w:t>Direktör</w:t>
      </w:r>
      <w:proofErr w:type="spellEnd"/>
      <w:r w:rsidRPr="00406B3C">
        <w:rPr>
          <w:rFonts w:asciiTheme="minorHAnsi" w:hAnsiTheme="minorHAnsi" w:cs="Arial"/>
          <w:sz w:val="16"/>
          <w:szCs w:val="16"/>
          <w:lang w:val="en-US"/>
        </w:rPr>
        <w:t xml:space="preserve">, </w:t>
      </w:r>
      <w:hyperlink r:id="rId1" w:history="1">
        <w:r w:rsidRPr="00406B3C">
          <w:rPr>
            <w:rStyle w:val="Kpr"/>
            <w:rFonts w:asciiTheme="minorHAnsi" w:hAnsiTheme="minorHAnsi" w:cs="Arial"/>
            <w:sz w:val="16"/>
            <w:szCs w:val="16"/>
            <w:lang w:val="en-US"/>
          </w:rPr>
          <w:t>seyfettin.gursel@eas.bau.edu.tr</w:t>
        </w:r>
      </w:hyperlink>
    </w:p>
  </w:footnote>
  <w:footnote w:id="2">
    <w:p w14:paraId="74D0D8EE" w14:textId="427EDEF7" w:rsidR="00E5791D" w:rsidRPr="00406B3C" w:rsidRDefault="00E5791D" w:rsidP="00506A3E">
      <w:pPr>
        <w:pStyle w:val="DipnotMetni"/>
        <w:spacing w:line="276" w:lineRule="auto"/>
        <w:rPr>
          <w:rFonts w:asciiTheme="minorHAnsi" w:hAnsiTheme="minorHAnsi" w:cs="Arial"/>
          <w:sz w:val="16"/>
          <w:szCs w:val="16"/>
          <w:lang w:val="en-US"/>
        </w:rPr>
      </w:pPr>
      <w:r w:rsidRPr="00406B3C">
        <w:rPr>
          <w:rStyle w:val="DipnotBavurusu"/>
          <w:rFonts w:asciiTheme="minorHAnsi" w:hAnsiTheme="minorHAnsi" w:cs="Arial"/>
          <w:sz w:val="16"/>
          <w:szCs w:val="16"/>
          <w:lang w:val="en-US"/>
        </w:rPr>
        <w:t>**</w:t>
      </w:r>
      <w:r w:rsidRPr="00406B3C">
        <w:rPr>
          <w:rFonts w:asciiTheme="minorHAnsi" w:hAnsiTheme="minorHAnsi" w:cs="Arial"/>
          <w:sz w:val="16"/>
          <w:szCs w:val="16"/>
          <w:lang w:val="en-US"/>
        </w:rPr>
        <w:t xml:space="preserve"> Assoc. Prof. </w:t>
      </w:r>
      <w:proofErr w:type="spellStart"/>
      <w:r w:rsidRPr="00406B3C">
        <w:rPr>
          <w:rFonts w:asciiTheme="minorHAnsi" w:hAnsiTheme="minorHAnsi" w:cs="Arial"/>
          <w:sz w:val="16"/>
          <w:szCs w:val="16"/>
          <w:lang w:val="en-US"/>
        </w:rPr>
        <w:t>Gökçe</w:t>
      </w:r>
      <w:proofErr w:type="spellEnd"/>
      <w:r w:rsidRPr="00406B3C">
        <w:rPr>
          <w:rFonts w:asciiTheme="minorHAnsi" w:hAnsiTheme="minorHAnsi" w:cs="Arial"/>
          <w:sz w:val="16"/>
          <w:szCs w:val="16"/>
          <w:lang w:val="en-US"/>
        </w:rPr>
        <w:t xml:space="preserve"> Uysal, </w:t>
      </w:r>
      <w:proofErr w:type="spellStart"/>
      <w:r w:rsidRPr="00406B3C">
        <w:rPr>
          <w:rFonts w:asciiTheme="minorHAnsi" w:hAnsiTheme="minorHAnsi" w:cs="Arial"/>
          <w:sz w:val="16"/>
          <w:szCs w:val="16"/>
          <w:lang w:val="en-US"/>
        </w:rPr>
        <w:t>Betam</w:t>
      </w:r>
      <w:proofErr w:type="spellEnd"/>
      <w:r w:rsidRPr="00406B3C">
        <w:rPr>
          <w:rFonts w:asciiTheme="minorHAnsi" w:hAnsiTheme="minorHAnsi" w:cs="Arial"/>
          <w:sz w:val="16"/>
          <w:szCs w:val="16"/>
          <w:lang w:val="en-US"/>
        </w:rPr>
        <w:t xml:space="preserve">, </w:t>
      </w:r>
      <w:proofErr w:type="spellStart"/>
      <w:r w:rsidRPr="00406B3C">
        <w:rPr>
          <w:rFonts w:asciiTheme="minorHAnsi" w:hAnsiTheme="minorHAnsi" w:cs="Arial"/>
          <w:sz w:val="16"/>
          <w:szCs w:val="16"/>
          <w:lang w:val="en-US"/>
        </w:rPr>
        <w:t>Direktör</w:t>
      </w:r>
      <w:proofErr w:type="spellEnd"/>
      <w:r w:rsidRPr="00406B3C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proofErr w:type="spellStart"/>
      <w:r w:rsidRPr="00406B3C">
        <w:rPr>
          <w:rFonts w:asciiTheme="minorHAnsi" w:hAnsiTheme="minorHAnsi" w:cs="Arial"/>
          <w:sz w:val="16"/>
          <w:szCs w:val="16"/>
          <w:lang w:val="en-US"/>
        </w:rPr>
        <w:t>Yardımcısı</w:t>
      </w:r>
      <w:proofErr w:type="spellEnd"/>
      <w:r w:rsidRPr="00406B3C">
        <w:rPr>
          <w:rFonts w:asciiTheme="minorHAnsi" w:hAnsiTheme="minorHAnsi" w:cs="Arial"/>
          <w:sz w:val="16"/>
          <w:szCs w:val="16"/>
          <w:lang w:val="en-US"/>
        </w:rPr>
        <w:t xml:space="preserve">, </w:t>
      </w:r>
      <w:hyperlink r:id="rId2" w:history="1">
        <w:r w:rsidRPr="00406B3C">
          <w:rPr>
            <w:rStyle w:val="Kpr"/>
            <w:rFonts w:asciiTheme="minorHAnsi" w:hAnsiTheme="minorHAnsi" w:cs="Arial"/>
            <w:sz w:val="16"/>
            <w:szCs w:val="16"/>
            <w:lang w:val="en-US"/>
          </w:rPr>
          <w:t>gokce.uysal@eas.bau.edu.tr</w:t>
        </w:r>
      </w:hyperlink>
    </w:p>
  </w:footnote>
  <w:footnote w:id="3">
    <w:p w14:paraId="0B1F1182" w14:textId="639A311A" w:rsidR="00E5791D" w:rsidRPr="00406B3C" w:rsidRDefault="00E5791D" w:rsidP="00506A3E">
      <w:pPr>
        <w:pStyle w:val="DipnotMetni"/>
        <w:spacing w:line="276" w:lineRule="auto"/>
        <w:rPr>
          <w:rFonts w:asciiTheme="minorHAnsi" w:hAnsiTheme="minorHAnsi" w:cs="Arial"/>
          <w:sz w:val="16"/>
          <w:szCs w:val="16"/>
          <w:lang w:val="en-US"/>
        </w:rPr>
      </w:pPr>
      <w:r w:rsidRPr="00406B3C">
        <w:rPr>
          <w:rStyle w:val="DipnotBavurusu"/>
          <w:rFonts w:asciiTheme="minorHAnsi" w:hAnsiTheme="minorHAnsi" w:cs="Arial"/>
          <w:sz w:val="16"/>
          <w:szCs w:val="16"/>
          <w:lang w:val="en-US"/>
        </w:rPr>
        <w:t>***</w:t>
      </w:r>
      <w:r w:rsidRPr="00406B3C">
        <w:rPr>
          <w:rFonts w:asciiTheme="minorHAnsi" w:hAnsiTheme="minorHAnsi" w:cs="Arial"/>
          <w:sz w:val="16"/>
          <w:szCs w:val="16"/>
          <w:lang w:val="en-US"/>
        </w:rPr>
        <w:t xml:space="preserve"> Mehmet Cem Şahin, </w:t>
      </w:r>
      <w:proofErr w:type="spellStart"/>
      <w:r w:rsidRPr="00406B3C">
        <w:rPr>
          <w:rFonts w:asciiTheme="minorHAnsi" w:hAnsiTheme="minorHAnsi" w:cs="Arial"/>
          <w:sz w:val="16"/>
          <w:szCs w:val="16"/>
          <w:lang w:val="en-US"/>
        </w:rPr>
        <w:t>Betam</w:t>
      </w:r>
      <w:proofErr w:type="spellEnd"/>
      <w:r w:rsidRPr="00406B3C">
        <w:rPr>
          <w:rFonts w:asciiTheme="minorHAnsi" w:hAnsiTheme="minorHAnsi" w:cs="Arial"/>
          <w:sz w:val="16"/>
          <w:szCs w:val="16"/>
          <w:lang w:val="en-US"/>
        </w:rPr>
        <w:t xml:space="preserve">, Research Assistant, </w:t>
      </w:r>
      <w:hyperlink r:id="rId3" w:history="1">
        <w:r w:rsidRPr="00406B3C">
          <w:rPr>
            <w:rStyle w:val="Kpr"/>
            <w:rFonts w:asciiTheme="minorHAnsi" w:hAnsiTheme="minorHAnsi" w:cs="Arial"/>
            <w:sz w:val="16"/>
            <w:szCs w:val="16"/>
            <w:lang w:val="en-US"/>
          </w:rPr>
          <w:t>mehmetcem.sahin@eas.bau.edu.tr</w:t>
        </w:r>
      </w:hyperlink>
    </w:p>
    <w:p w14:paraId="41EF6332" w14:textId="77777777" w:rsidR="00E5791D" w:rsidRDefault="00E5791D" w:rsidP="00C47423">
      <w:pPr>
        <w:pStyle w:val="DipnotMetni"/>
      </w:pPr>
    </w:p>
  </w:footnote>
  <w:footnote w:id="4">
    <w:p w14:paraId="14A4DCCC" w14:textId="0D1B0799" w:rsidR="00E5791D" w:rsidRPr="00E5791D" w:rsidRDefault="00E5791D">
      <w:pPr>
        <w:pStyle w:val="DipnotMetni"/>
        <w:rPr>
          <w:rFonts w:asciiTheme="minorHAnsi" w:hAnsiTheme="minorHAnsi"/>
          <w:lang w:val="en-US"/>
        </w:rPr>
      </w:pPr>
      <w:r w:rsidRPr="00E5791D">
        <w:rPr>
          <w:rStyle w:val="DipnotBavurusu"/>
          <w:rFonts w:asciiTheme="minorHAnsi" w:hAnsiTheme="minorHAnsi"/>
          <w:lang w:val="en-US"/>
        </w:rPr>
        <w:footnoteRef/>
      </w:r>
      <w:r w:rsidRPr="00E5791D">
        <w:rPr>
          <w:rFonts w:asciiTheme="minorHAnsi" w:hAnsiTheme="minorHAnsi"/>
          <w:lang w:val="en-US"/>
        </w:rPr>
        <w:t xml:space="preserve"> We already know that most of the recovery was in the manufacturing and the construction sectors. In this brief, it suffices to note that the employment changes differ drastically across sectors. </w:t>
      </w:r>
    </w:p>
  </w:footnote>
  <w:footnote w:id="5">
    <w:p w14:paraId="554A4523" w14:textId="28459360" w:rsidR="00E5791D" w:rsidRPr="00E5791D" w:rsidRDefault="00E5791D">
      <w:pPr>
        <w:pStyle w:val="DipnotMetni"/>
        <w:rPr>
          <w:rFonts w:asciiTheme="minorHAnsi" w:hAnsiTheme="minorHAnsi"/>
          <w:lang w:val="en-US"/>
        </w:rPr>
      </w:pPr>
      <w:r w:rsidRPr="00E5791D">
        <w:rPr>
          <w:rStyle w:val="DipnotBavurusu"/>
          <w:rFonts w:asciiTheme="minorHAnsi" w:hAnsiTheme="minorHAnsi"/>
          <w:lang w:val="en-US"/>
        </w:rPr>
        <w:footnoteRef/>
      </w:r>
      <w:r w:rsidRPr="00E5791D">
        <w:rPr>
          <w:rFonts w:asciiTheme="minorHAnsi" w:hAnsiTheme="minorHAnsi"/>
          <w:lang w:val="en-US"/>
        </w:rPr>
        <w:t xml:space="preserve"> The Ministry of the Family, </w:t>
      </w:r>
      <w:proofErr w:type="spellStart"/>
      <w:r w:rsidRPr="00E5791D">
        <w:rPr>
          <w:rFonts w:asciiTheme="minorHAnsi" w:hAnsiTheme="minorHAnsi"/>
          <w:lang w:val="en-US"/>
        </w:rPr>
        <w:t>Labour</w:t>
      </w:r>
      <w:proofErr w:type="spellEnd"/>
      <w:r w:rsidRPr="00E5791D">
        <w:rPr>
          <w:rFonts w:asciiTheme="minorHAnsi" w:hAnsiTheme="minorHAnsi"/>
          <w:lang w:val="en-US"/>
        </w:rPr>
        <w:t xml:space="preserve"> and Social Policies distributed a </w:t>
      </w:r>
      <w:proofErr w:type="spellStart"/>
      <w:proofErr w:type="gramStart"/>
      <w:r w:rsidRPr="00E5791D">
        <w:rPr>
          <w:rFonts w:asciiTheme="minorHAnsi" w:hAnsiTheme="minorHAnsi"/>
          <w:lang w:val="en-US"/>
        </w:rPr>
        <w:t>one time</w:t>
      </w:r>
      <w:proofErr w:type="spellEnd"/>
      <w:proofErr w:type="gramEnd"/>
      <w:r w:rsidRPr="00E5791D">
        <w:rPr>
          <w:rFonts w:asciiTheme="minorHAnsi" w:hAnsiTheme="minorHAnsi"/>
          <w:lang w:val="en-US"/>
        </w:rPr>
        <w:t xml:space="preserve"> payment of 1000 TL to a targeted vulnerable group. </w:t>
      </w:r>
    </w:p>
  </w:footnote>
  <w:footnote w:id="6">
    <w:p w14:paraId="4536DC82" w14:textId="3CB19D97" w:rsidR="00E5791D" w:rsidRPr="00E5791D" w:rsidRDefault="00E5791D">
      <w:pPr>
        <w:pStyle w:val="DipnotMetni"/>
        <w:rPr>
          <w:rFonts w:asciiTheme="minorHAnsi" w:hAnsiTheme="minorHAnsi"/>
          <w:lang w:val="en-US"/>
        </w:rPr>
      </w:pPr>
      <w:r w:rsidRPr="00E5791D">
        <w:rPr>
          <w:rStyle w:val="DipnotBavurusu"/>
          <w:rFonts w:asciiTheme="minorHAnsi" w:hAnsiTheme="minorHAnsi"/>
          <w:lang w:val="en-US"/>
        </w:rPr>
        <w:footnoteRef/>
      </w:r>
      <w:r w:rsidRPr="00E5791D">
        <w:rPr>
          <w:rFonts w:asciiTheme="minorHAnsi" w:hAnsiTheme="minorHAnsi"/>
          <w:lang w:val="en-US"/>
        </w:rPr>
        <w:t xml:space="preserve"> Note that close to 90 percent of workers in agriculture are informal workers. </w:t>
      </w:r>
    </w:p>
  </w:footnote>
  <w:footnote w:id="7">
    <w:p w14:paraId="0AD5B7C5" w14:textId="09DF4C73" w:rsidR="00E5791D" w:rsidRPr="00E5791D" w:rsidRDefault="00E5791D">
      <w:pPr>
        <w:pStyle w:val="DipnotMetni"/>
        <w:rPr>
          <w:rFonts w:asciiTheme="minorHAnsi" w:hAnsiTheme="minorHAnsi"/>
          <w:lang w:val="en-US"/>
        </w:rPr>
      </w:pPr>
      <w:r w:rsidRPr="00C34AAA">
        <w:rPr>
          <w:rStyle w:val="DipnotBavurusu"/>
          <w:lang w:val="en-US"/>
        </w:rPr>
        <w:footnoteRef/>
      </w:r>
      <w:r w:rsidRPr="00C34AAA">
        <w:rPr>
          <w:lang w:val="en-US"/>
        </w:rPr>
        <w:t xml:space="preserve"> </w:t>
      </w:r>
      <w:r w:rsidRPr="00E5791D">
        <w:rPr>
          <w:rFonts w:asciiTheme="minorHAnsi" w:hAnsiTheme="minorHAnsi"/>
          <w:lang w:val="en-US"/>
        </w:rPr>
        <w:t xml:space="preserve">For expositional ease, we name the group of the entrepreneurs, the self-employed and the unpaid family workers as the “self-employed”. This group is relatively homogenous in terms of registration at the SSI and in terms of the COVID-19 policies. Furthermore, the self-employed group constitutes the majority in the non-agricultural sectors. </w:t>
      </w:r>
    </w:p>
  </w:footnote>
  <w:footnote w:id="8">
    <w:p w14:paraId="57E6F07B" w14:textId="2FD67DA7" w:rsidR="00E5791D" w:rsidRPr="00E5791D" w:rsidRDefault="00E5791D">
      <w:pPr>
        <w:pStyle w:val="DipnotMetni"/>
        <w:rPr>
          <w:rFonts w:asciiTheme="minorHAnsi" w:hAnsiTheme="minorHAnsi"/>
          <w:lang w:val="en-US"/>
        </w:rPr>
      </w:pPr>
      <w:r w:rsidRPr="00E5791D">
        <w:rPr>
          <w:rStyle w:val="DipnotBavurusu"/>
          <w:rFonts w:asciiTheme="minorHAnsi" w:hAnsiTheme="minorHAnsi"/>
          <w:lang w:val="en-US"/>
        </w:rPr>
        <w:footnoteRef/>
      </w:r>
      <w:r w:rsidRPr="00E5791D">
        <w:rPr>
          <w:rFonts w:asciiTheme="minorHAnsi" w:hAnsiTheme="minorHAnsi"/>
          <w:lang w:val="en-US"/>
        </w:rPr>
        <w:t xml:space="preserve"> Wage-earners, salary-</w:t>
      </w:r>
      <w:proofErr w:type="gramStart"/>
      <w:r w:rsidRPr="00E5791D">
        <w:rPr>
          <w:rFonts w:asciiTheme="minorHAnsi" w:hAnsiTheme="minorHAnsi"/>
          <w:lang w:val="en-US"/>
        </w:rPr>
        <w:t>earners</w:t>
      </w:r>
      <w:proofErr w:type="gramEnd"/>
      <w:r w:rsidRPr="00E5791D">
        <w:rPr>
          <w:rFonts w:asciiTheme="minorHAnsi" w:hAnsiTheme="minorHAnsi"/>
          <w:lang w:val="en-US"/>
        </w:rPr>
        <w:t xml:space="preserve"> and casual workers </w:t>
      </w:r>
    </w:p>
  </w:footnote>
  <w:footnote w:id="9">
    <w:p w14:paraId="7F1BEEB2" w14:textId="556A3293" w:rsidR="00E5791D" w:rsidRPr="00E75FA3" w:rsidRDefault="00E5791D">
      <w:pPr>
        <w:pStyle w:val="DipnotMetni"/>
        <w:rPr>
          <w:rFonts w:asciiTheme="minorHAnsi" w:hAnsiTheme="minorHAnsi"/>
        </w:rPr>
      </w:pPr>
      <w:r w:rsidRPr="00E5791D">
        <w:rPr>
          <w:rStyle w:val="DipnotBavurusu"/>
          <w:rFonts w:asciiTheme="minorHAnsi" w:hAnsiTheme="minorHAnsi"/>
          <w:lang w:val="en-US"/>
        </w:rPr>
        <w:footnoteRef/>
      </w:r>
      <w:r w:rsidRPr="00E5791D">
        <w:rPr>
          <w:rFonts w:asciiTheme="minorHAnsi" w:hAnsiTheme="minorHAnsi"/>
          <w:lang w:val="en-US"/>
        </w:rPr>
        <w:t xml:space="preserve"> Self-employed, entrepreneurs, unpaid family workers</w:t>
      </w:r>
    </w:p>
  </w:footnote>
  <w:footnote w:id="10">
    <w:p w14:paraId="5484D8DD" w14:textId="651199C9" w:rsidR="00E5791D" w:rsidRPr="00272935" w:rsidRDefault="00E5791D">
      <w:pPr>
        <w:pStyle w:val="DipnotMetni"/>
        <w:rPr>
          <w:rFonts w:asciiTheme="minorHAnsi" w:hAnsiTheme="minorHAnsi"/>
        </w:rPr>
      </w:pPr>
      <w:r w:rsidRPr="00E5791D">
        <w:rPr>
          <w:rStyle w:val="DipnotBavurusu"/>
          <w:lang w:val="en-US"/>
        </w:rPr>
        <w:footnoteRef/>
      </w:r>
      <w:r w:rsidRPr="00E5791D">
        <w:rPr>
          <w:lang w:val="en-US"/>
        </w:rPr>
        <w:t xml:space="preserve"> </w:t>
      </w:r>
      <w:r w:rsidRPr="00E5791D">
        <w:rPr>
          <w:rFonts w:asciiTheme="minorHAnsi" w:hAnsiTheme="minorHAnsi"/>
          <w:lang w:val="en-US"/>
        </w:rPr>
        <w:t>In 2019, in the non-agricultural sectors, the broader category of the “self-employed” consists of the self-employed: 59.3 percent, the unpaid family workers: 12.8 percent, and the entrepreneurs: 27.9 percent</w:t>
      </w:r>
      <w:r>
        <w:rPr>
          <w:rFonts w:asciiTheme="minorHAnsi" w:hAnsiTheme="minorHAnsi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1F29" w14:textId="77777777" w:rsidR="00E5791D" w:rsidRDefault="00E579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1A83" w14:textId="77777777" w:rsidR="00E5791D" w:rsidRDefault="00E579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87F4" w14:textId="77777777" w:rsidR="00E5791D" w:rsidRDefault="00E579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52B97"/>
    <w:multiLevelType w:val="hybridMultilevel"/>
    <w:tmpl w:val="28CA5C2E"/>
    <w:lvl w:ilvl="0" w:tplc="E28002D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FFFFFF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63019"/>
    <w:multiLevelType w:val="hybridMultilevel"/>
    <w:tmpl w:val="F5E869BC"/>
    <w:lvl w:ilvl="0" w:tplc="41CEF70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086E53"/>
    <w:multiLevelType w:val="hybridMultilevel"/>
    <w:tmpl w:val="817A8F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4D"/>
    <w:rsid w:val="0000018C"/>
    <w:rsid w:val="000011D8"/>
    <w:rsid w:val="00002384"/>
    <w:rsid w:val="0000377B"/>
    <w:rsid w:val="00003A5F"/>
    <w:rsid w:val="00003D06"/>
    <w:rsid w:val="00004285"/>
    <w:rsid w:val="00004400"/>
    <w:rsid w:val="00004514"/>
    <w:rsid w:val="0000483E"/>
    <w:rsid w:val="00004864"/>
    <w:rsid w:val="000058A8"/>
    <w:rsid w:val="00005B1F"/>
    <w:rsid w:val="00005C29"/>
    <w:rsid w:val="00005C6D"/>
    <w:rsid w:val="00006183"/>
    <w:rsid w:val="000065E2"/>
    <w:rsid w:val="00006A87"/>
    <w:rsid w:val="000075C2"/>
    <w:rsid w:val="0000798E"/>
    <w:rsid w:val="00007D73"/>
    <w:rsid w:val="00007E52"/>
    <w:rsid w:val="000100BE"/>
    <w:rsid w:val="00010129"/>
    <w:rsid w:val="000116C3"/>
    <w:rsid w:val="00012970"/>
    <w:rsid w:val="00012D2B"/>
    <w:rsid w:val="000130AF"/>
    <w:rsid w:val="00013265"/>
    <w:rsid w:val="000132F9"/>
    <w:rsid w:val="000135D5"/>
    <w:rsid w:val="000137EB"/>
    <w:rsid w:val="00013F84"/>
    <w:rsid w:val="000141AB"/>
    <w:rsid w:val="0001505E"/>
    <w:rsid w:val="00015933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C7D"/>
    <w:rsid w:val="0002017D"/>
    <w:rsid w:val="0002026D"/>
    <w:rsid w:val="000210E5"/>
    <w:rsid w:val="00021404"/>
    <w:rsid w:val="0002192F"/>
    <w:rsid w:val="00021AE2"/>
    <w:rsid w:val="00021DC1"/>
    <w:rsid w:val="00021E7B"/>
    <w:rsid w:val="00022C50"/>
    <w:rsid w:val="00023194"/>
    <w:rsid w:val="000231A1"/>
    <w:rsid w:val="00024651"/>
    <w:rsid w:val="0002468C"/>
    <w:rsid w:val="00024BE6"/>
    <w:rsid w:val="00025CD9"/>
    <w:rsid w:val="0002675E"/>
    <w:rsid w:val="00027270"/>
    <w:rsid w:val="0003041D"/>
    <w:rsid w:val="0003055D"/>
    <w:rsid w:val="000308E7"/>
    <w:rsid w:val="000312D6"/>
    <w:rsid w:val="000313AF"/>
    <w:rsid w:val="0003174C"/>
    <w:rsid w:val="00031966"/>
    <w:rsid w:val="000321A3"/>
    <w:rsid w:val="000323E8"/>
    <w:rsid w:val="00032D26"/>
    <w:rsid w:val="00032FCF"/>
    <w:rsid w:val="000331FA"/>
    <w:rsid w:val="00034681"/>
    <w:rsid w:val="000358D4"/>
    <w:rsid w:val="00035C79"/>
    <w:rsid w:val="00035FEC"/>
    <w:rsid w:val="000372FD"/>
    <w:rsid w:val="00037D6F"/>
    <w:rsid w:val="000406C2"/>
    <w:rsid w:val="00040A02"/>
    <w:rsid w:val="000412A0"/>
    <w:rsid w:val="00041337"/>
    <w:rsid w:val="000413E6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6BD"/>
    <w:rsid w:val="00045BEF"/>
    <w:rsid w:val="000463F2"/>
    <w:rsid w:val="000465C0"/>
    <w:rsid w:val="00046702"/>
    <w:rsid w:val="000468EA"/>
    <w:rsid w:val="00046B4E"/>
    <w:rsid w:val="00046F1C"/>
    <w:rsid w:val="00046F40"/>
    <w:rsid w:val="00047106"/>
    <w:rsid w:val="000473E8"/>
    <w:rsid w:val="000475FD"/>
    <w:rsid w:val="00047A09"/>
    <w:rsid w:val="00050501"/>
    <w:rsid w:val="000506DB"/>
    <w:rsid w:val="00050813"/>
    <w:rsid w:val="00050CCD"/>
    <w:rsid w:val="00050F2A"/>
    <w:rsid w:val="00052333"/>
    <w:rsid w:val="00052CD0"/>
    <w:rsid w:val="00052F2E"/>
    <w:rsid w:val="0005303D"/>
    <w:rsid w:val="000534E3"/>
    <w:rsid w:val="000538B9"/>
    <w:rsid w:val="00053F64"/>
    <w:rsid w:val="0005489C"/>
    <w:rsid w:val="000548F2"/>
    <w:rsid w:val="00054A9A"/>
    <w:rsid w:val="000555A7"/>
    <w:rsid w:val="000556E7"/>
    <w:rsid w:val="00055DF3"/>
    <w:rsid w:val="000562EC"/>
    <w:rsid w:val="00057B0D"/>
    <w:rsid w:val="00057C22"/>
    <w:rsid w:val="000605C4"/>
    <w:rsid w:val="00061E0B"/>
    <w:rsid w:val="0006219F"/>
    <w:rsid w:val="000621B1"/>
    <w:rsid w:val="000622B4"/>
    <w:rsid w:val="00062314"/>
    <w:rsid w:val="000628A2"/>
    <w:rsid w:val="000629AF"/>
    <w:rsid w:val="00063070"/>
    <w:rsid w:val="0006309E"/>
    <w:rsid w:val="000632AF"/>
    <w:rsid w:val="00063601"/>
    <w:rsid w:val="00064968"/>
    <w:rsid w:val="00064FED"/>
    <w:rsid w:val="00065707"/>
    <w:rsid w:val="00065B4B"/>
    <w:rsid w:val="00065EBC"/>
    <w:rsid w:val="00066A4C"/>
    <w:rsid w:val="0006721D"/>
    <w:rsid w:val="00067272"/>
    <w:rsid w:val="00070162"/>
    <w:rsid w:val="0007021F"/>
    <w:rsid w:val="00070C1C"/>
    <w:rsid w:val="00070C33"/>
    <w:rsid w:val="0007100A"/>
    <w:rsid w:val="00071691"/>
    <w:rsid w:val="00071975"/>
    <w:rsid w:val="00072691"/>
    <w:rsid w:val="0007284B"/>
    <w:rsid w:val="00072945"/>
    <w:rsid w:val="000729AB"/>
    <w:rsid w:val="00072C90"/>
    <w:rsid w:val="00072CD6"/>
    <w:rsid w:val="000730C1"/>
    <w:rsid w:val="000733B2"/>
    <w:rsid w:val="00073AB7"/>
    <w:rsid w:val="000743ED"/>
    <w:rsid w:val="00074625"/>
    <w:rsid w:val="000752F7"/>
    <w:rsid w:val="00075FC9"/>
    <w:rsid w:val="0007676E"/>
    <w:rsid w:val="00076991"/>
    <w:rsid w:val="00076BF2"/>
    <w:rsid w:val="00076D4E"/>
    <w:rsid w:val="00076F4E"/>
    <w:rsid w:val="00077360"/>
    <w:rsid w:val="00077899"/>
    <w:rsid w:val="00077C55"/>
    <w:rsid w:val="00080488"/>
    <w:rsid w:val="000809AC"/>
    <w:rsid w:val="00080EEC"/>
    <w:rsid w:val="0008112A"/>
    <w:rsid w:val="000812DE"/>
    <w:rsid w:val="00081619"/>
    <w:rsid w:val="00081D8E"/>
    <w:rsid w:val="00081EC4"/>
    <w:rsid w:val="000828AD"/>
    <w:rsid w:val="00082EE5"/>
    <w:rsid w:val="0008325F"/>
    <w:rsid w:val="000834E3"/>
    <w:rsid w:val="00084060"/>
    <w:rsid w:val="00084A53"/>
    <w:rsid w:val="00084B32"/>
    <w:rsid w:val="00084C30"/>
    <w:rsid w:val="00085CB9"/>
    <w:rsid w:val="000862ED"/>
    <w:rsid w:val="000867C5"/>
    <w:rsid w:val="00086A03"/>
    <w:rsid w:val="00087A3F"/>
    <w:rsid w:val="000916DB"/>
    <w:rsid w:val="0009215A"/>
    <w:rsid w:val="00092D00"/>
    <w:rsid w:val="00092FEA"/>
    <w:rsid w:val="0009370C"/>
    <w:rsid w:val="000938A1"/>
    <w:rsid w:val="000938A8"/>
    <w:rsid w:val="000939EB"/>
    <w:rsid w:val="00094453"/>
    <w:rsid w:val="00095783"/>
    <w:rsid w:val="00095A62"/>
    <w:rsid w:val="00095C64"/>
    <w:rsid w:val="00096392"/>
    <w:rsid w:val="000964F4"/>
    <w:rsid w:val="00096A9B"/>
    <w:rsid w:val="00096D98"/>
    <w:rsid w:val="00097031"/>
    <w:rsid w:val="00097BE9"/>
    <w:rsid w:val="000A0E0F"/>
    <w:rsid w:val="000A0F76"/>
    <w:rsid w:val="000A120B"/>
    <w:rsid w:val="000A2265"/>
    <w:rsid w:val="000A2666"/>
    <w:rsid w:val="000A2714"/>
    <w:rsid w:val="000A28D3"/>
    <w:rsid w:val="000A2976"/>
    <w:rsid w:val="000A2B08"/>
    <w:rsid w:val="000A2F8F"/>
    <w:rsid w:val="000A34A0"/>
    <w:rsid w:val="000A3A30"/>
    <w:rsid w:val="000A3DF0"/>
    <w:rsid w:val="000A3F01"/>
    <w:rsid w:val="000A43C5"/>
    <w:rsid w:val="000A443B"/>
    <w:rsid w:val="000A5490"/>
    <w:rsid w:val="000A5A7D"/>
    <w:rsid w:val="000A66BE"/>
    <w:rsid w:val="000A6735"/>
    <w:rsid w:val="000B025F"/>
    <w:rsid w:val="000B08CD"/>
    <w:rsid w:val="000B0C03"/>
    <w:rsid w:val="000B0DB4"/>
    <w:rsid w:val="000B12B7"/>
    <w:rsid w:val="000B14D2"/>
    <w:rsid w:val="000B15DC"/>
    <w:rsid w:val="000B2638"/>
    <w:rsid w:val="000B2860"/>
    <w:rsid w:val="000B380D"/>
    <w:rsid w:val="000B408A"/>
    <w:rsid w:val="000B4230"/>
    <w:rsid w:val="000B45CA"/>
    <w:rsid w:val="000B479F"/>
    <w:rsid w:val="000B4818"/>
    <w:rsid w:val="000B5594"/>
    <w:rsid w:val="000B5992"/>
    <w:rsid w:val="000B5A69"/>
    <w:rsid w:val="000B6451"/>
    <w:rsid w:val="000B75CD"/>
    <w:rsid w:val="000B773D"/>
    <w:rsid w:val="000B7B24"/>
    <w:rsid w:val="000B7CEC"/>
    <w:rsid w:val="000B7D96"/>
    <w:rsid w:val="000B7FBA"/>
    <w:rsid w:val="000C01FA"/>
    <w:rsid w:val="000C05D7"/>
    <w:rsid w:val="000C0777"/>
    <w:rsid w:val="000C0D3E"/>
    <w:rsid w:val="000C0DA4"/>
    <w:rsid w:val="000C0FB8"/>
    <w:rsid w:val="000C12D8"/>
    <w:rsid w:val="000C178F"/>
    <w:rsid w:val="000C1FC1"/>
    <w:rsid w:val="000C236E"/>
    <w:rsid w:val="000C374E"/>
    <w:rsid w:val="000C3D8D"/>
    <w:rsid w:val="000C3FE1"/>
    <w:rsid w:val="000C4515"/>
    <w:rsid w:val="000C4C76"/>
    <w:rsid w:val="000C50B7"/>
    <w:rsid w:val="000C560C"/>
    <w:rsid w:val="000C5B31"/>
    <w:rsid w:val="000C6096"/>
    <w:rsid w:val="000C663D"/>
    <w:rsid w:val="000C6B6A"/>
    <w:rsid w:val="000C6D32"/>
    <w:rsid w:val="000C7145"/>
    <w:rsid w:val="000C7309"/>
    <w:rsid w:val="000C792A"/>
    <w:rsid w:val="000C7BA0"/>
    <w:rsid w:val="000D1454"/>
    <w:rsid w:val="000D17F0"/>
    <w:rsid w:val="000D183D"/>
    <w:rsid w:val="000D2238"/>
    <w:rsid w:val="000D2614"/>
    <w:rsid w:val="000D2CDB"/>
    <w:rsid w:val="000D4023"/>
    <w:rsid w:val="000D4567"/>
    <w:rsid w:val="000D4BEC"/>
    <w:rsid w:val="000D4CE0"/>
    <w:rsid w:val="000D4D7D"/>
    <w:rsid w:val="000D5420"/>
    <w:rsid w:val="000D583D"/>
    <w:rsid w:val="000D5B80"/>
    <w:rsid w:val="000D5E76"/>
    <w:rsid w:val="000D5EBC"/>
    <w:rsid w:val="000D6063"/>
    <w:rsid w:val="000D613E"/>
    <w:rsid w:val="000D6257"/>
    <w:rsid w:val="000D6BD9"/>
    <w:rsid w:val="000D6E93"/>
    <w:rsid w:val="000D7897"/>
    <w:rsid w:val="000E0317"/>
    <w:rsid w:val="000E0E80"/>
    <w:rsid w:val="000E1008"/>
    <w:rsid w:val="000E1183"/>
    <w:rsid w:val="000E1582"/>
    <w:rsid w:val="000E163E"/>
    <w:rsid w:val="000E1CE8"/>
    <w:rsid w:val="000E1F6D"/>
    <w:rsid w:val="000E261E"/>
    <w:rsid w:val="000E28AC"/>
    <w:rsid w:val="000E2F19"/>
    <w:rsid w:val="000E2FF0"/>
    <w:rsid w:val="000E3006"/>
    <w:rsid w:val="000E328F"/>
    <w:rsid w:val="000E3E1E"/>
    <w:rsid w:val="000E46F4"/>
    <w:rsid w:val="000E50DE"/>
    <w:rsid w:val="000E5137"/>
    <w:rsid w:val="000E5CF3"/>
    <w:rsid w:val="000E6183"/>
    <w:rsid w:val="000E619E"/>
    <w:rsid w:val="000E6ADB"/>
    <w:rsid w:val="000E6FF5"/>
    <w:rsid w:val="000E764D"/>
    <w:rsid w:val="000E76D9"/>
    <w:rsid w:val="000E78EE"/>
    <w:rsid w:val="000E7A83"/>
    <w:rsid w:val="000E7B4F"/>
    <w:rsid w:val="000F003B"/>
    <w:rsid w:val="000F04F0"/>
    <w:rsid w:val="000F05DD"/>
    <w:rsid w:val="000F0D76"/>
    <w:rsid w:val="000F1442"/>
    <w:rsid w:val="000F1924"/>
    <w:rsid w:val="000F1E73"/>
    <w:rsid w:val="000F1ECE"/>
    <w:rsid w:val="000F316E"/>
    <w:rsid w:val="000F3ADE"/>
    <w:rsid w:val="000F3F3B"/>
    <w:rsid w:val="000F43A5"/>
    <w:rsid w:val="000F51AF"/>
    <w:rsid w:val="000F5265"/>
    <w:rsid w:val="000F5492"/>
    <w:rsid w:val="000F58A1"/>
    <w:rsid w:val="000F594F"/>
    <w:rsid w:val="000F5981"/>
    <w:rsid w:val="000F5A37"/>
    <w:rsid w:val="000F6071"/>
    <w:rsid w:val="000F670C"/>
    <w:rsid w:val="000F67C8"/>
    <w:rsid w:val="000F6F76"/>
    <w:rsid w:val="000F70EF"/>
    <w:rsid w:val="000F7454"/>
    <w:rsid w:val="000F7AC9"/>
    <w:rsid w:val="0010005B"/>
    <w:rsid w:val="001002A5"/>
    <w:rsid w:val="001010FD"/>
    <w:rsid w:val="00101DF7"/>
    <w:rsid w:val="00102021"/>
    <w:rsid w:val="001020A6"/>
    <w:rsid w:val="00102160"/>
    <w:rsid w:val="00102359"/>
    <w:rsid w:val="00102756"/>
    <w:rsid w:val="00102D0F"/>
    <w:rsid w:val="00102D29"/>
    <w:rsid w:val="00102EB3"/>
    <w:rsid w:val="00102FD7"/>
    <w:rsid w:val="00103629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917"/>
    <w:rsid w:val="00105F40"/>
    <w:rsid w:val="00105FB8"/>
    <w:rsid w:val="0010623A"/>
    <w:rsid w:val="00106673"/>
    <w:rsid w:val="00106680"/>
    <w:rsid w:val="00107938"/>
    <w:rsid w:val="001079E6"/>
    <w:rsid w:val="00107AF0"/>
    <w:rsid w:val="00107B95"/>
    <w:rsid w:val="001102FC"/>
    <w:rsid w:val="001103C0"/>
    <w:rsid w:val="001108CA"/>
    <w:rsid w:val="001108D5"/>
    <w:rsid w:val="00110D41"/>
    <w:rsid w:val="001112A4"/>
    <w:rsid w:val="001118F6"/>
    <w:rsid w:val="0011221D"/>
    <w:rsid w:val="001123ED"/>
    <w:rsid w:val="00112AB6"/>
    <w:rsid w:val="00112CA0"/>
    <w:rsid w:val="001145AC"/>
    <w:rsid w:val="00114CB8"/>
    <w:rsid w:val="00114E37"/>
    <w:rsid w:val="00114E71"/>
    <w:rsid w:val="001155BB"/>
    <w:rsid w:val="00116464"/>
    <w:rsid w:val="001167BE"/>
    <w:rsid w:val="00117344"/>
    <w:rsid w:val="001176C7"/>
    <w:rsid w:val="00117AA9"/>
    <w:rsid w:val="00117ADB"/>
    <w:rsid w:val="00117FA8"/>
    <w:rsid w:val="0012074F"/>
    <w:rsid w:val="00121232"/>
    <w:rsid w:val="001214F2"/>
    <w:rsid w:val="001217FB"/>
    <w:rsid w:val="00121B90"/>
    <w:rsid w:val="0012221C"/>
    <w:rsid w:val="00122419"/>
    <w:rsid w:val="001229AB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FAF"/>
    <w:rsid w:val="00125127"/>
    <w:rsid w:val="001257F1"/>
    <w:rsid w:val="001257F4"/>
    <w:rsid w:val="0012590A"/>
    <w:rsid w:val="00125BA9"/>
    <w:rsid w:val="00126998"/>
    <w:rsid w:val="00126ABD"/>
    <w:rsid w:val="00126E3F"/>
    <w:rsid w:val="00126FD0"/>
    <w:rsid w:val="00127698"/>
    <w:rsid w:val="0012782E"/>
    <w:rsid w:val="0012790F"/>
    <w:rsid w:val="00127C95"/>
    <w:rsid w:val="0013016A"/>
    <w:rsid w:val="00130FF2"/>
    <w:rsid w:val="00131136"/>
    <w:rsid w:val="00131465"/>
    <w:rsid w:val="001314EB"/>
    <w:rsid w:val="00131E19"/>
    <w:rsid w:val="00131EE0"/>
    <w:rsid w:val="00132059"/>
    <w:rsid w:val="00132399"/>
    <w:rsid w:val="001330A0"/>
    <w:rsid w:val="00134486"/>
    <w:rsid w:val="0013543D"/>
    <w:rsid w:val="001356F2"/>
    <w:rsid w:val="001357F9"/>
    <w:rsid w:val="001360F1"/>
    <w:rsid w:val="0013639A"/>
    <w:rsid w:val="00136600"/>
    <w:rsid w:val="00136882"/>
    <w:rsid w:val="001368C7"/>
    <w:rsid w:val="00136C92"/>
    <w:rsid w:val="00136E47"/>
    <w:rsid w:val="00136EAC"/>
    <w:rsid w:val="001372C1"/>
    <w:rsid w:val="00137401"/>
    <w:rsid w:val="001375EB"/>
    <w:rsid w:val="00137CF1"/>
    <w:rsid w:val="00140184"/>
    <w:rsid w:val="00140975"/>
    <w:rsid w:val="00140AD4"/>
    <w:rsid w:val="00140DD4"/>
    <w:rsid w:val="00140F4A"/>
    <w:rsid w:val="00141A36"/>
    <w:rsid w:val="00141ECB"/>
    <w:rsid w:val="001427FE"/>
    <w:rsid w:val="00142F3D"/>
    <w:rsid w:val="0014388B"/>
    <w:rsid w:val="00143E5B"/>
    <w:rsid w:val="00144376"/>
    <w:rsid w:val="00144CBA"/>
    <w:rsid w:val="00145138"/>
    <w:rsid w:val="00145788"/>
    <w:rsid w:val="00145907"/>
    <w:rsid w:val="001459B1"/>
    <w:rsid w:val="00145BA9"/>
    <w:rsid w:val="00145BAD"/>
    <w:rsid w:val="001462F5"/>
    <w:rsid w:val="0014632F"/>
    <w:rsid w:val="001468BA"/>
    <w:rsid w:val="00146C31"/>
    <w:rsid w:val="00147B5D"/>
    <w:rsid w:val="00147FAF"/>
    <w:rsid w:val="0015011D"/>
    <w:rsid w:val="00150E7C"/>
    <w:rsid w:val="00151156"/>
    <w:rsid w:val="001512B0"/>
    <w:rsid w:val="001520EF"/>
    <w:rsid w:val="00152138"/>
    <w:rsid w:val="0015234F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41B3"/>
    <w:rsid w:val="001541EA"/>
    <w:rsid w:val="0015457B"/>
    <w:rsid w:val="001545E7"/>
    <w:rsid w:val="001549CD"/>
    <w:rsid w:val="00154C58"/>
    <w:rsid w:val="00155037"/>
    <w:rsid w:val="0015519B"/>
    <w:rsid w:val="00155452"/>
    <w:rsid w:val="001562F3"/>
    <w:rsid w:val="00156446"/>
    <w:rsid w:val="001567AA"/>
    <w:rsid w:val="00156BBA"/>
    <w:rsid w:val="00156DE1"/>
    <w:rsid w:val="001570DD"/>
    <w:rsid w:val="001571FC"/>
    <w:rsid w:val="001602A0"/>
    <w:rsid w:val="0016036E"/>
    <w:rsid w:val="0016041A"/>
    <w:rsid w:val="001609B2"/>
    <w:rsid w:val="00161C29"/>
    <w:rsid w:val="00162C1D"/>
    <w:rsid w:val="00163EAE"/>
    <w:rsid w:val="0016401B"/>
    <w:rsid w:val="00164611"/>
    <w:rsid w:val="00164B1C"/>
    <w:rsid w:val="00164B58"/>
    <w:rsid w:val="00164C86"/>
    <w:rsid w:val="00165157"/>
    <w:rsid w:val="0016553D"/>
    <w:rsid w:val="00165655"/>
    <w:rsid w:val="00165915"/>
    <w:rsid w:val="00165C13"/>
    <w:rsid w:val="00166117"/>
    <w:rsid w:val="001662F7"/>
    <w:rsid w:val="00166BDD"/>
    <w:rsid w:val="00166EF2"/>
    <w:rsid w:val="00166F3F"/>
    <w:rsid w:val="001670E5"/>
    <w:rsid w:val="001672C0"/>
    <w:rsid w:val="00167C1A"/>
    <w:rsid w:val="00167CB2"/>
    <w:rsid w:val="00167E23"/>
    <w:rsid w:val="00167EEC"/>
    <w:rsid w:val="00170103"/>
    <w:rsid w:val="00170634"/>
    <w:rsid w:val="00170951"/>
    <w:rsid w:val="00170BDE"/>
    <w:rsid w:val="00170EAE"/>
    <w:rsid w:val="00170FA4"/>
    <w:rsid w:val="00171080"/>
    <w:rsid w:val="0017122E"/>
    <w:rsid w:val="001713C3"/>
    <w:rsid w:val="00172569"/>
    <w:rsid w:val="001728FD"/>
    <w:rsid w:val="00172BC6"/>
    <w:rsid w:val="00172C54"/>
    <w:rsid w:val="00172CB1"/>
    <w:rsid w:val="00173095"/>
    <w:rsid w:val="0017443E"/>
    <w:rsid w:val="001746B3"/>
    <w:rsid w:val="00174B28"/>
    <w:rsid w:val="00174F10"/>
    <w:rsid w:val="001750F2"/>
    <w:rsid w:val="00175309"/>
    <w:rsid w:val="00175CA9"/>
    <w:rsid w:val="00176145"/>
    <w:rsid w:val="00176447"/>
    <w:rsid w:val="00176470"/>
    <w:rsid w:val="00176DCA"/>
    <w:rsid w:val="00176E27"/>
    <w:rsid w:val="00177593"/>
    <w:rsid w:val="001777DC"/>
    <w:rsid w:val="00180DB0"/>
    <w:rsid w:val="00181C63"/>
    <w:rsid w:val="00182324"/>
    <w:rsid w:val="00182388"/>
    <w:rsid w:val="00182B22"/>
    <w:rsid w:val="00182E65"/>
    <w:rsid w:val="00183286"/>
    <w:rsid w:val="00183E0E"/>
    <w:rsid w:val="001840BF"/>
    <w:rsid w:val="001841C9"/>
    <w:rsid w:val="00184780"/>
    <w:rsid w:val="00184A13"/>
    <w:rsid w:val="00185726"/>
    <w:rsid w:val="00185C13"/>
    <w:rsid w:val="00185FD6"/>
    <w:rsid w:val="00186229"/>
    <w:rsid w:val="00186D59"/>
    <w:rsid w:val="00190725"/>
    <w:rsid w:val="001914DA"/>
    <w:rsid w:val="00191588"/>
    <w:rsid w:val="00191840"/>
    <w:rsid w:val="00191945"/>
    <w:rsid w:val="00191983"/>
    <w:rsid w:val="00191DFA"/>
    <w:rsid w:val="00191E1F"/>
    <w:rsid w:val="0019280C"/>
    <w:rsid w:val="001931CA"/>
    <w:rsid w:val="00193D49"/>
    <w:rsid w:val="00194BBB"/>
    <w:rsid w:val="00194F05"/>
    <w:rsid w:val="001951C2"/>
    <w:rsid w:val="001952B2"/>
    <w:rsid w:val="001955C3"/>
    <w:rsid w:val="00195FC9"/>
    <w:rsid w:val="0019619A"/>
    <w:rsid w:val="00196ABD"/>
    <w:rsid w:val="00197935"/>
    <w:rsid w:val="00197D34"/>
    <w:rsid w:val="001A1395"/>
    <w:rsid w:val="001A149B"/>
    <w:rsid w:val="001A1525"/>
    <w:rsid w:val="001A15CD"/>
    <w:rsid w:val="001A17D1"/>
    <w:rsid w:val="001A1BED"/>
    <w:rsid w:val="001A1E98"/>
    <w:rsid w:val="001A2260"/>
    <w:rsid w:val="001A26F4"/>
    <w:rsid w:val="001A3101"/>
    <w:rsid w:val="001A4412"/>
    <w:rsid w:val="001A5038"/>
    <w:rsid w:val="001A5977"/>
    <w:rsid w:val="001A5B5C"/>
    <w:rsid w:val="001A5BCB"/>
    <w:rsid w:val="001A5D5E"/>
    <w:rsid w:val="001A5E0D"/>
    <w:rsid w:val="001A6211"/>
    <w:rsid w:val="001A624F"/>
    <w:rsid w:val="001A6319"/>
    <w:rsid w:val="001A69F5"/>
    <w:rsid w:val="001A6CFB"/>
    <w:rsid w:val="001A6D62"/>
    <w:rsid w:val="001A7EAC"/>
    <w:rsid w:val="001B0745"/>
    <w:rsid w:val="001B0AD3"/>
    <w:rsid w:val="001B0E68"/>
    <w:rsid w:val="001B1A4B"/>
    <w:rsid w:val="001B2B8F"/>
    <w:rsid w:val="001B2CEC"/>
    <w:rsid w:val="001B3891"/>
    <w:rsid w:val="001B3FBF"/>
    <w:rsid w:val="001B40B8"/>
    <w:rsid w:val="001B4154"/>
    <w:rsid w:val="001B483D"/>
    <w:rsid w:val="001B5233"/>
    <w:rsid w:val="001B54B7"/>
    <w:rsid w:val="001B5695"/>
    <w:rsid w:val="001B5D5B"/>
    <w:rsid w:val="001B6F50"/>
    <w:rsid w:val="001B6FCC"/>
    <w:rsid w:val="001B7990"/>
    <w:rsid w:val="001C0267"/>
    <w:rsid w:val="001C101A"/>
    <w:rsid w:val="001C17C0"/>
    <w:rsid w:val="001C1D3D"/>
    <w:rsid w:val="001C2401"/>
    <w:rsid w:val="001C25D4"/>
    <w:rsid w:val="001C2AE3"/>
    <w:rsid w:val="001C2ECE"/>
    <w:rsid w:val="001C4950"/>
    <w:rsid w:val="001C4B45"/>
    <w:rsid w:val="001C4DB7"/>
    <w:rsid w:val="001C4E29"/>
    <w:rsid w:val="001C4F73"/>
    <w:rsid w:val="001C5B20"/>
    <w:rsid w:val="001C62C1"/>
    <w:rsid w:val="001C6379"/>
    <w:rsid w:val="001C6540"/>
    <w:rsid w:val="001C7077"/>
    <w:rsid w:val="001C7C14"/>
    <w:rsid w:val="001D0018"/>
    <w:rsid w:val="001D07AB"/>
    <w:rsid w:val="001D0E07"/>
    <w:rsid w:val="001D1502"/>
    <w:rsid w:val="001D16B5"/>
    <w:rsid w:val="001D17EE"/>
    <w:rsid w:val="001D24A5"/>
    <w:rsid w:val="001D2511"/>
    <w:rsid w:val="001D339B"/>
    <w:rsid w:val="001D39F5"/>
    <w:rsid w:val="001D416D"/>
    <w:rsid w:val="001D4180"/>
    <w:rsid w:val="001D4235"/>
    <w:rsid w:val="001D428A"/>
    <w:rsid w:val="001D4564"/>
    <w:rsid w:val="001D48D3"/>
    <w:rsid w:val="001D4F17"/>
    <w:rsid w:val="001D5BB7"/>
    <w:rsid w:val="001D6039"/>
    <w:rsid w:val="001D618E"/>
    <w:rsid w:val="001D6B1F"/>
    <w:rsid w:val="001D6BF6"/>
    <w:rsid w:val="001D6C4C"/>
    <w:rsid w:val="001D6C8C"/>
    <w:rsid w:val="001D77AA"/>
    <w:rsid w:val="001D7EA6"/>
    <w:rsid w:val="001E0867"/>
    <w:rsid w:val="001E0C39"/>
    <w:rsid w:val="001E1229"/>
    <w:rsid w:val="001E1DFE"/>
    <w:rsid w:val="001E2127"/>
    <w:rsid w:val="001E3115"/>
    <w:rsid w:val="001E3E44"/>
    <w:rsid w:val="001E41AF"/>
    <w:rsid w:val="001E50AA"/>
    <w:rsid w:val="001E58BD"/>
    <w:rsid w:val="001E5C49"/>
    <w:rsid w:val="001E5D6E"/>
    <w:rsid w:val="001E5EBA"/>
    <w:rsid w:val="001E5F1E"/>
    <w:rsid w:val="001E6329"/>
    <w:rsid w:val="001E6B14"/>
    <w:rsid w:val="001F0196"/>
    <w:rsid w:val="001F03DC"/>
    <w:rsid w:val="001F0777"/>
    <w:rsid w:val="001F07B3"/>
    <w:rsid w:val="001F07FB"/>
    <w:rsid w:val="001F08EF"/>
    <w:rsid w:val="001F0C92"/>
    <w:rsid w:val="001F22FD"/>
    <w:rsid w:val="001F2366"/>
    <w:rsid w:val="001F271B"/>
    <w:rsid w:val="001F2844"/>
    <w:rsid w:val="001F2853"/>
    <w:rsid w:val="001F2971"/>
    <w:rsid w:val="001F3BD3"/>
    <w:rsid w:val="001F4453"/>
    <w:rsid w:val="001F45F6"/>
    <w:rsid w:val="001F4861"/>
    <w:rsid w:val="001F4886"/>
    <w:rsid w:val="001F5017"/>
    <w:rsid w:val="001F55C9"/>
    <w:rsid w:val="001F56FA"/>
    <w:rsid w:val="001F5EF0"/>
    <w:rsid w:val="001F6099"/>
    <w:rsid w:val="001F6146"/>
    <w:rsid w:val="001F6582"/>
    <w:rsid w:val="001F74C8"/>
    <w:rsid w:val="001F7BED"/>
    <w:rsid w:val="001F7E2B"/>
    <w:rsid w:val="00200A76"/>
    <w:rsid w:val="00200AC4"/>
    <w:rsid w:val="00200B66"/>
    <w:rsid w:val="00200EE1"/>
    <w:rsid w:val="00201120"/>
    <w:rsid w:val="0020161A"/>
    <w:rsid w:val="00201765"/>
    <w:rsid w:val="0020193B"/>
    <w:rsid w:val="00202B90"/>
    <w:rsid w:val="00203116"/>
    <w:rsid w:val="00203707"/>
    <w:rsid w:val="00203783"/>
    <w:rsid w:val="002038E7"/>
    <w:rsid w:val="00203A92"/>
    <w:rsid w:val="00203D40"/>
    <w:rsid w:val="00204ED5"/>
    <w:rsid w:val="00205088"/>
    <w:rsid w:val="00205DFC"/>
    <w:rsid w:val="00205E88"/>
    <w:rsid w:val="0020640A"/>
    <w:rsid w:val="002065EE"/>
    <w:rsid w:val="00206C9C"/>
    <w:rsid w:val="00206DCD"/>
    <w:rsid w:val="002071E6"/>
    <w:rsid w:val="002074B3"/>
    <w:rsid w:val="00207B33"/>
    <w:rsid w:val="00207CF7"/>
    <w:rsid w:val="00210393"/>
    <w:rsid w:val="00210D99"/>
    <w:rsid w:val="00211BC1"/>
    <w:rsid w:val="00212969"/>
    <w:rsid w:val="00212ED7"/>
    <w:rsid w:val="002134E7"/>
    <w:rsid w:val="00213DE8"/>
    <w:rsid w:val="002140DA"/>
    <w:rsid w:val="0021444D"/>
    <w:rsid w:val="002145F4"/>
    <w:rsid w:val="00214BC3"/>
    <w:rsid w:val="00215426"/>
    <w:rsid w:val="00215658"/>
    <w:rsid w:val="00215B10"/>
    <w:rsid w:val="00215D7A"/>
    <w:rsid w:val="002164DC"/>
    <w:rsid w:val="00216971"/>
    <w:rsid w:val="00216BE7"/>
    <w:rsid w:val="00216D1F"/>
    <w:rsid w:val="00217016"/>
    <w:rsid w:val="00217CB0"/>
    <w:rsid w:val="00217CDD"/>
    <w:rsid w:val="002204D2"/>
    <w:rsid w:val="002206B4"/>
    <w:rsid w:val="00220DA1"/>
    <w:rsid w:val="00220E2F"/>
    <w:rsid w:val="002216D2"/>
    <w:rsid w:val="00221B32"/>
    <w:rsid w:val="00221C0B"/>
    <w:rsid w:val="00222EDC"/>
    <w:rsid w:val="002233FB"/>
    <w:rsid w:val="00223B11"/>
    <w:rsid w:val="00223B63"/>
    <w:rsid w:val="00224042"/>
    <w:rsid w:val="0022434E"/>
    <w:rsid w:val="002245E1"/>
    <w:rsid w:val="002247A4"/>
    <w:rsid w:val="00224A7B"/>
    <w:rsid w:val="00224B90"/>
    <w:rsid w:val="00224C97"/>
    <w:rsid w:val="00224EFD"/>
    <w:rsid w:val="00225787"/>
    <w:rsid w:val="002262D0"/>
    <w:rsid w:val="00226A2C"/>
    <w:rsid w:val="00227734"/>
    <w:rsid w:val="00227B36"/>
    <w:rsid w:val="00230056"/>
    <w:rsid w:val="002307A3"/>
    <w:rsid w:val="002307F8"/>
    <w:rsid w:val="00230D35"/>
    <w:rsid w:val="00230DE3"/>
    <w:rsid w:val="0023168A"/>
    <w:rsid w:val="00231931"/>
    <w:rsid w:val="00231977"/>
    <w:rsid w:val="002319A8"/>
    <w:rsid w:val="00231A1E"/>
    <w:rsid w:val="00231DC7"/>
    <w:rsid w:val="00231FAD"/>
    <w:rsid w:val="002323C0"/>
    <w:rsid w:val="00232FFC"/>
    <w:rsid w:val="0023325C"/>
    <w:rsid w:val="00233CCF"/>
    <w:rsid w:val="002343C3"/>
    <w:rsid w:val="002343DE"/>
    <w:rsid w:val="002344C7"/>
    <w:rsid w:val="0023452F"/>
    <w:rsid w:val="002348BD"/>
    <w:rsid w:val="002357C8"/>
    <w:rsid w:val="00236195"/>
    <w:rsid w:val="002365E0"/>
    <w:rsid w:val="002366C7"/>
    <w:rsid w:val="002366D9"/>
    <w:rsid w:val="0023776A"/>
    <w:rsid w:val="00240642"/>
    <w:rsid w:val="00240801"/>
    <w:rsid w:val="00240C4F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AF7"/>
    <w:rsid w:val="00244BFE"/>
    <w:rsid w:val="00244CEB"/>
    <w:rsid w:val="0024527C"/>
    <w:rsid w:val="002453AA"/>
    <w:rsid w:val="002469F5"/>
    <w:rsid w:val="002472F8"/>
    <w:rsid w:val="0024751A"/>
    <w:rsid w:val="00250311"/>
    <w:rsid w:val="00250937"/>
    <w:rsid w:val="00250E5D"/>
    <w:rsid w:val="00250FBB"/>
    <w:rsid w:val="0025106B"/>
    <w:rsid w:val="00251233"/>
    <w:rsid w:val="002523A6"/>
    <w:rsid w:val="00252D00"/>
    <w:rsid w:val="00253094"/>
    <w:rsid w:val="0025377D"/>
    <w:rsid w:val="002540FA"/>
    <w:rsid w:val="002547C1"/>
    <w:rsid w:val="002548B3"/>
    <w:rsid w:val="00254E26"/>
    <w:rsid w:val="0025528E"/>
    <w:rsid w:val="00255DE8"/>
    <w:rsid w:val="0025690C"/>
    <w:rsid w:val="00256CCD"/>
    <w:rsid w:val="00257036"/>
    <w:rsid w:val="00257842"/>
    <w:rsid w:val="00257FDD"/>
    <w:rsid w:val="002608EE"/>
    <w:rsid w:val="00260ACE"/>
    <w:rsid w:val="00260B29"/>
    <w:rsid w:val="00260EBB"/>
    <w:rsid w:val="002612D7"/>
    <w:rsid w:val="0026144F"/>
    <w:rsid w:val="002628F3"/>
    <w:rsid w:val="00262AB6"/>
    <w:rsid w:val="00262E1F"/>
    <w:rsid w:val="0026312B"/>
    <w:rsid w:val="002631EF"/>
    <w:rsid w:val="0026372F"/>
    <w:rsid w:val="0026409D"/>
    <w:rsid w:val="002640B9"/>
    <w:rsid w:val="0026473A"/>
    <w:rsid w:val="002647E9"/>
    <w:rsid w:val="00264AC9"/>
    <w:rsid w:val="00264DD7"/>
    <w:rsid w:val="00265527"/>
    <w:rsid w:val="00265805"/>
    <w:rsid w:val="002659BB"/>
    <w:rsid w:val="00265B5E"/>
    <w:rsid w:val="00266ACE"/>
    <w:rsid w:val="00266D29"/>
    <w:rsid w:val="0026702F"/>
    <w:rsid w:val="00267455"/>
    <w:rsid w:val="002677FC"/>
    <w:rsid w:val="00267F1C"/>
    <w:rsid w:val="00270966"/>
    <w:rsid w:val="002709A4"/>
    <w:rsid w:val="002713BB"/>
    <w:rsid w:val="00271802"/>
    <w:rsid w:val="0027204A"/>
    <w:rsid w:val="002720BA"/>
    <w:rsid w:val="00272935"/>
    <w:rsid w:val="00272979"/>
    <w:rsid w:val="0027312B"/>
    <w:rsid w:val="002744FD"/>
    <w:rsid w:val="00274D46"/>
    <w:rsid w:val="00274DEC"/>
    <w:rsid w:val="00274EC3"/>
    <w:rsid w:val="002750F3"/>
    <w:rsid w:val="00275174"/>
    <w:rsid w:val="002754A7"/>
    <w:rsid w:val="00275827"/>
    <w:rsid w:val="002758F3"/>
    <w:rsid w:val="0027685C"/>
    <w:rsid w:val="00276C5E"/>
    <w:rsid w:val="002773EC"/>
    <w:rsid w:val="0027759C"/>
    <w:rsid w:val="00277853"/>
    <w:rsid w:val="00277EAA"/>
    <w:rsid w:val="00280407"/>
    <w:rsid w:val="00280A1B"/>
    <w:rsid w:val="00280B7C"/>
    <w:rsid w:val="00280E27"/>
    <w:rsid w:val="00280EF2"/>
    <w:rsid w:val="0028119F"/>
    <w:rsid w:val="00281EE8"/>
    <w:rsid w:val="0028200D"/>
    <w:rsid w:val="00282383"/>
    <w:rsid w:val="002823DF"/>
    <w:rsid w:val="00282515"/>
    <w:rsid w:val="002825A9"/>
    <w:rsid w:val="0028317C"/>
    <w:rsid w:val="00283CDA"/>
    <w:rsid w:val="00283EF9"/>
    <w:rsid w:val="0028435F"/>
    <w:rsid w:val="0028564F"/>
    <w:rsid w:val="002859FB"/>
    <w:rsid w:val="00285ED5"/>
    <w:rsid w:val="00286BC4"/>
    <w:rsid w:val="002873C5"/>
    <w:rsid w:val="002878E7"/>
    <w:rsid w:val="002900F0"/>
    <w:rsid w:val="002907A2"/>
    <w:rsid w:val="0029089C"/>
    <w:rsid w:val="00290F0F"/>
    <w:rsid w:val="00291544"/>
    <w:rsid w:val="00291B4F"/>
    <w:rsid w:val="00291DEA"/>
    <w:rsid w:val="002925B5"/>
    <w:rsid w:val="00292A11"/>
    <w:rsid w:val="00292EFE"/>
    <w:rsid w:val="002933B3"/>
    <w:rsid w:val="00293704"/>
    <w:rsid w:val="00293F35"/>
    <w:rsid w:val="002943AC"/>
    <w:rsid w:val="00295CCD"/>
    <w:rsid w:val="002963EE"/>
    <w:rsid w:val="0029660A"/>
    <w:rsid w:val="0029690B"/>
    <w:rsid w:val="00296CB5"/>
    <w:rsid w:val="002979D6"/>
    <w:rsid w:val="00297DC7"/>
    <w:rsid w:val="002A0303"/>
    <w:rsid w:val="002A04B6"/>
    <w:rsid w:val="002A099D"/>
    <w:rsid w:val="002A1488"/>
    <w:rsid w:val="002A188F"/>
    <w:rsid w:val="002A1F4D"/>
    <w:rsid w:val="002A2072"/>
    <w:rsid w:val="002A29A6"/>
    <w:rsid w:val="002A2A80"/>
    <w:rsid w:val="002A2E72"/>
    <w:rsid w:val="002A2FE4"/>
    <w:rsid w:val="002A3371"/>
    <w:rsid w:val="002A36AB"/>
    <w:rsid w:val="002A3996"/>
    <w:rsid w:val="002A411C"/>
    <w:rsid w:val="002A41D5"/>
    <w:rsid w:val="002A48A5"/>
    <w:rsid w:val="002A49D9"/>
    <w:rsid w:val="002A5877"/>
    <w:rsid w:val="002A5BF6"/>
    <w:rsid w:val="002A613B"/>
    <w:rsid w:val="002A6697"/>
    <w:rsid w:val="002A6ABF"/>
    <w:rsid w:val="002A7799"/>
    <w:rsid w:val="002A7C09"/>
    <w:rsid w:val="002A7D5C"/>
    <w:rsid w:val="002A7E57"/>
    <w:rsid w:val="002B0B46"/>
    <w:rsid w:val="002B1B4B"/>
    <w:rsid w:val="002B2661"/>
    <w:rsid w:val="002B28C0"/>
    <w:rsid w:val="002B2A2F"/>
    <w:rsid w:val="002B2A35"/>
    <w:rsid w:val="002B2CC4"/>
    <w:rsid w:val="002B2EF7"/>
    <w:rsid w:val="002B3267"/>
    <w:rsid w:val="002B3348"/>
    <w:rsid w:val="002B3E53"/>
    <w:rsid w:val="002B3F74"/>
    <w:rsid w:val="002B42C1"/>
    <w:rsid w:val="002B4454"/>
    <w:rsid w:val="002B446E"/>
    <w:rsid w:val="002B469A"/>
    <w:rsid w:val="002B51AE"/>
    <w:rsid w:val="002B5240"/>
    <w:rsid w:val="002B5EED"/>
    <w:rsid w:val="002B6496"/>
    <w:rsid w:val="002B6A95"/>
    <w:rsid w:val="002B6C6D"/>
    <w:rsid w:val="002B7426"/>
    <w:rsid w:val="002B7485"/>
    <w:rsid w:val="002C015E"/>
    <w:rsid w:val="002C073D"/>
    <w:rsid w:val="002C16DE"/>
    <w:rsid w:val="002C1B90"/>
    <w:rsid w:val="002C1B98"/>
    <w:rsid w:val="002C1BAD"/>
    <w:rsid w:val="002C1E31"/>
    <w:rsid w:val="002C22DB"/>
    <w:rsid w:val="002C22F5"/>
    <w:rsid w:val="002C2330"/>
    <w:rsid w:val="002C252D"/>
    <w:rsid w:val="002C2EEF"/>
    <w:rsid w:val="002C3E1D"/>
    <w:rsid w:val="002C4203"/>
    <w:rsid w:val="002C4349"/>
    <w:rsid w:val="002C47F1"/>
    <w:rsid w:val="002C4F53"/>
    <w:rsid w:val="002C578D"/>
    <w:rsid w:val="002C5928"/>
    <w:rsid w:val="002C67C5"/>
    <w:rsid w:val="002C6AEB"/>
    <w:rsid w:val="002C6B27"/>
    <w:rsid w:val="002C6EDE"/>
    <w:rsid w:val="002C7559"/>
    <w:rsid w:val="002C7658"/>
    <w:rsid w:val="002C7B33"/>
    <w:rsid w:val="002D0178"/>
    <w:rsid w:val="002D018A"/>
    <w:rsid w:val="002D0A67"/>
    <w:rsid w:val="002D19D0"/>
    <w:rsid w:val="002D19D1"/>
    <w:rsid w:val="002D1AF9"/>
    <w:rsid w:val="002D1CDB"/>
    <w:rsid w:val="002D1D40"/>
    <w:rsid w:val="002D205D"/>
    <w:rsid w:val="002D25E0"/>
    <w:rsid w:val="002D26D6"/>
    <w:rsid w:val="002D29ED"/>
    <w:rsid w:val="002D2E09"/>
    <w:rsid w:val="002D31C7"/>
    <w:rsid w:val="002D3230"/>
    <w:rsid w:val="002D3360"/>
    <w:rsid w:val="002D35D5"/>
    <w:rsid w:val="002D42EB"/>
    <w:rsid w:val="002D4580"/>
    <w:rsid w:val="002D4B17"/>
    <w:rsid w:val="002D4D8E"/>
    <w:rsid w:val="002D55FE"/>
    <w:rsid w:val="002D59C6"/>
    <w:rsid w:val="002D5B43"/>
    <w:rsid w:val="002D5DA5"/>
    <w:rsid w:val="002D6505"/>
    <w:rsid w:val="002D70DC"/>
    <w:rsid w:val="002D7211"/>
    <w:rsid w:val="002D74C2"/>
    <w:rsid w:val="002D7809"/>
    <w:rsid w:val="002D7CB0"/>
    <w:rsid w:val="002E0EBB"/>
    <w:rsid w:val="002E11AB"/>
    <w:rsid w:val="002E1494"/>
    <w:rsid w:val="002E2A70"/>
    <w:rsid w:val="002E3C31"/>
    <w:rsid w:val="002E44DA"/>
    <w:rsid w:val="002E51DF"/>
    <w:rsid w:val="002E5428"/>
    <w:rsid w:val="002E548A"/>
    <w:rsid w:val="002E5793"/>
    <w:rsid w:val="002E5B24"/>
    <w:rsid w:val="002E6A2E"/>
    <w:rsid w:val="002E7431"/>
    <w:rsid w:val="002E7673"/>
    <w:rsid w:val="002F0192"/>
    <w:rsid w:val="002F0C57"/>
    <w:rsid w:val="002F0F9A"/>
    <w:rsid w:val="002F1674"/>
    <w:rsid w:val="002F1CDD"/>
    <w:rsid w:val="002F1D16"/>
    <w:rsid w:val="002F2441"/>
    <w:rsid w:val="002F2FB3"/>
    <w:rsid w:val="002F347A"/>
    <w:rsid w:val="002F3A43"/>
    <w:rsid w:val="002F3E85"/>
    <w:rsid w:val="002F4487"/>
    <w:rsid w:val="002F4601"/>
    <w:rsid w:val="002F5730"/>
    <w:rsid w:val="002F5849"/>
    <w:rsid w:val="002F654E"/>
    <w:rsid w:val="002F67E1"/>
    <w:rsid w:val="002F6D47"/>
    <w:rsid w:val="002F7676"/>
    <w:rsid w:val="003000F7"/>
    <w:rsid w:val="003007CC"/>
    <w:rsid w:val="00300891"/>
    <w:rsid w:val="00300E5C"/>
    <w:rsid w:val="00300FC2"/>
    <w:rsid w:val="003011B1"/>
    <w:rsid w:val="00302292"/>
    <w:rsid w:val="00302531"/>
    <w:rsid w:val="00302539"/>
    <w:rsid w:val="00302B4A"/>
    <w:rsid w:val="00302F21"/>
    <w:rsid w:val="003037C7"/>
    <w:rsid w:val="00303A64"/>
    <w:rsid w:val="0030402B"/>
    <w:rsid w:val="003041A3"/>
    <w:rsid w:val="003042A3"/>
    <w:rsid w:val="0030443B"/>
    <w:rsid w:val="003047CD"/>
    <w:rsid w:val="003047F3"/>
    <w:rsid w:val="00304E25"/>
    <w:rsid w:val="00305316"/>
    <w:rsid w:val="003058E3"/>
    <w:rsid w:val="00305983"/>
    <w:rsid w:val="00307929"/>
    <w:rsid w:val="003106D2"/>
    <w:rsid w:val="003106F9"/>
    <w:rsid w:val="00310DAC"/>
    <w:rsid w:val="003111CE"/>
    <w:rsid w:val="0031203D"/>
    <w:rsid w:val="003122B1"/>
    <w:rsid w:val="00312F38"/>
    <w:rsid w:val="003132CE"/>
    <w:rsid w:val="00313331"/>
    <w:rsid w:val="00314B3E"/>
    <w:rsid w:val="003156B3"/>
    <w:rsid w:val="00316147"/>
    <w:rsid w:val="003162AB"/>
    <w:rsid w:val="003169BE"/>
    <w:rsid w:val="003171C4"/>
    <w:rsid w:val="00317F92"/>
    <w:rsid w:val="003202DD"/>
    <w:rsid w:val="00320D1B"/>
    <w:rsid w:val="0032119A"/>
    <w:rsid w:val="0032183A"/>
    <w:rsid w:val="003218FF"/>
    <w:rsid w:val="003219B3"/>
    <w:rsid w:val="00322E75"/>
    <w:rsid w:val="003231B2"/>
    <w:rsid w:val="00323218"/>
    <w:rsid w:val="003239B8"/>
    <w:rsid w:val="00323C8A"/>
    <w:rsid w:val="00323FAE"/>
    <w:rsid w:val="00324DE3"/>
    <w:rsid w:val="00324EBD"/>
    <w:rsid w:val="00325907"/>
    <w:rsid w:val="00325A8C"/>
    <w:rsid w:val="00326237"/>
    <w:rsid w:val="00326838"/>
    <w:rsid w:val="00326A2F"/>
    <w:rsid w:val="00326BDD"/>
    <w:rsid w:val="00330575"/>
    <w:rsid w:val="00330799"/>
    <w:rsid w:val="0033087D"/>
    <w:rsid w:val="003308E3"/>
    <w:rsid w:val="00331106"/>
    <w:rsid w:val="00331482"/>
    <w:rsid w:val="00331647"/>
    <w:rsid w:val="00331729"/>
    <w:rsid w:val="00331EBD"/>
    <w:rsid w:val="00332101"/>
    <w:rsid w:val="0033215A"/>
    <w:rsid w:val="00332440"/>
    <w:rsid w:val="0033265A"/>
    <w:rsid w:val="003326E0"/>
    <w:rsid w:val="003328BF"/>
    <w:rsid w:val="00332A27"/>
    <w:rsid w:val="00332C8D"/>
    <w:rsid w:val="00334654"/>
    <w:rsid w:val="0033469D"/>
    <w:rsid w:val="0033494C"/>
    <w:rsid w:val="00334BA4"/>
    <w:rsid w:val="003350F7"/>
    <w:rsid w:val="00335962"/>
    <w:rsid w:val="00335E48"/>
    <w:rsid w:val="0033614E"/>
    <w:rsid w:val="003361B3"/>
    <w:rsid w:val="00336A76"/>
    <w:rsid w:val="00336CA8"/>
    <w:rsid w:val="003406D9"/>
    <w:rsid w:val="00340751"/>
    <w:rsid w:val="003438EA"/>
    <w:rsid w:val="00343E50"/>
    <w:rsid w:val="003440C6"/>
    <w:rsid w:val="003445BF"/>
    <w:rsid w:val="003446E4"/>
    <w:rsid w:val="00344DA4"/>
    <w:rsid w:val="003454B2"/>
    <w:rsid w:val="00346403"/>
    <w:rsid w:val="003464A8"/>
    <w:rsid w:val="003470C2"/>
    <w:rsid w:val="0034741E"/>
    <w:rsid w:val="00347740"/>
    <w:rsid w:val="00347C9B"/>
    <w:rsid w:val="00350AEC"/>
    <w:rsid w:val="00350CD8"/>
    <w:rsid w:val="0035120A"/>
    <w:rsid w:val="003515D9"/>
    <w:rsid w:val="00351ED4"/>
    <w:rsid w:val="00352C1D"/>
    <w:rsid w:val="00352C9D"/>
    <w:rsid w:val="00352CF6"/>
    <w:rsid w:val="00353AD8"/>
    <w:rsid w:val="003541F8"/>
    <w:rsid w:val="0035446C"/>
    <w:rsid w:val="00354559"/>
    <w:rsid w:val="003545AF"/>
    <w:rsid w:val="003554D3"/>
    <w:rsid w:val="00355604"/>
    <w:rsid w:val="00355AEA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CFC"/>
    <w:rsid w:val="0036101B"/>
    <w:rsid w:val="00361567"/>
    <w:rsid w:val="00362417"/>
    <w:rsid w:val="00362C14"/>
    <w:rsid w:val="00363B4F"/>
    <w:rsid w:val="00363FDB"/>
    <w:rsid w:val="00363FFB"/>
    <w:rsid w:val="0036478C"/>
    <w:rsid w:val="00364F38"/>
    <w:rsid w:val="00365DFC"/>
    <w:rsid w:val="0036629D"/>
    <w:rsid w:val="00366959"/>
    <w:rsid w:val="00366A27"/>
    <w:rsid w:val="00366BE3"/>
    <w:rsid w:val="00366EE9"/>
    <w:rsid w:val="003677B2"/>
    <w:rsid w:val="00367DF6"/>
    <w:rsid w:val="003700CE"/>
    <w:rsid w:val="00370340"/>
    <w:rsid w:val="003704F6"/>
    <w:rsid w:val="00370592"/>
    <w:rsid w:val="0037189B"/>
    <w:rsid w:val="003718AD"/>
    <w:rsid w:val="00371976"/>
    <w:rsid w:val="00371AE9"/>
    <w:rsid w:val="00371F91"/>
    <w:rsid w:val="00372579"/>
    <w:rsid w:val="00372B86"/>
    <w:rsid w:val="00372E66"/>
    <w:rsid w:val="003736D1"/>
    <w:rsid w:val="0037415C"/>
    <w:rsid w:val="00374467"/>
    <w:rsid w:val="003748BE"/>
    <w:rsid w:val="00374EC4"/>
    <w:rsid w:val="0037523E"/>
    <w:rsid w:val="00375A47"/>
    <w:rsid w:val="00375B42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80002"/>
    <w:rsid w:val="0038020D"/>
    <w:rsid w:val="00381516"/>
    <w:rsid w:val="003816B6"/>
    <w:rsid w:val="00381C58"/>
    <w:rsid w:val="00381FFC"/>
    <w:rsid w:val="00382204"/>
    <w:rsid w:val="00382C32"/>
    <w:rsid w:val="0038346F"/>
    <w:rsid w:val="00384BC1"/>
    <w:rsid w:val="00385BA7"/>
    <w:rsid w:val="00385DA9"/>
    <w:rsid w:val="00385E28"/>
    <w:rsid w:val="00386082"/>
    <w:rsid w:val="0038625A"/>
    <w:rsid w:val="00387BC1"/>
    <w:rsid w:val="003903F4"/>
    <w:rsid w:val="0039089B"/>
    <w:rsid w:val="00390A1E"/>
    <w:rsid w:val="00390D59"/>
    <w:rsid w:val="0039166F"/>
    <w:rsid w:val="00391A66"/>
    <w:rsid w:val="00391EF7"/>
    <w:rsid w:val="00392232"/>
    <w:rsid w:val="00392505"/>
    <w:rsid w:val="00392C1C"/>
    <w:rsid w:val="00393048"/>
    <w:rsid w:val="0039385D"/>
    <w:rsid w:val="00393B99"/>
    <w:rsid w:val="00393EAA"/>
    <w:rsid w:val="0039401A"/>
    <w:rsid w:val="0039408E"/>
    <w:rsid w:val="0039431B"/>
    <w:rsid w:val="00394766"/>
    <w:rsid w:val="00394A44"/>
    <w:rsid w:val="00394AEA"/>
    <w:rsid w:val="00394B91"/>
    <w:rsid w:val="00395404"/>
    <w:rsid w:val="00395D5E"/>
    <w:rsid w:val="00395DB6"/>
    <w:rsid w:val="00396EB8"/>
    <w:rsid w:val="00397A5C"/>
    <w:rsid w:val="00397F1A"/>
    <w:rsid w:val="003A00A0"/>
    <w:rsid w:val="003A0AB6"/>
    <w:rsid w:val="003A0AC8"/>
    <w:rsid w:val="003A0D55"/>
    <w:rsid w:val="003A0F31"/>
    <w:rsid w:val="003A14FD"/>
    <w:rsid w:val="003A19E9"/>
    <w:rsid w:val="003A2F8B"/>
    <w:rsid w:val="003A3603"/>
    <w:rsid w:val="003A3B74"/>
    <w:rsid w:val="003A3DBE"/>
    <w:rsid w:val="003A5072"/>
    <w:rsid w:val="003A523D"/>
    <w:rsid w:val="003A546E"/>
    <w:rsid w:val="003A566E"/>
    <w:rsid w:val="003A597C"/>
    <w:rsid w:val="003A5ED6"/>
    <w:rsid w:val="003A61D5"/>
    <w:rsid w:val="003A656A"/>
    <w:rsid w:val="003A6732"/>
    <w:rsid w:val="003A73B4"/>
    <w:rsid w:val="003B00EC"/>
    <w:rsid w:val="003B0308"/>
    <w:rsid w:val="003B0886"/>
    <w:rsid w:val="003B0AE8"/>
    <w:rsid w:val="003B1427"/>
    <w:rsid w:val="003B146B"/>
    <w:rsid w:val="003B1EE4"/>
    <w:rsid w:val="003B1F72"/>
    <w:rsid w:val="003B20A5"/>
    <w:rsid w:val="003B2227"/>
    <w:rsid w:val="003B23E4"/>
    <w:rsid w:val="003B3336"/>
    <w:rsid w:val="003B3D5A"/>
    <w:rsid w:val="003B3F6F"/>
    <w:rsid w:val="003B40F7"/>
    <w:rsid w:val="003B4813"/>
    <w:rsid w:val="003B484C"/>
    <w:rsid w:val="003B4891"/>
    <w:rsid w:val="003B4CB0"/>
    <w:rsid w:val="003B4E59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BF0"/>
    <w:rsid w:val="003C1F8A"/>
    <w:rsid w:val="003C281B"/>
    <w:rsid w:val="003C2B0F"/>
    <w:rsid w:val="003C2E29"/>
    <w:rsid w:val="003C382A"/>
    <w:rsid w:val="003C3C93"/>
    <w:rsid w:val="003C46E0"/>
    <w:rsid w:val="003C4741"/>
    <w:rsid w:val="003C486F"/>
    <w:rsid w:val="003C570A"/>
    <w:rsid w:val="003C57BE"/>
    <w:rsid w:val="003C5D94"/>
    <w:rsid w:val="003C5FBF"/>
    <w:rsid w:val="003C6507"/>
    <w:rsid w:val="003C66AF"/>
    <w:rsid w:val="003C69FA"/>
    <w:rsid w:val="003C6C15"/>
    <w:rsid w:val="003C7230"/>
    <w:rsid w:val="003C723E"/>
    <w:rsid w:val="003C7602"/>
    <w:rsid w:val="003C7BA9"/>
    <w:rsid w:val="003C7C5D"/>
    <w:rsid w:val="003D0173"/>
    <w:rsid w:val="003D0175"/>
    <w:rsid w:val="003D028B"/>
    <w:rsid w:val="003D049E"/>
    <w:rsid w:val="003D0AEA"/>
    <w:rsid w:val="003D103F"/>
    <w:rsid w:val="003D125B"/>
    <w:rsid w:val="003D1728"/>
    <w:rsid w:val="003D1AF7"/>
    <w:rsid w:val="003D1B3B"/>
    <w:rsid w:val="003D23DE"/>
    <w:rsid w:val="003D33A3"/>
    <w:rsid w:val="003D39C8"/>
    <w:rsid w:val="003D3B29"/>
    <w:rsid w:val="003D4E37"/>
    <w:rsid w:val="003D58C3"/>
    <w:rsid w:val="003D5AF7"/>
    <w:rsid w:val="003D5E03"/>
    <w:rsid w:val="003D5EAC"/>
    <w:rsid w:val="003D5F8E"/>
    <w:rsid w:val="003D61D0"/>
    <w:rsid w:val="003D6232"/>
    <w:rsid w:val="003D64A0"/>
    <w:rsid w:val="003D7069"/>
    <w:rsid w:val="003D70A5"/>
    <w:rsid w:val="003D7667"/>
    <w:rsid w:val="003D77B2"/>
    <w:rsid w:val="003D7818"/>
    <w:rsid w:val="003D7D14"/>
    <w:rsid w:val="003E01D0"/>
    <w:rsid w:val="003E0505"/>
    <w:rsid w:val="003E1224"/>
    <w:rsid w:val="003E196A"/>
    <w:rsid w:val="003E1C48"/>
    <w:rsid w:val="003E20D2"/>
    <w:rsid w:val="003E299A"/>
    <w:rsid w:val="003E2E23"/>
    <w:rsid w:val="003E32CB"/>
    <w:rsid w:val="003E3A83"/>
    <w:rsid w:val="003E3B34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7C6"/>
    <w:rsid w:val="003F06E6"/>
    <w:rsid w:val="003F07E4"/>
    <w:rsid w:val="003F1865"/>
    <w:rsid w:val="003F1A07"/>
    <w:rsid w:val="003F1CCE"/>
    <w:rsid w:val="003F27CE"/>
    <w:rsid w:val="003F2D95"/>
    <w:rsid w:val="003F309D"/>
    <w:rsid w:val="003F32C9"/>
    <w:rsid w:val="003F392D"/>
    <w:rsid w:val="003F3AB2"/>
    <w:rsid w:val="003F3B91"/>
    <w:rsid w:val="003F3CCA"/>
    <w:rsid w:val="003F443A"/>
    <w:rsid w:val="003F46DD"/>
    <w:rsid w:val="003F4AB1"/>
    <w:rsid w:val="003F4FC5"/>
    <w:rsid w:val="003F512F"/>
    <w:rsid w:val="003F5141"/>
    <w:rsid w:val="003F51FE"/>
    <w:rsid w:val="003F5B34"/>
    <w:rsid w:val="003F5D0A"/>
    <w:rsid w:val="003F5E38"/>
    <w:rsid w:val="003F5F46"/>
    <w:rsid w:val="003F5FA4"/>
    <w:rsid w:val="003F6086"/>
    <w:rsid w:val="003F6806"/>
    <w:rsid w:val="003F71F2"/>
    <w:rsid w:val="003F7652"/>
    <w:rsid w:val="003F7CAF"/>
    <w:rsid w:val="0040063D"/>
    <w:rsid w:val="004010D1"/>
    <w:rsid w:val="004011F9"/>
    <w:rsid w:val="004012FC"/>
    <w:rsid w:val="00401F83"/>
    <w:rsid w:val="00401FB1"/>
    <w:rsid w:val="00402335"/>
    <w:rsid w:val="00402396"/>
    <w:rsid w:val="00402EC1"/>
    <w:rsid w:val="004030E6"/>
    <w:rsid w:val="00403A80"/>
    <w:rsid w:val="0040419C"/>
    <w:rsid w:val="004041CA"/>
    <w:rsid w:val="0040435C"/>
    <w:rsid w:val="00404C20"/>
    <w:rsid w:val="00404FAA"/>
    <w:rsid w:val="004060C8"/>
    <w:rsid w:val="004064A7"/>
    <w:rsid w:val="00406781"/>
    <w:rsid w:val="004069A0"/>
    <w:rsid w:val="00406B3C"/>
    <w:rsid w:val="00407062"/>
    <w:rsid w:val="0040738B"/>
    <w:rsid w:val="00407FD8"/>
    <w:rsid w:val="00410134"/>
    <w:rsid w:val="0041039A"/>
    <w:rsid w:val="00411A19"/>
    <w:rsid w:val="00411E81"/>
    <w:rsid w:val="0041252B"/>
    <w:rsid w:val="00412E50"/>
    <w:rsid w:val="004136DA"/>
    <w:rsid w:val="00413814"/>
    <w:rsid w:val="00413E46"/>
    <w:rsid w:val="00414272"/>
    <w:rsid w:val="004145C8"/>
    <w:rsid w:val="004146F2"/>
    <w:rsid w:val="00414AB8"/>
    <w:rsid w:val="00415BA2"/>
    <w:rsid w:val="004169CE"/>
    <w:rsid w:val="00416FC5"/>
    <w:rsid w:val="00417933"/>
    <w:rsid w:val="00417EEE"/>
    <w:rsid w:val="00420D66"/>
    <w:rsid w:val="004213F7"/>
    <w:rsid w:val="00421919"/>
    <w:rsid w:val="00421B6A"/>
    <w:rsid w:val="00421B7D"/>
    <w:rsid w:val="00421F65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84C"/>
    <w:rsid w:val="00424C32"/>
    <w:rsid w:val="00424D68"/>
    <w:rsid w:val="004252E5"/>
    <w:rsid w:val="00425A74"/>
    <w:rsid w:val="00425AE3"/>
    <w:rsid w:val="00425FB3"/>
    <w:rsid w:val="004263B4"/>
    <w:rsid w:val="0042674C"/>
    <w:rsid w:val="00427CC3"/>
    <w:rsid w:val="00430209"/>
    <w:rsid w:val="004305A7"/>
    <w:rsid w:val="00430C71"/>
    <w:rsid w:val="00431111"/>
    <w:rsid w:val="00431833"/>
    <w:rsid w:val="004319DD"/>
    <w:rsid w:val="00431CD3"/>
    <w:rsid w:val="004328CF"/>
    <w:rsid w:val="00432A71"/>
    <w:rsid w:val="00432E6F"/>
    <w:rsid w:val="00433652"/>
    <w:rsid w:val="00433699"/>
    <w:rsid w:val="00433E47"/>
    <w:rsid w:val="00433FA2"/>
    <w:rsid w:val="004344A9"/>
    <w:rsid w:val="00434DD3"/>
    <w:rsid w:val="004353DA"/>
    <w:rsid w:val="00435598"/>
    <w:rsid w:val="00435C5F"/>
    <w:rsid w:val="004363B3"/>
    <w:rsid w:val="00436B80"/>
    <w:rsid w:val="00436D66"/>
    <w:rsid w:val="004373AA"/>
    <w:rsid w:val="004374E1"/>
    <w:rsid w:val="00437682"/>
    <w:rsid w:val="00437A84"/>
    <w:rsid w:val="004400DA"/>
    <w:rsid w:val="0044013F"/>
    <w:rsid w:val="0044036D"/>
    <w:rsid w:val="00440B08"/>
    <w:rsid w:val="00441213"/>
    <w:rsid w:val="0044248B"/>
    <w:rsid w:val="00442B3C"/>
    <w:rsid w:val="00442E2E"/>
    <w:rsid w:val="00442E7F"/>
    <w:rsid w:val="004433C7"/>
    <w:rsid w:val="00443573"/>
    <w:rsid w:val="00443DCB"/>
    <w:rsid w:val="00443E37"/>
    <w:rsid w:val="00444F0B"/>
    <w:rsid w:val="00445B18"/>
    <w:rsid w:val="00445E71"/>
    <w:rsid w:val="00445F67"/>
    <w:rsid w:val="004465EB"/>
    <w:rsid w:val="00446827"/>
    <w:rsid w:val="004469BD"/>
    <w:rsid w:val="004469E4"/>
    <w:rsid w:val="00446EC2"/>
    <w:rsid w:val="0044703C"/>
    <w:rsid w:val="00447133"/>
    <w:rsid w:val="004471C1"/>
    <w:rsid w:val="00447F18"/>
    <w:rsid w:val="00450C08"/>
    <w:rsid w:val="00450CDC"/>
    <w:rsid w:val="00451382"/>
    <w:rsid w:val="004514BD"/>
    <w:rsid w:val="00451822"/>
    <w:rsid w:val="00451EDC"/>
    <w:rsid w:val="00452405"/>
    <w:rsid w:val="00452948"/>
    <w:rsid w:val="0045298B"/>
    <w:rsid w:val="00453029"/>
    <w:rsid w:val="00453D41"/>
    <w:rsid w:val="00453FE2"/>
    <w:rsid w:val="004543D7"/>
    <w:rsid w:val="004545F1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C39"/>
    <w:rsid w:val="00460C65"/>
    <w:rsid w:val="00460D49"/>
    <w:rsid w:val="00460EA6"/>
    <w:rsid w:val="00460F33"/>
    <w:rsid w:val="004610F9"/>
    <w:rsid w:val="00461166"/>
    <w:rsid w:val="00461601"/>
    <w:rsid w:val="004616FE"/>
    <w:rsid w:val="004621C8"/>
    <w:rsid w:val="004623C8"/>
    <w:rsid w:val="004625F7"/>
    <w:rsid w:val="00462F37"/>
    <w:rsid w:val="004631E2"/>
    <w:rsid w:val="00463CE0"/>
    <w:rsid w:val="0046435F"/>
    <w:rsid w:val="004643A6"/>
    <w:rsid w:val="00465DB9"/>
    <w:rsid w:val="00465E94"/>
    <w:rsid w:val="0046669F"/>
    <w:rsid w:val="0046686D"/>
    <w:rsid w:val="00466924"/>
    <w:rsid w:val="0046692D"/>
    <w:rsid w:val="00466C5B"/>
    <w:rsid w:val="00467368"/>
    <w:rsid w:val="0046771E"/>
    <w:rsid w:val="00467CA2"/>
    <w:rsid w:val="00470100"/>
    <w:rsid w:val="004705E9"/>
    <w:rsid w:val="0047089F"/>
    <w:rsid w:val="00470B5A"/>
    <w:rsid w:val="00471FB2"/>
    <w:rsid w:val="00472075"/>
    <w:rsid w:val="004725FA"/>
    <w:rsid w:val="00472A16"/>
    <w:rsid w:val="004740D3"/>
    <w:rsid w:val="00474634"/>
    <w:rsid w:val="00474EEA"/>
    <w:rsid w:val="0047506B"/>
    <w:rsid w:val="004750D5"/>
    <w:rsid w:val="00475663"/>
    <w:rsid w:val="004758F4"/>
    <w:rsid w:val="00475CDA"/>
    <w:rsid w:val="00475EB5"/>
    <w:rsid w:val="00475ED1"/>
    <w:rsid w:val="00476142"/>
    <w:rsid w:val="00476774"/>
    <w:rsid w:val="004767F6"/>
    <w:rsid w:val="0047742F"/>
    <w:rsid w:val="00477796"/>
    <w:rsid w:val="00477DA4"/>
    <w:rsid w:val="00477F6F"/>
    <w:rsid w:val="0048026B"/>
    <w:rsid w:val="004805C9"/>
    <w:rsid w:val="0048065F"/>
    <w:rsid w:val="004808E7"/>
    <w:rsid w:val="00480970"/>
    <w:rsid w:val="0048265B"/>
    <w:rsid w:val="00483E55"/>
    <w:rsid w:val="0048402E"/>
    <w:rsid w:val="00484334"/>
    <w:rsid w:val="004847EE"/>
    <w:rsid w:val="00484E28"/>
    <w:rsid w:val="00486054"/>
    <w:rsid w:val="00486374"/>
    <w:rsid w:val="00486976"/>
    <w:rsid w:val="00486A9E"/>
    <w:rsid w:val="00486DC3"/>
    <w:rsid w:val="00487019"/>
    <w:rsid w:val="004876D1"/>
    <w:rsid w:val="00487D2B"/>
    <w:rsid w:val="0049007D"/>
    <w:rsid w:val="0049064C"/>
    <w:rsid w:val="00490E3E"/>
    <w:rsid w:val="004915BA"/>
    <w:rsid w:val="00491689"/>
    <w:rsid w:val="004920C0"/>
    <w:rsid w:val="004928E8"/>
    <w:rsid w:val="004933E8"/>
    <w:rsid w:val="00495495"/>
    <w:rsid w:val="0049574B"/>
    <w:rsid w:val="004957F3"/>
    <w:rsid w:val="004965BE"/>
    <w:rsid w:val="0049664A"/>
    <w:rsid w:val="0049683C"/>
    <w:rsid w:val="0049754C"/>
    <w:rsid w:val="00497551"/>
    <w:rsid w:val="004A03F8"/>
    <w:rsid w:val="004A0409"/>
    <w:rsid w:val="004A0A93"/>
    <w:rsid w:val="004A11AD"/>
    <w:rsid w:val="004A2232"/>
    <w:rsid w:val="004A22BE"/>
    <w:rsid w:val="004A249B"/>
    <w:rsid w:val="004A2E2A"/>
    <w:rsid w:val="004A2E5D"/>
    <w:rsid w:val="004A2FA6"/>
    <w:rsid w:val="004A3731"/>
    <w:rsid w:val="004A491C"/>
    <w:rsid w:val="004A519F"/>
    <w:rsid w:val="004A56CB"/>
    <w:rsid w:val="004A598A"/>
    <w:rsid w:val="004A5B29"/>
    <w:rsid w:val="004A5CAC"/>
    <w:rsid w:val="004A6698"/>
    <w:rsid w:val="004A70E9"/>
    <w:rsid w:val="004A7959"/>
    <w:rsid w:val="004A7C0D"/>
    <w:rsid w:val="004A7C40"/>
    <w:rsid w:val="004A7EC4"/>
    <w:rsid w:val="004B021E"/>
    <w:rsid w:val="004B0E53"/>
    <w:rsid w:val="004B1AD0"/>
    <w:rsid w:val="004B1B02"/>
    <w:rsid w:val="004B1EDC"/>
    <w:rsid w:val="004B24C7"/>
    <w:rsid w:val="004B2C95"/>
    <w:rsid w:val="004B4CEB"/>
    <w:rsid w:val="004B5036"/>
    <w:rsid w:val="004B503F"/>
    <w:rsid w:val="004B5220"/>
    <w:rsid w:val="004B57D7"/>
    <w:rsid w:val="004B594C"/>
    <w:rsid w:val="004B5B00"/>
    <w:rsid w:val="004B67AE"/>
    <w:rsid w:val="004B6FDD"/>
    <w:rsid w:val="004B7344"/>
    <w:rsid w:val="004B734B"/>
    <w:rsid w:val="004B7579"/>
    <w:rsid w:val="004B7ACA"/>
    <w:rsid w:val="004B7CFC"/>
    <w:rsid w:val="004B7E13"/>
    <w:rsid w:val="004C0A48"/>
    <w:rsid w:val="004C0C3A"/>
    <w:rsid w:val="004C10F3"/>
    <w:rsid w:val="004C1494"/>
    <w:rsid w:val="004C1DE5"/>
    <w:rsid w:val="004C498A"/>
    <w:rsid w:val="004C4AD4"/>
    <w:rsid w:val="004C5AE8"/>
    <w:rsid w:val="004C5FC7"/>
    <w:rsid w:val="004C6336"/>
    <w:rsid w:val="004C646C"/>
    <w:rsid w:val="004C68F6"/>
    <w:rsid w:val="004C6AB3"/>
    <w:rsid w:val="004C6ADD"/>
    <w:rsid w:val="004C6BB3"/>
    <w:rsid w:val="004C6F3B"/>
    <w:rsid w:val="004C735A"/>
    <w:rsid w:val="004C73D0"/>
    <w:rsid w:val="004D00CD"/>
    <w:rsid w:val="004D0270"/>
    <w:rsid w:val="004D03BD"/>
    <w:rsid w:val="004D0C2C"/>
    <w:rsid w:val="004D0FB0"/>
    <w:rsid w:val="004D1820"/>
    <w:rsid w:val="004D23BF"/>
    <w:rsid w:val="004D270F"/>
    <w:rsid w:val="004D2878"/>
    <w:rsid w:val="004D2CD4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6533"/>
    <w:rsid w:val="004D661A"/>
    <w:rsid w:val="004D66DE"/>
    <w:rsid w:val="004D66E7"/>
    <w:rsid w:val="004D67F8"/>
    <w:rsid w:val="004D686A"/>
    <w:rsid w:val="004D6E46"/>
    <w:rsid w:val="004D71B3"/>
    <w:rsid w:val="004D730D"/>
    <w:rsid w:val="004D7D87"/>
    <w:rsid w:val="004E0036"/>
    <w:rsid w:val="004E03DE"/>
    <w:rsid w:val="004E0584"/>
    <w:rsid w:val="004E0956"/>
    <w:rsid w:val="004E0AB7"/>
    <w:rsid w:val="004E0EA5"/>
    <w:rsid w:val="004E1700"/>
    <w:rsid w:val="004E1885"/>
    <w:rsid w:val="004E1CFE"/>
    <w:rsid w:val="004E24A7"/>
    <w:rsid w:val="004E2556"/>
    <w:rsid w:val="004E2C25"/>
    <w:rsid w:val="004E31A6"/>
    <w:rsid w:val="004E34B2"/>
    <w:rsid w:val="004E3563"/>
    <w:rsid w:val="004E35E0"/>
    <w:rsid w:val="004E3A24"/>
    <w:rsid w:val="004E5540"/>
    <w:rsid w:val="004E55B2"/>
    <w:rsid w:val="004E576D"/>
    <w:rsid w:val="004E5F73"/>
    <w:rsid w:val="004E62FB"/>
    <w:rsid w:val="004E68D7"/>
    <w:rsid w:val="004E6DDE"/>
    <w:rsid w:val="004E6DDF"/>
    <w:rsid w:val="004E7026"/>
    <w:rsid w:val="004E7746"/>
    <w:rsid w:val="004F0313"/>
    <w:rsid w:val="004F0C9A"/>
    <w:rsid w:val="004F1684"/>
    <w:rsid w:val="004F1A4B"/>
    <w:rsid w:val="004F1ADD"/>
    <w:rsid w:val="004F1DD1"/>
    <w:rsid w:val="004F1F08"/>
    <w:rsid w:val="004F1F5F"/>
    <w:rsid w:val="004F200A"/>
    <w:rsid w:val="004F24B0"/>
    <w:rsid w:val="004F2831"/>
    <w:rsid w:val="004F3563"/>
    <w:rsid w:val="004F35BC"/>
    <w:rsid w:val="004F36E0"/>
    <w:rsid w:val="004F3D50"/>
    <w:rsid w:val="004F3E6A"/>
    <w:rsid w:val="004F4C1A"/>
    <w:rsid w:val="004F5343"/>
    <w:rsid w:val="004F5535"/>
    <w:rsid w:val="004F58F2"/>
    <w:rsid w:val="004F5DE5"/>
    <w:rsid w:val="004F6093"/>
    <w:rsid w:val="004F71A5"/>
    <w:rsid w:val="004F73AA"/>
    <w:rsid w:val="004F7B25"/>
    <w:rsid w:val="004F7E27"/>
    <w:rsid w:val="0050010B"/>
    <w:rsid w:val="00500532"/>
    <w:rsid w:val="00500A7E"/>
    <w:rsid w:val="00500CF2"/>
    <w:rsid w:val="00500FA2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A3A"/>
    <w:rsid w:val="0050621C"/>
    <w:rsid w:val="005067C8"/>
    <w:rsid w:val="00506A3E"/>
    <w:rsid w:val="00506D91"/>
    <w:rsid w:val="00506FA9"/>
    <w:rsid w:val="0050761E"/>
    <w:rsid w:val="005077DB"/>
    <w:rsid w:val="005109D9"/>
    <w:rsid w:val="005112A1"/>
    <w:rsid w:val="0051167B"/>
    <w:rsid w:val="005116B9"/>
    <w:rsid w:val="00511849"/>
    <w:rsid w:val="00511939"/>
    <w:rsid w:val="00511D46"/>
    <w:rsid w:val="00511E31"/>
    <w:rsid w:val="00511EEF"/>
    <w:rsid w:val="00511F24"/>
    <w:rsid w:val="005134C4"/>
    <w:rsid w:val="005134DD"/>
    <w:rsid w:val="005134E5"/>
    <w:rsid w:val="005135EA"/>
    <w:rsid w:val="00513CF1"/>
    <w:rsid w:val="00514541"/>
    <w:rsid w:val="005146AA"/>
    <w:rsid w:val="005146F7"/>
    <w:rsid w:val="00514824"/>
    <w:rsid w:val="005149A9"/>
    <w:rsid w:val="00514A4D"/>
    <w:rsid w:val="00514D6B"/>
    <w:rsid w:val="005154B6"/>
    <w:rsid w:val="00515642"/>
    <w:rsid w:val="00516221"/>
    <w:rsid w:val="00516305"/>
    <w:rsid w:val="005169AA"/>
    <w:rsid w:val="00516A85"/>
    <w:rsid w:val="00517AF1"/>
    <w:rsid w:val="005202BF"/>
    <w:rsid w:val="00520459"/>
    <w:rsid w:val="0052057B"/>
    <w:rsid w:val="00520D03"/>
    <w:rsid w:val="00520D82"/>
    <w:rsid w:val="00520FFB"/>
    <w:rsid w:val="005223DF"/>
    <w:rsid w:val="0052299F"/>
    <w:rsid w:val="00522B5E"/>
    <w:rsid w:val="00522D6B"/>
    <w:rsid w:val="00522DB9"/>
    <w:rsid w:val="00522ED8"/>
    <w:rsid w:val="0052411F"/>
    <w:rsid w:val="00524630"/>
    <w:rsid w:val="0052470F"/>
    <w:rsid w:val="005251F6"/>
    <w:rsid w:val="005258BE"/>
    <w:rsid w:val="0052590F"/>
    <w:rsid w:val="00525BEA"/>
    <w:rsid w:val="00525EB0"/>
    <w:rsid w:val="00526178"/>
    <w:rsid w:val="005263E5"/>
    <w:rsid w:val="00526817"/>
    <w:rsid w:val="00527058"/>
    <w:rsid w:val="005278BF"/>
    <w:rsid w:val="00527BAB"/>
    <w:rsid w:val="00527E3A"/>
    <w:rsid w:val="00530104"/>
    <w:rsid w:val="005328D5"/>
    <w:rsid w:val="00533119"/>
    <w:rsid w:val="005332A0"/>
    <w:rsid w:val="005338AE"/>
    <w:rsid w:val="005338DD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EB"/>
    <w:rsid w:val="005379DB"/>
    <w:rsid w:val="00540168"/>
    <w:rsid w:val="0054117F"/>
    <w:rsid w:val="00541579"/>
    <w:rsid w:val="005416C9"/>
    <w:rsid w:val="00542501"/>
    <w:rsid w:val="0054296F"/>
    <w:rsid w:val="00542C9A"/>
    <w:rsid w:val="00543870"/>
    <w:rsid w:val="00543D99"/>
    <w:rsid w:val="00543EC1"/>
    <w:rsid w:val="005444EB"/>
    <w:rsid w:val="005446CB"/>
    <w:rsid w:val="005448AB"/>
    <w:rsid w:val="005449DB"/>
    <w:rsid w:val="00544D76"/>
    <w:rsid w:val="005456D5"/>
    <w:rsid w:val="0054595C"/>
    <w:rsid w:val="00545CE5"/>
    <w:rsid w:val="00545E0D"/>
    <w:rsid w:val="00545EAD"/>
    <w:rsid w:val="0054613B"/>
    <w:rsid w:val="0054623C"/>
    <w:rsid w:val="00546A9F"/>
    <w:rsid w:val="00547305"/>
    <w:rsid w:val="00547845"/>
    <w:rsid w:val="005512F2"/>
    <w:rsid w:val="00551837"/>
    <w:rsid w:val="005519EB"/>
    <w:rsid w:val="005520AD"/>
    <w:rsid w:val="00552A79"/>
    <w:rsid w:val="00552CCA"/>
    <w:rsid w:val="005538AE"/>
    <w:rsid w:val="00553A60"/>
    <w:rsid w:val="0055467E"/>
    <w:rsid w:val="005547FB"/>
    <w:rsid w:val="005552BA"/>
    <w:rsid w:val="00555945"/>
    <w:rsid w:val="005565CC"/>
    <w:rsid w:val="0055687C"/>
    <w:rsid w:val="00556A64"/>
    <w:rsid w:val="00557044"/>
    <w:rsid w:val="0055782B"/>
    <w:rsid w:val="00557CC4"/>
    <w:rsid w:val="00557E51"/>
    <w:rsid w:val="0056049F"/>
    <w:rsid w:val="005606DC"/>
    <w:rsid w:val="0056110B"/>
    <w:rsid w:val="00561F70"/>
    <w:rsid w:val="005624F0"/>
    <w:rsid w:val="00563BAF"/>
    <w:rsid w:val="00563CA0"/>
    <w:rsid w:val="005640F7"/>
    <w:rsid w:val="005642E6"/>
    <w:rsid w:val="0056495C"/>
    <w:rsid w:val="00564AD6"/>
    <w:rsid w:val="00564B4F"/>
    <w:rsid w:val="00565729"/>
    <w:rsid w:val="0056577B"/>
    <w:rsid w:val="00566206"/>
    <w:rsid w:val="00566667"/>
    <w:rsid w:val="00566734"/>
    <w:rsid w:val="00566ADC"/>
    <w:rsid w:val="00567E2D"/>
    <w:rsid w:val="0057043F"/>
    <w:rsid w:val="005705AA"/>
    <w:rsid w:val="0057090E"/>
    <w:rsid w:val="00570933"/>
    <w:rsid w:val="00571209"/>
    <w:rsid w:val="005713C8"/>
    <w:rsid w:val="0057191C"/>
    <w:rsid w:val="00572324"/>
    <w:rsid w:val="00572554"/>
    <w:rsid w:val="0057290B"/>
    <w:rsid w:val="00572F09"/>
    <w:rsid w:val="00573913"/>
    <w:rsid w:val="00573CEF"/>
    <w:rsid w:val="00573E8F"/>
    <w:rsid w:val="00574040"/>
    <w:rsid w:val="0057430E"/>
    <w:rsid w:val="005745A4"/>
    <w:rsid w:val="00574A60"/>
    <w:rsid w:val="0057522D"/>
    <w:rsid w:val="005752EB"/>
    <w:rsid w:val="00575F08"/>
    <w:rsid w:val="00576D96"/>
    <w:rsid w:val="00576EC5"/>
    <w:rsid w:val="00576FBF"/>
    <w:rsid w:val="00577675"/>
    <w:rsid w:val="00577DE4"/>
    <w:rsid w:val="00577F3E"/>
    <w:rsid w:val="005812E8"/>
    <w:rsid w:val="005818A7"/>
    <w:rsid w:val="00582007"/>
    <w:rsid w:val="00582131"/>
    <w:rsid w:val="005822F6"/>
    <w:rsid w:val="00582475"/>
    <w:rsid w:val="005836A9"/>
    <w:rsid w:val="00583D2A"/>
    <w:rsid w:val="00583D88"/>
    <w:rsid w:val="00584640"/>
    <w:rsid w:val="005846D7"/>
    <w:rsid w:val="0058488F"/>
    <w:rsid w:val="00585A6A"/>
    <w:rsid w:val="00585B09"/>
    <w:rsid w:val="00585BE6"/>
    <w:rsid w:val="00586247"/>
    <w:rsid w:val="00586324"/>
    <w:rsid w:val="005864AC"/>
    <w:rsid w:val="0058665B"/>
    <w:rsid w:val="00586DBF"/>
    <w:rsid w:val="005872C2"/>
    <w:rsid w:val="00587760"/>
    <w:rsid w:val="00590728"/>
    <w:rsid w:val="00590769"/>
    <w:rsid w:val="005910B0"/>
    <w:rsid w:val="0059155A"/>
    <w:rsid w:val="00592162"/>
    <w:rsid w:val="0059240D"/>
    <w:rsid w:val="00592515"/>
    <w:rsid w:val="00594BD7"/>
    <w:rsid w:val="00594C12"/>
    <w:rsid w:val="005952BB"/>
    <w:rsid w:val="0059565F"/>
    <w:rsid w:val="0059610E"/>
    <w:rsid w:val="00596224"/>
    <w:rsid w:val="00596533"/>
    <w:rsid w:val="00596D54"/>
    <w:rsid w:val="005972EC"/>
    <w:rsid w:val="00597481"/>
    <w:rsid w:val="00597B35"/>
    <w:rsid w:val="005A0A5A"/>
    <w:rsid w:val="005A14C4"/>
    <w:rsid w:val="005A1983"/>
    <w:rsid w:val="005A199F"/>
    <w:rsid w:val="005A1DD3"/>
    <w:rsid w:val="005A1F3E"/>
    <w:rsid w:val="005A289E"/>
    <w:rsid w:val="005A2964"/>
    <w:rsid w:val="005A2FFB"/>
    <w:rsid w:val="005A3063"/>
    <w:rsid w:val="005A3314"/>
    <w:rsid w:val="005A349C"/>
    <w:rsid w:val="005A3A39"/>
    <w:rsid w:val="005A3C61"/>
    <w:rsid w:val="005A49A5"/>
    <w:rsid w:val="005A4B7B"/>
    <w:rsid w:val="005A635C"/>
    <w:rsid w:val="005A6BA5"/>
    <w:rsid w:val="005A7105"/>
    <w:rsid w:val="005A7DBC"/>
    <w:rsid w:val="005B01E2"/>
    <w:rsid w:val="005B0341"/>
    <w:rsid w:val="005B0D3C"/>
    <w:rsid w:val="005B1A36"/>
    <w:rsid w:val="005B2033"/>
    <w:rsid w:val="005B255F"/>
    <w:rsid w:val="005B2742"/>
    <w:rsid w:val="005B2782"/>
    <w:rsid w:val="005B2A6A"/>
    <w:rsid w:val="005B3164"/>
    <w:rsid w:val="005B3231"/>
    <w:rsid w:val="005B4A03"/>
    <w:rsid w:val="005B4E2E"/>
    <w:rsid w:val="005B5139"/>
    <w:rsid w:val="005B6143"/>
    <w:rsid w:val="005B68FA"/>
    <w:rsid w:val="005B70D8"/>
    <w:rsid w:val="005B72BC"/>
    <w:rsid w:val="005B76F0"/>
    <w:rsid w:val="005C0D1B"/>
    <w:rsid w:val="005C18E1"/>
    <w:rsid w:val="005C1900"/>
    <w:rsid w:val="005C1F52"/>
    <w:rsid w:val="005C2060"/>
    <w:rsid w:val="005C225A"/>
    <w:rsid w:val="005C247E"/>
    <w:rsid w:val="005C2CCA"/>
    <w:rsid w:val="005C2EC1"/>
    <w:rsid w:val="005C387F"/>
    <w:rsid w:val="005C3D22"/>
    <w:rsid w:val="005C41E1"/>
    <w:rsid w:val="005C4935"/>
    <w:rsid w:val="005C54F4"/>
    <w:rsid w:val="005C570C"/>
    <w:rsid w:val="005C62A4"/>
    <w:rsid w:val="005C6C61"/>
    <w:rsid w:val="005C70B6"/>
    <w:rsid w:val="005C7217"/>
    <w:rsid w:val="005C7635"/>
    <w:rsid w:val="005D009D"/>
    <w:rsid w:val="005D02D2"/>
    <w:rsid w:val="005D02D7"/>
    <w:rsid w:val="005D071F"/>
    <w:rsid w:val="005D0CC6"/>
    <w:rsid w:val="005D0D25"/>
    <w:rsid w:val="005D0FAD"/>
    <w:rsid w:val="005D1F3D"/>
    <w:rsid w:val="005D22F0"/>
    <w:rsid w:val="005D236B"/>
    <w:rsid w:val="005D272E"/>
    <w:rsid w:val="005D2A0C"/>
    <w:rsid w:val="005D2ED0"/>
    <w:rsid w:val="005D3328"/>
    <w:rsid w:val="005D33AA"/>
    <w:rsid w:val="005D36B4"/>
    <w:rsid w:val="005D3A5F"/>
    <w:rsid w:val="005D51D9"/>
    <w:rsid w:val="005D5237"/>
    <w:rsid w:val="005D54A9"/>
    <w:rsid w:val="005D571C"/>
    <w:rsid w:val="005D6023"/>
    <w:rsid w:val="005D6EDC"/>
    <w:rsid w:val="005D75CA"/>
    <w:rsid w:val="005D7A0D"/>
    <w:rsid w:val="005E013A"/>
    <w:rsid w:val="005E07F1"/>
    <w:rsid w:val="005E0839"/>
    <w:rsid w:val="005E09FF"/>
    <w:rsid w:val="005E0B74"/>
    <w:rsid w:val="005E0E9A"/>
    <w:rsid w:val="005E1F7F"/>
    <w:rsid w:val="005E2193"/>
    <w:rsid w:val="005E232D"/>
    <w:rsid w:val="005E2401"/>
    <w:rsid w:val="005E2496"/>
    <w:rsid w:val="005E2848"/>
    <w:rsid w:val="005E3153"/>
    <w:rsid w:val="005E340E"/>
    <w:rsid w:val="005E3688"/>
    <w:rsid w:val="005E4C44"/>
    <w:rsid w:val="005E4C76"/>
    <w:rsid w:val="005E52A8"/>
    <w:rsid w:val="005E56A0"/>
    <w:rsid w:val="005E5C05"/>
    <w:rsid w:val="005E5DFB"/>
    <w:rsid w:val="005E6062"/>
    <w:rsid w:val="005E60D4"/>
    <w:rsid w:val="005E64A4"/>
    <w:rsid w:val="005E6558"/>
    <w:rsid w:val="005E65C1"/>
    <w:rsid w:val="005E6875"/>
    <w:rsid w:val="005E6CF2"/>
    <w:rsid w:val="005E6DB6"/>
    <w:rsid w:val="005E74DB"/>
    <w:rsid w:val="005E7A12"/>
    <w:rsid w:val="005E7C10"/>
    <w:rsid w:val="005F035F"/>
    <w:rsid w:val="005F1114"/>
    <w:rsid w:val="005F147B"/>
    <w:rsid w:val="005F1EAD"/>
    <w:rsid w:val="005F2259"/>
    <w:rsid w:val="005F2ACD"/>
    <w:rsid w:val="005F2FB8"/>
    <w:rsid w:val="005F36FA"/>
    <w:rsid w:val="005F38C1"/>
    <w:rsid w:val="005F3E8B"/>
    <w:rsid w:val="005F44C9"/>
    <w:rsid w:val="005F476C"/>
    <w:rsid w:val="005F4847"/>
    <w:rsid w:val="005F48C6"/>
    <w:rsid w:val="005F49C0"/>
    <w:rsid w:val="005F4C97"/>
    <w:rsid w:val="005F4D06"/>
    <w:rsid w:val="005F4E6A"/>
    <w:rsid w:val="005F5255"/>
    <w:rsid w:val="005F5886"/>
    <w:rsid w:val="005F62A8"/>
    <w:rsid w:val="005F62C4"/>
    <w:rsid w:val="005F6501"/>
    <w:rsid w:val="005F6746"/>
    <w:rsid w:val="005F7A7C"/>
    <w:rsid w:val="00600100"/>
    <w:rsid w:val="00600886"/>
    <w:rsid w:val="00600FF4"/>
    <w:rsid w:val="006012E1"/>
    <w:rsid w:val="00601461"/>
    <w:rsid w:val="006017C4"/>
    <w:rsid w:val="00601D9A"/>
    <w:rsid w:val="0060202A"/>
    <w:rsid w:val="00602749"/>
    <w:rsid w:val="00602819"/>
    <w:rsid w:val="00602938"/>
    <w:rsid w:val="0060299F"/>
    <w:rsid w:val="00602B42"/>
    <w:rsid w:val="00603BEF"/>
    <w:rsid w:val="00603CBD"/>
    <w:rsid w:val="00604196"/>
    <w:rsid w:val="0060453B"/>
    <w:rsid w:val="006045C2"/>
    <w:rsid w:val="00604D98"/>
    <w:rsid w:val="00604E80"/>
    <w:rsid w:val="0060508F"/>
    <w:rsid w:val="00605162"/>
    <w:rsid w:val="00605DE0"/>
    <w:rsid w:val="00606626"/>
    <w:rsid w:val="0060668D"/>
    <w:rsid w:val="00606E24"/>
    <w:rsid w:val="00606F5B"/>
    <w:rsid w:val="00607992"/>
    <w:rsid w:val="00607B79"/>
    <w:rsid w:val="006104AB"/>
    <w:rsid w:val="00610642"/>
    <w:rsid w:val="006110D9"/>
    <w:rsid w:val="00611894"/>
    <w:rsid w:val="00611C01"/>
    <w:rsid w:val="006126D0"/>
    <w:rsid w:val="00612C67"/>
    <w:rsid w:val="00612C6C"/>
    <w:rsid w:val="00612D9C"/>
    <w:rsid w:val="00612F0A"/>
    <w:rsid w:val="0061381C"/>
    <w:rsid w:val="00613A25"/>
    <w:rsid w:val="0061466E"/>
    <w:rsid w:val="00614DC6"/>
    <w:rsid w:val="00615085"/>
    <w:rsid w:val="0061511B"/>
    <w:rsid w:val="006160FC"/>
    <w:rsid w:val="00616D07"/>
    <w:rsid w:val="00617BE2"/>
    <w:rsid w:val="00620649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3D86"/>
    <w:rsid w:val="00625AA4"/>
    <w:rsid w:val="00625FB9"/>
    <w:rsid w:val="0062698D"/>
    <w:rsid w:val="00626A05"/>
    <w:rsid w:val="00626F4D"/>
    <w:rsid w:val="00627786"/>
    <w:rsid w:val="00627BF7"/>
    <w:rsid w:val="00630166"/>
    <w:rsid w:val="00630B61"/>
    <w:rsid w:val="00630E02"/>
    <w:rsid w:val="006312DA"/>
    <w:rsid w:val="0063158D"/>
    <w:rsid w:val="00632188"/>
    <w:rsid w:val="00632224"/>
    <w:rsid w:val="0063344E"/>
    <w:rsid w:val="00633639"/>
    <w:rsid w:val="00633654"/>
    <w:rsid w:val="00633B33"/>
    <w:rsid w:val="00633D78"/>
    <w:rsid w:val="00633D91"/>
    <w:rsid w:val="00634633"/>
    <w:rsid w:val="00634CAD"/>
    <w:rsid w:val="00634DE4"/>
    <w:rsid w:val="006357A5"/>
    <w:rsid w:val="00635D10"/>
    <w:rsid w:val="00635D64"/>
    <w:rsid w:val="00635E17"/>
    <w:rsid w:val="00635E8D"/>
    <w:rsid w:val="00636B89"/>
    <w:rsid w:val="00637192"/>
    <w:rsid w:val="006374BD"/>
    <w:rsid w:val="00637EF3"/>
    <w:rsid w:val="00640056"/>
    <w:rsid w:val="006402AB"/>
    <w:rsid w:val="00640693"/>
    <w:rsid w:val="00640B66"/>
    <w:rsid w:val="00640CE0"/>
    <w:rsid w:val="00641B37"/>
    <w:rsid w:val="00641ED4"/>
    <w:rsid w:val="00642CDB"/>
    <w:rsid w:val="006431B2"/>
    <w:rsid w:val="0064368B"/>
    <w:rsid w:val="00643E20"/>
    <w:rsid w:val="0064436D"/>
    <w:rsid w:val="006445E2"/>
    <w:rsid w:val="00644E1C"/>
    <w:rsid w:val="0064503D"/>
    <w:rsid w:val="00645090"/>
    <w:rsid w:val="006469BD"/>
    <w:rsid w:val="00646A7F"/>
    <w:rsid w:val="00646CC2"/>
    <w:rsid w:val="0064761F"/>
    <w:rsid w:val="00647A68"/>
    <w:rsid w:val="00647A77"/>
    <w:rsid w:val="00647FAF"/>
    <w:rsid w:val="00650335"/>
    <w:rsid w:val="00650E30"/>
    <w:rsid w:val="006510C2"/>
    <w:rsid w:val="0065110A"/>
    <w:rsid w:val="006519C8"/>
    <w:rsid w:val="0065206B"/>
    <w:rsid w:val="006528F3"/>
    <w:rsid w:val="00653720"/>
    <w:rsid w:val="00653EA2"/>
    <w:rsid w:val="0065431E"/>
    <w:rsid w:val="00654C97"/>
    <w:rsid w:val="00655928"/>
    <w:rsid w:val="00655A5E"/>
    <w:rsid w:val="00655AA5"/>
    <w:rsid w:val="00655E38"/>
    <w:rsid w:val="00656569"/>
    <w:rsid w:val="00656586"/>
    <w:rsid w:val="006568DA"/>
    <w:rsid w:val="00657236"/>
    <w:rsid w:val="00657A32"/>
    <w:rsid w:val="00657B3E"/>
    <w:rsid w:val="00657B42"/>
    <w:rsid w:val="00657DC0"/>
    <w:rsid w:val="00657FF3"/>
    <w:rsid w:val="00660BC2"/>
    <w:rsid w:val="00660E1B"/>
    <w:rsid w:val="00661475"/>
    <w:rsid w:val="006615AF"/>
    <w:rsid w:val="00662196"/>
    <w:rsid w:val="00662510"/>
    <w:rsid w:val="00662BD2"/>
    <w:rsid w:val="006632EE"/>
    <w:rsid w:val="0066364D"/>
    <w:rsid w:val="00663AFC"/>
    <w:rsid w:val="00663C9E"/>
    <w:rsid w:val="00663CB3"/>
    <w:rsid w:val="00663F0E"/>
    <w:rsid w:val="006646C5"/>
    <w:rsid w:val="00664C2A"/>
    <w:rsid w:val="0066589C"/>
    <w:rsid w:val="00665C21"/>
    <w:rsid w:val="006661E6"/>
    <w:rsid w:val="0066654C"/>
    <w:rsid w:val="00666CEE"/>
    <w:rsid w:val="006671B9"/>
    <w:rsid w:val="00667B8F"/>
    <w:rsid w:val="00667FE8"/>
    <w:rsid w:val="006704B1"/>
    <w:rsid w:val="006705A2"/>
    <w:rsid w:val="00670843"/>
    <w:rsid w:val="00670A5C"/>
    <w:rsid w:val="006716F7"/>
    <w:rsid w:val="00671952"/>
    <w:rsid w:val="00672409"/>
    <w:rsid w:val="00673252"/>
    <w:rsid w:val="00673803"/>
    <w:rsid w:val="0067389E"/>
    <w:rsid w:val="0067391E"/>
    <w:rsid w:val="00673DA1"/>
    <w:rsid w:val="006746AD"/>
    <w:rsid w:val="00674D8B"/>
    <w:rsid w:val="00674F4C"/>
    <w:rsid w:val="00675081"/>
    <w:rsid w:val="0067523C"/>
    <w:rsid w:val="00675EBB"/>
    <w:rsid w:val="00675F14"/>
    <w:rsid w:val="00676083"/>
    <w:rsid w:val="00676F0F"/>
    <w:rsid w:val="00677466"/>
    <w:rsid w:val="00677EF4"/>
    <w:rsid w:val="006801F1"/>
    <w:rsid w:val="00680C1C"/>
    <w:rsid w:val="006810C7"/>
    <w:rsid w:val="00682184"/>
    <w:rsid w:val="00682477"/>
    <w:rsid w:val="006824B1"/>
    <w:rsid w:val="00682A9A"/>
    <w:rsid w:val="006830E8"/>
    <w:rsid w:val="00683308"/>
    <w:rsid w:val="0068377C"/>
    <w:rsid w:val="0068461B"/>
    <w:rsid w:val="006846FE"/>
    <w:rsid w:val="00684E8E"/>
    <w:rsid w:val="00685116"/>
    <w:rsid w:val="00685145"/>
    <w:rsid w:val="006856F0"/>
    <w:rsid w:val="00685935"/>
    <w:rsid w:val="00685CE0"/>
    <w:rsid w:val="00686372"/>
    <w:rsid w:val="00686873"/>
    <w:rsid w:val="006879AF"/>
    <w:rsid w:val="00687B84"/>
    <w:rsid w:val="00687DE8"/>
    <w:rsid w:val="006900C3"/>
    <w:rsid w:val="0069030E"/>
    <w:rsid w:val="0069074B"/>
    <w:rsid w:val="00690C62"/>
    <w:rsid w:val="00691005"/>
    <w:rsid w:val="00691072"/>
    <w:rsid w:val="006912A2"/>
    <w:rsid w:val="006912C9"/>
    <w:rsid w:val="006919D8"/>
    <w:rsid w:val="00692C9B"/>
    <w:rsid w:val="006930E0"/>
    <w:rsid w:val="00693257"/>
    <w:rsid w:val="006936C2"/>
    <w:rsid w:val="0069388F"/>
    <w:rsid w:val="0069417F"/>
    <w:rsid w:val="00694202"/>
    <w:rsid w:val="00694997"/>
    <w:rsid w:val="00694C89"/>
    <w:rsid w:val="00695197"/>
    <w:rsid w:val="006955E5"/>
    <w:rsid w:val="0069568C"/>
    <w:rsid w:val="00695B01"/>
    <w:rsid w:val="006962F4"/>
    <w:rsid w:val="00696531"/>
    <w:rsid w:val="00696AEB"/>
    <w:rsid w:val="00696FC4"/>
    <w:rsid w:val="006977C4"/>
    <w:rsid w:val="006A0469"/>
    <w:rsid w:val="006A085F"/>
    <w:rsid w:val="006A1613"/>
    <w:rsid w:val="006A17D5"/>
    <w:rsid w:val="006A1DA1"/>
    <w:rsid w:val="006A1EEB"/>
    <w:rsid w:val="006A22F6"/>
    <w:rsid w:val="006A257A"/>
    <w:rsid w:val="006A2D9F"/>
    <w:rsid w:val="006A2DCC"/>
    <w:rsid w:val="006A2EB3"/>
    <w:rsid w:val="006A30DA"/>
    <w:rsid w:val="006A4505"/>
    <w:rsid w:val="006A47CD"/>
    <w:rsid w:val="006A66E4"/>
    <w:rsid w:val="006A6A23"/>
    <w:rsid w:val="006A706B"/>
    <w:rsid w:val="006A767E"/>
    <w:rsid w:val="006A7707"/>
    <w:rsid w:val="006A7727"/>
    <w:rsid w:val="006A7815"/>
    <w:rsid w:val="006A7AB0"/>
    <w:rsid w:val="006A7D0B"/>
    <w:rsid w:val="006B0356"/>
    <w:rsid w:val="006B04C5"/>
    <w:rsid w:val="006B0AC0"/>
    <w:rsid w:val="006B0ACA"/>
    <w:rsid w:val="006B137B"/>
    <w:rsid w:val="006B14AA"/>
    <w:rsid w:val="006B2E54"/>
    <w:rsid w:val="006B390C"/>
    <w:rsid w:val="006B3A8D"/>
    <w:rsid w:val="006B40E6"/>
    <w:rsid w:val="006B4547"/>
    <w:rsid w:val="006B548A"/>
    <w:rsid w:val="006B5FE7"/>
    <w:rsid w:val="006B61FA"/>
    <w:rsid w:val="006B6A33"/>
    <w:rsid w:val="006B6D27"/>
    <w:rsid w:val="006B7FDF"/>
    <w:rsid w:val="006C0BFA"/>
    <w:rsid w:val="006C175D"/>
    <w:rsid w:val="006C1854"/>
    <w:rsid w:val="006C2381"/>
    <w:rsid w:val="006C2384"/>
    <w:rsid w:val="006C28C8"/>
    <w:rsid w:val="006C2D16"/>
    <w:rsid w:val="006C2EE7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FFC"/>
    <w:rsid w:val="006C638C"/>
    <w:rsid w:val="006C64D3"/>
    <w:rsid w:val="006C68E3"/>
    <w:rsid w:val="006C6C80"/>
    <w:rsid w:val="006C7728"/>
    <w:rsid w:val="006D0193"/>
    <w:rsid w:val="006D071A"/>
    <w:rsid w:val="006D106B"/>
    <w:rsid w:val="006D12DE"/>
    <w:rsid w:val="006D15AD"/>
    <w:rsid w:val="006D1AD0"/>
    <w:rsid w:val="006D22F9"/>
    <w:rsid w:val="006D231D"/>
    <w:rsid w:val="006D262A"/>
    <w:rsid w:val="006D2D0B"/>
    <w:rsid w:val="006D3500"/>
    <w:rsid w:val="006D41AD"/>
    <w:rsid w:val="006D52C9"/>
    <w:rsid w:val="006D5352"/>
    <w:rsid w:val="006D5428"/>
    <w:rsid w:val="006D56F9"/>
    <w:rsid w:val="006D59B0"/>
    <w:rsid w:val="006D5E64"/>
    <w:rsid w:val="006D6B52"/>
    <w:rsid w:val="006D739C"/>
    <w:rsid w:val="006D78F3"/>
    <w:rsid w:val="006D7A80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49C1"/>
    <w:rsid w:val="006E516C"/>
    <w:rsid w:val="006E52E7"/>
    <w:rsid w:val="006E5460"/>
    <w:rsid w:val="006E564E"/>
    <w:rsid w:val="006E58BB"/>
    <w:rsid w:val="006E61F1"/>
    <w:rsid w:val="006E6D7B"/>
    <w:rsid w:val="006E6EE5"/>
    <w:rsid w:val="006E725D"/>
    <w:rsid w:val="006E731A"/>
    <w:rsid w:val="006E7503"/>
    <w:rsid w:val="006E7BE2"/>
    <w:rsid w:val="006F082A"/>
    <w:rsid w:val="006F0B1D"/>
    <w:rsid w:val="006F0D05"/>
    <w:rsid w:val="006F0DE9"/>
    <w:rsid w:val="006F1208"/>
    <w:rsid w:val="006F1626"/>
    <w:rsid w:val="006F1A97"/>
    <w:rsid w:val="006F1DFB"/>
    <w:rsid w:val="006F34E8"/>
    <w:rsid w:val="006F39CE"/>
    <w:rsid w:val="006F3BB5"/>
    <w:rsid w:val="006F3D2F"/>
    <w:rsid w:val="006F493F"/>
    <w:rsid w:val="006F4BC3"/>
    <w:rsid w:val="006F4D52"/>
    <w:rsid w:val="006F5A50"/>
    <w:rsid w:val="006F65D4"/>
    <w:rsid w:val="006F6A79"/>
    <w:rsid w:val="006F705E"/>
    <w:rsid w:val="006F7434"/>
    <w:rsid w:val="006F7A49"/>
    <w:rsid w:val="006F7C0E"/>
    <w:rsid w:val="00700A0B"/>
    <w:rsid w:val="0070131B"/>
    <w:rsid w:val="00701A6C"/>
    <w:rsid w:val="00702BC1"/>
    <w:rsid w:val="00703220"/>
    <w:rsid w:val="00703880"/>
    <w:rsid w:val="00704DCE"/>
    <w:rsid w:val="00704E91"/>
    <w:rsid w:val="007051E3"/>
    <w:rsid w:val="0070562D"/>
    <w:rsid w:val="00705C60"/>
    <w:rsid w:val="00705FA3"/>
    <w:rsid w:val="007060A1"/>
    <w:rsid w:val="00706C52"/>
    <w:rsid w:val="00707431"/>
    <w:rsid w:val="00707443"/>
    <w:rsid w:val="007074F9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4B2"/>
    <w:rsid w:val="007126F6"/>
    <w:rsid w:val="00713873"/>
    <w:rsid w:val="00713E52"/>
    <w:rsid w:val="007145AE"/>
    <w:rsid w:val="00714690"/>
    <w:rsid w:val="0071491D"/>
    <w:rsid w:val="00714ADD"/>
    <w:rsid w:val="00714E71"/>
    <w:rsid w:val="00714EA2"/>
    <w:rsid w:val="0071538B"/>
    <w:rsid w:val="00715877"/>
    <w:rsid w:val="00715947"/>
    <w:rsid w:val="00715A7C"/>
    <w:rsid w:val="00715B4A"/>
    <w:rsid w:val="00715EF9"/>
    <w:rsid w:val="00716058"/>
    <w:rsid w:val="00716FC7"/>
    <w:rsid w:val="00716FCF"/>
    <w:rsid w:val="00717734"/>
    <w:rsid w:val="00717B48"/>
    <w:rsid w:val="00717F95"/>
    <w:rsid w:val="00720EC0"/>
    <w:rsid w:val="007218CD"/>
    <w:rsid w:val="00721C6D"/>
    <w:rsid w:val="00721E1B"/>
    <w:rsid w:val="00721F23"/>
    <w:rsid w:val="00722E6E"/>
    <w:rsid w:val="007231C5"/>
    <w:rsid w:val="007241DE"/>
    <w:rsid w:val="00724357"/>
    <w:rsid w:val="00724D1E"/>
    <w:rsid w:val="00724E99"/>
    <w:rsid w:val="007250DA"/>
    <w:rsid w:val="007251D1"/>
    <w:rsid w:val="0072540A"/>
    <w:rsid w:val="007258E5"/>
    <w:rsid w:val="00726545"/>
    <w:rsid w:val="00726D63"/>
    <w:rsid w:val="00727427"/>
    <w:rsid w:val="00727C74"/>
    <w:rsid w:val="00731506"/>
    <w:rsid w:val="007318F6"/>
    <w:rsid w:val="00731D97"/>
    <w:rsid w:val="00732A1B"/>
    <w:rsid w:val="00732E68"/>
    <w:rsid w:val="007330A1"/>
    <w:rsid w:val="00733655"/>
    <w:rsid w:val="00733B79"/>
    <w:rsid w:val="00733FA6"/>
    <w:rsid w:val="00734459"/>
    <w:rsid w:val="00734919"/>
    <w:rsid w:val="00734B09"/>
    <w:rsid w:val="0073560A"/>
    <w:rsid w:val="00735B29"/>
    <w:rsid w:val="00736592"/>
    <w:rsid w:val="00736835"/>
    <w:rsid w:val="007368CA"/>
    <w:rsid w:val="00736B58"/>
    <w:rsid w:val="00736D2F"/>
    <w:rsid w:val="00736FA9"/>
    <w:rsid w:val="0073734A"/>
    <w:rsid w:val="007375A8"/>
    <w:rsid w:val="00737F3F"/>
    <w:rsid w:val="00737FAF"/>
    <w:rsid w:val="00740A94"/>
    <w:rsid w:val="00742117"/>
    <w:rsid w:val="0074217B"/>
    <w:rsid w:val="0074224E"/>
    <w:rsid w:val="00742C70"/>
    <w:rsid w:val="00742F66"/>
    <w:rsid w:val="0074320D"/>
    <w:rsid w:val="0074391C"/>
    <w:rsid w:val="00743D1C"/>
    <w:rsid w:val="00743FFE"/>
    <w:rsid w:val="0074400F"/>
    <w:rsid w:val="007440AD"/>
    <w:rsid w:val="00744E39"/>
    <w:rsid w:val="00745062"/>
    <w:rsid w:val="00745C06"/>
    <w:rsid w:val="0074677E"/>
    <w:rsid w:val="00746C8F"/>
    <w:rsid w:val="007473EA"/>
    <w:rsid w:val="007475B3"/>
    <w:rsid w:val="007478FF"/>
    <w:rsid w:val="00747D2E"/>
    <w:rsid w:val="007504A3"/>
    <w:rsid w:val="00750641"/>
    <w:rsid w:val="00750E46"/>
    <w:rsid w:val="007512CF"/>
    <w:rsid w:val="00751A89"/>
    <w:rsid w:val="00751B9D"/>
    <w:rsid w:val="007521CB"/>
    <w:rsid w:val="007523EF"/>
    <w:rsid w:val="0075328D"/>
    <w:rsid w:val="007533FF"/>
    <w:rsid w:val="00753AFA"/>
    <w:rsid w:val="00754CB3"/>
    <w:rsid w:val="007563DD"/>
    <w:rsid w:val="007565FB"/>
    <w:rsid w:val="00756851"/>
    <w:rsid w:val="00756AEF"/>
    <w:rsid w:val="00757229"/>
    <w:rsid w:val="00757373"/>
    <w:rsid w:val="007579FC"/>
    <w:rsid w:val="00757DC6"/>
    <w:rsid w:val="00757FD4"/>
    <w:rsid w:val="00760016"/>
    <w:rsid w:val="00760B24"/>
    <w:rsid w:val="00760C86"/>
    <w:rsid w:val="00761087"/>
    <w:rsid w:val="0076118A"/>
    <w:rsid w:val="0076138D"/>
    <w:rsid w:val="0076145E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9BB"/>
    <w:rsid w:val="00764F2C"/>
    <w:rsid w:val="00765D36"/>
    <w:rsid w:val="00766E9F"/>
    <w:rsid w:val="00767246"/>
    <w:rsid w:val="0076724A"/>
    <w:rsid w:val="007672E0"/>
    <w:rsid w:val="007677AC"/>
    <w:rsid w:val="00770111"/>
    <w:rsid w:val="0077062E"/>
    <w:rsid w:val="007708CB"/>
    <w:rsid w:val="00770EE0"/>
    <w:rsid w:val="0077165A"/>
    <w:rsid w:val="0077172E"/>
    <w:rsid w:val="007724B5"/>
    <w:rsid w:val="00772531"/>
    <w:rsid w:val="00772B4D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22A"/>
    <w:rsid w:val="007769D6"/>
    <w:rsid w:val="007779B2"/>
    <w:rsid w:val="00777CC7"/>
    <w:rsid w:val="007803EF"/>
    <w:rsid w:val="00781004"/>
    <w:rsid w:val="007810AF"/>
    <w:rsid w:val="007811A8"/>
    <w:rsid w:val="007812A6"/>
    <w:rsid w:val="00781C10"/>
    <w:rsid w:val="00781D76"/>
    <w:rsid w:val="00782116"/>
    <w:rsid w:val="00782227"/>
    <w:rsid w:val="00782312"/>
    <w:rsid w:val="00782523"/>
    <w:rsid w:val="007832D8"/>
    <w:rsid w:val="007832EA"/>
    <w:rsid w:val="00783338"/>
    <w:rsid w:val="0078338F"/>
    <w:rsid w:val="007839AF"/>
    <w:rsid w:val="00784218"/>
    <w:rsid w:val="007844A6"/>
    <w:rsid w:val="007846B5"/>
    <w:rsid w:val="007847B2"/>
    <w:rsid w:val="00784B8C"/>
    <w:rsid w:val="00784C77"/>
    <w:rsid w:val="00784F78"/>
    <w:rsid w:val="00785107"/>
    <w:rsid w:val="007852D7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367"/>
    <w:rsid w:val="0078774D"/>
    <w:rsid w:val="00787E48"/>
    <w:rsid w:val="0079068C"/>
    <w:rsid w:val="00790852"/>
    <w:rsid w:val="00790EC3"/>
    <w:rsid w:val="0079140B"/>
    <w:rsid w:val="00792190"/>
    <w:rsid w:val="00792637"/>
    <w:rsid w:val="007926B7"/>
    <w:rsid w:val="00792E9F"/>
    <w:rsid w:val="0079331A"/>
    <w:rsid w:val="007939A4"/>
    <w:rsid w:val="00793B63"/>
    <w:rsid w:val="0079415C"/>
    <w:rsid w:val="00794863"/>
    <w:rsid w:val="00794FF8"/>
    <w:rsid w:val="00795059"/>
    <w:rsid w:val="0079584F"/>
    <w:rsid w:val="00795E40"/>
    <w:rsid w:val="007965DB"/>
    <w:rsid w:val="00796CC5"/>
    <w:rsid w:val="00796F22"/>
    <w:rsid w:val="00797071"/>
    <w:rsid w:val="0079759E"/>
    <w:rsid w:val="00797ABC"/>
    <w:rsid w:val="007A004A"/>
    <w:rsid w:val="007A027A"/>
    <w:rsid w:val="007A02B1"/>
    <w:rsid w:val="007A079B"/>
    <w:rsid w:val="007A105F"/>
    <w:rsid w:val="007A1520"/>
    <w:rsid w:val="007A17D4"/>
    <w:rsid w:val="007A1E63"/>
    <w:rsid w:val="007A1ED9"/>
    <w:rsid w:val="007A2355"/>
    <w:rsid w:val="007A2F63"/>
    <w:rsid w:val="007A35A9"/>
    <w:rsid w:val="007A3BD6"/>
    <w:rsid w:val="007A3C15"/>
    <w:rsid w:val="007A4412"/>
    <w:rsid w:val="007A4AFA"/>
    <w:rsid w:val="007A4BE9"/>
    <w:rsid w:val="007A547A"/>
    <w:rsid w:val="007A57BB"/>
    <w:rsid w:val="007A5E1D"/>
    <w:rsid w:val="007A621E"/>
    <w:rsid w:val="007A6433"/>
    <w:rsid w:val="007A7351"/>
    <w:rsid w:val="007A750B"/>
    <w:rsid w:val="007A79AF"/>
    <w:rsid w:val="007B00C5"/>
    <w:rsid w:val="007B0623"/>
    <w:rsid w:val="007B0DD2"/>
    <w:rsid w:val="007B0EF0"/>
    <w:rsid w:val="007B12D8"/>
    <w:rsid w:val="007B183F"/>
    <w:rsid w:val="007B1B0D"/>
    <w:rsid w:val="007B1C0E"/>
    <w:rsid w:val="007B1E89"/>
    <w:rsid w:val="007B269F"/>
    <w:rsid w:val="007B2C3E"/>
    <w:rsid w:val="007B35A4"/>
    <w:rsid w:val="007B3C5B"/>
    <w:rsid w:val="007B4B2C"/>
    <w:rsid w:val="007B5277"/>
    <w:rsid w:val="007B60AF"/>
    <w:rsid w:val="007B629C"/>
    <w:rsid w:val="007B65DD"/>
    <w:rsid w:val="007B66D3"/>
    <w:rsid w:val="007B7834"/>
    <w:rsid w:val="007B7CC9"/>
    <w:rsid w:val="007B7FD0"/>
    <w:rsid w:val="007C0C62"/>
    <w:rsid w:val="007C0F01"/>
    <w:rsid w:val="007C1108"/>
    <w:rsid w:val="007C1570"/>
    <w:rsid w:val="007C1F03"/>
    <w:rsid w:val="007C23F1"/>
    <w:rsid w:val="007C2535"/>
    <w:rsid w:val="007C33FA"/>
    <w:rsid w:val="007C3532"/>
    <w:rsid w:val="007C3667"/>
    <w:rsid w:val="007C3A78"/>
    <w:rsid w:val="007C4698"/>
    <w:rsid w:val="007C4F40"/>
    <w:rsid w:val="007C4F64"/>
    <w:rsid w:val="007C53F7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23A4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AF6"/>
    <w:rsid w:val="007D4FBE"/>
    <w:rsid w:val="007D53BE"/>
    <w:rsid w:val="007D556E"/>
    <w:rsid w:val="007D5645"/>
    <w:rsid w:val="007D5BC2"/>
    <w:rsid w:val="007D5FA3"/>
    <w:rsid w:val="007D5FFB"/>
    <w:rsid w:val="007D660C"/>
    <w:rsid w:val="007D68A4"/>
    <w:rsid w:val="007D6D5E"/>
    <w:rsid w:val="007D7191"/>
    <w:rsid w:val="007D73FA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69A"/>
    <w:rsid w:val="007E1DCB"/>
    <w:rsid w:val="007E2175"/>
    <w:rsid w:val="007E3157"/>
    <w:rsid w:val="007E355D"/>
    <w:rsid w:val="007E3CB3"/>
    <w:rsid w:val="007E3D8B"/>
    <w:rsid w:val="007E4301"/>
    <w:rsid w:val="007E4379"/>
    <w:rsid w:val="007E497C"/>
    <w:rsid w:val="007E5721"/>
    <w:rsid w:val="007E62F8"/>
    <w:rsid w:val="007E6934"/>
    <w:rsid w:val="007E6B1A"/>
    <w:rsid w:val="007E7906"/>
    <w:rsid w:val="007E7E8A"/>
    <w:rsid w:val="007F0824"/>
    <w:rsid w:val="007F1340"/>
    <w:rsid w:val="007F17AB"/>
    <w:rsid w:val="007F1B6A"/>
    <w:rsid w:val="007F2628"/>
    <w:rsid w:val="007F2712"/>
    <w:rsid w:val="007F2E47"/>
    <w:rsid w:val="007F3083"/>
    <w:rsid w:val="007F3182"/>
    <w:rsid w:val="007F36E9"/>
    <w:rsid w:val="007F37BE"/>
    <w:rsid w:val="007F4479"/>
    <w:rsid w:val="007F4C97"/>
    <w:rsid w:val="007F4EDB"/>
    <w:rsid w:val="007F5182"/>
    <w:rsid w:val="007F5702"/>
    <w:rsid w:val="007F608B"/>
    <w:rsid w:val="007F6C99"/>
    <w:rsid w:val="007F6E3E"/>
    <w:rsid w:val="007F6EA5"/>
    <w:rsid w:val="008000E0"/>
    <w:rsid w:val="00800163"/>
    <w:rsid w:val="00800263"/>
    <w:rsid w:val="00800351"/>
    <w:rsid w:val="00800A1E"/>
    <w:rsid w:val="00801EE7"/>
    <w:rsid w:val="008020AF"/>
    <w:rsid w:val="00802536"/>
    <w:rsid w:val="00802BC1"/>
    <w:rsid w:val="00802F2B"/>
    <w:rsid w:val="008036FE"/>
    <w:rsid w:val="00804558"/>
    <w:rsid w:val="00804743"/>
    <w:rsid w:val="00804A7E"/>
    <w:rsid w:val="00804CCB"/>
    <w:rsid w:val="00804DA0"/>
    <w:rsid w:val="00804FAB"/>
    <w:rsid w:val="00805039"/>
    <w:rsid w:val="00805510"/>
    <w:rsid w:val="00805693"/>
    <w:rsid w:val="008056E0"/>
    <w:rsid w:val="008058E3"/>
    <w:rsid w:val="00805DE5"/>
    <w:rsid w:val="00805FFE"/>
    <w:rsid w:val="00806576"/>
    <w:rsid w:val="00806643"/>
    <w:rsid w:val="00806697"/>
    <w:rsid w:val="008067FF"/>
    <w:rsid w:val="00806AE9"/>
    <w:rsid w:val="00806FB1"/>
    <w:rsid w:val="0080704E"/>
    <w:rsid w:val="0080798E"/>
    <w:rsid w:val="008103E3"/>
    <w:rsid w:val="00810816"/>
    <w:rsid w:val="00810A8E"/>
    <w:rsid w:val="00810CA5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4E08"/>
    <w:rsid w:val="00815473"/>
    <w:rsid w:val="00815821"/>
    <w:rsid w:val="00817B54"/>
    <w:rsid w:val="00817F1B"/>
    <w:rsid w:val="00820581"/>
    <w:rsid w:val="008206BC"/>
    <w:rsid w:val="00820D35"/>
    <w:rsid w:val="00822243"/>
    <w:rsid w:val="00822F4B"/>
    <w:rsid w:val="008232EE"/>
    <w:rsid w:val="008242AF"/>
    <w:rsid w:val="008247D4"/>
    <w:rsid w:val="00824DC0"/>
    <w:rsid w:val="00824E03"/>
    <w:rsid w:val="00824F1B"/>
    <w:rsid w:val="00825A48"/>
    <w:rsid w:val="00825BF0"/>
    <w:rsid w:val="008267EF"/>
    <w:rsid w:val="00826EE8"/>
    <w:rsid w:val="00827050"/>
    <w:rsid w:val="008279F2"/>
    <w:rsid w:val="00827C36"/>
    <w:rsid w:val="00827D2A"/>
    <w:rsid w:val="00827EEE"/>
    <w:rsid w:val="00827F47"/>
    <w:rsid w:val="00830148"/>
    <w:rsid w:val="008304BD"/>
    <w:rsid w:val="00830F0F"/>
    <w:rsid w:val="0083121E"/>
    <w:rsid w:val="0083139D"/>
    <w:rsid w:val="00831547"/>
    <w:rsid w:val="0083169F"/>
    <w:rsid w:val="008316E7"/>
    <w:rsid w:val="00831D28"/>
    <w:rsid w:val="008323C9"/>
    <w:rsid w:val="008324A0"/>
    <w:rsid w:val="00832841"/>
    <w:rsid w:val="0083287F"/>
    <w:rsid w:val="008334A7"/>
    <w:rsid w:val="008338FA"/>
    <w:rsid w:val="00833BFC"/>
    <w:rsid w:val="00833C75"/>
    <w:rsid w:val="0083400E"/>
    <w:rsid w:val="00834746"/>
    <w:rsid w:val="00834B77"/>
    <w:rsid w:val="00835421"/>
    <w:rsid w:val="008354E3"/>
    <w:rsid w:val="008360AC"/>
    <w:rsid w:val="008366AD"/>
    <w:rsid w:val="0083763E"/>
    <w:rsid w:val="008378C7"/>
    <w:rsid w:val="008378CD"/>
    <w:rsid w:val="00837CF1"/>
    <w:rsid w:val="00840268"/>
    <w:rsid w:val="0084088D"/>
    <w:rsid w:val="00840D2F"/>
    <w:rsid w:val="008415BA"/>
    <w:rsid w:val="008416A2"/>
    <w:rsid w:val="00841AD2"/>
    <w:rsid w:val="008423BF"/>
    <w:rsid w:val="00842D50"/>
    <w:rsid w:val="008435EE"/>
    <w:rsid w:val="00843647"/>
    <w:rsid w:val="008437B1"/>
    <w:rsid w:val="00843BDC"/>
    <w:rsid w:val="008440E4"/>
    <w:rsid w:val="008445B2"/>
    <w:rsid w:val="00844854"/>
    <w:rsid w:val="00844B24"/>
    <w:rsid w:val="00844BF0"/>
    <w:rsid w:val="0084523A"/>
    <w:rsid w:val="008454A2"/>
    <w:rsid w:val="00845956"/>
    <w:rsid w:val="00845C5D"/>
    <w:rsid w:val="008465E7"/>
    <w:rsid w:val="00846E19"/>
    <w:rsid w:val="00846FEE"/>
    <w:rsid w:val="00847004"/>
    <w:rsid w:val="008470BF"/>
    <w:rsid w:val="008501C9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1F24"/>
    <w:rsid w:val="00851FA6"/>
    <w:rsid w:val="00853269"/>
    <w:rsid w:val="00853504"/>
    <w:rsid w:val="00853507"/>
    <w:rsid w:val="008538C4"/>
    <w:rsid w:val="00853FC6"/>
    <w:rsid w:val="0085449A"/>
    <w:rsid w:val="00854784"/>
    <w:rsid w:val="00854D24"/>
    <w:rsid w:val="00854E23"/>
    <w:rsid w:val="008558EF"/>
    <w:rsid w:val="0085599D"/>
    <w:rsid w:val="00855C78"/>
    <w:rsid w:val="00855CB9"/>
    <w:rsid w:val="00855D16"/>
    <w:rsid w:val="00855E85"/>
    <w:rsid w:val="00857087"/>
    <w:rsid w:val="00857D4A"/>
    <w:rsid w:val="00857EC0"/>
    <w:rsid w:val="00861E2A"/>
    <w:rsid w:val="00861F60"/>
    <w:rsid w:val="0086227D"/>
    <w:rsid w:val="008626A6"/>
    <w:rsid w:val="008626B6"/>
    <w:rsid w:val="008626D6"/>
    <w:rsid w:val="0086279B"/>
    <w:rsid w:val="00862F9B"/>
    <w:rsid w:val="00863128"/>
    <w:rsid w:val="00863693"/>
    <w:rsid w:val="00863759"/>
    <w:rsid w:val="008640F3"/>
    <w:rsid w:val="0086412C"/>
    <w:rsid w:val="00864371"/>
    <w:rsid w:val="008651AE"/>
    <w:rsid w:val="00865327"/>
    <w:rsid w:val="00865615"/>
    <w:rsid w:val="00865B78"/>
    <w:rsid w:val="00865BF9"/>
    <w:rsid w:val="00865D90"/>
    <w:rsid w:val="008667D3"/>
    <w:rsid w:val="0086707A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75"/>
    <w:rsid w:val="008711A7"/>
    <w:rsid w:val="0087160B"/>
    <w:rsid w:val="0087200F"/>
    <w:rsid w:val="00872E2D"/>
    <w:rsid w:val="0087366D"/>
    <w:rsid w:val="00873F43"/>
    <w:rsid w:val="00874026"/>
    <w:rsid w:val="0087404A"/>
    <w:rsid w:val="00874957"/>
    <w:rsid w:val="00874C1F"/>
    <w:rsid w:val="00875B43"/>
    <w:rsid w:val="00875CA2"/>
    <w:rsid w:val="00875F0E"/>
    <w:rsid w:val="0087606B"/>
    <w:rsid w:val="0087626D"/>
    <w:rsid w:val="008764F1"/>
    <w:rsid w:val="0087674F"/>
    <w:rsid w:val="00876AD9"/>
    <w:rsid w:val="008770BE"/>
    <w:rsid w:val="008775D0"/>
    <w:rsid w:val="008779A0"/>
    <w:rsid w:val="00877E92"/>
    <w:rsid w:val="00877EAA"/>
    <w:rsid w:val="00880060"/>
    <w:rsid w:val="00880972"/>
    <w:rsid w:val="00880A1B"/>
    <w:rsid w:val="008812B6"/>
    <w:rsid w:val="0088134A"/>
    <w:rsid w:val="0088177C"/>
    <w:rsid w:val="008817A5"/>
    <w:rsid w:val="00881EAC"/>
    <w:rsid w:val="00881EB9"/>
    <w:rsid w:val="008821E1"/>
    <w:rsid w:val="008836D4"/>
    <w:rsid w:val="00883922"/>
    <w:rsid w:val="00883D98"/>
    <w:rsid w:val="00883DC8"/>
    <w:rsid w:val="00884897"/>
    <w:rsid w:val="008864BD"/>
    <w:rsid w:val="0088691E"/>
    <w:rsid w:val="00886CA6"/>
    <w:rsid w:val="00887605"/>
    <w:rsid w:val="00887B3E"/>
    <w:rsid w:val="00890AF4"/>
    <w:rsid w:val="00890D30"/>
    <w:rsid w:val="00890F08"/>
    <w:rsid w:val="00892DDA"/>
    <w:rsid w:val="0089403F"/>
    <w:rsid w:val="00895406"/>
    <w:rsid w:val="00895B70"/>
    <w:rsid w:val="00896320"/>
    <w:rsid w:val="008971DC"/>
    <w:rsid w:val="008977DF"/>
    <w:rsid w:val="008978C7"/>
    <w:rsid w:val="00897B26"/>
    <w:rsid w:val="00897BE2"/>
    <w:rsid w:val="00897F01"/>
    <w:rsid w:val="008A0080"/>
    <w:rsid w:val="008A0307"/>
    <w:rsid w:val="008A0DA4"/>
    <w:rsid w:val="008A0DA8"/>
    <w:rsid w:val="008A1266"/>
    <w:rsid w:val="008A209C"/>
    <w:rsid w:val="008A2676"/>
    <w:rsid w:val="008A312B"/>
    <w:rsid w:val="008A339E"/>
    <w:rsid w:val="008A3A58"/>
    <w:rsid w:val="008A3F71"/>
    <w:rsid w:val="008A40FA"/>
    <w:rsid w:val="008A4127"/>
    <w:rsid w:val="008A4DC7"/>
    <w:rsid w:val="008A543F"/>
    <w:rsid w:val="008A5903"/>
    <w:rsid w:val="008A5987"/>
    <w:rsid w:val="008A5C91"/>
    <w:rsid w:val="008A6025"/>
    <w:rsid w:val="008A68B1"/>
    <w:rsid w:val="008A6C04"/>
    <w:rsid w:val="008A7372"/>
    <w:rsid w:val="008A77D3"/>
    <w:rsid w:val="008A7B8B"/>
    <w:rsid w:val="008A7C0A"/>
    <w:rsid w:val="008A7EA5"/>
    <w:rsid w:val="008B0193"/>
    <w:rsid w:val="008B0791"/>
    <w:rsid w:val="008B0B72"/>
    <w:rsid w:val="008B1848"/>
    <w:rsid w:val="008B19DD"/>
    <w:rsid w:val="008B1AA9"/>
    <w:rsid w:val="008B1DAB"/>
    <w:rsid w:val="008B1EEA"/>
    <w:rsid w:val="008B207D"/>
    <w:rsid w:val="008B209F"/>
    <w:rsid w:val="008B28A8"/>
    <w:rsid w:val="008B2C27"/>
    <w:rsid w:val="008B2FA6"/>
    <w:rsid w:val="008B38FD"/>
    <w:rsid w:val="008B3C56"/>
    <w:rsid w:val="008B469B"/>
    <w:rsid w:val="008B4DB4"/>
    <w:rsid w:val="008B5915"/>
    <w:rsid w:val="008B65F1"/>
    <w:rsid w:val="008B689A"/>
    <w:rsid w:val="008B7173"/>
    <w:rsid w:val="008B78D4"/>
    <w:rsid w:val="008B7DDA"/>
    <w:rsid w:val="008C01D7"/>
    <w:rsid w:val="008C1A2B"/>
    <w:rsid w:val="008C1AC1"/>
    <w:rsid w:val="008C1F3F"/>
    <w:rsid w:val="008C22D3"/>
    <w:rsid w:val="008C25A6"/>
    <w:rsid w:val="008C4041"/>
    <w:rsid w:val="008C463A"/>
    <w:rsid w:val="008C4E49"/>
    <w:rsid w:val="008C5016"/>
    <w:rsid w:val="008C5078"/>
    <w:rsid w:val="008C5188"/>
    <w:rsid w:val="008C52E5"/>
    <w:rsid w:val="008C55A6"/>
    <w:rsid w:val="008C5633"/>
    <w:rsid w:val="008C5AF7"/>
    <w:rsid w:val="008C5CE9"/>
    <w:rsid w:val="008C64B2"/>
    <w:rsid w:val="008C6619"/>
    <w:rsid w:val="008C74EA"/>
    <w:rsid w:val="008C7AB7"/>
    <w:rsid w:val="008C7C4B"/>
    <w:rsid w:val="008D05E6"/>
    <w:rsid w:val="008D06C7"/>
    <w:rsid w:val="008D09E9"/>
    <w:rsid w:val="008D1053"/>
    <w:rsid w:val="008D128F"/>
    <w:rsid w:val="008D21FD"/>
    <w:rsid w:val="008D2FD8"/>
    <w:rsid w:val="008D3891"/>
    <w:rsid w:val="008D403B"/>
    <w:rsid w:val="008D41DE"/>
    <w:rsid w:val="008D46D9"/>
    <w:rsid w:val="008D53FB"/>
    <w:rsid w:val="008D5663"/>
    <w:rsid w:val="008D56EA"/>
    <w:rsid w:val="008D57FF"/>
    <w:rsid w:val="008D6873"/>
    <w:rsid w:val="008D7405"/>
    <w:rsid w:val="008E018C"/>
    <w:rsid w:val="008E06FB"/>
    <w:rsid w:val="008E1248"/>
    <w:rsid w:val="008E1501"/>
    <w:rsid w:val="008E1D2C"/>
    <w:rsid w:val="008E1EDC"/>
    <w:rsid w:val="008E20D0"/>
    <w:rsid w:val="008E23D2"/>
    <w:rsid w:val="008E26DE"/>
    <w:rsid w:val="008E3656"/>
    <w:rsid w:val="008E368F"/>
    <w:rsid w:val="008E3853"/>
    <w:rsid w:val="008E39B6"/>
    <w:rsid w:val="008E4657"/>
    <w:rsid w:val="008E4686"/>
    <w:rsid w:val="008E48FD"/>
    <w:rsid w:val="008E4DCB"/>
    <w:rsid w:val="008E53CF"/>
    <w:rsid w:val="008E5AB9"/>
    <w:rsid w:val="008E5CD2"/>
    <w:rsid w:val="008E6095"/>
    <w:rsid w:val="008E641C"/>
    <w:rsid w:val="008E686D"/>
    <w:rsid w:val="008E6E62"/>
    <w:rsid w:val="008E79C8"/>
    <w:rsid w:val="008F0273"/>
    <w:rsid w:val="008F0A35"/>
    <w:rsid w:val="008F0ED3"/>
    <w:rsid w:val="008F10D1"/>
    <w:rsid w:val="008F1928"/>
    <w:rsid w:val="008F1D01"/>
    <w:rsid w:val="008F222B"/>
    <w:rsid w:val="008F3D30"/>
    <w:rsid w:val="008F593E"/>
    <w:rsid w:val="008F65C2"/>
    <w:rsid w:val="008F6719"/>
    <w:rsid w:val="008F7008"/>
    <w:rsid w:val="008F766F"/>
    <w:rsid w:val="008F7967"/>
    <w:rsid w:val="008F7A8D"/>
    <w:rsid w:val="008F7AC5"/>
    <w:rsid w:val="008F7AD6"/>
    <w:rsid w:val="0090139C"/>
    <w:rsid w:val="00901435"/>
    <w:rsid w:val="00901E19"/>
    <w:rsid w:val="00901EBC"/>
    <w:rsid w:val="00902374"/>
    <w:rsid w:val="00902755"/>
    <w:rsid w:val="00903EE6"/>
    <w:rsid w:val="009040C2"/>
    <w:rsid w:val="0090422E"/>
    <w:rsid w:val="00904300"/>
    <w:rsid w:val="009044AD"/>
    <w:rsid w:val="00904F68"/>
    <w:rsid w:val="0090505C"/>
    <w:rsid w:val="00905BC3"/>
    <w:rsid w:val="00905D51"/>
    <w:rsid w:val="00905FBA"/>
    <w:rsid w:val="009067BE"/>
    <w:rsid w:val="00906DCC"/>
    <w:rsid w:val="00906E21"/>
    <w:rsid w:val="00907A31"/>
    <w:rsid w:val="00907F33"/>
    <w:rsid w:val="00907FA5"/>
    <w:rsid w:val="00907FC3"/>
    <w:rsid w:val="00910624"/>
    <w:rsid w:val="00911034"/>
    <w:rsid w:val="009110B4"/>
    <w:rsid w:val="00911113"/>
    <w:rsid w:val="00911356"/>
    <w:rsid w:val="009121A5"/>
    <w:rsid w:val="00912231"/>
    <w:rsid w:val="009122A5"/>
    <w:rsid w:val="0091297C"/>
    <w:rsid w:val="00913ACA"/>
    <w:rsid w:val="00913E2D"/>
    <w:rsid w:val="009140FF"/>
    <w:rsid w:val="00914401"/>
    <w:rsid w:val="00914A5C"/>
    <w:rsid w:val="00914FC2"/>
    <w:rsid w:val="009154C1"/>
    <w:rsid w:val="009156F6"/>
    <w:rsid w:val="00917B20"/>
    <w:rsid w:val="00917E25"/>
    <w:rsid w:val="0092118A"/>
    <w:rsid w:val="009217E9"/>
    <w:rsid w:val="00921DFE"/>
    <w:rsid w:val="00922826"/>
    <w:rsid w:val="00922A41"/>
    <w:rsid w:val="00923608"/>
    <w:rsid w:val="00923F41"/>
    <w:rsid w:val="00924145"/>
    <w:rsid w:val="00924D36"/>
    <w:rsid w:val="00925114"/>
    <w:rsid w:val="009253F2"/>
    <w:rsid w:val="0092649A"/>
    <w:rsid w:val="009264BD"/>
    <w:rsid w:val="0092663D"/>
    <w:rsid w:val="00926942"/>
    <w:rsid w:val="00926E4E"/>
    <w:rsid w:val="009271D1"/>
    <w:rsid w:val="0092747E"/>
    <w:rsid w:val="009275E1"/>
    <w:rsid w:val="00927C29"/>
    <w:rsid w:val="009301C1"/>
    <w:rsid w:val="009303E3"/>
    <w:rsid w:val="0093042D"/>
    <w:rsid w:val="009305C0"/>
    <w:rsid w:val="00930672"/>
    <w:rsid w:val="00930B62"/>
    <w:rsid w:val="00930EEA"/>
    <w:rsid w:val="0093180C"/>
    <w:rsid w:val="00931D27"/>
    <w:rsid w:val="00932155"/>
    <w:rsid w:val="009326D8"/>
    <w:rsid w:val="00932C66"/>
    <w:rsid w:val="00932E01"/>
    <w:rsid w:val="009331BE"/>
    <w:rsid w:val="0093331B"/>
    <w:rsid w:val="0093341E"/>
    <w:rsid w:val="00934116"/>
    <w:rsid w:val="009343B0"/>
    <w:rsid w:val="00934536"/>
    <w:rsid w:val="009355F0"/>
    <w:rsid w:val="0093574D"/>
    <w:rsid w:val="00935887"/>
    <w:rsid w:val="00936528"/>
    <w:rsid w:val="0093699F"/>
    <w:rsid w:val="00936ADE"/>
    <w:rsid w:val="00936BFA"/>
    <w:rsid w:val="00937A2B"/>
    <w:rsid w:val="00937B3B"/>
    <w:rsid w:val="00937E18"/>
    <w:rsid w:val="00940161"/>
    <w:rsid w:val="00940698"/>
    <w:rsid w:val="00940A83"/>
    <w:rsid w:val="00940CAA"/>
    <w:rsid w:val="00941029"/>
    <w:rsid w:val="009415CE"/>
    <w:rsid w:val="00941D02"/>
    <w:rsid w:val="00941D56"/>
    <w:rsid w:val="009424B5"/>
    <w:rsid w:val="009425DC"/>
    <w:rsid w:val="00942953"/>
    <w:rsid w:val="00942AC4"/>
    <w:rsid w:val="0094367E"/>
    <w:rsid w:val="009438FB"/>
    <w:rsid w:val="00944069"/>
    <w:rsid w:val="009440DB"/>
    <w:rsid w:val="00944697"/>
    <w:rsid w:val="00944CD6"/>
    <w:rsid w:val="00944EB8"/>
    <w:rsid w:val="00945189"/>
    <w:rsid w:val="0094549C"/>
    <w:rsid w:val="009454B7"/>
    <w:rsid w:val="00945C45"/>
    <w:rsid w:val="009462B4"/>
    <w:rsid w:val="009470EA"/>
    <w:rsid w:val="009472E4"/>
    <w:rsid w:val="00947E50"/>
    <w:rsid w:val="0095010A"/>
    <w:rsid w:val="00950119"/>
    <w:rsid w:val="00950985"/>
    <w:rsid w:val="00950C0A"/>
    <w:rsid w:val="009510A4"/>
    <w:rsid w:val="0095144D"/>
    <w:rsid w:val="0095175B"/>
    <w:rsid w:val="00951CA2"/>
    <w:rsid w:val="00951E12"/>
    <w:rsid w:val="0095231A"/>
    <w:rsid w:val="009525A3"/>
    <w:rsid w:val="00952921"/>
    <w:rsid w:val="009529DA"/>
    <w:rsid w:val="00953440"/>
    <w:rsid w:val="00954FE1"/>
    <w:rsid w:val="009552FE"/>
    <w:rsid w:val="0095590D"/>
    <w:rsid w:val="00955C4D"/>
    <w:rsid w:val="00955F40"/>
    <w:rsid w:val="00956DC0"/>
    <w:rsid w:val="00957A72"/>
    <w:rsid w:val="0096014D"/>
    <w:rsid w:val="0096085E"/>
    <w:rsid w:val="00960C20"/>
    <w:rsid w:val="00960CAB"/>
    <w:rsid w:val="00960ECA"/>
    <w:rsid w:val="009611F4"/>
    <w:rsid w:val="00961342"/>
    <w:rsid w:val="009614B0"/>
    <w:rsid w:val="009614C1"/>
    <w:rsid w:val="009618F4"/>
    <w:rsid w:val="00961BA3"/>
    <w:rsid w:val="009628AD"/>
    <w:rsid w:val="00962A4F"/>
    <w:rsid w:val="00962D23"/>
    <w:rsid w:val="00962EB5"/>
    <w:rsid w:val="009630BA"/>
    <w:rsid w:val="009635B0"/>
    <w:rsid w:val="00964614"/>
    <w:rsid w:val="00964BFD"/>
    <w:rsid w:val="00964C53"/>
    <w:rsid w:val="009653DA"/>
    <w:rsid w:val="00965C02"/>
    <w:rsid w:val="00966877"/>
    <w:rsid w:val="009670A9"/>
    <w:rsid w:val="0096713E"/>
    <w:rsid w:val="009676C1"/>
    <w:rsid w:val="00967788"/>
    <w:rsid w:val="00970134"/>
    <w:rsid w:val="009703C3"/>
    <w:rsid w:val="0097070B"/>
    <w:rsid w:val="00970DE9"/>
    <w:rsid w:val="00971033"/>
    <w:rsid w:val="009711A5"/>
    <w:rsid w:val="00971817"/>
    <w:rsid w:val="00971906"/>
    <w:rsid w:val="0097219F"/>
    <w:rsid w:val="0097231E"/>
    <w:rsid w:val="009731A6"/>
    <w:rsid w:val="0097389C"/>
    <w:rsid w:val="009739CB"/>
    <w:rsid w:val="00973AC2"/>
    <w:rsid w:val="009746A1"/>
    <w:rsid w:val="00974D10"/>
    <w:rsid w:val="00974E82"/>
    <w:rsid w:val="00974E9D"/>
    <w:rsid w:val="009752F3"/>
    <w:rsid w:val="0097565F"/>
    <w:rsid w:val="0097575D"/>
    <w:rsid w:val="009759B9"/>
    <w:rsid w:val="00975EF5"/>
    <w:rsid w:val="009762E1"/>
    <w:rsid w:val="009767F1"/>
    <w:rsid w:val="009769FA"/>
    <w:rsid w:val="00976AFF"/>
    <w:rsid w:val="00977369"/>
    <w:rsid w:val="00977D6E"/>
    <w:rsid w:val="00977DCA"/>
    <w:rsid w:val="00980D6C"/>
    <w:rsid w:val="00980EA7"/>
    <w:rsid w:val="009812BC"/>
    <w:rsid w:val="0098147B"/>
    <w:rsid w:val="009824B7"/>
    <w:rsid w:val="009827C2"/>
    <w:rsid w:val="00982B1B"/>
    <w:rsid w:val="00983062"/>
    <w:rsid w:val="0098342A"/>
    <w:rsid w:val="00983695"/>
    <w:rsid w:val="009837B5"/>
    <w:rsid w:val="00983A6E"/>
    <w:rsid w:val="00984AF9"/>
    <w:rsid w:val="00984CC2"/>
    <w:rsid w:val="009858DD"/>
    <w:rsid w:val="009858F7"/>
    <w:rsid w:val="00985CE7"/>
    <w:rsid w:val="00986705"/>
    <w:rsid w:val="0098680D"/>
    <w:rsid w:val="00986A6B"/>
    <w:rsid w:val="009872F5"/>
    <w:rsid w:val="009872F6"/>
    <w:rsid w:val="009875D2"/>
    <w:rsid w:val="009877D9"/>
    <w:rsid w:val="00987FA3"/>
    <w:rsid w:val="0099061A"/>
    <w:rsid w:val="00991299"/>
    <w:rsid w:val="009913D1"/>
    <w:rsid w:val="009928D6"/>
    <w:rsid w:val="00993874"/>
    <w:rsid w:val="009939AE"/>
    <w:rsid w:val="0099432B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8"/>
    <w:rsid w:val="009A06D8"/>
    <w:rsid w:val="009A20A2"/>
    <w:rsid w:val="009A3802"/>
    <w:rsid w:val="009A3B44"/>
    <w:rsid w:val="009A3FDA"/>
    <w:rsid w:val="009A41AB"/>
    <w:rsid w:val="009A44F5"/>
    <w:rsid w:val="009A4578"/>
    <w:rsid w:val="009A467B"/>
    <w:rsid w:val="009A4B7D"/>
    <w:rsid w:val="009A4D46"/>
    <w:rsid w:val="009A4DA4"/>
    <w:rsid w:val="009A559D"/>
    <w:rsid w:val="009A57CC"/>
    <w:rsid w:val="009A58C5"/>
    <w:rsid w:val="009A5981"/>
    <w:rsid w:val="009A5E4F"/>
    <w:rsid w:val="009A6381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735E"/>
    <w:rsid w:val="009B7582"/>
    <w:rsid w:val="009B7EDA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E96"/>
    <w:rsid w:val="009C21ED"/>
    <w:rsid w:val="009C279F"/>
    <w:rsid w:val="009C2B0A"/>
    <w:rsid w:val="009C32FC"/>
    <w:rsid w:val="009C338C"/>
    <w:rsid w:val="009C3510"/>
    <w:rsid w:val="009C3D33"/>
    <w:rsid w:val="009C4044"/>
    <w:rsid w:val="009C4C0C"/>
    <w:rsid w:val="009C516B"/>
    <w:rsid w:val="009C568E"/>
    <w:rsid w:val="009C583A"/>
    <w:rsid w:val="009C598B"/>
    <w:rsid w:val="009C5A94"/>
    <w:rsid w:val="009C5D0E"/>
    <w:rsid w:val="009C5DEB"/>
    <w:rsid w:val="009C61A8"/>
    <w:rsid w:val="009C69A4"/>
    <w:rsid w:val="009C7C93"/>
    <w:rsid w:val="009D01B5"/>
    <w:rsid w:val="009D034A"/>
    <w:rsid w:val="009D07F3"/>
    <w:rsid w:val="009D1449"/>
    <w:rsid w:val="009D17A5"/>
    <w:rsid w:val="009D1C73"/>
    <w:rsid w:val="009D241D"/>
    <w:rsid w:val="009D27C0"/>
    <w:rsid w:val="009D2D1C"/>
    <w:rsid w:val="009D2D42"/>
    <w:rsid w:val="009D32FB"/>
    <w:rsid w:val="009D36BF"/>
    <w:rsid w:val="009D3FF0"/>
    <w:rsid w:val="009D48C3"/>
    <w:rsid w:val="009D48CA"/>
    <w:rsid w:val="009D4980"/>
    <w:rsid w:val="009D4E61"/>
    <w:rsid w:val="009D52CC"/>
    <w:rsid w:val="009D548F"/>
    <w:rsid w:val="009D566C"/>
    <w:rsid w:val="009D583A"/>
    <w:rsid w:val="009D6897"/>
    <w:rsid w:val="009D6BF6"/>
    <w:rsid w:val="009D6F03"/>
    <w:rsid w:val="009D75DB"/>
    <w:rsid w:val="009D786C"/>
    <w:rsid w:val="009D7960"/>
    <w:rsid w:val="009D7F61"/>
    <w:rsid w:val="009E00FD"/>
    <w:rsid w:val="009E024B"/>
    <w:rsid w:val="009E0818"/>
    <w:rsid w:val="009E08D6"/>
    <w:rsid w:val="009E0909"/>
    <w:rsid w:val="009E0D5A"/>
    <w:rsid w:val="009E10B4"/>
    <w:rsid w:val="009E16CC"/>
    <w:rsid w:val="009E1CEA"/>
    <w:rsid w:val="009E1EE8"/>
    <w:rsid w:val="009E22F0"/>
    <w:rsid w:val="009E2390"/>
    <w:rsid w:val="009E41F6"/>
    <w:rsid w:val="009E5082"/>
    <w:rsid w:val="009E5F55"/>
    <w:rsid w:val="009E64BF"/>
    <w:rsid w:val="009E70FA"/>
    <w:rsid w:val="009E7B83"/>
    <w:rsid w:val="009E7C07"/>
    <w:rsid w:val="009E7CE0"/>
    <w:rsid w:val="009E7E5A"/>
    <w:rsid w:val="009E7F78"/>
    <w:rsid w:val="009F023D"/>
    <w:rsid w:val="009F1538"/>
    <w:rsid w:val="009F15E2"/>
    <w:rsid w:val="009F1CC8"/>
    <w:rsid w:val="009F22C1"/>
    <w:rsid w:val="009F22D7"/>
    <w:rsid w:val="009F2907"/>
    <w:rsid w:val="009F322A"/>
    <w:rsid w:val="009F3505"/>
    <w:rsid w:val="009F3687"/>
    <w:rsid w:val="009F39E3"/>
    <w:rsid w:val="009F46F3"/>
    <w:rsid w:val="009F4838"/>
    <w:rsid w:val="009F4C73"/>
    <w:rsid w:val="009F541F"/>
    <w:rsid w:val="009F557D"/>
    <w:rsid w:val="009F564B"/>
    <w:rsid w:val="009F5A05"/>
    <w:rsid w:val="009F681F"/>
    <w:rsid w:val="009F6ACE"/>
    <w:rsid w:val="009F7629"/>
    <w:rsid w:val="009F7650"/>
    <w:rsid w:val="00A002B9"/>
    <w:rsid w:val="00A0039D"/>
    <w:rsid w:val="00A00610"/>
    <w:rsid w:val="00A011B3"/>
    <w:rsid w:val="00A016FB"/>
    <w:rsid w:val="00A018AA"/>
    <w:rsid w:val="00A01DDD"/>
    <w:rsid w:val="00A03327"/>
    <w:rsid w:val="00A033F0"/>
    <w:rsid w:val="00A03413"/>
    <w:rsid w:val="00A03642"/>
    <w:rsid w:val="00A038C6"/>
    <w:rsid w:val="00A03ABC"/>
    <w:rsid w:val="00A0401E"/>
    <w:rsid w:val="00A0441F"/>
    <w:rsid w:val="00A0449E"/>
    <w:rsid w:val="00A053F5"/>
    <w:rsid w:val="00A05AA1"/>
    <w:rsid w:val="00A062D6"/>
    <w:rsid w:val="00A06376"/>
    <w:rsid w:val="00A10369"/>
    <w:rsid w:val="00A10B32"/>
    <w:rsid w:val="00A10F86"/>
    <w:rsid w:val="00A116F1"/>
    <w:rsid w:val="00A11DAA"/>
    <w:rsid w:val="00A11F98"/>
    <w:rsid w:val="00A1292C"/>
    <w:rsid w:val="00A12A5F"/>
    <w:rsid w:val="00A12C9C"/>
    <w:rsid w:val="00A130F3"/>
    <w:rsid w:val="00A1311B"/>
    <w:rsid w:val="00A13632"/>
    <w:rsid w:val="00A1386A"/>
    <w:rsid w:val="00A13C06"/>
    <w:rsid w:val="00A13C80"/>
    <w:rsid w:val="00A13F03"/>
    <w:rsid w:val="00A14C54"/>
    <w:rsid w:val="00A15222"/>
    <w:rsid w:val="00A153B7"/>
    <w:rsid w:val="00A1544D"/>
    <w:rsid w:val="00A1590B"/>
    <w:rsid w:val="00A159F5"/>
    <w:rsid w:val="00A15A4B"/>
    <w:rsid w:val="00A15ED3"/>
    <w:rsid w:val="00A15F79"/>
    <w:rsid w:val="00A1626F"/>
    <w:rsid w:val="00A16733"/>
    <w:rsid w:val="00A168BF"/>
    <w:rsid w:val="00A16BA5"/>
    <w:rsid w:val="00A16BFD"/>
    <w:rsid w:val="00A17193"/>
    <w:rsid w:val="00A172CF"/>
    <w:rsid w:val="00A176D5"/>
    <w:rsid w:val="00A17EBC"/>
    <w:rsid w:val="00A20FA3"/>
    <w:rsid w:val="00A20FA8"/>
    <w:rsid w:val="00A2122F"/>
    <w:rsid w:val="00A2151A"/>
    <w:rsid w:val="00A215FC"/>
    <w:rsid w:val="00A21766"/>
    <w:rsid w:val="00A2194D"/>
    <w:rsid w:val="00A21E26"/>
    <w:rsid w:val="00A22049"/>
    <w:rsid w:val="00A227E7"/>
    <w:rsid w:val="00A22822"/>
    <w:rsid w:val="00A22B06"/>
    <w:rsid w:val="00A230A5"/>
    <w:rsid w:val="00A23363"/>
    <w:rsid w:val="00A23618"/>
    <w:rsid w:val="00A24046"/>
    <w:rsid w:val="00A240EB"/>
    <w:rsid w:val="00A24101"/>
    <w:rsid w:val="00A2423B"/>
    <w:rsid w:val="00A244CC"/>
    <w:rsid w:val="00A245A8"/>
    <w:rsid w:val="00A25168"/>
    <w:rsid w:val="00A26329"/>
    <w:rsid w:val="00A2676E"/>
    <w:rsid w:val="00A26BE3"/>
    <w:rsid w:val="00A26FB3"/>
    <w:rsid w:val="00A27027"/>
    <w:rsid w:val="00A27427"/>
    <w:rsid w:val="00A2792C"/>
    <w:rsid w:val="00A27C99"/>
    <w:rsid w:val="00A27EDB"/>
    <w:rsid w:val="00A3007F"/>
    <w:rsid w:val="00A3090F"/>
    <w:rsid w:val="00A30AC9"/>
    <w:rsid w:val="00A30C9D"/>
    <w:rsid w:val="00A30CC0"/>
    <w:rsid w:val="00A3151A"/>
    <w:rsid w:val="00A3171E"/>
    <w:rsid w:val="00A31956"/>
    <w:rsid w:val="00A31EA2"/>
    <w:rsid w:val="00A31ED3"/>
    <w:rsid w:val="00A32012"/>
    <w:rsid w:val="00A3232D"/>
    <w:rsid w:val="00A328AE"/>
    <w:rsid w:val="00A33265"/>
    <w:rsid w:val="00A3368F"/>
    <w:rsid w:val="00A33E72"/>
    <w:rsid w:val="00A342E2"/>
    <w:rsid w:val="00A34E77"/>
    <w:rsid w:val="00A352B5"/>
    <w:rsid w:val="00A358E9"/>
    <w:rsid w:val="00A35B26"/>
    <w:rsid w:val="00A35B38"/>
    <w:rsid w:val="00A363E0"/>
    <w:rsid w:val="00A370F1"/>
    <w:rsid w:val="00A378F3"/>
    <w:rsid w:val="00A37FB2"/>
    <w:rsid w:val="00A4059B"/>
    <w:rsid w:val="00A406F1"/>
    <w:rsid w:val="00A40816"/>
    <w:rsid w:val="00A408B2"/>
    <w:rsid w:val="00A420B5"/>
    <w:rsid w:val="00A42996"/>
    <w:rsid w:val="00A42E8B"/>
    <w:rsid w:val="00A42EBA"/>
    <w:rsid w:val="00A431F7"/>
    <w:rsid w:val="00A437D1"/>
    <w:rsid w:val="00A438A3"/>
    <w:rsid w:val="00A43CCB"/>
    <w:rsid w:val="00A43FC6"/>
    <w:rsid w:val="00A44173"/>
    <w:rsid w:val="00A44866"/>
    <w:rsid w:val="00A44A12"/>
    <w:rsid w:val="00A44C00"/>
    <w:rsid w:val="00A455E8"/>
    <w:rsid w:val="00A45CB0"/>
    <w:rsid w:val="00A461FD"/>
    <w:rsid w:val="00A46AAD"/>
    <w:rsid w:val="00A46B30"/>
    <w:rsid w:val="00A47017"/>
    <w:rsid w:val="00A47357"/>
    <w:rsid w:val="00A47C33"/>
    <w:rsid w:val="00A47DD6"/>
    <w:rsid w:val="00A50651"/>
    <w:rsid w:val="00A5076F"/>
    <w:rsid w:val="00A50798"/>
    <w:rsid w:val="00A50F5C"/>
    <w:rsid w:val="00A516EA"/>
    <w:rsid w:val="00A51A01"/>
    <w:rsid w:val="00A51B11"/>
    <w:rsid w:val="00A51BC1"/>
    <w:rsid w:val="00A51E21"/>
    <w:rsid w:val="00A51EA5"/>
    <w:rsid w:val="00A5210A"/>
    <w:rsid w:val="00A52608"/>
    <w:rsid w:val="00A527E1"/>
    <w:rsid w:val="00A536B2"/>
    <w:rsid w:val="00A5395F"/>
    <w:rsid w:val="00A53D3C"/>
    <w:rsid w:val="00A5443C"/>
    <w:rsid w:val="00A5464D"/>
    <w:rsid w:val="00A5487E"/>
    <w:rsid w:val="00A554E0"/>
    <w:rsid w:val="00A5565C"/>
    <w:rsid w:val="00A55D17"/>
    <w:rsid w:val="00A562F5"/>
    <w:rsid w:val="00A56F2F"/>
    <w:rsid w:val="00A570F7"/>
    <w:rsid w:val="00A57556"/>
    <w:rsid w:val="00A57610"/>
    <w:rsid w:val="00A577AA"/>
    <w:rsid w:val="00A6020E"/>
    <w:rsid w:val="00A605DC"/>
    <w:rsid w:val="00A60727"/>
    <w:rsid w:val="00A609B3"/>
    <w:rsid w:val="00A60A76"/>
    <w:rsid w:val="00A61523"/>
    <w:rsid w:val="00A615E4"/>
    <w:rsid w:val="00A6262F"/>
    <w:rsid w:val="00A62951"/>
    <w:rsid w:val="00A62D98"/>
    <w:rsid w:val="00A630B7"/>
    <w:rsid w:val="00A637F6"/>
    <w:rsid w:val="00A638F8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61D"/>
    <w:rsid w:val="00A67C22"/>
    <w:rsid w:val="00A67EF1"/>
    <w:rsid w:val="00A70035"/>
    <w:rsid w:val="00A710B6"/>
    <w:rsid w:val="00A71D7E"/>
    <w:rsid w:val="00A71E9E"/>
    <w:rsid w:val="00A720A3"/>
    <w:rsid w:val="00A72163"/>
    <w:rsid w:val="00A72230"/>
    <w:rsid w:val="00A72675"/>
    <w:rsid w:val="00A727E2"/>
    <w:rsid w:val="00A72997"/>
    <w:rsid w:val="00A729A9"/>
    <w:rsid w:val="00A72E0A"/>
    <w:rsid w:val="00A72FCE"/>
    <w:rsid w:val="00A730DC"/>
    <w:rsid w:val="00A73631"/>
    <w:rsid w:val="00A7459F"/>
    <w:rsid w:val="00A7495C"/>
    <w:rsid w:val="00A74C89"/>
    <w:rsid w:val="00A7565E"/>
    <w:rsid w:val="00A75783"/>
    <w:rsid w:val="00A76227"/>
    <w:rsid w:val="00A76764"/>
    <w:rsid w:val="00A76CA2"/>
    <w:rsid w:val="00A77C71"/>
    <w:rsid w:val="00A77D66"/>
    <w:rsid w:val="00A77EBD"/>
    <w:rsid w:val="00A80076"/>
    <w:rsid w:val="00A81869"/>
    <w:rsid w:val="00A8192E"/>
    <w:rsid w:val="00A81D02"/>
    <w:rsid w:val="00A83221"/>
    <w:rsid w:val="00A8349F"/>
    <w:rsid w:val="00A83747"/>
    <w:rsid w:val="00A8388E"/>
    <w:rsid w:val="00A840B8"/>
    <w:rsid w:val="00A84150"/>
    <w:rsid w:val="00A84898"/>
    <w:rsid w:val="00A859C0"/>
    <w:rsid w:val="00A85FE7"/>
    <w:rsid w:val="00A8626F"/>
    <w:rsid w:val="00A86BC9"/>
    <w:rsid w:val="00A87508"/>
    <w:rsid w:val="00A87B54"/>
    <w:rsid w:val="00A87EB3"/>
    <w:rsid w:val="00A9013D"/>
    <w:rsid w:val="00A90892"/>
    <w:rsid w:val="00A91D1D"/>
    <w:rsid w:val="00A91FF7"/>
    <w:rsid w:val="00A920FC"/>
    <w:rsid w:val="00A92522"/>
    <w:rsid w:val="00A92B4E"/>
    <w:rsid w:val="00A93087"/>
    <w:rsid w:val="00A93DC6"/>
    <w:rsid w:val="00A940FB"/>
    <w:rsid w:val="00A942A7"/>
    <w:rsid w:val="00A9446D"/>
    <w:rsid w:val="00A94C14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C00"/>
    <w:rsid w:val="00A96E1E"/>
    <w:rsid w:val="00A97D45"/>
    <w:rsid w:val="00AA02FA"/>
    <w:rsid w:val="00AA05FF"/>
    <w:rsid w:val="00AA1159"/>
    <w:rsid w:val="00AA1532"/>
    <w:rsid w:val="00AA1E98"/>
    <w:rsid w:val="00AA20F8"/>
    <w:rsid w:val="00AA2221"/>
    <w:rsid w:val="00AA2450"/>
    <w:rsid w:val="00AA37AC"/>
    <w:rsid w:val="00AA388F"/>
    <w:rsid w:val="00AA451B"/>
    <w:rsid w:val="00AA48B4"/>
    <w:rsid w:val="00AA5170"/>
    <w:rsid w:val="00AA5662"/>
    <w:rsid w:val="00AA6DCE"/>
    <w:rsid w:val="00AA74EB"/>
    <w:rsid w:val="00AA792E"/>
    <w:rsid w:val="00AB053C"/>
    <w:rsid w:val="00AB07A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5F2"/>
    <w:rsid w:val="00AB5BA0"/>
    <w:rsid w:val="00AB5DA5"/>
    <w:rsid w:val="00AB5EE9"/>
    <w:rsid w:val="00AB61B5"/>
    <w:rsid w:val="00AB6595"/>
    <w:rsid w:val="00AB6897"/>
    <w:rsid w:val="00AB6B67"/>
    <w:rsid w:val="00AB6E4A"/>
    <w:rsid w:val="00AB7213"/>
    <w:rsid w:val="00AB76A7"/>
    <w:rsid w:val="00AB7F8A"/>
    <w:rsid w:val="00AC00A5"/>
    <w:rsid w:val="00AC0160"/>
    <w:rsid w:val="00AC0207"/>
    <w:rsid w:val="00AC0341"/>
    <w:rsid w:val="00AC1964"/>
    <w:rsid w:val="00AC1C8F"/>
    <w:rsid w:val="00AC1D28"/>
    <w:rsid w:val="00AC1FC8"/>
    <w:rsid w:val="00AC248E"/>
    <w:rsid w:val="00AC2694"/>
    <w:rsid w:val="00AC2B4C"/>
    <w:rsid w:val="00AC2FE4"/>
    <w:rsid w:val="00AC33B3"/>
    <w:rsid w:val="00AC3642"/>
    <w:rsid w:val="00AC3ABC"/>
    <w:rsid w:val="00AC3ABE"/>
    <w:rsid w:val="00AC4AE5"/>
    <w:rsid w:val="00AC4D4C"/>
    <w:rsid w:val="00AC57FD"/>
    <w:rsid w:val="00AC6167"/>
    <w:rsid w:val="00AC7A58"/>
    <w:rsid w:val="00AC7C06"/>
    <w:rsid w:val="00AD0270"/>
    <w:rsid w:val="00AD07BB"/>
    <w:rsid w:val="00AD0A87"/>
    <w:rsid w:val="00AD125A"/>
    <w:rsid w:val="00AD12EA"/>
    <w:rsid w:val="00AD197A"/>
    <w:rsid w:val="00AD2341"/>
    <w:rsid w:val="00AD2440"/>
    <w:rsid w:val="00AD264F"/>
    <w:rsid w:val="00AD366F"/>
    <w:rsid w:val="00AD44C2"/>
    <w:rsid w:val="00AD4853"/>
    <w:rsid w:val="00AD492E"/>
    <w:rsid w:val="00AD593D"/>
    <w:rsid w:val="00AD5D13"/>
    <w:rsid w:val="00AD5E11"/>
    <w:rsid w:val="00AD60B8"/>
    <w:rsid w:val="00AD6499"/>
    <w:rsid w:val="00AD65A4"/>
    <w:rsid w:val="00AD6672"/>
    <w:rsid w:val="00AD66CE"/>
    <w:rsid w:val="00AD6891"/>
    <w:rsid w:val="00AE0012"/>
    <w:rsid w:val="00AE01B0"/>
    <w:rsid w:val="00AE0CEB"/>
    <w:rsid w:val="00AE1580"/>
    <w:rsid w:val="00AE2351"/>
    <w:rsid w:val="00AE2520"/>
    <w:rsid w:val="00AE2B1F"/>
    <w:rsid w:val="00AE2B56"/>
    <w:rsid w:val="00AE31A9"/>
    <w:rsid w:val="00AE34E2"/>
    <w:rsid w:val="00AE3A72"/>
    <w:rsid w:val="00AE3FE2"/>
    <w:rsid w:val="00AE411B"/>
    <w:rsid w:val="00AE4125"/>
    <w:rsid w:val="00AE4817"/>
    <w:rsid w:val="00AE49E0"/>
    <w:rsid w:val="00AE4A19"/>
    <w:rsid w:val="00AE529A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C3"/>
    <w:rsid w:val="00AF37C0"/>
    <w:rsid w:val="00AF3CAC"/>
    <w:rsid w:val="00AF4556"/>
    <w:rsid w:val="00AF47DD"/>
    <w:rsid w:val="00AF4923"/>
    <w:rsid w:val="00AF4C7C"/>
    <w:rsid w:val="00AF4DA2"/>
    <w:rsid w:val="00AF5A90"/>
    <w:rsid w:val="00AF68D9"/>
    <w:rsid w:val="00AF78A3"/>
    <w:rsid w:val="00AF795D"/>
    <w:rsid w:val="00AF7BE2"/>
    <w:rsid w:val="00AF7F67"/>
    <w:rsid w:val="00B0008C"/>
    <w:rsid w:val="00B003E6"/>
    <w:rsid w:val="00B0061B"/>
    <w:rsid w:val="00B00B3D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9BA"/>
    <w:rsid w:val="00B04467"/>
    <w:rsid w:val="00B04940"/>
    <w:rsid w:val="00B04F73"/>
    <w:rsid w:val="00B05DB3"/>
    <w:rsid w:val="00B05E41"/>
    <w:rsid w:val="00B0651E"/>
    <w:rsid w:val="00B073FF"/>
    <w:rsid w:val="00B076EC"/>
    <w:rsid w:val="00B0787D"/>
    <w:rsid w:val="00B079FB"/>
    <w:rsid w:val="00B07EC6"/>
    <w:rsid w:val="00B10841"/>
    <w:rsid w:val="00B11263"/>
    <w:rsid w:val="00B1174D"/>
    <w:rsid w:val="00B11910"/>
    <w:rsid w:val="00B12793"/>
    <w:rsid w:val="00B12BC6"/>
    <w:rsid w:val="00B13322"/>
    <w:rsid w:val="00B13543"/>
    <w:rsid w:val="00B14642"/>
    <w:rsid w:val="00B14787"/>
    <w:rsid w:val="00B1490F"/>
    <w:rsid w:val="00B14B0C"/>
    <w:rsid w:val="00B14BAA"/>
    <w:rsid w:val="00B162C2"/>
    <w:rsid w:val="00B1633B"/>
    <w:rsid w:val="00B16469"/>
    <w:rsid w:val="00B16745"/>
    <w:rsid w:val="00B1692F"/>
    <w:rsid w:val="00B16BC2"/>
    <w:rsid w:val="00B1704E"/>
    <w:rsid w:val="00B17276"/>
    <w:rsid w:val="00B174A3"/>
    <w:rsid w:val="00B20313"/>
    <w:rsid w:val="00B20D10"/>
    <w:rsid w:val="00B2191E"/>
    <w:rsid w:val="00B21A90"/>
    <w:rsid w:val="00B21FDE"/>
    <w:rsid w:val="00B225CE"/>
    <w:rsid w:val="00B22735"/>
    <w:rsid w:val="00B22CB5"/>
    <w:rsid w:val="00B23121"/>
    <w:rsid w:val="00B2358B"/>
    <w:rsid w:val="00B23652"/>
    <w:rsid w:val="00B244AA"/>
    <w:rsid w:val="00B247EB"/>
    <w:rsid w:val="00B24BC1"/>
    <w:rsid w:val="00B25B61"/>
    <w:rsid w:val="00B25F8B"/>
    <w:rsid w:val="00B262B7"/>
    <w:rsid w:val="00B26D59"/>
    <w:rsid w:val="00B27380"/>
    <w:rsid w:val="00B277B5"/>
    <w:rsid w:val="00B3001D"/>
    <w:rsid w:val="00B301D7"/>
    <w:rsid w:val="00B30570"/>
    <w:rsid w:val="00B30C7B"/>
    <w:rsid w:val="00B30E8A"/>
    <w:rsid w:val="00B31894"/>
    <w:rsid w:val="00B31B79"/>
    <w:rsid w:val="00B3222A"/>
    <w:rsid w:val="00B323EB"/>
    <w:rsid w:val="00B331CF"/>
    <w:rsid w:val="00B332AA"/>
    <w:rsid w:val="00B33853"/>
    <w:rsid w:val="00B33BF1"/>
    <w:rsid w:val="00B34451"/>
    <w:rsid w:val="00B34DAB"/>
    <w:rsid w:val="00B35203"/>
    <w:rsid w:val="00B3521C"/>
    <w:rsid w:val="00B3541C"/>
    <w:rsid w:val="00B3576C"/>
    <w:rsid w:val="00B35947"/>
    <w:rsid w:val="00B35DD7"/>
    <w:rsid w:val="00B36268"/>
    <w:rsid w:val="00B36518"/>
    <w:rsid w:val="00B36EF7"/>
    <w:rsid w:val="00B3729A"/>
    <w:rsid w:val="00B374AE"/>
    <w:rsid w:val="00B37823"/>
    <w:rsid w:val="00B40063"/>
    <w:rsid w:val="00B40BDC"/>
    <w:rsid w:val="00B41180"/>
    <w:rsid w:val="00B41215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572"/>
    <w:rsid w:val="00B46033"/>
    <w:rsid w:val="00B462E1"/>
    <w:rsid w:val="00B4645D"/>
    <w:rsid w:val="00B464DD"/>
    <w:rsid w:val="00B467BE"/>
    <w:rsid w:val="00B46A02"/>
    <w:rsid w:val="00B47AA9"/>
    <w:rsid w:val="00B47CB6"/>
    <w:rsid w:val="00B47D41"/>
    <w:rsid w:val="00B506C4"/>
    <w:rsid w:val="00B50735"/>
    <w:rsid w:val="00B50843"/>
    <w:rsid w:val="00B50B7F"/>
    <w:rsid w:val="00B50CC1"/>
    <w:rsid w:val="00B50D74"/>
    <w:rsid w:val="00B51587"/>
    <w:rsid w:val="00B51BD2"/>
    <w:rsid w:val="00B51C68"/>
    <w:rsid w:val="00B51F99"/>
    <w:rsid w:val="00B52014"/>
    <w:rsid w:val="00B5206C"/>
    <w:rsid w:val="00B52460"/>
    <w:rsid w:val="00B53638"/>
    <w:rsid w:val="00B539DD"/>
    <w:rsid w:val="00B53C06"/>
    <w:rsid w:val="00B53C4D"/>
    <w:rsid w:val="00B53DAF"/>
    <w:rsid w:val="00B55406"/>
    <w:rsid w:val="00B559C1"/>
    <w:rsid w:val="00B5608E"/>
    <w:rsid w:val="00B5668C"/>
    <w:rsid w:val="00B56E26"/>
    <w:rsid w:val="00B57D6B"/>
    <w:rsid w:val="00B60957"/>
    <w:rsid w:val="00B60B6C"/>
    <w:rsid w:val="00B60E82"/>
    <w:rsid w:val="00B6127F"/>
    <w:rsid w:val="00B61413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AEA"/>
    <w:rsid w:val="00B63C51"/>
    <w:rsid w:val="00B64379"/>
    <w:rsid w:val="00B64AC1"/>
    <w:rsid w:val="00B64B83"/>
    <w:rsid w:val="00B656B7"/>
    <w:rsid w:val="00B657D9"/>
    <w:rsid w:val="00B65C81"/>
    <w:rsid w:val="00B65DCC"/>
    <w:rsid w:val="00B66172"/>
    <w:rsid w:val="00B664F2"/>
    <w:rsid w:val="00B6667D"/>
    <w:rsid w:val="00B6679F"/>
    <w:rsid w:val="00B67666"/>
    <w:rsid w:val="00B67E63"/>
    <w:rsid w:val="00B7053B"/>
    <w:rsid w:val="00B706B7"/>
    <w:rsid w:val="00B71294"/>
    <w:rsid w:val="00B71468"/>
    <w:rsid w:val="00B71A78"/>
    <w:rsid w:val="00B71BD6"/>
    <w:rsid w:val="00B71C14"/>
    <w:rsid w:val="00B72115"/>
    <w:rsid w:val="00B724BF"/>
    <w:rsid w:val="00B729B7"/>
    <w:rsid w:val="00B7304F"/>
    <w:rsid w:val="00B7318D"/>
    <w:rsid w:val="00B73469"/>
    <w:rsid w:val="00B73A1D"/>
    <w:rsid w:val="00B75858"/>
    <w:rsid w:val="00B76188"/>
    <w:rsid w:val="00B76501"/>
    <w:rsid w:val="00B7655D"/>
    <w:rsid w:val="00B768B5"/>
    <w:rsid w:val="00B7697C"/>
    <w:rsid w:val="00B77F90"/>
    <w:rsid w:val="00B80191"/>
    <w:rsid w:val="00B80602"/>
    <w:rsid w:val="00B807F9"/>
    <w:rsid w:val="00B80988"/>
    <w:rsid w:val="00B80AA9"/>
    <w:rsid w:val="00B80AE4"/>
    <w:rsid w:val="00B80AF5"/>
    <w:rsid w:val="00B81193"/>
    <w:rsid w:val="00B8153C"/>
    <w:rsid w:val="00B818CF"/>
    <w:rsid w:val="00B822FF"/>
    <w:rsid w:val="00B823C2"/>
    <w:rsid w:val="00B833A6"/>
    <w:rsid w:val="00B833BE"/>
    <w:rsid w:val="00B83567"/>
    <w:rsid w:val="00B838C7"/>
    <w:rsid w:val="00B83EBD"/>
    <w:rsid w:val="00B842F9"/>
    <w:rsid w:val="00B84BEA"/>
    <w:rsid w:val="00B84C99"/>
    <w:rsid w:val="00B85340"/>
    <w:rsid w:val="00B855F6"/>
    <w:rsid w:val="00B86096"/>
    <w:rsid w:val="00B860F3"/>
    <w:rsid w:val="00B86F99"/>
    <w:rsid w:val="00B870E9"/>
    <w:rsid w:val="00B87735"/>
    <w:rsid w:val="00B8790D"/>
    <w:rsid w:val="00B90510"/>
    <w:rsid w:val="00B90B7D"/>
    <w:rsid w:val="00B91197"/>
    <w:rsid w:val="00B91383"/>
    <w:rsid w:val="00B91668"/>
    <w:rsid w:val="00B91BCD"/>
    <w:rsid w:val="00B91EE5"/>
    <w:rsid w:val="00B937A3"/>
    <w:rsid w:val="00B93F5B"/>
    <w:rsid w:val="00B944BD"/>
    <w:rsid w:val="00B94E2C"/>
    <w:rsid w:val="00B94F6F"/>
    <w:rsid w:val="00B95685"/>
    <w:rsid w:val="00B95812"/>
    <w:rsid w:val="00B95EA3"/>
    <w:rsid w:val="00B95FA4"/>
    <w:rsid w:val="00B95FA8"/>
    <w:rsid w:val="00B96052"/>
    <w:rsid w:val="00B96320"/>
    <w:rsid w:val="00B964E5"/>
    <w:rsid w:val="00B969F4"/>
    <w:rsid w:val="00B96B70"/>
    <w:rsid w:val="00B96CE8"/>
    <w:rsid w:val="00B96FA4"/>
    <w:rsid w:val="00B97108"/>
    <w:rsid w:val="00B977C7"/>
    <w:rsid w:val="00B97FC5"/>
    <w:rsid w:val="00BA0E60"/>
    <w:rsid w:val="00BA0EBA"/>
    <w:rsid w:val="00BA103E"/>
    <w:rsid w:val="00BA17AA"/>
    <w:rsid w:val="00BA1AFD"/>
    <w:rsid w:val="00BA1CDA"/>
    <w:rsid w:val="00BA3022"/>
    <w:rsid w:val="00BA3DE6"/>
    <w:rsid w:val="00BA4047"/>
    <w:rsid w:val="00BA44E9"/>
    <w:rsid w:val="00BA5390"/>
    <w:rsid w:val="00BA55C7"/>
    <w:rsid w:val="00BA5A47"/>
    <w:rsid w:val="00BA5D10"/>
    <w:rsid w:val="00BA65ED"/>
    <w:rsid w:val="00BA6760"/>
    <w:rsid w:val="00BA6F20"/>
    <w:rsid w:val="00BA7A62"/>
    <w:rsid w:val="00BB0321"/>
    <w:rsid w:val="00BB08EE"/>
    <w:rsid w:val="00BB0998"/>
    <w:rsid w:val="00BB099F"/>
    <w:rsid w:val="00BB129B"/>
    <w:rsid w:val="00BB193A"/>
    <w:rsid w:val="00BB1C5F"/>
    <w:rsid w:val="00BB23DB"/>
    <w:rsid w:val="00BB2592"/>
    <w:rsid w:val="00BB262F"/>
    <w:rsid w:val="00BB2D75"/>
    <w:rsid w:val="00BB325E"/>
    <w:rsid w:val="00BB367D"/>
    <w:rsid w:val="00BB403D"/>
    <w:rsid w:val="00BB4E26"/>
    <w:rsid w:val="00BB552E"/>
    <w:rsid w:val="00BB5533"/>
    <w:rsid w:val="00BB5D31"/>
    <w:rsid w:val="00BB6107"/>
    <w:rsid w:val="00BB619C"/>
    <w:rsid w:val="00BB62A8"/>
    <w:rsid w:val="00BB64E7"/>
    <w:rsid w:val="00BB65DE"/>
    <w:rsid w:val="00BB6FB5"/>
    <w:rsid w:val="00BB7023"/>
    <w:rsid w:val="00BB78A9"/>
    <w:rsid w:val="00BB7B48"/>
    <w:rsid w:val="00BB7E0E"/>
    <w:rsid w:val="00BC0568"/>
    <w:rsid w:val="00BC0FBF"/>
    <w:rsid w:val="00BC178D"/>
    <w:rsid w:val="00BC1796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6202"/>
    <w:rsid w:val="00BC6394"/>
    <w:rsid w:val="00BC6B5C"/>
    <w:rsid w:val="00BC6E0C"/>
    <w:rsid w:val="00BC6FC2"/>
    <w:rsid w:val="00BC6FF7"/>
    <w:rsid w:val="00BC7182"/>
    <w:rsid w:val="00BC74A0"/>
    <w:rsid w:val="00BC758F"/>
    <w:rsid w:val="00BC7848"/>
    <w:rsid w:val="00BC7AE7"/>
    <w:rsid w:val="00BD001C"/>
    <w:rsid w:val="00BD05E8"/>
    <w:rsid w:val="00BD0946"/>
    <w:rsid w:val="00BD09A0"/>
    <w:rsid w:val="00BD0C07"/>
    <w:rsid w:val="00BD0E02"/>
    <w:rsid w:val="00BD0ED0"/>
    <w:rsid w:val="00BD1467"/>
    <w:rsid w:val="00BD2198"/>
    <w:rsid w:val="00BD263F"/>
    <w:rsid w:val="00BD26AA"/>
    <w:rsid w:val="00BD30FB"/>
    <w:rsid w:val="00BD339D"/>
    <w:rsid w:val="00BD39DE"/>
    <w:rsid w:val="00BD3E1F"/>
    <w:rsid w:val="00BD4064"/>
    <w:rsid w:val="00BD40AD"/>
    <w:rsid w:val="00BD4265"/>
    <w:rsid w:val="00BD496F"/>
    <w:rsid w:val="00BD539D"/>
    <w:rsid w:val="00BD57BA"/>
    <w:rsid w:val="00BD5DC8"/>
    <w:rsid w:val="00BD6785"/>
    <w:rsid w:val="00BD67A4"/>
    <w:rsid w:val="00BD770F"/>
    <w:rsid w:val="00BD7872"/>
    <w:rsid w:val="00BD7ABA"/>
    <w:rsid w:val="00BD7F60"/>
    <w:rsid w:val="00BE0066"/>
    <w:rsid w:val="00BE0241"/>
    <w:rsid w:val="00BE050A"/>
    <w:rsid w:val="00BE0D93"/>
    <w:rsid w:val="00BE1370"/>
    <w:rsid w:val="00BE1564"/>
    <w:rsid w:val="00BE1DCA"/>
    <w:rsid w:val="00BE20BB"/>
    <w:rsid w:val="00BE220D"/>
    <w:rsid w:val="00BE27F7"/>
    <w:rsid w:val="00BE34A5"/>
    <w:rsid w:val="00BE34C0"/>
    <w:rsid w:val="00BE3A20"/>
    <w:rsid w:val="00BE3DCF"/>
    <w:rsid w:val="00BE4180"/>
    <w:rsid w:val="00BE454E"/>
    <w:rsid w:val="00BE45A7"/>
    <w:rsid w:val="00BE49FA"/>
    <w:rsid w:val="00BE4BE0"/>
    <w:rsid w:val="00BE5516"/>
    <w:rsid w:val="00BE59AE"/>
    <w:rsid w:val="00BE67F9"/>
    <w:rsid w:val="00BE69F2"/>
    <w:rsid w:val="00BE6B3D"/>
    <w:rsid w:val="00BE6D48"/>
    <w:rsid w:val="00BE6FBF"/>
    <w:rsid w:val="00BE7521"/>
    <w:rsid w:val="00BE7BCD"/>
    <w:rsid w:val="00BF025A"/>
    <w:rsid w:val="00BF0416"/>
    <w:rsid w:val="00BF0574"/>
    <w:rsid w:val="00BF0714"/>
    <w:rsid w:val="00BF1005"/>
    <w:rsid w:val="00BF199C"/>
    <w:rsid w:val="00BF1B2C"/>
    <w:rsid w:val="00BF27C2"/>
    <w:rsid w:val="00BF3A66"/>
    <w:rsid w:val="00BF40FE"/>
    <w:rsid w:val="00BF42E6"/>
    <w:rsid w:val="00BF440A"/>
    <w:rsid w:val="00BF46C6"/>
    <w:rsid w:val="00BF48F7"/>
    <w:rsid w:val="00BF52DD"/>
    <w:rsid w:val="00BF57D7"/>
    <w:rsid w:val="00BF59AD"/>
    <w:rsid w:val="00BF5A2F"/>
    <w:rsid w:val="00BF6551"/>
    <w:rsid w:val="00BF6B53"/>
    <w:rsid w:val="00BF776A"/>
    <w:rsid w:val="00BF7F4C"/>
    <w:rsid w:val="00C0032A"/>
    <w:rsid w:val="00C0049E"/>
    <w:rsid w:val="00C0106C"/>
    <w:rsid w:val="00C0122B"/>
    <w:rsid w:val="00C020FE"/>
    <w:rsid w:val="00C0225E"/>
    <w:rsid w:val="00C03C19"/>
    <w:rsid w:val="00C04DAE"/>
    <w:rsid w:val="00C058B3"/>
    <w:rsid w:val="00C05987"/>
    <w:rsid w:val="00C05A01"/>
    <w:rsid w:val="00C05BC1"/>
    <w:rsid w:val="00C05D08"/>
    <w:rsid w:val="00C05EAA"/>
    <w:rsid w:val="00C07164"/>
    <w:rsid w:val="00C076A8"/>
    <w:rsid w:val="00C077A7"/>
    <w:rsid w:val="00C078B0"/>
    <w:rsid w:val="00C07B6D"/>
    <w:rsid w:val="00C07E14"/>
    <w:rsid w:val="00C07FD8"/>
    <w:rsid w:val="00C1001A"/>
    <w:rsid w:val="00C10714"/>
    <w:rsid w:val="00C1074F"/>
    <w:rsid w:val="00C109D2"/>
    <w:rsid w:val="00C116DA"/>
    <w:rsid w:val="00C1174C"/>
    <w:rsid w:val="00C11821"/>
    <w:rsid w:val="00C1270E"/>
    <w:rsid w:val="00C127CE"/>
    <w:rsid w:val="00C13161"/>
    <w:rsid w:val="00C13A36"/>
    <w:rsid w:val="00C1425E"/>
    <w:rsid w:val="00C143F0"/>
    <w:rsid w:val="00C14A7A"/>
    <w:rsid w:val="00C14B78"/>
    <w:rsid w:val="00C14BB9"/>
    <w:rsid w:val="00C14D97"/>
    <w:rsid w:val="00C14DBC"/>
    <w:rsid w:val="00C15213"/>
    <w:rsid w:val="00C15216"/>
    <w:rsid w:val="00C1553F"/>
    <w:rsid w:val="00C15546"/>
    <w:rsid w:val="00C1571B"/>
    <w:rsid w:val="00C157A2"/>
    <w:rsid w:val="00C15A3D"/>
    <w:rsid w:val="00C16601"/>
    <w:rsid w:val="00C16AE3"/>
    <w:rsid w:val="00C17669"/>
    <w:rsid w:val="00C2016F"/>
    <w:rsid w:val="00C223C7"/>
    <w:rsid w:val="00C2293C"/>
    <w:rsid w:val="00C2359C"/>
    <w:rsid w:val="00C23869"/>
    <w:rsid w:val="00C246EF"/>
    <w:rsid w:val="00C24EA0"/>
    <w:rsid w:val="00C25EB5"/>
    <w:rsid w:val="00C275DB"/>
    <w:rsid w:val="00C279C5"/>
    <w:rsid w:val="00C30450"/>
    <w:rsid w:val="00C30BE6"/>
    <w:rsid w:val="00C30C1C"/>
    <w:rsid w:val="00C30C39"/>
    <w:rsid w:val="00C30F20"/>
    <w:rsid w:val="00C31B1D"/>
    <w:rsid w:val="00C32AC9"/>
    <w:rsid w:val="00C32FC4"/>
    <w:rsid w:val="00C33CA7"/>
    <w:rsid w:val="00C33EC4"/>
    <w:rsid w:val="00C34AAA"/>
    <w:rsid w:val="00C35155"/>
    <w:rsid w:val="00C357A8"/>
    <w:rsid w:val="00C3592C"/>
    <w:rsid w:val="00C35F52"/>
    <w:rsid w:val="00C360E7"/>
    <w:rsid w:val="00C36337"/>
    <w:rsid w:val="00C3689E"/>
    <w:rsid w:val="00C36BD3"/>
    <w:rsid w:val="00C3748B"/>
    <w:rsid w:val="00C40021"/>
    <w:rsid w:val="00C404BF"/>
    <w:rsid w:val="00C4095A"/>
    <w:rsid w:val="00C41497"/>
    <w:rsid w:val="00C417DE"/>
    <w:rsid w:val="00C41A01"/>
    <w:rsid w:val="00C41A4A"/>
    <w:rsid w:val="00C41EB5"/>
    <w:rsid w:val="00C42BF0"/>
    <w:rsid w:val="00C42D63"/>
    <w:rsid w:val="00C42D6D"/>
    <w:rsid w:val="00C434C3"/>
    <w:rsid w:val="00C43B77"/>
    <w:rsid w:val="00C4411D"/>
    <w:rsid w:val="00C44676"/>
    <w:rsid w:val="00C4495D"/>
    <w:rsid w:val="00C44D08"/>
    <w:rsid w:val="00C44EF8"/>
    <w:rsid w:val="00C4531D"/>
    <w:rsid w:val="00C458B5"/>
    <w:rsid w:val="00C4641D"/>
    <w:rsid w:val="00C46771"/>
    <w:rsid w:val="00C47423"/>
    <w:rsid w:val="00C47807"/>
    <w:rsid w:val="00C509BD"/>
    <w:rsid w:val="00C50D46"/>
    <w:rsid w:val="00C510C4"/>
    <w:rsid w:val="00C517B0"/>
    <w:rsid w:val="00C517D2"/>
    <w:rsid w:val="00C52862"/>
    <w:rsid w:val="00C52929"/>
    <w:rsid w:val="00C52C23"/>
    <w:rsid w:val="00C52EAD"/>
    <w:rsid w:val="00C533A7"/>
    <w:rsid w:val="00C53D81"/>
    <w:rsid w:val="00C54993"/>
    <w:rsid w:val="00C55482"/>
    <w:rsid w:val="00C55889"/>
    <w:rsid w:val="00C55948"/>
    <w:rsid w:val="00C55ED6"/>
    <w:rsid w:val="00C5618F"/>
    <w:rsid w:val="00C562B7"/>
    <w:rsid w:val="00C56C11"/>
    <w:rsid w:val="00C57147"/>
    <w:rsid w:val="00C5764D"/>
    <w:rsid w:val="00C57804"/>
    <w:rsid w:val="00C5780D"/>
    <w:rsid w:val="00C57A1E"/>
    <w:rsid w:val="00C603F1"/>
    <w:rsid w:val="00C60979"/>
    <w:rsid w:val="00C60BB8"/>
    <w:rsid w:val="00C61203"/>
    <w:rsid w:val="00C61BA3"/>
    <w:rsid w:val="00C61D2E"/>
    <w:rsid w:val="00C62AB1"/>
    <w:rsid w:val="00C6346D"/>
    <w:rsid w:val="00C63698"/>
    <w:rsid w:val="00C63E75"/>
    <w:rsid w:val="00C64405"/>
    <w:rsid w:val="00C6482E"/>
    <w:rsid w:val="00C64DFC"/>
    <w:rsid w:val="00C65179"/>
    <w:rsid w:val="00C6548F"/>
    <w:rsid w:val="00C65CC5"/>
    <w:rsid w:val="00C65E5E"/>
    <w:rsid w:val="00C65FE2"/>
    <w:rsid w:val="00C66A92"/>
    <w:rsid w:val="00C66FDA"/>
    <w:rsid w:val="00C672D5"/>
    <w:rsid w:val="00C67C32"/>
    <w:rsid w:val="00C67D3F"/>
    <w:rsid w:val="00C67E4C"/>
    <w:rsid w:val="00C707B8"/>
    <w:rsid w:val="00C70852"/>
    <w:rsid w:val="00C70B0D"/>
    <w:rsid w:val="00C70C83"/>
    <w:rsid w:val="00C70F4E"/>
    <w:rsid w:val="00C7158A"/>
    <w:rsid w:val="00C7191B"/>
    <w:rsid w:val="00C71D1A"/>
    <w:rsid w:val="00C721E2"/>
    <w:rsid w:val="00C72325"/>
    <w:rsid w:val="00C72358"/>
    <w:rsid w:val="00C724D3"/>
    <w:rsid w:val="00C72DC3"/>
    <w:rsid w:val="00C7361B"/>
    <w:rsid w:val="00C73867"/>
    <w:rsid w:val="00C7388A"/>
    <w:rsid w:val="00C73B20"/>
    <w:rsid w:val="00C73F42"/>
    <w:rsid w:val="00C73FCB"/>
    <w:rsid w:val="00C74204"/>
    <w:rsid w:val="00C745E5"/>
    <w:rsid w:val="00C74AD7"/>
    <w:rsid w:val="00C74DFC"/>
    <w:rsid w:val="00C763E9"/>
    <w:rsid w:val="00C76544"/>
    <w:rsid w:val="00C76FDB"/>
    <w:rsid w:val="00C772BB"/>
    <w:rsid w:val="00C7748D"/>
    <w:rsid w:val="00C8104D"/>
    <w:rsid w:val="00C81324"/>
    <w:rsid w:val="00C818DA"/>
    <w:rsid w:val="00C82050"/>
    <w:rsid w:val="00C82566"/>
    <w:rsid w:val="00C825EE"/>
    <w:rsid w:val="00C82FF1"/>
    <w:rsid w:val="00C832F1"/>
    <w:rsid w:val="00C839C2"/>
    <w:rsid w:val="00C83BDC"/>
    <w:rsid w:val="00C83C1F"/>
    <w:rsid w:val="00C84052"/>
    <w:rsid w:val="00C84410"/>
    <w:rsid w:val="00C84604"/>
    <w:rsid w:val="00C84CB5"/>
    <w:rsid w:val="00C85F6E"/>
    <w:rsid w:val="00C86285"/>
    <w:rsid w:val="00C8656A"/>
    <w:rsid w:val="00C86AF8"/>
    <w:rsid w:val="00C86EA9"/>
    <w:rsid w:val="00C8740F"/>
    <w:rsid w:val="00C874E9"/>
    <w:rsid w:val="00C91242"/>
    <w:rsid w:val="00C914A0"/>
    <w:rsid w:val="00C916BE"/>
    <w:rsid w:val="00C9172A"/>
    <w:rsid w:val="00C91B92"/>
    <w:rsid w:val="00C91F20"/>
    <w:rsid w:val="00C92256"/>
    <w:rsid w:val="00C923C1"/>
    <w:rsid w:val="00C925A6"/>
    <w:rsid w:val="00C92F47"/>
    <w:rsid w:val="00C93008"/>
    <w:rsid w:val="00C94326"/>
    <w:rsid w:val="00C94E70"/>
    <w:rsid w:val="00C94F53"/>
    <w:rsid w:val="00C9502D"/>
    <w:rsid w:val="00C95C22"/>
    <w:rsid w:val="00C95F20"/>
    <w:rsid w:val="00C960DE"/>
    <w:rsid w:val="00C962DA"/>
    <w:rsid w:val="00C968E2"/>
    <w:rsid w:val="00C96950"/>
    <w:rsid w:val="00C97ACD"/>
    <w:rsid w:val="00C97D69"/>
    <w:rsid w:val="00CA11CA"/>
    <w:rsid w:val="00CA1307"/>
    <w:rsid w:val="00CA13FF"/>
    <w:rsid w:val="00CA225B"/>
    <w:rsid w:val="00CA24AF"/>
    <w:rsid w:val="00CA26A1"/>
    <w:rsid w:val="00CA2909"/>
    <w:rsid w:val="00CA3668"/>
    <w:rsid w:val="00CA3B43"/>
    <w:rsid w:val="00CA4190"/>
    <w:rsid w:val="00CA495F"/>
    <w:rsid w:val="00CA4996"/>
    <w:rsid w:val="00CA4E88"/>
    <w:rsid w:val="00CA4EFB"/>
    <w:rsid w:val="00CA541E"/>
    <w:rsid w:val="00CA578A"/>
    <w:rsid w:val="00CA5C46"/>
    <w:rsid w:val="00CA6878"/>
    <w:rsid w:val="00CA746A"/>
    <w:rsid w:val="00CA7AC1"/>
    <w:rsid w:val="00CA7D18"/>
    <w:rsid w:val="00CB0869"/>
    <w:rsid w:val="00CB0AE2"/>
    <w:rsid w:val="00CB0C02"/>
    <w:rsid w:val="00CB0E9D"/>
    <w:rsid w:val="00CB1035"/>
    <w:rsid w:val="00CB1254"/>
    <w:rsid w:val="00CB2A3C"/>
    <w:rsid w:val="00CB2C24"/>
    <w:rsid w:val="00CB3242"/>
    <w:rsid w:val="00CB387D"/>
    <w:rsid w:val="00CB44E9"/>
    <w:rsid w:val="00CB4E29"/>
    <w:rsid w:val="00CB5977"/>
    <w:rsid w:val="00CB6F45"/>
    <w:rsid w:val="00CB7156"/>
    <w:rsid w:val="00CB77DB"/>
    <w:rsid w:val="00CB799A"/>
    <w:rsid w:val="00CB7B12"/>
    <w:rsid w:val="00CC00D5"/>
    <w:rsid w:val="00CC04A7"/>
    <w:rsid w:val="00CC04A9"/>
    <w:rsid w:val="00CC0639"/>
    <w:rsid w:val="00CC19B9"/>
    <w:rsid w:val="00CC1C26"/>
    <w:rsid w:val="00CC20EE"/>
    <w:rsid w:val="00CC248D"/>
    <w:rsid w:val="00CC27E5"/>
    <w:rsid w:val="00CC2DE9"/>
    <w:rsid w:val="00CC2F2B"/>
    <w:rsid w:val="00CC32D2"/>
    <w:rsid w:val="00CC3331"/>
    <w:rsid w:val="00CC350D"/>
    <w:rsid w:val="00CC353D"/>
    <w:rsid w:val="00CC4CA9"/>
    <w:rsid w:val="00CC5146"/>
    <w:rsid w:val="00CC5284"/>
    <w:rsid w:val="00CC531B"/>
    <w:rsid w:val="00CC565B"/>
    <w:rsid w:val="00CC5B18"/>
    <w:rsid w:val="00CC5C58"/>
    <w:rsid w:val="00CC5EB7"/>
    <w:rsid w:val="00CC5F26"/>
    <w:rsid w:val="00CC6F98"/>
    <w:rsid w:val="00CC721A"/>
    <w:rsid w:val="00CC76C5"/>
    <w:rsid w:val="00CC7B8D"/>
    <w:rsid w:val="00CD0136"/>
    <w:rsid w:val="00CD0285"/>
    <w:rsid w:val="00CD03D1"/>
    <w:rsid w:val="00CD0784"/>
    <w:rsid w:val="00CD0AD7"/>
    <w:rsid w:val="00CD108D"/>
    <w:rsid w:val="00CD18DC"/>
    <w:rsid w:val="00CD1BFD"/>
    <w:rsid w:val="00CD2A34"/>
    <w:rsid w:val="00CD2A4A"/>
    <w:rsid w:val="00CD32D8"/>
    <w:rsid w:val="00CD33C2"/>
    <w:rsid w:val="00CD353A"/>
    <w:rsid w:val="00CD3597"/>
    <w:rsid w:val="00CD3681"/>
    <w:rsid w:val="00CD3C7C"/>
    <w:rsid w:val="00CD3CAE"/>
    <w:rsid w:val="00CD3D7C"/>
    <w:rsid w:val="00CD42C6"/>
    <w:rsid w:val="00CD42D2"/>
    <w:rsid w:val="00CD4F5D"/>
    <w:rsid w:val="00CD63F2"/>
    <w:rsid w:val="00CD664C"/>
    <w:rsid w:val="00CD69C8"/>
    <w:rsid w:val="00CD6A2B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3344"/>
    <w:rsid w:val="00CE34D4"/>
    <w:rsid w:val="00CE4080"/>
    <w:rsid w:val="00CE44BD"/>
    <w:rsid w:val="00CE498C"/>
    <w:rsid w:val="00CE4E7B"/>
    <w:rsid w:val="00CE563E"/>
    <w:rsid w:val="00CE6629"/>
    <w:rsid w:val="00CE785A"/>
    <w:rsid w:val="00CE7A02"/>
    <w:rsid w:val="00CE7A3E"/>
    <w:rsid w:val="00CE7D2B"/>
    <w:rsid w:val="00CE7F51"/>
    <w:rsid w:val="00CF0151"/>
    <w:rsid w:val="00CF1028"/>
    <w:rsid w:val="00CF1D06"/>
    <w:rsid w:val="00CF2171"/>
    <w:rsid w:val="00CF2247"/>
    <w:rsid w:val="00CF22AE"/>
    <w:rsid w:val="00CF2338"/>
    <w:rsid w:val="00CF2C5D"/>
    <w:rsid w:val="00CF2F21"/>
    <w:rsid w:val="00CF3676"/>
    <w:rsid w:val="00CF37AC"/>
    <w:rsid w:val="00CF3933"/>
    <w:rsid w:val="00CF4A11"/>
    <w:rsid w:val="00CF4A1F"/>
    <w:rsid w:val="00CF4DA4"/>
    <w:rsid w:val="00CF4ED2"/>
    <w:rsid w:val="00CF4FDC"/>
    <w:rsid w:val="00CF51E8"/>
    <w:rsid w:val="00CF598E"/>
    <w:rsid w:val="00CF65FB"/>
    <w:rsid w:val="00CF7408"/>
    <w:rsid w:val="00CF7B9C"/>
    <w:rsid w:val="00D00699"/>
    <w:rsid w:val="00D00CB3"/>
    <w:rsid w:val="00D00F28"/>
    <w:rsid w:val="00D0113A"/>
    <w:rsid w:val="00D022EE"/>
    <w:rsid w:val="00D02510"/>
    <w:rsid w:val="00D02640"/>
    <w:rsid w:val="00D0335B"/>
    <w:rsid w:val="00D0396D"/>
    <w:rsid w:val="00D03CBD"/>
    <w:rsid w:val="00D040F8"/>
    <w:rsid w:val="00D052C6"/>
    <w:rsid w:val="00D054F1"/>
    <w:rsid w:val="00D059AB"/>
    <w:rsid w:val="00D065E1"/>
    <w:rsid w:val="00D06C32"/>
    <w:rsid w:val="00D07152"/>
    <w:rsid w:val="00D0741B"/>
    <w:rsid w:val="00D07BEA"/>
    <w:rsid w:val="00D07E8C"/>
    <w:rsid w:val="00D10409"/>
    <w:rsid w:val="00D119A5"/>
    <w:rsid w:val="00D119D9"/>
    <w:rsid w:val="00D11AFC"/>
    <w:rsid w:val="00D11EEA"/>
    <w:rsid w:val="00D1288E"/>
    <w:rsid w:val="00D129A8"/>
    <w:rsid w:val="00D130C5"/>
    <w:rsid w:val="00D1327B"/>
    <w:rsid w:val="00D13CE7"/>
    <w:rsid w:val="00D1463D"/>
    <w:rsid w:val="00D1464B"/>
    <w:rsid w:val="00D153D3"/>
    <w:rsid w:val="00D1571C"/>
    <w:rsid w:val="00D1586F"/>
    <w:rsid w:val="00D15891"/>
    <w:rsid w:val="00D15ADF"/>
    <w:rsid w:val="00D15AF3"/>
    <w:rsid w:val="00D15C98"/>
    <w:rsid w:val="00D161B0"/>
    <w:rsid w:val="00D167FF"/>
    <w:rsid w:val="00D16E1E"/>
    <w:rsid w:val="00D16F7A"/>
    <w:rsid w:val="00D17237"/>
    <w:rsid w:val="00D17239"/>
    <w:rsid w:val="00D17D44"/>
    <w:rsid w:val="00D2057D"/>
    <w:rsid w:val="00D206AF"/>
    <w:rsid w:val="00D20761"/>
    <w:rsid w:val="00D20F88"/>
    <w:rsid w:val="00D21238"/>
    <w:rsid w:val="00D2147F"/>
    <w:rsid w:val="00D21B7C"/>
    <w:rsid w:val="00D21DF1"/>
    <w:rsid w:val="00D22FAC"/>
    <w:rsid w:val="00D22FFB"/>
    <w:rsid w:val="00D23163"/>
    <w:rsid w:val="00D251F3"/>
    <w:rsid w:val="00D252A7"/>
    <w:rsid w:val="00D25451"/>
    <w:rsid w:val="00D25602"/>
    <w:rsid w:val="00D25813"/>
    <w:rsid w:val="00D25C6F"/>
    <w:rsid w:val="00D25D78"/>
    <w:rsid w:val="00D25E2A"/>
    <w:rsid w:val="00D265B8"/>
    <w:rsid w:val="00D26680"/>
    <w:rsid w:val="00D26AAB"/>
    <w:rsid w:val="00D26DCB"/>
    <w:rsid w:val="00D26E08"/>
    <w:rsid w:val="00D271A2"/>
    <w:rsid w:val="00D27578"/>
    <w:rsid w:val="00D275C2"/>
    <w:rsid w:val="00D30772"/>
    <w:rsid w:val="00D307B3"/>
    <w:rsid w:val="00D30B7A"/>
    <w:rsid w:val="00D30F99"/>
    <w:rsid w:val="00D31337"/>
    <w:rsid w:val="00D313B1"/>
    <w:rsid w:val="00D323C3"/>
    <w:rsid w:val="00D323D2"/>
    <w:rsid w:val="00D32E70"/>
    <w:rsid w:val="00D33068"/>
    <w:rsid w:val="00D33469"/>
    <w:rsid w:val="00D33521"/>
    <w:rsid w:val="00D3356B"/>
    <w:rsid w:val="00D34034"/>
    <w:rsid w:val="00D3495E"/>
    <w:rsid w:val="00D34C37"/>
    <w:rsid w:val="00D3599D"/>
    <w:rsid w:val="00D35E3B"/>
    <w:rsid w:val="00D3620B"/>
    <w:rsid w:val="00D36CB7"/>
    <w:rsid w:val="00D37689"/>
    <w:rsid w:val="00D37A23"/>
    <w:rsid w:val="00D37FD8"/>
    <w:rsid w:val="00D400E2"/>
    <w:rsid w:val="00D40221"/>
    <w:rsid w:val="00D4031E"/>
    <w:rsid w:val="00D40528"/>
    <w:rsid w:val="00D40B1E"/>
    <w:rsid w:val="00D4165E"/>
    <w:rsid w:val="00D416B6"/>
    <w:rsid w:val="00D416ED"/>
    <w:rsid w:val="00D41B74"/>
    <w:rsid w:val="00D41C97"/>
    <w:rsid w:val="00D42BC7"/>
    <w:rsid w:val="00D42E82"/>
    <w:rsid w:val="00D42F18"/>
    <w:rsid w:val="00D43002"/>
    <w:rsid w:val="00D438DF"/>
    <w:rsid w:val="00D43BF0"/>
    <w:rsid w:val="00D4478C"/>
    <w:rsid w:val="00D449D4"/>
    <w:rsid w:val="00D44AD6"/>
    <w:rsid w:val="00D45444"/>
    <w:rsid w:val="00D45518"/>
    <w:rsid w:val="00D4589A"/>
    <w:rsid w:val="00D45B3C"/>
    <w:rsid w:val="00D4604D"/>
    <w:rsid w:val="00D46599"/>
    <w:rsid w:val="00D471B3"/>
    <w:rsid w:val="00D4784A"/>
    <w:rsid w:val="00D5017C"/>
    <w:rsid w:val="00D50E84"/>
    <w:rsid w:val="00D51538"/>
    <w:rsid w:val="00D517E0"/>
    <w:rsid w:val="00D51D81"/>
    <w:rsid w:val="00D52142"/>
    <w:rsid w:val="00D53361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8CB"/>
    <w:rsid w:val="00D57903"/>
    <w:rsid w:val="00D601AD"/>
    <w:rsid w:val="00D601D5"/>
    <w:rsid w:val="00D6029A"/>
    <w:rsid w:val="00D606D2"/>
    <w:rsid w:val="00D60EB1"/>
    <w:rsid w:val="00D61188"/>
    <w:rsid w:val="00D611BB"/>
    <w:rsid w:val="00D612EA"/>
    <w:rsid w:val="00D614E7"/>
    <w:rsid w:val="00D61EF9"/>
    <w:rsid w:val="00D62284"/>
    <w:rsid w:val="00D62455"/>
    <w:rsid w:val="00D62D21"/>
    <w:rsid w:val="00D62E5B"/>
    <w:rsid w:val="00D63089"/>
    <w:rsid w:val="00D63113"/>
    <w:rsid w:val="00D6363D"/>
    <w:rsid w:val="00D63B7E"/>
    <w:rsid w:val="00D6463C"/>
    <w:rsid w:val="00D64E1E"/>
    <w:rsid w:val="00D652F8"/>
    <w:rsid w:val="00D657C7"/>
    <w:rsid w:val="00D66BDE"/>
    <w:rsid w:val="00D67026"/>
    <w:rsid w:val="00D6709B"/>
    <w:rsid w:val="00D675F3"/>
    <w:rsid w:val="00D67D95"/>
    <w:rsid w:val="00D710E2"/>
    <w:rsid w:val="00D711E8"/>
    <w:rsid w:val="00D71662"/>
    <w:rsid w:val="00D719A5"/>
    <w:rsid w:val="00D72423"/>
    <w:rsid w:val="00D724CF"/>
    <w:rsid w:val="00D72691"/>
    <w:rsid w:val="00D72887"/>
    <w:rsid w:val="00D73AFA"/>
    <w:rsid w:val="00D74DE6"/>
    <w:rsid w:val="00D751C2"/>
    <w:rsid w:val="00D75289"/>
    <w:rsid w:val="00D75FFE"/>
    <w:rsid w:val="00D761D1"/>
    <w:rsid w:val="00D766C1"/>
    <w:rsid w:val="00D766ED"/>
    <w:rsid w:val="00D76B7B"/>
    <w:rsid w:val="00D77029"/>
    <w:rsid w:val="00D7770B"/>
    <w:rsid w:val="00D77D2D"/>
    <w:rsid w:val="00D77D71"/>
    <w:rsid w:val="00D77F6C"/>
    <w:rsid w:val="00D80CCB"/>
    <w:rsid w:val="00D81BB1"/>
    <w:rsid w:val="00D81CA9"/>
    <w:rsid w:val="00D82870"/>
    <w:rsid w:val="00D829ED"/>
    <w:rsid w:val="00D82F9E"/>
    <w:rsid w:val="00D83226"/>
    <w:rsid w:val="00D83479"/>
    <w:rsid w:val="00D83736"/>
    <w:rsid w:val="00D838AD"/>
    <w:rsid w:val="00D83DFF"/>
    <w:rsid w:val="00D83E5A"/>
    <w:rsid w:val="00D8402B"/>
    <w:rsid w:val="00D84219"/>
    <w:rsid w:val="00D84420"/>
    <w:rsid w:val="00D84EDE"/>
    <w:rsid w:val="00D8521C"/>
    <w:rsid w:val="00D852EE"/>
    <w:rsid w:val="00D853CD"/>
    <w:rsid w:val="00D8569B"/>
    <w:rsid w:val="00D858FC"/>
    <w:rsid w:val="00D85AF4"/>
    <w:rsid w:val="00D86B29"/>
    <w:rsid w:val="00D86CB6"/>
    <w:rsid w:val="00D86D50"/>
    <w:rsid w:val="00D87585"/>
    <w:rsid w:val="00D87C6C"/>
    <w:rsid w:val="00D87D2C"/>
    <w:rsid w:val="00D87DE7"/>
    <w:rsid w:val="00D9018D"/>
    <w:rsid w:val="00D90D4A"/>
    <w:rsid w:val="00D90F95"/>
    <w:rsid w:val="00D918E4"/>
    <w:rsid w:val="00D91A85"/>
    <w:rsid w:val="00D91E1A"/>
    <w:rsid w:val="00D92052"/>
    <w:rsid w:val="00D9235A"/>
    <w:rsid w:val="00D933C3"/>
    <w:rsid w:val="00D94C91"/>
    <w:rsid w:val="00D94E86"/>
    <w:rsid w:val="00D95046"/>
    <w:rsid w:val="00D95087"/>
    <w:rsid w:val="00D9511D"/>
    <w:rsid w:val="00D95163"/>
    <w:rsid w:val="00D95270"/>
    <w:rsid w:val="00D95363"/>
    <w:rsid w:val="00D95447"/>
    <w:rsid w:val="00D9719B"/>
    <w:rsid w:val="00D97269"/>
    <w:rsid w:val="00D979A4"/>
    <w:rsid w:val="00D97E5E"/>
    <w:rsid w:val="00DA0334"/>
    <w:rsid w:val="00DA0B22"/>
    <w:rsid w:val="00DA0F0C"/>
    <w:rsid w:val="00DA2B9D"/>
    <w:rsid w:val="00DA2BE8"/>
    <w:rsid w:val="00DA32A7"/>
    <w:rsid w:val="00DA45C1"/>
    <w:rsid w:val="00DA538D"/>
    <w:rsid w:val="00DA5727"/>
    <w:rsid w:val="00DA5B85"/>
    <w:rsid w:val="00DA5D52"/>
    <w:rsid w:val="00DA5E13"/>
    <w:rsid w:val="00DA67F5"/>
    <w:rsid w:val="00DA74BA"/>
    <w:rsid w:val="00DA75F6"/>
    <w:rsid w:val="00DA7AEF"/>
    <w:rsid w:val="00DB06E9"/>
    <w:rsid w:val="00DB1867"/>
    <w:rsid w:val="00DB233D"/>
    <w:rsid w:val="00DB2B8D"/>
    <w:rsid w:val="00DB315D"/>
    <w:rsid w:val="00DB381B"/>
    <w:rsid w:val="00DB3883"/>
    <w:rsid w:val="00DB47E7"/>
    <w:rsid w:val="00DB4A5F"/>
    <w:rsid w:val="00DB4B55"/>
    <w:rsid w:val="00DB4BA2"/>
    <w:rsid w:val="00DB5E37"/>
    <w:rsid w:val="00DB614A"/>
    <w:rsid w:val="00DB67CC"/>
    <w:rsid w:val="00DB6865"/>
    <w:rsid w:val="00DB6D4E"/>
    <w:rsid w:val="00DB7118"/>
    <w:rsid w:val="00DB7670"/>
    <w:rsid w:val="00DB7926"/>
    <w:rsid w:val="00DB7D8F"/>
    <w:rsid w:val="00DC00E0"/>
    <w:rsid w:val="00DC0153"/>
    <w:rsid w:val="00DC02A2"/>
    <w:rsid w:val="00DC03E3"/>
    <w:rsid w:val="00DC0727"/>
    <w:rsid w:val="00DC089E"/>
    <w:rsid w:val="00DC090E"/>
    <w:rsid w:val="00DC0E89"/>
    <w:rsid w:val="00DC0FE0"/>
    <w:rsid w:val="00DC0FE1"/>
    <w:rsid w:val="00DC101E"/>
    <w:rsid w:val="00DC1E3A"/>
    <w:rsid w:val="00DC26DD"/>
    <w:rsid w:val="00DC2705"/>
    <w:rsid w:val="00DC298E"/>
    <w:rsid w:val="00DC3BAE"/>
    <w:rsid w:val="00DC3C40"/>
    <w:rsid w:val="00DC3F94"/>
    <w:rsid w:val="00DC42FB"/>
    <w:rsid w:val="00DC450F"/>
    <w:rsid w:val="00DC4568"/>
    <w:rsid w:val="00DC4633"/>
    <w:rsid w:val="00DC5A5F"/>
    <w:rsid w:val="00DC601D"/>
    <w:rsid w:val="00DC63BD"/>
    <w:rsid w:val="00DC6870"/>
    <w:rsid w:val="00DC73E3"/>
    <w:rsid w:val="00DC7E75"/>
    <w:rsid w:val="00DD00B3"/>
    <w:rsid w:val="00DD03B2"/>
    <w:rsid w:val="00DD04AD"/>
    <w:rsid w:val="00DD067F"/>
    <w:rsid w:val="00DD07A6"/>
    <w:rsid w:val="00DD0819"/>
    <w:rsid w:val="00DD099F"/>
    <w:rsid w:val="00DD0A45"/>
    <w:rsid w:val="00DD0A9A"/>
    <w:rsid w:val="00DD0B57"/>
    <w:rsid w:val="00DD0DC2"/>
    <w:rsid w:val="00DD1011"/>
    <w:rsid w:val="00DD2ADE"/>
    <w:rsid w:val="00DD2B00"/>
    <w:rsid w:val="00DD2BEE"/>
    <w:rsid w:val="00DD332D"/>
    <w:rsid w:val="00DD336E"/>
    <w:rsid w:val="00DD348F"/>
    <w:rsid w:val="00DD34BB"/>
    <w:rsid w:val="00DD3E1C"/>
    <w:rsid w:val="00DD45B6"/>
    <w:rsid w:val="00DD4E51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6F"/>
    <w:rsid w:val="00DE19B3"/>
    <w:rsid w:val="00DE2F0B"/>
    <w:rsid w:val="00DE3D98"/>
    <w:rsid w:val="00DE463D"/>
    <w:rsid w:val="00DE5128"/>
    <w:rsid w:val="00DE5626"/>
    <w:rsid w:val="00DE58E6"/>
    <w:rsid w:val="00DE6239"/>
    <w:rsid w:val="00DE6549"/>
    <w:rsid w:val="00DE6678"/>
    <w:rsid w:val="00DE7052"/>
    <w:rsid w:val="00DE7079"/>
    <w:rsid w:val="00DE7299"/>
    <w:rsid w:val="00DE7481"/>
    <w:rsid w:val="00DE7555"/>
    <w:rsid w:val="00DF04C4"/>
    <w:rsid w:val="00DF11D7"/>
    <w:rsid w:val="00DF1853"/>
    <w:rsid w:val="00DF1E0A"/>
    <w:rsid w:val="00DF1ED2"/>
    <w:rsid w:val="00DF24E4"/>
    <w:rsid w:val="00DF253E"/>
    <w:rsid w:val="00DF267A"/>
    <w:rsid w:val="00DF26AD"/>
    <w:rsid w:val="00DF2BF9"/>
    <w:rsid w:val="00DF3508"/>
    <w:rsid w:val="00DF431A"/>
    <w:rsid w:val="00DF5A4E"/>
    <w:rsid w:val="00DF5DCE"/>
    <w:rsid w:val="00DF60A7"/>
    <w:rsid w:val="00DF65E2"/>
    <w:rsid w:val="00DF65F5"/>
    <w:rsid w:val="00DF6AAB"/>
    <w:rsid w:val="00DF6DD2"/>
    <w:rsid w:val="00DF7EB5"/>
    <w:rsid w:val="00DF7ECF"/>
    <w:rsid w:val="00E001CF"/>
    <w:rsid w:val="00E00B26"/>
    <w:rsid w:val="00E00E9B"/>
    <w:rsid w:val="00E01B15"/>
    <w:rsid w:val="00E01C9B"/>
    <w:rsid w:val="00E02586"/>
    <w:rsid w:val="00E026A4"/>
    <w:rsid w:val="00E02824"/>
    <w:rsid w:val="00E02A72"/>
    <w:rsid w:val="00E038AF"/>
    <w:rsid w:val="00E03A1E"/>
    <w:rsid w:val="00E03DB0"/>
    <w:rsid w:val="00E03EA8"/>
    <w:rsid w:val="00E046C2"/>
    <w:rsid w:val="00E04B26"/>
    <w:rsid w:val="00E05517"/>
    <w:rsid w:val="00E0558D"/>
    <w:rsid w:val="00E05820"/>
    <w:rsid w:val="00E06366"/>
    <w:rsid w:val="00E0663F"/>
    <w:rsid w:val="00E0670A"/>
    <w:rsid w:val="00E06D52"/>
    <w:rsid w:val="00E075BA"/>
    <w:rsid w:val="00E075CA"/>
    <w:rsid w:val="00E07A97"/>
    <w:rsid w:val="00E07C11"/>
    <w:rsid w:val="00E07C39"/>
    <w:rsid w:val="00E07E63"/>
    <w:rsid w:val="00E10042"/>
    <w:rsid w:val="00E10983"/>
    <w:rsid w:val="00E10E37"/>
    <w:rsid w:val="00E1177E"/>
    <w:rsid w:val="00E11954"/>
    <w:rsid w:val="00E11A9B"/>
    <w:rsid w:val="00E11F15"/>
    <w:rsid w:val="00E12210"/>
    <w:rsid w:val="00E12536"/>
    <w:rsid w:val="00E12C7B"/>
    <w:rsid w:val="00E1352B"/>
    <w:rsid w:val="00E1393E"/>
    <w:rsid w:val="00E13B2A"/>
    <w:rsid w:val="00E13EB0"/>
    <w:rsid w:val="00E14F05"/>
    <w:rsid w:val="00E150ED"/>
    <w:rsid w:val="00E15620"/>
    <w:rsid w:val="00E159A0"/>
    <w:rsid w:val="00E15F7D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2016"/>
    <w:rsid w:val="00E2231D"/>
    <w:rsid w:val="00E226FD"/>
    <w:rsid w:val="00E22834"/>
    <w:rsid w:val="00E23422"/>
    <w:rsid w:val="00E23FA2"/>
    <w:rsid w:val="00E24294"/>
    <w:rsid w:val="00E24733"/>
    <w:rsid w:val="00E24FDC"/>
    <w:rsid w:val="00E251DE"/>
    <w:rsid w:val="00E2579A"/>
    <w:rsid w:val="00E26ABF"/>
    <w:rsid w:val="00E271B9"/>
    <w:rsid w:val="00E300CB"/>
    <w:rsid w:val="00E3065C"/>
    <w:rsid w:val="00E308C4"/>
    <w:rsid w:val="00E30AB1"/>
    <w:rsid w:val="00E311CA"/>
    <w:rsid w:val="00E312DC"/>
    <w:rsid w:val="00E317A1"/>
    <w:rsid w:val="00E3185A"/>
    <w:rsid w:val="00E31C91"/>
    <w:rsid w:val="00E32D55"/>
    <w:rsid w:val="00E337A3"/>
    <w:rsid w:val="00E33F4F"/>
    <w:rsid w:val="00E342A6"/>
    <w:rsid w:val="00E344DF"/>
    <w:rsid w:val="00E34E56"/>
    <w:rsid w:val="00E36A43"/>
    <w:rsid w:val="00E36E90"/>
    <w:rsid w:val="00E37057"/>
    <w:rsid w:val="00E401CE"/>
    <w:rsid w:val="00E406CB"/>
    <w:rsid w:val="00E4108D"/>
    <w:rsid w:val="00E411D0"/>
    <w:rsid w:val="00E4177B"/>
    <w:rsid w:val="00E41FBA"/>
    <w:rsid w:val="00E43084"/>
    <w:rsid w:val="00E43371"/>
    <w:rsid w:val="00E43936"/>
    <w:rsid w:val="00E44175"/>
    <w:rsid w:val="00E447B6"/>
    <w:rsid w:val="00E44F03"/>
    <w:rsid w:val="00E44F68"/>
    <w:rsid w:val="00E45667"/>
    <w:rsid w:val="00E465D1"/>
    <w:rsid w:val="00E46B8E"/>
    <w:rsid w:val="00E46E30"/>
    <w:rsid w:val="00E47A19"/>
    <w:rsid w:val="00E47A6D"/>
    <w:rsid w:val="00E47C15"/>
    <w:rsid w:val="00E47FEE"/>
    <w:rsid w:val="00E50285"/>
    <w:rsid w:val="00E5068A"/>
    <w:rsid w:val="00E50758"/>
    <w:rsid w:val="00E51E7B"/>
    <w:rsid w:val="00E52B15"/>
    <w:rsid w:val="00E53064"/>
    <w:rsid w:val="00E531B7"/>
    <w:rsid w:val="00E5391B"/>
    <w:rsid w:val="00E53DAC"/>
    <w:rsid w:val="00E53E0B"/>
    <w:rsid w:val="00E53FFA"/>
    <w:rsid w:val="00E5461F"/>
    <w:rsid w:val="00E54B00"/>
    <w:rsid w:val="00E55E46"/>
    <w:rsid w:val="00E55E70"/>
    <w:rsid w:val="00E56447"/>
    <w:rsid w:val="00E5674B"/>
    <w:rsid w:val="00E567A7"/>
    <w:rsid w:val="00E567AF"/>
    <w:rsid w:val="00E56BBB"/>
    <w:rsid w:val="00E56CB4"/>
    <w:rsid w:val="00E572A0"/>
    <w:rsid w:val="00E573B7"/>
    <w:rsid w:val="00E5791D"/>
    <w:rsid w:val="00E57B32"/>
    <w:rsid w:val="00E57E6B"/>
    <w:rsid w:val="00E6020C"/>
    <w:rsid w:val="00E60490"/>
    <w:rsid w:val="00E60D84"/>
    <w:rsid w:val="00E6164B"/>
    <w:rsid w:val="00E61BB1"/>
    <w:rsid w:val="00E620F9"/>
    <w:rsid w:val="00E6224A"/>
    <w:rsid w:val="00E627EF"/>
    <w:rsid w:val="00E62AF2"/>
    <w:rsid w:val="00E62AF7"/>
    <w:rsid w:val="00E62C39"/>
    <w:rsid w:val="00E62CFB"/>
    <w:rsid w:val="00E63968"/>
    <w:rsid w:val="00E63EAE"/>
    <w:rsid w:val="00E64AC3"/>
    <w:rsid w:val="00E6563A"/>
    <w:rsid w:val="00E65758"/>
    <w:rsid w:val="00E65807"/>
    <w:rsid w:val="00E660C5"/>
    <w:rsid w:val="00E661B0"/>
    <w:rsid w:val="00E6640A"/>
    <w:rsid w:val="00E67138"/>
    <w:rsid w:val="00E672B0"/>
    <w:rsid w:val="00E67896"/>
    <w:rsid w:val="00E67906"/>
    <w:rsid w:val="00E67CC8"/>
    <w:rsid w:val="00E67DCB"/>
    <w:rsid w:val="00E7019A"/>
    <w:rsid w:val="00E70955"/>
    <w:rsid w:val="00E70A6A"/>
    <w:rsid w:val="00E70E0C"/>
    <w:rsid w:val="00E712A4"/>
    <w:rsid w:val="00E713E5"/>
    <w:rsid w:val="00E71A51"/>
    <w:rsid w:val="00E72283"/>
    <w:rsid w:val="00E73781"/>
    <w:rsid w:val="00E738BD"/>
    <w:rsid w:val="00E7395A"/>
    <w:rsid w:val="00E73E19"/>
    <w:rsid w:val="00E73FEC"/>
    <w:rsid w:val="00E74125"/>
    <w:rsid w:val="00E74A69"/>
    <w:rsid w:val="00E74CDC"/>
    <w:rsid w:val="00E75944"/>
    <w:rsid w:val="00E75AF5"/>
    <w:rsid w:val="00E75FA3"/>
    <w:rsid w:val="00E7604A"/>
    <w:rsid w:val="00E7685F"/>
    <w:rsid w:val="00E768C7"/>
    <w:rsid w:val="00E76CA2"/>
    <w:rsid w:val="00E770B8"/>
    <w:rsid w:val="00E772C5"/>
    <w:rsid w:val="00E77816"/>
    <w:rsid w:val="00E77E7F"/>
    <w:rsid w:val="00E805CB"/>
    <w:rsid w:val="00E805E4"/>
    <w:rsid w:val="00E80A63"/>
    <w:rsid w:val="00E80AF0"/>
    <w:rsid w:val="00E80D16"/>
    <w:rsid w:val="00E81089"/>
    <w:rsid w:val="00E8149E"/>
    <w:rsid w:val="00E81E9B"/>
    <w:rsid w:val="00E81EF6"/>
    <w:rsid w:val="00E8254B"/>
    <w:rsid w:val="00E82E8C"/>
    <w:rsid w:val="00E8379C"/>
    <w:rsid w:val="00E837D4"/>
    <w:rsid w:val="00E8439B"/>
    <w:rsid w:val="00E84A76"/>
    <w:rsid w:val="00E84D1B"/>
    <w:rsid w:val="00E85A4D"/>
    <w:rsid w:val="00E85C84"/>
    <w:rsid w:val="00E85CFA"/>
    <w:rsid w:val="00E86767"/>
    <w:rsid w:val="00E86ED3"/>
    <w:rsid w:val="00E86FDF"/>
    <w:rsid w:val="00E87013"/>
    <w:rsid w:val="00E87152"/>
    <w:rsid w:val="00E8718B"/>
    <w:rsid w:val="00E87726"/>
    <w:rsid w:val="00E8790B"/>
    <w:rsid w:val="00E87A99"/>
    <w:rsid w:val="00E87F41"/>
    <w:rsid w:val="00E902E1"/>
    <w:rsid w:val="00E909A2"/>
    <w:rsid w:val="00E90A2C"/>
    <w:rsid w:val="00E90CD3"/>
    <w:rsid w:val="00E91C54"/>
    <w:rsid w:val="00E91DFB"/>
    <w:rsid w:val="00E934D1"/>
    <w:rsid w:val="00E93654"/>
    <w:rsid w:val="00E94742"/>
    <w:rsid w:val="00E9487C"/>
    <w:rsid w:val="00E9512F"/>
    <w:rsid w:val="00E9603F"/>
    <w:rsid w:val="00E960F1"/>
    <w:rsid w:val="00E9637B"/>
    <w:rsid w:val="00E9640A"/>
    <w:rsid w:val="00E9702A"/>
    <w:rsid w:val="00E9759B"/>
    <w:rsid w:val="00E97A0B"/>
    <w:rsid w:val="00EA0394"/>
    <w:rsid w:val="00EA07D6"/>
    <w:rsid w:val="00EA0B16"/>
    <w:rsid w:val="00EA0FB4"/>
    <w:rsid w:val="00EA232E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F2B"/>
    <w:rsid w:val="00EA6E42"/>
    <w:rsid w:val="00EA706D"/>
    <w:rsid w:val="00EA7A42"/>
    <w:rsid w:val="00EB002F"/>
    <w:rsid w:val="00EB049B"/>
    <w:rsid w:val="00EB0ACB"/>
    <w:rsid w:val="00EB1D3A"/>
    <w:rsid w:val="00EB243F"/>
    <w:rsid w:val="00EB2B1E"/>
    <w:rsid w:val="00EB3087"/>
    <w:rsid w:val="00EB3135"/>
    <w:rsid w:val="00EB383D"/>
    <w:rsid w:val="00EB3EFC"/>
    <w:rsid w:val="00EB4070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8E"/>
    <w:rsid w:val="00EB770A"/>
    <w:rsid w:val="00EC0062"/>
    <w:rsid w:val="00EC030C"/>
    <w:rsid w:val="00EC075A"/>
    <w:rsid w:val="00EC0A31"/>
    <w:rsid w:val="00EC1120"/>
    <w:rsid w:val="00EC22BE"/>
    <w:rsid w:val="00EC2602"/>
    <w:rsid w:val="00EC2E15"/>
    <w:rsid w:val="00EC365E"/>
    <w:rsid w:val="00EC3F6D"/>
    <w:rsid w:val="00EC44D9"/>
    <w:rsid w:val="00EC4749"/>
    <w:rsid w:val="00EC4E34"/>
    <w:rsid w:val="00EC52C9"/>
    <w:rsid w:val="00EC5330"/>
    <w:rsid w:val="00EC5541"/>
    <w:rsid w:val="00EC58B0"/>
    <w:rsid w:val="00EC6343"/>
    <w:rsid w:val="00EC6766"/>
    <w:rsid w:val="00EC68A2"/>
    <w:rsid w:val="00EC6B85"/>
    <w:rsid w:val="00EC6D6A"/>
    <w:rsid w:val="00EC7371"/>
    <w:rsid w:val="00EC73A4"/>
    <w:rsid w:val="00EC7AE1"/>
    <w:rsid w:val="00ED0322"/>
    <w:rsid w:val="00ED1C05"/>
    <w:rsid w:val="00ED1F93"/>
    <w:rsid w:val="00ED22D1"/>
    <w:rsid w:val="00ED3320"/>
    <w:rsid w:val="00ED35D6"/>
    <w:rsid w:val="00ED3A4E"/>
    <w:rsid w:val="00ED3E50"/>
    <w:rsid w:val="00ED4189"/>
    <w:rsid w:val="00ED4BD4"/>
    <w:rsid w:val="00ED5345"/>
    <w:rsid w:val="00ED58C7"/>
    <w:rsid w:val="00ED5C57"/>
    <w:rsid w:val="00ED5DE8"/>
    <w:rsid w:val="00ED6296"/>
    <w:rsid w:val="00ED6310"/>
    <w:rsid w:val="00ED64C1"/>
    <w:rsid w:val="00ED6702"/>
    <w:rsid w:val="00ED6793"/>
    <w:rsid w:val="00ED6BF4"/>
    <w:rsid w:val="00ED6CA9"/>
    <w:rsid w:val="00ED7131"/>
    <w:rsid w:val="00ED714F"/>
    <w:rsid w:val="00ED72E3"/>
    <w:rsid w:val="00ED75AE"/>
    <w:rsid w:val="00ED7CDB"/>
    <w:rsid w:val="00ED7EDD"/>
    <w:rsid w:val="00EE0F94"/>
    <w:rsid w:val="00EE1240"/>
    <w:rsid w:val="00EE190B"/>
    <w:rsid w:val="00EE1CEE"/>
    <w:rsid w:val="00EE2A76"/>
    <w:rsid w:val="00EE2B07"/>
    <w:rsid w:val="00EE31D2"/>
    <w:rsid w:val="00EE3BC2"/>
    <w:rsid w:val="00EE3EB5"/>
    <w:rsid w:val="00EE4254"/>
    <w:rsid w:val="00EE533A"/>
    <w:rsid w:val="00EE59FE"/>
    <w:rsid w:val="00EE5BBC"/>
    <w:rsid w:val="00EE5DB1"/>
    <w:rsid w:val="00EE6DA0"/>
    <w:rsid w:val="00EE7739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749"/>
    <w:rsid w:val="00EF34F4"/>
    <w:rsid w:val="00EF3E29"/>
    <w:rsid w:val="00EF4CCA"/>
    <w:rsid w:val="00EF50F7"/>
    <w:rsid w:val="00EF5104"/>
    <w:rsid w:val="00EF5765"/>
    <w:rsid w:val="00EF5936"/>
    <w:rsid w:val="00EF5B11"/>
    <w:rsid w:val="00EF5D3A"/>
    <w:rsid w:val="00EF5DD4"/>
    <w:rsid w:val="00EF6611"/>
    <w:rsid w:val="00EF6A94"/>
    <w:rsid w:val="00EF6C81"/>
    <w:rsid w:val="00EF7745"/>
    <w:rsid w:val="00F01150"/>
    <w:rsid w:val="00F0122E"/>
    <w:rsid w:val="00F012C7"/>
    <w:rsid w:val="00F01636"/>
    <w:rsid w:val="00F04D8D"/>
    <w:rsid w:val="00F05512"/>
    <w:rsid w:val="00F05B6A"/>
    <w:rsid w:val="00F067A9"/>
    <w:rsid w:val="00F06A3B"/>
    <w:rsid w:val="00F06C6C"/>
    <w:rsid w:val="00F070A8"/>
    <w:rsid w:val="00F074C4"/>
    <w:rsid w:val="00F07A94"/>
    <w:rsid w:val="00F07AFD"/>
    <w:rsid w:val="00F07B2B"/>
    <w:rsid w:val="00F1085D"/>
    <w:rsid w:val="00F11B05"/>
    <w:rsid w:val="00F11D17"/>
    <w:rsid w:val="00F11D30"/>
    <w:rsid w:val="00F11D48"/>
    <w:rsid w:val="00F120BC"/>
    <w:rsid w:val="00F12812"/>
    <w:rsid w:val="00F133D8"/>
    <w:rsid w:val="00F135D6"/>
    <w:rsid w:val="00F13E9C"/>
    <w:rsid w:val="00F1458E"/>
    <w:rsid w:val="00F146EB"/>
    <w:rsid w:val="00F14800"/>
    <w:rsid w:val="00F14B02"/>
    <w:rsid w:val="00F159A1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D92"/>
    <w:rsid w:val="00F21128"/>
    <w:rsid w:val="00F21ABD"/>
    <w:rsid w:val="00F21BB6"/>
    <w:rsid w:val="00F22D3C"/>
    <w:rsid w:val="00F22F39"/>
    <w:rsid w:val="00F23CE0"/>
    <w:rsid w:val="00F23F2B"/>
    <w:rsid w:val="00F2463E"/>
    <w:rsid w:val="00F24C13"/>
    <w:rsid w:val="00F25C62"/>
    <w:rsid w:val="00F261C2"/>
    <w:rsid w:val="00F2638F"/>
    <w:rsid w:val="00F2676C"/>
    <w:rsid w:val="00F270AD"/>
    <w:rsid w:val="00F273B9"/>
    <w:rsid w:val="00F27762"/>
    <w:rsid w:val="00F279F9"/>
    <w:rsid w:val="00F27C83"/>
    <w:rsid w:val="00F302A9"/>
    <w:rsid w:val="00F3040B"/>
    <w:rsid w:val="00F306F0"/>
    <w:rsid w:val="00F30B50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389D"/>
    <w:rsid w:val="00F341E9"/>
    <w:rsid w:val="00F3468C"/>
    <w:rsid w:val="00F3492A"/>
    <w:rsid w:val="00F34AA6"/>
    <w:rsid w:val="00F34FC2"/>
    <w:rsid w:val="00F3533B"/>
    <w:rsid w:val="00F35540"/>
    <w:rsid w:val="00F35782"/>
    <w:rsid w:val="00F36976"/>
    <w:rsid w:val="00F36AC0"/>
    <w:rsid w:val="00F37155"/>
    <w:rsid w:val="00F37259"/>
    <w:rsid w:val="00F41140"/>
    <w:rsid w:val="00F41723"/>
    <w:rsid w:val="00F419A4"/>
    <w:rsid w:val="00F42341"/>
    <w:rsid w:val="00F42D5F"/>
    <w:rsid w:val="00F431C9"/>
    <w:rsid w:val="00F432B6"/>
    <w:rsid w:val="00F438A9"/>
    <w:rsid w:val="00F43EEC"/>
    <w:rsid w:val="00F4401C"/>
    <w:rsid w:val="00F44BE9"/>
    <w:rsid w:val="00F45680"/>
    <w:rsid w:val="00F4580F"/>
    <w:rsid w:val="00F45D60"/>
    <w:rsid w:val="00F45E80"/>
    <w:rsid w:val="00F4670B"/>
    <w:rsid w:val="00F4679B"/>
    <w:rsid w:val="00F46822"/>
    <w:rsid w:val="00F46A60"/>
    <w:rsid w:val="00F46BFD"/>
    <w:rsid w:val="00F46F80"/>
    <w:rsid w:val="00F46FC5"/>
    <w:rsid w:val="00F470F4"/>
    <w:rsid w:val="00F478FE"/>
    <w:rsid w:val="00F5018C"/>
    <w:rsid w:val="00F5020E"/>
    <w:rsid w:val="00F50D00"/>
    <w:rsid w:val="00F50EAF"/>
    <w:rsid w:val="00F51076"/>
    <w:rsid w:val="00F5157D"/>
    <w:rsid w:val="00F51605"/>
    <w:rsid w:val="00F5173A"/>
    <w:rsid w:val="00F530B0"/>
    <w:rsid w:val="00F5376C"/>
    <w:rsid w:val="00F5388D"/>
    <w:rsid w:val="00F53AA3"/>
    <w:rsid w:val="00F53C57"/>
    <w:rsid w:val="00F54885"/>
    <w:rsid w:val="00F5507E"/>
    <w:rsid w:val="00F5527C"/>
    <w:rsid w:val="00F56D98"/>
    <w:rsid w:val="00F57FF2"/>
    <w:rsid w:val="00F602D5"/>
    <w:rsid w:val="00F6079E"/>
    <w:rsid w:val="00F607D9"/>
    <w:rsid w:val="00F60A0B"/>
    <w:rsid w:val="00F60F35"/>
    <w:rsid w:val="00F610D5"/>
    <w:rsid w:val="00F613D7"/>
    <w:rsid w:val="00F61508"/>
    <w:rsid w:val="00F61D8B"/>
    <w:rsid w:val="00F6241F"/>
    <w:rsid w:val="00F62855"/>
    <w:rsid w:val="00F62D03"/>
    <w:rsid w:val="00F63182"/>
    <w:rsid w:val="00F635C3"/>
    <w:rsid w:val="00F63EAE"/>
    <w:rsid w:val="00F642C4"/>
    <w:rsid w:val="00F64DEB"/>
    <w:rsid w:val="00F66C8A"/>
    <w:rsid w:val="00F66F1E"/>
    <w:rsid w:val="00F679F7"/>
    <w:rsid w:val="00F7007D"/>
    <w:rsid w:val="00F70721"/>
    <w:rsid w:val="00F70FC5"/>
    <w:rsid w:val="00F71BBD"/>
    <w:rsid w:val="00F72C03"/>
    <w:rsid w:val="00F737BD"/>
    <w:rsid w:val="00F73874"/>
    <w:rsid w:val="00F7458E"/>
    <w:rsid w:val="00F75193"/>
    <w:rsid w:val="00F7520D"/>
    <w:rsid w:val="00F7545E"/>
    <w:rsid w:val="00F7587E"/>
    <w:rsid w:val="00F75C91"/>
    <w:rsid w:val="00F760CA"/>
    <w:rsid w:val="00F762A2"/>
    <w:rsid w:val="00F7641A"/>
    <w:rsid w:val="00F766A4"/>
    <w:rsid w:val="00F766CE"/>
    <w:rsid w:val="00F76CAE"/>
    <w:rsid w:val="00F76DF3"/>
    <w:rsid w:val="00F772C9"/>
    <w:rsid w:val="00F7737C"/>
    <w:rsid w:val="00F77BFC"/>
    <w:rsid w:val="00F8046D"/>
    <w:rsid w:val="00F80C7E"/>
    <w:rsid w:val="00F80C84"/>
    <w:rsid w:val="00F81EA9"/>
    <w:rsid w:val="00F81F65"/>
    <w:rsid w:val="00F81FF9"/>
    <w:rsid w:val="00F82395"/>
    <w:rsid w:val="00F82427"/>
    <w:rsid w:val="00F824ED"/>
    <w:rsid w:val="00F8261D"/>
    <w:rsid w:val="00F82660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5BD"/>
    <w:rsid w:val="00F86623"/>
    <w:rsid w:val="00F86B73"/>
    <w:rsid w:val="00F86C60"/>
    <w:rsid w:val="00F873E1"/>
    <w:rsid w:val="00F90169"/>
    <w:rsid w:val="00F902A7"/>
    <w:rsid w:val="00F915F0"/>
    <w:rsid w:val="00F91AC4"/>
    <w:rsid w:val="00F92338"/>
    <w:rsid w:val="00F926CA"/>
    <w:rsid w:val="00F92B8E"/>
    <w:rsid w:val="00F92DAE"/>
    <w:rsid w:val="00F9330F"/>
    <w:rsid w:val="00F93502"/>
    <w:rsid w:val="00F939C5"/>
    <w:rsid w:val="00F93C2E"/>
    <w:rsid w:val="00F93C56"/>
    <w:rsid w:val="00F94A41"/>
    <w:rsid w:val="00F94D04"/>
    <w:rsid w:val="00F95448"/>
    <w:rsid w:val="00F95FFD"/>
    <w:rsid w:val="00F96339"/>
    <w:rsid w:val="00F965A4"/>
    <w:rsid w:val="00F96B06"/>
    <w:rsid w:val="00F96B11"/>
    <w:rsid w:val="00F96CE5"/>
    <w:rsid w:val="00F96D28"/>
    <w:rsid w:val="00F9716B"/>
    <w:rsid w:val="00F97317"/>
    <w:rsid w:val="00F978D1"/>
    <w:rsid w:val="00F97FF4"/>
    <w:rsid w:val="00FA0A68"/>
    <w:rsid w:val="00FA170F"/>
    <w:rsid w:val="00FA1CA7"/>
    <w:rsid w:val="00FA21D5"/>
    <w:rsid w:val="00FA30C0"/>
    <w:rsid w:val="00FA3ECC"/>
    <w:rsid w:val="00FA4B1C"/>
    <w:rsid w:val="00FA5183"/>
    <w:rsid w:val="00FA537A"/>
    <w:rsid w:val="00FA5AA3"/>
    <w:rsid w:val="00FA6688"/>
    <w:rsid w:val="00FA6B8B"/>
    <w:rsid w:val="00FA71C2"/>
    <w:rsid w:val="00FA76B5"/>
    <w:rsid w:val="00FB028C"/>
    <w:rsid w:val="00FB03FF"/>
    <w:rsid w:val="00FB0597"/>
    <w:rsid w:val="00FB0DDC"/>
    <w:rsid w:val="00FB113C"/>
    <w:rsid w:val="00FB1905"/>
    <w:rsid w:val="00FB1DA5"/>
    <w:rsid w:val="00FB25CA"/>
    <w:rsid w:val="00FB32A4"/>
    <w:rsid w:val="00FB32B9"/>
    <w:rsid w:val="00FB44F6"/>
    <w:rsid w:val="00FB6150"/>
    <w:rsid w:val="00FB626B"/>
    <w:rsid w:val="00FB6718"/>
    <w:rsid w:val="00FB7098"/>
    <w:rsid w:val="00FB7379"/>
    <w:rsid w:val="00FC01A9"/>
    <w:rsid w:val="00FC029E"/>
    <w:rsid w:val="00FC129C"/>
    <w:rsid w:val="00FC12AE"/>
    <w:rsid w:val="00FC2C6B"/>
    <w:rsid w:val="00FC2FFA"/>
    <w:rsid w:val="00FC37AB"/>
    <w:rsid w:val="00FC37D3"/>
    <w:rsid w:val="00FC468F"/>
    <w:rsid w:val="00FC568D"/>
    <w:rsid w:val="00FC5B5F"/>
    <w:rsid w:val="00FC60EB"/>
    <w:rsid w:val="00FC643F"/>
    <w:rsid w:val="00FC6B10"/>
    <w:rsid w:val="00FC71BF"/>
    <w:rsid w:val="00FC7642"/>
    <w:rsid w:val="00FC7934"/>
    <w:rsid w:val="00FC7CC8"/>
    <w:rsid w:val="00FD045A"/>
    <w:rsid w:val="00FD0558"/>
    <w:rsid w:val="00FD0559"/>
    <w:rsid w:val="00FD06A9"/>
    <w:rsid w:val="00FD0E50"/>
    <w:rsid w:val="00FD12D4"/>
    <w:rsid w:val="00FD153C"/>
    <w:rsid w:val="00FD162A"/>
    <w:rsid w:val="00FD1720"/>
    <w:rsid w:val="00FD17EE"/>
    <w:rsid w:val="00FD1D49"/>
    <w:rsid w:val="00FD1F78"/>
    <w:rsid w:val="00FD2202"/>
    <w:rsid w:val="00FD221E"/>
    <w:rsid w:val="00FD29CC"/>
    <w:rsid w:val="00FD30B9"/>
    <w:rsid w:val="00FD329E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7FE"/>
    <w:rsid w:val="00FD6AB6"/>
    <w:rsid w:val="00FD75B3"/>
    <w:rsid w:val="00FD7BCE"/>
    <w:rsid w:val="00FE0485"/>
    <w:rsid w:val="00FE05A0"/>
    <w:rsid w:val="00FE10FA"/>
    <w:rsid w:val="00FE1483"/>
    <w:rsid w:val="00FE169D"/>
    <w:rsid w:val="00FE1B80"/>
    <w:rsid w:val="00FE1BB6"/>
    <w:rsid w:val="00FE1D47"/>
    <w:rsid w:val="00FE1D9D"/>
    <w:rsid w:val="00FE21C0"/>
    <w:rsid w:val="00FE2C95"/>
    <w:rsid w:val="00FE33AC"/>
    <w:rsid w:val="00FE3869"/>
    <w:rsid w:val="00FE3D4A"/>
    <w:rsid w:val="00FE424B"/>
    <w:rsid w:val="00FE5479"/>
    <w:rsid w:val="00FE5A34"/>
    <w:rsid w:val="00FE5B2F"/>
    <w:rsid w:val="00FE5EB7"/>
    <w:rsid w:val="00FE66CC"/>
    <w:rsid w:val="00FE695E"/>
    <w:rsid w:val="00FE704E"/>
    <w:rsid w:val="00FE733E"/>
    <w:rsid w:val="00FE7594"/>
    <w:rsid w:val="00FE75F0"/>
    <w:rsid w:val="00FF0557"/>
    <w:rsid w:val="00FF09FC"/>
    <w:rsid w:val="00FF0EF9"/>
    <w:rsid w:val="00FF1133"/>
    <w:rsid w:val="00FF1C13"/>
    <w:rsid w:val="00FF215D"/>
    <w:rsid w:val="00FF265C"/>
    <w:rsid w:val="00FF266D"/>
    <w:rsid w:val="00FF2698"/>
    <w:rsid w:val="00FF2B59"/>
    <w:rsid w:val="00FF2B8B"/>
    <w:rsid w:val="00FF332C"/>
    <w:rsid w:val="00FF37B0"/>
    <w:rsid w:val="00FF3CA6"/>
    <w:rsid w:val="00FF4C61"/>
    <w:rsid w:val="00FF504C"/>
    <w:rsid w:val="00FF5557"/>
    <w:rsid w:val="00FF564D"/>
    <w:rsid w:val="00FF65BA"/>
    <w:rsid w:val="00FF6853"/>
    <w:rsid w:val="00FF7348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3A75C"/>
  <w15:docId w15:val="{B3F39AAA-E177-1748-BA11-F0D994FD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paragraph" w:customStyle="1" w:styleId="Default">
    <w:name w:val="Default"/>
    <w:rsid w:val="00C721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fontstyle01">
    <w:name w:val="fontstyle01"/>
    <w:basedOn w:val="VarsaylanParagrafYazTipi"/>
    <w:rsid w:val="00FA170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062314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D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file:///C:\Users\ay&#351;eg&#252;l\AppData\Local\Microsoft\Windows\INetCache\Content.Outlook\N9FUQ8F3\gokce.uysal@eas.bau.edu.tr" TargetMode="External"/><Relationship Id="rId1" Type="http://schemas.openxmlformats.org/officeDocument/2006/relationships/hyperlink" Target="mailto:seyfettin.gursel@eas.bau.edu.t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y&#351;eg&#252;l\Dropbox\COVID19_Unemp\AN1_E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NA Formally Employed / Non-Institutional Population</c:v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1'!$L$150:$L$160</c:f>
              <c:numCache>
                <c:formatCode>[$-409]mmm\-yy;@</c:formatCode>
                <c:ptCount val="11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</c:numCache>
            </c:numRef>
          </c:cat>
          <c:val>
            <c:numRef>
              <c:f>'Figure 1'!$AC$150:$AC$160</c:f>
              <c:numCache>
                <c:formatCode>0.0</c:formatCode>
                <c:ptCount val="11"/>
                <c:pt idx="0">
                  <c:v>0</c:v>
                </c:pt>
                <c:pt idx="1">
                  <c:v>-0.59738080312169428</c:v>
                </c:pt>
                <c:pt idx="2">
                  <c:v>-2.748424225898316</c:v>
                </c:pt>
                <c:pt idx="3">
                  <c:v>-5.1551552588826155</c:v>
                </c:pt>
                <c:pt idx="4">
                  <c:v>-5.690962617204665</c:v>
                </c:pt>
                <c:pt idx="5">
                  <c:v>-5.2723387890365121</c:v>
                </c:pt>
                <c:pt idx="6">
                  <c:v>-3.9532044372516451</c:v>
                </c:pt>
                <c:pt idx="7">
                  <c:v>-3.3208311455319217</c:v>
                </c:pt>
                <c:pt idx="8">
                  <c:v>-2.1528983556222792</c:v>
                </c:pt>
                <c:pt idx="9">
                  <c:v>-1.907576958667645</c:v>
                </c:pt>
                <c:pt idx="10">
                  <c:v>-1.2175961982271555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1BD-44F7-8F67-2A77B0030E85}"/>
            </c:ext>
          </c:extLst>
        </c:ser>
        <c:ser>
          <c:idx val="1"/>
          <c:order val="1"/>
          <c:tx>
            <c:v>NA Informally Employed / Non-Institutional Population</c:v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1'!$L$150:$L$160</c:f>
              <c:numCache>
                <c:formatCode>[$-409]mmm\-yy;@</c:formatCode>
                <c:ptCount val="11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</c:numCache>
            </c:numRef>
          </c:cat>
          <c:val>
            <c:numRef>
              <c:f>'Figure 1'!$AD$150:$AD$160</c:f>
              <c:numCache>
                <c:formatCode>0.0</c:formatCode>
                <c:ptCount val="11"/>
                <c:pt idx="0">
                  <c:v>0</c:v>
                </c:pt>
                <c:pt idx="1">
                  <c:v>-4.9807642672238694</c:v>
                </c:pt>
                <c:pt idx="2">
                  <c:v>-16.82342353542403</c:v>
                </c:pt>
                <c:pt idx="3">
                  <c:v>-27.444788345850135</c:v>
                </c:pt>
                <c:pt idx="4">
                  <c:v>-26.960488488416047</c:v>
                </c:pt>
                <c:pt idx="5">
                  <c:v>-20.343936064536294</c:v>
                </c:pt>
                <c:pt idx="6">
                  <c:v>-13.534403944042307</c:v>
                </c:pt>
                <c:pt idx="7">
                  <c:v>-11.11189953578835</c:v>
                </c:pt>
                <c:pt idx="8">
                  <c:v>-10.896102929678253</c:v>
                </c:pt>
                <c:pt idx="9">
                  <c:v>-12.812607328148374</c:v>
                </c:pt>
                <c:pt idx="10">
                  <c:v>-15.728112870106948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1BD-44F7-8F67-2A77B0030E85}"/>
            </c:ext>
          </c:extLst>
        </c:ser>
        <c:ser>
          <c:idx val="2"/>
          <c:order val="2"/>
          <c:tx>
            <c:v>NA Employment / Non-Institutional Population</c:v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1'!$L$150:$L$160</c:f>
              <c:numCache>
                <c:formatCode>[$-409]mmm\-yy;@</c:formatCode>
                <c:ptCount val="11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</c:numCache>
            </c:numRef>
          </c:cat>
          <c:val>
            <c:numRef>
              <c:f>'Figure 1'!$N$150:$N$160</c:f>
              <c:numCache>
                <c:formatCode>0.0</c:formatCode>
                <c:ptCount val="11"/>
                <c:pt idx="0">
                  <c:v>0</c:v>
                </c:pt>
                <c:pt idx="1">
                  <c:v>-1.537858894383981</c:v>
                </c:pt>
                <c:pt idx="2">
                  <c:v>-5.7682897233039103</c:v>
                </c:pt>
                <c:pt idx="3">
                  <c:v>-9.9375138529330105</c:v>
                </c:pt>
                <c:pt idx="4">
                  <c:v>-10.254451816182931</c:v>
                </c:pt>
                <c:pt idx="5">
                  <c:v>-8.5060296477117987</c:v>
                </c:pt>
                <c:pt idx="6">
                  <c:v>-6.0089014343189806</c:v>
                </c:pt>
                <c:pt idx="7">
                  <c:v>-4.9924460495368699</c:v>
                </c:pt>
                <c:pt idx="8">
                  <c:v>-4.0287991105218861</c:v>
                </c:pt>
                <c:pt idx="9">
                  <c:v>-4.2473088646342365</c:v>
                </c:pt>
                <c:pt idx="10">
                  <c:v>-4.3309042477189923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1BD-44F7-8F67-2A77B0030E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5316143"/>
        <c:axId val="1388948463"/>
      </c:lineChart>
      <c:dateAx>
        <c:axId val="1395316143"/>
        <c:scaling>
          <c:orientation val="minMax"/>
        </c:scaling>
        <c:delete val="0"/>
        <c:axPos val="b"/>
        <c:numFmt formatCode="[$-409]mmm\-yy;@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88948463"/>
        <c:crosses val="autoZero"/>
        <c:auto val="1"/>
        <c:lblOffset val="100"/>
        <c:baseTimeUnit val="months"/>
      </c:dateAx>
      <c:valAx>
        <c:axId val="1388948463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95316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v>Registered Salaried NA Workers / Non-Institutional Population</c:v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2'!$H$196:$H$206</c:f>
              <c:numCache>
                <c:formatCode>[$-409]mmm\-yy;@</c:formatCode>
                <c:ptCount val="11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</c:numCache>
            </c:numRef>
          </c:cat>
          <c:val>
            <c:numRef>
              <c:f>'Figure 2'!$I$196:$I$206</c:f>
              <c:numCache>
                <c:formatCode>0.0</c:formatCode>
                <c:ptCount val="11"/>
                <c:pt idx="0">
                  <c:v>0</c:v>
                </c:pt>
                <c:pt idx="1">
                  <c:v>-0.66585313756719611</c:v>
                </c:pt>
                <c:pt idx="2">
                  <c:v>-2.1915602429752878</c:v>
                </c:pt>
                <c:pt idx="3">
                  <c:v>-4.0378149797312908</c:v>
                </c:pt>
                <c:pt idx="4">
                  <c:v>-4.651058345103376</c:v>
                </c:pt>
                <c:pt idx="5">
                  <c:v>-4.3002799380968852</c:v>
                </c:pt>
                <c:pt idx="6">
                  <c:v>-2.8897942345232686</c:v>
                </c:pt>
                <c:pt idx="7">
                  <c:v>-2.4667907925586374</c:v>
                </c:pt>
                <c:pt idx="8">
                  <c:v>-1.6678179841334906</c:v>
                </c:pt>
                <c:pt idx="9">
                  <c:v>-1.6463546960126196</c:v>
                </c:pt>
                <c:pt idx="10">
                  <c:v>-1.6306954723912193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4C-45C6-8CEA-BEC3BA9D406E}"/>
            </c:ext>
          </c:extLst>
        </c:ser>
        <c:ser>
          <c:idx val="1"/>
          <c:order val="1"/>
          <c:tx>
            <c:v>Unregistered Salaried NA Workers / Non-Institutional Population</c:v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6.2494629629629629E-2"/>
                  <c:y val="6.072685185185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4C-45C6-8CEA-BEC3BA9D406E}"/>
                </c:ext>
              </c:extLst>
            </c:dLbl>
            <c:dLbl>
              <c:idx val="2"/>
              <c:layout>
                <c:manualLayout>
                  <c:x val="-6.3153148148148194E-2"/>
                  <c:y val="5.680709876543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4C-45C6-8CEA-BEC3BA9D40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'Figure 2'!$H$196:$H$206</c:f>
              <c:numCache>
                <c:formatCode>[$-409]mmm\-yy;@</c:formatCode>
                <c:ptCount val="11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</c:numCache>
            </c:numRef>
          </c:cat>
          <c:val>
            <c:numRef>
              <c:f>'Figure 2'!$J$196:$J$206</c:f>
              <c:numCache>
                <c:formatCode>0.0</c:formatCode>
                <c:ptCount val="11"/>
                <c:pt idx="0">
                  <c:v>0</c:v>
                </c:pt>
                <c:pt idx="1">
                  <c:v>-3.0741361787527399</c:v>
                </c:pt>
                <c:pt idx="2">
                  <c:v>-18.534779853071292</c:v>
                </c:pt>
                <c:pt idx="3">
                  <c:v>-32.951062714149714</c:v>
                </c:pt>
                <c:pt idx="4">
                  <c:v>-30.910483056801009</c:v>
                </c:pt>
                <c:pt idx="5">
                  <c:v>-25.381593363480182</c:v>
                </c:pt>
                <c:pt idx="6">
                  <c:v>-15.93567262908252</c:v>
                </c:pt>
                <c:pt idx="7">
                  <c:v>-15.84170215153623</c:v>
                </c:pt>
                <c:pt idx="8">
                  <c:v>-17.205433121082681</c:v>
                </c:pt>
                <c:pt idx="9">
                  <c:v>-19.249256690561356</c:v>
                </c:pt>
                <c:pt idx="10">
                  <c:v>-20.078384337588162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B4C-45C6-8CEA-BEC3BA9D406E}"/>
            </c:ext>
          </c:extLst>
        </c:ser>
        <c:ser>
          <c:idx val="2"/>
          <c:order val="2"/>
          <c:tx>
            <c:v>Salaried NA Workers / Non-Institutional Population</c:v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2'!$H$196:$H$206</c:f>
              <c:numCache>
                <c:formatCode>[$-409]mmm\-yy;@</c:formatCode>
                <c:ptCount val="11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</c:numCache>
            </c:numRef>
          </c:cat>
          <c:val>
            <c:numRef>
              <c:f>'Figure 2'!$K$196:$K$206</c:f>
              <c:numCache>
                <c:formatCode>0.0</c:formatCode>
                <c:ptCount val="11"/>
                <c:pt idx="0">
                  <c:v>0</c:v>
                </c:pt>
                <c:pt idx="1">
                  <c:v>-1.0267830988554993</c:v>
                </c:pt>
                <c:pt idx="2">
                  <c:v>-4.6409225149010584</c:v>
                </c:pt>
                <c:pt idx="3">
                  <c:v>-8.3710504039055671</c:v>
                </c:pt>
                <c:pt idx="4">
                  <c:v>-8.5865646716275723</c:v>
                </c:pt>
                <c:pt idx="5">
                  <c:v>-7.4597414749704383</c:v>
                </c:pt>
                <c:pt idx="6">
                  <c:v>-4.844983181750373</c:v>
                </c:pt>
                <c:pt idx="7">
                  <c:v>-4.4712919896663035</c:v>
                </c:pt>
                <c:pt idx="8">
                  <c:v>-3.9964441190130762</c:v>
                </c:pt>
                <c:pt idx="9">
                  <c:v>-4.2845058712694062</c:v>
                </c:pt>
                <c:pt idx="10">
                  <c:v>-4.3954550600752595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B4C-45C6-8CEA-BEC3BA9D40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9683968"/>
        <c:axId val="249685504"/>
      </c:lineChart>
      <c:dateAx>
        <c:axId val="249683968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49685504"/>
        <c:crosses val="autoZero"/>
        <c:auto val="1"/>
        <c:lblOffset val="100"/>
        <c:baseTimeUnit val="months"/>
      </c:dateAx>
      <c:valAx>
        <c:axId val="249685504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4968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v>Non-Salaried Registered Workers / Non-Institutional Population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6"/>
              <c:layout>
                <c:manualLayout>
                  <c:x val="-4.1986481481481479E-2"/>
                  <c:y val="7.254475308641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7D-45D6-B721-B0E1B5CAF93F}"/>
                </c:ext>
              </c:extLst>
            </c:dLbl>
            <c:dLbl>
              <c:idx val="7"/>
              <c:layout>
                <c:manualLayout>
                  <c:x val="-2.9568703703703618E-2"/>
                  <c:y val="3.33472222222222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7D-45D6-B721-B0E1B5CAF93F}"/>
                </c:ext>
              </c:extLst>
            </c:dLbl>
            <c:dLbl>
              <c:idx val="8"/>
              <c:layout>
                <c:manualLayout>
                  <c:x val="-2.4864999999999915E-2"/>
                  <c:y val="6.4705246913580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7D-45D6-B721-B0E1B5CAF9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'Figure 3'!$H$148:$H$158</c:f>
              <c:numCache>
                <c:formatCode>[$-409]mmm\-yy;@</c:formatCode>
                <c:ptCount val="11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</c:numCache>
            </c:numRef>
          </c:cat>
          <c:val>
            <c:numRef>
              <c:f>'Figure 3'!$I$148:$I$158</c:f>
              <c:numCache>
                <c:formatCode>0.0</c:formatCode>
                <c:ptCount val="11"/>
                <c:pt idx="0">
                  <c:v>0</c:v>
                </c:pt>
                <c:pt idx="1">
                  <c:v>-8.853230496681519E-2</c:v>
                </c:pt>
                <c:pt idx="2">
                  <c:v>-6.8867291877729002</c:v>
                </c:pt>
                <c:pt idx="3">
                  <c:v>-13.458609896123042</c:v>
                </c:pt>
                <c:pt idx="4">
                  <c:v>-13.41895570183963</c:v>
                </c:pt>
                <c:pt idx="5">
                  <c:v>-12.496142248118581</c:v>
                </c:pt>
                <c:pt idx="6">
                  <c:v>-11.855880590518508</c:v>
                </c:pt>
                <c:pt idx="7">
                  <c:v>-9.667586437190101</c:v>
                </c:pt>
                <c:pt idx="8">
                  <c:v>-5.7577472411669772</c:v>
                </c:pt>
                <c:pt idx="9">
                  <c:v>-3.8488362586909908</c:v>
                </c:pt>
                <c:pt idx="10">
                  <c:v>1.852329005134945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D7D-45D6-B721-B0E1B5CAF93F}"/>
            </c:ext>
          </c:extLst>
        </c:ser>
        <c:ser>
          <c:idx val="1"/>
          <c:order val="1"/>
          <c:tx>
            <c:v>Non-Salaried Unregistered Workers / Non-Institutional Population</c:v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6"/>
              <c:layout>
                <c:manualLayout>
                  <c:x val="-6.0801296296296298E-2"/>
                  <c:y val="-6.8625000000000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7D-45D6-B721-B0E1B5CAF93F}"/>
                </c:ext>
              </c:extLst>
            </c:dLbl>
            <c:dLbl>
              <c:idx val="7"/>
              <c:layout>
                <c:manualLayout>
                  <c:x val="-3.8976111111111114E-2"/>
                  <c:y val="-2.55077160493827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7D-45D6-B721-B0E1B5CAF93F}"/>
                </c:ext>
              </c:extLst>
            </c:dLbl>
            <c:dLbl>
              <c:idx val="8"/>
              <c:layout>
                <c:manualLayout>
                  <c:x val="-3.6624259259259176E-2"/>
                  <c:y val="-4.5106481481481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7D-45D6-B721-B0E1B5CAF93F}"/>
                </c:ext>
              </c:extLst>
            </c:dLbl>
            <c:dLbl>
              <c:idx val="9"/>
              <c:layout>
                <c:manualLayout>
                  <c:x val="-3.6624259259259259E-2"/>
                  <c:y val="9.60046296296295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7D-45D6-B721-B0E1B5CAF9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'Figure 3'!$H$148:$H$158</c:f>
              <c:numCache>
                <c:formatCode>[$-409]mmm\-yy;@</c:formatCode>
                <c:ptCount val="11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</c:numCache>
            </c:numRef>
          </c:cat>
          <c:val>
            <c:numRef>
              <c:f>'Figure 3'!$J$148:$J$158</c:f>
              <c:numCache>
                <c:formatCode>0.0</c:formatCode>
                <c:ptCount val="11"/>
                <c:pt idx="0">
                  <c:v>0</c:v>
                </c:pt>
                <c:pt idx="1">
                  <c:v>-7.4960608391410499</c:v>
                </c:pt>
                <c:pt idx="2">
                  <c:v>-14.565736939314656</c:v>
                </c:pt>
                <c:pt idx="3">
                  <c:v>-20.180700962282206</c:v>
                </c:pt>
                <c:pt idx="4">
                  <c:v>-21.749504837736144</c:v>
                </c:pt>
                <c:pt idx="5">
                  <c:v>-13.698066211287808</c:v>
                </c:pt>
                <c:pt idx="6">
                  <c:v>-10.366558611092779</c:v>
                </c:pt>
                <c:pt idx="7">
                  <c:v>-4.872163334914859</c:v>
                </c:pt>
                <c:pt idx="8">
                  <c:v>-2.5725936425269103</c:v>
                </c:pt>
                <c:pt idx="9">
                  <c:v>-4.3211337293865837</c:v>
                </c:pt>
                <c:pt idx="10">
                  <c:v>-9.9890686510328059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BD7D-45D6-B721-B0E1B5CAF93F}"/>
            </c:ext>
          </c:extLst>
        </c:ser>
        <c:ser>
          <c:idx val="2"/>
          <c:order val="2"/>
          <c:tx>
            <c:v>Non-Salaried Workers / Non-Institutional Population</c:v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4.1986481481481569E-2"/>
                  <c:y val="-2.54490740740740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D7D-45D6-B721-B0E1B5CAF93F}"/>
                </c:ext>
              </c:extLst>
            </c:dLbl>
            <c:dLbl>
              <c:idx val="6"/>
              <c:layout>
                <c:manualLayout>
                  <c:x val="-3.7282777777777776E-2"/>
                  <c:y val="2.94274691358024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D7D-45D6-B721-B0E1B5CAF93F}"/>
                </c:ext>
              </c:extLst>
            </c:dLbl>
            <c:dLbl>
              <c:idx val="7"/>
              <c:layout>
                <c:manualLayout>
                  <c:x val="-3.4272407407407404E-2"/>
                  <c:y val="9.828703703703704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D7D-45D6-B721-B0E1B5CAF93F}"/>
                </c:ext>
              </c:extLst>
            </c:dLbl>
            <c:dLbl>
              <c:idx val="8"/>
              <c:layout>
                <c:manualLayout>
                  <c:x val="-2.9568703703703705E-2"/>
                  <c:y val="5.68657407407407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D7D-45D6-B721-B0E1B5CAF93F}"/>
                </c:ext>
              </c:extLst>
            </c:dLbl>
            <c:dLbl>
              <c:idx val="9"/>
              <c:layout>
                <c:manualLayout>
                  <c:x val="-3.6624259259259259E-2"/>
                  <c:y val="3.33472222222222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D7D-45D6-B721-B0E1B5CAF9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'Figure 3'!$H$148:$H$158</c:f>
              <c:numCache>
                <c:formatCode>[$-409]mmm\-yy;@</c:formatCode>
                <c:ptCount val="11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</c:numCache>
            </c:numRef>
          </c:cat>
          <c:val>
            <c:numRef>
              <c:f>'Figure 3'!$K$148:$K$158</c:f>
              <c:numCache>
                <c:formatCode>0.0</c:formatCode>
                <c:ptCount val="11"/>
                <c:pt idx="0">
                  <c:v>0</c:v>
                </c:pt>
                <c:pt idx="1">
                  <c:v>-3.7794204387865071</c:v>
                </c:pt>
                <c:pt idx="2">
                  <c:v>-10.712885031644303</c:v>
                </c:pt>
                <c:pt idx="3">
                  <c:v>-16.807970757317204</c:v>
                </c:pt>
                <c:pt idx="4">
                  <c:v>-17.569749696359139</c:v>
                </c:pt>
                <c:pt idx="5">
                  <c:v>-13.095014985894593</c:v>
                </c:pt>
                <c:pt idx="6">
                  <c:v>-11.113808414091576</c:v>
                </c:pt>
                <c:pt idx="7">
                  <c:v>-7.2782105281838261</c:v>
                </c:pt>
                <c:pt idx="8">
                  <c:v>-4.1707070337107632</c:v>
                </c:pt>
                <c:pt idx="9">
                  <c:v>-4.0841640231648384</c:v>
                </c:pt>
                <c:pt idx="10">
                  <c:v>-4.0477865185998496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BD7D-45D6-B721-B0E1B5CAF9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3425024"/>
        <c:axId val="263426816"/>
      </c:lineChart>
      <c:dateAx>
        <c:axId val="263425024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63426816"/>
        <c:crosses val="autoZero"/>
        <c:auto val="1"/>
        <c:lblOffset val="100"/>
        <c:baseTimeUnit val="months"/>
      </c:dateAx>
      <c:valAx>
        <c:axId val="263426816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6342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CCA8-4167-4F21-BA3F-DD1A19F2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3150</Words>
  <Characters>17961</Characters>
  <Application>Microsoft Office Word</Application>
  <DocSecurity>0</DocSecurity>
  <Lines>149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21069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Mehmet Cem SAHIN</cp:lastModifiedBy>
  <cp:revision>6</cp:revision>
  <cp:lastPrinted>2021-05-02T15:06:00Z</cp:lastPrinted>
  <dcterms:created xsi:type="dcterms:W3CDTF">2021-05-02T13:44:00Z</dcterms:created>
  <dcterms:modified xsi:type="dcterms:W3CDTF">2021-05-02T15:07:00Z</dcterms:modified>
</cp:coreProperties>
</file>