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DA61901" w:rsidR="00D07713" w:rsidRPr="00D07713" w:rsidRDefault="00E37C95"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0725DB">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2A7C37">
                              <w:rPr>
                                <w:rFonts w:ascii="Arial" w:eastAsia="Times New Roman" w:hAnsi="Arial" w:cs="Arial"/>
                                <w:b/>
                                <w:bCs/>
                                <w:color w:val="FFFFFF"/>
                                <w:sz w:val="22"/>
                                <w:szCs w:val="22"/>
                                <w:lang w:eastAsia="ar-SA"/>
                              </w:rPr>
                              <w:t>Aralık</w:t>
                            </w:r>
                            <w:r>
                              <w:rPr>
                                <w:rFonts w:ascii="Arial" w:eastAsia="Times New Roman" w:hAnsi="Arial" w:cs="Arial"/>
                                <w:b/>
                                <w:bCs/>
                                <w:color w:val="FFFFFF"/>
                                <w:sz w:val="22"/>
                                <w:szCs w:val="22"/>
                                <w:lang w:eastAsia="ar-SA"/>
                              </w:rPr>
                              <w:t xml:space="preserve"> 2020</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" stroked="f">
                <v:fill opacity="0"/>
                <v:textbox inset="0,0,0,0">
                  <w:txbxContent>
                    <w:p w14:paraId="5B0CFDC6" w14:textId="7DA61901" w:rsidR="00D07713" w:rsidRPr="00D07713" w:rsidRDefault="00E37C95"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0725DB">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2A7C37">
                        <w:rPr>
                          <w:rFonts w:ascii="Arial" w:eastAsia="Times New Roman" w:hAnsi="Arial" w:cs="Arial"/>
                          <w:b/>
                          <w:bCs/>
                          <w:color w:val="FFFFFF"/>
                          <w:sz w:val="22"/>
                          <w:szCs w:val="22"/>
                          <w:lang w:eastAsia="ar-SA"/>
                        </w:rPr>
                        <w:t>Aralık</w:t>
                      </w:r>
                      <w:r>
                        <w:rPr>
                          <w:rFonts w:ascii="Arial" w:eastAsia="Times New Roman" w:hAnsi="Arial" w:cs="Arial"/>
                          <w:b/>
                          <w:bCs/>
                          <w:color w:val="FFFFFF"/>
                          <w:sz w:val="22"/>
                          <w:szCs w:val="22"/>
                          <w:lang w:eastAsia="ar-SA"/>
                        </w:rPr>
                        <w:t xml:space="preserve"> 2020</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4C401DB"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2A7C37">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4C401DB"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2A7C37">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783B39D" w14:textId="6763D66C" w:rsidR="00D34702" w:rsidRPr="00CC0355" w:rsidRDefault="002A7C37"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NORMALLEŞME ADIMLARI EKONOMİK BÜYÜME GETİRDİ</w:t>
      </w:r>
    </w:p>
    <w:p w14:paraId="428E7403" w14:textId="5430D498" w:rsidR="00D07713" w:rsidRPr="00CC0355" w:rsidRDefault="00D07713" w:rsidP="004623F2">
      <w:pPr>
        <w:spacing w:line="288" w:lineRule="auto"/>
        <w:ind w:right="-319"/>
        <w:jc w:val="center"/>
        <w:outlineLvl w:val="0"/>
        <w:rPr>
          <w:rFonts w:ascii="Palatino Linotype" w:hAnsi="Palatino Linotype" w:cstheme="minorHAnsi"/>
        </w:rPr>
      </w:pPr>
      <w:r w:rsidRPr="00CC0355">
        <w:rPr>
          <w:rFonts w:ascii="Palatino Linotype" w:hAnsi="Palatino Linotype" w:cstheme="minorHAnsi"/>
          <w:b/>
          <w:bCs/>
          <w:sz w:val="22"/>
          <w:szCs w:val="22"/>
        </w:rPr>
        <w:t>Ozan Bakış</w:t>
      </w:r>
      <w:r w:rsidR="00C32789" w:rsidRPr="00CC0355">
        <w:rPr>
          <w:rStyle w:val="DipnotBavurusu"/>
          <w:rFonts w:ascii="Palatino Linotype" w:hAnsi="Palatino Linotype" w:cstheme="minorHAnsi"/>
          <w:b/>
          <w:bCs/>
          <w:sz w:val="22"/>
          <w:szCs w:val="22"/>
        </w:rPr>
        <w:footnoteReference w:id="1"/>
      </w:r>
      <w:r w:rsidR="001537D8" w:rsidRPr="00CC0355">
        <w:rPr>
          <w:rFonts w:ascii="Palatino Linotype" w:hAnsi="Palatino Linotype" w:cstheme="minorHAnsi"/>
          <w:b/>
          <w:bCs/>
          <w:sz w:val="22"/>
          <w:szCs w:val="22"/>
        </w:rPr>
        <w:t xml:space="preserve"> ve </w:t>
      </w:r>
      <w:r w:rsidR="008B0385">
        <w:rPr>
          <w:rFonts w:ascii="Palatino Linotype" w:hAnsi="Palatino Linotype" w:cstheme="minorHAnsi"/>
          <w:b/>
          <w:bCs/>
          <w:sz w:val="22"/>
          <w:szCs w:val="22"/>
        </w:rPr>
        <w:t>Gökhan Dilek</w:t>
      </w:r>
      <w:r w:rsidR="001537D8" w:rsidRPr="00CC0355">
        <w:rPr>
          <w:rStyle w:val="DipnotBavurusu"/>
          <w:rFonts w:ascii="Palatino Linotype" w:hAnsi="Palatino Linotype" w:cstheme="minorHAnsi"/>
          <w:b/>
          <w:bCs/>
          <w:sz w:val="22"/>
          <w:szCs w:val="22"/>
        </w:rPr>
        <w:footnoteReference w:id="2"/>
      </w:r>
    </w:p>
    <w:p w14:paraId="6E057918" w14:textId="77777777" w:rsidR="00405BD8" w:rsidRPr="00CC0355" w:rsidRDefault="00405BD8" w:rsidP="00751F72">
      <w:pPr>
        <w:jc w:val="center"/>
        <w:rPr>
          <w:rFonts w:ascii="Palatino Linotype" w:hAnsi="Palatino Linotype" w:cstheme="minorHAnsi"/>
          <w:b/>
          <w:sz w:val="22"/>
          <w:szCs w:val="22"/>
        </w:rPr>
      </w:pPr>
    </w:p>
    <w:p w14:paraId="180703E7" w14:textId="77777777" w:rsidR="00111CED" w:rsidRPr="00CC0355" w:rsidRDefault="00D257C1" w:rsidP="00405BD8">
      <w:pPr>
        <w:spacing w:line="360" w:lineRule="auto"/>
        <w:jc w:val="center"/>
        <w:rPr>
          <w:rFonts w:ascii="Palatino Linotype" w:hAnsi="Palatino Linotype" w:cstheme="minorHAnsi"/>
          <w:b/>
          <w:sz w:val="22"/>
          <w:szCs w:val="22"/>
        </w:rPr>
      </w:pPr>
      <w:r w:rsidRPr="00CC0355">
        <w:rPr>
          <w:rFonts w:ascii="Palatino Linotype" w:hAnsi="Palatino Linotype" w:cstheme="minorHAnsi"/>
          <w:b/>
          <w:sz w:val="22"/>
          <w:szCs w:val="22"/>
        </w:rPr>
        <w:t>Yönetici</w:t>
      </w:r>
      <w:r w:rsidR="00C86475" w:rsidRPr="00CC0355">
        <w:rPr>
          <w:rFonts w:ascii="Palatino Linotype" w:hAnsi="Palatino Linotype" w:cstheme="minorHAnsi"/>
          <w:b/>
          <w:sz w:val="22"/>
          <w:szCs w:val="22"/>
        </w:rPr>
        <w:t xml:space="preserve"> </w:t>
      </w:r>
      <w:r w:rsidRPr="00CC0355">
        <w:rPr>
          <w:rFonts w:ascii="Palatino Linotype" w:hAnsi="Palatino Linotype" w:cstheme="minorHAnsi"/>
          <w:b/>
          <w:sz w:val="22"/>
          <w:szCs w:val="22"/>
        </w:rPr>
        <w:t>Özeti</w:t>
      </w:r>
    </w:p>
    <w:p w14:paraId="2871DC86" w14:textId="6590B39F" w:rsidR="00E40DD5" w:rsidRDefault="008753B3" w:rsidP="001004FF">
      <w:pPr>
        <w:spacing w:line="300" w:lineRule="auto"/>
        <w:ind w:left="567" w:right="567"/>
        <w:jc w:val="both"/>
        <w:rPr>
          <w:rFonts w:ascii="Palatino Linotype" w:hAnsi="Palatino Linotype" w:cstheme="minorHAnsi"/>
          <w:sz w:val="22"/>
          <w:szCs w:val="22"/>
        </w:rPr>
      </w:pPr>
      <w:bookmarkStart w:id="0" w:name="OLE_LINK5"/>
      <w:bookmarkStart w:id="1" w:name="OLE_LINK6"/>
      <w:r>
        <w:rPr>
          <w:rFonts w:ascii="Palatino Linotype" w:hAnsi="Palatino Linotype" w:cstheme="minorHAnsi"/>
          <w:sz w:val="22"/>
          <w:szCs w:val="22"/>
        </w:rPr>
        <w:t xml:space="preserve">2020 yılının </w:t>
      </w:r>
      <w:r w:rsidR="00A7662B">
        <w:rPr>
          <w:rFonts w:ascii="Palatino Linotype" w:hAnsi="Palatino Linotype" w:cstheme="minorHAnsi"/>
          <w:sz w:val="22"/>
          <w:szCs w:val="22"/>
        </w:rPr>
        <w:t>üçüncü</w:t>
      </w:r>
      <w:r>
        <w:rPr>
          <w:rFonts w:ascii="Palatino Linotype" w:hAnsi="Palatino Linotype" w:cstheme="minorHAnsi"/>
          <w:sz w:val="22"/>
          <w:szCs w:val="22"/>
        </w:rPr>
        <w:t xml:space="preserve"> çeyreği Covid-19 </w:t>
      </w:r>
      <w:r w:rsidR="00A7662B">
        <w:rPr>
          <w:rFonts w:ascii="Palatino Linotype" w:hAnsi="Palatino Linotype" w:cstheme="minorHAnsi"/>
          <w:sz w:val="22"/>
          <w:szCs w:val="22"/>
        </w:rPr>
        <w:t>önlemlerinin gevşetilmesiyle</w:t>
      </w:r>
      <w:r>
        <w:rPr>
          <w:rFonts w:ascii="Palatino Linotype" w:hAnsi="Palatino Linotype" w:cstheme="minorHAnsi"/>
          <w:sz w:val="22"/>
          <w:szCs w:val="22"/>
        </w:rPr>
        <w:t xml:space="preserve"> ekonomi</w:t>
      </w:r>
      <w:r w:rsidR="00A7662B">
        <w:rPr>
          <w:rFonts w:ascii="Palatino Linotype" w:hAnsi="Palatino Linotype" w:cstheme="minorHAnsi"/>
          <w:sz w:val="22"/>
          <w:szCs w:val="22"/>
        </w:rPr>
        <w:t>k toparlanmanın gözlendiği</w:t>
      </w:r>
      <w:r>
        <w:rPr>
          <w:rFonts w:ascii="Palatino Linotype" w:hAnsi="Palatino Linotype" w:cstheme="minorHAnsi"/>
          <w:sz w:val="22"/>
          <w:szCs w:val="22"/>
        </w:rPr>
        <w:t xml:space="preserve"> üç ay oldu. Harcama yöntemiyle GSYH’yi oluşturan alt kalemler</w:t>
      </w:r>
      <w:r w:rsidR="000D70D1">
        <w:rPr>
          <w:rFonts w:ascii="Palatino Linotype" w:hAnsi="Palatino Linotype" w:cstheme="minorHAnsi"/>
          <w:sz w:val="22"/>
          <w:szCs w:val="22"/>
        </w:rPr>
        <w:t>de ihracat haricinde</w:t>
      </w:r>
      <w:r>
        <w:rPr>
          <w:rFonts w:ascii="Palatino Linotype" w:hAnsi="Palatino Linotype" w:cstheme="minorHAnsi"/>
          <w:sz w:val="22"/>
          <w:szCs w:val="22"/>
        </w:rPr>
        <w:t xml:space="preserve"> ciddi </w:t>
      </w:r>
      <w:r w:rsidR="000D70D1">
        <w:rPr>
          <w:rFonts w:ascii="Palatino Linotype" w:hAnsi="Palatino Linotype" w:cstheme="minorHAnsi"/>
          <w:sz w:val="22"/>
          <w:szCs w:val="22"/>
        </w:rPr>
        <w:t>artışlar yaşandı.</w:t>
      </w:r>
      <w:r>
        <w:rPr>
          <w:rFonts w:ascii="Palatino Linotype" w:hAnsi="Palatino Linotype" w:cstheme="minorHAnsi"/>
          <w:sz w:val="22"/>
          <w:szCs w:val="22"/>
        </w:rPr>
        <w:t xml:space="preserve"> 2020 yılının </w:t>
      </w:r>
      <w:r w:rsidR="000D70D1">
        <w:rPr>
          <w:rFonts w:ascii="Palatino Linotype" w:hAnsi="Palatino Linotype" w:cstheme="minorHAnsi"/>
          <w:sz w:val="22"/>
          <w:szCs w:val="22"/>
        </w:rPr>
        <w:t>üçüncü</w:t>
      </w:r>
      <w:r>
        <w:rPr>
          <w:rFonts w:ascii="Palatino Linotype" w:hAnsi="Palatino Linotype" w:cstheme="minorHAnsi"/>
          <w:sz w:val="22"/>
          <w:szCs w:val="22"/>
        </w:rPr>
        <w:t xml:space="preserve"> çeyreğinde bir önceki yılın aynı dönemine göre özel tüketim yüzde </w:t>
      </w:r>
      <w:r w:rsidR="000D70D1">
        <w:rPr>
          <w:rFonts w:ascii="Palatino Linotype" w:hAnsi="Palatino Linotype" w:cstheme="minorHAnsi"/>
          <w:sz w:val="22"/>
          <w:szCs w:val="22"/>
        </w:rPr>
        <w:t>9</w:t>
      </w:r>
      <w:r>
        <w:rPr>
          <w:rFonts w:ascii="Palatino Linotype" w:hAnsi="Palatino Linotype" w:cstheme="minorHAnsi"/>
          <w:sz w:val="22"/>
          <w:szCs w:val="22"/>
        </w:rPr>
        <w:t>,</w:t>
      </w:r>
      <w:r w:rsidR="000D70D1">
        <w:rPr>
          <w:rFonts w:ascii="Palatino Linotype" w:hAnsi="Palatino Linotype" w:cstheme="minorHAnsi"/>
          <w:sz w:val="22"/>
          <w:szCs w:val="22"/>
        </w:rPr>
        <w:t>2</w:t>
      </w:r>
      <w:r>
        <w:rPr>
          <w:rFonts w:ascii="Palatino Linotype" w:hAnsi="Palatino Linotype" w:cstheme="minorHAnsi"/>
          <w:sz w:val="22"/>
          <w:szCs w:val="22"/>
        </w:rPr>
        <w:t xml:space="preserve">, kamu harcamaları yüzde </w:t>
      </w:r>
      <w:r w:rsidR="000D70D1">
        <w:rPr>
          <w:rFonts w:ascii="Palatino Linotype" w:hAnsi="Palatino Linotype" w:cstheme="minorHAnsi"/>
          <w:sz w:val="22"/>
          <w:szCs w:val="22"/>
        </w:rPr>
        <w:t>1</w:t>
      </w:r>
      <w:r>
        <w:rPr>
          <w:rFonts w:ascii="Palatino Linotype" w:hAnsi="Palatino Linotype" w:cstheme="minorHAnsi"/>
          <w:sz w:val="22"/>
          <w:szCs w:val="22"/>
        </w:rPr>
        <w:t>,</w:t>
      </w:r>
      <w:r w:rsidR="000D70D1">
        <w:rPr>
          <w:rFonts w:ascii="Palatino Linotype" w:hAnsi="Palatino Linotype" w:cstheme="minorHAnsi"/>
          <w:sz w:val="22"/>
          <w:szCs w:val="22"/>
        </w:rPr>
        <w:t>1 ve</w:t>
      </w:r>
      <w:r>
        <w:rPr>
          <w:rFonts w:ascii="Palatino Linotype" w:hAnsi="Palatino Linotype" w:cstheme="minorHAnsi"/>
          <w:sz w:val="22"/>
          <w:szCs w:val="22"/>
        </w:rPr>
        <w:t xml:space="preserve"> yatırımlar yüzde </w:t>
      </w:r>
      <w:r w:rsidR="000D70D1">
        <w:rPr>
          <w:rFonts w:ascii="Palatino Linotype" w:hAnsi="Palatino Linotype" w:cstheme="minorHAnsi"/>
          <w:sz w:val="22"/>
          <w:szCs w:val="22"/>
        </w:rPr>
        <w:t>22</w:t>
      </w:r>
      <w:r>
        <w:rPr>
          <w:rFonts w:ascii="Palatino Linotype" w:hAnsi="Palatino Linotype" w:cstheme="minorHAnsi"/>
          <w:sz w:val="22"/>
          <w:szCs w:val="22"/>
        </w:rPr>
        <w:t>,</w:t>
      </w:r>
      <w:r w:rsidR="000D70D1">
        <w:rPr>
          <w:rFonts w:ascii="Palatino Linotype" w:hAnsi="Palatino Linotype" w:cstheme="minorHAnsi"/>
          <w:sz w:val="22"/>
          <w:szCs w:val="22"/>
        </w:rPr>
        <w:t>5 artarak büyümeyi olumlu etkilerken</w:t>
      </w:r>
      <w:r>
        <w:rPr>
          <w:rFonts w:ascii="Palatino Linotype" w:hAnsi="Palatino Linotype" w:cstheme="minorHAnsi"/>
          <w:sz w:val="22"/>
          <w:szCs w:val="22"/>
        </w:rPr>
        <w:t xml:space="preserve"> ihracat</w:t>
      </w:r>
      <w:r w:rsidR="000D70D1">
        <w:rPr>
          <w:rFonts w:ascii="Palatino Linotype" w:hAnsi="Palatino Linotype" w:cstheme="minorHAnsi"/>
          <w:sz w:val="22"/>
          <w:szCs w:val="22"/>
        </w:rPr>
        <w:t>ta yaşanan yüzde 22,4’lük daralma ile ithalattaki yüzde 15,8’lik artış büyümeyi baskıladı.</w:t>
      </w:r>
      <w:r>
        <w:rPr>
          <w:rFonts w:ascii="Palatino Linotype" w:hAnsi="Palatino Linotype" w:cstheme="minorHAnsi"/>
          <w:sz w:val="22"/>
          <w:szCs w:val="22"/>
        </w:rPr>
        <w:t xml:space="preserve"> Böylece GSYH yıllık bazda yüzde </w:t>
      </w:r>
      <w:r w:rsidR="000D70D1">
        <w:rPr>
          <w:rFonts w:ascii="Palatino Linotype" w:hAnsi="Palatino Linotype" w:cstheme="minorHAnsi"/>
          <w:sz w:val="22"/>
          <w:szCs w:val="22"/>
        </w:rPr>
        <w:t>6</w:t>
      </w:r>
      <w:r>
        <w:rPr>
          <w:rFonts w:ascii="Palatino Linotype" w:hAnsi="Palatino Linotype" w:cstheme="minorHAnsi"/>
          <w:sz w:val="22"/>
          <w:szCs w:val="22"/>
        </w:rPr>
        <w:t>,</w:t>
      </w:r>
      <w:r w:rsidR="000D70D1">
        <w:rPr>
          <w:rFonts w:ascii="Palatino Linotype" w:hAnsi="Palatino Linotype" w:cstheme="minorHAnsi"/>
          <w:sz w:val="22"/>
          <w:szCs w:val="22"/>
        </w:rPr>
        <w:t>7</w:t>
      </w:r>
      <w:r>
        <w:rPr>
          <w:rFonts w:ascii="Palatino Linotype" w:hAnsi="Palatino Linotype" w:cstheme="minorHAnsi"/>
          <w:sz w:val="22"/>
          <w:szCs w:val="22"/>
        </w:rPr>
        <w:t xml:space="preserve"> </w:t>
      </w:r>
      <w:r w:rsidR="000D70D1">
        <w:rPr>
          <w:rFonts w:ascii="Palatino Linotype" w:hAnsi="Palatino Linotype" w:cstheme="minorHAnsi"/>
          <w:sz w:val="22"/>
          <w:szCs w:val="22"/>
        </w:rPr>
        <w:t>büyüd</w:t>
      </w:r>
      <w:r>
        <w:rPr>
          <w:rFonts w:ascii="Palatino Linotype" w:hAnsi="Palatino Linotype" w:cstheme="minorHAnsi"/>
          <w:sz w:val="22"/>
          <w:szCs w:val="22"/>
        </w:rPr>
        <w:t xml:space="preserve">ü. Mevsim ve takvim etkisinden arındırılmış serilere göre ise </w:t>
      </w:r>
      <w:r w:rsidR="00DA618C">
        <w:rPr>
          <w:rFonts w:ascii="Palatino Linotype" w:hAnsi="Palatino Linotype" w:cstheme="minorHAnsi"/>
          <w:sz w:val="22"/>
          <w:szCs w:val="22"/>
        </w:rPr>
        <w:t xml:space="preserve">özel tüketim (yüzde </w:t>
      </w:r>
      <w:r w:rsidR="000D70D1">
        <w:rPr>
          <w:rFonts w:ascii="Palatino Linotype" w:hAnsi="Palatino Linotype" w:cstheme="minorHAnsi"/>
          <w:sz w:val="22"/>
          <w:szCs w:val="22"/>
        </w:rPr>
        <w:t>21</w:t>
      </w:r>
      <w:r w:rsidR="00DA618C">
        <w:rPr>
          <w:rFonts w:ascii="Palatino Linotype" w:hAnsi="Palatino Linotype" w:cstheme="minorHAnsi"/>
          <w:sz w:val="22"/>
          <w:szCs w:val="22"/>
        </w:rPr>
        <w:t>,</w:t>
      </w:r>
      <w:r w:rsidR="000D70D1">
        <w:rPr>
          <w:rFonts w:ascii="Palatino Linotype" w:hAnsi="Palatino Linotype" w:cstheme="minorHAnsi"/>
          <w:sz w:val="22"/>
          <w:szCs w:val="22"/>
        </w:rPr>
        <w:t>4</w:t>
      </w:r>
      <w:r w:rsidR="00DA618C">
        <w:rPr>
          <w:rFonts w:ascii="Palatino Linotype" w:hAnsi="Palatino Linotype" w:cstheme="minorHAnsi"/>
          <w:sz w:val="22"/>
          <w:szCs w:val="22"/>
        </w:rPr>
        <w:t xml:space="preserve">), kamu harcamaları (yüzde </w:t>
      </w:r>
      <w:r w:rsidR="000D70D1">
        <w:rPr>
          <w:rFonts w:ascii="Palatino Linotype" w:hAnsi="Palatino Linotype" w:cstheme="minorHAnsi"/>
          <w:sz w:val="22"/>
          <w:szCs w:val="22"/>
        </w:rPr>
        <w:t>4</w:t>
      </w:r>
      <w:r w:rsidR="00DA618C">
        <w:rPr>
          <w:rFonts w:ascii="Palatino Linotype" w:hAnsi="Palatino Linotype" w:cstheme="minorHAnsi"/>
          <w:sz w:val="22"/>
          <w:szCs w:val="22"/>
        </w:rPr>
        <w:t>,</w:t>
      </w:r>
      <w:r w:rsidR="000D70D1">
        <w:rPr>
          <w:rFonts w:ascii="Palatino Linotype" w:hAnsi="Palatino Linotype" w:cstheme="minorHAnsi"/>
          <w:sz w:val="22"/>
          <w:szCs w:val="22"/>
        </w:rPr>
        <w:t>0</w:t>
      </w:r>
      <w:r w:rsidR="00DA618C">
        <w:rPr>
          <w:rFonts w:ascii="Palatino Linotype" w:hAnsi="Palatino Linotype" w:cstheme="minorHAnsi"/>
          <w:sz w:val="22"/>
          <w:szCs w:val="22"/>
        </w:rPr>
        <w:t xml:space="preserve">), yatırımlar (yüzde </w:t>
      </w:r>
      <w:r w:rsidR="000D70D1">
        <w:rPr>
          <w:rFonts w:ascii="Palatino Linotype" w:hAnsi="Palatino Linotype" w:cstheme="minorHAnsi"/>
          <w:sz w:val="22"/>
          <w:szCs w:val="22"/>
        </w:rPr>
        <w:t>20</w:t>
      </w:r>
      <w:r w:rsidR="00DA618C">
        <w:rPr>
          <w:rFonts w:ascii="Palatino Linotype" w:hAnsi="Palatino Linotype" w:cstheme="minorHAnsi"/>
          <w:sz w:val="22"/>
          <w:szCs w:val="22"/>
        </w:rPr>
        <w:t>,</w:t>
      </w:r>
      <w:r w:rsidR="000D70D1">
        <w:rPr>
          <w:rFonts w:ascii="Palatino Linotype" w:hAnsi="Palatino Linotype" w:cstheme="minorHAnsi"/>
          <w:sz w:val="22"/>
          <w:szCs w:val="22"/>
        </w:rPr>
        <w:t>8</w:t>
      </w:r>
      <w:r w:rsidR="00DA618C">
        <w:rPr>
          <w:rFonts w:ascii="Palatino Linotype" w:hAnsi="Palatino Linotype" w:cstheme="minorHAnsi"/>
          <w:sz w:val="22"/>
          <w:szCs w:val="22"/>
        </w:rPr>
        <w:t>), ihracat (yüzde 3</w:t>
      </w:r>
      <w:r w:rsidR="000D70D1">
        <w:rPr>
          <w:rFonts w:ascii="Palatino Linotype" w:hAnsi="Palatino Linotype" w:cstheme="minorHAnsi"/>
          <w:sz w:val="22"/>
          <w:szCs w:val="22"/>
        </w:rPr>
        <w:t>0</w:t>
      </w:r>
      <w:r w:rsidR="00DA618C">
        <w:rPr>
          <w:rFonts w:ascii="Palatino Linotype" w:hAnsi="Palatino Linotype" w:cstheme="minorHAnsi"/>
          <w:sz w:val="22"/>
          <w:szCs w:val="22"/>
        </w:rPr>
        <w:t>,</w:t>
      </w:r>
      <w:r w:rsidR="000D70D1">
        <w:rPr>
          <w:rFonts w:ascii="Palatino Linotype" w:hAnsi="Palatino Linotype" w:cstheme="minorHAnsi"/>
          <w:sz w:val="22"/>
          <w:szCs w:val="22"/>
        </w:rPr>
        <w:t>1</w:t>
      </w:r>
      <w:r w:rsidR="00DA618C">
        <w:rPr>
          <w:rFonts w:ascii="Palatino Linotype" w:hAnsi="Palatino Linotype" w:cstheme="minorHAnsi"/>
          <w:sz w:val="22"/>
          <w:szCs w:val="22"/>
        </w:rPr>
        <w:t xml:space="preserve">) ve ithalat (yüzde </w:t>
      </w:r>
      <w:r w:rsidR="000D70D1">
        <w:rPr>
          <w:rFonts w:ascii="Palatino Linotype" w:hAnsi="Palatino Linotype" w:cstheme="minorHAnsi"/>
          <w:sz w:val="22"/>
          <w:szCs w:val="22"/>
        </w:rPr>
        <w:t>27</w:t>
      </w:r>
      <w:r w:rsidR="00DA618C">
        <w:rPr>
          <w:rFonts w:ascii="Palatino Linotype" w:hAnsi="Palatino Linotype" w:cstheme="minorHAnsi"/>
          <w:sz w:val="22"/>
          <w:szCs w:val="22"/>
        </w:rPr>
        <w:t>,</w:t>
      </w:r>
      <w:r w:rsidR="000D70D1">
        <w:rPr>
          <w:rFonts w:ascii="Palatino Linotype" w:hAnsi="Palatino Linotype" w:cstheme="minorHAnsi"/>
          <w:sz w:val="22"/>
          <w:szCs w:val="22"/>
        </w:rPr>
        <w:t>6</w:t>
      </w:r>
      <w:r w:rsidR="00DA618C">
        <w:rPr>
          <w:rFonts w:ascii="Palatino Linotype" w:hAnsi="Palatino Linotype" w:cstheme="minorHAnsi"/>
          <w:sz w:val="22"/>
          <w:szCs w:val="22"/>
        </w:rPr>
        <w:t xml:space="preserve">) bir önceki çeyreğe göre </w:t>
      </w:r>
      <w:r w:rsidR="000D70D1">
        <w:rPr>
          <w:rFonts w:ascii="Palatino Linotype" w:hAnsi="Palatino Linotype" w:cstheme="minorHAnsi"/>
          <w:sz w:val="22"/>
          <w:szCs w:val="22"/>
        </w:rPr>
        <w:t>artış kaydetti</w:t>
      </w:r>
      <w:r w:rsidR="00DA618C">
        <w:rPr>
          <w:rFonts w:ascii="Palatino Linotype" w:hAnsi="Palatino Linotype" w:cstheme="minorHAnsi"/>
          <w:sz w:val="22"/>
          <w:szCs w:val="22"/>
        </w:rPr>
        <w:t>.</w:t>
      </w:r>
    </w:p>
    <w:p w14:paraId="755C1EDE" w14:textId="5B55D821" w:rsidR="00DA618C" w:rsidRPr="00CC0355" w:rsidRDefault="0001392F"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 xml:space="preserve">Haziran ayında atılan normalleşme adımları </w:t>
      </w:r>
      <w:r w:rsidR="00AA678E">
        <w:rPr>
          <w:rFonts w:ascii="Palatino Linotype" w:hAnsi="Palatino Linotype" w:cstheme="minorHAnsi"/>
          <w:sz w:val="22"/>
          <w:szCs w:val="22"/>
        </w:rPr>
        <w:t>üçüncü</w:t>
      </w:r>
      <w:r>
        <w:rPr>
          <w:rFonts w:ascii="Palatino Linotype" w:hAnsi="Palatino Linotype" w:cstheme="minorHAnsi"/>
          <w:sz w:val="22"/>
          <w:szCs w:val="22"/>
        </w:rPr>
        <w:t xml:space="preserve"> çeyrek boyunca </w:t>
      </w:r>
      <w:r w:rsidR="00F823F7">
        <w:rPr>
          <w:rFonts w:ascii="Palatino Linotype" w:hAnsi="Palatino Linotype" w:cstheme="minorHAnsi"/>
          <w:sz w:val="22"/>
          <w:szCs w:val="22"/>
        </w:rPr>
        <w:t xml:space="preserve">etkili oldu. Ekonomik toparlanmada salgına dair önlemlerin gevşetilmesi son derece etkili olmuştur. Bunun yanı sıra ülke ekonomisinin bu çeyrekte dip yaparak toparlandığını söyleyebiliriz. </w:t>
      </w:r>
      <w:r w:rsidR="00F823F7" w:rsidRPr="0067066F">
        <w:rPr>
          <w:rFonts w:ascii="Palatino Linotype" w:hAnsi="Palatino Linotype" w:cstheme="minorHAnsi"/>
          <w:sz w:val="22"/>
          <w:szCs w:val="22"/>
        </w:rPr>
        <w:t xml:space="preserve">Aralık ayında </w:t>
      </w:r>
      <w:r w:rsidR="0081589C" w:rsidRPr="0067066F">
        <w:rPr>
          <w:rFonts w:ascii="Palatino Linotype" w:hAnsi="Palatino Linotype" w:cstheme="minorHAnsi"/>
          <w:sz w:val="22"/>
          <w:szCs w:val="22"/>
        </w:rPr>
        <w:t xml:space="preserve">alınan </w:t>
      </w:r>
      <w:r w:rsidR="00F823F7" w:rsidRPr="0067066F">
        <w:rPr>
          <w:rFonts w:ascii="Palatino Linotype" w:hAnsi="Palatino Linotype" w:cstheme="minorHAnsi"/>
          <w:sz w:val="22"/>
          <w:szCs w:val="22"/>
        </w:rPr>
        <w:t xml:space="preserve">yeni </w:t>
      </w:r>
      <w:r w:rsidR="0081589C" w:rsidRPr="0067066F">
        <w:rPr>
          <w:rFonts w:ascii="Palatino Linotype" w:hAnsi="Palatino Linotype" w:cstheme="minorHAnsi"/>
          <w:sz w:val="22"/>
          <w:szCs w:val="22"/>
        </w:rPr>
        <w:t xml:space="preserve">tedbir ve kısıtlamalar sebebiyle </w:t>
      </w:r>
      <w:r w:rsidR="000725DB" w:rsidRPr="0067066F">
        <w:rPr>
          <w:rFonts w:ascii="Palatino Linotype" w:hAnsi="Palatino Linotype" w:cstheme="minorHAnsi"/>
          <w:sz w:val="22"/>
          <w:szCs w:val="22"/>
        </w:rPr>
        <w:t>üçüncü ç</w:t>
      </w:r>
      <w:r w:rsidR="0081589C" w:rsidRPr="0067066F">
        <w:rPr>
          <w:rFonts w:ascii="Palatino Linotype" w:hAnsi="Palatino Linotype" w:cstheme="minorHAnsi"/>
          <w:sz w:val="22"/>
          <w:szCs w:val="22"/>
        </w:rPr>
        <w:t>eyrekteki bu güçlü toparlanmanın yılın son çeyreğinde devam etmeyeceğini ve büyüme hızında bir miktar düşüş olacağını öngörüyoruz.</w:t>
      </w:r>
      <w:r w:rsidR="0081589C">
        <w:rPr>
          <w:rFonts w:ascii="Palatino Linotype" w:hAnsi="Palatino Linotype" w:cstheme="minorHAnsi"/>
          <w:sz w:val="22"/>
          <w:szCs w:val="22"/>
        </w:rPr>
        <w:t xml:space="preserve"> </w:t>
      </w:r>
    </w:p>
    <w:bookmarkEnd w:id="0"/>
    <w:bookmarkEnd w:id="1"/>
    <w:p w14:paraId="225AD36F" w14:textId="25C3993A" w:rsidR="00C1422A" w:rsidRPr="00CC0355" w:rsidRDefault="00DA618C" w:rsidP="00C1422A">
      <w:pPr>
        <w:keepNext/>
        <w:ind w:right="77"/>
        <w:jc w:val="both"/>
        <w:rPr>
          <w:rFonts w:ascii="Palatino Linotype" w:hAnsi="Palatino Linotype" w:cstheme="minorHAnsi"/>
          <w:b/>
          <w:bCs/>
          <w:sz w:val="22"/>
          <w:szCs w:val="22"/>
        </w:rPr>
      </w:pPr>
      <w:r>
        <w:rPr>
          <w:rFonts w:ascii="Palatino Linotype" w:hAnsi="Palatino Linotype" w:cstheme="minorHAnsi"/>
          <w:sz w:val="22"/>
          <w:szCs w:val="22"/>
        </w:rPr>
        <w:lastRenderedPageBreak/>
        <w:t xml:space="preserve"> </w:t>
      </w:r>
      <w:r w:rsidR="001004FF" w:rsidRPr="00CC0355">
        <w:rPr>
          <w:rFonts w:ascii="Palatino Linotype" w:hAnsi="Palatino Linotype" w:cstheme="minorHAnsi"/>
          <w:sz w:val="22"/>
          <w:szCs w:val="22"/>
        </w:rPr>
        <w:br/>
      </w:r>
      <w:r w:rsidR="00C1422A" w:rsidRPr="00CC0355">
        <w:rPr>
          <w:rFonts w:ascii="Palatino Linotype" w:hAnsi="Palatino Linotype" w:cstheme="minorHAnsi"/>
          <w:b/>
          <w:bCs/>
          <w:sz w:val="22"/>
          <w:szCs w:val="22"/>
        </w:rPr>
        <w:t>Şekil 1: GSYH alt kalemlerinin 20</w:t>
      </w:r>
      <w:r w:rsidR="00BB0912">
        <w:rPr>
          <w:rFonts w:ascii="Palatino Linotype" w:hAnsi="Palatino Linotype" w:cstheme="minorHAnsi"/>
          <w:b/>
          <w:bCs/>
          <w:sz w:val="22"/>
          <w:szCs w:val="22"/>
        </w:rPr>
        <w:t>20</w:t>
      </w:r>
      <w:r w:rsidR="00C1422A" w:rsidRPr="00CC0355">
        <w:rPr>
          <w:rFonts w:ascii="Palatino Linotype" w:hAnsi="Palatino Linotype" w:cstheme="minorHAnsi"/>
          <w:b/>
          <w:bCs/>
          <w:sz w:val="22"/>
          <w:szCs w:val="22"/>
        </w:rPr>
        <w:t xml:space="preserve"> </w:t>
      </w:r>
      <w:r w:rsidR="0092349F">
        <w:rPr>
          <w:rFonts w:ascii="Palatino Linotype" w:hAnsi="Palatino Linotype" w:cstheme="minorHAnsi"/>
          <w:b/>
          <w:bCs/>
          <w:sz w:val="22"/>
          <w:szCs w:val="22"/>
        </w:rPr>
        <w:t>3</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7777777" w:rsidR="00C1422A" w:rsidRPr="00CC0355" w:rsidRDefault="00C1422A" w:rsidP="00C1422A">
      <w:pPr>
        <w:keepNext/>
        <w:rPr>
          <w:rFonts w:ascii="Palatino Linotype" w:hAnsi="Palatino Linotype" w:cstheme="minorHAnsi"/>
        </w:rPr>
      </w:pPr>
    </w:p>
    <w:p w14:paraId="4864BE25" w14:textId="3123BC0F" w:rsidR="00C1422A" w:rsidRPr="00CC0355" w:rsidRDefault="0092349F" w:rsidP="00C1422A">
      <w:pPr>
        <w:keepNext/>
        <w:ind w:left="-567" w:right="-567"/>
        <w:jc w:val="center"/>
        <w:rPr>
          <w:rFonts w:ascii="Palatino Linotype" w:hAnsi="Palatino Linotype" w:cstheme="minorHAnsi"/>
        </w:rPr>
      </w:pPr>
      <w:r>
        <w:rPr>
          <w:noProof/>
          <w:lang w:eastAsia="en-GB"/>
        </w:rPr>
        <w:drawing>
          <wp:inline distT="0" distB="0" distL="0" distR="0" wp14:anchorId="143B848F" wp14:editId="2132C7E9">
            <wp:extent cx="3038475" cy="2393987"/>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333" cy="2413572"/>
                    </a:xfrm>
                    <a:prstGeom prst="rect">
                      <a:avLst/>
                    </a:prstGeom>
                    <a:noFill/>
                  </pic:spPr>
                </pic:pic>
              </a:graphicData>
            </a:graphic>
          </wp:inline>
        </w:drawing>
      </w:r>
      <w:r w:rsidR="00C1422A" w:rsidRPr="00CC0355">
        <w:rPr>
          <w:noProof/>
          <w:lang w:eastAsia="en-GB"/>
        </w:rPr>
        <w:t xml:space="preserve"> </w:t>
      </w:r>
      <w:r>
        <w:rPr>
          <w:noProof/>
          <w:lang w:eastAsia="en-GB"/>
        </w:rPr>
        <w:drawing>
          <wp:inline distT="0" distB="0" distL="0" distR="0" wp14:anchorId="42725D47" wp14:editId="3A83E724">
            <wp:extent cx="3063738" cy="2396196"/>
            <wp:effectExtent l="0" t="0" r="381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807" cy="2403289"/>
                    </a:xfrm>
                    <a:prstGeom prst="rect">
                      <a:avLst/>
                    </a:prstGeom>
                    <a:noFill/>
                  </pic:spPr>
                </pic:pic>
              </a:graphicData>
            </a:graphic>
          </wp:inline>
        </w:drawing>
      </w:r>
    </w:p>
    <w:p w14:paraId="27DDFB67" w14:textId="583A80FC" w:rsidR="00C1422A" w:rsidRPr="00CC0355" w:rsidRDefault="00C1422A" w:rsidP="00C1422A">
      <w:pPr>
        <w:keepNext/>
        <w:rPr>
          <w:rFonts w:ascii="Palatino Linotype" w:hAnsi="Palatino Linotype" w:cstheme="minorHAnsi"/>
        </w:rPr>
      </w:pP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77777777"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35006D13" w:rsidR="006C3EE6" w:rsidRPr="00CC035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BB3FE6">
        <w:rPr>
          <w:rFonts w:ascii="Palatino Linotype" w:hAnsi="Palatino Linotype" w:cstheme="minorHAnsi"/>
          <w:b/>
          <w:bCs/>
          <w:sz w:val="22"/>
          <w:szCs w:val="22"/>
        </w:rPr>
        <w:t>de artış</w:t>
      </w:r>
    </w:p>
    <w:p w14:paraId="6CC05D02" w14:textId="74245050" w:rsidR="003F00A9" w:rsidRPr="00CC0355" w:rsidRDefault="003C267D" w:rsidP="003F00A9">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2020 yılının </w:t>
      </w:r>
      <w:r w:rsidR="00DC2AAD">
        <w:rPr>
          <w:rFonts w:ascii="Palatino Linotype" w:hAnsi="Palatino Linotype" w:cstheme="minorHAnsi"/>
          <w:sz w:val="22"/>
          <w:szCs w:val="22"/>
        </w:rPr>
        <w:t>ikinci</w:t>
      </w:r>
      <w:r>
        <w:rPr>
          <w:rFonts w:ascii="Palatino Linotype" w:hAnsi="Palatino Linotype" w:cstheme="minorHAnsi"/>
          <w:sz w:val="22"/>
          <w:szCs w:val="22"/>
        </w:rPr>
        <w:t xml:space="preserve"> çeyreğinde</w:t>
      </w:r>
      <w:r w:rsidR="0067066F">
        <w:rPr>
          <w:rFonts w:ascii="Palatino Linotype" w:hAnsi="Palatino Linotype" w:cstheme="minorHAnsi"/>
          <w:sz w:val="22"/>
          <w:szCs w:val="22"/>
        </w:rPr>
        <w:t>, yıllık bazda,</w:t>
      </w:r>
      <w:r>
        <w:rPr>
          <w:rFonts w:ascii="Palatino Linotype" w:hAnsi="Palatino Linotype" w:cstheme="minorHAnsi"/>
          <w:sz w:val="22"/>
          <w:szCs w:val="22"/>
        </w:rPr>
        <w:t xml:space="preserve"> yüzde </w:t>
      </w:r>
      <w:r w:rsidR="00DC2AAD">
        <w:rPr>
          <w:rFonts w:ascii="Palatino Linotype" w:hAnsi="Palatino Linotype" w:cstheme="minorHAnsi"/>
          <w:sz w:val="22"/>
          <w:szCs w:val="22"/>
        </w:rPr>
        <w:t>8</w:t>
      </w:r>
      <w:r>
        <w:rPr>
          <w:rFonts w:ascii="Palatino Linotype" w:hAnsi="Palatino Linotype" w:cstheme="minorHAnsi"/>
          <w:sz w:val="22"/>
          <w:szCs w:val="22"/>
        </w:rPr>
        <w:t>,</w:t>
      </w:r>
      <w:r w:rsidR="00DC2AAD">
        <w:rPr>
          <w:rFonts w:ascii="Palatino Linotype" w:hAnsi="Palatino Linotype" w:cstheme="minorHAnsi"/>
          <w:sz w:val="22"/>
          <w:szCs w:val="22"/>
        </w:rPr>
        <w:t>8</w:t>
      </w:r>
      <w:r>
        <w:rPr>
          <w:rFonts w:ascii="Palatino Linotype" w:hAnsi="Palatino Linotype" w:cstheme="minorHAnsi"/>
          <w:sz w:val="22"/>
          <w:szCs w:val="22"/>
        </w:rPr>
        <w:t xml:space="preserve"> </w:t>
      </w:r>
      <w:r w:rsidR="00DC2AAD">
        <w:rPr>
          <w:rFonts w:ascii="Palatino Linotype" w:hAnsi="Palatino Linotype" w:cstheme="minorHAnsi"/>
          <w:sz w:val="22"/>
          <w:szCs w:val="22"/>
        </w:rPr>
        <w:t>azala</w:t>
      </w:r>
      <w:r>
        <w:rPr>
          <w:rFonts w:ascii="Palatino Linotype" w:hAnsi="Palatino Linotype" w:cstheme="minorHAnsi"/>
          <w:sz w:val="22"/>
          <w:szCs w:val="22"/>
        </w:rPr>
        <w:t>n</w:t>
      </w:r>
      <w:r w:rsidR="003F00A9" w:rsidRPr="00CC0355">
        <w:rPr>
          <w:rFonts w:ascii="Palatino Linotype" w:hAnsi="Palatino Linotype" w:cstheme="minorHAnsi"/>
          <w:sz w:val="22"/>
          <w:szCs w:val="22"/>
        </w:rPr>
        <w:t xml:space="preserve"> özel tüketim </w:t>
      </w:r>
      <w:r w:rsidR="00DC2AAD">
        <w:rPr>
          <w:rFonts w:ascii="Palatino Linotype" w:hAnsi="Palatino Linotype" w:cstheme="minorHAnsi"/>
          <w:sz w:val="22"/>
          <w:szCs w:val="22"/>
        </w:rPr>
        <w:t>üçüncü</w:t>
      </w:r>
      <w:r w:rsidR="003F00A9" w:rsidRPr="00CC0355">
        <w:rPr>
          <w:rFonts w:ascii="Palatino Linotype" w:hAnsi="Palatino Linotype" w:cstheme="minorHAnsi"/>
          <w:sz w:val="22"/>
          <w:szCs w:val="22"/>
        </w:rPr>
        <w:t xml:space="preserve"> çeyrekte</w:t>
      </w:r>
      <w:r>
        <w:rPr>
          <w:rFonts w:ascii="Palatino Linotype" w:hAnsi="Palatino Linotype" w:cstheme="minorHAnsi"/>
          <w:sz w:val="22"/>
          <w:szCs w:val="22"/>
        </w:rPr>
        <w:t xml:space="preserve"> ise</w:t>
      </w:r>
      <w:r w:rsidR="003F00A9" w:rsidRPr="00CC0355">
        <w:rPr>
          <w:rFonts w:ascii="Palatino Linotype" w:hAnsi="Palatino Linotype" w:cstheme="minorHAnsi"/>
          <w:sz w:val="22"/>
          <w:szCs w:val="22"/>
        </w:rPr>
        <w:t xml:space="preserve"> yüzde </w:t>
      </w:r>
      <w:r w:rsidR="00DC2AAD">
        <w:rPr>
          <w:rFonts w:ascii="Palatino Linotype" w:hAnsi="Palatino Linotype" w:cstheme="minorHAnsi"/>
          <w:sz w:val="22"/>
          <w:szCs w:val="22"/>
        </w:rPr>
        <w:t>9</w:t>
      </w:r>
      <w:r w:rsidR="003F00A9" w:rsidRPr="00CC0355">
        <w:rPr>
          <w:rFonts w:ascii="Palatino Linotype" w:hAnsi="Palatino Linotype" w:cstheme="minorHAnsi"/>
          <w:sz w:val="22"/>
          <w:szCs w:val="22"/>
        </w:rPr>
        <w:t>,</w:t>
      </w:r>
      <w:r w:rsidR="00DC2AAD">
        <w:rPr>
          <w:rFonts w:ascii="Palatino Linotype" w:hAnsi="Palatino Linotype" w:cstheme="minorHAnsi"/>
          <w:sz w:val="22"/>
          <w:szCs w:val="22"/>
        </w:rPr>
        <w:t>2</w:t>
      </w:r>
      <w:r w:rsidR="003F00A9" w:rsidRPr="00CC0355">
        <w:rPr>
          <w:rFonts w:ascii="Palatino Linotype" w:hAnsi="Palatino Linotype" w:cstheme="minorHAnsi"/>
          <w:sz w:val="22"/>
          <w:szCs w:val="22"/>
        </w:rPr>
        <w:t xml:space="preserve"> </w:t>
      </w:r>
      <w:r w:rsidR="00DC2AAD">
        <w:rPr>
          <w:rFonts w:ascii="Palatino Linotype" w:hAnsi="Palatino Linotype" w:cstheme="minorHAnsi"/>
          <w:sz w:val="22"/>
          <w:szCs w:val="22"/>
        </w:rPr>
        <w:t>büyüdü</w:t>
      </w:r>
      <w:r w:rsidR="003F00A9" w:rsidRPr="00CC0355">
        <w:rPr>
          <w:rFonts w:ascii="Palatino Linotype" w:hAnsi="Palatino Linotype" w:cstheme="minorHAnsi"/>
          <w:sz w:val="22"/>
          <w:szCs w:val="22"/>
        </w:rPr>
        <w:t xml:space="preserve">. </w:t>
      </w:r>
      <w:r>
        <w:rPr>
          <w:rFonts w:ascii="Palatino Linotype" w:hAnsi="Palatino Linotype" w:cstheme="minorHAnsi"/>
          <w:sz w:val="22"/>
          <w:szCs w:val="22"/>
        </w:rPr>
        <w:t xml:space="preserve">Özel tüketim, 2020 </w:t>
      </w:r>
      <w:r w:rsidR="00DB5EFB">
        <w:rPr>
          <w:rFonts w:ascii="Palatino Linotype" w:hAnsi="Palatino Linotype" w:cstheme="minorHAnsi"/>
          <w:sz w:val="22"/>
          <w:szCs w:val="22"/>
        </w:rPr>
        <w:t>yılının üçüncü</w:t>
      </w:r>
      <w:r>
        <w:rPr>
          <w:rFonts w:ascii="Palatino Linotype" w:hAnsi="Palatino Linotype" w:cstheme="minorHAnsi"/>
          <w:sz w:val="22"/>
          <w:szCs w:val="22"/>
        </w:rPr>
        <w:t xml:space="preserve"> çeyreğinde, büyümeyi 5,</w:t>
      </w:r>
      <w:r w:rsidR="00DB5EFB">
        <w:rPr>
          <w:rFonts w:ascii="Palatino Linotype" w:hAnsi="Palatino Linotype" w:cstheme="minorHAnsi"/>
          <w:sz w:val="22"/>
          <w:szCs w:val="22"/>
        </w:rPr>
        <w:t>3</w:t>
      </w:r>
      <w:r>
        <w:rPr>
          <w:rFonts w:ascii="Palatino Linotype" w:hAnsi="Palatino Linotype" w:cstheme="minorHAnsi"/>
          <w:sz w:val="22"/>
          <w:szCs w:val="22"/>
        </w:rPr>
        <w:t xml:space="preserve"> yüzde puan </w:t>
      </w:r>
      <w:r w:rsidR="00DB5EFB">
        <w:rPr>
          <w:rFonts w:ascii="Palatino Linotype" w:hAnsi="Palatino Linotype" w:cstheme="minorHAnsi"/>
          <w:sz w:val="22"/>
          <w:szCs w:val="22"/>
        </w:rPr>
        <w:t>destekledi</w:t>
      </w:r>
      <w:r>
        <w:rPr>
          <w:rFonts w:ascii="Palatino Linotype" w:hAnsi="Palatino Linotype" w:cstheme="minorHAnsi"/>
          <w:sz w:val="22"/>
          <w:szCs w:val="22"/>
        </w:rPr>
        <w:t xml:space="preserve"> (</w:t>
      </w:r>
      <w:r w:rsidR="003F00A9" w:rsidRPr="00CC0355">
        <w:rPr>
          <w:rFonts w:ascii="Palatino Linotype" w:hAnsi="Palatino Linotype" w:cstheme="minorHAnsi"/>
          <w:sz w:val="22"/>
          <w:szCs w:val="22"/>
        </w:rPr>
        <w:t>Tablo 1). Mevsim ve takvim etkilerinden arındırılmış rakamlara baktığımızda ise özel tüketim</w:t>
      </w:r>
      <w:r w:rsidR="0061333E" w:rsidRPr="00CC0355">
        <w:rPr>
          <w:rFonts w:ascii="Palatino Linotype" w:hAnsi="Palatino Linotype" w:cstheme="minorHAnsi"/>
          <w:sz w:val="22"/>
          <w:szCs w:val="22"/>
        </w:rPr>
        <w:t>in</w:t>
      </w:r>
      <w:r w:rsidR="003F00A9"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yüzde </w:t>
      </w:r>
      <w:r w:rsidR="00DB5EFB">
        <w:rPr>
          <w:rFonts w:ascii="Palatino Linotype" w:hAnsi="Palatino Linotype" w:cstheme="minorHAnsi"/>
          <w:sz w:val="22"/>
          <w:szCs w:val="22"/>
        </w:rPr>
        <w:t>21</w:t>
      </w:r>
      <w:r>
        <w:rPr>
          <w:rFonts w:ascii="Palatino Linotype" w:hAnsi="Palatino Linotype" w:cstheme="minorHAnsi"/>
          <w:sz w:val="22"/>
          <w:szCs w:val="22"/>
        </w:rPr>
        <w:t>,</w:t>
      </w:r>
      <w:r w:rsidR="00DB5EFB">
        <w:rPr>
          <w:rFonts w:ascii="Palatino Linotype" w:hAnsi="Palatino Linotype" w:cstheme="minorHAnsi"/>
          <w:sz w:val="22"/>
          <w:szCs w:val="22"/>
        </w:rPr>
        <w:t>4</w:t>
      </w:r>
      <w:r w:rsidR="00BD7F4E">
        <w:rPr>
          <w:rFonts w:ascii="Palatino Linotype" w:hAnsi="Palatino Linotype" w:cstheme="minorHAnsi"/>
          <w:sz w:val="22"/>
          <w:szCs w:val="22"/>
        </w:rPr>
        <w:t xml:space="preserve"> </w:t>
      </w:r>
      <w:r>
        <w:rPr>
          <w:rFonts w:ascii="Palatino Linotype" w:hAnsi="Palatino Linotype" w:cstheme="minorHAnsi"/>
          <w:sz w:val="22"/>
          <w:szCs w:val="22"/>
        </w:rPr>
        <w:t>a</w:t>
      </w:r>
      <w:r w:rsidR="00DB5EFB">
        <w:rPr>
          <w:rFonts w:ascii="Palatino Linotype" w:hAnsi="Palatino Linotype" w:cstheme="minorHAnsi"/>
          <w:sz w:val="22"/>
          <w:szCs w:val="22"/>
        </w:rPr>
        <w:t>rtarak</w:t>
      </w:r>
      <w:r w:rsidR="00BD7F4E">
        <w:rPr>
          <w:rFonts w:ascii="Palatino Linotype" w:hAnsi="Palatino Linotype" w:cstheme="minorHAnsi"/>
          <w:sz w:val="22"/>
          <w:szCs w:val="22"/>
        </w:rPr>
        <w:t xml:space="preserve"> büyümey</w:t>
      </w:r>
      <w:r w:rsidR="00DB5EFB">
        <w:rPr>
          <w:rFonts w:ascii="Palatino Linotype" w:hAnsi="Palatino Linotype" w:cstheme="minorHAnsi"/>
          <w:sz w:val="22"/>
          <w:szCs w:val="22"/>
        </w:rPr>
        <w:t>e</w:t>
      </w:r>
      <w:r w:rsidR="00BD7F4E">
        <w:rPr>
          <w:rFonts w:ascii="Palatino Linotype" w:hAnsi="Palatino Linotype" w:cstheme="minorHAnsi"/>
          <w:sz w:val="22"/>
          <w:szCs w:val="22"/>
        </w:rPr>
        <w:t xml:space="preserve"> </w:t>
      </w:r>
      <w:r w:rsidR="00DB5EFB">
        <w:rPr>
          <w:rFonts w:ascii="Palatino Linotype" w:hAnsi="Palatino Linotype" w:cstheme="minorHAnsi"/>
          <w:sz w:val="22"/>
          <w:szCs w:val="22"/>
        </w:rPr>
        <w:t>12</w:t>
      </w:r>
      <w:r>
        <w:rPr>
          <w:rFonts w:ascii="Palatino Linotype" w:hAnsi="Palatino Linotype" w:cstheme="minorHAnsi"/>
          <w:sz w:val="22"/>
          <w:szCs w:val="22"/>
        </w:rPr>
        <w:t>,</w:t>
      </w:r>
      <w:r w:rsidR="00DB5EFB">
        <w:rPr>
          <w:rFonts w:ascii="Palatino Linotype" w:hAnsi="Palatino Linotype" w:cstheme="minorHAnsi"/>
          <w:sz w:val="22"/>
          <w:szCs w:val="22"/>
        </w:rPr>
        <w:t>2</w:t>
      </w:r>
      <w:r w:rsidR="0061333E" w:rsidRPr="00CC0355">
        <w:rPr>
          <w:rFonts w:ascii="Palatino Linotype" w:hAnsi="Palatino Linotype" w:cstheme="minorHAnsi"/>
          <w:sz w:val="22"/>
          <w:szCs w:val="22"/>
        </w:rPr>
        <w:t xml:space="preserve"> yüzde puan</w:t>
      </w:r>
      <w:r w:rsidR="00DB5EFB">
        <w:rPr>
          <w:rFonts w:ascii="Palatino Linotype" w:hAnsi="Palatino Linotype" w:cstheme="minorHAnsi"/>
          <w:sz w:val="22"/>
          <w:szCs w:val="22"/>
        </w:rPr>
        <w:t xml:space="preserve"> katkı yaptığını</w:t>
      </w:r>
      <w:r w:rsidR="0061333E" w:rsidRPr="00CC0355">
        <w:rPr>
          <w:rFonts w:ascii="Palatino Linotype" w:hAnsi="Palatino Linotype" w:cstheme="minorHAnsi"/>
          <w:sz w:val="22"/>
          <w:szCs w:val="22"/>
        </w:rPr>
        <w:t xml:space="preserve"> </w:t>
      </w:r>
      <w:r>
        <w:rPr>
          <w:rFonts w:ascii="Palatino Linotype" w:hAnsi="Palatino Linotype" w:cstheme="minorHAnsi"/>
          <w:sz w:val="22"/>
          <w:szCs w:val="22"/>
        </w:rPr>
        <w:t>görüyoruz</w:t>
      </w:r>
      <w:r w:rsidR="003F00A9" w:rsidRPr="00CC0355">
        <w:rPr>
          <w:rFonts w:ascii="Palatino Linotype" w:hAnsi="Palatino Linotype" w:cstheme="minorHAnsi"/>
          <w:sz w:val="22"/>
          <w:szCs w:val="22"/>
        </w:rPr>
        <w:t xml:space="preserve"> (Tablo 2).</w:t>
      </w:r>
      <w:r w:rsidR="00982B22">
        <w:rPr>
          <w:rFonts w:ascii="Palatino Linotype" w:hAnsi="Palatino Linotype" w:cstheme="minorHAnsi"/>
          <w:sz w:val="22"/>
          <w:szCs w:val="22"/>
        </w:rPr>
        <w:t xml:space="preserve"> Tüketicilerin ertelenmiş taleplerinin bu çeyrekteki normalleşmeyle birlikte ekonomiyi desteklediğini söyleyebiliriz.</w:t>
      </w:r>
    </w:p>
    <w:p w14:paraId="3D67829E" w14:textId="7A39B170" w:rsidR="00044AF3" w:rsidRPr="00CC0355"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69D57756" w:rsidR="004647F0"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w:t>
      </w:r>
      <w:r w:rsidR="00BB0912">
        <w:rPr>
          <w:rFonts w:ascii="Palatino Linotype" w:hAnsi="Palatino Linotype" w:cstheme="minorHAnsi"/>
          <w:b/>
          <w:bCs/>
          <w:sz w:val="22"/>
          <w:szCs w:val="22"/>
        </w:rPr>
        <w:t>20</w:t>
      </w:r>
      <w:r w:rsidR="009F2483" w:rsidRPr="00CC0355">
        <w:rPr>
          <w:rFonts w:ascii="Palatino Linotype" w:hAnsi="Palatino Linotype" w:cstheme="minorHAnsi"/>
          <w:b/>
          <w:bCs/>
          <w:sz w:val="22"/>
          <w:szCs w:val="22"/>
        </w:rPr>
        <w:t xml:space="preserve"> </w:t>
      </w:r>
      <w:r w:rsidR="004647F0">
        <w:rPr>
          <w:rFonts w:ascii="Palatino Linotype" w:hAnsi="Palatino Linotype" w:cstheme="minorHAnsi"/>
          <w:b/>
          <w:bCs/>
          <w:sz w:val="22"/>
          <w:szCs w:val="22"/>
        </w:rPr>
        <w:t>2</w:t>
      </w:r>
      <w:r w:rsidR="00632CF6" w:rsidRPr="00CC0355">
        <w:rPr>
          <w:rFonts w:ascii="Palatino Linotype" w:hAnsi="Palatino Linotype" w:cstheme="minorHAnsi"/>
          <w:b/>
          <w:bCs/>
          <w:sz w:val="22"/>
          <w:szCs w:val="22"/>
        </w:rPr>
        <w:t>. ve 20</w:t>
      </w:r>
      <w:r w:rsidR="00BB0912">
        <w:rPr>
          <w:rFonts w:ascii="Palatino Linotype" w:hAnsi="Palatino Linotype" w:cstheme="minorHAnsi"/>
          <w:b/>
          <w:bCs/>
          <w:sz w:val="22"/>
          <w:szCs w:val="22"/>
        </w:rPr>
        <w:t>20</w:t>
      </w:r>
      <w:r w:rsidR="00632CF6" w:rsidRPr="00CC0355">
        <w:rPr>
          <w:rFonts w:ascii="Palatino Linotype" w:hAnsi="Palatino Linotype" w:cstheme="minorHAnsi"/>
          <w:b/>
          <w:bCs/>
          <w:sz w:val="22"/>
          <w:szCs w:val="22"/>
        </w:rPr>
        <w:t xml:space="preserve"> </w:t>
      </w:r>
      <w:r w:rsidR="004647F0">
        <w:rPr>
          <w:rFonts w:ascii="Palatino Linotype" w:hAnsi="Palatino Linotype" w:cstheme="minorHAnsi"/>
          <w:b/>
          <w:bCs/>
          <w:sz w:val="22"/>
          <w:szCs w:val="22"/>
        </w:rPr>
        <w:t>3</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D4FFD8D" w14:textId="77777777" w:rsidR="004647F0" w:rsidRPr="00CC0355" w:rsidRDefault="004647F0"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4647F0" w:rsidRPr="004647F0" w14:paraId="68DE54BE" w14:textId="77777777" w:rsidTr="004647F0">
        <w:trPr>
          <w:trHeight w:val="282"/>
        </w:trPr>
        <w:tc>
          <w:tcPr>
            <w:tcW w:w="1480" w:type="dxa"/>
            <w:tcBorders>
              <w:top w:val="nil"/>
              <w:left w:val="nil"/>
              <w:bottom w:val="nil"/>
              <w:right w:val="nil"/>
            </w:tcBorders>
            <w:shd w:val="clear" w:color="000000" w:fill="FFFFFF"/>
            <w:noWrap/>
            <w:vAlign w:val="bottom"/>
            <w:hideMark/>
          </w:tcPr>
          <w:p w14:paraId="07F9D6CB"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B1EB89"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2020Q2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2A5ACAE"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2020Q3</w:t>
            </w:r>
          </w:p>
        </w:tc>
      </w:tr>
      <w:tr w:rsidR="004647F0" w:rsidRPr="004647F0" w14:paraId="43AF70A8" w14:textId="77777777" w:rsidTr="004647F0">
        <w:trPr>
          <w:trHeight w:val="282"/>
        </w:trPr>
        <w:tc>
          <w:tcPr>
            <w:tcW w:w="1480" w:type="dxa"/>
            <w:tcBorders>
              <w:top w:val="nil"/>
              <w:left w:val="nil"/>
              <w:bottom w:val="nil"/>
              <w:right w:val="nil"/>
            </w:tcBorders>
            <w:shd w:val="clear" w:color="000000" w:fill="FFFFFF"/>
            <w:noWrap/>
            <w:vAlign w:val="bottom"/>
            <w:hideMark/>
          </w:tcPr>
          <w:p w14:paraId="3465EC71"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452C88B6"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588589E7"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16085051"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57FDEE65"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Katkı (%)</w:t>
            </w:r>
          </w:p>
        </w:tc>
      </w:tr>
      <w:tr w:rsidR="004647F0" w:rsidRPr="004647F0" w14:paraId="30A4F3AB" w14:textId="77777777" w:rsidTr="004647F0">
        <w:trPr>
          <w:trHeight w:val="282"/>
        </w:trPr>
        <w:tc>
          <w:tcPr>
            <w:tcW w:w="1480" w:type="dxa"/>
            <w:tcBorders>
              <w:top w:val="single" w:sz="4" w:space="0" w:color="auto"/>
              <w:left w:val="nil"/>
              <w:bottom w:val="nil"/>
              <w:right w:val="nil"/>
            </w:tcBorders>
            <w:shd w:val="clear" w:color="000000" w:fill="FFFFFF"/>
            <w:noWrap/>
            <w:vAlign w:val="bottom"/>
            <w:hideMark/>
          </w:tcPr>
          <w:p w14:paraId="3C81C050"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Özel Tüketim</w:t>
            </w:r>
          </w:p>
        </w:tc>
        <w:tc>
          <w:tcPr>
            <w:tcW w:w="1259" w:type="dxa"/>
            <w:tcBorders>
              <w:top w:val="nil"/>
              <w:left w:val="single" w:sz="4" w:space="0" w:color="auto"/>
              <w:bottom w:val="nil"/>
              <w:right w:val="nil"/>
            </w:tcBorders>
            <w:shd w:val="clear" w:color="000000" w:fill="FFFFFF"/>
            <w:noWrap/>
            <w:vAlign w:val="bottom"/>
            <w:hideMark/>
          </w:tcPr>
          <w:p w14:paraId="58BB8A6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-8.8</w:t>
            </w:r>
          </w:p>
        </w:tc>
        <w:tc>
          <w:tcPr>
            <w:tcW w:w="961" w:type="dxa"/>
            <w:tcBorders>
              <w:top w:val="single" w:sz="4" w:space="0" w:color="auto"/>
              <w:left w:val="nil"/>
              <w:bottom w:val="nil"/>
              <w:right w:val="single" w:sz="4" w:space="0" w:color="auto"/>
            </w:tcBorders>
            <w:shd w:val="clear" w:color="000000" w:fill="FFFFFF"/>
            <w:noWrap/>
            <w:vAlign w:val="bottom"/>
            <w:hideMark/>
          </w:tcPr>
          <w:p w14:paraId="2DB8E330"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-5.0</w:t>
            </w:r>
          </w:p>
        </w:tc>
        <w:tc>
          <w:tcPr>
            <w:tcW w:w="1259" w:type="dxa"/>
            <w:tcBorders>
              <w:top w:val="single" w:sz="4" w:space="0" w:color="auto"/>
              <w:left w:val="nil"/>
              <w:bottom w:val="nil"/>
              <w:right w:val="nil"/>
            </w:tcBorders>
            <w:shd w:val="clear" w:color="000000" w:fill="FFFFFF"/>
            <w:noWrap/>
            <w:vAlign w:val="bottom"/>
            <w:hideMark/>
          </w:tcPr>
          <w:p w14:paraId="28F07F82"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9.2</w:t>
            </w:r>
          </w:p>
        </w:tc>
        <w:tc>
          <w:tcPr>
            <w:tcW w:w="961" w:type="dxa"/>
            <w:tcBorders>
              <w:top w:val="single" w:sz="4" w:space="0" w:color="auto"/>
              <w:left w:val="nil"/>
              <w:bottom w:val="nil"/>
              <w:right w:val="single" w:sz="4" w:space="0" w:color="auto"/>
            </w:tcBorders>
            <w:shd w:val="clear" w:color="000000" w:fill="FFFFFF"/>
            <w:noWrap/>
            <w:vAlign w:val="bottom"/>
            <w:hideMark/>
          </w:tcPr>
          <w:p w14:paraId="2D585440"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5.3</w:t>
            </w:r>
          </w:p>
        </w:tc>
      </w:tr>
      <w:tr w:rsidR="004647F0" w:rsidRPr="004647F0" w14:paraId="67C0DCD0" w14:textId="77777777" w:rsidTr="004647F0">
        <w:trPr>
          <w:trHeight w:val="282"/>
        </w:trPr>
        <w:tc>
          <w:tcPr>
            <w:tcW w:w="1480" w:type="dxa"/>
            <w:tcBorders>
              <w:top w:val="nil"/>
              <w:left w:val="nil"/>
              <w:bottom w:val="nil"/>
              <w:right w:val="nil"/>
            </w:tcBorders>
            <w:shd w:val="clear" w:color="000000" w:fill="FFFFFF"/>
            <w:noWrap/>
            <w:vAlign w:val="bottom"/>
            <w:hideMark/>
          </w:tcPr>
          <w:p w14:paraId="4324A77C"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703A1B02"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-2.4</w:t>
            </w:r>
          </w:p>
        </w:tc>
        <w:tc>
          <w:tcPr>
            <w:tcW w:w="961" w:type="dxa"/>
            <w:tcBorders>
              <w:top w:val="nil"/>
              <w:left w:val="nil"/>
              <w:bottom w:val="nil"/>
              <w:right w:val="single" w:sz="4" w:space="0" w:color="auto"/>
            </w:tcBorders>
            <w:shd w:val="clear" w:color="000000" w:fill="FFFFFF"/>
            <w:noWrap/>
            <w:vAlign w:val="bottom"/>
            <w:hideMark/>
          </w:tcPr>
          <w:p w14:paraId="002B093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-0.4</w:t>
            </w:r>
          </w:p>
        </w:tc>
        <w:tc>
          <w:tcPr>
            <w:tcW w:w="1259" w:type="dxa"/>
            <w:tcBorders>
              <w:top w:val="nil"/>
              <w:left w:val="nil"/>
              <w:bottom w:val="nil"/>
              <w:right w:val="nil"/>
            </w:tcBorders>
            <w:shd w:val="clear" w:color="000000" w:fill="FFFFFF"/>
            <w:noWrap/>
            <w:vAlign w:val="bottom"/>
            <w:hideMark/>
          </w:tcPr>
          <w:p w14:paraId="0E0CAB8B"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1.1</w:t>
            </w:r>
          </w:p>
        </w:tc>
        <w:tc>
          <w:tcPr>
            <w:tcW w:w="961" w:type="dxa"/>
            <w:tcBorders>
              <w:top w:val="nil"/>
              <w:left w:val="nil"/>
              <w:bottom w:val="nil"/>
              <w:right w:val="single" w:sz="4" w:space="0" w:color="auto"/>
            </w:tcBorders>
            <w:shd w:val="clear" w:color="000000" w:fill="FFFFFF"/>
            <w:noWrap/>
            <w:vAlign w:val="bottom"/>
            <w:hideMark/>
          </w:tcPr>
          <w:p w14:paraId="171DA7F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0.1</w:t>
            </w:r>
          </w:p>
        </w:tc>
      </w:tr>
      <w:tr w:rsidR="004647F0" w:rsidRPr="004647F0" w14:paraId="08F0F27F" w14:textId="77777777" w:rsidTr="004647F0">
        <w:trPr>
          <w:trHeight w:val="282"/>
        </w:trPr>
        <w:tc>
          <w:tcPr>
            <w:tcW w:w="1480" w:type="dxa"/>
            <w:tcBorders>
              <w:top w:val="nil"/>
              <w:left w:val="nil"/>
              <w:bottom w:val="nil"/>
              <w:right w:val="nil"/>
            </w:tcBorders>
            <w:shd w:val="clear" w:color="000000" w:fill="FFFFFF"/>
            <w:noWrap/>
            <w:vAlign w:val="bottom"/>
            <w:hideMark/>
          </w:tcPr>
          <w:p w14:paraId="6CE40B28"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038CE9A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-6.2</w:t>
            </w:r>
          </w:p>
        </w:tc>
        <w:tc>
          <w:tcPr>
            <w:tcW w:w="961" w:type="dxa"/>
            <w:tcBorders>
              <w:top w:val="nil"/>
              <w:left w:val="nil"/>
              <w:bottom w:val="nil"/>
              <w:right w:val="single" w:sz="4" w:space="0" w:color="auto"/>
            </w:tcBorders>
            <w:shd w:val="clear" w:color="000000" w:fill="FFFFFF"/>
            <w:noWrap/>
            <w:vAlign w:val="bottom"/>
            <w:hideMark/>
          </w:tcPr>
          <w:p w14:paraId="4FEC89B4"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-1.6</w:t>
            </w:r>
          </w:p>
        </w:tc>
        <w:tc>
          <w:tcPr>
            <w:tcW w:w="1259" w:type="dxa"/>
            <w:tcBorders>
              <w:top w:val="nil"/>
              <w:left w:val="nil"/>
              <w:bottom w:val="nil"/>
              <w:right w:val="nil"/>
            </w:tcBorders>
            <w:shd w:val="clear" w:color="000000" w:fill="FFFFFF"/>
            <w:noWrap/>
            <w:vAlign w:val="bottom"/>
            <w:hideMark/>
          </w:tcPr>
          <w:p w14:paraId="406B96A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22.5</w:t>
            </w:r>
          </w:p>
        </w:tc>
        <w:tc>
          <w:tcPr>
            <w:tcW w:w="961" w:type="dxa"/>
            <w:tcBorders>
              <w:top w:val="nil"/>
              <w:left w:val="nil"/>
              <w:bottom w:val="nil"/>
              <w:right w:val="single" w:sz="4" w:space="0" w:color="auto"/>
            </w:tcBorders>
            <w:shd w:val="clear" w:color="000000" w:fill="FFFFFF"/>
            <w:noWrap/>
            <w:vAlign w:val="bottom"/>
            <w:hideMark/>
          </w:tcPr>
          <w:p w14:paraId="7A7F83D1"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5.4</w:t>
            </w:r>
          </w:p>
        </w:tc>
      </w:tr>
      <w:tr w:rsidR="004647F0" w:rsidRPr="004647F0" w14:paraId="4C0B6FC6" w14:textId="77777777" w:rsidTr="004647F0">
        <w:trPr>
          <w:trHeight w:val="282"/>
        </w:trPr>
        <w:tc>
          <w:tcPr>
            <w:tcW w:w="1480" w:type="dxa"/>
            <w:tcBorders>
              <w:top w:val="nil"/>
              <w:left w:val="nil"/>
              <w:bottom w:val="nil"/>
              <w:right w:val="nil"/>
            </w:tcBorders>
            <w:shd w:val="clear" w:color="000000" w:fill="FFFFFF"/>
            <w:noWrap/>
            <w:vAlign w:val="bottom"/>
            <w:hideMark/>
          </w:tcPr>
          <w:p w14:paraId="1E93B87F"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2419A91E"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0779BA9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6.9</w:t>
            </w:r>
          </w:p>
        </w:tc>
        <w:tc>
          <w:tcPr>
            <w:tcW w:w="1259" w:type="dxa"/>
            <w:tcBorders>
              <w:top w:val="nil"/>
              <w:left w:val="nil"/>
              <w:bottom w:val="nil"/>
              <w:right w:val="nil"/>
            </w:tcBorders>
            <w:shd w:val="clear" w:color="000000" w:fill="FFFFFF"/>
            <w:noWrap/>
            <w:vAlign w:val="bottom"/>
            <w:hideMark/>
          </w:tcPr>
          <w:p w14:paraId="63F812C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3EF4AFDC"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8.2</w:t>
            </w:r>
          </w:p>
        </w:tc>
      </w:tr>
      <w:tr w:rsidR="004647F0" w:rsidRPr="004647F0" w14:paraId="4507A5FE" w14:textId="77777777" w:rsidTr="004647F0">
        <w:trPr>
          <w:trHeight w:val="282"/>
        </w:trPr>
        <w:tc>
          <w:tcPr>
            <w:tcW w:w="1480" w:type="dxa"/>
            <w:tcBorders>
              <w:top w:val="nil"/>
              <w:left w:val="nil"/>
              <w:bottom w:val="nil"/>
              <w:right w:val="nil"/>
            </w:tcBorders>
            <w:shd w:val="clear" w:color="000000" w:fill="FFFFFF"/>
            <w:noWrap/>
            <w:vAlign w:val="bottom"/>
            <w:hideMark/>
          </w:tcPr>
          <w:p w14:paraId="6DCBEB80"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43166EE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-36.3</w:t>
            </w:r>
          </w:p>
        </w:tc>
        <w:tc>
          <w:tcPr>
            <w:tcW w:w="961" w:type="dxa"/>
            <w:tcBorders>
              <w:top w:val="nil"/>
              <w:left w:val="nil"/>
              <w:bottom w:val="nil"/>
              <w:right w:val="single" w:sz="4" w:space="0" w:color="auto"/>
            </w:tcBorders>
            <w:shd w:val="clear" w:color="000000" w:fill="FFFFFF"/>
            <w:noWrap/>
            <w:vAlign w:val="bottom"/>
            <w:hideMark/>
          </w:tcPr>
          <w:p w14:paraId="4EA99937"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-12.0</w:t>
            </w:r>
          </w:p>
        </w:tc>
        <w:tc>
          <w:tcPr>
            <w:tcW w:w="1259" w:type="dxa"/>
            <w:tcBorders>
              <w:top w:val="nil"/>
              <w:left w:val="nil"/>
              <w:bottom w:val="nil"/>
              <w:right w:val="nil"/>
            </w:tcBorders>
            <w:shd w:val="clear" w:color="000000" w:fill="FFFFFF"/>
            <w:noWrap/>
            <w:vAlign w:val="bottom"/>
            <w:hideMark/>
          </w:tcPr>
          <w:p w14:paraId="5B67B22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-22.4</w:t>
            </w:r>
          </w:p>
        </w:tc>
        <w:tc>
          <w:tcPr>
            <w:tcW w:w="961" w:type="dxa"/>
            <w:tcBorders>
              <w:top w:val="nil"/>
              <w:left w:val="nil"/>
              <w:bottom w:val="nil"/>
              <w:right w:val="single" w:sz="4" w:space="0" w:color="auto"/>
            </w:tcBorders>
            <w:shd w:val="clear" w:color="000000" w:fill="FFFFFF"/>
            <w:noWrap/>
            <w:vAlign w:val="bottom"/>
            <w:hideMark/>
          </w:tcPr>
          <w:p w14:paraId="3429DCC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-7.7</w:t>
            </w:r>
          </w:p>
        </w:tc>
      </w:tr>
      <w:tr w:rsidR="004647F0" w:rsidRPr="004647F0" w14:paraId="2AFD4750" w14:textId="77777777" w:rsidTr="004647F0">
        <w:trPr>
          <w:trHeight w:val="282"/>
        </w:trPr>
        <w:tc>
          <w:tcPr>
            <w:tcW w:w="1480" w:type="dxa"/>
            <w:tcBorders>
              <w:top w:val="nil"/>
              <w:left w:val="nil"/>
              <w:bottom w:val="nil"/>
              <w:right w:val="nil"/>
            </w:tcBorders>
            <w:shd w:val="clear" w:color="000000" w:fill="FFFFFF"/>
            <w:noWrap/>
            <w:vAlign w:val="bottom"/>
            <w:hideMark/>
          </w:tcPr>
          <w:p w14:paraId="5177EA19"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005C9F59"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-7.7</w:t>
            </w:r>
          </w:p>
        </w:tc>
        <w:tc>
          <w:tcPr>
            <w:tcW w:w="961" w:type="dxa"/>
            <w:tcBorders>
              <w:top w:val="nil"/>
              <w:left w:val="nil"/>
              <w:bottom w:val="nil"/>
              <w:right w:val="single" w:sz="4" w:space="0" w:color="auto"/>
            </w:tcBorders>
            <w:shd w:val="clear" w:color="000000" w:fill="FFFFFF"/>
            <w:noWrap/>
            <w:vAlign w:val="bottom"/>
            <w:hideMark/>
          </w:tcPr>
          <w:p w14:paraId="7C59B9C6"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2.2</w:t>
            </w:r>
          </w:p>
        </w:tc>
        <w:tc>
          <w:tcPr>
            <w:tcW w:w="1259" w:type="dxa"/>
            <w:tcBorders>
              <w:top w:val="nil"/>
              <w:left w:val="nil"/>
              <w:bottom w:val="nil"/>
              <w:right w:val="nil"/>
            </w:tcBorders>
            <w:shd w:val="clear" w:color="000000" w:fill="FFFFFF"/>
            <w:noWrap/>
            <w:vAlign w:val="bottom"/>
            <w:hideMark/>
          </w:tcPr>
          <w:p w14:paraId="1938D3B9"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15.8</w:t>
            </w:r>
          </w:p>
        </w:tc>
        <w:tc>
          <w:tcPr>
            <w:tcW w:w="961" w:type="dxa"/>
            <w:tcBorders>
              <w:top w:val="nil"/>
              <w:left w:val="nil"/>
              <w:bottom w:val="nil"/>
              <w:right w:val="single" w:sz="4" w:space="0" w:color="auto"/>
            </w:tcBorders>
            <w:shd w:val="clear" w:color="000000" w:fill="FFFFFF"/>
            <w:noWrap/>
            <w:vAlign w:val="bottom"/>
            <w:hideMark/>
          </w:tcPr>
          <w:p w14:paraId="341F2C8F"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-4.6</w:t>
            </w:r>
          </w:p>
        </w:tc>
      </w:tr>
      <w:tr w:rsidR="004647F0" w:rsidRPr="004647F0" w14:paraId="6E69CDF8" w14:textId="77777777" w:rsidTr="004647F0">
        <w:trPr>
          <w:trHeight w:val="315"/>
        </w:trPr>
        <w:tc>
          <w:tcPr>
            <w:tcW w:w="1480" w:type="dxa"/>
            <w:tcBorders>
              <w:top w:val="nil"/>
              <w:left w:val="nil"/>
              <w:bottom w:val="double" w:sz="6" w:space="0" w:color="auto"/>
              <w:right w:val="nil"/>
            </w:tcBorders>
            <w:shd w:val="clear" w:color="000000" w:fill="FFFFFF"/>
            <w:noWrap/>
            <w:vAlign w:val="bottom"/>
            <w:hideMark/>
          </w:tcPr>
          <w:p w14:paraId="51A587FA"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565E5956"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-9.9</w:t>
            </w:r>
          </w:p>
        </w:tc>
        <w:tc>
          <w:tcPr>
            <w:tcW w:w="961" w:type="dxa"/>
            <w:tcBorders>
              <w:top w:val="nil"/>
              <w:left w:val="nil"/>
              <w:bottom w:val="double" w:sz="6" w:space="0" w:color="auto"/>
              <w:right w:val="single" w:sz="4" w:space="0" w:color="auto"/>
            </w:tcBorders>
            <w:shd w:val="clear" w:color="000000" w:fill="FFFFFF"/>
            <w:noWrap/>
            <w:vAlign w:val="bottom"/>
            <w:hideMark/>
          </w:tcPr>
          <w:p w14:paraId="7C961812"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252676F5"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6.7</w:t>
            </w:r>
          </w:p>
        </w:tc>
        <w:tc>
          <w:tcPr>
            <w:tcW w:w="961" w:type="dxa"/>
            <w:tcBorders>
              <w:top w:val="nil"/>
              <w:left w:val="nil"/>
              <w:bottom w:val="double" w:sz="6" w:space="0" w:color="auto"/>
              <w:right w:val="single" w:sz="4" w:space="0" w:color="auto"/>
            </w:tcBorders>
            <w:shd w:val="clear" w:color="000000" w:fill="FFFFFF"/>
            <w:noWrap/>
            <w:vAlign w:val="bottom"/>
            <w:hideMark/>
          </w:tcPr>
          <w:p w14:paraId="4FAE57C4"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r>
    </w:tbl>
    <w:p w14:paraId="68ED2418" w14:textId="5A9922AD" w:rsidR="00405BD8" w:rsidRPr="00CC0355"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C8EA5E0" w14:textId="77777777" w:rsidR="00FE385C" w:rsidRPr="00CC0355" w:rsidRDefault="00FE385C" w:rsidP="00405BD8">
      <w:pPr>
        <w:keepLines/>
        <w:widowControl w:val="0"/>
        <w:rPr>
          <w:rFonts w:ascii="Palatino Linotype" w:hAnsi="Palatino Linotype" w:cstheme="minorHAnsi"/>
          <w:sz w:val="18"/>
          <w:szCs w:val="18"/>
        </w:rPr>
      </w:pPr>
    </w:p>
    <w:p w14:paraId="377E7790" w14:textId="77777777" w:rsidR="00FE385C" w:rsidRPr="00CC0355" w:rsidRDefault="00FE385C" w:rsidP="00405BD8">
      <w:pPr>
        <w:keepLines/>
        <w:widowControl w:val="0"/>
        <w:rPr>
          <w:rFonts w:ascii="Palatino Linotype" w:hAnsi="Palatino Linotype" w:cstheme="minorHAnsi"/>
          <w:sz w:val="18"/>
          <w:szCs w:val="18"/>
        </w:rPr>
      </w:pPr>
    </w:p>
    <w:p w14:paraId="09BDAC74" w14:textId="77777777" w:rsidR="00FE385C" w:rsidRPr="00CC0355" w:rsidRDefault="00FE385C" w:rsidP="00405BD8">
      <w:pPr>
        <w:keepLines/>
        <w:widowControl w:val="0"/>
        <w:rPr>
          <w:rFonts w:ascii="Palatino Linotype" w:hAnsi="Palatino Linotype" w:cstheme="minorHAnsi"/>
          <w:sz w:val="18"/>
          <w:szCs w:val="18"/>
        </w:rPr>
      </w:pPr>
    </w:p>
    <w:p w14:paraId="4C8D8926" w14:textId="069043B6"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lastRenderedPageBreak/>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4647F0">
        <w:rPr>
          <w:rFonts w:ascii="Palatino Linotype" w:hAnsi="Palatino Linotype" w:cstheme="minorHAnsi"/>
          <w:b/>
          <w:bCs/>
          <w:sz w:val="22"/>
          <w:szCs w:val="22"/>
        </w:rPr>
        <w:t>2</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4647F0">
        <w:rPr>
          <w:rFonts w:ascii="Palatino Linotype" w:hAnsi="Palatino Linotype" w:cstheme="minorHAnsi"/>
          <w:b/>
          <w:bCs/>
          <w:sz w:val="22"/>
          <w:szCs w:val="22"/>
        </w:rPr>
        <w:t>3</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4647F0" w:rsidRPr="004647F0" w14:paraId="5C80643E" w14:textId="77777777" w:rsidTr="004647F0">
        <w:trPr>
          <w:trHeight w:val="282"/>
        </w:trPr>
        <w:tc>
          <w:tcPr>
            <w:tcW w:w="1480" w:type="dxa"/>
            <w:tcBorders>
              <w:top w:val="nil"/>
              <w:left w:val="nil"/>
              <w:bottom w:val="nil"/>
              <w:right w:val="nil"/>
            </w:tcBorders>
            <w:shd w:val="clear" w:color="000000" w:fill="FFFFFF"/>
            <w:noWrap/>
            <w:vAlign w:val="bottom"/>
            <w:hideMark/>
          </w:tcPr>
          <w:p w14:paraId="35FD5DE4"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07C8CC"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2020Q2</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9AF1333"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2020Q3</w:t>
            </w:r>
          </w:p>
        </w:tc>
      </w:tr>
      <w:tr w:rsidR="004647F0" w:rsidRPr="004647F0" w14:paraId="62580C1B" w14:textId="77777777" w:rsidTr="004647F0">
        <w:trPr>
          <w:trHeight w:val="282"/>
        </w:trPr>
        <w:tc>
          <w:tcPr>
            <w:tcW w:w="1480" w:type="dxa"/>
            <w:tcBorders>
              <w:top w:val="nil"/>
              <w:left w:val="nil"/>
              <w:bottom w:val="nil"/>
              <w:right w:val="nil"/>
            </w:tcBorders>
            <w:shd w:val="clear" w:color="000000" w:fill="FFFFFF"/>
            <w:noWrap/>
            <w:vAlign w:val="bottom"/>
            <w:hideMark/>
          </w:tcPr>
          <w:p w14:paraId="44927AC3"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 </w:t>
            </w:r>
          </w:p>
        </w:tc>
        <w:tc>
          <w:tcPr>
            <w:tcW w:w="1259" w:type="dxa"/>
            <w:tcBorders>
              <w:top w:val="nil"/>
              <w:left w:val="single" w:sz="4" w:space="0" w:color="auto"/>
              <w:bottom w:val="nil"/>
              <w:right w:val="nil"/>
            </w:tcBorders>
            <w:shd w:val="clear" w:color="000000" w:fill="FFFFFF"/>
            <w:noWrap/>
            <w:vAlign w:val="bottom"/>
            <w:hideMark/>
          </w:tcPr>
          <w:p w14:paraId="427C5552"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36E1F365"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154343E8"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5090E96E" w14:textId="77777777" w:rsidR="004647F0" w:rsidRPr="004647F0" w:rsidRDefault="004647F0" w:rsidP="004647F0">
            <w:pPr>
              <w:jc w:val="cente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Katkı (%)</w:t>
            </w:r>
          </w:p>
        </w:tc>
      </w:tr>
      <w:tr w:rsidR="004647F0" w:rsidRPr="004647F0" w14:paraId="7A6B79F1" w14:textId="77777777" w:rsidTr="004647F0">
        <w:trPr>
          <w:trHeight w:val="282"/>
        </w:trPr>
        <w:tc>
          <w:tcPr>
            <w:tcW w:w="1480" w:type="dxa"/>
            <w:tcBorders>
              <w:top w:val="single" w:sz="4" w:space="0" w:color="auto"/>
              <w:left w:val="nil"/>
              <w:bottom w:val="nil"/>
              <w:right w:val="nil"/>
            </w:tcBorders>
            <w:shd w:val="clear" w:color="000000" w:fill="FFFFFF"/>
            <w:noWrap/>
            <w:vAlign w:val="bottom"/>
            <w:hideMark/>
          </w:tcPr>
          <w:p w14:paraId="66D55E45"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228E5D9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-9.1</w:t>
            </w:r>
          </w:p>
        </w:tc>
        <w:tc>
          <w:tcPr>
            <w:tcW w:w="961" w:type="dxa"/>
            <w:tcBorders>
              <w:top w:val="single" w:sz="4" w:space="0" w:color="auto"/>
              <w:left w:val="nil"/>
              <w:bottom w:val="nil"/>
              <w:right w:val="single" w:sz="4" w:space="0" w:color="auto"/>
            </w:tcBorders>
            <w:shd w:val="clear" w:color="000000" w:fill="FFFFFF"/>
            <w:noWrap/>
            <w:vAlign w:val="bottom"/>
            <w:hideMark/>
          </w:tcPr>
          <w:p w14:paraId="4AA8A871"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-5.1</w:t>
            </w:r>
          </w:p>
        </w:tc>
        <w:tc>
          <w:tcPr>
            <w:tcW w:w="1259" w:type="dxa"/>
            <w:tcBorders>
              <w:top w:val="single" w:sz="4" w:space="0" w:color="auto"/>
              <w:left w:val="nil"/>
              <w:bottom w:val="nil"/>
              <w:right w:val="nil"/>
            </w:tcBorders>
            <w:shd w:val="clear" w:color="000000" w:fill="FFFFFF"/>
            <w:noWrap/>
            <w:vAlign w:val="bottom"/>
            <w:hideMark/>
          </w:tcPr>
          <w:p w14:paraId="4352E14D"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21.4</w:t>
            </w:r>
          </w:p>
        </w:tc>
        <w:tc>
          <w:tcPr>
            <w:tcW w:w="961" w:type="dxa"/>
            <w:tcBorders>
              <w:top w:val="single" w:sz="4" w:space="0" w:color="auto"/>
              <w:left w:val="nil"/>
              <w:bottom w:val="nil"/>
              <w:right w:val="single" w:sz="4" w:space="0" w:color="auto"/>
            </w:tcBorders>
            <w:shd w:val="clear" w:color="000000" w:fill="FFFFFF"/>
            <w:noWrap/>
            <w:vAlign w:val="bottom"/>
            <w:hideMark/>
          </w:tcPr>
          <w:p w14:paraId="5D9A102D"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12.2</w:t>
            </w:r>
          </w:p>
        </w:tc>
      </w:tr>
      <w:tr w:rsidR="004647F0" w:rsidRPr="004647F0" w14:paraId="42306948" w14:textId="77777777" w:rsidTr="004647F0">
        <w:trPr>
          <w:trHeight w:val="282"/>
        </w:trPr>
        <w:tc>
          <w:tcPr>
            <w:tcW w:w="1480" w:type="dxa"/>
            <w:tcBorders>
              <w:top w:val="nil"/>
              <w:left w:val="nil"/>
              <w:bottom w:val="nil"/>
              <w:right w:val="nil"/>
            </w:tcBorders>
            <w:shd w:val="clear" w:color="000000" w:fill="FFFFFF"/>
            <w:noWrap/>
            <w:vAlign w:val="bottom"/>
            <w:hideMark/>
          </w:tcPr>
          <w:p w14:paraId="08320C76"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0314D2BA"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-2.5</w:t>
            </w:r>
          </w:p>
        </w:tc>
        <w:tc>
          <w:tcPr>
            <w:tcW w:w="961" w:type="dxa"/>
            <w:tcBorders>
              <w:top w:val="nil"/>
              <w:left w:val="nil"/>
              <w:bottom w:val="nil"/>
              <w:right w:val="single" w:sz="4" w:space="0" w:color="auto"/>
            </w:tcBorders>
            <w:shd w:val="clear" w:color="000000" w:fill="FFFFFF"/>
            <w:noWrap/>
            <w:vAlign w:val="bottom"/>
            <w:hideMark/>
          </w:tcPr>
          <w:p w14:paraId="50E4E477"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-0.4</w:t>
            </w:r>
          </w:p>
        </w:tc>
        <w:tc>
          <w:tcPr>
            <w:tcW w:w="1259" w:type="dxa"/>
            <w:tcBorders>
              <w:top w:val="nil"/>
              <w:left w:val="nil"/>
              <w:bottom w:val="nil"/>
              <w:right w:val="nil"/>
            </w:tcBorders>
            <w:shd w:val="clear" w:color="000000" w:fill="FFFFFF"/>
            <w:noWrap/>
            <w:vAlign w:val="bottom"/>
            <w:hideMark/>
          </w:tcPr>
          <w:p w14:paraId="781D7A3A"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4.0</w:t>
            </w:r>
          </w:p>
        </w:tc>
        <w:tc>
          <w:tcPr>
            <w:tcW w:w="961" w:type="dxa"/>
            <w:tcBorders>
              <w:top w:val="nil"/>
              <w:left w:val="nil"/>
              <w:bottom w:val="nil"/>
              <w:right w:val="single" w:sz="4" w:space="0" w:color="auto"/>
            </w:tcBorders>
            <w:shd w:val="clear" w:color="000000" w:fill="FFFFFF"/>
            <w:noWrap/>
            <w:vAlign w:val="bottom"/>
            <w:hideMark/>
          </w:tcPr>
          <w:p w14:paraId="1DE7017A"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0.7</w:t>
            </w:r>
          </w:p>
        </w:tc>
      </w:tr>
      <w:tr w:rsidR="004647F0" w:rsidRPr="004647F0" w14:paraId="64909E8E" w14:textId="77777777" w:rsidTr="004647F0">
        <w:trPr>
          <w:trHeight w:val="282"/>
        </w:trPr>
        <w:tc>
          <w:tcPr>
            <w:tcW w:w="1480" w:type="dxa"/>
            <w:tcBorders>
              <w:top w:val="nil"/>
              <w:left w:val="nil"/>
              <w:bottom w:val="nil"/>
              <w:right w:val="nil"/>
            </w:tcBorders>
            <w:shd w:val="clear" w:color="000000" w:fill="FFFFFF"/>
            <w:noWrap/>
            <w:vAlign w:val="bottom"/>
            <w:hideMark/>
          </w:tcPr>
          <w:p w14:paraId="5643BF54"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000FE0FF"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-4.4</w:t>
            </w:r>
          </w:p>
        </w:tc>
        <w:tc>
          <w:tcPr>
            <w:tcW w:w="961" w:type="dxa"/>
            <w:tcBorders>
              <w:top w:val="nil"/>
              <w:left w:val="nil"/>
              <w:bottom w:val="nil"/>
              <w:right w:val="single" w:sz="4" w:space="0" w:color="auto"/>
            </w:tcBorders>
            <w:shd w:val="clear" w:color="000000" w:fill="FFFFFF"/>
            <w:noWrap/>
            <w:vAlign w:val="bottom"/>
            <w:hideMark/>
          </w:tcPr>
          <w:p w14:paraId="7C374431"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-1.1</w:t>
            </w:r>
          </w:p>
        </w:tc>
        <w:tc>
          <w:tcPr>
            <w:tcW w:w="1259" w:type="dxa"/>
            <w:tcBorders>
              <w:top w:val="nil"/>
              <w:left w:val="nil"/>
              <w:bottom w:val="nil"/>
              <w:right w:val="nil"/>
            </w:tcBorders>
            <w:shd w:val="clear" w:color="000000" w:fill="FFFFFF"/>
            <w:noWrap/>
            <w:vAlign w:val="bottom"/>
            <w:hideMark/>
          </w:tcPr>
          <w:p w14:paraId="6F3FF66C"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20.8</w:t>
            </w:r>
          </w:p>
        </w:tc>
        <w:tc>
          <w:tcPr>
            <w:tcW w:w="961" w:type="dxa"/>
            <w:tcBorders>
              <w:top w:val="nil"/>
              <w:left w:val="nil"/>
              <w:bottom w:val="nil"/>
              <w:right w:val="single" w:sz="4" w:space="0" w:color="auto"/>
            </w:tcBorders>
            <w:shd w:val="clear" w:color="000000" w:fill="FFFFFF"/>
            <w:noWrap/>
            <w:vAlign w:val="bottom"/>
            <w:hideMark/>
          </w:tcPr>
          <w:p w14:paraId="03DD86FF"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5.7</w:t>
            </w:r>
          </w:p>
        </w:tc>
      </w:tr>
      <w:tr w:rsidR="004647F0" w:rsidRPr="004647F0" w14:paraId="7593005C" w14:textId="77777777" w:rsidTr="004647F0">
        <w:trPr>
          <w:trHeight w:val="282"/>
        </w:trPr>
        <w:tc>
          <w:tcPr>
            <w:tcW w:w="1480" w:type="dxa"/>
            <w:tcBorders>
              <w:top w:val="nil"/>
              <w:left w:val="nil"/>
              <w:bottom w:val="nil"/>
              <w:right w:val="nil"/>
            </w:tcBorders>
            <w:shd w:val="clear" w:color="000000" w:fill="FFFFFF"/>
            <w:noWrap/>
            <w:vAlign w:val="bottom"/>
            <w:hideMark/>
          </w:tcPr>
          <w:p w14:paraId="1B1F9716"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25F3F73E"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1B60CD9B"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1.8</w:t>
            </w:r>
          </w:p>
        </w:tc>
        <w:tc>
          <w:tcPr>
            <w:tcW w:w="1259" w:type="dxa"/>
            <w:tcBorders>
              <w:top w:val="nil"/>
              <w:left w:val="nil"/>
              <w:bottom w:val="nil"/>
              <w:right w:val="nil"/>
            </w:tcBorders>
            <w:shd w:val="clear" w:color="000000" w:fill="FFFFFF"/>
            <w:noWrap/>
            <w:vAlign w:val="bottom"/>
            <w:hideMark/>
          </w:tcPr>
          <w:p w14:paraId="6BBC831B"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39FE8DCF"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-1.6</w:t>
            </w:r>
          </w:p>
        </w:tc>
      </w:tr>
      <w:tr w:rsidR="004647F0" w:rsidRPr="004647F0" w14:paraId="3F8EFF27" w14:textId="77777777" w:rsidTr="004647F0">
        <w:trPr>
          <w:trHeight w:val="282"/>
        </w:trPr>
        <w:tc>
          <w:tcPr>
            <w:tcW w:w="1480" w:type="dxa"/>
            <w:tcBorders>
              <w:top w:val="nil"/>
              <w:left w:val="nil"/>
              <w:bottom w:val="nil"/>
              <w:right w:val="nil"/>
            </w:tcBorders>
            <w:shd w:val="clear" w:color="000000" w:fill="FFFFFF"/>
            <w:noWrap/>
            <w:vAlign w:val="bottom"/>
            <w:hideMark/>
          </w:tcPr>
          <w:p w14:paraId="2381B22C"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419D196D"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-33.7</w:t>
            </w:r>
          </w:p>
        </w:tc>
        <w:tc>
          <w:tcPr>
            <w:tcW w:w="961" w:type="dxa"/>
            <w:tcBorders>
              <w:top w:val="nil"/>
              <w:left w:val="nil"/>
              <w:bottom w:val="nil"/>
              <w:right w:val="single" w:sz="4" w:space="0" w:color="auto"/>
            </w:tcBorders>
            <w:shd w:val="clear" w:color="000000" w:fill="FFFFFF"/>
            <w:noWrap/>
            <w:vAlign w:val="bottom"/>
            <w:hideMark/>
          </w:tcPr>
          <w:p w14:paraId="42E54376"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-10.3</w:t>
            </w:r>
          </w:p>
        </w:tc>
        <w:tc>
          <w:tcPr>
            <w:tcW w:w="1259" w:type="dxa"/>
            <w:tcBorders>
              <w:top w:val="nil"/>
              <w:left w:val="nil"/>
              <w:bottom w:val="nil"/>
              <w:right w:val="nil"/>
            </w:tcBorders>
            <w:shd w:val="clear" w:color="000000" w:fill="FFFFFF"/>
            <w:noWrap/>
            <w:vAlign w:val="bottom"/>
            <w:hideMark/>
          </w:tcPr>
          <w:p w14:paraId="7059F00A"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30.1</w:t>
            </w:r>
          </w:p>
        </w:tc>
        <w:tc>
          <w:tcPr>
            <w:tcW w:w="961" w:type="dxa"/>
            <w:tcBorders>
              <w:top w:val="nil"/>
              <w:left w:val="nil"/>
              <w:bottom w:val="nil"/>
              <w:right w:val="single" w:sz="4" w:space="0" w:color="auto"/>
            </w:tcBorders>
            <w:shd w:val="clear" w:color="000000" w:fill="FFFFFF"/>
            <w:noWrap/>
            <w:vAlign w:val="bottom"/>
            <w:hideMark/>
          </w:tcPr>
          <w:p w14:paraId="455A983C"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6.9</w:t>
            </w:r>
          </w:p>
        </w:tc>
      </w:tr>
      <w:tr w:rsidR="004647F0" w:rsidRPr="004647F0" w14:paraId="4CEC9747" w14:textId="77777777" w:rsidTr="004647F0">
        <w:trPr>
          <w:trHeight w:val="282"/>
        </w:trPr>
        <w:tc>
          <w:tcPr>
            <w:tcW w:w="1480" w:type="dxa"/>
            <w:tcBorders>
              <w:top w:val="nil"/>
              <w:left w:val="nil"/>
              <w:bottom w:val="nil"/>
              <w:right w:val="nil"/>
            </w:tcBorders>
            <w:shd w:val="clear" w:color="000000" w:fill="FFFFFF"/>
            <w:noWrap/>
            <w:vAlign w:val="bottom"/>
            <w:hideMark/>
          </w:tcPr>
          <w:p w14:paraId="6BDF4E56"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70CD2AE8"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-13.8</w:t>
            </w:r>
          </w:p>
        </w:tc>
        <w:tc>
          <w:tcPr>
            <w:tcW w:w="961" w:type="dxa"/>
            <w:tcBorders>
              <w:top w:val="nil"/>
              <w:left w:val="nil"/>
              <w:bottom w:val="nil"/>
              <w:right w:val="single" w:sz="4" w:space="0" w:color="auto"/>
            </w:tcBorders>
            <w:shd w:val="clear" w:color="000000" w:fill="FFFFFF"/>
            <w:noWrap/>
            <w:vAlign w:val="bottom"/>
            <w:hideMark/>
          </w:tcPr>
          <w:p w14:paraId="09F3F541"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4.3</w:t>
            </w:r>
          </w:p>
        </w:tc>
        <w:tc>
          <w:tcPr>
            <w:tcW w:w="1259" w:type="dxa"/>
            <w:tcBorders>
              <w:top w:val="nil"/>
              <w:left w:val="nil"/>
              <w:bottom w:val="nil"/>
              <w:right w:val="nil"/>
            </w:tcBorders>
            <w:shd w:val="clear" w:color="000000" w:fill="FFFFFF"/>
            <w:noWrap/>
            <w:vAlign w:val="bottom"/>
            <w:hideMark/>
          </w:tcPr>
          <w:p w14:paraId="6F147289"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27.6</w:t>
            </w:r>
          </w:p>
        </w:tc>
        <w:tc>
          <w:tcPr>
            <w:tcW w:w="961" w:type="dxa"/>
            <w:tcBorders>
              <w:top w:val="nil"/>
              <w:left w:val="nil"/>
              <w:bottom w:val="nil"/>
              <w:right w:val="single" w:sz="4" w:space="0" w:color="auto"/>
            </w:tcBorders>
            <w:shd w:val="clear" w:color="000000" w:fill="FFFFFF"/>
            <w:noWrap/>
            <w:vAlign w:val="bottom"/>
            <w:hideMark/>
          </w:tcPr>
          <w:p w14:paraId="7E7AED3F"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-8.4</w:t>
            </w:r>
          </w:p>
        </w:tc>
      </w:tr>
      <w:tr w:rsidR="004647F0" w:rsidRPr="004647F0" w14:paraId="57BC9295" w14:textId="77777777" w:rsidTr="004647F0">
        <w:trPr>
          <w:trHeight w:val="315"/>
        </w:trPr>
        <w:tc>
          <w:tcPr>
            <w:tcW w:w="1480" w:type="dxa"/>
            <w:tcBorders>
              <w:top w:val="nil"/>
              <w:left w:val="nil"/>
              <w:bottom w:val="double" w:sz="6" w:space="0" w:color="auto"/>
              <w:right w:val="nil"/>
            </w:tcBorders>
            <w:shd w:val="clear" w:color="000000" w:fill="FFFFFF"/>
            <w:noWrap/>
            <w:vAlign w:val="bottom"/>
            <w:hideMark/>
          </w:tcPr>
          <w:p w14:paraId="2B744F58" w14:textId="77777777" w:rsidR="004647F0" w:rsidRPr="004647F0" w:rsidRDefault="004647F0" w:rsidP="004647F0">
            <w:pPr>
              <w:rPr>
                <w:rFonts w:ascii="Calibri" w:hAnsi="Calibri" w:cs="Calibri"/>
                <w:b/>
                <w:bCs/>
                <w:color w:val="000000"/>
                <w:sz w:val="20"/>
                <w:szCs w:val="20"/>
                <w:lang w:eastAsia="en-US"/>
              </w:rPr>
            </w:pPr>
            <w:r w:rsidRPr="004647F0">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2814A090"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-10.8</w:t>
            </w:r>
          </w:p>
        </w:tc>
        <w:tc>
          <w:tcPr>
            <w:tcW w:w="961" w:type="dxa"/>
            <w:tcBorders>
              <w:top w:val="nil"/>
              <w:left w:val="nil"/>
              <w:bottom w:val="double" w:sz="6" w:space="0" w:color="auto"/>
              <w:right w:val="single" w:sz="4" w:space="0" w:color="auto"/>
            </w:tcBorders>
            <w:shd w:val="clear" w:color="000000" w:fill="FFFFFF"/>
            <w:noWrap/>
            <w:vAlign w:val="bottom"/>
            <w:hideMark/>
          </w:tcPr>
          <w:p w14:paraId="3A6073A1"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2140ADA0"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15.6</w:t>
            </w:r>
          </w:p>
        </w:tc>
        <w:tc>
          <w:tcPr>
            <w:tcW w:w="961" w:type="dxa"/>
            <w:tcBorders>
              <w:top w:val="nil"/>
              <w:left w:val="nil"/>
              <w:bottom w:val="double" w:sz="6" w:space="0" w:color="auto"/>
              <w:right w:val="single" w:sz="4" w:space="0" w:color="auto"/>
            </w:tcBorders>
            <w:shd w:val="clear" w:color="000000" w:fill="FFFFFF"/>
            <w:noWrap/>
            <w:vAlign w:val="bottom"/>
            <w:hideMark/>
          </w:tcPr>
          <w:p w14:paraId="49518733" w14:textId="77777777" w:rsidR="004647F0" w:rsidRPr="004647F0" w:rsidRDefault="004647F0" w:rsidP="004647F0">
            <w:pPr>
              <w:jc w:val="center"/>
              <w:rPr>
                <w:rFonts w:ascii="Calibri" w:hAnsi="Calibri" w:cs="Calibri"/>
                <w:color w:val="000000"/>
                <w:sz w:val="20"/>
                <w:szCs w:val="20"/>
                <w:lang w:eastAsia="en-US"/>
              </w:rPr>
            </w:pPr>
            <w:r w:rsidRPr="004647F0">
              <w:rPr>
                <w:rFonts w:ascii="Calibri" w:hAnsi="Calibri" w:cs="Calibri"/>
                <w:color w:val="000000"/>
                <w:sz w:val="20"/>
                <w:szCs w:val="20"/>
                <w:lang w:eastAsia="en-US"/>
              </w:rPr>
              <w:t> </w:t>
            </w:r>
          </w:p>
        </w:tc>
      </w:tr>
    </w:tbl>
    <w:p w14:paraId="04FC8E76" w14:textId="39E2FDFE"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6689CB2C"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4647F0">
        <w:rPr>
          <w:rFonts w:ascii="Palatino Linotype" w:hAnsi="Palatino Linotype" w:cstheme="minorHAnsi"/>
          <w:b/>
          <w:sz w:val="22"/>
          <w:szCs w:val="22"/>
        </w:rPr>
        <w:t>nda hızlı büyüme</w:t>
      </w:r>
    </w:p>
    <w:p w14:paraId="1EDCC445" w14:textId="6AE08E56" w:rsidR="00062A8A" w:rsidRPr="00CC0355" w:rsidRDefault="006324E3"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2018 yılının ikinci yarısından itibaren yıllık olarak daralma kaydeden yatırım harcamaları 2020 yılının </w:t>
      </w:r>
      <w:r w:rsidR="00AA678E">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AA678E">
        <w:rPr>
          <w:rFonts w:ascii="Palatino Linotype" w:hAnsi="Palatino Linotype" w:cstheme="minorHAnsi"/>
          <w:sz w:val="22"/>
          <w:szCs w:val="22"/>
        </w:rPr>
        <w:t xml:space="preserve"> </w:t>
      </w:r>
      <w:r>
        <w:rPr>
          <w:rFonts w:ascii="Palatino Linotype" w:hAnsi="Palatino Linotype" w:cstheme="minorHAnsi"/>
          <w:sz w:val="22"/>
          <w:szCs w:val="22"/>
        </w:rPr>
        <w:t xml:space="preserve">yıllık yüzde </w:t>
      </w:r>
      <w:r w:rsidR="00AA678E">
        <w:rPr>
          <w:rFonts w:ascii="Palatino Linotype" w:hAnsi="Palatino Linotype" w:cstheme="minorHAnsi"/>
          <w:sz w:val="22"/>
          <w:szCs w:val="22"/>
        </w:rPr>
        <w:t>22</w:t>
      </w:r>
      <w:r>
        <w:rPr>
          <w:rFonts w:ascii="Palatino Linotype" w:hAnsi="Palatino Linotype" w:cstheme="minorHAnsi"/>
          <w:sz w:val="22"/>
          <w:szCs w:val="22"/>
        </w:rPr>
        <w:t>,</w:t>
      </w:r>
      <w:r w:rsidR="00AA678E">
        <w:rPr>
          <w:rFonts w:ascii="Palatino Linotype" w:hAnsi="Palatino Linotype" w:cstheme="minorHAnsi"/>
          <w:sz w:val="22"/>
          <w:szCs w:val="22"/>
        </w:rPr>
        <w:t>5</w:t>
      </w:r>
      <w:r>
        <w:rPr>
          <w:rFonts w:ascii="Palatino Linotype" w:hAnsi="Palatino Linotype" w:cstheme="minorHAnsi"/>
          <w:sz w:val="22"/>
          <w:szCs w:val="22"/>
        </w:rPr>
        <w:t xml:space="preserve"> ile ciddi bir</w:t>
      </w:r>
      <w:r w:rsidR="00AA678E">
        <w:rPr>
          <w:rFonts w:ascii="Palatino Linotype" w:hAnsi="Palatino Linotype" w:cstheme="minorHAnsi"/>
          <w:sz w:val="22"/>
          <w:szCs w:val="22"/>
        </w:rPr>
        <w:t xml:space="preserve"> genişleme</w:t>
      </w:r>
      <w:r>
        <w:rPr>
          <w:rFonts w:ascii="Palatino Linotype" w:hAnsi="Palatino Linotype" w:cstheme="minorHAnsi"/>
          <w:sz w:val="22"/>
          <w:szCs w:val="22"/>
        </w:rPr>
        <w:t xml:space="preserve"> kaydetti. Yatırım harcamalarında yaşanan bu </w:t>
      </w:r>
      <w:r w:rsidR="00AA678E">
        <w:rPr>
          <w:rFonts w:ascii="Palatino Linotype" w:hAnsi="Palatino Linotype" w:cstheme="minorHAnsi"/>
          <w:sz w:val="22"/>
          <w:szCs w:val="22"/>
        </w:rPr>
        <w:t>artış</w:t>
      </w:r>
      <w:r>
        <w:rPr>
          <w:rFonts w:ascii="Palatino Linotype" w:hAnsi="Palatino Linotype" w:cstheme="minorHAnsi"/>
          <w:sz w:val="22"/>
          <w:szCs w:val="22"/>
        </w:rPr>
        <w:t xml:space="preserve"> büyümey</w:t>
      </w:r>
      <w:r w:rsidR="00AA678E">
        <w:rPr>
          <w:rFonts w:ascii="Palatino Linotype" w:hAnsi="Palatino Linotype" w:cstheme="minorHAnsi"/>
          <w:sz w:val="22"/>
          <w:szCs w:val="22"/>
        </w:rPr>
        <w:t>e</w:t>
      </w:r>
      <w:r>
        <w:rPr>
          <w:rFonts w:ascii="Palatino Linotype" w:hAnsi="Palatino Linotype" w:cstheme="minorHAnsi"/>
          <w:sz w:val="22"/>
          <w:szCs w:val="22"/>
        </w:rPr>
        <w:t xml:space="preserve"> </w:t>
      </w:r>
      <w:r w:rsidR="00AA678E">
        <w:rPr>
          <w:rFonts w:ascii="Palatino Linotype" w:hAnsi="Palatino Linotype" w:cstheme="minorHAnsi"/>
          <w:sz w:val="22"/>
          <w:szCs w:val="22"/>
        </w:rPr>
        <w:t>5</w:t>
      </w:r>
      <w:r>
        <w:rPr>
          <w:rFonts w:ascii="Palatino Linotype" w:hAnsi="Palatino Linotype" w:cstheme="minorHAnsi"/>
          <w:sz w:val="22"/>
          <w:szCs w:val="22"/>
        </w:rPr>
        <w:t>,</w:t>
      </w:r>
      <w:r w:rsidR="00AA678E">
        <w:rPr>
          <w:rFonts w:ascii="Palatino Linotype" w:hAnsi="Palatino Linotype" w:cstheme="minorHAnsi"/>
          <w:sz w:val="22"/>
          <w:szCs w:val="22"/>
        </w:rPr>
        <w:t>4</w:t>
      </w:r>
      <w:r>
        <w:rPr>
          <w:rFonts w:ascii="Palatino Linotype" w:hAnsi="Palatino Linotype" w:cstheme="minorHAnsi"/>
          <w:sz w:val="22"/>
          <w:szCs w:val="22"/>
        </w:rPr>
        <w:t xml:space="preserve"> yüzde puan </w:t>
      </w:r>
      <w:r w:rsidR="00AA678E">
        <w:rPr>
          <w:rFonts w:ascii="Palatino Linotype" w:hAnsi="Palatino Linotype" w:cstheme="minorHAnsi"/>
          <w:sz w:val="22"/>
          <w:szCs w:val="22"/>
        </w:rPr>
        <w:t>katkı yaptı</w:t>
      </w:r>
      <w:r>
        <w:rPr>
          <w:rFonts w:ascii="Palatino Linotype" w:hAnsi="Palatino Linotype" w:cstheme="minorHAnsi"/>
          <w:sz w:val="22"/>
          <w:szCs w:val="22"/>
        </w:rPr>
        <w:t xml:space="preserve"> (</w:t>
      </w:r>
      <w:r w:rsidR="00B119E3" w:rsidRPr="00CC0355">
        <w:rPr>
          <w:rFonts w:ascii="Palatino Linotype" w:hAnsi="Palatino Linotype" w:cstheme="minorHAnsi"/>
          <w:sz w:val="22"/>
          <w:szCs w:val="22"/>
        </w:rPr>
        <w:t>Tablo 1)</w:t>
      </w:r>
      <w:r w:rsidR="00310C5C" w:rsidRPr="00CC0355">
        <w:rPr>
          <w:rFonts w:ascii="Palatino Linotype" w:hAnsi="Palatino Linotype" w:cstheme="minorHAnsi"/>
          <w:sz w:val="22"/>
          <w:szCs w:val="22"/>
        </w:rPr>
        <w:t>.</w:t>
      </w:r>
      <w:r w:rsidR="00480684" w:rsidRPr="00CC0355">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w:t>
      </w:r>
      <w:r>
        <w:rPr>
          <w:rFonts w:ascii="Palatino Linotype" w:hAnsi="Palatino Linotype" w:cstheme="minorHAnsi"/>
          <w:sz w:val="22"/>
          <w:szCs w:val="22"/>
        </w:rPr>
        <w:t xml:space="preserve">yine benzer bir tabloyla karşılaşıyoruz. </w:t>
      </w:r>
      <w:r w:rsidR="00AA678E">
        <w:rPr>
          <w:rFonts w:ascii="Palatino Linotype" w:hAnsi="Palatino Linotype" w:cstheme="minorHAnsi"/>
          <w:sz w:val="22"/>
          <w:szCs w:val="22"/>
        </w:rPr>
        <w:t xml:space="preserve">Üçüncü </w:t>
      </w:r>
      <w:r>
        <w:rPr>
          <w:rFonts w:ascii="Palatino Linotype" w:hAnsi="Palatino Linotype" w:cstheme="minorHAnsi"/>
          <w:sz w:val="22"/>
          <w:szCs w:val="22"/>
        </w:rPr>
        <w:t>çeyre</w:t>
      </w:r>
      <w:r w:rsidR="00AA678E">
        <w:rPr>
          <w:rFonts w:ascii="Palatino Linotype" w:hAnsi="Palatino Linotype" w:cstheme="minorHAnsi"/>
          <w:sz w:val="22"/>
          <w:szCs w:val="22"/>
        </w:rPr>
        <w:t>kt</w:t>
      </w:r>
      <w:r>
        <w:rPr>
          <w:rFonts w:ascii="Palatino Linotype" w:hAnsi="Palatino Linotype" w:cstheme="minorHAnsi"/>
          <w:sz w:val="22"/>
          <w:szCs w:val="22"/>
        </w:rPr>
        <w:t xml:space="preserve">e yatırımlar bir önceki çeyreğe kıyasla yüzde </w:t>
      </w:r>
      <w:r w:rsidR="00AA678E">
        <w:rPr>
          <w:rFonts w:ascii="Palatino Linotype" w:hAnsi="Palatino Linotype" w:cstheme="minorHAnsi"/>
          <w:sz w:val="22"/>
          <w:szCs w:val="22"/>
        </w:rPr>
        <w:t>20</w:t>
      </w:r>
      <w:r>
        <w:rPr>
          <w:rFonts w:ascii="Palatino Linotype" w:hAnsi="Palatino Linotype" w:cstheme="minorHAnsi"/>
          <w:sz w:val="22"/>
          <w:szCs w:val="22"/>
        </w:rPr>
        <w:t>,</w:t>
      </w:r>
      <w:r w:rsidR="00AA678E">
        <w:rPr>
          <w:rFonts w:ascii="Palatino Linotype" w:hAnsi="Palatino Linotype" w:cstheme="minorHAnsi"/>
          <w:sz w:val="22"/>
          <w:szCs w:val="22"/>
        </w:rPr>
        <w:t>8 ile son derece hızlı bir şekilde toparlandı ve</w:t>
      </w:r>
      <w:r>
        <w:rPr>
          <w:rFonts w:ascii="Palatino Linotype" w:hAnsi="Palatino Linotype" w:cstheme="minorHAnsi"/>
          <w:sz w:val="22"/>
          <w:szCs w:val="22"/>
        </w:rPr>
        <w:t xml:space="preserve"> büyümeye katkısı ise </w:t>
      </w:r>
      <w:r w:rsidR="00AA678E">
        <w:rPr>
          <w:rFonts w:ascii="Palatino Linotype" w:hAnsi="Palatino Linotype" w:cstheme="minorHAnsi"/>
          <w:sz w:val="22"/>
          <w:szCs w:val="22"/>
        </w:rPr>
        <w:t>5</w:t>
      </w:r>
      <w:r>
        <w:rPr>
          <w:rFonts w:ascii="Palatino Linotype" w:hAnsi="Palatino Linotype" w:cstheme="minorHAnsi"/>
          <w:sz w:val="22"/>
          <w:szCs w:val="22"/>
        </w:rPr>
        <w:t>,</w:t>
      </w:r>
      <w:r w:rsidR="00AA678E">
        <w:rPr>
          <w:rFonts w:ascii="Palatino Linotype" w:hAnsi="Palatino Linotype" w:cstheme="minorHAnsi"/>
          <w:sz w:val="22"/>
          <w:szCs w:val="22"/>
        </w:rPr>
        <w:t>7</w:t>
      </w:r>
      <w:r>
        <w:rPr>
          <w:rFonts w:ascii="Palatino Linotype" w:hAnsi="Palatino Linotype" w:cstheme="minorHAnsi"/>
          <w:sz w:val="22"/>
          <w:szCs w:val="22"/>
        </w:rPr>
        <w:t xml:space="preserve"> yüzde puan ol</w:t>
      </w:r>
      <w:r w:rsidR="00AA678E">
        <w:rPr>
          <w:rFonts w:ascii="Palatino Linotype" w:hAnsi="Palatino Linotype" w:cstheme="minorHAnsi"/>
          <w:sz w:val="22"/>
          <w:szCs w:val="22"/>
        </w:rPr>
        <w:t>du</w:t>
      </w:r>
      <w:r w:rsidR="001540B7">
        <w:rPr>
          <w:rFonts w:ascii="Palatino Linotype" w:hAnsi="Palatino Linotype" w:cstheme="minorHAnsi"/>
          <w:sz w:val="22"/>
          <w:szCs w:val="22"/>
        </w:rPr>
        <w:t xml:space="preserve"> </w:t>
      </w:r>
      <w:r w:rsidR="00480684" w:rsidRPr="00CC0355">
        <w:rPr>
          <w:rFonts w:ascii="Palatino Linotype" w:hAnsi="Palatino Linotype" w:cstheme="minorHAnsi"/>
          <w:sz w:val="22"/>
          <w:szCs w:val="22"/>
        </w:rPr>
        <w:t xml:space="preserve">(Tablo 2). </w:t>
      </w:r>
    </w:p>
    <w:p w14:paraId="16625566" w14:textId="5F6D3A57"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773A17" w:rsidRPr="00CC0355">
        <w:rPr>
          <w:rFonts w:ascii="Palatino Linotype" w:hAnsi="Palatino Linotype" w:cstheme="minorHAnsi"/>
          <w:b/>
          <w:sz w:val="22"/>
          <w:szCs w:val="22"/>
        </w:rPr>
        <w:t xml:space="preserve"> değişiminde </w:t>
      </w:r>
      <w:r w:rsidR="00AA678E">
        <w:rPr>
          <w:rFonts w:ascii="Palatino Linotype" w:hAnsi="Palatino Linotype" w:cstheme="minorHAnsi"/>
          <w:b/>
          <w:sz w:val="22"/>
          <w:szCs w:val="22"/>
        </w:rPr>
        <w:t>karışık görüntü</w:t>
      </w:r>
      <w:r w:rsidR="00494926" w:rsidRPr="00CC0355">
        <w:rPr>
          <w:rStyle w:val="DipnotBavurusu"/>
          <w:rFonts w:ascii="Palatino Linotype" w:hAnsi="Palatino Linotype" w:cstheme="minorHAnsi"/>
          <w:b/>
          <w:sz w:val="22"/>
          <w:szCs w:val="22"/>
        </w:rPr>
        <w:footnoteReference w:id="3"/>
      </w:r>
    </w:p>
    <w:p w14:paraId="7912D79A" w14:textId="756C3A3B" w:rsidR="006138F0" w:rsidRPr="00CC0355"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 xml:space="preserve">2020 yılının </w:t>
      </w:r>
      <w:r w:rsidR="00AA678E">
        <w:rPr>
          <w:rFonts w:ascii="Palatino Linotype" w:hAnsi="Palatino Linotype" w:cstheme="minorHAnsi"/>
          <w:sz w:val="22"/>
          <w:szCs w:val="22"/>
        </w:rPr>
        <w:t>üçüncü</w:t>
      </w:r>
      <w:r>
        <w:rPr>
          <w:rFonts w:ascii="Palatino Linotype" w:hAnsi="Palatino Linotype" w:cstheme="minorHAnsi"/>
          <w:sz w:val="22"/>
          <w:szCs w:val="22"/>
        </w:rPr>
        <w:t xml:space="preserve"> çeyreğinde yıllık bazda stok artışlarının büyümeye katkısı </w:t>
      </w:r>
      <w:r w:rsidR="00AA678E">
        <w:rPr>
          <w:rFonts w:ascii="Palatino Linotype" w:hAnsi="Palatino Linotype" w:cstheme="minorHAnsi"/>
          <w:sz w:val="22"/>
          <w:szCs w:val="22"/>
        </w:rPr>
        <w:t>8,2</w:t>
      </w:r>
      <w:r w:rsidR="005C51D9">
        <w:rPr>
          <w:rFonts w:ascii="Palatino Linotype" w:hAnsi="Palatino Linotype" w:cstheme="minorHAnsi"/>
          <w:sz w:val="22"/>
          <w:szCs w:val="22"/>
        </w:rPr>
        <w:t xml:space="preserve"> yüzde puan olurken (Tablo 1) mevsim ve takvim etkisinden arındırılmış veriye göre ise stok değişimlerinin çeyreklik büyümeye katkısı </w:t>
      </w:r>
      <w:r w:rsidR="00AA678E">
        <w:rPr>
          <w:rFonts w:ascii="Palatino Linotype" w:hAnsi="Palatino Linotype" w:cstheme="minorHAnsi"/>
          <w:sz w:val="22"/>
          <w:szCs w:val="22"/>
        </w:rPr>
        <w:t xml:space="preserve">eksi </w:t>
      </w:r>
      <w:r w:rsidR="005C51D9">
        <w:rPr>
          <w:rFonts w:ascii="Palatino Linotype" w:hAnsi="Palatino Linotype" w:cstheme="minorHAnsi"/>
          <w:sz w:val="22"/>
          <w:szCs w:val="22"/>
        </w:rPr>
        <w:t>1,</w:t>
      </w:r>
      <w:r w:rsidR="00AA678E">
        <w:rPr>
          <w:rFonts w:ascii="Palatino Linotype" w:hAnsi="Palatino Linotype" w:cstheme="minorHAnsi"/>
          <w:sz w:val="22"/>
          <w:szCs w:val="22"/>
        </w:rPr>
        <w:t>6</w:t>
      </w:r>
      <w:r w:rsidR="005C51D9">
        <w:rPr>
          <w:rFonts w:ascii="Palatino Linotype" w:hAnsi="Palatino Linotype" w:cstheme="minorHAnsi"/>
          <w:sz w:val="22"/>
          <w:szCs w:val="22"/>
        </w:rPr>
        <w:t xml:space="preserve"> yüzde puan oldu (Tablo 2). </w:t>
      </w:r>
      <w:r w:rsidR="00AA678E">
        <w:rPr>
          <w:rFonts w:ascii="Palatino Linotype" w:hAnsi="Palatino Linotype" w:cstheme="minorHAnsi"/>
          <w:sz w:val="22"/>
          <w:szCs w:val="22"/>
        </w:rPr>
        <w:t>Özel tüketimin hızlı artmasıyla stokların çeyreklik bazda azaldığı, yine de önceki aylardaki eksik talebin yıllık bazda artışa neden olduğu söylenebilir.</w:t>
      </w:r>
      <w:r w:rsidR="005C51D9">
        <w:rPr>
          <w:rFonts w:ascii="Palatino Linotype" w:hAnsi="Palatino Linotype" w:cstheme="minorHAnsi"/>
          <w:sz w:val="22"/>
          <w:szCs w:val="22"/>
        </w:rPr>
        <w:t xml:space="preserve"> </w:t>
      </w:r>
      <w:bookmarkEnd w:id="4"/>
      <w:bookmarkEnd w:id="5"/>
    </w:p>
    <w:p w14:paraId="7233E2B8" w14:textId="268B3C7A" w:rsidR="00F46A54" w:rsidRPr="00CC0355" w:rsidRDefault="005C51D9"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 xml:space="preserve">İhracat </w:t>
      </w:r>
      <w:r w:rsidR="00AA678E">
        <w:rPr>
          <w:rFonts w:ascii="Palatino Linotype" w:hAnsi="Palatino Linotype" w:cstheme="minorHAnsi"/>
          <w:b/>
          <w:sz w:val="22"/>
          <w:szCs w:val="22"/>
        </w:rPr>
        <w:t>daraldı ithalat büyüdü</w:t>
      </w:r>
    </w:p>
    <w:p w14:paraId="142C0302" w14:textId="291D6B91" w:rsidR="00062A8A" w:rsidRPr="00CC0355"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2020 yılının </w:t>
      </w:r>
      <w:r w:rsidR="00D64700">
        <w:rPr>
          <w:rFonts w:ascii="Palatino Linotype" w:hAnsi="Palatino Linotype" w:cstheme="minorHAnsi"/>
          <w:sz w:val="22"/>
          <w:szCs w:val="22"/>
        </w:rPr>
        <w:t>üçüncü</w:t>
      </w:r>
      <w:r>
        <w:rPr>
          <w:rFonts w:ascii="Palatino Linotype" w:hAnsi="Palatino Linotype" w:cstheme="minorHAnsi"/>
          <w:sz w:val="22"/>
          <w:szCs w:val="22"/>
        </w:rPr>
        <w:t xml:space="preserve"> çeyreğinde ihracat yıllık bazda yüzde </w:t>
      </w:r>
      <w:r w:rsidR="00D64700">
        <w:rPr>
          <w:rFonts w:ascii="Palatino Linotype" w:hAnsi="Palatino Linotype" w:cstheme="minorHAnsi"/>
          <w:sz w:val="22"/>
          <w:szCs w:val="22"/>
        </w:rPr>
        <w:t>22</w:t>
      </w:r>
      <w:r>
        <w:rPr>
          <w:rFonts w:ascii="Palatino Linotype" w:hAnsi="Palatino Linotype" w:cstheme="minorHAnsi"/>
          <w:sz w:val="22"/>
          <w:szCs w:val="22"/>
        </w:rPr>
        <w:t>,</w:t>
      </w:r>
      <w:r w:rsidR="00D64700">
        <w:rPr>
          <w:rFonts w:ascii="Palatino Linotype" w:hAnsi="Palatino Linotype" w:cstheme="minorHAnsi"/>
          <w:sz w:val="22"/>
          <w:szCs w:val="22"/>
        </w:rPr>
        <w:t>4 azalırken</w:t>
      </w:r>
      <w:r>
        <w:rPr>
          <w:rFonts w:ascii="Palatino Linotype" w:hAnsi="Palatino Linotype" w:cstheme="minorHAnsi"/>
          <w:sz w:val="22"/>
          <w:szCs w:val="22"/>
        </w:rPr>
        <w:t xml:space="preserve">, ithalat ise yüzde </w:t>
      </w:r>
      <w:r w:rsidR="00D64700">
        <w:rPr>
          <w:rFonts w:ascii="Palatino Linotype" w:hAnsi="Palatino Linotype" w:cstheme="minorHAnsi"/>
          <w:sz w:val="22"/>
          <w:szCs w:val="22"/>
        </w:rPr>
        <w:t>15</w:t>
      </w:r>
      <w:r>
        <w:rPr>
          <w:rFonts w:ascii="Palatino Linotype" w:hAnsi="Palatino Linotype" w:cstheme="minorHAnsi"/>
          <w:sz w:val="22"/>
          <w:szCs w:val="22"/>
        </w:rPr>
        <w:t>,</w:t>
      </w:r>
      <w:r w:rsidR="00D64700">
        <w:rPr>
          <w:rFonts w:ascii="Palatino Linotype" w:hAnsi="Palatino Linotype" w:cstheme="minorHAnsi"/>
          <w:sz w:val="22"/>
          <w:szCs w:val="22"/>
        </w:rPr>
        <w:t>8</w:t>
      </w:r>
      <w:r>
        <w:rPr>
          <w:rFonts w:ascii="Palatino Linotype" w:hAnsi="Palatino Linotype" w:cstheme="minorHAnsi"/>
          <w:sz w:val="22"/>
          <w:szCs w:val="22"/>
        </w:rPr>
        <w:t xml:space="preserve"> </w:t>
      </w:r>
      <w:r w:rsidR="00D64700">
        <w:rPr>
          <w:rFonts w:ascii="Palatino Linotype" w:hAnsi="Palatino Linotype" w:cstheme="minorHAnsi"/>
          <w:sz w:val="22"/>
          <w:szCs w:val="22"/>
        </w:rPr>
        <w:t>genişledi</w:t>
      </w:r>
      <w:r>
        <w:rPr>
          <w:rFonts w:ascii="Palatino Linotype" w:hAnsi="Palatino Linotype" w:cstheme="minorHAnsi"/>
          <w:sz w:val="22"/>
          <w:szCs w:val="22"/>
        </w:rPr>
        <w:t>. Böylece ihracat yıllık büyümeyi</w:t>
      </w:r>
      <w:r w:rsidR="00D64700">
        <w:rPr>
          <w:rFonts w:ascii="Palatino Linotype" w:hAnsi="Palatino Linotype" w:cstheme="minorHAnsi"/>
          <w:sz w:val="22"/>
          <w:szCs w:val="22"/>
        </w:rPr>
        <w:t xml:space="preserve"> 7</w:t>
      </w:r>
      <w:r>
        <w:rPr>
          <w:rFonts w:ascii="Palatino Linotype" w:hAnsi="Palatino Linotype" w:cstheme="minorHAnsi"/>
          <w:sz w:val="22"/>
          <w:szCs w:val="22"/>
        </w:rPr>
        <w:t>,</w:t>
      </w:r>
      <w:r w:rsidR="00D64700">
        <w:rPr>
          <w:rFonts w:ascii="Palatino Linotype" w:hAnsi="Palatino Linotype" w:cstheme="minorHAnsi"/>
          <w:sz w:val="22"/>
          <w:szCs w:val="22"/>
        </w:rPr>
        <w:t>7</w:t>
      </w:r>
      <w:r>
        <w:rPr>
          <w:rFonts w:ascii="Palatino Linotype" w:hAnsi="Palatino Linotype" w:cstheme="minorHAnsi"/>
          <w:sz w:val="22"/>
          <w:szCs w:val="22"/>
        </w:rPr>
        <w:t xml:space="preserve"> yüzde puan</w:t>
      </w:r>
      <w:r w:rsidR="00D64700">
        <w:rPr>
          <w:rFonts w:ascii="Palatino Linotype" w:hAnsi="Palatino Linotype" w:cstheme="minorHAnsi"/>
          <w:sz w:val="22"/>
          <w:szCs w:val="22"/>
        </w:rPr>
        <w:t>,</w:t>
      </w:r>
      <w:r>
        <w:rPr>
          <w:rFonts w:ascii="Palatino Linotype" w:hAnsi="Palatino Linotype" w:cstheme="minorHAnsi"/>
          <w:sz w:val="22"/>
          <w:szCs w:val="22"/>
        </w:rPr>
        <w:t xml:space="preserve"> ithalat ise </w:t>
      </w:r>
      <w:r w:rsidR="00D64700">
        <w:rPr>
          <w:rFonts w:ascii="Palatino Linotype" w:hAnsi="Palatino Linotype" w:cstheme="minorHAnsi"/>
          <w:sz w:val="22"/>
          <w:szCs w:val="22"/>
        </w:rPr>
        <w:t>4</w:t>
      </w:r>
      <w:r>
        <w:rPr>
          <w:rFonts w:ascii="Palatino Linotype" w:hAnsi="Palatino Linotype" w:cstheme="minorHAnsi"/>
          <w:sz w:val="22"/>
          <w:szCs w:val="22"/>
        </w:rPr>
        <w:t>,</w:t>
      </w:r>
      <w:r w:rsidR="00D64700">
        <w:rPr>
          <w:rFonts w:ascii="Palatino Linotype" w:hAnsi="Palatino Linotype" w:cstheme="minorHAnsi"/>
          <w:sz w:val="22"/>
          <w:szCs w:val="22"/>
        </w:rPr>
        <w:t>6</w:t>
      </w:r>
      <w:r>
        <w:rPr>
          <w:rFonts w:ascii="Palatino Linotype" w:hAnsi="Palatino Linotype" w:cstheme="minorHAnsi"/>
          <w:sz w:val="22"/>
          <w:szCs w:val="22"/>
        </w:rPr>
        <w:t xml:space="preserve"> yüzde puan </w:t>
      </w:r>
      <w:r w:rsidR="00D64700">
        <w:rPr>
          <w:rFonts w:ascii="Palatino Linotype" w:hAnsi="Palatino Linotype" w:cstheme="minorHAnsi"/>
          <w:sz w:val="22"/>
          <w:szCs w:val="22"/>
        </w:rPr>
        <w:t>baskıladı</w:t>
      </w:r>
      <w:r>
        <w:rPr>
          <w:rFonts w:ascii="Palatino Linotype" w:hAnsi="Palatino Linotype" w:cstheme="minorHAnsi"/>
          <w:sz w:val="22"/>
          <w:szCs w:val="22"/>
        </w:rPr>
        <w:t xml:space="preserve"> (Tablo 1). Net dış ticaret böylece büyümeyi olumsuz etkiledi. Mevsim ve takvim etkisinden arındırılmış verilere göre ihracat </w:t>
      </w:r>
      <w:r w:rsidR="00D64700">
        <w:rPr>
          <w:rFonts w:ascii="Palatino Linotype" w:hAnsi="Palatino Linotype" w:cstheme="minorHAnsi"/>
          <w:sz w:val="22"/>
          <w:szCs w:val="22"/>
        </w:rPr>
        <w:t>üçüncü</w:t>
      </w:r>
      <w:r>
        <w:rPr>
          <w:rFonts w:ascii="Palatino Linotype" w:hAnsi="Palatino Linotype" w:cstheme="minorHAnsi"/>
          <w:sz w:val="22"/>
          <w:szCs w:val="22"/>
        </w:rPr>
        <w:t xml:space="preserve"> çeyrekte </w:t>
      </w:r>
      <w:r w:rsidR="00D64700">
        <w:rPr>
          <w:rFonts w:ascii="Palatino Linotype" w:hAnsi="Palatino Linotype" w:cstheme="minorHAnsi"/>
          <w:sz w:val="22"/>
          <w:szCs w:val="22"/>
        </w:rPr>
        <w:t>ikinci</w:t>
      </w:r>
      <w:r>
        <w:rPr>
          <w:rFonts w:ascii="Palatino Linotype" w:hAnsi="Palatino Linotype" w:cstheme="minorHAnsi"/>
          <w:sz w:val="22"/>
          <w:szCs w:val="22"/>
        </w:rPr>
        <w:t xml:space="preserve"> çeyreğe kıyasla 3</w:t>
      </w:r>
      <w:r w:rsidR="00D64700">
        <w:rPr>
          <w:rFonts w:ascii="Palatino Linotype" w:hAnsi="Palatino Linotype" w:cstheme="minorHAnsi"/>
          <w:sz w:val="22"/>
          <w:szCs w:val="22"/>
        </w:rPr>
        <w:t>0</w:t>
      </w:r>
      <w:r>
        <w:rPr>
          <w:rFonts w:ascii="Palatino Linotype" w:hAnsi="Palatino Linotype" w:cstheme="minorHAnsi"/>
          <w:sz w:val="22"/>
          <w:szCs w:val="22"/>
        </w:rPr>
        <w:t>,</w:t>
      </w:r>
      <w:r w:rsidR="00D64700">
        <w:rPr>
          <w:rFonts w:ascii="Palatino Linotype" w:hAnsi="Palatino Linotype" w:cstheme="minorHAnsi"/>
          <w:sz w:val="22"/>
          <w:szCs w:val="22"/>
        </w:rPr>
        <w:t>1</w:t>
      </w:r>
      <w:r>
        <w:rPr>
          <w:rFonts w:ascii="Palatino Linotype" w:hAnsi="Palatino Linotype" w:cstheme="minorHAnsi"/>
          <w:sz w:val="22"/>
          <w:szCs w:val="22"/>
        </w:rPr>
        <w:t xml:space="preserve">, </w:t>
      </w:r>
      <w:r>
        <w:rPr>
          <w:rFonts w:ascii="Palatino Linotype" w:hAnsi="Palatino Linotype" w:cstheme="minorHAnsi"/>
          <w:sz w:val="22"/>
          <w:szCs w:val="22"/>
        </w:rPr>
        <w:lastRenderedPageBreak/>
        <w:t xml:space="preserve">ithalat ise </w:t>
      </w:r>
      <w:r w:rsidR="00D64700">
        <w:rPr>
          <w:rFonts w:ascii="Palatino Linotype" w:hAnsi="Palatino Linotype" w:cstheme="minorHAnsi"/>
          <w:sz w:val="22"/>
          <w:szCs w:val="22"/>
        </w:rPr>
        <w:t>27</w:t>
      </w:r>
      <w:r>
        <w:rPr>
          <w:rFonts w:ascii="Palatino Linotype" w:hAnsi="Palatino Linotype" w:cstheme="minorHAnsi"/>
          <w:sz w:val="22"/>
          <w:szCs w:val="22"/>
        </w:rPr>
        <w:t>,</w:t>
      </w:r>
      <w:r w:rsidR="00D64700">
        <w:rPr>
          <w:rFonts w:ascii="Palatino Linotype" w:hAnsi="Palatino Linotype" w:cstheme="minorHAnsi"/>
          <w:sz w:val="22"/>
          <w:szCs w:val="22"/>
        </w:rPr>
        <w:t>6</w:t>
      </w:r>
      <w:r>
        <w:rPr>
          <w:rFonts w:ascii="Palatino Linotype" w:hAnsi="Palatino Linotype" w:cstheme="minorHAnsi"/>
          <w:sz w:val="22"/>
          <w:szCs w:val="22"/>
        </w:rPr>
        <w:t xml:space="preserve"> </w:t>
      </w:r>
      <w:r w:rsidR="00D64700">
        <w:rPr>
          <w:rFonts w:ascii="Palatino Linotype" w:hAnsi="Palatino Linotype" w:cstheme="minorHAnsi"/>
          <w:sz w:val="22"/>
          <w:szCs w:val="22"/>
        </w:rPr>
        <w:t>arttı</w:t>
      </w:r>
      <w:r>
        <w:rPr>
          <w:rFonts w:ascii="Palatino Linotype" w:hAnsi="Palatino Linotype" w:cstheme="minorHAnsi"/>
          <w:sz w:val="22"/>
          <w:szCs w:val="22"/>
        </w:rPr>
        <w:t xml:space="preserve">. İhracat ve ithalatın çeyreklik büyümeye katkıları ise sırasıyla eksi </w:t>
      </w:r>
      <w:r w:rsidR="00D64700">
        <w:rPr>
          <w:rFonts w:ascii="Palatino Linotype" w:hAnsi="Palatino Linotype" w:cstheme="minorHAnsi"/>
          <w:sz w:val="22"/>
          <w:szCs w:val="22"/>
        </w:rPr>
        <w:t>6</w:t>
      </w:r>
      <w:r>
        <w:rPr>
          <w:rFonts w:ascii="Palatino Linotype" w:hAnsi="Palatino Linotype" w:cstheme="minorHAnsi"/>
          <w:sz w:val="22"/>
          <w:szCs w:val="22"/>
        </w:rPr>
        <w:t>,</w:t>
      </w:r>
      <w:r w:rsidR="00D64700">
        <w:rPr>
          <w:rFonts w:ascii="Palatino Linotype" w:hAnsi="Palatino Linotype" w:cstheme="minorHAnsi"/>
          <w:sz w:val="22"/>
          <w:szCs w:val="22"/>
        </w:rPr>
        <w:t>9</w:t>
      </w:r>
      <w:r>
        <w:rPr>
          <w:rFonts w:ascii="Palatino Linotype" w:hAnsi="Palatino Linotype" w:cstheme="minorHAnsi"/>
          <w:sz w:val="22"/>
          <w:szCs w:val="22"/>
        </w:rPr>
        <w:t xml:space="preserve"> ve </w:t>
      </w:r>
      <w:r w:rsidR="00D64700">
        <w:rPr>
          <w:rFonts w:ascii="Palatino Linotype" w:hAnsi="Palatino Linotype" w:cstheme="minorHAnsi"/>
          <w:sz w:val="22"/>
          <w:szCs w:val="22"/>
        </w:rPr>
        <w:t>eksi 8</w:t>
      </w:r>
      <w:r>
        <w:rPr>
          <w:rFonts w:ascii="Palatino Linotype" w:hAnsi="Palatino Linotype" w:cstheme="minorHAnsi"/>
          <w:sz w:val="22"/>
          <w:szCs w:val="22"/>
        </w:rPr>
        <w:t>,</w:t>
      </w:r>
      <w:r w:rsidR="00D64700">
        <w:rPr>
          <w:rFonts w:ascii="Palatino Linotype" w:hAnsi="Palatino Linotype" w:cstheme="minorHAnsi"/>
          <w:sz w:val="22"/>
          <w:szCs w:val="22"/>
        </w:rPr>
        <w:t>4</w:t>
      </w:r>
      <w:r>
        <w:rPr>
          <w:rFonts w:ascii="Palatino Linotype" w:hAnsi="Palatino Linotype" w:cstheme="minorHAnsi"/>
          <w:sz w:val="22"/>
          <w:szCs w:val="22"/>
        </w:rPr>
        <w:t xml:space="preserve"> yüzde puan oldu (Tablo 2). </w:t>
      </w:r>
      <w:r w:rsidR="00D64700">
        <w:rPr>
          <w:rFonts w:ascii="Palatino Linotype" w:hAnsi="Palatino Linotype" w:cstheme="minorHAnsi"/>
          <w:sz w:val="22"/>
          <w:szCs w:val="22"/>
        </w:rPr>
        <w:t>Dünyadaki diğer ekonomilerin yaz aylarında önlemlerini bir miktar gevşetmesiyle</w:t>
      </w:r>
      <w:r w:rsidR="002B2172">
        <w:rPr>
          <w:rFonts w:ascii="Palatino Linotype" w:hAnsi="Palatino Linotype" w:cstheme="minorHAnsi"/>
          <w:sz w:val="22"/>
          <w:szCs w:val="22"/>
        </w:rPr>
        <w:t xml:space="preserve"> </w:t>
      </w:r>
      <w:r w:rsidR="00D64700">
        <w:rPr>
          <w:rFonts w:ascii="Palatino Linotype" w:hAnsi="Palatino Linotype" w:cstheme="minorHAnsi"/>
          <w:sz w:val="22"/>
          <w:szCs w:val="22"/>
        </w:rPr>
        <w:t>ihracatın</w:t>
      </w:r>
      <w:r w:rsidR="002B2172">
        <w:rPr>
          <w:rFonts w:ascii="Palatino Linotype" w:hAnsi="Palatino Linotype" w:cstheme="minorHAnsi"/>
          <w:sz w:val="22"/>
          <w:szCs w:val="22"/>
        </w:rPr>
        <w:t xml:space="preserve"> çeyreklik bazda</w:t>
      </w:r>
      <w:r w:rsidR="00D64700">
        <w:rPr>
          <w:rFonts w:ascii="Palatino Linotype" w:hAnsi="Palatino Linotype" w:cstheme="minorHAnsi"/>
          <w:sz w:val="22"/>
          <w:szCs w:val="22"/>
        </w:rPr>
        <w:t xml:space="preserve"> hareketlendiğini, ithalatın ise iç talepteki canlanmayla uyumlu olarak arttığını ifade edebiliriz.</w:t>
      </w:r>
    </w:p>
    <w:p w14:paraId="777C1939" w14:textId="26B8AEFA"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91617E">
        <w:rPr>
          <w:rFonts w:ascii="Palatino Linotype" w:hAnsi="Palatino Linotype" w:cstheme="minorHAnsi"/>
          <w:b/>
          <w:bCs/>
          <w:sz w:val="22"/>
          <w:szCs w:val="22"/>
        </w:rPr>
        <w:t>nda ılımlı artış</w:t>
      </w:r>
    </w:p>
    <w:p w14:paraId="6D5A1000" w14:textId="362E0BC4" w:rsidR="00370FEE" w:rsidRPr="00CC0355"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60593A" w:rsidRPr="00CC0355">
        <w:rPr>
          <w:rFonts w:ascii="Palatino Linotype" w:hAnsi="Palatino Linotype" w:cstheme="minorHAnsi"/>
          <w:sz w:val="22"/>
          <w:szCs w:val="22"/>
        </w:rPr>
        <w:t>20</w:t>
      </w:r>
      <w:r w:rsidR="003771C7">
        <w:rPr>
          <w:rFonts w:ascii="Palatino Linotype" w:hAnsi="Palatino Linotype" w:cstheme="minorHAnsi"/>
          <w:sz w:val="22"/>
          <w:szCs w:val="22"/>
        </w:rPr>
        <w:t>20</w:t>
      </w:r>
      <w:r w:rsidR="0060593A" w:rsidRPr="00CC0355">
        <w:rPr>
          <w:rFonts w:ascii="Palatino Linotype" w:hAnsi="Palatino Linotype" w:cstheme="minorHAnsi"/>
          <w:sz w:val="22"/>
          <w:szCs w:val="22"/>
        </w:rPr>
        <w:t xml:space="preserve"> yılı</w:t>
      </w:r>
      <w:r w:rsidR="003771C7">
        <w:rPr>
          <w:rFonts w:ascii="Palatino Linotype" w:hAnsi="Palatino Linotype" w:cstheme="minorHAnsi"/>
          <w:sz w:val="22"/>
          <w:szCs w:val="22"/>
        </w:rPr>
        <w:t xml:space="preserve">nın </w:t>
      </w:r>
      <w:r w:rsidR="0091617E">
        <w:rPr>
          <w:rFonts w:ascii="Palatino Linotype" w:hAnsi="Palatino Linotype" w:cstheme="minorHAnsi"/>
          <w:sz w:val="22"/>
          <w:szCs w:val="22"/>
        </w:rPr>
        <w:t>üçüncü</w:t>
      </w:r>
      <w:r w:rsidR="003771C7">
        <w:rPr>
          <w:rFonts w:ascii="Palatino Linotype" w:hAnsi="Palatino Linotype" w:cstheme="minorHAnsi"/>
          <w:sz w:val="22"/>
          <w:szCs w:val="22"/>
        </w:rPr>
        <w:t xml:space="preserve"> çeyreğinde kamu harcamaları yüzde </w:t>
      </w:r>
      <w:r w:rsidR="0091617E">
        <w:rPr>
          <w:rFonts w:ascii="Palatino Linotype" w:hAnsi="Palatino Linotype" w:cstheme="minorHAnsi"/>
          <w:sz w:val="22"/>
          <w:szCs w:val="22"/>
        </w:rPr>
        <w:t>1</w:t>
      </w:r>
      <w:r w:rsidR="003771C7">
        <w:rPr>
          <w:rFonts w:ascii="Palatino Linotype" w:hAnsi="Palatino Linotype" w:cstheme="minorHAnsi"/>
          <w:sz w:val="22"/>
          <w:szCs w:val="22"/>
        </w:rPr>
        <w:t>,</w:t>
      </w:r>
      <w:r w:rsidR="0091617E">
        <w:rPr>
          <w:rFonts w:ascii="Palatino Linotype" w:hAnsi="Palatino Linotype" w:cstheme="minorHAnsi"/>
          <w:sz w:val="22"/>
          <w:szCs w:val="22"/>
        </w:rPr>
        <w:t>1</w:t>
      </w:r>
      <w:r w:rsidR="003771C7">
        <w:rPr>
          <w:rFonts w:ascii="Palatino Linotype" w:hAnsi="Palatino Linotype" w:cstheme="minorHAnsi"/>
          <w:sz w:val="22"/>
          <w:szCs w:val="22"/>
        </w:rPr>
        <w:t xml:space="preserve"> </w:t>
      </w:r>
      <w:r w:rsidR="0091617E">
        <w:rPr>
          <w:rFonts w:ascii="Palatino Linotype" w:hAnsi="Palatino Linotype" w:cstheme="minorHAnsi"/>
          <w:sz w:val="22"/>
          <w:szCs w:val="22"/>
        </w:rPr>
        <w:t>genişledi</w:t>
      </w:r>
      <w:r w:rsidR="003771C7">
        <w:rPr>
          <w:rFonts w:ascii="Palatino Linotype" w:hAnsi="Palatino Linotype" w:cstheme="minorHAnsi"/>
          <w:sz w:val="22"/>
          <w:szCs w:val="22"/>
        </w:rPr>
        <w:t xml:space="preserve"> ve büyümeyi 0,1 yüzde puanla sınırlı bir şekilde </w:t>
      </w:r>
      <w:r w:rsidR="0091617E">
        <w:rPr>
          <w:rFonts w:ascii="Palatino Linotype" w:hAnsi="Palatino Linotype" w:cstheme="minorHAnsi"/>
          <w:sz w:val="22"/>
          <w:szCs w:val="22"/>
        </w:rPr>
        <w:t>destekledi</w:t>
      </w:r>
      <w:r w:rsidR="003771C7">
        <w:rPr>
          <w:rFonts w:ascii="Palatino Linotype" w:hAnsi="Palatino Linotype" w:cstheme="minorHAnsi"/>
          <w:sz w:val="22"/>
          <w:szCs w:val="22"/>
        </w:rPr>
        <w:t xml:space="preserve"> (Tablo 1). </w:t>
      </w:r>
      <w:r w:rsidR="00D24254" w:rsidRPr="00CC0355">
        <w:rPr>
          <w:rFonts w:ascii="Palatino Linotype" w:hAnsi="Palatino Linotype" w:cstheme="minorHAnsi"/>
          <w:sz w:val="22"/>
          <w:szCs w:val="22"/>
        </w:rPr>
        <w:t xml:space="preserve">Mevsim ve takvim etkilerinden arındırılmış çeyreklik büyüme rakamlarına </w:t>
      </w:r>
      <w:r w:rsidR="00D01A3E">
        <w:rPr>
          <w:rFonts w:ascii="Palatino Linotype" w:hAnsi="Palatino Linotype" w:cstheme="minorHAnsi"/>
          <w:sz w:val="22"/>
          <w:szCs w:val="22"/>
        </w:rPr>
        <w:t xml:space="preserve">göre ise kamu harcamaları </w:t>
      </w:r>
      <w:r w:rsidR="0091617E">
        <w:rPr>
          <w:rFonts w:ascii="Palatino Linotype" w:hAnsi="Palatino Linotype" w:cstheme="minorHAnsi"/>
          <w:sz w:val="22"/>
          <w:szCs w:val="22"/>
        </w:rPr>
        <w:t>üçüncü</w:t>
      </w:r>
      <w:r w:rsidR="00D01A3E">
        <w:rPr>
          <w:rFonts w:ascii="Palatino Linotype" w:hAnsi="Palatino Linotype" w:cstheme="minorHAnsi"/>
          <w:sz w:val="22"/>
          <w:szCs w:val="22"/>
        </w:rPr>
        <w:t xml:space="preserve"> çeyrekte </w:t>
      </w:r>
      <w:r w:rsidR="003771C7">
        <w:rPr>
          <w:rFonts w:ascii="Palatino Linotype" w:hAnsi="Palatino Linotype" w:cstheme="minorHAnsi"/>
          <w:sz w:val="22"/>
          <w:szCs w:val="22"/>
        </w:rPr>
        <w:t>i</w:t>
      </w:r>
      <w:r w:rsidR="0091617E">
        <w:rPr>
          <w:rFonts w:ascii="Palatino Linotype" w:hAnsi="Palatino Linotype" w:cstheme="minorHAnsi"/>
          <w:sz w:val="22"/>
          <w:szCs w:val="22"/>
        </w:rPr>
        <w:t>kinci</w:t>
      </w:r>
      <w:r w:rsidR="00D01A3E">
        <w:rPr>
          <w:rFonts w:ascii="Palatino Linotype" w:hAnsi="Palatino Linotype" w:cstheme="minorHAnsi"/>
          <w:sz w:val="22"/>
          <w:szCs w:val="22"/>
        </w:rPr>
        <w:t xml:space="preserve"> çeyreğe kıyasla yüzde </w:t>
      </w:r>
      <w:r w:rsidR="0091617E">
        <w:rPr>
          <w:rFonts w:ascii="Palatino Linotype" w:hAnsi="Palatino Linotype" w:cstheme="minorHAnsi"/>
          <w:sz w:val="22"/>
          <w:szCs w:val="22"/>
        </w:rPr>
        <w:t>4</w:t>
      </w:r>
      <w:r w:rsidR="00D01A3E">
        <w:rPr>
          <w:rFonts w:ascii="Palatino Linotype" w:hAnsi="Palatino Linotype" w:cstheme="minorHAnsi"/>
          <w:sz w:val="22"/>
          <w:szCs w:val="22"/>
        </w:rPr>
        <w:t>,</w:t>
      </w:r>
      <w:r w:rsidR="0091617E">
        <w:rPr>
          <w:rFonts w:ascii="Palatino Linotype" w:hAnsi="Palatino Linotype" w:cstheme="minorHAnsi"/>
          <w:sz w:val="22"/>
          <w:szCs w:val="22"/>
        </w:rPr>
        <w:t>0</w:t>
      </w:r>
      <w:r w:rsidR="00D01A3E">
        <w:rPr>
          <w:rFonts w:ascii="Palatino Linotype" w:hAnsi="Palatino Linotype" w:cstheme="minorHAnsi"/>
          <w:sz w:val="22"/>
          <w:szCs w:val="22"/>
        </w:rPr>
        <w:t xml:space="preserve"> a</w:t>
      </w:r>
      <w:r w:rsidR="0091617E">
        <w:rPr>
          <w:rFonts w:ascii="Palatino Linotype" w:hAnsi="Palatino Linotype" w:cstheme="minorHAnsi"/>
          <w:sz w:val="22"/>
          <w:szCs w:val="22"/>
        </w:rPr>
        <w:t>rttı</w:t>
      </w:r>
      <w:r w:rsidR="00D01A3E">
        <w:rPr>
          <w:rFonts w:ascii="Palatino Linotype" w:hAnsi="Palatino Linotype" w:cstheme="minorHAnsi"/>
          <w:sz w:val="22"/>
          <w:szCs w:val="22"/>
        </w:rPr>
        <w:t>. Büyümeye katkısı ise</w:t>
      </w:r>
      <w:r w:rsidR="003771C7">
        <w:rPr>
          <w:rFonts w:ascii="Palatino Linotype" w:hAnsi="Palatino Linotype" w:cstheme="minorHAnsi"/>
          <w:sz w:val="22"/>
          <w:szCs w:val="22"/>
        </w:rPr>
        <w:t xml:space="preserve"> </w:t>
      </w:r>
      <w:r w:rsidR="00D01A3E">
        <w:rPr>
          <w:rFonts w:ascii="Palatino Linotype" w:hAnsi="Palatino Linotype" w:cstheme="minorHAnsi"/>
          <w:sz w:val="22"/>
          <w:szCs w:val="22"/>
        </w:rPr>
        <w:t>0,</w:t>
      </w:r>
      <w:r w:rsidR="0091617E">
        <w:rPr>
          <w:rFonts w:ascii="Palatino Linotype" w:hAnsi="Palatino Linotype" w:cstheme="minorHAnsi"/>
          <w:sz w:val="22"/>
          <w:szCs w:val="22"/>
        </w:rPr>
        <w:t>7</w:t>
      </w:r>
      <w:r w:rsidR="006138F0" w:rsidRPr="00CC0355">
        <w:rPr>
          <w:rFonts w:ascii="Palatino Linotype" w:hAnsi="Palatino Linotype" w:cstheme="minorHAnsi"/>
          <w:sz w:val="22"/>
          <w:szCs w:val="22"/>
        </w:rPr>
        <w:t xml:space="preserve"> yüzde puan </w:t>
      </w:r>
      <w:r w:rsidR="0091617E">
        <w:rPr>
          <w:rFonts w:ascii="Palatino Linotype" w:hAnsi="Palatino Linotype" w:cstheme="minorHAnsi"/>
          <w:sz w:val="22"/>
          <w:szCs w:val="22"/>
        </w:rPr>
        <w:t>oldu</w:t>
      </w:r>
      <w:r w:rsidR="000C5C80" w:rsidRPr="00CC0355">
        <w:rPr>
          <w:rFonts w:ascii="Palatino Linotype" w:hAnsi="Palatino Linotype" w:cstheme="minorHAnsi"/>
          <w:sz w:val="22"/>
          <w:szCs w:val="22"/>
        </w:rPr>
        <w:t xml:space="preserve"> </w:t>
      </w:r>
      <w:r w:rsidR="0087023B" w:rsidRPr="00CC0355">
        <w:rPr>
          <w:rFonts w:ascii="Palatino Linotype" w:hAnsi="Palatino Linotype" w:cstheme="minorHAnsi"/>
          <w:sz w:val="22"/>
          <w:szCs w:val="22"/>
        </w:rPr>
        <w:t>(Tablo 2).</w:t>
      </w:r>
      <w:r w:rsidR="00935D6E" w:rsidRPr="00CC0355">
        <w:rPr>
          <w:rFonts w:ascii="Palatino Linotype" w:hAnsi="Palatino Linotype" w:cstheme="minorHAnsi"/>
          <w:sz w:val="22"/>
          <w:szCs w:val="22"/>
        </w:rPr>
        <w:t xml:space="preserve"> </w:t>
      </w:r>
    </w:p>
    <w:p w14:paraId="52AD8623" w14:textId="77777777"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06A5A50A" w14:textId="5FB23524" w:rsidR="00BD6EC8" w:rsidRPr="0083655C"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83655C">
        <w:rPr>
          <w:rFonts w:ascii="Palatino Linotype" w:hAnsi="Palatino Linotype" w:cstheme="minorHAnsi"/>
          <w:b/>
          <w:bCs/>
          <w:sz w:val="22"/>
          <w:szCs w:val="22"/>
        </w:rPr>
        <w:t>B</w:t>
      </w:r>
      <w:r w:rsidR="00B27C9F" w:rsidRPr="0083655C">
        <w:rPr>
          <w:rFonts w:ascii="Palatino Linotype" w:hAnsi="Palatino Linotype" w:cstheme="minorHAnsi"/>
          <w:b/>
          <w:bCs/>
          <w:sz w:val="22"/>
          <w:szCs w:val="22"/>
        </w:rPr>
        <w:t>üyümenin geleceği</w:t>
      </w:r>
    </w:p>
    <w:p w14:paraId="58E60CC4" w14:textId="1E157A72" w:rsidR="00E21E9E" w:rsidRPr="0067066F" w:rsidRDefault="00326678" w:rsidP="00E21E9E">
      <w:pPr>
        <w:pStyle w:val="NormalWeb"/>
        <w:spacing w:before="0" w:beforeAutospacing="0" w:after="0" w:afterAutospacing="0" w:line="360" w:lineRule="auto"/>
        <w:ind w:right="77"/>
        <w:jc w:val="both"/>
        <w:rPr>
          <w:rFonts w:ascii="Palatino Linotype" w:hAnsi="Palatino Linotype" w:cstheme="minorHAnsi"/>
          <w:bCs/>
          <w:sz w:val="22"/>
          <w:szCs w:val="22"/>
        </w:rPr>
      </w:pPr>
      <w:r w:rsidRPr="0067066F">
        <w:rPr>
          <w:rFonts w:ascii="Palatino Linotype" w:hAnsi="Palatino Linotype" w:cstheme="minorHAnsi"/>
          <w:bCs/>
          <w:sz w:val="22"/>
          <w:szCs w:val="22"/>
        </w:rPr>
        <w:t xml:space="preserve">2020 yılının üçüncü çeyrek büyümesi beklentilerin bir miktar üzerine çıktı. Bunda </w:t>
      </w:r>
      <w:proofErr w:type="gramStart"/>
      <w:r w:rsidRPr="0067066F">
        <w:rPr>
          <w:rFonts w:ascii="Palatino Linotype" w:hAnsi="Palatino Linotype" w:cstheme="minorHAnsi"/>
          <w:bCs/>
          <w:sz w:val="22"/>
          <w:szCs w:val="22"/>
        </w:rPr>
        <w:t>Haziran</w:t>
      </w:r>
      <w:proofErr w:type="gramEnd"/>
      <w:r w:rsidRPr="0067066F">
        <w:rPr>
          <w:rFonts w:ascii="Palatino Linotype" w:hAnsi="Palatino Linotype" w:cstheme="minorHAnsi"/>
          <w:bCs/>
          <w:sz w:val="22"/>
          <w:szCs w:val="22"/>
        </w:rPr>
        <w:t xml:space="preserve"> ayı ile birlikte başlayan normalleşme çabalarının etkili olduğunu söyleyebiliriz. Haziran-Aralık arası dönemde Covid-19 tedbirlerinin gevşetildiğini, fakat </w:t>
      </w:r>
      <w:proofErr w:type="gramStart"/>
      <w:r w:rsidRPr="0067066F">
        <w:rPr>
          <w:rFonts w:ascii="Palatino Linotype" w:hAnsi="Palatino Linotype" w:cstheme="minorHAnsi"/>
          <w:bCs/>
          <w:sz w:val="22"/>
          <w:szCs w:val="22"/>
        </w:rPr>
        <w:t>Aralık</w:t>
      </w:r>
      <w:proofErr w:type="gramEnd"/>
      <w:r w:rsidRPr="0067066F">
        <w:rPr>
          <w:rFonts w:ascii="Palatino Linotype" w:hAnsi="Palatino Linotype" w:cstheme="minorHAnsi"/>
          <w:bCs/>
          <w:sz w:val="22"/>
          <w:szCs w:val="22"/>
        </w:rPr>
        <w:t xml:space="preserve"> </w:t>
      </w:r>
      <w:r w:rsidR="000753CE" w:rsidRPr="0067066F">
        <w:rPr>
          <w:rFonts w:ascii="Palatino Linotype" w:hAnsi="Palatino Linotype" w:cstheme="minorHAnsi"/>
          <w:bCs/>
          <w:sz w:val="22"/>
          <w:szCs w:val="22"/>
        </w:rPr>
        <w:t xml:space="preserve">ayı </w:t>
      </w:r>
      <w:r w:rsidRPr="0067066F">
        <w:rPr>
          <w:rFonts w:ascii="Palatino Linotype" w:hAnsi="Palatino Linotype" w:cstheme="minorHAnsi"/>
          <w:bCs/>
          <w:sz w:val="22"/>
          <w:szCs w:val="22"/>
        </w:rPr>
        <w:t xml:space="preserve">başında yeniden kısıtlamaların başladığını düşündüğümüzde son çeyrek büyümesinin 3. Çeyrek büyümesine kıyasla bir miktar düşük kalacağını tahmin etmek zor değil.  </w:t>
      </w:r>
      <w:r w:rsidR="00920DA2" w:rsidRPr="0067066F">
        <w:rPr>
          <w:rFonts w:ascii="Palatino Linotype" w:hAnsi="Palatino Linotype" w:cstheme="minorHAnsi"/>
          <w:bCs/>
          <w:sz w:val="22"/>
          <w:szCs w:val="22"/>
        </w:rPr>
        <w:t xml:space="preserve">Bu düşüşün bir </w:t>
      </w:r>
      <w:r w:rsidR="000753CE" w:rsidRPr="0067066F">
        <w:rPr>
          <w:rFonts w:ascii="Palatino Linotype" w:hAnsi="Palatino Linotype" w:cstheme="minorHAnsi"/>
          <w:bCs/>
          <w:sz w:val="22"/>
          <w:szCs w:val="22"/>
        </w:rPr>
        <w:t xml:space="preserve">diğer önemli </w:t>
      </w:r>
      <w:r w:rsidR="00920DA2" w:rsidRPr="0067066F">
        <w:rPr>
          <w:rFonts w:ascii="Palatino Linotype" w:hAnsi="Palatino Linotype" w:cstheme="minorHAnsi"/>
          <w:bCs/>
          <w:sz w:val="22"/>
          <w:szCs w:val="22"/>
        </w:rPr>
        <w:t xml:space="preserve">sebebi </w:t>
      </w:r>
      <w:r w:rsidR="000753CE" w:rsidRPr="0067066F">
        <w:rPr>
          <w:rFonts w:ascii="Palatino Linotype" w:hAnsi="Palatino Linotype" w:cstheme="minorHAnsi"/>
          <w:bCs/>
          <w:sz w:val="22"/>
          <w:szCs w:val="22"/>
        </w:rPr>
        <w:t xml:space="preserve">kamu bankalarının </w:t>
      </w:r>
      <w:r w:rsidR="00920DA2" w:rsidRPr="0067066F">
        <w:rPr>
          <w:rFonts w:ascii="Palatino Linotype" w:hAnsi="Palatino Linotype" w:cstheme="minorHAnsi"/>
          <w:bCs/>
          <w:sz w:val="22"/>
          <w:szCs w:val="22"/>
        </w:rPr>
        <w:t>Haziran</w:t>
      </w:r>
      <w:r w:rsidR="000753CE" w:rsidRPr="0067066F">
        <w:rPr>
          <w:rFonts w:ascii="Palatino Linotype" w:hAnsi="Palatino Linotype" w:cstheme="minorHAnsi"/>
          <w:bCs/>
          <w:sz w:val="22"/>
          <w:szCs w:val="22"/>
        </w:rPr>
        <w:t>’da</w:t>
      </w:r>
      <w:r w:rsidR="00920DA2" w:rsidRPr="0067066F">
        <w:rPr>
          <w:rFonts w:ascii="Palatino Linotype" w:hAnsi="Palatino Linotype" w:cstheme="minorHAnsi"/>
          <w:bCs/>
          <w:sz w:val="22"/>
          <w:szCs w:val="22"/>
        </w:rPr>
        <w:t xml:space="preserve"> başla</w:t>
      </w:r>
      <w:r w:rsidR="000753CE" w:rsidRPr="0067066F">
        <w:rPr>
          <w:rFonts w:ascii="Palatino Linotype" w:hAnsi="Palatino Linotype" w:cstheme="minorHAnsi"/>
          <w:bCs/>
          <w:sz w:val="22"/>
          <w:szCs w:val="22"/>
        </w:rPr>
        <w:t xml:space="preserve">ttıkları ucuz </w:t>
      </w:r>
      <w:r w:rsidR="00920DA2" w:rsidRPr="0067066F">
        <w:rPr>
          <w:rFonts w:ascii="Palatino Linotype" w:hAnsi="Palatino Linotype" w:cstheme="minorHAnsi"/>
          <w:bCs/>
          <w:sz w:val="22"/>
          <w:szCs w:val="22"/>
        </w:rPr>
        <w:t xml:space="preserve">konut </w:t>
      </w:r>
      <w:r w:rsidR="000753CE" w:rsidRPr="0067066F">
        <w:rPr>
          <w:rFonts w:ascii="Palatino Linotype" w:hAnsi="Palatino Linotype" w:cstheme="minorHAnsi"/>
          <w:bCs/>
          <w:sz w:val="22"/>
          <w:szCs w:val="22"/>
        </w:rPr>
        <w:t>kredi dönemini E</w:t>
      </w:r>
      <w:r w:rsidR="00920DA2" w:rsidRPr="0067066F">
        <w:rPr>
          <w:rFonts w:ascii="Palatino Linotype" w:hAnsi="Palatino Linotype" w:cstheme="minorHAnsi"/>
          <w:bCs/>
          <w:sz w:val="22"/>
          <w:szCs w:val="22"/>
        </w:rPr>
        <w:t xml:space="preserve">ylül’den </w:t>
      </w:r>
      <w:r w:rsidR="000753CE" w:rsidRPr="0067066F">
        <w:rPr>
          <w:rFonts w:ascii="Palatino Linotype" w:hAnsi="Palatino Linotype" w:cstheme="minorHAnsi"/>
          <w:bCs/>
          <w:sz w:val="22"/>
          <w:szCs w:val="22"/>
        </w:rPr>
        <w:t xml:space="preserve">itibaren </w:t>
      </w:r>
      <w:r w:rsidR="00920DA2" w:rsidRPr="0067066F">
        <w:rPr>
          <w:rFonts w:ascii="Palatino Linotype" w:hAnsi="Palatino Linotype" w:cstheme="minorHAnsi"/>
          <w:bCs/>
          <w:sz w:val="22"/>
          <w:szCs w:val="22"/>
        </w:rPr>
        <w:t xml:space="preserve">kademe kademe </w:t>
      </w:r>
      <w:r w:rsidR="000753CE" w:rsidRPr="0067066F">
        <w:rPr>
          <w:rFonts w:ascii="Palatino Linotype" w:hAnsi="Palatino Linotype" w:cstheme="minorHAnsi"/>
          <w:bCs/>
          <w:sz w:val="22"/>
          <w:szCs w:val="22"/>
        </w:rPr>
        <w:t xml:space="preserve">sonlandırmaları oldu. </w:t>
      </w:r>
    </w:p>
    <w:p w14:paraId="29FB68B7" w14:textId="102E8CFF" w:rsidR="00062A8A" w:rsidRPr="00CC0355" w:rsidRDefault="00E21E9E" w:rsidP="00E21E9E">
      <w:pPr>
        <w:pStyle w:val="NormalWeb"/>
        <w:spacing w:before="0" w:beforeAutospacing="0" w:after="0" w:afterAutospacing="0" w:line="360" w:lineRule="auto"/>
        <w:ind w:right="77"/>
        <w:jc w:val="both"/>
        <w:rPr>
          <w:rFonts w:ascii="Palatino Linotype" w:hAnsi="Palatino Linotype" w:cstheme="minorHAnsi"/>
          <w:bCs/>
          <w:sz w:val="22"/>
          <w:szCs w:val="22"/>
        </w:rPr>
      </w:pPr>
      <w:r w:rsidRPr="0067066F">
        <w:rPr>
          <w:rFonts w:ascii="Palatino Linotype" w:hAnsi="Palatino Linotype" w:cstheme="minorHAnsi"/>
          <w:bCs/>
          <w:sz w:val="22"/>
          <w:szCs w:val="22"/>
        </w:rPr>
        <w:t xml:space="preserve">Geleceğe yönelik en önemli belirsizlik alınan bu yeni tedbir ve kısıtlamaların </w:t>
      </w:r>
      <w:r w:rsidR="00326678" w:rsidRPr="0067066F">
        <w:rPr>
          <w:rFonts w:ascii="Palatino Linotype" w:hAnsi="Palatino Linotype" w:cstheme="minorHAnsi"/>
          <w:bCs/>
          <w:sz w:val="22"/>
          <w:szCs w:val="22"/>
        </w:rPr>
        <w:t>ne kadar ve ne şiddette</w:t>
      </w:r>
      <w:r w:rsidRPr="0067066F">
        <w:rPr>
          <w:rFonts w:ascii="Palatino Linotype" w:hAnsi="Palatino Linotype" w:cstheme="minorHAnsi"/>
          <w:bCs/>
          <w:sz w:val="22"/>
          <w:szCs w:val="22"/>
        </w:rPr>
        <w:t xml:space="preserve"> uygulanacağı. İç talebin en büyük iki kalemi olan özel tüketim ve yatırım harcamaları</w:t>
      </w:r>
      <w:r w:rsidR="000753CE" w:rsidRPr="0067066F">
        <w:rPr>
          <w:rFonts w:ascii="Palatino Linotype" w:hAnsi="Palatino Linotype" w:cstheme="minorHAnsi"/>
          <w:bCs/>
          <w:sz w:val="22"/>
          <w:szCs w:val="22"/>
        </w:rPr>
        <w:t xml:space="preserve">nda hem </w:t>
      </w:r>
      <w:r w:rsidRPr="0067066F">
        <w:rPr>
          <w:rFonts w:ascii="Palatino Linotype" w:hAnsi="Palatino Linotype" w:cstheme="minorHAnsi"/>
          <w:bCs/>
          <w:sz w:val="22"/>
          <w:szCs w:val="22"/>
        </w:rPr>
        <w:t xml:space="preserve">çeyreklik </w:t>
      </w:r>
      <w:r w:rsidR="000753CE" w:rsidRPr="0067066F">
        <w:rPr>
          <w:rFonts w:ascii="Palatino Linotype" w:hAnsi="Palatino Linotype" w:cstheme="minorHAnsi"/>
          <w:bCs/>
          <w:sz w:val="22"/>
          <w:szCs w:val="22"/>
        </w:rPr>
        <w:t xml:space="preserve">hem de yıllık bazda gözlemlenen güçlü artışlara </w:t>
      </w:r>
      <w:r w:rsidRPr="0067066F">
        <w:rPr>
          <w:rFonts w:ascii="Palatino Linotype" w:hAnsi="Palatino Linotype" w:cstheme="minorHAnsi"/>
          <w:bCs/>
          <w:sz w:val="22"/>
          <w:szCs w:val="22"/>
        </w:rPr>
        <w:t xml:space="preserve">rağmen stok değişiminden </w:t>
      </w:r>
      <w:r w:rsidR="000753CE" w:rsidRPr="0067066F">
        <w:rPr>
          <w:rFonts w:ascii="Palatino Linotype" w:hAnsi="Palatino Linotype" w:cstheme="minorHAnsi"/>
          <w:bCs/>
          <w:sz w:val="22"/>
          <w:szCs w:val="22"/>
        </w:rPr>
        <w:t xml:space="preserve">yıllık büyümeye </w:t>
      </w:r>
      <w:r w:rsidR="000753CE" w:rsidRPr="0067066F">
        <w:rPr>
          <w:rFonts w:ascii="Palatino Linotype" w:hAnsi="Palatino Linotype" w:cstheme="minorHAnsi"/>
          <w:sz w:val="22"/>
          <w:szCs w:val="22"/>
        </w:rPr>
        <w:t xml:space="preserve">katkının </w:t>
      </w:r>
      <w:r w:rsidR="000753CE" w:rsidRPr="0067066F">
        <w:rPr>
          <w:rFonts w:ascii="Palatino Linotype" w:hAnsi="Palatino Linotype" w:cstheme="minorHAnsi"/>
          <w:bCs/>
          <w:sz w:val="22"/>
          <w:szCs w:val="22"/>
        </w:rPr>
        <w:t xml:space="preserve">8,2 yüzde puan; </w:t>
      </w:r>
      <w:r w:rsidRPr="0067066F">
        <w:rPr>
          <w:rFonts w:ascii="Palatino Linotype" w:hAnsi="Palatino Linotype" w:cstheme="minorHAnsi"/>
          <w:sz w:val="22"/>
          <w:szCs w:val="22"/>
        </w:rPr>
        <w:t>çeyreklik büyümeye</w:t>
      </w:r>
      <w:r w:rsidR="000753CE" w:rsidRPr="0067066F">
        <w:rPr>
          <w:rFonts w:ascii="Palatino Linotype" w:hAnsi="Palatino Linotype" w:cstheme="minorHAnsi"/>
          <w:sz w:val="22"/>
          <w:szCs w:val="22"/>
        </w:rPr>
        <w:t xml:space="preserve"> ise </w:t>
      </w:r>
      <w:r w:rsidRPr="0067066F">
        <w:rPr>
          <w:rFonts w:ascii="Palatino Linotype" w:hAnsi="Palatino Linotype" w:cstheme="minorHAnsi"/>
          <w:sz w:val="22"/>
          <w:szCs w:val="22"/>
        </w:rPr>
        <w:t>sadece eksi 1,6 yüzde puan</w:t>
      </w:r>
      <w:r w:rsidRPr="0067066F">
        <w:rPr>
          <w:rFonts w:ascii="Palatino Linotype" w:hAnsi="Palatino Linotype" w:cstheme="minorHAnsi"/>
          <w:bCs/>
          <w:sz w:val="22"/>
          <w:szCs w:val="22"/>
        </w:rPr>
        <w:t xml:space="preserve"> olması firmaların üretime güçlü şekilde devam ettiklerini düşündürtüyor. Firmaların geleceğe yönelik bu iyimser</w:t>
      </w:r>
      <w:r w:rsidR="00920DA2" w:rsidRPr="0067066F">
        <w:rPr>
          <w:rFonts w:ascii="Palatino Linotype" w:hAnsi="Palatino Linotype" w:cstheme="minorHAnsi"/>
          <w:bCs/>
          <w:sz w:val="22"/>
          <w:szCs w:val="22"/>
        </w:rPr>
        <w:t>l</w:t>
      </w:r>
      <w:r w:rsidRPr="0067066F">
        <w:rPr>
          <w:rFonts w:ascii="Palatino Linotype" w:hAnsi="Palatino Linotype" w:cstheme="minorHAnsi"/>
          <w:bCs/>
          <w:sz w:val="22"/>
          <w:szCs w:val="22"/>
        </w:rPr>
        <w:t>iği koruyup korumayacakları</w:t>
      </w:r>
      <w:r w:rsidR="00920DA2" w:rsidRPr="0067066F">
        <w:rPr>
          <w:rFonts w:ascii="Palatino Linotype" w:hAnsi="Palatino Linotype" w:cstheme="minorHAnsi"/>
          <w:bCs/>
          <w:sz w:val="22"/>
          <w:szCs w:val="22"/>
        </w:rPr>
        <w:t xml:space="preserve"> salgına karşı alınacak tedbirlerle </w:t>
      </w:r>
      <w:r w:rsidR="000753CE" w:rsidRPr="0067066F">
        <w:rPr>
          <w:rFonts w:ascii="Palatino Linotype" w:hAnsi="Palatino Linotype" w:cstheme="minorHAnsi"/>
          <w:bCs/>
          <w:sz w:val="22"/>
          <w:szCs w:val="22"/>
        </w:rPr>
        <w:t xml:space="preserve">elbette </w:t>
      </w:r>
      <w:r w:rsidR="00920DA2" w:rsidRPr="0067066F">
        <w:rPr>
          <w:rFonts w:ascii="Palatino Linotype" w:hAnsi="Palatino Linotype" w:cstheme="minorHAnsi"/>
          <w:bCs/>
          <w:sz w:val="22"/>
          <w:szCs w:val="22"/>
        </w:rPr>
        <w:t>doğrudan ilgili</w:t>
      </w:r>
      <w:r w:rsidR="000753CE" w:rsidRPr="0067066F">
        <w:rPr>
          <w:rFonts w:ascii="Palatino Linotype" w:hAnsi="Palatino Linotype" w:cstheme="minorHAnsi"/>
          <w:bCs/>
          <w:sz w:val="22"/>
          <w:szCs w:val="22"/>
        </w:rPr>
        <w:t xml:space="preserve"> olacaktır.</w:t>
      </w:r>
      <w:r w:rsidR="00920DA2">
        <w:rPr>
          <w:rFonts w:ascii="Palatino Linotype" w:hAnsi="Palatino Linotype" w:cstheme="minorHAnsi"/>
          <w:bCs/>
          <w:sz w:val="22"/>
          <w:szCs w:val="22"/>
        </w:rPr>
        <w:t xml:space="preserve"> </w:t>
      </w:r>
    </w:p>
    <w:p w14:paraId="2CECF811" w14:textId="4D09FFF5" w:rsidR="00DF08BD" w:rsidRPr="003771C7" w:rsidRDefault="003771C7"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Pr>
          <w:rFonts w:ascii="Palatino Linotype" w:hAnsi="Palatino Linotype" w:cstheme="minorHAnsi"/>
          <w:b/>
          <w:bCs/>
          <w:sz w:val="22"/>
          <w:szCs w:val="22"/>
        </w:rPr>
        <w:br/>
      </w:r>
      <w:r>
        <w:rPr>
          <w:rFonts w:ascii="Palatino Linotype" w:hAnsi="Palatino Linotype" w:cstheme="minorHAnsi"/>
          <w:b/>
          <w:bCs/>
          <w:sz w:val="22"/>
          <w:szCs w:val="22"/>
        </w:rPr>
        <w:br/>
      </w:r>
      <w:r w:rsidR="00E85F3F" w:rsidRPr="00CC0355">
        <w:rPr>
          <w:rFonts w:ascii="Palatino Linotype" w:hAnsi="Palatino Linotype" w:cstheme="minorHAnsi"/>
          <w:b/>
          <w:bCs/>
          <w:sz w:val="22"/>
          <w:szCs w:val="22"/>
        </w:rPr>
        <w:lastRenderedPageBreak/>
        <w:t xml:space="preserve">Şekil </w:t>
      </w:r>
      <w:r w:rsidR="00F22A71" w:rsidRPr="00CC0355">
        <w:rPr>
          <w:rFonts w:ascii="Palatino Linotype" w:hAnsi="Palatino Linotype" w:cstheme="minorHAnsi"/>
          <w:b/>
          <w:bCs/>
          <w:sz w:val="22"/>
          <w:szCs w:val="22"/>
        </w:rPr>
        <w:t>2</w:t>
      </w:r>
      <w:r w:rsidR="00E85F3F" w:rsidRPr="00CC0355">
        <w:rPr>
          <w:rFonts w:ascii="Palatino Linotype" w:hAnsi="Palatino Linotype" w:cstheme="minorHAnsi"/>
          <w:b/>
          <w:bCs/>
          <w:sz w:val="22"/>
          <w:szCs w:val="22"/>
        </w:rPr>
        <w:t>: Bir önceki çeyreğe ve geçen yılın aynı çeyreğine göre GSYH büyüme oranları</w:t>
      </w:r>
    </w:p>
    <w:p w14:paraId="19F577E0" w14:textId="45654F5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r w:rsidR="00265553">
        <w:rPr>
          <w:noProof/>
        </w:rPr>
        <w:drawing>
          <wp:inline distT="0" distB="0" distL="0" distR="0" wp14:anchorId="5AA1D0E3" wp14:editId="544AD1DB">
            <wp:extent cx="5760720" cy="3312160"/>
            <wp:effectExtent l="0" t="0" r="11430" b="2540"/>
            <wp:docPr id="5" name="Grafik 5">
              <a:extLst xmlns:a="http://schemas.openxmlformats.org/drawingml/2006/main">
                <a:ext uri="{FF2B5EF4-FFF2-40B4-BE49-F238E27FC236}">
                  <a16:creationId xmlns:a16="http://schemas.microsoft.com/office/drawing/2014/main" id="{568C32CB-B18A-4517-99DE-A07D4B113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1499" w14:textId="77777777" w:rsidR="00476131" w:rsidRDefault="00476131" w:rsidP="00DA0C5D">
      <w:r>
        <w:separator/>
      </w:r>
    </w:p>
  </w:endnote>
  <w:endnote w:type="continuationSeparator" w:id="0">
    <w:p w14:paraId="50E336BD" w14:textId="77777777" w:rsidR="00476131" w:rsidRDefault="00476131"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9A9F" w14:textId="77777777" w:rsidR="00476131" w:rsidRDefault="00476131" w:rsidP="00DA0C5D">
      <w:r>
        <w:separator/>
      </w:r>
    </w:p>
  </w:footnote>
  <w:footnote w:type="continuationSeparator" w:id="0">
    <w:p w14:paraId="4F4C0D33" w14:textId="77777777" w:rsidR="00476131" w:rsidRDefault="00476131" w:rsidP="00DA0C5D">
      <w:r>
        <w:continuationSeparator/>
      </w:r>
    </w:p>
  </w:footnote>
  <w:footnote w:id="1">
    <w:p w14:paraId="6D61CC27" w14:textId="77777777" w:rsidR="00C32789" w:rsidRDefault="00C32789">
      <w:pPr>
        <w:pStyle w:val="DipnotMetni"/>
      </w:pPr>
      <w:r>
        <w:rPr>
          <w:rStyle w:val="DipnotBavurusu"/>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DipnotMetni"/>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DipnotMetni"/>
      </w:pPr>
      <w:r>
        <w:rPr>
          <w:rStyle w:val="DipnotBavurusu"/>
        </w:rPr>
        <w:footnoteRef/>
      </w:r>
      <w:r>
        <w:t xml:space="preserve"> </w:t>
      </w:r>
      <w:r w:rsidRPr="00494926">
        <w:t xml:space="preserve">TÜİK yeni milli gelir serilerini hesaplarken zincirleme hacim endeksi yöntemini kullanıyor. Zincirleme yöntemde hem </w:t>
      </w:r>
      <w:proofErr w:type="spellStart"/>
      <w:r w:rsidRPr="00494926">
        <w:t>toplamsallık</w:t>
      </w:r>
      <w:proofErr w:type="spellEnd"/>
      <w:r w:rsidRPr="00494926">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1392F"/>
    <w:rsid w:val="000141C7"/>
    <w:rsid w:val="00017B51"/>
    <w:rsid w:val="00030A2C"/>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D6E6C"/>
    <w:rsid w:val="000D70D1"/>
    <w:rsid w:val="000E2388"/>
    <w:rsid w:val="000E445D"/>
    <w:rsid w:val="000F0B6B"/>
    <w:rsid w:val="000F2C7A"/>
    <w:rsid w:val="000F6529"/>
    <w:rsid w:val="001004FF"/>
    <w:rsid w:val="0010209C"/>
    <w:rsid w:val="00111CED"/>
    <w:rsid w:val="0011613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73E"/>
    <w:rsid w:val="00232635"/>
    <w:rsid w:val="002343A8"/>
    <w:rsid w:val="00242C10"/>
    <w:rsid w:val="00247A3C"/>
    <w:rsid w:val="0025111C"/>
    <w:rsid w:val="00253E19"/>
    <w:rsid w:val="00265553"/>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4CC7"/>
    <w:rsid w:val="002C4E2F"/>
    <w:rsid w:val="002C5C24"/>
    <w:rsid w:val="002C64BB"/>
    <w:rsid w:val="002D1797"/>
    <w:rsid w:val="002D4D2D"/>
    <w:rsid w:val="002F2245"/>
    <w:rsid w:val="002F26B4"/>
    <w:rsid w:val="002F2D70"/>
    <w:rsid w:val="002F3163"/>
    <w:rsid w:val="00302EDD"/>
    <w:rsid w:val="003061DC"/>
    <w:rsid w:val="003079ED"/>
    <w:rsid w:val="00310C5C"/>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7F6E"/>
    <w:rsid w:val="00424382"/>
    <w:rsid w:val="00431236"/>
    <w:rsid w:val="00431C38"/>
    <w:rsid w:val="00433A75"/>
    <w:rsid w:val="004435E3"/>
    <w:rsid w:val="00443C08"/>
    <w:rsid w:val="00447743"/>
    <w:rsid w:val="00451A8A"/>
    <w:rsid w:val="004623F2"/>
    <w:rsid w:val="004647F0"/>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10883"/>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792"/>
    <w:rsid w:val="00650BB3"/>
    <w:rsid w:val="006549E3"/>
    <w:rsid w:val="00655938"/>
    <w:rsid w:val="00655B95"/>
    <w:rsid w:val="00657B23"/>
    <w:rsid w:val="0067008D"/>
    <w:rsid w:val="0067066F"/>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A3BD9"/>
    <w:rsid w:val="008B0385"/>
    <w:rsid w:val="008B29F8"/>
    <w:rsid w:val="008B6FC3"/>
    <w:rsid w:val="008C51CA"/>
    <w:rsid w:val="008C56F9"/>
    <w:rsid w:val="008C70C5"/>
    <w:rsid w:val="008C73E6"/>
    <w:rsid w:val="008D7AA2"/>
    <w:rsid w:val="008F1741"/>
    <w:rsid w:val="008F2BCD"/>
    <w:rsid w:val="00912A8A"/>
    <w:rsid w:val="00914D26"/>
    <w:rsid w:val="0091617E"/>
    <w:rsid w:val="00916533"/>
    <w:rsid w:val="00916C78"/>
    <w:rsid w:val="00917330"/>
    <w:rsid w:val="009204AA"/>
    <w:rsid w:val="00920DA2"/>
    <w:rsid w:val="0092349F"/>
    <w:rsid w:val="009247BA"/>
    <w:rsid w:val="00924CD9"/>
    <w:rsid w:val="00927D28"/>
    <w:rsid w:val="00935D6E"/>
    <w:rsid w:val="00936595"/>
    <w:rsid w:val="009400E0"/>
    <w:rsid w:val="00940150"/>
    <w:rsid w:val="00940DA9"/>
    <w:rsid w:val="0094295F"/>
    <w:rsid w:val="009455F2"/>
    <w:rsid w:val="00945950"/>
    <w:rsid w:val="00955DC8"/>
    <w:rsid w:val="00957FE5"/>
    <w:rsid w:val="00961F5B"/>
    <w:rsid w:val="00963B04"/>
    <w:rsid w:val="009663D6"/>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42CC"/>
    <w:rsid w:val="009F603E"/>
    <w:rsid w:val="00A0130D"/>
    <w:rsid w:val="00A03316"/>
    <w:rsid w:val="00A0483D"/>
    <w:rsid w:val="00A04EFA"/>
    <w:rsid w:val="00A10891"/>
    <w:rsid w:val="00A109C3"/>
    <w:rsid w:val="00A15DC3"/>
    <w:rsid w:val="00A2147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B1006"/>
    <w:rsid w:val="00AB36F7"/>
    <w:rsid w:val="00AC2B3D"/>
    <w:rsid w:val="00AD01B6"/>
    <w:rsid w:val="00AD7ADC"/>
    <w:rsid w:val="00AE59EE"/>
    <w:rsid w:val="00B01508"/>
    <w:rsid w:val="00B01533"/>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0912"/>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0355"/>
    <w:rsid w:val="00CC3EAD"/>
    <w:rsid w:val="00CC44D3"/>
    <w:rsid w:val="00CC5784"/>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4A3B"/>
    <w:rsid w:val="00D95EA2"/>
    <w:rsid w:val="00D9649B"/>
    <w:rsid w:val="00D976E9"/>
    <w:rsid w:val="00DA0C5D"/>
    <w:rsid w:val="00DA5524"/>
    <w:rsid w:val="00DA618C"/>
    <w:rsid w:val="00DB4A16"/>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3E54"/>
    <w:rsid w:val="00E25A2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266F"/>
    <w:rsid w:val="00ED5E21"/>
    <w:rsid w:val="00ED7C53"/>
    <w:rsid w:val="00EE0633"/>
    <w:rsid w:val="00EE150B"/>
    <w:rsid w:val="00EE4795"/>
    <w:rsid w:val="00EF09A7"/>
    <w:rsid w:val="00EF29EC"/>
    <w:rsid w:val="00F0076E"/>
    <w:rsid w:val="00F00FB7"/>
    <w:rsid w:val="00F0654E"/>
    <w:rsid w:val="00F118B1"/>
    <w:rsid w:val="00F136EE"/>
    <w:rsid w:val="00F22A71"/>
    <w:rsid w:val="00F259FE"/>
    <w:rsid w:val="00F27D86"/>
    <w:rsid w:val="00F30329"/>
    <w:rsid w:val="00F31726"/>
    <w:rsid w:val="00F33EED"/>
    <w:rsid w:val="00F41E19"/>
    <w:rsid w:val="00F441A2"/>
    <w:rsid w:val="00F44E44"/>
    <w:rsid w:val="00F46A54"/>
    <w:rsid w:val="00F50705"/>
    <w:rsid w:val="00F5130C"/>
    <w:rsid w:val="00F5534B"/>
    <w:rsid w:val="00F65C09"/>
    <w:rsid w:val="00F676BF"/>
    <w:rsid w:val="00F67B66"/>
    <w:rsid w:val="00F70EC7"/>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'2020Q3'!$E$29</c:f>
              <c:strCache>
                <c:ptCount val="1"/>
                <c:pt idx="0">
                  <c:v>Yıllık değişim</c:v>
                </c:pt>
              </c:strCache>
            </c:strRef>
          </c:tx>
          <c:spPr>
            <a:solidFill>
              <a:schemeClr val="accent1"/>
            </a:solidFill>
            <a:ln>
              <a:noFill/>
            </a:ln>
            <a:effectLst/>
          </c:spPr>
          <c:invertIfNegative val="0"/>
          <c:cat>
            <c:strRef>
              <c:f>'2020Q3'!$A$42:$A$64</c:f>
              <c:strCache>
                <c:ptCount val="23"/>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strCache>
            </c:strRef>
          </c:cat>
          <c:val>
            <c:numRef>
              <c:f>'2020Q3'!$E$42:$E$64</c:f>
              <c:numCache>
                <c:formatCode>#,#00</c:formatCode>
                <c:ptCount val="23"/>
                <c:pt idx="0">
                  <c:v>3.5429915218575969</c:v>
                </c:pt>
                <c:pt idx="1">
                  <c:v>7.1733673156683553</c:v>
                </c:pt>
                <c:pt idx="2">
                  <c:v>5.7233615896785439</c:v>
                </c:pt>
                <c:pt idx="3">
                  <c:v>7.5914723414915564</c:v>
                </c:pt>
                <c:pt idx="4">
                  <c:v>4.9433773007159898</c:v>
                </c:pt>
                <c:pt idx="5">
                  <c:v>5.0029753620884909</c:v>
                </c:pt>
                <c:pt idx="6">
                  <c:v>-0.66916264507136392</c:v>
                </c:pt>
                <c:pt idx="7">
                  <c:v>4.4311945804893726</c:v>
                </c:pt>
                <c:pt idx="8">
                  <c:v>5.290842542771812</c:v>
                </c:pt>
                <c:pt idx="9">
                  <c:v>5.3018811861632154</c:v>
                </c:pt>
                <c:pt idx="10">
                  <c:v>11.790057801796539</c:v>
                </c:pt>
                <c:pt idx="11">
                  <c:v>7.2684533948389474</c:v>
                </c:pt>
                <c:pt idx="12">
                  <c:v>7.481345103227488</c:v>
                </c:pt>
                <c:pt idx="13">
                  <c:v>5.8301287870174745</c:v>
                </c:pt>
                <c:pt idx="14">
                  <c:v>2.4615203243180783</c:v>
                </c:pt>
                <c:pt idx="15">
                  <c:v>-2.6757369975892176</c:v>
                </c:pt>
                <c:pt idx="16">
                  <c:v>-2.5649704766072867</c:v>
                </c:pt>
                <c:pt idx="17">
                  <c:v>-1.7169713323247793</c:v>
                </c:pt>
                <c:pt idx="18">
                  <c:v>1.0418647915074963</c:v>
                </c:pt>
                <c:pt idx="19">
                  <c:v>6.362264151444208</c:v>
                </c:pt>
                <c:pt idx="20">
                  <c:v>4.4538098093965361</c:v>
                </c:pt>
                <c:pt idx="21">
                  <c:v>-9.8601601180185572</c:v>
                </c:pt>
                <c:pt idx="22">
                  <c:v>6.697693683393835</c:v>
                </c:pt>
              </c:numCache>
            </c:numRef>
          </c:val>
          <c:extLst>
            <c:ext xmlns:c16="http://schemas.microsoft.com/office/drawing/2014/chart" uri="{C3380CC4-5D6E-409C-BE32-E72D297353CC}">
              <c16:uniqueId val="{00000000-D036-45CF-81F9-86913EE8F7BA}"/>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'2020Q3'!$F$29</c:f>
              <c:strCache>
                <c:ptCount val="1"/>
                <c:pt idx="0">
                  <c:v>Çeyreklik değişim</c:v>
                </c:pt>
              </c:strCache>
            </c:strRef>
          </c:tx>
          <c:spPr>
            <a:ln w="25400" cap="rnd">
              <a:solidFill>
                <a:schemeClr val="tx1"/>
              </a:solidFill>
              <a:round/>
            </a:ln>
            <a:effectLst/>
          </c:spPr>
          <c:marker>
            <c:symbol val="none"/>
          </c:marker>
          <c:cat>
            <c:strRef>
              <c:f>'2020Q3'!$A$42:$A$64</c:f>
              <c:strCache>
                <c:ptCount val="23"/>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strCache>
            </c:strRef>
          </c:cat>
          <c:val>
            <c:numRef>
              <c:f>'2020Q3'!$F$42:$F$64</c:f>
              <c:numCache>
                <c:formatCode>#,#00</c:formatCode>
                <c:ptCount val="23"/>
                <c:pt idx="0">
                  <c:v>1.8907497432924858</c:v>
                </c:pt>
                <c:pt idx="1">
                  <c:v>1.5237694214783382</c:v>
                </c:pt>
                <c:pt idx="2">
                  <c:v>1.4015138865474563</c:v>
                </c:pt>
                <c:pt idx="3">
                  <c:v>1.1668668433825857</c:v>
                </c:pt>
                <c:pt idx="4">
                  <c:v>0.36153799868905434</c:v>
                </c:pt>
                <c:pt idx="5">
                  <c:v>1.4308864147071221</c:v>
                </c:pt>
                <c:pt idx="6">
                  <c:v>-2.867673461540865</c:v>
                </c:pt>
                <c:pt idx="7">
                  <c:v>5.5096116443520637</c:v>
                </c:pt>
                <c:pt idx="8">
                  <c:v>1.3688652591548278</c:v>
                </c:pt>
                <c:pt idx="9">
                  <c:v>2.2803188215367864</c:v>
                </c:pt>
                <c:pt idx="10">
                  <c:v>1.5159185578091483</c:v>
                </c:pt>
                <c:pt idx="11">
                  <c:v>1.8827611319898629</c:v>
                </c:pt>
                <c:pt idx="12">
                  <c:v>1.4914625629566469</c:v>
                </c:pt>
                <c:pt idx="13">
                  <c:v>0.50844586932436986</c:v>
                </c:pt>
                <c:pt idx="14">
                  <c:v>-1.5905484455530972</c:v>
                </c:pt>
                <c:pt idx="15">
                  <c:v>-2.9894645671681541</c:v>
                </c:pt>
                <c:pt idx="16">
                  <c:v>1.6839188635377145</c:v>
                </c:pt>
                <c:pt idx="17">
                  <c:v>2.0690184366478181</c:v>
                </c:pt>
                <c:pt idx="18">
                  <c:v>0.40241242271439326</c:v>
                </c:pt>
                <c:pt idx="19">
                  <c:v>2.0073255343999508</c:v>
                </c:pt>
                <c:pt idx="20">
                  <c:v>0.17853261366789219</c:v>
                </c:pt>
                <c:pt idx="21">
                  <c:v>-10.783861325824907</c:v>
                </c:pt>
                <c:pt idx="22">
                  <c:v>15.564296813558309</c:v>
                </c:pt>
              </c:numCache>
            </c:numRef>
          </c:val>
          <c:smooth val="0"/>
          <c:extLst>
            <c:ext xmlns:c16="http://schemas.microsoft.com/office/drawing/2014/chart" uri="{C3380CC4-5D6E-409C-BE32-E72D297353CC}">
              <c16:uniqueId val="{00000001-D036-45CF-81F9-86913EE8F7BA}"/>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942</Words>
  <Characters>5371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Gökhan Dilek</cp:lastModifiedBy>
  <cp:revision>55</cp:revision>
  <cp:lastPrinted>2019-12-05T12:09:00Z</cp:lastPrinted>
  <dcterms:created xsi:type="dcterms:W3CDTF">2019-12-05T12:09:00Z</dcterms:created>
  <dcterms:modified xsi:type="dcterms:W3CDTF">2020-12-07T09:32:00Z</dcterms:modified>
</cp:coreProperties>
</file>