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F2" w:rsidRPr="000B46C4" w:rsidRDefault="00EB39F2" w:rsidP="00EB39F2">
      <w:pPr>
        <w:rPr>
          <w:rFonts w:ascii="Palatino Linotype" w:hAnsi="Palatino Linotype" w:cstheme="minorHAnsi"/>
          <w:lang w:val="en-GB"/>
        </w:rPr>
      </w:pPr>
    </w:p>
    <w:p w:rsidR="00EB39F2" w:rsidRPr="000B46C4" w:rsidRDefault="00EB39F2" w:rsidP="00EB39F2">
      <w:pPr>
        <w:rPr>
          <w:rFonts w:ascii="Palatino Linotype" w:hAnsi="Palatino Linotype" w:cstheme="minorHAnsi"/>
          <w:lang w:val="en-GB"/>
        </w:rPr>
      </w:pPr>
      <w:r w:rsidRPr="000B46C4">
        <w:rPr>
          <w:rFonts w:ascii="Palatino Linotype" w:hAnsi="Palatino Linotype" w:cstheme="minorHAnsi"/>
          <w:noProof/>
        </w:rPr>
        <mc:AlternateContent>
          <mc:Choice Requires="wps">
            <w:drawing>
              <wp:anchor distT="0" distB="0" distL="114935" distR="114935" simplePos="0" relativeHeight="251661312" behindDoc="0" locked="0" layoutInCell="1" allowOverlap="1" wp14:anchorId="457FFDB5" wp14:editId="5A34DFD2">
                <wp:simplePos x="0" y="0"/>
                <wp:positionH relativeFrom="column">
                  <wp:posOffset>5394876</wp:posOffset>
                </wp:positionH>
                <wp:positionV relativeFrom="paragraph">
                  <wp:posOffset>53663</wp:posOffset>
                </wp:positionV>
                <wp:extent cx="1209675" cy="419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9F2" w:rsidRPr="00FD6466" w:rsidRDefault="00EB39F2" w:rsidP="00EB39F2">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GB" w:eastAsia="ar-SA"/>
                              </w:rPr>
                            </w:pPr>
                            <w:r w:rsidRPr="00FD6466">
                              <w:rPr>
                                <w:rFonts w:ascii="Arial" w:eastAsia="Times New Roman" w:hAnsi="Arial" w:cs="Arial"/>
                                <w:b/>
                                <w:bCs/>
                                <w:color w:val="FFFFFF"/>
                                <w:sz w:val="22"/>
                                <w:szCs w:val="22"/>
                                <w:lang w:val="en-GB" w:eastAsia="ar-SA"/>
                              </w:rPr>
                              <w:t>03 March 2020</w:t>
                            </w:r>
                          </w:p>
                          <w:p w:rsidR="00EB39F2" w:rsidRPr="00187FA0" w:rsidRDefault="00EB39F2" w:rsidP="00EB39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FFDB5" id="_x0000_t202" coordsize="21600,21600" o:spt="202" path="m,l,21600r21600,l21600,xe">
                <v:stroke joinstyle="miter"/>
                <v:path gradientshapeok="t" o:connecttype="rect"/>
              </v:shapetype>
              <v:shape id="Text Box 3" o:spid="_x0000_s1026" type="#_x0000_t202" style="position:absolute;margin-left:424.8pt;margin-top:4.25pt;width:95.25pt;height:3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" stroked="f">
                <v:fill opacity="0"/>
                <v:textbox inset="0,0,0,0">
                  <w:txbxContent>
                    <w:p w:rsidR="00EB39F2" w:rsidRPr="00FD6466" w:rsidRDefault="00EB39F2" w:rsidP="00EB39F2">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GB" w:eastAsia="ar-SA"/>
                        </w:rPr>
                      </w:pPr>
                      <w:r w:rsidRPr="00FD6466">
                        <w:rPr>
                          <w:rFonts w:ascii="Arial" w:eastAsia="Times New Roman" w:hAnsi="Arial" w:cs="Arial"/>
                          <w:b/>
                          <w:bCs/>
                          <w:color w:val="FFFFFF"/>
                          <w:sz w:val="22"/>
                          <w:szCs w:val="22"/>
                          <w:lang w:val="en-GB" w:eastAsia="ar-SA"/>
                        </w:rPr>
                        <w:t>03 March 2020</w:t>
                      </w:r>
                    </w:p>
                    <w:p w:rsidR="00EB39F2" w:rsidRPr="00187FA0" w:rsidRDefault="00EB39F2" w:rsidP="00EB39F2"/>
                  </w:txbxContent>
                </v:textbox>
              </v:shape>
            </w:pict>
          </mc:Fallback>
        </mc:AlternateContent>
      </w:r>
      <w:r w:rsidRPr="000B46C4">
        <w:rPr>
          <w:rFonts w:ascii="Palatino Linotype" w:hAnsi="Palatino Linotype" w:cstheme="minorHAnsi"/>
          <w:noProof/>
        </w:rPr>
        <mc:AlternateContent>
          <mc:Choice Requires="wps">
            <w:drawing>
              <wp:anchor distT="0" distB="0" distL="114935" distR="114935" simplePos="0" relativeHeight="251660288" behindDoc="0" locked="0" layoutInCell="1" allowOverlap="1" wp14:anchorId="397B57AD" wp14:editId="4BDF6043">
                <wp:simplePos x="0" y="0"/>
                <wp:positionH relativeFrom="column">
                  <wp:posOffset>1367155</wp:posOffset>
                </wp:positionH>
                <wp:positionV relativeFrom="paragraph">
                  <wp:posOffset>-709295</wp:posOffset>
                </wp:positionV>
                <wp:extent cx="3819525" cy="647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9F2" w:rsidRPr="00DA1B90" w:rsidRDefault="00EB39F2" w:rsidP="00EB39F2">
                            <w:pPr>
                              <w:pStyle w:val="Heading1"/>
                              <w:rPr>
                                <w:rFonts w:ascii="Times New Roman" w:hAnsi="Times New Roman" w:cs="Times New Roman"/>
                                <w:sz w:val="40"/>
                                <w:szCs w:val="40"/>
                                <w:lang w:val="en-GB"/>
                              </w:rPr>
                            </w:pPr>
                            <w:r w:rsidRPr="00DA1B90">
                              <w:rPr>
                                <w:rFonts w:ascii="Times New Roman" w:hAnsi="Times New Roman" w:cs="Times New Roman"/>
                                <w:sz w:val="40"/>
                                <w:szCs w:val="40"/>
                                <w:lang w:val="en-GB"/>
                              </w:rPr>
                              <w:t>Growth Evaluation:</w:t>
                            </w:r>
                          </w:p>
                          <w:p w:rsidR="00EB39F2" w:rsidRPr="00526178" w:rsidRDefault="00EB39F2" w:rsidP="00EB39F2">
                            <w:pPr>
                              <w:pStyle w:val="Heading1"/>
                              <w:rPr>
                                <w:b w:val="0"/>
                                <w:bCs w:val="0"/>
                                <w:i/>
                                <w:iCs/>
                              </w:rPr>
                            </w:pPr>
                            <w:r w:rsidRPr="00DA1B90">
                              <w:rPr>
                                <w:rFonts w:ascii="Times New Roman" w:hAnsi="Times New Roman" w:cs="Times New Roman"/>
                                <w:sz w:val="40"/>
                                <w:szCs w:val="40"/>
                                <w:lang w:val="en-GB"/>
                              </w:rPr>
                              <w:t>2019 4</w:t>
                            </w:r>
                            <w:r w:rsidR="00DF3AD4" w:rsidRPr="00DF3AD4">
                              <w:rPr>
                                <w:rFonts w:ascii="Times New Roman" w:hAnsi="Times New Roman" w:cs="Times New Roman"/>
                                <w:sz w:val="40"/>
                                <w:szCs w:val="40"/>
                                <w:vertAlign w:val="superscript"/>
                                <w:lang w:val="en-GB"/>
                              </w:rPr>
                              <w:t>th</w:t>
                            </w:r>
                            <w:r w:rsidRPr="00DA1B90">
                              <w:rPr>
                                <w:rFonts w:ascii="Times New Roman" w:hAnsi="Times New Roman" w:cs="Times New Roman"/>
                                <w:sz w:val="40"/>
                                <w:szCs w:val="40"/>
                                <w:lang w:val="en-GB"/>
                              </w:rPr>
                              <w:t xml:space="preserve">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B57AD" id="_x0000_t202" coordsize="21600,21600" o:spt="202" path="m,l,21600r21600,l21600,xe">
                <v:stroke joinstyle="miter"/>
                <v:path gradientshapeok="t" o:connecttype="rect"/>
              </v:shapetype>
              <v:shape id="Text Box 2" o:spid="_x0000_s1027" type="#_x0000_t202" style="position:absolute;margin-left:107.65pt;margin-top:-55.85pt;width:300.75pt;height:5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" stroked="f">
                <v:fill opacity="0"/>
                <v:textbox inset="0,0,0,0">
                  <w:txbxContent>
                    <w:p w:rsidR="00EB39F2" w:rsidRPr="00DA1B90" w:rsidRDefault="00EB39F2" w:rsidP="00EB39F2">
                      <w:pPr>
                        <w:pStyle w:val="Heading1"/>
                        <w:rPr>
                          <w:rFonts w:ascii="Times New Roman" w:hAnsi="Times New Roman" w:cs="Times New Roman"/>
                          <w:sz w:val="40"/>
                          <w:szCs w:val="40"/>
                          <w:lang w:val="en-GB"/>
                        </w:rPr>
                      </w:pPr>
                      <w:r w:rsidRPr="00DA1B90">
                        <w:rPr>
                          <w:rFonts w:ascii="Times New Roman" w:hAnsi="Times New Roman" w:cs="Times New Roman"/>
                          <w:sz w:val="40"/>
                          <w:szCs w:val="40"/>
                          <w:lang w:val="en-GB"/>
                        </w:rPr>
                        <w:t>Growth Evaluation:</w:t>
                      </w:r>
                    </w:p>
                    <w:p w:rsidR="00EB39F2" w:rsidRPr="00526178" w:rsidRDefault="00EB39F2" w:rsidP="00EB39F2">
                      <w:pPr>
                        <w:pStyle w:val="Heading1"/>
                        <w:rPr>
                          <w:b w:val="0"/>
                          <w:bCs w:val="0"/>
                          <w:i/>
                          <w:iCs/>
                        </w:rPr>
                      </w:pPr>
                      <w:r w:rsidRPr="00DA1B90">
                        <w:rPr>
                          <w:rFonts w:ascii="Times New Roman" w:hAnsi="Times New Roman" w:cs="Times New Roman"/>
                          <w:sz w:val="40"/>
                          <w:szCs w:val="40"/>
                          <w:lang w:val="en-GB"/>
                        </w:rPr>
                        <w:t>2019 4</w:t>
                      </w:r>
                      <w:r w:rsidR="00DF3AD4" w:rsidRPr="00DF3AD4">
                        <w:rPr>
                          <w:rFonts w:ascii="Times New Roman" w:hAnsi="Times New Roman" w:cs="Times New Roman"/>
                          <w:sz w:val="40"/>
                          <w:szCs w:val="40"/>
                          <w:vertAlign w:val="superscript"/>
                          <w:lang w:val="en-GB"/>
                        </w:rPr>
                        <w:t>th</w:t>
                      </w:r>
                      <w:r w:rsidRPr="00DA1B90">
                        <w:rPr>
                          <w:rFonts w:ascii="Times New Roman" w:hAnsi="Times New Roman" w:cs="Times New Roman"/>
                          <w:sz w:val="40"/>
                          <w:szCs w:val="40"/>
                          <w:lang w:val="en-GB"/>
                        </w:rPr>
                        <w:t xml:space="preserve"> Quarter</w:t>
                      </w:r>
                    </w:p>
                  </w:txbxContent>
                </v:textbox>
              </v:shape>
            </w:pict>
          </mc:Fallback>
        </mc:AlternateContent>
      </w:r>
      <w:r w:rsidRPr="000B46C4">
        <w:rPr>
          <w:rFonts w:ascii="Palatino Linotype" w:hAnsi="Palatino Linotype" w:cstheme="minorHAnsi"/>
          <w:noProof/>
        </w:rPr>
        <w:drawing>
          <wp:anchor distT="0" distB="0" distL="114300" distR="114300" simplePos="0" relativeHeight="251659264" behindDoc="1" locked="0" layoutInCell="1" allowOverlap="1" wp14:anchorId="537CD111" wp14:editId="766D5423">
            <wp:simplePos x="0" y="0"/>
            <wp:positionH relativeFrom="margin">
              <wp:align>center</wp:align>
            </wp:positionH>
            <wp:positionV relativeFrom="paragraph">
              <wp:posOffset>-855345</wp:posOffset>
            </wp:positionV>
            <wp:extent cx="7315200" cy="1330325"/>
            <wp:effectExtent l="0" t="0" r="0" b="3175"/>
            <wp:wrapNone/>
            <wp:docPr id="10" name="Picture 10"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6"/>
                    <a:srcRect/>
                    <a:stretch>
                      <a:fillRect/>
                    </a:stretch>
                  </pic:blipFill>
                  <pic:spPr bwMode="auto">
                    <a:xfrm>
                      <a:off x="0" y="0"/>
                      <a:ext cx="7315200" cy="1330325"/>
                    </a:xfrm>
                    <a:prstGeom prst="rect">
                      <a:avLst/>
                    </a:prstGeom>
                    <a:noFill/>
                  </pic:spPr>
                </pic:pic>
              </a:graphicData>
            </a:graphic>
          </wp:anchor>
        </w:drawing>
      </w:r>
    </w:p>
    <w:p w:rsidR="00EB39F2" w:rsidRPr="000B46C4" w:rsidRDefault="00EB39F2" w:rsidP="00EB39F2">
      <w:pPr>
        <w:rPr>
          <w:rFonts w:ascii="Palatino Linotype" w:hAnsi="Palatino Linotype" w:cstheme="minorHAnsi"/>
          <w:lang w:val="en-GB"/>
        </w:rPr>
      </w:pPr>
    </w:p>
    <w:p w:rsidR="00EB39F2" w:rsidRPr="000B46C4" w:rsidRDefault="00EB39F2" w:rsidP="00EB39F2">
      <w:pPr>
        <w:spacing w:line="288" w:lineRule="auto"/>
        <w:ind w:right="-319"/>
        <w:jc w:val="center"/>
        <w:outlineLvl w:val="0"/>
        <w:rPr>
          <w:rFonts w:ascii="Palatino Linotype" w:hAnsi="Palatino Linotype" w:cstheme="minorHAnsi"/>
          <w:b/>
          <w:bCs/>
          <w:sz w:val="28"/>
          <w:szCs w:val="28"/>
          <w:lang w:val="en-GB"/>
        </w:rPr>
      </w:pPr>
    </w:p>
    <w:p w:rsidR="00EB39F2" w:rsidRPr="000B46C4" w:rsidRDefault="00EB39F2" w:rsidP="00EB39F2">
      <w:pPr>
        <w:spacing w:line="288" w:lineRule="auto"/>
        <w:ind w:right="-319"/>
        <w:jc w:val="center"/>
        <w:outlineLvl w:val="0"/>
        <w:rPr>
          <w:rFonts w:ascii="Palatino Linotype" w:hAnsi="Palatino Linotype" w:cstheme="minorHAnsi"/>
          <w:b/>
          <w:bCs/>
          <w:sz w:val="28"/>
          <w:szCs w:val="28"/>
          <w:lang w:val="en-GB"/>
        </w:rPr>
      </w:pPr>
      <w:r>
        <w:rPr>
          <w:rFonts w:ascii="Palatino Linotype" w:hAnsi="Palatino Linotype" w:cstheme="minorHAnsi"/>
          <w:b/>
          <w:bCs/>
          <w:sz w:val="28"/>
          <w:szCs w:val="28"/>
          <w:lang w:val="en-GB"/>
        </w:rPr>
        <w:t>NET FOREIGN TRADE WEIGHED DOWN THE GROWTH</w:t>
      </w:r>
    </w:p>
    <w:p w:rsidR="00EB39F2" w:rsidRPr="000B46C4" w:rsidRDefault="00EB39F2" w:rsidP="00EB39F2">
      <w:pPr>
        <w:spacing w:line="288" w:lineRule="auto"/>
        <w:ind w:right="-319"/>
        <w:jc w:val="center"/>
        <w:outlineLvl w:val="0"/>
        <w:rPr>
          <w:rFonts w:ascii="Palatino Linotype" w:hAnsi="Palatino Linotype" w:cstheme="minorHAnsi"/>
          <w:lang w:val="en-GB"/>
        </w:rPr>
      </w:pPr>
      <w:r w:rsidRPr="000B46C4">
        <w:rPr>
          <w:rFonts w:ascii="Palatino Linotype" w:hAnsi="Palatino Linotype" w:cstheme="minorHAnsi"/>
          <w:b/>
          <w:bCs/>
          <w:sz w:val="22"/>
          <w:szCs w:val="22"/>
          <w:lang w:val="en-GB"/>
        </w:rPr>
        <w:t xml:space="preserve">Ozan </w:t>
      </w:r>
      <w:proofErr w:type="spellStart"/>
      <w:r w:rsidRPr="000B46C4">
        <w:rPr>
          <w:rFonts w:ascii="Palatino Linotype" w:hAnsi="Palatino Linotype" w:cstheme="minorHAnsi"/>
          <w:b/>
          <w:bCs/>
          <w:sz w:val="22"/>
          <w:szCs w:val="22"/>
          <w:lang w:val="en-GB"/>
        </w:rPr>
        <w:t>Bakış</w:t>
      </w:r>
      <w:proofErr w:type="spellEnd"/>
      <w:r w:rsidRPr="000B46C4">
        <w:rPr>
          <w:rStyle w:val="FootnoteReference"/>
          <w:rFonts w:ascii="Palatino Linotype" w:hAnsi="Palatino Linotype" w:cstheme="minorHAnsi"/>
          <w:b/>
          <w:bCs/>
          <w:sz w:val="22"/>
          <w:szCs w:val="22"/>
          <w:lang w:val="en-GB"/>
        </w:rPr>
        <w:footnoteReference w:id="1"/>
      </w:r>
      <w:r>
        <w:rPr>
          <w:rFonts w:ascii="Palatino Linotype" w:hAnsi="Palatino Linotype" w:cstheme="minorHAnsi"/>
          <w:b/>
          <w:bCs/>
          <w:sz w:val="22"/>
          <w:szCs w:val="22"/>
          <w:lang w:val="en-GB"/>
        </w:rPr>
        <w:t xml:space="preserve"> and</w:t>
      </w:r>
      <w:r w:rsidRPr="000B46C4">
        <w:rPr>
          <w:rFonts w:ascii="Palatino Linotype" w:hAnsi="Palatino Linotype" w:cstheme="minorHAnsi"/>
          <w:b/>
          <w:bCs/>
          <w:sz w:val="22"/>
          <w:szCs w:val="22"/>
          <w:lang w:val="en-GB"/>
        </w:rPr>
        <w:t xml:space="preserve"> Gökhan Dilek</w:t>
      </w:r>
      <w:r w:rsidRPr="000B46C4">
        <w:rPr>
          <w:rStyle w:val="FootnoteReference"/>
          <w:rFonts w:ascii="Palatino Linotype" w:hAnsi="Palatino Linotype" w:cstheme="minorHAnsi"/>
          <w:b/>
          <w:bCs/>
          <w:sz w:val="22"/>
          <w:szCs w:val="22"/>
          <w:lang w:val="en-GB"/>
        </w:rPr>
        <w:footnoteReference w:id="2"/>
      </w:r>
    </w:p>
    <w:p w:rsidR="00EB39F2" w:rsidRPr="000B46C4" w:rsidRDefault="00EB39F2" w:rsidP="00EB39F2">
      <w:pPr>
        <w:jc w:val="center"/>
        <w:rPr>
          <w:rFonts w:ascii="Palatino Linotype" w:hAnsi="Palatino Linotype" w:cstheme="minorHAnsi"/>
          <w:b/>
          <w:sz w:val="22"/>
          <w:szCs w:val="22"/>
          <w:lang w:val="en-GB"/>
        </w:rPr>
      </w:pPr>
    </w:p>
    <w:p w:rsidR="00EB39F2" w:rsidRPr="000B46C4" w:rsidRDefault="00EB39F2" w:rsidP="00EB39F2">
      <w:pPr>
        <w:spacing w:line="360" w:lineRule="auto"/>
        <w:jc w:val="center"/>
        <w:rPr>
          <w:rFonts w:ascii="Palatino Linotype" w:hAnsi="Palatino Linotype" w:cstheme="minorHAnsi"/>
          <w:b/>
          <w:sz w:val="22"/>
          <w:szCs w:val="22"/>
          <w:lang w:val="en-GB"/>
        </w:rPr>
      </w:pPr>
      <w:r>
        <w:rPr>
          <w:rFonts w:ascii="Palatino Linotype" w:hAnsi="Palatino Linotype" w:cstheme="minorHAnsi"/>
          <w:b/>
          <w:sz w:val="22"/>
          <w:szCs w:val="22"/>
          <w:lang w:val="en-GB"/>
        </w:rPr>
        <w:t>Executive Summary</w:t>
      </w:r>
    </w:p>
    <w:p w:rsidR="00EB39F2" w:rsidRDefault="00EB39F2" w:rsidP="00EB39F2">
      <w:pPr>
        <w:spacing w:line="300" w:lineRule="auto"/>
        <w:ind w:left="567" w:right="567"/>
        <w:jc w:val="both"/>
        <w:rPr>
          <w:rFonts w:ascii="Palatino Linotype" w:hAnsi="Palatino Linotype" w:cstheme="minorHAnsi"/>
          <w:sz w:val="22"/>
          <w:szCs w:val="22"/>
          <w:lang w:val="en-GB"/>
        </w:rPr>
      </w:pPr>
      <w:r w:rsidRPr="008E4064">
        <w:rPr>
          <w:rFonts w:ascii="Palatino Linotype" w:hAnsi="Palatino Linotype" w:cstheme="minorHAnsi"/>
          <w:sz w:val="22"/>
          <w:szCs w:val="22"/>
          <w:lang w:val="en-GB"/>
        </w:rPr>
        <w:t xml:space="preserve">In the last quarter of 2019, </w:t>
      </w:r>
      <w:r>
        <w:rPr>
          <w:rFonts w:ascii="Palatino Linotype" w:hAnsi="Palatino Linotype" w:cstheme="minorHAnsi"/>
          <w:sz w:val="22"/>
          <w:szCs w:val="22"/>
          <w:lang w:val="en-GB"/>
        </w:rPr>
        <w:t>according to seasonal and calendar adjusted data</w:t>
      </w:r>
      <w:r w:rsidRPr="008E4064">
        <w:rPr>
          <w:rFonts w:ascii="Palatino Linotype" w:hAnsi="Palatino Linotype" w:cstheme="minorHAnsi"/>
          <w:sz w:val="22"/>
          <w:szCs w:val="22"/>
          <w:lang w:val="en-GB"/>
        </w:rPr>
        <w:t>,</w:t>
      </w:r>
      <w:r>
        <w:rPr>
          <w:rFonts w:ascii="Palatino Linotype" w:hAnsi="Palatino Linotype" w:cstheme="minorHAnsi"/>
          <w:sz w:val="22"/>
          <w:szCs w:val="22"/>
          <w:lang w:val="en-GB"/>
        </w:rPr>
        <w:t xml:space="preserve"> </w:t>
      </w:r>
      <w:r w:rsidRPr="008E4064">
        <w:rPr>
          <w:rFonts w:ascii="Palatino Linotype" w:hAnsi="Palatino Linotype" w:cstheme="minorHAnsi"/>
          <w:sz w:val="22"/>
          <w:szCs w:val="22"/>
          <w:lang w:val="en-GB"/>
        </w:rPr>
        <w:t xml:space="preserve">Gross Domestic Product (GDP) increased by 1.9 percent compared to the previous quarter, and grew by 6 percent compared to the </w:t>
      </w:r>
      <w:r>
        <w:rPr>
          <w:rFonts w:ascii="Palatino Linotype" w:hAnsi="Palatino Linotype" w:cstheme="minorHAnsi"/>
          <w:sz w:val="22"/>
          <w:szCs w:val="22"/>
          <w:lang w:val="en-GB"/>
        </w:rPr>
        <w:t>same period of the previous year</w:t>
      </w:r>
      <w:r w:rsidRPr="008E4064">
        <w:rPr>
          <w:rFonts w:ascii="Palatino Linotype" w:hAnsi="Palatino Linotype" w:cstheme="minorHAnsi"/>
          <w:sz w:val="22"/>
          <w:szCs w:val="22"/>
          <w:lang w:val="en-GB"/>
        </w:rPr>
        <w:t>.</w:t>
      </w:r>
      <w:r>
        <w:rPr>
          <w:rFonts w:ascii="Palatino Linotype" w:hAnsi="Palatino Linotype" w:cstheme="minorHAnsi"/>
          <w:sz w:val="22"/>
          <w:szCs w:val="22"/>
          <w:lang w:val="en-GB"/>
        </w:rPr>
        <w:t xml:space="preserve"> </w:t>
      </w:r>
      <w:r w:rsidRPr="008E4064">
        <w:rPr>
          <w:rFonts w:ascii="Palatino Linotype" w:hAnsi="Palatino Linotype" w:cstheme="minorHAnsi"/>
          <w:sz w:val="22"/>
          <w:szCs w:val="22"/>
          <w:lang w:val="en-GB"/>
        </w:rPr>
        <w:t>Thus, GDP increased by 0.9 percent in 2019 compared to 2018 and exceeded the New Economy Program target (0.5 percent).</w:t>
      </w:r>
      <w:r>
        <w:rPr>
          <w:rFonts w:ascii="Palatino Linotype" w:hAnsi="Palatino Linotype" w:cstheme="minorHAnsi"/>
          <w:sz w:val="22"/>
          <w:szCs w:val="22"/>
          <w:lang w:val="en-GB"/>
        </w:rPr>
        <w:t xml:space="preserve"> </w:t>
      </w:r>
      <w:r w:rsidRPr="008E4064">
        <w:rPr>
          <w:rFonts w:ascii="Palatino Linotype" w:hAnsi="Palatino Linotype" w:cstheme="minorHAnsi"/>
          <w:sz w:val="22"/>
          <w:szCs w:val="22"/>
          <w:lang w:val="en-GB"/>
        </w:rPr>
        <w:t>In the fourth quart</w:t>
      </w:r>
      <w:bookmarkStart w:id="0" w:name="_GoBack"/>
      <w:bookmarkEnd w:id="0"/>
      <w:r w:rsidRPr="008E4064">
        <w:rPr>
          <w:rFonts w:ascii="Palatino Linotype" w:hAnsi="Palatino Linotype" w:cstheme="minorHAnsi"/>
          <w:sz w:val="22"/>
          <w:szCs w:val="22"/>
          <w:lang w:val="en-GB"/>
        </w:rPr>
        <w:t>er of 2019, private consumption</w:t>
      </w:r>
      <w:r>
        <w:rPr>
          <w:rFonts w:ascii="Palatino Linotype" w:hAnsi="Palatino Linotype" w:cstheme="minorHAnsi"/>
          <w:sz w:val="22"/>
          <w:szCs w:val="22"/>
          <w:lang w:val="en-GB"/>
        </w:rPr>
        <w:t xml:space="preserve"> contributed</w:t>
      </w:r>
      <w:r w:rsidRPr="008E4064">
        <w:rPr>
          <w:rFonts w:ascii="Palatino Linotype" w:hAnsi="Palatino Linotype" w:cstheme="minorHAnsi"/>
          <w:sz w:val="22"/>
          <w:szCs w:val="22"/>
          <w:lang w:val="en-GB"/>
        </w:rPr>
        <w:t xml:space="preserve"> 3.8 </w:t>
      </w:r>
      <w:r>
        <w:rPr>
          <w:rFonts w:ascii="Palatino Linotype" w:hAnsi="Palatino Linotype" w:cstheme="minorHAnsi"/>
          <w:sz w:val="22"/>
          <w:szCs w:val="22"/>
          <w:lang w:val="en-GB"/>
        </w:rPr>
        <w:t>percentage points to</w:t>
      </w:r>
      <w:r w:rsidRPr="008E4064">
        <w:rPr>
          <w:rFonts w:ascii="Palatino Linotype" w:hAnsi="Palatino Linotype" w:cstheme="minorHAnsi"/>
          <w:sz w:val="22"/>
          <w:szCs w:val="22"/>
          <w:lang w:val="en-GB"/>
        </w:rPr>
        <w:t xml:space="preserve"> year-on-year growth, while public spending provided very l</w:t>
      </w:r>
      <w:r>
        <w:rPr>
          <w:rFonts w:ascii="Palatino Linotype" w:hAnsi="Palatino Linotype" w:cstheme="minorHAnsi"/>
          <w:sz w:val="22"/>
          <w:szCs w:val="22"/>
          <w:lang w:val="en-GB"/>
        </w:rPr>
        <w:t>imited support with 0.4 percentage points.</w:t>
      </w:r>
      <w:r>
        <w:t xml:space="preserve"> </w:t>
      </w:r>
      <w:r>
        <w:rPr>
          <w:rFonts w:ascii="Palatino Linotype" w:hAnsi="Palatino Linotype" w:cstheme="minorHAnsi"/>
          <w:sz w:val="22"/>
          <w:szCs w:val="22"/>
          <w:lang w:val="en-GB"/>
        </w:rPr>
        <w:t>Investment</w:t>
      </w:r>
      <w:r w:rsidRPr="008E4064">
        <w:rPr>
          <w:rFonts w:ascii="Palatino Linotype" w:hAnsi="Palatino Linotype" w:cstheme="minorHAnsi"/>
          <w:sz w:val="22"/>
          <w:szCs w:val="22"/>
          <w:lang w:val="en-GB"/>
        </w:rPr>
        <w:t>s partia</w:t>
      </w:r>
      <w:r>
        <w:rPr>
          <w:rFonts w:ascii="Palatino Linotype" w:hAnsi="Palatino Linotype" w:cstheme="minorHAnsi"/>
          <w:sz w:val="22"/>
          <w:szCs w:val="22"/>
          <w:lang w:val="en-GB"/>
        </w:rPr>
        <w:t>lly suppressed growth and made</w:t>
      </w:r>
      <w:r w:rsidRPr="008E4064">
        <w:rPr>
          <w:rFonts w:ascii="Palatino Linotype" w:hAnsi="Palatino Linotype" w:cstheme="minorHAnsi"/>
          <w:sz w:val="22"/>
          <w:szCs w:val="22"/>
          <w:lang w:val="en-GB"/>
        </w:rPr>
        <w:t xml:space="preserve"> </w:t>
      </w:r>
      <w:r>
        <w:rPr>
          <w:rFonts w:ascii="Palatino Linotype" w:hAnsi="Palatino Linotype" w:cstheme="minorHAnsi"/>
          <w:sz w:val="22"/>
          <w:szCs w:val="22"/>
          <w:lang w:val="en-GB"/>
        </w:rPr>
        <w:t xml:space="preserve">negative </w:t>
      </w:r>
      <w:r w:rsidRPr="008E4064">
        <w:rPr>
          <w:rFonts w:ascii="Palatino Linotype" w:hAnsi="Palatino Linotype" w:cstheme="minorHAnsi"/>
          <w:sz w:val="22"/>
          <w:szCs w:val="22"/>
          <w:lang w:val="en-GB"/>
        </w:rPr>
        <w:t xml:space="preserve">0.2 </w:t>
      </w:r>
      <w:r>
        <w:rPr>
          <w:rFonts w:ascii="Palatino Linotype" w:hAnsi="Palatino Linotype" w:cstheme="minorHAnsi"/>
          <w:sz w:val="22"/>
          <w:szCs w:val="22"/>
          <w:lang w:val="en-GB"/>
        </w:rPr>
        <w:t>percentage points</w:t>
      </w:r>
      <w:r w:rsidRPr="008E4064">
        <w:rPr>
          <w:rFonts w:ascii="Palatino Linotype" w:hAnsi="Palatino Linotype" w:cstheme="minorHAnsi"/>
          <w:sz w:val="22"/>
          <w:szCs w:val="22"/>
          <w:lang w:val="en-GB"/>
        </w:rPr>
        <w:t xml:space="preserve"> contrib</w:t>
      </w:r>
      <w:r>
        <w:rPr>
          <w:rFonts w:ascii="Palatino Linotype" w:hAnsi="Palatino Linotype" w:cstheme="minorHAnsi"/>
          <w:sz w:val="22"/>
          <w:szCs w:val="22"/>
          <w:lang w:val="en-GB"/>
        </w:rPr>
        <w:t xml:space="preserve">ution. Net foreign trade pulled year-on-year </w:t>
      </w:r>
      <w:r w:rsidRPr="008E4064">
        <w:rPr>
          <w:rFonts w:ascii="Palatino Linotype" w:hAnsi="Palatino Linotype" w:cstheme="minorHAnsi"/>
          <w:sz w:val="22"/>
          <w:szCs w:val="22"/>
          <w:lang w:val="en-GB"/>
        </w:rPr>
        <w:t xml:space="preserve">growth down considerably: The contribution of exports was 1.4 </w:t>
      </w:r>
      <w:r>
        <w:rPr>
          <w:rFonts w:ascii="Palatino Linotype" w:hAnsi="Palatino Linotype" w:cstheme="minorHAnsi"/>
          <w:sz w:val="22"/>
          <w:szCs w:val="22"/>
          <w:lang w:val="en-GB"/>
        </w:rPr>
        <w:t>percentage points</w:t>
      </w:r>
      <w:r w:rsidRPr="008E4064">
        <w:rPr>
          <w:rFonts w:ascii="Palatino Linotype" w:hAnsi="Palatino Linotype" w:cstheme="minorHAnsi"/>
          <w:sz w:val="22"/>
          <w:szCs w:val="22"/>
          <w:lang w:val="en-GB"/>
        </w:rPr>
        <w:t xml:space="preserve">, while the contribution of imports was minus 7.9 </w:t>
      </w:r>
      <w:r>
        <w:rPr>
          <w:rFonts w:ascii="Palatino Linotype" w:hAnsi="Palatino Linotype" w:cstheme="minorHAnsi"/>
          <w:sz w:val="22"/>
          <w:szCs w:val="22"/>
          <w:lang w:val="en-GB"/>
        </w:rPr>
        <w:t>percentage points,</w:t>
      </w:r>
      <w:r w:rsidRPr="008E4064">
        <w:rPr>
          <w:rFonts w:ascii="Palatino Linotype" w:hAnsi="Palatino Linotype" w:cstheme="minorHAnsi"/>
          <w:sz w:val="22"/>
          <w:szCs w:val="22"/>
          <w:lang w:val="en-GB"/>
        </w:rPr>
        <w:t xml:space="preserve"> and the contribution of net foreign trade </w:t>
      </w:r>
      <w:r>
        <w:rPr>
          <w:rFonts w:ascii="Palatino Linotype" w:hAnsi="Palatino Linotype" w:cstheme="minorHAnsi"/>
          <w:sz w:val="22"/>
          <w:szCs w:val="22"/>
          <w:lang w:val="en-GB"/>
        </w:rPr>
        <w:t>summed to</w:t>
      </w:r>
      <w:r w:rsidRPr="008E4064">
        <w:rPr>
          <w:rFonts w:ascii="Palatino Linotype" w:hAnsi="Palatino Linotype" w:cstheme="minorHAnsi"/>
          <w:sz w:val="22"/>
          <w:szCs w:val="22"/>
          <w:lang w:val="en-GB"/>
        </w:rPr>
        <w:t xml:space="preserve"> minus 6.5 </w:t>
      </w:r>
      <w:r>
        <w:rPr>
          <w:rFonts w:ascii="Palatino Linotype" w:hAnsi="Palatino Linotype" w:cstheme="minorHAnsi"/>
          <w:sz w:val="22"/>
          <w:szCs w:val="22"/>
          <w:lang w:val="en-GB"/>
        </w:rPr>
        <w:t>percentage points</w:t>
      </w:r>
      <w:r w:rsidRPr="008E4064">
        <w:rPr>
          <w:rFonts w:ascii="Palatino Linotype" w:hAnsi="Palatino Linotype" w:cstheme="minorHAnsi"/>
          <w:sz w:val="22"/>
          <w:szCs w:val="22"/>
          <w:lang w:val="en-GB"/>
        </w:rPr>
        <w:t>.</w:t>
      </w:r>
    </w:p>
    <w:p w:rsidR="00EB39F2" w:rsidRDefault="00EB39F2" w:rsidP="00EB39F2">
      <w:pPr>
        <w:spacing w:line="300" w:lineRule="auto"/>
        <w:ind w:left="567" w:right="567"/>
        <w:jc w:val="both"/>
        <w:rPr>
          <w:rFonts w:ascii="Palatino Linotype" w:hAnsi="Palatino Linotype" w:cstheme="minorHAnsi"/>
          <w:sz w:val="22"/>
          <w:szCs w:val="22"/>
          <w:lang w:val="en-GB"/>
        </w:rPr>
      </w:pPr>
    </w:p>
    <w:p w:rsidR="00EB39F2" w:rsidRPr="000B46C4" w:rsidRDefault="00EB39F2" w:rsidP="00EB39F2">
      <w:pPr>
        <w:spacing w:line="300" w:lineRule="auto"/>
        <w:ind w:left="567" w:right="567"/>
        <w:jc w:val="both"/>
        <w:rPr>
          <w:rFonts w:ascii="Palatino Linotype" w:hAnsi="Palatino Linotype" w:cstheme="minorHAnsi"/>
          <w:sz w:val="22"/>
          <w:szCs w:val="22"/>
          <w:lang w:val="en-GB"/>
        </w:rPr>
      </w:pPr>
      <w:r w:rsidRPr="0087391B">
        <w:rPr>
          <w:rFonts w:ascii="Palatino Linotype" w:hAnsi="Palatino Linotype" w:cstheme="minorHAnsi"/>
          <w:sz w:val="22"/>
          <w:szCs w:val="22"/>
          <w:lang w:val="en-GB"/>
        </w:rPr>
        <w:t>According to the seasonally and calendar adjusted data, private consumption (</w:t>
      </w:r>
      <w:r>
        <w:rPr>
          <w:rFonts w:ascii="Palatino Linotype" w:hAnsi="Palatino Linotype" w:cstheme="minorHAnsi"/>
          <w:sz w:val="22"/>
          <w:szCs w:val="22"/>
          <w:lang w:val="en-GB"/>
        </w:rPr>
        <w:t>1.8 percentage points) and change in inventories</w:t>
      </w:r>
      <w:r w:rsidRPr="0087391B">
        <w:rPr>
          <w:rFonts w:ascii="Palatino Linotype" w:hAnsi="Palatino Linotype" w:cstheme="minorHAnsi"/>
          <w:sz w:val="22"/>
          <w:szCs w:val="22"/>
          <w:lang w:val="en-GB"/>
        </w:rPr>
        <w:t xml:space="preserve"> (2.7 </w:t>
      </w:r>
      <w:r>
        <w:rPr>
          <w:rFonts w:ascii="Palatino Linotype" w:hAnsi="Palatino Linotype" w:cstheme="minorHAnsi"/>
          <w:sz w:val="22"/>
          <w:szCs w:val="22"/>
          <w:lang w:val="en-GB"/>
        </w:rPr>
        <w:t>percentage points) contributed significantly to quarter-on</w:t>
      </w:r>
      <w:r w:rsidRPr="0087391B">
        <w:rPr>
          <w:rFonts w:ascii="Palatino Linotype" w:hAnsi="Palatino Linotype" w:cstheme="minorHAnsi"/>
          <w:sz w:val="22"/>
          <w:szCs w:val="22"/>
          <w:lang w:val="en-GB"/>
        </w:rPr>
        <w:t>-quarter growth, while public expenditures, investments and exports also contribute</w:t>
      </w:r>
      <w:r>
        <w:rPr>
          <w:rFonts w:ascii="Palatino Linotype" w:hAnsi="Palatino Linotype" w:cstheme="minorHAnsi"/>
          <w:sz w:val="22"/>
          <w:szCs w:val="22"/>
          <w:lang w:val="en-GB"/>
        </w:rPr>
        <w:t>d positively. Imports weighed down</w:t>
      </w:r>
      <w:r w:rsidRPr="0087391B">
        <w:rPr>
          <w:rFonts w:ascii="Palatino Linotype" w:hAnsi="Palatino Linotype" w:cstheme="minorHAnsi"/>
          <w:sz w:val="22"/>
          <w:szCs w:val="22"/>
          <w:lang w:val="en-GB"/>
        </w:rPr>
        <w:t xml:space="preserve"> growth with a negative contribution of minus 3.8 </w:t>
      </w:r>
      <w:r>
        <w:rPr>
          <w:rFonts w:ascii="Palatino Linotype" w:hAnsi="Palatino Linotype" w:cstheme="minorHAnsi"/>
          <w:sz w:val="22"/>
          <w:szCs w:val="22"/>
          <w:lang w:val="en-GB"/>
        </w:rPr>
        <w:t>percentage points</w:t>
      </w:r>
      <w:r w:rsidRPr="0087391B">
        <w:rPr>
          <w:rFonts w:ascii="Palatino Linotype" w:hAnsi="Palatino Linotype" w:cstheme="minorHAnsi"/>
          <w:sz w:val="22"/>
          <w:szCs w:val="22"/>
          <w:lang w:val="en-GB"/>
        </w:rPr>
        <w:t>.</w:t>
      </w:r>
    </w:p>
    <w:p w:rsidR="00EB39F2" w:rsidRDefault="00EB39F2" w:rsidP="00EB39F2">
      <w:pPr>
        <w:spacing w:line="300" w:lineRule="auto"/>
        <w:ind w:left="567" w:right="567"/>
        <w:jc w:val="both"/>
        <w:rPr>
          <w:rFonts w:ascii="Palatino Linotype" w:hAnsi="Palatino Linotype" w:cstheme="minorHAnsi"/>
          <w:color w:val="000000" w:themeColor="text1"/>
          <w:sz w:val="22"/>
          <w:szCs w:val="22"/>
          <w:lang w:val="en-GB"/>
        </w:rPr>
      </w:pPr>
    </w:p>
    <w:p w:rsidR="00EB39F2" w:rsidRPr="000B46C4" w:rsidRDefault="00EB39F2" w:rsidP="00EB39F2">
      <w:pPr>
        <w:spacing w:line="300" w:lineRule="auto"/>
        <w:ind w:left="567" w:right="567"/>
        <w:jc w:val="both"/>
        <w:rPr>
          <w:rFonts w:ascii="Palatino Linotype" w:hAnsi="Palatino Linotype" w:cstheme="minorHAnsi"/>
          <w:sz w:val="22"/>
          <w:szCs w:val="22"/>
          <w:lang w:val="en-GB"/>
        </w:rPr>
      </w:pPr>
      <w:r>
        <w:rPr>
          <w:rFonts w:ascii="Palatino Linotype" w:hAnsi="Palatino Linotype" w:cstheme="minorHAnsi"/>
          <w:sz w:val="22"/>
          <w:szCs w:val="22"/>
          <w:lang w:val="en-GB"/>
        </w:rPr>
        <w:t xml:space="preserve">As in the previous note, we think that the positive contribution of change in inventories is caused by the high expectations of the firms which keep producing in a period of economic slowdown and sluggish consumer demand. </w:t>
      </w:r>
      <w:r w:rsidRPr="009B3893">
        <w:rPr>
          <w:rFonts w:ascii="Palatino Linotype" w:hAnsi="Palatino Linotype" w:cstheme="minorHAnsi"/>
          <w:sz w:val="22"/>
          <w:szCs w:val="22"/>
          <w:lang w:val="en-GB"/>
        </w:rPr>
        <w:t xml:space="preserve">On the other hand, investments </w:t>
      </w:r>
      <w:r>
        <w:rPr>
          <w:rFonts w:ascii="Palatino Linotype" w:hAnsi="Palatino Linotype" w:cstheme="minorHAnsi"/>
          <w:sz w:val="22"/>
          <w:szCs w:val="22"/>
          <w:lang w:val="en-GB"/>
        </w:rPr>
        <w:t>recovered considerably, and imports have</w:t>
      </w:r>
      <w:r w:rsidRPr="009B3893">
        <w:rPr>
          <w:rFonts w:ascii="Palatino Linotype" w:hAnsi="Palatino Linotype" w:cstheme="minorHAnsi"/>
          <w:sz w:val="22"/>
          <w:szCs w:val="22"/>
          <w:lang w:val="en-GB"/>
        </w:rPr>
        <w:t xml:space="preserve"> increase</w:t>
      </w:r>
      <w:r>
        <w:rPr>
          <w:rFonts w:ascii="Palatino Linotype" w:hAnsi="Palatino Linotype" w:cstheme="minorHAnsi"/>
          <w:sz w:val="22"/>
          <w:szCs w:val="22"/>
          <w:lang w:val="en-GB"/>
        </w:rPr>
        <w:t>d</w:t>
      </w:r>
      <w:r w:rsidRPr="009B3893">
        <w:rPr>
          <w:rFonts w:ascii="Palatino Linotype" w:hAnsi="Palatino Linotype" w:cstheme="minorHAnsi"/>
          <w:sz w:val="22"/>
          <w:szCs w:val="22"/>
          <w:lang w:val="en-GB"/>
        </w:rPr>
        <w:t xml:space="preserve"> rapidly. In the fourth quar</w:t>
      </w:r>
      <w:r>
        <w:rPr>
          <w:rFonts w:ascii="Palatino Linotype" w:hAnsi="Palatino Linotype" w:cstheme="minorHAnsi"/>
          <w:sz w:val="22"/>
          <w:szCs w:val="22"/>
          <w:lang w:val="en-GB"/>
        </w:rPr>
        <w:t>ter of 2019, investment</w:t>
      </w:r>
      <w:r w:rsidRPr="009B3893">
        <w:rPr>
          <w:rFonts w:ascii="Palatino Linotype" w:hAnsi="Palatino Linotype" w:cstheme="minorHAnsi"/>
          <w:sz w:val="22"/>
          <w:szCs w:val="22"/>
          <w:lang w:val="en-GB"/>
        </w:rPr>
        <w:t>s</w:t>
      </w:r>
      <w:r>
        <w:rPr>
          <w:rFonts w:ascii="Palatino Linotype" w:hAnsi="Palatino Linotype" w:cstheme="minorHAnsi"/>
          <w:sz w:val="22"/>
          <w:szCs w:val="22"/>
          <w:lang w:val="en-GB"/>
        </w:rPr>
        <w:t xml:space="preserve"> accelerated, as a result,</w:t>
      </w:r>
      <w:r w:rsidRPr="009B3893">
        <w:rPr>
          <w:rFonts w:ascii="Palatino Linotype" w:hAnsi="Palatino Linotype" w:cstheme="minorHAnsi"/>
          <w:sz w:val="22"/>
          <w:szCs w:val="22"/>
          <w:lang w:val="en-GB"/>
        </w:rPr>
        <w:t xml:space="preserve"> its contribution to growth increased. When we evaluate all these signs together, we predict that economic growth will continu</w:t>
      </w:r>
      <w:r>
        <w:rPr>
          <w:rFonts w:ascii="Palatino Linotype" w:hAnsi="Palatino Linotype" w:cstheme="minorHAnsi"/>
          <w:sz w:val="22"/>
          <w:szCs w:val="22"/>
          <w:lang w:val="en-GB"/>
        </w:rPr>
        <w:t>e, at least in the short run</w:t>
      </w:r>
      <w:r w:rsidRPr="009B3893">
        <w:rPr>
          <w:rFonts w:ascii="Palatino Linotype" w:hAnsi="Palatino Linotype" w:cstheme="minorHAnsi"/>
          <w:sz w:val="22"/>
          <w:szCs w:val="22"/>
          <w:lang w:val="en-GB"/>
        </w:rPr>
        <w:t>.</w:t>
      </w:r>
    </w:p>
    <w:p w:rsidR="00EB39F2" w:rsidRPr="000B46C4" w:rsidRDefault="00EB39F2" w:rsidP="00EB39F2">
      <w:pPr>
        <w:keepNext/>
        <w:rPr>
          <w:rFonts w:ascii="Palatino Linotype" w:hAnsi="Palatino Linotype" w:cstheme="minorHAnsi"/>
          <w:lang w:val="en-GB"/>
        </w:rPr>
      </w:pPr>
      <w:r w:rsidRPr="00DA1B90">
        <w:rPr>
          <w:rFonts w:ascii="Palatino Linotype" w:hAnsi="Palatino Linotype" w:cstheme="minorHAnsi"/>
          <w:b/>
          <w:bCs/>
          <w:sz w:val="22"/>
          <w:szCs w:val="22"/>
          <w:lang w:val="en-GB"/>
        </w:rPr>
        <w:lastRenderedPageBreak/>
        <w:t>Figure 1: Contributions to growth (left) and year-on-year growth rates (rig</w:t>
      </w:r>
      <w:r>
        <w:rPr>
          <w:rFonts w:ascii="Palatino Linotype" w:hAnsi="Palatino Linotype" w:cstheme="minorHAnsi"/>
          <w:b/>
          <w:bCs/>
          <w:sz w:val="22"/>
          <w:szCs w:val="22"/>
          <w:lang w:val="en-GB"/>
        </w:rPr>
        <w:t>ht) of GDP components in 2019 Q4</w:t>
      </w:r>
    </w:p>
    <w:p w:rsidR="00EB39F2" w:rsidRPr="000B46C4" w:rsidRDefault="00EB39F2" w:rsidP="00EB39F2">
      <w:pPr>
        <w:keepNext/>
        <w:ind w:left="-567" w:right="-567"/>
        <w:jc w:val="center"/>
        <w:rPr>
          <w:rFonts w:ascii="Palatino Linotype" w:hAnsi="Palatino Linotype" w:cstheme="minorHAnsi"/>
          <w:lang w:val="en-GB"/>
        </w:rPr>
      </w:pPr>
      <w:r>
        <w:rPr>
          <w:noProof/>
        </w:rPr>
        <w:drawing>
          <wp:inline distT="0" distB="0" distL="0" distR="0" wp14:anchorId="5B41B02F" wp14:editId="0210E374">
            <wp:extent cx="3204210" cy="2469128"/>
            <wp:effectExtent l="0" t="0" r="15240" b="7620"/>
            <wp:docPr id="3" name="Chart 3">
              <a:extLst xmlns:a="http://schemas.openxmlformats.org/drawingml/2006/main">
                <a:ext uri="{FF2B5EF4-FFF2-40B4-BE49-F238E27FC236}">
                  <a16:creationId xmlns:a16="http://schemas.microsoft.com/office/drawing/2014/main" id="{18BC373F-4370-4368-BF3E-E5C5B73E0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5CF28D97" wp14:editId="602EB964">
            <wp:extent cx="3164205" cy="2469046"/>
            <wp:effectExtent l="0" t="0" r="17145" b="7620"/>
            <wp:docPr id="5" name="Chart 5">
              <a:extLst xmlns:a="http://schemas.openxmlformats.org/drawingml/2006/main">
                <a:ext uri="{FF2B5EF4-FFF2-40B4-BE49-F238E27FC236}">
                  <a16:creationId xmlns:a16="http://schemas.microsoft.com/office/drawing/2014/main" id="{0D245A8B-5CBD-429E-AACF-D2D3B7321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39F2" w:rsidRPr="000B46C4" w:rsidRDefault="00EB39F2" w:rsidP="00EB39F2">
      <w:pPr>
        <w:keepNext/>
        <w:rPr>
          <w:rFonts w:ascii="Palatino Linotype" w:hAnsi="Palatino Linotype" w:cstheme="minorHAnsi"/>
          <w:lang w:val="en-GB"/>
        </w:rPr>
      </w:pPr>
      <w:r>
        <w:rPr>
          <w:rFonts w:ascii="Palatino Linotype" w:hAnsi="Palatino Linotype" w:cstheme="minorHAnsi"/>
          <w:sz w:val="18"/>
          <w:szCs w:val="18"/>
          <w:lang w:val="en-GB"/>
        </w:rPr>
        <w:t xml:space="preserve">Source: </w:t>
      </w:r>
      <w:proofErr w:type="spellStart"/>
      <w:r>
        <w:rPr>
          <w:rFonts w:ascii="Palatino Linotype" w:hAnsi="Palatino Linotype" w:cstheme="minorHAnsi"/>
          <w:sz w:val="18"/>
          <w:szCs w:val="18"/>
          <w:lang w:val="en-GB"/>
        </w:rPr>
        <w:t>TurkStat</w:t>
      </w:r>
      <w:proofErr w:type="spellEnd"/>
      <w:r w:rsidRPr="000B46C4">
        <w:rPr>
          <w:rFonts w:ascii="Palatino Linotype" w:hAnsi="Palatino Linotype" w:cstheme="minorHAnsi"/>
          <w:sz w:val="18"/>
          <w:szCs w:val="18"/>
          <w:lang w:val="en-GB"/>
        </w:rPr>
        <w:t>, Betam</w:t>
      </w:r>
      <w:r w:rsidRPr="000B46C4">
        <w:rPr>
          <w:rFonts w:ascii="Palatino Linotype" w:hAnsi="Palatino Linotype" w:cstheme="minorHAnsi"/>
          <w:sz w:val="16"/>
          <w:szCs w:val="16"/>
          <w:lang w:val="en-GB"/>
        </w:rPr>
        <w:t xml:space="preserve">. </w:t>
      </w:r>
    </w:p>
    <w:p w:rsidR="00EB39F2" w:rsidRPr="000B46C4" w:rsidRDefault="00EB39F2" w:rsidP="00EB39F2">
      <w:pPr>
        <w:pStyle w:val="NormalWeb"/>
        <w:spacing w:before="0" w:beforeAutospacing="0" w:after="0" w:afterAutospacing="0" w:line="360" w:lineRule="auto"/>
        <w:ind w:right="77"/>
        <w:rPr>
          <w:rFonts w:ascii="Palatino Linotype" w:hAnsi="Palatino Linotype" w:cstheme="minorHAnsi"/>
          <w:b/>
          <w:bCs/>
          <w:sz w:val="22"/>
          <w:szCs w:val="22"/>
          <w:lang w:val="en-GB"/>
        </w:rPr>
      </w:pPr>
    </w:p>
    <w:p w:rsidR="00EB39F2" w:rsidRPr="000B46C4" w:rsidRDefault="00EB39F2" w:rsidP="00EB39F2">
      <w:pPr>
        <w:pStyle w:val="NormalWeb"/>
        <w:spacing w:before="0" w:beforeAutospacing="0" w:after="0" w:afterAutospacing="0" w:line="360" w:lineRule="auto"/>
        <w:ind w:right="77"/>
        <w:rPr>
          <w:rFonts w:ascii="Palatino Linotype" w:hAnsi="Palatino Linotype" w:cstheme="minorHAnsi"/>
          <w:b/>
          <w:bCs/>
          <w:color w:val="FF0000"/>
          <w:sz w:val="22"/>
          <w:szCs w:val="22"/>
          <w:lang w:val="en-GB"/>
        </w:rPr>
      </w:pPr>
      <w:r>
        <w:rPr>
          <w:rFonts w:ascii="Palatino Linotype" w:hAnsi="Palatino Linotype" w:cstheme="minorHAnsi"/>
          <w:b/>
          <w:bCs/>
          <w:sz w:val="22"/>
          <w:szCs w:val="22"/>
          <w:lang w:val="en-GB"/>
        </w:rPr>
        <w:t>The contribution of private consumption surged</w:t>
      </w:r>
    </w:p>
    <w:p w:rsidR="00EB39F2" w:rsidRPr="000B46C4" w:rsidRDefault="00EB39F2" w:rsidP="00EB39F2">
      <w:pPr>
        <w:pStyle w:val="NormalWeb"/>
        <w:spacing w:before="0" w:beforeAutospacing="0" w:after="0" w:afterAutospacing="0" w:line="360" w:lineRule="auto"/>
        <w:ind w:right="77"/>
        <w:jc w:val="both"/>
        <w:rPr>
          <w:rFonts w:ascii="Palatino Linotype" w:hAnsi="Palatino Linotype" w:cstheme="minorHAnsi"/>
          <w:sz w:val="22"/>
          <w:szCs w:val="22"/>
          <w:lang w:val="en-GB"/>
        </w:rPr>
      </w:pPr>
      <w:r>
        <w:rPr>
          <w:rFonts w:ascii="Palatino Linotype" w:hAnsi="Palatino Linotype" w:cstheme="minorHAnsi"/>
          <w:sz w:val="22"/>
          <w:szCs w:val="22"/>
          <w:lang w:val="en-GB"/>
        </w:rPr>
        <w:t>I</w:t>
      </w:r>
      <w:r w:rsidRPr="00E70CF0">
        <w:rPr>
          <w:rFonts w:ascii="Palatino Linotype" w:hAnsi="Palatino Linotype" w:cstheme="minorHAnsi"/>
          <w:sz w:val="22"/>
          <w:szCs w:val="22"/>
          <w:lang w:val="en-GB"/>
        </w:rPr>
        <w:t xml:space="preserve">n the first quarter </w:t>
      </w:r>
      <w:r>
        <w:rPr>
          <w:rFonts w:ascii="Palatino Linotype" w:hAnsi="Palatino Linotype" w:cstheme="minorHAnsi"/>
          <w:sz w:val="22"/>
          <w:szCs w:val="22"/>
          <w:lang w:val="en-GB"/>
        </w:rPr>
        <w:t xml:space="preserve">of 2019, private consumption contracted 5 percent compared to the same period of 2018, </w:t>
      </w:r>
      <w:r w:rsidRPr="00E70CF0">
        <w:rPr>
          <w:rFonts w:ascii="Palatino Linotype" w:hAnsi="Palatino Linotype" w:cstheme="minorHAnsi"/>
          <w:sz w:val="22"/>
          <w:szCs w:val="22"/>
          <w:lang w:val="en-GB"/>
        </w:rPr>
        <w:t>and</w:t>
      </w:r>
      <w:r>
        <w:rPr>
          <w:rFonts w:ascii="Palatino Linotype" w:hAnsi="Palatino Linotype" w:cstheme="minorHAnsi"/>
          <w:sz w:val="22"/>
          <w:szCs w:val="22"/>
          <w:lang w:val="en-GB"/>
        </w:rPr>
        <w:t xml:space="preserve"> it decreased by</w:t>
      </w:r>
      <w:r w:rsidRPr="00E70CF0">
        <w:rPr>
          <w:rFonts w:ascii="Palatino Linotype" w:hAnsi="Palatino Linotype" w:cstheme="minorHAnsi"/>
          <w:sz w:val="22"/>
          <w:szCs w:val="22"/>
          <w:lang w:val="en-GB"/>
        </w:rPr>
        <w:t xml:space="preserve"> </w:t>
      </w:r>
      <w:r>
        <w:rPr>
          <w:rFonts w:ascii="Palatino Linotype" w:hAnsi="Palatino Linotype" w:cstheme="minorHAnsi"/>
          <w:sz w:val="22"/>
          <w:szCs w:val="22"/>
          <w:lang w:val="en-GB"/>
        </w:rPr>
        <w:t>1 percent in the second quarter. The growth rate</w:t>
      </w:r>
      <w:r w:rsidRPr="00E70CF0">
        <w:rPr>
          <w:rFonts w:ascii="Palatino Linotype" w:hAnsi="Palatino Linotype" w:cstheme="minorHAnsi"/>
          <w:sz w:val="22"/>
          <w:szCs w:val="22"/>
          <w:lang w:val="en-GB"/>
        </w:rPr>
        <w:t xml:space="preserve"> </w:t>
      </w:r>
      <w:r>
        <w:rPr>
          <w:rFonts w:ascii="Palatino Linotype" w:hAnsi="Palatino Linotype" w:cstheme="minorHAnsi"/>
          <w:sz w:val="22"/>
          <w:szCs w:val="22"/>
          <w:lang w:val="en-GB"/>
        </w:rPr>
        <w:t>was</w:t>
      </w:r>
      <w:r w:rsidRPr="00E70CF0">
        <w:rPr>
          <w:rFonts w:ascii="Palatino Linotype" w:hAnsi="Palatino Linotype" w:cstheme="minorHAnsi"/>
          <w:sz w:val="22"/>
          <w:szCs w:val="22"/>
          <w:lang w:val="en-GB"/>
        </w:rPr>
        <w:t xml:space="preserve"> 1.9 percent in the third quarter</w:t>
      </w:r>
      <w:r>
        <w:rPr>
          <w:rFonts w:ascii="Palatino Linotype" w:hAnsi="Palatino Linotype" w:cstheme="minorHAnsi"/>
          <w:sz w:val="22"/>
          <w:szCs w:val="22"/>
          <w:lang w:val="en-GB"/>
        </w:rPr>
        <w:t>, and</w:t>
      </w:r>
      <w:r w:rsidRPr="00E70CF0">
        <w:rPr>
          <w:rFonts w:ascii="Palatino Linotype" w:hAnsi="Palatino Linotype" w:cstheme="minorHAnsi"/>
          <w:sz w:val="22"/>
          <w:szCs w:val="22"/>
          <w:lang w:val="en-GB"/>
        </w:rPr>
        <w:t xml:space="preserve"> the </w:t>
      </w:r>
      <w:r>
        <w:rPr>
          <w:rFonts w:ascii="Palatino Linotype" w:hAnsi="Palatino Linotype" w:cstheme="minorHAnsi"/>
          <w:sz w:val="22"/>
          <w:szCs w:val="22"/>
          <w:lang w:val="en-GB"/>
        </w:rPr>
        <w:t xml:space="preserve">year-on-year </w:t>
      </w:r>
      <w:r w:rsidRPr="00E70CF0">
        <w:rPr>
          <w:rFonts w:ascii="Palatino Linotype" w:hAnsi="Palatino Linotype" w:cstheme="minorHAnsi"/>
          <w:sz w:val="22"/>
          <w:szCs w:val="22"/>
          <w:lang w:val="en-GB"/>
        </w:rPr>
        <w:t>rate of increase</w:t>
      </w:r>
      <w:r>
        <w:rPr>
          <w:rFonts w:ascii="Palatino Linotype" w:hAnsi="Palatino Linotype" w:cstheme="minorHAnsi"/>
          <w:sz w:val="22"/>
          <w:szCs w:val="22"/>
          <w:lang w:val="en-GB"/>
        </w:rPr>
        <w:t xml:space="preserve"> in private consumption</w:t>
      </w:r>
      <w:r w:rsidRPr="00E70CF0">
        <w:rPr>
          <w:rFonts w:ascii="Palatino Linotype" w:hAnsi="Palatino Linotype" w:cstheme="minorHAnsi"/>
          <w:sz w:val="22"/>
          <w:szCs w:val="22"/>
          <w:lang w:val="en-GB"/>
        </w:rPr>
        <w:t xml:space="preserve"> rose to 6.8 percent</w:t>
      </w:r>
      <w:r>
        <w:rPr>
          <w:rFonts w:ascii="Palatino Linotype" w:hAnsi="Palatino Linotype" w:cstheme="minorHAnsi"/>
          <w:sz w:val="22"/>
          <w:szCs w:val="22"/>
          <w:lang w:val="en-GB"/>
        </w:rPr>
        <w:t xml:space="preserve"> for the final quarter of 2019 while</w:t>
      </w:r>
      <w:r w:rsidRPr="00E70CF0">
        <w:rPr>
          <w:rFonts w:ascii="Palatino Linotype" w:hAnsi="Palatino Linotype" w:cstheme="minorHAnsi"/>
          <w:sz w:val="22"/>
          <w:szCs w:val="22"/>
          <w:lang w:val="en-GB"/>
        </w:rPr>
        <w:t xml:space="preserve"> </w:t>
      </w:r>
      <w:r>
        <w:rPr>
          <w:rFonts w:ascii="Palatino Linotype" w:hAnsi="Palatino Linotype" w:cstheme="minorHAnsi"/>
          <w:sz w:val="22"/>
          <w:szCs w:val="22"/>
          <w:lang w:val="en-GB"/>
        </w:rPr>
        <w:t>contribution to growth was 3.8 percentage points (Table</w:t>
      </w:r>
      <w:r w:rsidRPr="000B46C4">
        <w:rPr>
          <w:rFonts w:ascii="Palatino Linotype" w:hAnsi="Palatino Linotype" w:cstheme="minorHAnsi"/>
          <w:sz w:val="22"/>
          <w:szCs w:val="22"/>
          <w:lang w:val="en-GB"/>
        </w:rPr>
        <w:t xml:space="preserve"> 1). </w:t>
      </w:r>
      <w:r>
        <w:rPr>
          <w:rFonts w:ascii="Palatino Linotype" w:hAnsi="Palatino Linotype" w:cstheme="minorHAnsi"/>
          <w:sz w:val="22"/>
          <w:szCs w:val="22"/>
          <w:lang w:val="en-GB"/>
        </w:rPr>
        <w:t xml:space="preserve">According to </w:t>
      </w:r>
      <w:r w:rsidRPr="00E70CF0">
        <w:rPr>
          <w:rFonts w:ascii="Palatino Linotype" w:hAnsi="Palatino Linotype" w:cstheme="minorHAnsi"/>
          <w:sz w:val="22"/>
          <w:szCs w:val="22"/>
          <w:lang w:val="en-GB"/>
        </w:rPr>
        <w:t xml:space="preserve">seasonal and calendar </w:t>
      </w:r>
      <w:r>
        <w:rPr>
          <w:rFonts w:ascii="Palatino Linotype" w:hAnsi="Palatino Linotype" w:cstheme="minorHAnsi"/>
          <w:sz w:val="22"/>
          <w:szCs w:val="22"/>
          <w:lang w:val="en-GB"/>
        </w:rPr>
        <w:t>adjusted data</w:t>
      </w:r>
      <w:r w:rsidRPr="00E70CF0">
        <w:rPr>
          <w:rFonts w:ascii="Palatino Linotype" w:hAnsi="Palatino Linotype" w:cstheme="minorHAnsi"/>
          <w:sz w:val="22"/>
          <w:szCs w:val="22"/>
          <w:lang w:val="en-GB"/>
        </w:rPr>
        <w:t>, we see that private consumption increased by 3.1 percent and co</w:t>
      </w:r>
      <w:r>
        <w:rPr>
          <w:rFonts w:ascii="Palatino Linotype" w:hAnsi="Palatino Linotype" w:cstheme="minorHAnsi"/>
          <w:sz w:val="22"/>
          <w:szCs w:val="22"/>
          <w:lang w:val="en-GB"/>
        </w:rPr>
        <w:t>ntributed 1.8 percent to growth (Table</w:t>
      </w:r>
      <w:r w:rsidRPr="000B46C4">
        <w:rPr>
          <w:rFonts w:ascii="Palatino Linotype" w:hAnsi="Palatino Linotype" w:cstheme="minorHAnsi"/>
          <w:sz w:val="22"/>
          <w:szCs w:val="22"/>
          <w:lang w:val="en-GB"/>
        </w:rPr>
        <w:t xml:space="preserve"> 2). </w:t>
      </w:r>
      <w:r w:rsidRPr="00E70CF0">
        <w:rPr>
          <w:rFonts w:ascii="Palatino Linotype" w:hAnsi="Palatino Linotype" w:cstheme="minorHAnsi"/>
          <w:sz w:val="22"/>
          <w:szCs w:val="22"/>
          <w:lang w:val="en-GB"/>
        </w:rPr>
        <w:t>We think that the increase i</w:t>
      </w:r>
      <w:r>
        <w:rPr>
          <w:rFonts w:ascii="Palatino Linotype" w:hAnsi="Palatino Linotype" w:cstheme="minorHAnsi"/>
          <w:sz w:val="22"/>
          <w:szCs w:val="22"/>
          <w:lang w:val="en-GB"/>
        </w:rPr>
        <w:t>n the consumer credits due to the decreases in interest rates</w:t>
      </w:r>
      <w:r w:rsidRPr="00E70CF0">
        <w:rPr>
          <w:rFonts w:ascii="Palatino Linotype" w:hAnsi="Palatino Linotype" w:cstheme="minorHAnsi"/>
          <w:sz w:val="22"/>
          <w:szCs w:val="22"/>
          <w:lang w:val="en-GB"/>
        </w:rPr>
        <w:t xml:space="preserve"> and the </w:t>
      </w:r>
      <w:r>
        <w:rPr>
          <w:rFonts w:ascii="Palatino Linotype" w:hAnsi="Palatino Linotype" w:cstheme="minorHAnsi"/>
          <w:sz w:val="22"/>
          <w:szCs w:val="22"/>
          <w:lang w:val="en-GB"/>
        </w:rPr>
        <w:t xml:space="preserve">realization of the </w:t>
      </w:r>
      <w:r w:rsidRPr="00E70CF0">
        <w:rPr>
          <w:rFonts w:ascii="Palatino Linotype" w:hAnsi="Palatino Linotype" w:cstheme="minorHAnsi"/>
          <w:sz w:val="22"/>
          <w:szCs w:val="22"/>
          <w:lang w:val="en-GB"/>
        </w:rPr>
        <w:t xml:space="preserve">deferred demand have </w:t>
      </w:r>
      <w:r>
        <w:rPr>
          <w:rFonts w:ascii="Palatino Linotype" w:hAnsi="Palatino Linotype" w:cstheme="minorHAnsi"/>
          <w:sz w:val="22"/>
          <w:szCs w:val="22"/>
          <w:lang w:val="en-GB"/>
        </w:rPr>
        <w:t>caused the contribution of private consumption to rise</w:t>
      </w:r>
      <w:r w:rsidRPr="00E70CF0">
        <w:rPr>
          <w:rFonts w:ascii="Palatino Linotype" w:hAnsi="Palatino Linotype" w:cstheme="minorHAnsi"/>
          <w:sz w:val="22"/>
          <w:szCs w:val="22"/>
          <w:lang w:val="en-GB"/>
        </w:rPr>
        <w:t>.</w:t>
      </w:r>
    </w:p>
    <w:p w:rsidR="00EB39F2" w:rsidRDefault="00EB39F2" w:rsidP="00EB39F2">
      <w:pPr>
        <w:keepNext/>
        <w:ind w:right="79"/>
        <w:jc w:val="both"/>
        <w:rPr>
          <w:rFonts w:ascii="Palatino Linotype" w:hAnsi="Palatino Linotype" w:cstheme="minorHAnsi"/>
          <w:b/>
          <w:bCs/>
          <w:sz w:val="22"/>
          <w:szCs w:val="22"/>
          <w:lang w:val="en-GB"/>
        </w:rPr>
      </w:pPr>
      <w:r w:rsidRPr="00AD439D">
        <w:rPr>
          <w:rFonts w:ascii="Palatino Linotype" w:hAnsi="Palatino Linotype" w:cstheme="minorHAnsi"/>
          <w:b/>
          <w:bCs/>
          <w:sz w:val="22"/>
          <w:szCs w:val="22"/>
          <w:lang w:val="en-GB"/>
        </w:rPr>
        <w:t>Table 1: Growth rates and contributions to the gro</w:t>
      </w:r>
      <w:r>
        <w:rPr>
          <w:rFonts w:ascii="Palatino Linotype" w:hAnsi="Palatino Linotype" w:cstheme="minorHAnsi"/>
          <w:b/>
          <w:bCs/>
          <w:sz w:val="22"/>
          <w:szCs w:val="22"/>
          <w:lang w:val="en-GB"/>
        </w:rPr>
        <w:t>wth of GDP components in 2019 Q3 and 2019 Q4</w:t>
      </w:r>
      <w:r w:rsidRPr="00AD439D">
        <w:rPr>
          <w:rFonts w:ascii="Palatino Linotype" w:hAnsi="Palatino Linotype" w:cstheme="minorHAnsi"/>
          <w:b/>
          <w:bCs/>
          <w:sz w:val="22"/>
          <w:szCs w:val="22"/>
          <w:lang w:val="en-GB"/>
        </w:rPr>
        <w:t xml:space="preserve"> compared to the </w:t>
      </w:r>
      <w:r>
        <w:rPr>
          <w:rFonts w:ascii="Palatino Linotype" w:hAnsi="Palatino Linotype" w:cstheme="minorHAnsi"/>
          <w:b/>
          <w:bCs/>
          <w:sz w:val="22"/>
          <w:szCs w:val="22"/>
          <w:lang w:val="en-GB"/>
        </w:rPr>
        <w:t>same quarter of the previous</w:t>
      </w:r>
      <w:r w:rsidRPr="00AD439D">
        <w:rPr>
          <w:rFonts w:ascii="Palatino Linotype" w:hAnsi="Palatino Linotype" w:cstheme="minorHAnsi"/>
          <w:b/>
          <w:bCs/>
          <w:sz w:val="22"/>
          <w:szCs w:val="22"/>
          <w:lang w:val="en-GB"/>
        </w:rPr>
        <w:t xml:space="preserve"> year</w:t>
      </w:r>
    </w:p>
    <w:p w:rsidR="00EB39F2" w:rsidRDefault="00EB39F2" w:rsidP="00EB39F2">
      <w:pPr>
        <w:keepNext/>
        <w:ind w:right="79"/>
        <w:jc w:val="both"/>
        <w:rPr>
          <w:rFonts w:ascii="Palatino Linotype" w:hAnsi="Palatino Linotype" w:cstheme="minorHAnsi"/>
          <w:b/>
          <w:bCs/>
          <w:sz w:val="22"/>
          <w:szCs w:val="22"/>
          <w:lang w:val="en-GB"/>
        </w:rPr>
      </w:pPr>
    </w:p>
    <w:tbl>
      <w:tblPr>
        <w:tblW w:w="4241" w:type="dxa"/>
        <w:tblLook w:val="04A0" w:firstRow="1" w:lastRow="0" w:firstColumn="1" w:lastColumn="0" w:noHBand="0" w:noVBand="1"/>
      </w:tblPr>
      <w:tblGrid>
        <w:gridCol w:w="1328"/>
        <w:gridCol w:w="1029"/>
        <w:gridCol w:w="1275"/>
        <w:gridCol w:w="1023"/>
        <w:gridCol w:w="1275"/>
      </w:tblGrid>
      <w:tr w:rsidR="00EB39F2" w:rsidRPr="00AD439D" w:rsidTr="000F1293">
        <w:trPr>
          <w:trHeight w:val="230"/>
        </w:trPr>
        <w:tc>
          <w:tcPr>
            <w:tcW w:w="749"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 </w:t>
            </w:r>
          </w:p>
        </w:tc>
        <w:tc>
          <w:tcPr>
            <w:tcW w:w="1749"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B39F2" w:rsidRPr="00AD439D" w:rsidRDefault="00EB39F2" w:rsidP="000F1293">
            <w:pPr>
              <w:jc w:val="cente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2019Q3</w:t>
            </w:r>
          </w:p>
        </w:tc>
        <w:tc>
          <w:tcPr>
            <w:tcW w:w="174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B39F2" w:rsidRPr="00AD439D" w:rsidRDefault="00EB39F2" w:rsidP="000F1293">
            <w:pPr>
              <w:jc w:val="cente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2019Q4</w:t>
            </w:r>
          </w:p>
        </w:tc>
      </w:tr>
      <w:tr w:rsidR="00EB39F2" w:rsidRPr="00AD439D" w:rsidTr="000F1293">
        <w:trPr>
          <w:trHeight w:val="230"/>
        </w:trPr>
        <w:tc>
          <w:tcPr>
            <w:tcW w:w="749"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 </w:t>
            </w:r>
          </w:p>
        </w:tc>
        <w:tc>
          <w:tcPr>
            <w:tcW w:w="1029" w:type="dxa"/>
            <w:tcBorders>
              <w:top w:val="nil"/>
              <w:left w:val="single" w:sz="4" w:space="0" w:color="auto"/>
              <w:bottom w:val="single" w:sz="4" w:space="0" w:color="auto"/>
              <w:right w:val="nil"/>
            </w:tcBorders>
            <w:shd w:val="clear" w:color="000000" w:fill="FFFFFF"/>
            <w:noWrap/>
            <w:vAlign w:val="bottom"/>
            <w:hideMark/>
          </w:tcPr>
          <w:p w:rsidR="00EB39F2" w:rsidRPr="00AD439D" w:rsidRDefault="00EB39F2" w:rsidP="000F1293">
            <w:pPr>
              <w:jc w:val="cente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Change (%)</w:t>
            </w:r>
          </w:p>
        </w:tc>
        <w:tc>
          <w:tcPr>
            <w:tcW w:w="719"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Contribution (%)</w:t>
            </w:r>
          </w:p>
        </w:tc>
        <w:tc>
          <w:tcPr>
            <w:tcW w:w="1023" w:type="dxa"/>
            <w:tcBorders>
              <w:top w:val="nil"/>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Change (%)</w:t>
            </w:r>
          </w:p>
        </w:tc>
        <w:tc>
          <w:tcPr>
            <w:tcW w:w="719"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Contribution (%)</w:t>
            </w:r>
          </w:p>
        </w:tc>
      </w:tr>
      <w:tr w:rsidR="00EB39F2" w:rsidRPr="00AD439D" w:rsidTr="000F1293">
        <w:trPr>
          <w:trHeight w:val="230"/>
        </w:trPr>
        <w:tc>
          <w:tcPr>
            <w:tcW w:w="749" w:type="dxa"/>
            <w:tcBorders>
              <w:top w:val="single" w:sz="4" w:space="0" w:color="auto"/>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Consumption</w:t>
            </w:r>
          </w:p>
        </w:tc>
        <w:tc>
          <w:tcPr>
            <w:tcW w:w="1029" w:type="dxa"/>
            <w:tcBorders>
              <w:top w:val="nil"/>
              <w:left w:val="single" w:sz="4" w:space="0" w:color="auto"/>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1.9</w:t>
            </w:r>
          </w:p>
        </w:tc>
        <w:tc>
          <w:tcPr>
            <w:tcW w:w="719" w:type="dxa"/>
            <w:tcBorders>
              <w:top w:val="single" w:sz="4" w:space="0" w:color="auto"/>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1.1</w:t>
            </w:r>
          </w:p>
        </w:tc>
        <w:tc>
          <w:tcPr>
            <w:tcW w:w="1023" w:type="dxa"/>
            <w:tcBorders>
              <w:top w:val="single" w:sz="4" w:space="0" w:color="auto"/>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6.8</w:t>
            </w:r>
          </w:p>
        </w:tc>
        <w:tc>
          <w:tcPr>
            <w:tcW w:w="719" w:type="dxa"/>
            <w:tcBorders>
              <w:top w:val="single" w:sz="4" w:space="0" w:color="auto"/>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3.8</w:t>
            </w:r>
          </w:p>
        </w:tc>
      </w:tr>
      <w:tr w:rsidR="00EB39F2" w:rsidRPr="00AD439D" w:rsidTr="000F1293">
        <w:trPr>
          <w:trHeight w:val="230"/>
        </w:trPr>
        <w:tc>
          <w:tcPr>
            <w:tcW w:w="749"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Government Spending</w:t>
            </w:r>
          </w:p>
        </w:tc>
        <w:tc>
          <w:tcPr>
            <w:tcW w:w="1029" w:type="dxa"/>
            <w:tcBorders>
              <w:top w:val="nil"/>
              <w:left w:val="single" w:sz="4" w:space="0" w:color="auto"/>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5.7</w:t>
            </w:r>
          </w:p>
        </w:tc>
        <w:tc>
          <w:tcPr>
            <w:tcW w:w="719"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0.8</w:t>
            </w:r>
          </w:p>
        </w:tc>
        <w:tc>
          <w:tcPr>
            <w:tcW w:w="1023" w:type="dxa"/>
            <w:tcBorders>
              <w:top w:val="nil"/>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2.7</w:t>
            </w:r>
          </w:p>
        </w:tc>
        <w:tc>
          <w:tcPr>
            <w:tcW w:w="719"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0.4</w:t>
            </w:r>
          </w:p>
        </w:tc>
      </w:tr>
      <w:tr w:rsidR="00EB39F2" w:rsidRPr="00AD439D" w:rsidTr="000F1293">
        <w:trPr>
          <w:trHeight w:val="230"/>
        </w:trPr>
        <w:tc>
          <w:tcPr>
            <w:tcW w:w="749"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Investment</w:t>
            </w:r>
          </w:p>
        </w:tc>
        <w:tc>
          <w:tcPr>
            <w:tcW w:w="1029" w:type="dxa"/>
            <w:tcBorders>
              <w:top w:val="nil"/>
              <w:left w:val="single" w:sz="4" w:space="0" w:color="auto"/>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-12.8</w:t>
            </w:r>
          </w:p>
        </w:tc>
        <w:tc>
          <w:tcPr>
            <w:tcW w:w="719"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-3.7</w:t>
            </w:r>
          </w:p>
        </w:tc>
        <w:tc>
          <w:tcPr>
            <w:tcW w:w="1023" w:type="dxa"/>
            <w:tcBorders>
              <w:top w:val="nil"/>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-0.6</w:t>
            </w:r>
          </w:p>
        </w:tc>
        <w:tc>
          <w:tcPr>
            <w:tcW w:w="719"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-0.2</w:t>
            </w:r>
          </w:p>
        </w:tc>
      </w:tr>
      <w:tr w:rsidR="00EB39F2" w:rsidRPr="00AD439D" w:rsidTr="000F1293">
        <w:trPr>
          <w:trHeight w:val="230"/>
        </w:trPr>
        <w:tc>
          <w:tcPr>
            <w:tcW w:w="749"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Pr>
                <w:rFonts w:ascii="Calibri" w:hAnsi="Calibri" w:cs="Calibri"/>
                <w:b/>
                <w:bCs/>
                <w:color w:val="000000"/>
                <w:sz w:val="20"/>
                <w:szCs w:val="20"/>
                <w:lang w:val="en-GB" w:eastAsia="en-GB"/>
              </w:rPr>
              <w:t>Change in Inventories</w:t>
            </w:r>
          </w:p>
        </w:tc>
        <w:tc>
          <w:tcPr>
            <w:tcW w:w="1029" w:type="dxa"/>
            <w:tcBorders>
              <w:top w:val="nil"/>
              <w:left w:val="single" w:sz="4" w:space="0" w:color="auto"/>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 </w:t>
            </w:r>
          </w:p>
        </w:tc>
        <w:tc>
          <w:tcPr>
            <w:tcW w:w="719"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2.6</w:t>
            </w:r>
          </w:p>
        </w:tc>
        <w:tc>
          <w:tcPr>
            <w:tcW w:w="1023" w:type="dxa"/>
            <w:tcBorders>
              <w:top w:val="nil"/>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 </w:t>
            </w:r>
          </w:p>
        </w:tc>
        <w:tc>
          <w:tcPr>
            <w:tcW w:w="719"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8.4</w:t>
            </w:r>
          </w:p>
        </w:tc>
      </w:tr>
      <w:tr w:rsidR="00EB39F2" w:rsidRPr="00AD439D" w:rsidTr="000F1293">
        <w:trPr>
          <w:trHeight w:val="230"/>
        </w:trPr>
        <w:tc>
          <w:tcPr>
            <w:tcW w:w="749"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Export</w:t>
            </w:r>
          </w:p>
        </w:tc>
        <w:tc>
          <w:tcPr>
            <w:tcW w:w="1029" w:type="dxa"/>
            <w:tcBorders>
              <w:top w:val="nil"/>
              <w:left w:val="single" w:sz="4" w:space="0" w:color="auto"/>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5.1</w:t>
            </w:r>
          </w:p>
        </w:tc>
        <w:tc>
          <w:tcPr>
            <w:tcW w:w="719"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1.7</w:t>
            </w:r>
          </w:p>
        </w:tc>
        <w:tc>
          <w:tcPr>
            <w:tcW w:w="1023" w:type="dxa"/>
            <w:tcBorders>
              <w:top w:val="nil"/>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4.4</w:t>
            </w:r>
          </w:p>
        </w:tc>
        <w:tc>
          <w:tcPr>
            <w:tcW w:w="719"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1.4</w:t>
            </w:r>
          </w:p>
        </w:tc>
      </w:tr>
      <w:tr w:rsidR="00EB39F2" w:rsidRPr="00AD439D" w:rsidTr="000F1293">
        <w:trPr>
          <w:trHeight w:val="230"/>
        </w:trPr>
        <w:tc>
          <w:tcPr>
            <w:tcW w:w="749"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Import</w:t>
            </w:r>
          </w:p>
        </w:tc>
        <w:tc>
          <w:tcPr>
            <w:tcW w:w="1029" w:type="dxa"/>
            <w:tcBorders>
              <w:top w:val="nil"/>
              <w:left w:val="single" w:sz="4" w:space="0" w:color="auto"/>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7.9</w:t>
            </w:r>
          </w:p>
        </w:tc>
        <w:tc>
          <w:tcPr>
            <w:tcW w:w="719"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-1.5</w:t>
            </w:r>
          </w:p>
        </w:tc>
        <w:tc>
          <w:tcPr>
            <w:tcW w:w="1023" w:type="dxa"/>
            <w:tcBorders>
              <w:top w:val="nil"/>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29.3</w:t>
            </w:r>
          </w:p>
        </w:tc>
        <w:tc>
          <w:tcPr>
            <w:tcW w:w="719"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-7.9</w:t>
            </w:r>
          </w:p>
        </w:tc>
      </w:tr>
      <w:tr w:rsidR="00EB39F2" w:rsidRPr="00AD439D" w:rsidTr="000F1293">
        <w:trPr>
          <w:trHeight w:val="257"/>
        </w:trPr>
        <w:tc>
          <w:tcPr>
            <w:tcW w:w="749" w:type="dxa"/>
            <w:tcBorders>
              <w:top w:val="nil"/>
              <w:left w:val="nil"/>
              <w:bottom w:val="double" w:sz="6" w:space="0" w:color="auto"/>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GDP</w:t>
            </w:r>
          </w:p>
        </w:tc>
        <w:tc>
          <w:tcPr>
            <w:tcW w:w="1029" w:type="dxa"/>
            <w:tcBorders>
              <w:top w:val="nil"/>
              <w:left w:val="single" w:sz="4" w:space="0" w:color="auto"/>
              <w:bottom w:val="double" w:sz="6" w:space="0" w:color="auto"/>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1.0</w:t>
            </w:r>
          </w:p>
        </w:tc>
        <w:tc>
          <w:tcPr>
            <w:tcW w:w="719" w:type="dxa"/>
            <w:tcBorders>
              <w:top w:val="nil"/>
              <w:left w:val="nil"/>
              <w:bottom w:val="double" w:sz="6" w:space="0" w:color="auto"/>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 </w:t>
            </w:r>
          </w:p>
        </w:tc>
        <w:tc>
          <w:tcPr>
            <w:tcW w:w="1023" w:type="dxa"/>
            <w:tcBorders>
              <w:top w:val="nil"/>
              <w:left w:val="nil"/>
              <w:bottom w:val="double" w:sz="6" w:space="0" w:color="auto"/>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6.0</w:t>
            </w:r>
          </w:p>
        </w:tc>
        <w:tc>
          <w:tcPr>
            <w:tcW w:w="719" w:type="dxa"/>
            <w:tcBorders>
              <w:top w:val="nil"/>
              <w:left w:val="nil"/>
              <w:bottom w:val="double" w:sz="6" w:space="0" w:color="auto"/>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 </w:t>
            </w:r>
          </w:p>
        </w:tc>
      </w:tr>
    </w:tbl>
    <w:p w:rsidR="00EB39F2" w:rsidRPr="000B46C4" w:rsidRDefault="00EB39F2" w:rsidP="00EB39F2">
      <w:pPr>
        <w:keepLines/>
        <w:widowControl w:val="0"/>
        <w:rPr>
          <w:rFonts w:ascii="Palatino Linotype" w:hAnsi="Palatino Linotype" w:cstheme="minorHAnsi"/>
          <w:sz w:val="18"/>
          <w:szCs w:val="18"/>
          <w:lang w:val="en-GB"/>
        </w:rPr>
      </w:pPr>
      <w:r>
        <w:rPr>
          <w:rFonts w:ascii="Palatino Linotype" w:hAnsi="Palatino Linotype" w:cstheme="minorHAnsi"/>
          <w:sz w:val="18"/>
          <w:szCs w:val="18"/>
          <w:lang w:val="en-GB"/>
        </w:rPr>
        <w:t xml:space="preserve">Source: </w:t>
      </w:r>
      <w:proofErr w:type="spellStart"/>
      <w:r>
        <w:rPr>
          <w:rFonts w:ascii="Palatino Linotype" w:hAnsi="Palatino Linotype" w:cstheme="minorHAnsi"/>
          <w:sz w:val="18"/>
          <w:szCs w:val="18"/>
          <w:lang w:val="en-GB"/>
        </w:rPr>
        <w:t>TurkStat</w:t>
      </w:r>
      <w:proofErr w:type="spellEnd"/>
      <w:r w:rsidRPr="000B46C4">
        <w:rPr>
          <w:rFonts w:ascii="Palatino Linotype" w:hAnsi="Palatino Linotype" w:cstheme="minorHAnsi"/>
          <w:sz w:val="18"/>
          <w:szCs w:val="18"/>
          <w:lang w:val="en-GB"/>
        </w:rPr>
        <w:t>, Betam</w:t>
      </w:r>
    </w:p>
    <w:p w:rsidR="00EB39F2" w:rsidRDefault="00EB39F2" w:rsidP="00EB39F2">
      <w:pPr>
        <w:ind w:right="77"/>
        <w:jc w:val="both"/>
        <w:rPr>
          <w:rFonts w:ascii="Palatino Linotype" w:hAnsi="Palatino Linotype" w:cstheme="minorHAnsi"/>
          <w:b/>
          <w:bCs/>
          <w:sz w:val="22"/>
          <w:szCs w:val="22"/>
          <w:lang w:val="en-GB"/>
        </w:rPr>
      </w:pPr>
      <w:r w:rsidRPr="00AD439D">
        <w:rPr>
          <w:rFonts w:ascii="Palatino Linotype" w:hAnsi="Palatino Linotype" w:cstheme="minorHAnsi"/>
          <w:b/>
          <w:bCs/>
          <w:sz w:val="22"/>
          <w:szCs w:val="22"/>
          <w:lang w:val="en-GB"/>
        </w:rPr>
        <w:lastRenderedPageBreak/>
        <w:t xml:space="preserve">Table 2: Growth rates and contributions to the growth of GDP components in </w:t>
      </w:r>
      <w:r>
        <w:rPr>
          <w:rFonts w:ascii="Palatino Linotype" w:hAnsi="Palatino Linotype" w:cstheme="minorHAnsi"/>
          <w:b/>
          <w:bCs/>
          <w:sz w:val="22"/>
          <w:szCs w:val="22"/>
          <w:lang w:val="en-GB"/>
        </w:rPr>
        <w:t>2019 Q3</w:t>
      </w:r>
      <w:r w:rsidRPr="00AD439D">
        <w:rPr>
          <w:rFonts w:ascii="Palatino Linotype" w:hAnsi="Palatino Linotype" w:cstheme="minorHAnsi"/>
          <w:b/>
          <w:bCs/>
          <w:sz w:val="22"/>
          <w:szCs w:val="22"/>
          <w:lang w:val="en-GB"/>
        </w:rPr>
        <w:t xml:space="preserve"> and 2019 Q</w:t>
      </w:r>
      <w:r>
        <w:rPr>
          <w:rFonts w:ascii="Palatino Linotype" w:hAnsi="Palatino Linotype" w:cstheme="minorHAnsi"/>
          <w:b/>
          <w:bCs/>
          <w:sz w:val="22"/>
          <w:szCs w:val="22"/>
          <w:lang w:val="en-GB"/>
        </w:rPr>
        <w:t>4</w:t>
      </w:r>
      <w:r w:rsidRPr="00AD439D">
        <w:rPr>
          <w:rFonts w:ascii="Palatino Linotype" w:hAnsi="Palatino Linotype" w:cstheme="minorHAnsi"/>
          <w:b/>
          <w:bCs/>
          <w:sz w:val="22"/>
          <w:szCs w:val="22"/>
          <w:lang w:val="en-GB"/>
        </w:rPr>
        <w:t xml:space="preserve"> compared to the previous quarter</w:t>
      </w:r>
    </w:p>
    <w:p w:rsidR="00EB39F2" w:rsidRPr="00AD439D" w:rsidRDefault="00EB39F2" w:rsidP="00EB39F2">
      <w:pPr>
        <w:ind w:right="77"/>
        <w:jc w:val="both"/>
        <w:rPr>
          <w:rFonts w:ascii="Palatino Linotype" w:hAnsi="Palatino Linotype" w:cstheme="minorHAnsi"/>
          <w:b/>
          <w:bCs/>
          <w:sz w:val="22"/>
          <w:szCs w:val="22"/>
          <w:lang w:val="en-GB"/>
        </w:rPr>
      </w:pPr>
    </w:p>
    <w:tbl>
      <w:tblPr>
        <w:tblW w:w="3687" w:type="dxa"/>
        <w:tblLook w:val="04A0" w:firstRow="1" w:lastRow="0" w:firstColumn="1" w:lastColumn="0" w:noHBand="0" w:noVBand="1"/>
      </w:tblPr>
      <w:tblGrid>
        <w:gridCol w:w="1328"/>
        <w:gridCol w:w="1111"/>
        <w:gridCol w:w="1275"/>
        <w:gridCol w:w="1104"/>
        <w:gridCol w:w="1275"/>
      </w:tblGrid>
      <w:tr w:rsidR="00EB39F2" w:rsidRPr="00AD439D" w:rsidTr="000F1293">
        <w:trPr>
          <w:trHeight w:val="206"/>
        </w:trPr>
        <w:tc>
          <w:tcPr>
            <w:tcW w:w="540"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 </w:t>
            </w:r>
          </w:p>
        </w:tc>
        <w:tc>
          <w:tcPr>
            <w:tcW w:w="157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B39F2" w:rsidRPr="00AD439D" w:rsidRDefault="00EB39F2" w:rsidP="000F1293">
            <w:pPr>
              <w:jc w:val="cente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2019Q3</w:t>
            </w:r>
          </w:p>
        </w:tc>
        <w:tc>
          <w:tcPr>
            <w:tcW w:w="157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B39F2" w:rsidRPr="00AD439D" w:rsidRDefault="00EB39F2" w:rsidP="000F1293">
            <w:pPr>
              <w:jc w:val="cente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2019Q4</w:t>
            </w:r>
          </w:p>
        </w:tc>
      </w:tr>
      <w:tr w:rsidR="00EB39F2" w:rsidRPr="00AD439D" w:rsidTr="000F1293">
        <w:trPr>
          <w:trHeight w:val="206"/>
        </w:trPr>
        <w:tc>
          <w:tcPr>
            <w:tcW w:w="540"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 </w:t>
            </w:r>
          </w:p>
        </w:tc>
        <w:tc>
          <w:tcPr>
            <w:tcW w:w="1111" w:type="dxa"/>
            <w:tcBorders>
              <w:top w:val="nil"/>
              <w:left w:val="single" w:sz="4" w:space="0" w:color="auto"/>
              <w:bottom w:val="single" w:sz="4" w:space="0" w:color="auto"/>
              <w:right w:val="nil"/>
            </w:tcBorders>
            <w:shd w:val="clear" w:color="000000" w:fill="FFFFFF"/>
            <w:noWrap/>
            <w:vAlign w:val="bottom"/>
            <w:hideMark/>
          </w:tcPr>
          <w:p w:rsidR="00EB39F2" w:rsidRPr="00AD439D" w:rsidRDefault="00EB39F2" w:rsidP="000F1293">
            <w:pPr>
              <w:jc w:val="cente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Change (%)</w:t>
            </w:r>
          </w:p>
        </w:tc>
        <w:tc>
          <w:tcPr>
            <w:tcW w:w="466"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Contribution (%)</w:t>
            </w:r>
          </w:p>
        </w:tc>
        <w:tc>
          <w:tcPr>
            <w:tcW w:w="1104" w:type="dxa"/>
            <w:tcBorders>
              <w:top w:val="nil"/>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Change (%)</w:t>
            </w:r>
          </w:p>
        </w:tc>
        <w:tc>
          <w:tcPr>
            <w:tcW w:w="466"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Contribution (%)</w:t>
            </w:r>
          </w:p>
        </w:tc>
      </w:tr>
      <w:tr w:rsidR="00EB39F2" w:rsidRPr="00AD439D" w:rsidTr="000F1293">
        <w:trPr>
          <w:trHeight w:val="206"/>
        </w:trPr>
        <w:tc>
          <w:tcPr>
            <w:tcW w:w="540" w:type="dxa"/>
            <w:tcBorders>
              <w:top w:val="single" w:sz="4" w:space="0" w:color="auto"/>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Consumption</w:t>
            </w:r>
          </w:p>
        </w:tc>
        <w:tc>
          <w:tcPr>
            <w:tcW w:w="1111" w:type="dxa"/>
            <w:tcBorders>
              <w:top w:val="nil"/>
              <w:left w:val="single" w:sz="4" w:space="0" w:color="auto"/>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1.6</w:t>
            </w:r>
          </w:p>
        </w:tc>
        <w:tc>
          <w:tcPr>
            <w:tcW w:w="466" w:type="dxa"/>
            <w:tcBorders>
              <w:top w:val="single" w:sz="4" w:space="0" w:color="auto"/>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0.9</w:t>
            </w:r>
          </w:p>
        </w:tc>
        <w:tc>
          <w:tcPr>
            <w:tcW w:w="1104" w:type="dxa"/>
            <w:tcBorders>
              <w:top w:val="single" w:sz="4" w:space="0" w:color="auto"/>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3.1</w:t>
            </w:r>
          </w:p>
        </w:tc>
        <w:tc>
          <w:tcPr>
            <w:tcW w:w="466" w:type="dxa"/>
            <w:tcBorders>
              <w:top w:val="single" w:sz="4" w:space="0" w:color="auto"/>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1.8</w:t>
            </w:r>
          </w:p>
        </w:tc>
      </w:tr>
      <w:tr w:rsidR="00EB39F2" w:rsidRPr="00AD439D" w:rsidTr="000F1293">
        <w:trPr>
          <w:trHeight w:val="206"/>
        </w:trPr>
        <w:tc>
          <w:tcPr>
            <w:tcW w:w="540"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Government Spending</w:t>
            </w:r>
          </w:p>
        </w:tc>
        <w:tc>
          <w:tcPr>
            <w:tcW w:w="1111" w:type="dxa"/>
            <w:tcBorders>
              <w:top w:val="nil"/>
              <w:left w:val="single" w:sz="4" w:space="0" w:color="auto"/>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0.2</w:t>
            </w:r>
          </w:p>
        </w:tc>
        <w:tc>
          <w:tcPr>
            <w:tcW w:w="466"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0.0</w:t>
            </w:r>
          </w:p>
        </w:tc>
        <w:tc>
          <w:tcPr>
            <w:tcW w:w="1104" w:type="dxa"/>
            <w:tcBorders>
              <w:top w:val="nil"/>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1.2</w:t>
            </w:r>
          </w:p>
        </w:tc>
        <w:tc>
          <w:tcPr>
            <w:tcW w:w="466"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0.2</w:t>
            </w:r>
          </w:p>
        </w:tc>
      </w:tr>
      <w:tr w:rsidR="00EB39F2" w:rsidRPr="00AD439D" w:rsidTr="000F1293">
        <w:trPr>
          <w:trHeight w:val="206"/>
        </w:trPr>
        <w:tc>
          <w:tcPr>
            <w:tcW w:w="540"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Investment</w:t>
            </w:r>
          </w:p>
        </w:tc>
        <w:tc>
          <w:tcPr>
            <w:tcW w:w="1111" w:type="dxa"/>
            <w:tcBorders>
              <w:top w:val="nil"/>
              <w:left w:val="single" w:sz="4" w:space="0" w:color="auto"/>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1.3</w:t>
            </w:r>
          </w:p>
        </w:tc>
        <w:tc>
          <w:tcPr>
            <w:tcW w:w="466"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0.3</w:t>
            </w:r>
          </w:p>
        </w:tc>
        <w:tc>
          <w:tcPr>
            <w:tcW w:w="1104" w:type="dxa"/>
            <w:tcBorders>
              <w:top w:val="nil"/>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2.9</w:t>
            </w:r>
          </w:p>
        </w:tc>
        <w:tc>
          <w:tcPr>
            <w:tcW w:w="466"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0.7</w:t>
            </w:r>
          </w:p>
        </w:tc>
      </w:tr>
      <w:tr w:rsidR="00EB39F2" w:rsidRPr="00AD439D" w:rsidTr="000F1293">
        <w:trPr>
          <w:trHeight w:val="206"/>
        </w:trPr>
        <w:tc>
          <w:tcPr>
            <w:tcW w:w="540"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Pr>
                <w:rFonts w:ascii="Calibri" w:hAnsi="Calibri" w:cs="Calibri"/>
                <w:b/>
                <w:bCs/>
                <w:color w:val="000000"/>
                <w:sz w:val="20"/>
                <w:szCs w:val="20"/>
                <w:lang w:val="en-GB" w:eastAsia="en-GB"/>
              </w:rPr>
              <w:t>Change in Inventories</w:t>
            </w:r>
          </w:p>
        </w:tc>
        <w:tc>
          <w:tcPr>
            <w:tcW w:w="1111" w:type="dxa"/>
            <w:tcBorders>
              <w:top w:val="nil"/>
              <w:left w:val="single" w:sz="4" w:space="0" w:color="auto"/>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 </w:t>
            </w:r>
          </w:p>
        </w:tc>
        <w:tc>
          <w:tcPr>
            <w:tcW w:w="466"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1.5</w:t>
            </w:r>
          </w:p>
        </w:tc>
        <w:tc>
          <w:tcPr>
            <w:tcW w:w="1104" w:type="dxa"/>
            <w:tcBorders>
              <w:top w:val="nil"/>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 </w:t>
            </w:r>
          </w:p>
        </w:tc>
        <w:tc>
          <w:tcPr>
            <w:tcW w:w="466"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2.7</w:t>
            </w:r>
          </w:p>
        </w:tc>
      </w:tr>
      <w:tr w:rsidR="00EB39F2" w:rsidRPr="00AD439D" w:rsidTr="000F1293">
        <w:trPr>
          <w:trHeight w:val="206"/>
        </w:trPr>
        <w:tc>
          <w:tcPr>
            <w:tcW w:w="540"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Export</w:t>
            </w:r>
          </w:p>
        </w:tc>
        <w:tc>
          <w:tcPr>
            <w:tcW w:w="1111" w:type="dxa"/>
            <w:tcBorders>
              <w:top w:val="nil"/>
              <w:left w:val="single" w:sz="4" w:space="0" w:color="auto"/>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4.9</w:t>
            </w:r>
          </w:p>
        </w:tc>
        <w:tc>
          <w:tcPr>
            <w:tcW w:w="466"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1.5</w:t>
            </w:r>
          </w:p>
        </w:tc>
        <w:tc>
          <w:tcPr>
            <w:tcW w:w="1104" w:type="dxa"/>
            <w:tcBorders>
              <w:top w:val="nil"/>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1.1</w:t>
            </w:r>
          </w:p>
        </w:tc>
        <w:tc>
          <w:tcPr>
            <w:tcW w:w="466"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0.4</w:t>
            </w:r>
          </w:p>
        </w:tc>
      </w:tr>
      <w:tr w:rsidR="00EB39F2" w:rsidRPr="00AD439D" w:rsidTr="000F1293">
        <w:trPr>
          <w:trHeight w:val="206"/>
        </w:trPr>
        <w:tc>
          <w:tcPr>
            <w:tcW w:w="540" w:type="dxa"/>
            <w:tcBorders>
              <w:top w:val="nil"/>
              <w:left w:val="nil"/>
              <w:bottom w:val="nil"/>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Import</w:t>
            </w:r>
          </w:p>
        </w:tc>
        <w:tc>
          <w:tcPr>
            <w:tcW w:w="1111" w:type="dxa"/>
            <w:tcBorders>
              <w:top w:val="nil"/>
              <w:left w:val="single" w:sz="4" w:space="0" w:color="auto"/>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13.0</w:t>
            </w:r>
          </w:p>
        </w:tc>
        <w:tc>
          <w:tcPr>
            <w:tcW w:w="466"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-3.6</w:t>
            </w:r>
          </w:p>
        </w:tc>
        <w:tc>
          <w:tcPr>
            <w:tcW w:w="1104" w:type="dxa"/>
            <w:tcBorders>
              <w:top w:val="nil"/>
              <w:left w:val="nil"/>
              <w:bottom w:val="nil"/>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12.5</w:t>
            </w:r>
          </w:p>
        </w:tc>
        <w:tc>
          <w:tcPr>
            <w:tcW w:w="466" w:type="dxa"/>
            <w:tcBorders>
              <w:top w:val="nil"/>
              <w:left w:val="nil"/>
              <w:bottom w:val="nil"/>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-3.8</w:t>
            </w:r>
          </w:p>
        </w:tc>
      </w:tr>
      <w:tr w:rsidR="00EB39F2" w:rsidRPr="00AD439D" w:rsidTr="000F1293">
        <w:trPr>
          <w:trHeight w:val="230"/>
        </w:trPr>
        <w:tc>
          <w:tcPr>
            <w:tcW w:w="540" w:type="dxa"/>
            <w:tcBorders>
              <w:top w:val="nil"/>
              <w:left w:val="nil"/>
              <w:bottom w:val="double" w:sz="6" w:space="0" w:color="auto"/>
              <w:right w:val="nil"/>
            </w:tcBorders>
            <w:shd w:val="clear" w:color="000000" w:fill="FFFFFF"/>
            <w:noWrap/>
            <w:vAlign w:val="bottom"/>
            <w:hideMark/>
          </w:tcPr>
          <w:p w:rsidR="00EB39F2" w:rsidRPr="00AD439D" w:rsidRDefault="00EB39F2" w:rsidP="000F1293">
            <w:pPr>
              <w:rPr>
                <w:rFonts w:ascii="Calibri" w:hAnsi="Calibri" w:cs="Calibri"/>
                <w:b/>
                <w:bCs/>
                <w:color w:val="000000"/>
                <w:sz w:val="20"/>
                <w:szCs w:val="20"/>
                <w:lang w:val="en-GB" w:eastAsia="en-GB"/>
              </w:rPr>
            </w:pPr>
            <w:r w:rsidRPr="00AD439D">
              <w:rPr>
                <w:rFonts w:ascii="Calibri" w:hAnsi="Calibri" w:cs="Calibri"/>
                <w:b/>
                <w:bCs/>
                <w:color w:val="000000"/>
                <w:sz w:val="20"/>
                <w:szCs w:val="20"/>
                <w:lang w:val="en-GB" w:eastAsia="en-GB"/>
              </w:rPr>
              <w:t>GDP</w:t>
            </w:r>
          </w:p>
        </w:tc>
        <w:tc>
          <w:tcPr>
            <w:tcW w:w="1111" w:type="dxa"/>
            <w:tcBorders>
              <w:top w:val="nil"/>
              <w:left w:val="single" w:sz="4" w:space="0" w:color="auto"/>
              <w:bottom w:val="double" w:sz="6" w:space="0" w:color="auto"/>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0.8</w:t>
            </w:r>
          </w:p>
        </w:tc>
        <w:tc>
          <w:tcPr>
            <w:tcW w:w="466" w:type="dxa"/>
            <w:tcBorders>
              <w:top w:val="nil"/>
              <w:left w:val="nil"/>
              <w:bottom w:val="double" w:sz="6" w:space="0" w:color="auto"/>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 </w:t>
            </w:r>
          </w:p>
        </w:tc>
        <w:tc>
          <w:tcPr>
            <w:tcW w:w="1104" w:type="dxa"/>
            <w:tcBorders>
              <w:top w:val="nil"/>
              <w:left w:val="nil"/>
              <w:bottom w:val="double" w:sz="6" w:space="0" w:color="auto"/>
              <w:right w:val="nil"/>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1.9</w:t>
            </w:r>
          </w:p>
        </w:tc>
        <w:tc>
          <w:tcPr>
            <w:tcW w:w="466" w:type="dxa"/>
            <w:tcBorders>
              <w:top w:val="nil"/>
              <w:left w:val="nil"/>
              <w:bottom w:val="double" w:sz="6" w:space="0" w:color="auto"/>
              <w:right w:val="single" w:sz="4" w:space="0" w:color="auto"/>
            </w:tcBorders>
            <w:shd w:val="clear" w:color="000000" w:fill="FFFFFF"/>
            <w:noWrap/>
            <w:vAlign w:val="bottom"/>
            <w:hideMark/>
          </w:tcPr>
          <w:p w:rsidR="00EB39F2" w:rsidRPr="00AD439D" w:rsidRDefault="00EB39F2" w:rsidP="000F1293">
            <w:pPr>
              <w:jc w:val="center"/>
              <w:rPr>
                <w:rFonts w:ascii="Calibri" w:hAnsi="Calibri" w:cs="Calibri"/>
                <w:color w:val="000000"/>
                <w:sz w:val="20"/>
                <w:szCs w:val="20"/>
                <w:lang w:val="en-GB" w:eastAsia="en-GB"/>
              </w:rPr>
            </w:pPr>
            <w:r w:rsidRPr="00AD439D">
              <w:rPr>
                <w:rFonts w:ascii="Calibri" w:hAnsi="Calibri" w:cs="Calibri"/>
                <w:color w:val="000000"/>
                <w:sz w:val="20"/>
                <w:szCs w:val="20"/>
                <w:lang w:val="en-GB" w:eastAsia="en-GB"/>
              </w:rPr>
              <w:t> </w:t>
            </w:r>
          </w:p>
        </w:tc>
      </w:tr>
    </w:tbl>
    <w:p w:rsidR="00EB39F2" w:rsidRPr="000B46C4" w:rsidRDefault="00EB39F2" w:rsidP="00EB39F2">
      <w:pPr>
        <w:keepNext/>
        <w:rPr>
          <w:rFonts w:ascii="Palatino Linotype" w:hAnsi="Palatino Linotype" w:cstheme="minorHAnsi"/>
          <w:sz w:val="18"/>
          <w:szCs w:val="18"/>
          <w:lang w:val="en-GB"/>
        </w:rPr>
      </w:pPr>
      <w:r>
        <w:rPr>
          <w:rFonts w:ascii="Palatino Linotype" w:hAnsi="Palatino Linotype" w:cstheme="minorHAnsi"/>
          <w:sz w:val="18"/>
          <w:szCs w:val="18"/>
          <w:lang w:val="en-GB"/>
        </w:rPr>
        <w:t xml:space="preserve">Source: </w:t>
      </w:r>
      <w:proofErr w:type="spellStart"/>
      <w:r>
        <w:rPr>
          <w:rFonts w:ascii="Palatino Linotype" w:hAnsi="Palatino Linotype" w:cstheme="minorHAnsi"/>
          <w:sz w:val="18"/>
          <w:szCs w:val="18"/>
          <w:lang w:val="en-GB"/>
        </w:rPr>
        <w:t>TurkStat</w:t>
      </w:r>
      <w:proofErr w:type="spellEnd"/>
      <w:r w:rsidRPr="000B46C4">
        <w:rPr>
          <w:rFonts w:ascii="Palatino Linotype" w:hAnsi="Palatino Linotype" w:cstheme="minorHAnsi"/>
          <w:sz w:val="18"/>
          <w:szCs w:val="18"/>
          <w:lang w:val="en-GB"/>
        </w:rPr>
        <w:t>, Betam</w:t>
      </w:r>
    </w:p>
    <w:p w:rsidR="00EB39F2" w:rsidRPr="000B46C4" w:rsidRDefault="00EB39F2" w:rsidP="00EB39F2">
      <w:pPr>
        <w:pStyle w:val="NormalWeb"/>
        <w:spacing w:before="0" w:beforeAutospacing="0" w:after="0" w:afterAutospacing="0" w:line="360" w:lineRule="auto"/>
        <w:ind w:right="77"/>
        <w:rPr>
          <w:rFonts w:ascii="Palatino Linotype" w:hAnsi="Palatino Linotype" w:cstheme="minorHAnsi"/>
          <w:b/>
          <w:sz w:val="20"/>
          <w:szCs w:val="20"/>
          <w:lang w:val="en-GB"/>
        </w:rPr>
      </w:pPr>
    </w:p>
    <w:p w:rsidR="00EB39F2" w:rsidRPr="000B46C4" w:rsidRDefault="00EB39F2" w:rsidP="00EB39F2">
      <w:pPr>
        <w:pStyle w:val="NormalWeb"/>
        <w:spacing w:before="0" w:beforeAutospacing="0" w:after="0" w:afterAutospacing="0" w:line="360" w:lineRule="auto"/>
        <w:ind w:right="77"/>
        <w:rPr>
          <w:rFonts w:ascii="Palatino Linotype" w:hAnsi="Palatino Linotype" w:cstheme="minorHAnsi"/>
          <w:b/>
          <w:sz w:val="22"/>
          <w:szCs w:val="22"/>
          <w:lang w:val="en-GB"/>
        </w:rPr>
      </w:pPr>
      <w:r>
        <w:rPr>
          <w:rFonts w:ascii="Palatino Linotype" w:hAnsi="Palatino Linotype" w:cstheme="minorHAnsi"/>
          <w:b/>
          <w:sz w:val="22"/>
          <w:szCs w:val="22"/>
          <w:lang w:val="en-GB"/>
        </w:rPr>
        <w:t>Investment expenditures are recovering</w:t>
      </w:r>
    </w:p>
    <w:p w:rsidR="00EB39F2" w:rsidRPr="000B46C4" w:rsidRDefault="00EB39F2" w:rsidP="00EB39F2">
      <w:pPr>
        <w:pStyle w:val="NormalWeb"/>
        <w:spacing w:before="0" w:beforeAutospacing="0" w:after="0" w:afterAutospacing="0" w:line="360" w:lineRule="auto"/>
        <w:ind w:right="77"/>
        <w:jc w:val="both"/>
        <w:rPr>
          <w:rFonts w:ascii="Palatino Linotype" w:hAnsi="Palatino Linotype" w:cstheme="minorHAnsi"/>
          <w:sz w:val="22"/>
          <w:szCs w:val="22"/>
          <w:lang w:val="en-GB"/>
        </w:rPr>
      </w:pPr>
      <w:r w:rsidRPr="007A32EE">
        <w:rPr>
          <w:rFonts w:ascii="Palatino Linotype" w:hAnsi="Palatino Linotype" w:cstheme="minorHAnsi"/>
          <w:sz w:val="22"/>
          <w:szCs w:val="22"/>
          <w:lang w:val="en-GB"/>
        </w:rPr>
        <w:t>Investments decreased by 12.4 perc</w:t>
      </w:r>
      <w:r>
        <w:rPr>
          <w:rFonts w:ascii="Palatino Linotype" w:hAnsi="Palatino Linotype" w:cstheme="minorHAnsi"/>
          <w:sz w:val="22"/>
          <w:szCs w:val="22"/>
          <w:lang w:val="en-GB"/>
        </w:rPr>
        <w:t>ent in the first quarter, 22.8 percent in the second,</w:t>
      </w:r>
      <w:r w:rsidRPr="007A32EE">
        <w:rPr>
          <w:rFonts w:ascii="Palatino Linotype" w:hAnsi="Palatino Linotype" w:cstheme="minorHAnsi"/>
          <w:sz w:val="22"/>
          <w:szCs w:val="22"/>
          <w:lang w:val="en-GB"/>
        </w:rPr>
        <w:t xml:space="preserve"> and 12.8 percent in the third quarter </w:t>
      </w:r>
      <w:r>
        <w:rPr>
          <w:rFonts w:ascii="Palatino Linotype" w:hAnsi="Palatino Linotype" w:cstheme="minorHAnsi"/>
          <w:sz w:val="22"/>
          <w:szCs w:val="22"/>
          <w:lang w:val="en-GB"/>
        </w:rPr>
        <w:t xml:space="preserve">of 2019 </w:t>
      </w:r>
      <w:r w:rsidRPr="007A32EE">
        <w:rPr>
          <w:rFonts w:ascii="Palatino Linotype" w:hAnsi="Palatino Linotype" w:cstheme="minorHAnsi"/>
          <w:sz w:val="22"/>
          <w:szCs w:val="22"/>
          <w:lang w:val="en-GB"/>
        </w:rPr>
        <w:t>comp</w:t>
      </w:r>
      <w:r>
        <w:rPr>
          <w:rFonts w:ascii="Palatino Linotype" w:hAnsi="Palatino Linotype" w:cstheme="minorHAnsi"/>
          <w:sz w:val="22"/>
          <w:szCs w:val="22"/>
          <w:lang w:val="en-GB"/>
        </w:rPr>
        <w:t>ared to the same quarter of previous</w:t>
      </w:r>
      <w:r w:rsidRPr="007A32EE">
        <w:rPr>
          <w:rFonts w:ascii="Palatino Linotype" w:hAnsi="Palatino Linotype" w:cstheme="minorHAnsi"/>
          <w:sz w:val="22"/>
          <w:szCs w:val="22"/>
          <w:lang w:val="en-GB"/>
        </w:rPr>
        <w:t xml:space="preserve"> year.</w:t>
      </w:r>
      <w:r>
        <w:rPr>
          <w:rFonts w:ascii="Palatino Linotype" w:hAnsi="Palatino Linotype" w:cstheme="minorHAnsi"/>
          <w:sz w:val="22"/>
          <w:szCs w:val="22"/>
          <w:lang w:val="en-GB"/>
        </w:rPr>
        <w:t xml:space="preserve"> In the fourth quarter, investments which decreased by 0.6 percent on year-on-year basis contributed to growth by minus 0.2 percentage points</w:t>
      </w:r>
      <w:r w:rsidRPr="000B46C4">
        <w:rPr>
          <w:rFonts w:ascii="Palatino Linotype" w:hAnsi="Palatino Linotype" w:cstheme="minorHAnsi"/>
          <w:sz w:val="22"/>
          <w:szCs w:val="22"/>
          <w:lang w:val="en-GB"/>
        </w:rPr>
        <w:t xml:space="preserve"> </w:t>
      </w:r>
      <w:r>
        <w:rPr>
          <w:rFonts w:ascii="Palatino Linotype" w:hAnsi="Palatino Linotype" w:cstheme="minorHAnsi"/>
          <w:sz w:val="22"/>
          <w:szCs w:val="22"/>
          <w:lang w:val="en-GB"/>
        </w:rPr>
        <w:t>(Table</w:t>
      </w:r>
      <w:r w:rsidRPr="000B46C4">
        <w:rPr>
          <w:rFonts w:ascii="Palatino Linotype" w:hAnsi="Palatino Linotype" w:cstheme="minorHAnsi"/>
          <w:sz w:val="22"/>
          <w:szCs w:val="22"/>
          <w:lang w:val="en-GB"/>
        </w:rPr>
        <w:t xml:space="preserve"> 1). </w:t>
      </w:r>
      <w:r w:rsidRPr="005B7666">
        <w:rPr>
          <w:rFonts w:ascii="Palatino Linotype" w:hAnsi="Palatino Linotype" w:cstheme="minorHAnsi"/>
          <w:sz w:val="22"/>
          <w:szCs w:val="22"/>
          <w:lang w:val="en-GB"/>
        </w:rPr>
        <w:t>When we look at the seasonally and calendar adjusted figures, we see t</w:t>
      </w:r>
      <w:r>
        <w:rPr>
          <w:rFonts w:ascii="Palatino Linotype" w:hAnsi="Palatino Linotype" w:cstheme="minorHAnsi"/>
          <w:sz w:val="22"/>
          <w:szCs w:val="22"/>
          <w:lang w:val="en-GB"/>
        </w:rPr>
        <w:t>hat the investment contribution</w:t>
      </w:r>
      <w:r w:rsidRPr="005B7666">
        <w:rPr>
          <w:rFonts w:ascii="Palatino Linotype" w:hAnsi="Palatino Linotype" w:cstheme="minorHAnsi"/>
          <w:sz w:val="22"/>
          <w:szCs w:val="22"/>
          <w:lang w:val="en-GB"/>
        </w:rPr>
        <w:t xml:space="preserve"> which is </w:t>
      </w:r>
      <w:r>
        <w:rPr>
          <w:rFonts w:ascii="Palatino Linotype" w:hAnsi="Palatino Linotype" w:cstheme="minorHAnsi"/>
          <w:sz w:val="22"/>
          <w:szCs w:val="22"/>
          <w:lang w:val="en-GB"/>
        </w:rPr>
        <w:t>highly negative</w:t>
      </w:r>
      <w:r w:rsidRPr="005B7666">
        <w:rPr>
          <w:rFonts w:ascii="Palatino Linotype" w:hAnsi="Palatino Linotype" w:cstheme="minorHAnsi"/>
          <w:sz w:val="22"/>
          <w:szCs w:val="22"/>
          <w:lang w:val="en-GB"/>
        </w:rPr>
        <w:t xml:space="preserve"> in the first two quarters, is </w:t>
      </w:r>
      <w:r>
        <w:rPr>
          <w:rFonts w:ascii="Palatino Linotype" w:hAnsi="Palatino Linotype" w:cstheme="minorHAnsi"/>
          <w:sz w:val="22"/>
          <w:szCs w:val="22"/>
          <w:lang w:val="en-GB"/>
        </w:rPr>
        <w:t xml:space="preserve">more </w:t>
      </w:r>
      <w:r w:rsidRPr="005B7666">
        <w:rPr>
          <w:rFonts w:ascii="Palatino Linotype" w:hAnsi="Palatino Linotype" w:cstheme="minorHAnsi"/>
          <w:sz w:val="22"/>
          <w:szCs w:val="22"/>
          <w:lang w:val="en-GB"/>
        </w:rPr>
        <w:t xml:space="preserve">moderate in the </w:t>
      </w:r>
      <w:r>
        <w:rPr>
          <w:rFonts w:ascii="Palatino Linotype" w:hAnsi="Palatino Linotype" w:cstheme="minorHAnsi"/>
          <w:sz w:val="22"/>
          <w:szCs w:val="22"/>
          <w:lang w:val="en-GB"/>
        </w:rPr>
        <w:t>third and fourth quarters</w:t>
      </w:r>
      <w:r w:rsidRPr="000B46C4">
        <w:rPr>
          <w:rFonts w:ascii="Palatino Linotype" w:hAnsi="Palatino Linotype" w:cstheme="minorHAnsi"/>
          <w:sz w:val="22"/>
          <w:szCs w:val="22"/>
          <w:lang w:val="en-GB"/>
        </w:rPr>
        <w:t xml:space="preserve"> </w:t>
      </w:r>
      <w:r>
        <w:rPr>
          <w:rFonts w:ascii="Palatino Linotype" w:hAnsi="Palatino Linotype" w:cstheme="minorHAnsi"/>
          <w:sz w:val="22"/>
          <w:szCs w:val="22"/>
          <w:lang w:val="en-GB"/>
        </w:rPr>
        <w:t>(Table</w:t>
      </w:r>
      <w:r w:rsidRPr="000B46C4">
        <w:rPr>
          <w:rFonts w:ascii="Palatino Linotype" w:hAnsi="Palatino Linotype" w:cstheme="minorHAnsi"/>
          <w:sz w:val="22"/>
          <w:szCs w:val="22"/>
          <w:lang w:val="en-GB"/>
        </w:rPr>
        <w:t xml:space="preserve"> 2). </w:t>
      </w:r>
    </w:p>
    <w:p w:rsidR="00EB39F2" w:rsidRPr="005B7666" w:rsidRDefault="00EB39F2" w:rsidP="00EB39F2">
      <w:pPr>
        <w:pStyle w:val="NormalWeb"/>
        <w:spacing w:before="0" w:beforeAutospacing="0" w:after="0" w:afterAutospacing="0" w:line="360" w:lineRule="auto"/>
        <w:ind w:right="77"/>
        <w:rPr>
          <w:rFonts w:ascii="Palatino Linotype" w:hAnsi="Palatino Linotype" w:cstheme="minorHAnsi"/>
          <w:sz w:val="22"/>
          <w:szCs w:val="22"/>
          <w:lang w:val="en-GB"/>
        </w:rPr>
      </w:pPr>
      <w:r>
        <w:rPr>
          <w:rFonts w:ascii="Palatino Linotype" w:hAnsi="Palatino Linotype" w:cstheme="minorHAnsi"/>
          <w:b/>
          <w:sz w:val="22"/>
          <w:szCs w:val="22"/>
          <w:lang w:val="en-GB"/>
        </w:rPr>
        <w:t>The contribution of change in inventories rises rapidly</w:t>
      </w:r>
      <w:r w:rsidRPr="000B46C4">
        <w:rPr>
          <w:rStyle w:val="FootnoteReference"/>
          <w:rFonts w:ascii="Palatino Linotype" w:hAnsi="Palatino Linotype" w:cstheme="minorHAnsi"/>
          <w:b/>
          <w:sz w:val="22"/>
          <w:szCs w:val="22"/>
          <w:lang w:val="en-GB"/>
        </w:rPr>
        <w:footnoteReference w:id="3"/>
      </w:r>
    </w:p>
    <w:p w:rsidR="00EB39F2" w:rsidRPr="000B46C4" w:rsidRDefault="00EB39F2" w:rsidP="00EB39F2">
      <w:pPr>
        <w:pStyle w:val="NormalWeb"/>
        <w:spacing w:before="0" w:beforeAutospacing="0" w:after="120" w:afterAutospacing="0" w:line="360" w:lineRule="auto"/>
        <w:ind w:right="79"/>
        <w:jc w:val="both"/>
        <w:rPr>
          <w:rFonts w:ascii="Palatino Linotype" w:hAnsi="Palatino Linotype" w:cstheme="minorHAnsi"/>
          <w:sz w:val="22"/>
          <w:szCs w:val="22"/>
          <w:lang w:val="en-GB"/>
        </w:rPr>
      </w:pPr>
      <w:r>
        <w:rPr>
          <w:rFonts w:ascii="Palatino Linotype" w:hAnsi="Palatino Linotype" w:cstheme="minorHAnsi"/>
          <w:sz w:val="22"/>
          <w:szCs w:val="22"/>
          <w:lang w:val="en-GB"/>
        </w:rPr>
        <w:t>The contribution of change in inventories</w:t>
      </w:r>
      <w:r w:rsidRPr="005B7666">
        <w:rPr>
          <w:rFonts w:ascii="Palatino Linotype" w:hAnsi="Palatino Linotype" w:cstheme="minorHAnsi"/>
          <w:sz w:val="22"/>
          <w:szCs w:val="22"/>
          <w:lang w:val="en-GB"/>
        </w:rPr>
        <w:t>,</w:t>
      </w:r>
      <w:r>
        <w:rPr>
          <w:rFonts w:ascii="Palatino Linotype" w:hAnsi="Palatino Linotype" w:cstheme="minorHAnsi"/>
          <w:sz w:val="22"/>
          <w:szCs w:val="22"/>
          <w:lang w:val="en-GB"/>
        </w:rPr>
        <w:t xml:space="preserve"> which was 2.6 percentage points</w:t>
      </w:r>
      <w:r w:rsidRPr="005B7666">
        <w:rPr>
          <w:rFonts w:ascii="Palatino Linotype" w:hAnsi="Palatino Linotype" w:cstheme="minorHAnsi"/>
          <w:sz w:val="22"/>
          <w:szCs w:val="22"/>
          <w:lang w:val="en-GB"/>
        </w:rPr>
        <w:t xml:space="preserve"> in </w:t>
      </w:r>
      <w:r>
        <w:rPr>
          <w:rFonts w:ascii="Palatino Linotype" w:hAnsi="Palatino Linotype" w:cstheme="minorHAnsi"/>
          <w:sz w:val="22"/>
          <w:szCs w:val="22"/>
          <w:lang w:val="en-GB"/>
        </w:rPr>
        <w:t xml:space="preserve">the third quarter of 2019 on the </w:t>
      </w:r>
      <w:r w:rsidRPr="005B7666">
        <w:rPr>
          <w:rFonts w:ascii="Palatino Linotype" w:hAnsi="Palatino Linotype" w:cstheme="minorHAnsi"/>
          <w:sz w:val="22"/>
          <w:szCs w:val="22"/>
          <w:lang w:val="en-GB"/>
        </w:rPr>
        <w:t xml:space="preserve">annual basis, </w:t>
      </w:r>
      <w:r>
        <w:rPr>
          <w:rFonts w:ascii="Palatino Linotype" w:hAnsi="Palatino Linotype" w:cstheme="minorHAnsi"/>
          <w:sz w:val="22"/>
          <w:szCs w:val="22"/>
          <w:lang w:val="en-GB"/>
        </w:rPr>
        <w:t xml:space="preserve">increased </w:t>
      </w:r>
      <w:r w:rsidRPr="005B7666">
        <w:rPr>
          <w:rFonts w:ascii="Palatino Linotype" w:hAnsi="Palatino Linotype" w:cstheme="minorHAnsi"/>
          <w:sz w:val="22"/>
          <w:szCs w:val="22"/>
          <w:lang w:val="en-GB"/>
        </w:rPr>
        <w:t xml:space="preserve">to 8.4 </w:t>
      </w:r>
      <w:r>
        <w:rPr>
          <w:rFonts w:ascii="Palatino Linotype" w:hAnsi="Palatino Linotype" w:cstheme="minorHAnsi"/>
          <w:sz w:val="22"/>
          <w:szCs w:val="22"/>
          <w:lang w:val="en-GB"/>
        </w:rPr>
        <w:t>percentage points</w:t>
      </w:r>
      <w:r w:rsidRPr="005B7666">
        <w:rPr>
          <w:rFonts w:ascii="Palatino Linotype" w:hAnsi="Palatino Linotype" w:cstheme="minorHAnsi"/>
          <w:sz w:val="22"/>
          <w:szCs w:val="22"/>
          <w:lang w:val="en-GB"/>
        </w:rPr>
        <w:t xml:space="preserve"> in the fourth quarter of 2019</w:t>
      </w:r>
      <w:r w:rsidRPr="000B46C4">
        <w:rPr>
          <w:rFonts w:ascii="Palatino Linotype" w:hAnsi="Palatino Linotype" w:cstheme="minorHAnsi"/>
          <w:sz w:val="22"/>
          <w:szCs w:val="22"/>
          <w:lang w:val="en-GB"/>
        </w:rPr>
        <w:t xml:space="preserve"> </w:t>
      </w:r>
      <w:r>
        <w:rPr>
          <w:rFonts w:ascii="Palatino Linotype" w:hAnsi="Palatino Linotype" w:cstheme="minorHAnsi"/>
          <w:sz w:val="22"/>
          <w:szCs w:val="22"/>
          <w:lang w:val="en-GB"/>
        </w:rPr>
        <w:t>(Table</w:t>
      </w:r>
      <w:r w:rsidRPr="000B46C4">
        <w:rPr>
          <w:rFonts w:ascii="Palatino Linotype" w:hAnsi="Palatino Linotype" w:cstheme="minorHAnsi"/>
          <w:sz w:val="22"/>
          <w:szCs w:val="22"/>
          <w:lang w:val="en-GB"/>
        </w:rPr>
        <w:t xml:space="preserve"> 1). </w:t>
      </w:r>
      <w:r w:rsidRPr="005B7666">
        <w:rPr>
          <w:rFonts w:ascii="Palatino Linotype" w:hAnsi="Palatino Linotype" w:cstheme="minorHAnsi"/>
          <w:sz w:val="22"/>
          <w:szCs w:val="22"/>
          <w:lang w:val="en-GB"/>
        </w:rPr>
        <w:t>When we look at quarterly growth, we calculate that seasonally and cal</w:t>
      </w:r>
      <w:r>
        <w:rPr>
          <w:rFonts w:ascii="Palatino Linotype" w:hAnsi="Palatino Linotype" w:cstheme="minorHAnsi"/>
          <w:sz w:val="22"/>
          <w:szCs w:val="22"/>
          <w:lang w:val="en-GB"/>
        </w:rPr>
        <w:t>endar adjusted change in inventories contributed to growth by 1.5 percentage points</w:t>
      </w:r>
      <w:r w:rsidRPr="005B7666">
        <w:rPr>
          <w:rFonts w:ascii="Palatino Linotype" w:hAnsi="Palatino Linotype" w:cstheme="minorHAnsi"/>
          <w:sz w:val="22"/>
          <w:szCs w:val="22"/>
          <w:lang w:val="en-GB"/>
        </w:rPr>
        <w:t xml:space="preserve"> in the third quarter and 2.7 </w:t>
      </w:r>
      <w:r>
        <w:rPr>
          <w:rFonts w:ascii="Palatino Linotype" w:hAnsi="Palatino Linotype" w:cstheme="minorHAnsi"/>
          <w:sz w:val="22"/>
          <w:szCs w:val="22"/>
          <w:lang w:val="en-GB"/>
        </w:rPr>
        <w:t>percentage points in the fourth quarter (Table</w:t>
      </w:r>
      <w:r w:rsidRPr="000B46C4">
        <w:rPr>
          <w:rFonts w:ascii="Palatino Linotype" w:hAnsi="Palatino Linotype" w:cstheme="minorHAnsi"/>
          <w:sz w:val="22"/>
          <w:szCs w:val="22"/>
          <w:lang w:val="en-GB"/>
        </w:rPr>
        <w:t xml:space="preserve"> 2).</w:t>
      </w:r>
    </w:p>
    <w:p w:rsidR="00EB39F2" w:rsidRDefault="00EB39F2" w:rsidP="00EB39F2">
      <w:pPr>
        <w:pStyle w:val="NormalWeb"/>
        <w:spacing w:before="0" w:beforeAutospacing="0" w:after="120" w:afterAutospacing="0" w:line="360" w:lineRule="auto"/>
        <w:ind w:right="79"/>
        <w:rPr>
          <w:rFonts w:ascii="Palatino Linotype" w:hAnsi="Palatino Linotype" w:cstheme="minorHAnsi"/>
          <w:b/>
          <w:sz w:val="22"/>
          <w:szCs w:val="22"/>
          <w:lang w:val="en-GB"/>
        </w:rPr>
      </w:pPr>
      <w:r>
        <w:rPr>
          <w:rFonts w:ascii="Palatino Linotype" w:hAnsi="Palatino Linotype" w:cstheme="minorHAnsi"/>
          <w:b/>
          <w:sz w:val="22"/>
          <w:szCs w:val="22"/>
          <w:lang w:val="en-GB"/>
        </w:rPr>
        <w:t>Net foreign trade weighs down growth</w:t>
      </w:r>
    </w:p>
    <w:p w:rsidR="00EB39F2" w:rsidRPr="000B46C4" w:rsidRDefault="00EB39F2" w:rsidP="00EB39F2">
      <w:pPr>
        <w:pStyle w:val="NormalWeb"/>
        <w:spacing w:before="0" w:beforeAutospacing="0" w:after="120" w:afterAutospacing="0" w:line="360" w:lineRule="auto"/>
        <w:ind w:right="79"/>
        <w:rPr>
          <w:rFonts w:ascii="Palatino Linotype" w:hAnsi="Palatino Linotype" w:cstheme="minorHAnsi"/>
          <w:sz w:val="22"/>
          <w:szCs w:val="22"/>
          <w:lang w:val="en-GB"/>
        </w:rPr>
      </w:pPr>
      <w:r w:rsidRPr="00106CDC">
        <w:rPr>
          <w:rFonts w:ascii="Palatino Linotype" w:hAnsi="Palatino Linotype" w:cstheme="minorHAnsi"/>
          <w:sz w:val="22"/>
          <w:szCs w:val="22"/>
          <w:lang w:val="en-GB"/>
        </w:rPr>
        <w:t xml:space="preserve">Net foreign trade, which made a limited contribution to annual growth in the third quarter of 2019, </w:t>
      </w:r>
      <w:r>
        <w:rPr>
          <w:rFonts w:ascii="Palatino Linotype" w:hAnsi="Palatino Linotype" w:cstheme="minorHAnsi"/>
          <w:sz w:val="22"/>
          <w:szCs w:val="22"/>
          <w:lang w:val="en-GB"/>
        </w:rPr>
        <w:t>contributed</w:t>
      </w:r>
      <w:r w:rsidRPr="00106CDC">
        <w:rPr>
          <w:rFonts w:ascii="Palatino Linotype" w:hAnsi="Palatino Linotype" w:cstheme="minorHAnsi"/>
          <w:sz w:val="22"/>
          <w:szCs w:val="22"/>
          <w:lang w:val="en-GB"/>
        </w:rPr>
        <w:t xml:space="preserve"> negative</w:t>
      </w:r>
      <w:r>
        <w:rPr>
          <w:rFonts w:ascii="Palatino Linotype" w:hAnsi="Palatino Linotype" w:cstheme="minorHAnsi"/>
          <w:sz w:val="22"/>
          <w:szCs w:val="22"/>
          <w:lang w:val="en-GB"/>
        </w:rPr>
        <w:t>ly</w:t>
      </w:r>
      <w:r w:rsidRPr="00106CDC">
        <w:rPr>
          <w:rFonts w:ascii="Palatino Linotype" w:hAnsi="Palatino Linotype" w:cstheme="minorHAnsi"/>
          <w:sz w:val="22"/>
          <w:szCs w:val="22"/>
          <w:lang w:val="en-GB"/>
        </w:rPr>
        <w:t xml:space="preserve"> in the last quarter. Exports grew by 4.4 percent in the fourth quarter compared to the same period of the previous year, while its contribution to </w:t>
      </w:r>
      <w:r>
        <w:rPr>
          <w:rFonts w:ascii="Palatino Linotype" w:hAnsi="Palatino Linotype" w:cstheme="minorHAnsi"/>
          <w:sz w:val="22"/>
          <w:szCs w:val="22"/>
          <w:lang w:val="en-GB"/>
        </w:rPr>
        <w:t>year-on-</w:t>
      </w:r>
      <w:r>
        <w:rPr>
          <w:rFonts w:ascii="Palatino Linotype" w:hAnsi="Palatino Linotype" w:cstheme="minorHAnsi"/>
          <w:sz w:val="22"/>
          <w:szCs w:val="22"/>
          <w:lang w:val="en-GB"/>
        </w:rPr>
        <w:lastRenderedPageBreak/>
        <w:t>year</w:t>
      </w:r>
      <w:r w:rsidRPr="00106CDC">
        <w:rPr>
          <w:rFonts w:ascii="Palatino Linotype" w:hAnsi="Palatino Linotype" w:cstheme="minorHAnsi"/>
          <w:sz w:val="22"/>
          <w:szCs w:val="22"/>
          <w:lang w:val="en-GB"/>
        </w:rPr>
        <w:t xml:space="preserve"> gr</w:t>
      </w:r>
      <w:r>
        <w:rPr>
          <w:rFonts w:ascii="Palatino Linotype" w:hAnsi="Palatino Linotype" w:cstheme="minorHAnsi"/>
          <w:sz w:val="22"/>
          <w:szCs w:val="22"/>
          <w:lang w:val="en-GB"/>
        </w:rPr>
        <w:t>owth was 1.4 percent. On the other hand</w:t>
      </w:r>
      <w:r w:rsidRPr="00106CDC">
        <w:rPr>
          <w:rFonts w:ascii="Palatino Linotype" w:hAnsi="Palatino Linotype" w:cstheme="minorHAnsi"/>
          <w:sz w:val="22"/>
          <w:szCs w:val="22"/>
          <w:lang w:val="en-GB"/>
        </w:rPr>
        <w:t xml:space="preserve">, </w:t>
      </w:r>
      <w:r>
        <w:rPr>
          <w:rFonts w:ascii="Palatino Linotype" w:hAnsi="Palatino Linotype" w:cstheme="minorHAnsi"/>
          <w:sz w:val="22"/>
          <w:szCs w:val="22"/>
          <w:lang w:val="en-GB"/>
        </w:rPr>
        <w:t>imports increased by 29.3 percent and lower</w:t>
      </w:r>
      <w:r w:rsidRPr="00106CDC">
        <w:rPr>
          <w:rFonts w:ascii="Palatino Linotype" w:hAnsi="Palatino Linotype" w:cstheme="minorHAnsi"/>
          <w:sz w:val="22"/>
          <w:szCs w:val="22"/>
          <w:lang w:val="en-GB"/>
        </w:rPr>
        <w:t xml:space="preserve"> growth by 7.9 </w:t>
      </w:r>
      <w:r>
        <w:rPr>
          <w:rFonts w:ascii="Palatino Linotype" w:hAnsi="Palatino Linotype" w:cstheme="minorHAnsi"/>
          <w:sz w:val="22"/>
          <w:szCs w:val="22"/>
          <w:lang w:val="en-GB"/>
        </w:rPr>
        <w:t>percentage points (Table</w:t>
      </w:r>
      <w:r w:rsidRPr="000B46C4">
        <w:rPr>
          <w:rFonts w:ascii="Palatino Linotype" w:hAnsi="Palatino Linotype" w:cstheme="minorHAnsi"/>
          <w:sz w:val="22"/>
          <w:szCs w:val="22"/>
          <w:lang w:val="en-GB"/>
        </w:rPr>
        <w:t xml:space="preserve"> 1).</w:t>
      </w:r>
      <w:r>
        <w:rPr>
          <w:rFonts w:ascii="Palatino Linotype" w:hAnsi="Palatino Linotype" w:cstheme="minorHAnsi"/>
          <w:sz w:val="22"/>
          <w:szCs w:val="22"/>
          <w:lang w:val="en-GB"/>
        </w:rPr>
        <w:t xml:space="preserve"> </w:t>
      </w:r>
      <w:r w:rsidRPr="007D0C50">
        <w:rPr>
          <w:rFonts w:ascii="Palatino Linotype" w:hAnsi="Palatino Linotype" w:cstheme="minorHAnsi"/>
          <w:sz w:val="22"/>
          <w:szCs w:val="22"/>
          <w:lang w:val="en-GB"/>
        </w:rPr>
        <w:t>According to the seasonally and calendar adjusted series, imports increased rapidly compared to the previous quarter (12.5 percent), while export growth wa</w:t>
      </w:r>
      <w:r>
        <w:rPr>
          <w:rFonts w:ascii="Palatino Linotype" w:hAnsi="Palatino Linotype" w:cstheme="minorHAnsi"/>
          <w:sz w:val="22"/>
          <w:szCs w:val="22"/>
          <w:lang w:val="en-GB"/>
        </w:rPr>
        <w:t xml:space="preserve">s rather moderate (1.1 percent). </w:t>
      </w:r>
      <w:r w:rsidRPr="007D0C50">
        <w:rPr>
          <w:rFonts w:ascii="Palatino Linotype" w:hAnsi="Palatino Linotype" w:cstheme="minorHAnsi"/>
          <w:sz w:val="22"/>
          <w:szCs w:val="22"/>
          <w:lang w:val="en-GB"/>
        </w:rPr>
        <w:t xml:space="preserve">In this case, we calculate the contribution of net foreign trade to quarterly growth </w:t>
      </w:r>
      <w:r>
        <w:rPr>
          <w:rFonts w:ascii="Palatino Linotype" w:hAnsi="Palatino Linotype" w:cstheme="minorHAnsi"/>
          <w:sz w:val="22"/>
          <w:szCs w:val="22"/>
          <w:lang w:val="en-GB"/>
        </w:rPr>
        <w:t>as minus 6.5 percentage points (Table</w:t>
      </w:r>
      <w:r w:rsidRPr="000B46C4">
        <w:rPr>
          <w:rFonts w:ascii="Palatino Linotype" w:hAnsi="Palatino Linotype" w:cstheme="minorHAnsi"/>
          <w:sz w:val="22"/>
          <w:szCs w:val="22"/>
          <w:lang w:val="en-GB"/>
        </w:rPr>
        <w:t xml:space="preserve"> 2).</w:t>
      </w:r>
    </w:p>
    <w:p w:rsidR="00EB39F2" w:rsidRPr="000B46C4" w:rsidRDefault="00EB39F2" w:rsidP="00EB39F2">
      <w:pPr>
        <w:pStyle w:val="NormalWeb"/>
        <w:spacing w:before="0" w:beforeAutospacing="0" w:after="0" w:afterAutospacing="0" w:line="360" w:lineRule="auto"/>
        <w:ind w:right="77"/>
        <w:rPr>
          <w:rFonts w:ascii="Palatino Linotype" w:hAnsi="Palatino Linotype" w:cstheme="minorHAnsi"/>
          <w:b/>
          <w:bCs/>
          <w:sz w:val="22"/>
          <w:szCs w:val="22"/>
          <w:lang w:val="en-GB"/>
        </w:rPr>
      </w:pPr>
      <w:r>
        <w:rPr>
          <w:rFonts w:ascii="Palatino Linotype" w:hAnsi="Palatino Linotype" w:cstheme="minorHAnsi"/>
          <w:b/>
          <w:bCs/>
          <w:sz w:val="22"/>
          <w:szCs w:val="22"/>
          <w:lang w:val="en-GB"/>
        </w:rPr>
        <w:t>Limited support from public spending</w:t>
      </w:r>
    </w:p>
    <w:p w:rsidR="00EB39F2" w:rsidRDefault="00EB39F2" w:rsidP="00EB39F2">
      <w:pPr>
        <w:pStyle w:val="NormalWeb"/>
        <w:spacing w:before="0" w:beforeAutospacing="0" w:after="0" w:afterAutospacing="0" w:line="360" w:lineRule="auto"/>
        <w:ind w:right="77"/>
        <w:jc w:val="both"/>
        <w:rPr>
          <w:rFonts w:ascii="Palatino Linotype" w:hAnsi="Palatino Linotype" w:cstheme="minorHAnsi"/>
          <w:sz w:val="22"/>
          <w:szCs w:val="22"/>
          <w:lang w:val="en-GB"/>
        </w:rPr>
      </w:pPr>
      <w:r w:rsidRPr="0050007E">
        <w:rPr>
          <w:rFonts w:ascii="Palatino Linotype" w:hAnsi="Palatino Linotype" w:cstheme="minorHAnsi"/>
          <w:sz w:val="22"/>
          <w:szCs w:val="22"/>
          <w:lang w:val="en-GB"/>
        </w:rPr>
        <w:t xml:space="preserve">Public expenditures, which increased by 2.7 percent in the fourth quarter of 2019 compared to the same quarter of the previous year, contributed to the </w:t>
      </w:r>
      <w:r>
        <w:rPr>
          <w:rFonts w:ascii="Palatino Linotype" w:hAnsi="Palatino Linotype" w:cstheme="minorHAnsi"/>
          <w:sz w:val="22"/>
          <w:szCs w:val="22"/>
          <w:lang w:val="en-GB"/>
        </w:rPr>
        <w:t>growth by 0.4 percentage points (Table</w:t>
      </w:r>
      <w:r w:rsidRPr="000B46C4">
        <w:rPr>
          <w:rFonts w:ascii="Palatino Linotype" w:hAnsi="Palatino Linotype" w:cstheme="minorHAnsi"/>
          <w:sz w:val="22"/>
          <w:szCs w:val="22"/>
          <w:lang w:val="en-GB"/>
        </w:rPr>
        <w:t xml:space="preserve"> 1). </w:t>
      </w:r>
      <w:r w:rsidRPr="0050007E">
        <w:rPr>
          <w:rFonts w:ascii="Palatino Linotype" w:hAnsi="Palatino Linotype" w:cstheme="minorHAnsi"/>
          <w:sz w:val="22"/>
          <w:szCs w:val="22"/>
          <w:lang w:val="en-GB"/>
        </w:rPr>
        <w:t>According to seasonal and calendar adjusted quarterly growth figures, public expenditures increased by 1.2 percent in the fourth quarter compared to the third quarter. Its contribution to g</w:t>
      </w:r>
      <w:r>
        <w:rPr>
          <w:rFonts w:ascii="Palatino Linotype" w:hAnsi="Palatino Linotype" w:cstheme="minorHAnsi"/>
          <w:sz w:val="22"/>
          <w:szCs w:val="22"/>
          <w:lang w:val="en-GB"/>
        </w:rPr>
        <w:t>rowth was limited to 0.2 percentage points</w:t>
      </w:r>
      <w:r w:rsidRPr="000B46C4">
        <w:rPr>
          <w:rFonts w:ascii="Palatino Linotype" w:hAnsi="Palatino Linotype" w:cstheme="minorHAnsi"/>
          <w:sz w:val="22"/>
          <w:szCs w:val="22"/>
          <w:lang w:val="en-GB"/>
        </w:rPr>
        <w:t xml:space="preserve"> </w:t>
      </w:r>
      <w:r>
        <w:rPr>
          <w:rFonts w:ascii="Palatino Linotype" w:hAnsi="Palatino Linotype" w:cstheme="minorHAnsi"/>
          <w:sz w:val="22"/>
          <w:szCs w:val="22"/>
          <w:lang w:val="en-GB"/>
        </w:rPr>
        <w:t>(Table</w:t>
      </w:r>
      <w:r w:rsidRPr="000B46C4">
        <w:rPr>
          <w:rFonts w:ascii="Palatino Linotype" w:hAnsi="Palatino Linotype" w:cstheme="minorHAnsi"/>
          <w:sz w:val="22"/>
          <w:szCs w:val="22"/>
          <w:lang w:val="en-GB"/>
        </w:rPr>
        <w:t xml:space="preserve"> 2). </w:t>
      </w:r>
    </w:p>
    <w:p w:rsidR="00EB39F2" w:rsidRPr="000B46C4" w:rsidRDefault="00EB39F2" w:rsidP="00EB39F2">
      <w:pPr>
        <w:pStyle w:val="NormalWeb"/>
        <w:spacing w:before="0" w:beforeAutospacing="0" w:after="0" w:afterAutospacing="0" w:line="360" w:lineRule="auto"/>
        <w:ind w:right="77"/>
        <w:jc w:val="both"/>
        <w:rPr>
          <w:rFonts w:ascii="Palatino Linotype" w:hAnsi="Palatino Linotype" w:cstheme="minorHAnsi"/>
          <w:sz w:val="22"/>
          <w:szCs w:val="22"/>
          <w:lang w:val="en-GB"/>
        </w:rPr>
      </w:pPr>
    </w:p>
    <w:p w:rsidR="00EB39F2" w:rsidRDefault="00EB39F2" w:rsidP="00EB39F2">
      <w:pPr>
        <w:pStyle w:val="NormalWeb"/>
        <w:spacing w:before="0" w:beforeAutospacing="0" w:after="0" w:afterAutospacing="0" w:line="360" w:lineRule="auto"/>
        <w:ind w:right="77"/>
        <w:rPr>
          <w:rFonts w:ascii="Palatino Linotype" w:hAnsi="Palatino Linotype" w:cstheme="minorHAnsi"/>
          <w:b/>
          <w:bCs/>
          <w:sz w:val="22"/>
          <w:szCs w:val="22"/>
          <w:lang w:val="en-GB"/>
        </w:rPr>
      </w:pPr>
      <w:r w:rsidRPr="0050007E">
        <w:rPr>
          <w:rFonts w:ascii="Palatino Linotype" w:hAnsi="Palatino Linotype" w:cstheme="minorHAnsi"/>
          <w:b/>
          <w:bCs/>
          <w:sz w:val="22"/>
          <w:szCs w:val="22"/>
          <w:lang w:val="en-GB"/>
        </w:rPr>
        <w:t>The Future of Growth</w:t>
      </w:r>
    </w:p>
    <w:p w:rsidR="00EB39F2" w:rsidRDefault="00EB39F2" w:rsidP="00EB39F2">
      <w:pPr>
        <w:pStyle w:val="NormalWeb"/>
        <w:spacing w:before="0" w:beforeAutospacing="0" w:after="0" w:afterAutospacing="0" w:line="360" w:lineRule="auto"/>
        <w:ind w:right="77"/>
        <w:rPr>
          <w:rFonts w:ascii="Palatino Linotype" w:hAnsi="Palatino Linotype" w:cstheme="minorHAnsi"/>
          <w:sz w:val="22"/>
          <w:szCs w:val="22"/>
          <w:lang w:val="en-GB"/>
        </w:rPr>
      </w:pPr>
      <w:r w:rsidRPr="001F4C9B">
        <w:rPr>
          <w:rFonts w:ascii="Palatino Linotype" w:hAnsi="Palatino Linotype" w:cstheme="minorHAnsi"/>
          <w:sz w:val="22"/>
          <w:szCs w:val="22"/>
          <w:lang w:val="en-GB"/>
        </w:rPr>
        <w:t xml:space="preserve">As in the previous note, we think that the positive contribution of </w:t>
      </w:r>
      <w:r>
        <w:rPr>
          <w:rFonts w:ascii="Palatino Linotype" w:hAnsi="Palatino Linotype" w:cstheme="minorHAnsi"/>
          <w:sz w:val="22"/>
          <w:szCs w:val="22"/>
          <w:lang w:val="en-GB"/>
        </w:rPr>
        <w:t>change in inventories</w:t>
      </w:r>
      <w:r w:rsidRPr="001F4C9B">
        <w:rPr>
          <w:rFonts w:ascii="Palatino Linotype" w:hAnsi="Palatino Linotype" w:cstheme="minorHAnsi"/>
          <w:sz w:val="22"/>
          <w:szCs w:val="22"/>
          <w:lang w:val="en-GB"/>
        </w:rPr>
        <w:t xml:space="preserve"> is caused by the </w:t>
      </w:r>
      <w:r>
        <w:rPr>
          <w:rFonts w:ascii="Palatino Linotype" w:hAnsi="Palatino Linotype" w:cstheme="minorHAnsi"/>
          <w:sz w:val="22"/>
          <w:szCs w:val="22"/>
          <w:lang w:val="en-GB"/>
        </w:rPr>
        <w:t>optimistic</w:t>
      </w:r>
      <w:r w:rsidRPr="001F4C9B">
        <w:rPr>
          <w:rFonts w:ascii="Palatino Linotype" w:hAnsi="Palatino Linotype" w:cstheme="minorHAnsi"/>
          <w:sz w:val="22"/>
          <w:szCs w:val="22"/>
          <w:lang w:val="en-GB"/>
        </w:rPr>
        <w:t xml:space="preserve"> expectations of the firms which keep producing in a period of economic slowdown and sluggish consumer demand. Despite this positive signal, we find that the increase in investments remains positive, </w:t>
      </w:r>
      <w:r>
        <w:rPr>
          <w:rFonts w:ascii="Palatino Linotype" w:hAnsi="Palatino Linotype" w:cstheme="minorHAnsi"/>
          <w:sz w:val="22"/>
          <w:szCs w:val="22"/>
          <w:lang w:val="en-GB"/>
        </w:rPr>
        <w:t>albeit</w:t>
      </w:r>
      <w:r w:rsidRPr="001F4C9B">
        <w:rPr>
          <w:rFonts w:ascii="Palatino Linotype" w:hAnsi="Palatino Linotype" w:cstheme="minorHAnsi"/>
          <w:sz w:val="22"/>
          <w:szCs w:val="22"/>
          <w:lang w:val="en-GB"/>
        </w:rPr>
        <w:t xml:space="preserve"> limited. While increases in import expenditures supressed the growth for the fourth quarter, it indicates that the projection is positive for the future production. Another sign that confirms this positive expectation for production is </w:t>
      </w:r>
      <w:r>
        <w:rPr>
          <w:rFonts w:ascii="Palatino Linotype" w:hAnsi="Palatino Linotype" w:cstheme="minorHAnsi"/>
          <w:sz w:val="22"/>
          <w:szCs w:val="22"/>
          <w:lang w:val="en-GB"/>
        </w:rPr>
        <w:t xml:space="preserve">positive change in </w:t>
      </w:r>
      <w:r w:rsidRPr="001F4C9B">
        <w:rPr>
          <w:rFonts w:ascii="Palatino Linotype" w:hAnsi="Palatino Linotype" w:cstheme="minorHAnsi"/>
          <w:sz w:val="22"/>
          <w:szCs w:val="22"/>
          <w:lang w:val="en-GB"/>
        </w:rPr>
        <w:t>inventor</w:t>
      </w:r>
      <w:r>
        <w:rPr>
          <w:rFonts w:ascii="Palatino Linotype" w:hAnsi="Palatino Linotype" w:cstheme="minorHAnsi"/>
          <w:sz w:val="22"/>
          <w:szCs w:val="22"/>
          <w:lang w:val="en-GB"/>
        </w:rPr>
        <w:t>i</w:t>
      </w:r>
      <w:r w:rsidRPr="001F4C9B">
        <w:rPr>
          <w:rFonts w:ascii="Palatino Linotype" w:hAnsi="Palatino Linotype" w:cstheme="minorHAnsi"/>
          <w:sz w:val="22"/>
          <w:szCs w:val="22"/>
          <w:lang w:val="en-GB"/>
        </w:rPr>
        <w:t>es. When we evaluate all these signs together, we predict that economic growth will continue</w:t>
      </w:r>
      <w:r>
        <w:rPr>
          <w:rFonts w:ascii="Palatino Linotype" w:hAnsi="Palatino Linotype" w:cstheme="minorHAnsi"/>
          <w:sz w:val="22"/>
          <w:szCs w:val="22"/>
          <w:lang w:val="en-GB"/>
        </w:rPr>
        <w:t>,</w:t>
      </w:r>
      <w:r w:rsidRPr="001F4C9B">
        <w:rPr>
          <w:rFonts w:ascii="Palatino Linotype" w:hAnsi="Palatino Linotype" w:cstheme="minorHAnsi"/>
          <w:sz w:val="22"/>
          <w:szCs w:val="22"/>
          <w:lang w:val="en-GB"/>
        </w:rPr>
        <w:t xml:space="preserve"> at least </w:t>
      </w:r>
      <w:r>
        <w:rPr>
          <w:rFonts w:ascii="Palatino Linotype" w:hAnsi="Palatino Linotype" w:cstheme="minorHAnsi"/>
          <w:sz w:val="22"/>
          <w:szCs w:val="22"/>
          <w:lang w:val="en-GB"/>
        </w:rPr>
        <w:t xml:space="preserve">in </w:t>
      </w:r>
      <w:r w:rsidRPr="001F4C9B">
        <w:rPr>
          <w:rFonts w:ascii="Palatino Linotype" w:hAnsi="Palatino Linotype" w:cstheme="minorHAnsi"/>
          <w:sz w:val="22"/>
          <w:szCs w:val="22"/>
          <w:lang w:val="en-GB"/>
        </w:rPr>
        <w:t>the short run.</w:t>
      </w:r>
    </w:p>
    <w:p w:rsidR="00EB39F2" w:rsidRPr="001F4C9B" w:rsidRDefault="00EB39F2" w:rsidP="00EB39F2">
      <w:pPr>
        <w:pStyle w:val="NormalWeb"/>
        <w:spacing w:before="0" w:beforeAutospacing="0" w:after="0" w:afterAutospacing="0" w:line="360" w:lineRule="auto"/>
        <w:ind w:right="77"/>
        <w:rPr>
          <w:rFonts w:ascii="Palatino Linotype" w:hAnsi="Palatino Linotype" w:cstheme="minorHAnsi"/>
          <w:b/>
          <w:bCs/>
          <w:sz w:val="21"/>
          <w:szCs w:val="21"/>
          <w:lang w:val="en-GB"/>
        </w:rPr>
      </w:pPr>
      <w:r>
        <w:rPr>
          <w:rFonts w:ascii="Palatino Linotype" w:hAnsi="Palatino Linotype" w:cstheme="minorHAnsi"/>
          <w:sz w:val="22"/>
          <w:szCs w:val="22"/>
          <w:lang w:val="en-GB"/>
        </w:rPr>
        <w:br w:type="column"/>
      </w:r>
      <w:r w:rsidRPr="001F4C9B">
        <w:rPr>
          <w:rFonts w:ascii="Palatino Linotype" w:hAnsi="Palatino Linotype" w:cstheme="minorHAnsi"/>
          <w:b/>
          <w:bCs/>
          <w:sz w:val="21"/>
          <w:szCs w:val="21"/>
          <w:lang w:val="en-GB"/>
        </w:rPr>
        <w:lastRenderedPageBreak/>
        <w:t>Figure 2: GDP growth rates compared to the previous quarter and same quarter of last year</w:t>
      </w:r>
      <w:r w:rsidRPr="001F4C9B">
        <w:rPr>
          <w:noProof/>
          <w:sz w:val="21"/>
          <w:szCs w:val="21"/>
          <w:lang w:val="en-GB" w:eastAsia="en-GB"/>
        </w:rPr>
        <w:t xml:space="preserve"> </w:t>
      </w:r>
    </w:p>
    <w:p w:rsidR="00EB39F2" w:rsidRPr="000B46C4" w:rsidRDefault="00EB39F2" w:rsidP="00EB39F2">
      <w:pPr>
        <w:pStyle w:val="NormalWeb"/>
        <w:spacing w:before="0" w:beforeAutospacing="0" w:after="0" w:afterAutospacing="0" w:line="360" w:lineRule="auto"/>
        <w:ind w:right="77"/>
        <w:jc w:val="both"/>
        <w:rPr>
          <w:rFonts w:ascii="Palatino Linotype" w:hAnsi="Palatino Linotype" w:cstheme="minorHAnsi"/>
          <w:sz w:val="18"/>
          <w:szCs w:val="18"/>
          <w:lang w:val="en-GB"/>
        </w:rPr>
      </w:pPr>
      <w:r w:rsidRPr="000B46C4">
        <w:rPr>
          <w:noProof/>
        </w:rPr>
        <w:drawing>
          <wp:inline distT="0" distB="0" distL="0" distR="0" wp14:anchorId="7B8B1282" wp14:editId="2151F59F">
            <wp:extent cx="5454015" cy="2989690"/>
            <wp:effectExtent l="0" t="0" r="13335" b="1270"/>
            <wp:docPr id="11" name="Chart 11">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39F2" w:rsidRPr="000B46C4" w:rsidRDefault="00EB39F2" w:rsidP="00EB39F2">
      <w:pPr>
        <w:pStyle w:val="NormalWeb"/>
        <w:spacing w:before="0" w:beforeAutospacing="0" w:after="0" w:afterAutospacing="0" w:line="360" w:lineRule="auto"/>
        <w:ind w:right="77"/>
        <w:jc w:val="both"/>
        <w:rPr>
          <w:rFonts w:ascii="Palatino Linotype" w:hAnsi="Palatino Linotype" w:cstheme="minorHAnsi"/>
          <w:bCs/>
          <w:sz w:val="22"/>
          <w:szCs w:val="22"/>
          <w:lang w:val="en-GB"/>
        </w:rPr>
      </w:pPr>
      <w:r>
        <w:rPr>
          <w:rFonts w:ascii="Palatino Linotype" w:hAnsi="Palatino Linotype" w:cstheme="minorHAnsi"/>
          <w:sz w:val="18"/>
          <w:szCs w:val="18"/>
          <w:lang w:val="en-GB"/>
        </w:rPr>
        <w:t xml:space="preserve">Source: </w:t>
      </w:r>
      <w:proofErr w:type="spellStart"/>
      <w:r>
        <w:rPr>
          <w:rFonts w:ascii="Palatino Linotype" w:hAnsi="Palatino Linotype" w:cstheme="minorHAnsi"/>
          <w:sz w:val="18"/>
          <w:szCs w:val="18"/>
          <w:lang w:val="en-GB"/>
        </w:rPr>
        <w:t>TurkStat</w:t>
      </w:r>
      <w:proofErr w:type="spellEnd"/>
      <w:r w:rsidRPr="000B46C4">
        <w:rPr>
          <w:rFonts w:ascii="Palatino Linotype" w:hAnsi="Palatino Linotype" w:cstheme="minorHAnsi"/>
          <w:sz w:val="18"/>
          <w:szCs w:val="18"/>
          <w:lang w:val="en-GB"/>
        </w:rPr>
        <w:t>, Betam</w:t>
      </w:r>
    </w:p>
    <w:p w:rsidR="00EB39F2" w:rsidRPr="000B46C4" w:rsidRDefault="00EB39F2" w:rsidP="00EB39F2">
      <w:pPr>
        <w:pStyle w:val="NormalWeb"/>
        <w:spacing w:before="0" w:beforeAutospacing="0" w:after="0" w:afterAutospacing="0" w:line="360" w:lineRule="auto"/>
        <w:ind w:right="77"/>
        <w:jc w:val="both"/>
        <w:rPr>
          <w:rFonts w:ascii="Palatino Linotype" w:hAnsi="Palatino Linotype" w:cstheme="minorHAnsi"/>
          <w:bCs/>
          <w:sz w:val="22"/>
          <w:szCs w:val="22"/>
          <w:lang w:val="en-GB"/>
        </w:rPr>
      </w:pPr>
    </w:p>
    <w:p w:rsidR="00645BD2" w:rsidRDefault="003D7E1C"/>
    <w:sectPr w:rsidR="00645BD2"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1C" w:rsidRDefault="003D7E1C" w:rsidP="00EB39F2">
      <w:r>
        <w:separator/>
      </w:r>
    </w:p>
  </w:endnote>
  <w:endnote w:type="continuationSeparator" w:id="0">
    <w:p w:rsidR="003D7E1C" w:rsidRDefault="003D7E1C" w:rsidP="00EB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1C" w:rsidRDefault="003D7E1C" w:rsidP="00EB39F2">
      <w:r>
        <w:separator/>
      </w:r>
    </w:p>
  </w:footnote>
  <w:footnote w:type="continuationSeparator" w:id="0">
    <w:p w:rsidR="003D7E1C" w:rsidRDefault="003D7E1C" w:rsidP="00EB39F2">
      <w:r>
        <w:continuationSeparator/>
      </w:r>
    </w:p>
  </w:footnote>
  <w:footnote w:id="1">
    <w:p w:rsidR="00EB39F2" w:rsidRDefault="00EB39F2" w:rsidP="00EB39F2">
      <w:pPr>
        <w:pStyle w:val="FootnoteText"/>
      </w:pPr>
      <w:r>
        <w:rPr>
          <w:rStyle w:val="FootnoteReference"/>
        </w:rPr>
        <w:footnoteRef/>
      </w:r>
      <w:r>
        <w:t xml:space="preserve"> </w:t>
      </w:r>
      <w:r w:rsidRPr="001866FC">
        <w:rPr>
          <w:rFonts w:ascii="Palatino Linotype" w:hAnsi="Palatino Linotype"/>
          <w:sz w:val="18"/>
          <w:szCs w:val="18"/>
        </w:rPr>
        <w:t>Betam, ozan.bakis@eas.bau.edu.tr</w:t>
      </w:r>
    </w:p>
  </w:footnote>
  <w:footnote w:id="2">
    <w:p w:rsidR="00EB39F2" w:rsidRDefault="00EB39F2" w:rsidP="00EB39F2">
      <w:pPr>
        <w:pStyle w:val="FootnoteText"/>
      </w:pPr>
      <w:r>
        <w:rPr>
          <w:rStyle w:val="FootnoteReference"/>
        </w:rPr>
        <w:footnoteRef/>
      </w:r>
      <w:r>
        <w:t xml:space="preserve"> </w:t>
      </w:r>
      <w:r w:rsidRPr="001866FC">
        <w:rPr>
          <w:rFonts w:ascii="Palatino Linotype" w:hAnsi="Palatino Linotype"/>
          <w:sz w:val="18"/>
          <w:szCs w:val="18"/>
        </w:rPr>
        <w:t>Betam,</w:t>
      </w:r>
      <w:r>
        <w:rPr>
          <w:rFonts w:ascii="Palatino Linotype" w:hAnsi="Palatino Linotype"/>
          <w:sz w:val="18"/>
          <w:szCs w:val="18"/>
        </w:rPr>
        <w:t xml:space="preserve"> gokhan.dilek</w:t>
      </w:r>
      <w:r w:rsidRPr="001866FC">
        <w:rPr>
          <w:rFonts w:ascii="Palatino Linotype" w:hAnsi="Palatino Linotype"/>
          <w:sz w:val="18"/>
          <w:szCs w:val="18"/>
        </w:rPr>
        <w:t>@eas.bau.edu.tr</w:t>
      </w:r>
      <w:r>
        <w:t xml:space="preserve"> </w:t>
      </w:r>
    </w:p>
  </w:footnote>
  <w:footnote w:id="3">
    <w:p w:rsidR="00EB39F2" w:rsidRPr="00DB3941" w:rsidRDefault="00EB39F2" w:rsidP="00EB39F2">
      <w:pPr>
        <w:pStyle w:val="FootnoteText"/>
        <w:rPr>
          <w:lang w:val="en-GB"/>
        </w:rPr>
      </w:pPr>
      <w:r w:rsidRPr="00DB3941">
        <w:rPr>
          <w:rStyle w:val="FootnoteReference"/>
          <w:lang w:val="en-GB"/>
        </w:rPr>
        <w:footnoteRef/>
      </w:r>
      <w:r w:rsidRPr="00DB3941">
        <w:rPr>
          <w:lang w:val="en-GB"/>
        </w:rPr>
        <w:t xml:space="preserve"> </w:t>
      </w:r>
      <w:proofErr w:type="spellStart"/>
      <w:r w:rsidRPr="00DB3941">
        <w:rPr>
          <w:lang w:val="en-GB"/>
        </w:rPr>
        <w:t>TurkStat</w:t>
      </w:r>
      <w:proofErr w:type="spellEnd"/>
      <w:r w:rsidRPr="00DB3941">
        <w:rPr>
          <w:lang w:val="en-GB"/>
        </w:rPr>
        <w:t xml:space="preserve"> uses the chained volume index method when calculating new national income series. The contribution</w:t>
      </w:r>
      <w:r>
        <w:rPr>
          <w:lang w:val="en-GB"/>
        </w:rPr>
        <w:t xml:space="preserve"> to growth of the inventory</w:t>
      </w:r>
      <w:r w:rsidRPr="00DB3941">
        <w:rPr>
          <w:lang w:val="en-GB"/>
        </w:rPr>
        <w:t xml:space="preserve"> change cannot be easily calculated because there is an additivity problem in the chain method and a chain index cannot be d</w:t>
      </w:r>
      <w:r>
        <w:rPr>
          <w:lang w:val="en-GB"/>
        </w:rPr>
        <w:t>erived for the "changes in inventories</w:t>
      </w:r>
      <w:r w:rsidRPr="00DB3941">
        <w:rPr>
          <w:lang w:val="en-GB"/>
        </w:rPr>
        <w:t>". We discussed in detail in the research note that we recently published how to accou</w:t>
      </w:r>
      <w:r>
        <w:rPr>
          <w:lang w:val="en-GB"/>
        </w:rPr>
        <w:t>nt for the contribution of inventory</w:t>
      </w:r>
      <w:r w:rsidRPr="00DB3941">
        <w:rPr>
          <w:lang w:val="en-GB"/>
        </w:rPr>
        <w:t xml:space="preserve"> change to growth in the chain-volume index approach (see Betam Research Note 17/217).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31"/>
    <w:rsid w:val="00154B29"/>
    <w:rsid w:val="003D7E1C"/>
    <w:rsid w:val="00481331"/>
    <w:rsid w:val="00DA0CD4"/>
    <w:rsid w:val="00DF3AD4"/>
    <w:rsid w:val="00DF5BCE"/>
    <w:rsid w:val="00EB3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D3AA"/>
  <w15:chartTrackingRefBased/>
  <w15:docId w15:val="{0341650D-B1CB-416D-AC05-F07B3C24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F2"/>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next w:val="Normal"/>
    <w:link w:val="Heading1Char"/>
    <w:uiPriority w:val="99"/>
    <w:qFormat/>
    <w:rsid w:val="00EB39F2"/>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3">
    <w:name w:val="heading 3"/>
    <w:basedOn w:val="Normal"/>
    <w:next w:val="Normal"/>
    <w:link w:val="Heading3Char"/>
    <w:uiPriority w:val="99"/>
    <w:unhideWhenUsed/>
    <w:qFormat/>
    <w:rsid w:val="00EB39F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39F2"/>
    <w:rPr>
      <w:rFonts w:ascii="Arial" w:eastAsia="Times New Roman" w:hAnsi="Arial" w:cs="Arial"/>
      <w:b/>
      <w:bCs/>
      <w:sz w:val="18"/>
      <w:szCs w:val="18"/>
      <w:lang w:val="tr-TR" w:eastAsia="ar-SA"/>
    </w:rPr>
  </w:style>
  <w:style w:type="character" w:customStyle="1" w:styleId="Heading3Char">
    <w:name w:val="Heading 3 Char"/>
    <w:basedOn w:val="DefaultParagraphFont"/>
    <w:link w:val="Heading3"/>
    <w:uiPriority w:val="99"/>
    <w:rsid w:val="00EB39F2"/>
    <w:rPr>
      <w:rFonts w:asciiTheme="majorHAnsi" w:eastAsiaTheme="majorEastAsia" w:hAnsiTheme="majorHAnsi" w:cstheme="majorBidi"/>
      <w:color w:val="1F4D78" w:themeColor="accent1" w:themeShade="7F"/>
      <w:sz w:val="24"/>
      <w:szCs w:val="24"/>
      <w:lang w:val="tr-TR" w:eastAsia="tr-TR"/>
    </w:rPr>
  </w:style>
  <w:style w:type="paragraph" w:styleId="NormalWeb">
    <w:name w:val="Normal (Web)"/>
    <w:basedOn w:val="Normal"/>
    <w:uiPriority w:val="99"/>
    <w:rsid w:val="00EB39F2"/>
    <w:pPr>
      <w:spacing w:before="100" w:beforeAutospacing="1" w:after="100" w:afterAutospacing="1"/>
    </w:pPr>
  </w:style>
  <w:style w:type="paragraph" w:styleId="FootnoteText">
    <w:name w:val="footnote text"/>
    <w:basedOn w:val="Normal"/>
    <w:link w:val="FootnoteTextChar"/>
    <w:uiPriority w:val="99"/>
    <w:semiHidden/>
    <w:unhideWhenUsed/>
    <w:rsid w:val="00EB39F2"/>
    <w:rPr>
      <w:sz w:val="20"/>
      <w:szCs w:val="20"/>
    </w:rPr>
  </w:style>
  <w:style w:type="character" w:customStyle="1" w:styleId="FootnoteTextChar">
    <w:name w:val="Footnote Text Char"/>
    <w:basedOn w:val="DefaultParagraphFont"/>
    <w:link w:val="FootnoteText"/>
    <w:uiPriority w:val="99"/>
    <w:semiHidden/>
    <w:rsid w:val="00EB39F2"/>
    <w:rPr>
      <w:rFonts w:ascii="Times New Roman" w:eastAsia="Times New Roman" w:hAnsi="Times New Roman" w:cs="Times New Roman"/>
      <w:sz w:val="20"/>
      <w:szCs w:val="20"/>
      <w:lang w:val="tr-TR" w:eastAsia="tr-TR"/>
    </w:rPr>
  </w:style>
  <w:style w:type="character" w:styleId="FootnoteReference">
    <w:name w:val="footnote reference"/>
    <w:basedOn w:val="DefaultParagraphFont"/>
    <w:uiPriority w:val="99"/>
    <w:semiHidden/>
    <w:unhideWhenUsed/>
    <w:rsid w:val="00EB3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khan.dilek\Dropbox\buyume_degerlendirme\buy_deg_tablolar_englis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okhan.dilek\Dropbox\buyume_degerlendirme\buy_deg_tablolar_englis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okhan.dilek\Dropbox\buyume_degerlendirme\buy_deg_tablolar%20(Furka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Q4'!$F$3</c:f>
              <c:strCache>
                <c:ptCount val="1"/>
                <c:pt idx="0">
                  <c:v>Contribution (%)</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A5C5-42B1-BFFE-115EF4B361E5}"/>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A5C5-42B1-BFFE-115EF4B361E5}"/>
              </c:ext>
            </c:extLst>
          </c:dPt>
          <c:dPt>
            <c:idx val="2"/>
            <c:invertIfNegative val="0"/>
            <c:bubble3D val="0"/>
            <c:spPr>
              <a:solidFill>
                <a:srgbClr val="FF0000"/>
              </a:solidFill>
              <a:ln>
                <a:noFill/>
              </a:ln>
              <a:effectLst/>
            </c:spPr>
            <c:extLst>
              <c:ext xmlns:c16="http://schemas.microsoft.com/office/drawing/2014/chart" uri="{C3380CC4-5D6E-409C-BE32-E72D297353CC}">
                <c16:uniqueId val="{00000005-A5C5-42B1-BFFE-115EF4B361E5}"/>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A5C5-42B1-BFFE-115EF4B361E5}"/>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A5C5-42B1-BFFE-115EF4B361E5}"/>
              </c:ext>
            </c:extLst>
          </c:dPt>
          <c:dPt>
            <c:idx val="5"/>
            <c:invertIfNegative val="0"/>
            <c:bubble3D val="0"/>
            <c:spPr>
              <a:solidFill>
                <a:srgbClr val="FF0000"/>
              </a:solidFill>
              <a:ln>
                <a:noFill/>
              </a:ln>
              <a:effectLst/>
            </c:spPr>
            <c:extLst>
              <c:ext xmlns:c16="http://schemas.microsoft.com/office/drawing/2014/chart" uri="{C3380CC4-5D6E-409C-BE32-E72D297353CC}">
                <c16:uniqueId val="{0000000B-A5C5-42B1-BFFE-115EF4B361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 Q4'!$B$4:$B$10</c:f>
              <c:strCache>
                <c:ptCount val="7"/>
                <c:pt idx="0">
                  <c:v>Consumption</c:v>
                </c:pt>
                <c:pt idx="1">
                  <c:v>Government Spending</c:v>
                </c:pt>
                <c:pt idx="2">
                  <c:v>Investment</c:v>
                </c:pt>
                <c:pt idx="3">
                  <c:v>Change in Inventories</c:v>
                </c:pt>
                <c:pt idx="4">
                  <c:v>Export</c:v>
                </c:pt>
                <c:pt idx="5">
                  <c:v>Import</c:v>
                </c:pt>
                <c:pt idx="6">
                  <c:v>GDP</c:v>
                </c:pt>
              </c:strCache>
            </c:strRef>
          </c:cat>
          <c:val>
            <c:numRef>
              <c:f>'2019 Q4'!$F$4:$F$9</c:f>
              <c:numCache>
                <c:formatCode>0.0</c:formatCode>
                <c:ptCount val="6"/>
                <c:pt idx="0">
                  <c:v>3.7694233995432529</c:v>
                </c:pt>
                <c:pt idx="1">
                  <c:v>0.43145339612699157</c:v>
                </c:pt>
                <c:pt idx="2">
                  <c:v>-0.2079317527907302</c:v>
                </c:pt>
                <c:pt idx="3">
                  <c:v>8.4303966854053343</c:v>
                </c:pt>
                <c:pt idx="4">
                  <c:v>1.421996071079844</c:v>
                </c:pt>
                <c:pt idx="5">
                  <c:v>-7.8901311142296304</c:v>
                </c:pt>
              </c:numCache>
            </c:numRef>
          </c:val>
          <c:extLst>
            <c:ext xmlns:c16="http://schemas.microsoft.com/office/drawing/2014/chart" uri="{C3380CC4-5D6E-409C-BE32-E72D297353CC}">
              <c16:uniqueId val="{0000000C-A5C5-42B1-BFFE-115EF4B361E5}"/>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Q4'!$E$3</c:f>
              <c:strCache>
                <c:ptCount val="1"/>
                <c:pt idx="0">
                  <c:v>Change (%)</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3FED-4477-B369-EF2084A9FB4C}"/>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3FED-4477-B369-EF2084A9FB4C}"/>
              </c:ext>
            </c:extLst>
          </c:dPt>
          <c:dPt>
            <c:idx val="2"/>
            <c:invertIfNegative val="0"/>
            <c:bubble3D val="0"/>
            <c:spPr>
              <a:solidFill>
                <a:srgbClr val="FF0000"/>
              </a:solidFill>
              <a:ln>
                <a:noFill/>
              </a:ln>
              <a:effectLst/>
            </c:spPr>
            <c:extLst>
              <c:ext xmlns:c16="http://schemas.microsoft.com/office/drawing/2014/chart" uri="{C3380CC4-5D6E-409C-BE32-E72D297353CC}">
                <c16:uniqueId val="{00000005-3FED-4477-B369-EF2084A9FB4C}"/>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3FED-4477-B369-EF2084A9FB4C}"/>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3FED-4477-B369-EF2084A9FB4C}"/>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3FED-4477-B369-EF2084A9FB4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 Q4'!$B$22:$B$28</c:f>
              <c:strCache>
                <c:ptCount val="6"/>
                <c:pt idx="0">
                  <c:v>Consumption</c:v>
                </c:pt>
                <c:pt idx="1">
                  <c:v>Government Spending</c:v>
                </c:pt>
                <c:pt idx="2">
                  <c:v>Investment</c:v>
                </c:pt>
                <c:pt idx="3">
                  <c:v>Export</c:v>
                </c:pt>
                <c:pt idx="4">
                  <c:v>Import</c:v>
                </c:pt>
                <c:pt idx="5">
                  <c:v>GDP</c:v>
                </c:pt>
              </c:strCache>
            </c:strRef>
          </c:cat>
          <c:val>
            <c:numRef>
              <c:f>'2019 Q4'!$E$4:$E$10</c:f>
              <c:numCache>
                <c:formatCode>0.0</c:formatCode>
                <c:ptCount val="6"/>
                <c:pt idx="0">
                  <c:v>6.774525426351885</c:v>
                </c:pt>
                <c:pt idx="1">
                  <c:v>2.6980703826071872</c:v>
                </c:pt>
                <c:pt idx="2">
                  <c:v>-0.56653939683989352</c:v>
                </c:pt>
                <c:pt idx="3">
                  <c:v>4.3675012411469316</c:v>
                </c:pt>
                <c:pt idx="4">
                  <c:v>29.274863599130143</c:v>
                </c:pt>
                <c:pt idx="5">
                  <c:v>5.9552066851350505</c:v>
                </c:pt>
              </c:numCache>
            </c:numRef>
          </c:val>
          <c:extLst>
            <c:ext xmlns:c16="http://schemas.microsoft.com/office/drawing/2014/chart" uri="{C3380CC4-5D6E-409C-BE32-E72D297353CC}">
              <c16:uniqueId val="{0000000C-3FED-4477-B369-EF2084A9FB4C}"/>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1486137568"/>
        <c:crosses val="autoZero"/>
        <c:auto val="1"/>
        <c:lblAlgn val="ctr"/>
        <c:lblOffset val="1"/>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Q4'!$E$29</c:f>
              <c:strCache>
                <c:ptCount val="1"/>
                <c:pt idx="0">
                  <c:v>Yıllık değişim</c:v>
                </c:pt>
              </c:strCache>
            </c:strRef>
          </c:tx>
          <c:spPr>
            <a:solidFill>
              <a:schemeClr val="accent1"/>
            </a:solidFill>
            <a:ln>
              <a:noFill/>
            </a:ln>
            <a:effectLst/>
          </c:spPr>
          <c:invertIfNegative val="0"/>
          <c:cat>
            <c:strRef>
              <c:f>'2019 Q4'!$A$39:$A$61</c:f>
              <c:strCache>
                <c:ptCount val="23"/>
                <c:pt idx="0">
                  <c:v>2014Q2</c:v>
                </c:pt>
                <c:pt idx="1">
                  <c:v>2014Q3</c:v>
                </c:pt>
                <c:pt idx="2">
                  <c:v>2014Q4</c:v>
                </c:pt>
                <c:pt idx="3">
                  <c:v>2015Q1</c:v>
                </c:pt>
                <c:pt idx="4">
                  <c:v>2015Q2</c:v>
                </c:pt>
                <c:pt idx="5">
                  <c:v>2015Q3</c:v>
                </c:pt>
                <c:pt idx="6">
                  <c:v>2015Q4</c:v>
                </c:pt>
                <c:pt idx="7">
                  <c:v>2016Q1</c:v>
                </c:pt>
                <c:pt idx="8">
                  <c:v>2016Q2</c:v>
                </c:pt>
                <c:pt idx="9">
                  <c:v>2016Q3</c:v>
                </c:pt>
                <c:pt idx="10">
                  <c:v>2016Q4</c:v>
                </c:pt>
                <c:pt idx="11">
                  <c:v>2017Q1</c:v>
                </c:pt>
                <c:pt idx="12">
                  <c:v>2017Q2</c:v>
                </c:pt>
                <c:pt idx="13">
                  <c:v>2017Q3</c:v>
                </c:pt>
                <c:pt idx="14">
                  <c:v>2017Q4</c:v>
                </c:pt>
                <c:pt idx="15">
                  <c:v>2018Q1</c:v>
                </c:pt>
                <c:pt idx="16">
                  <c:v>2018Q2</c:v>
                </c:pt>
                <c:pt idx="17">
                  <c:v>2018Q3</c:v>
                </c:pt>
                <c:pt idx="18">
                  <c:v>2018Q4</c:v>
                </c:pt>
                <c:pt idx="19">
                  <c:v>2019Q1</c:v>
                </c:pt>
                <c:pt idx="20">
                  <c:v>2019Q2</c:v>
                </c:pt>
                <c:pt idx="21">
                  <c:v>2019Q3</c:v>
                </c:pt>
                <c:pt idx="22">
                  <c:v>2019Q4</c:v>
                </c:pt>
              </c:strCache>
            </c:strRef>
          </c:cat>
          <c:val>
            <c:numRef>
              <c:f>'2019 Q4'!$E$39:$E$61</c:f>
              <c:numCache>
                <c:formatCode>0.0</c:formatCode>
                <c:ptCount val="23"/>
                <c:pt idx="0">
                  <c:v>2.8975438907233864</c:v>
                </c:pt>
                <c:pt idx="1">
                  <c:v>3.6662593748295391</c:v>
                </c:pt>
                <c:pt idx="2">
                  <c:v>5.9302729224654627</c:v>
                </c:pt>
                <c:pt idx="3">
                  <c:v>3.6016444988062446</c:v>
                </c:pt>
                <c:pt idx="4">
                  <c:v>7.1600269167206632</c:v>
                </c:pt>
                <c:pt idx="5">
                  <c:v>5.7850603678571977</c:v>
                </c:pt>
                <c:pt idx="6">
                  <c:v>7.4964855651153073</c:v>
                </c:pt>
                <c:pt idx="7">
                  <c:v>4.8088367842695545</c:v>
                </c:pt>
                <c:pt idx="8">
                  <c:v>4.9296739402332257</c:v>
                </c:pt>
                <c:pt idx="9">
                  <c:v>-0.81201904278707104</c:v>
                </c:pt>
                <c:pt idx="10">
                  <c:v>4.2392839067209698</c:v>
                </c:pt>
                <c:pt idx="11">
                  <c:v>5.2639590193166885</c:v>
                </c:pt>
                <c:pt idx="12">
                  <c:v>5.3389276286467613</c:v>
                </c:pt>
                <c:pt idx="13">
                  <c:v>11.646369076474716</c:v>
                </c:pt>
                <c:pt idx="14">
                  <c:v>7.2723925431292136</c:v>
                </c:pt>
                <c:pt idx="15">
                  <c:v>7.4389435840030105</c:v>
                </c:pt>
                <c:pt idx="16">
                  <c:v>5.6427704306570181</c:v>
                </c:pt>
                <c:pt idx="17">
                  <c:v>2.3014978242978712</c:v>
                </c:pt>
                <c:pt idx="18">
                  <c:v>-2.8057125047310838</c:v>
                </c:pt>
                <c:pt idx="19">
                  <c:v>-2.2771248425026758</c:v>
                </c:pt>
                <c:pt idx="20">
                  <c:v>-1.6262199113266762</c:v>
                </c:pt>
                <c:pt idx="21">
                  <c:v>0.96448380220337526</c:v>
                </c:pt>
                <c:pt idx="22">
                  <c:v>5.9552066851350505</c:v>
                </c:pt>
              </c:numCache>
            </c:numRef>
          </c:val>
          <c:extLst>
            <c:ext xmlns:c16="http://schemas.microsoft.com/office/drawing/2014/chart" uri="{C3380CC4-5D6E-409C-BE32-E72D297353CC}">
              <c16:uniqueId val="{00000000-F902-40B6-8FA1-91E1DD7A56DA}"/>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'2019 Q3'!$F$29</c:f>
              <c:strCache>
                <c:ptCount val="1"/>
                <c:pt idx="0">
                  <c:v>Çeyreklik değişim</c:v>
                </c:pt>
              </c:strCache>
            </c:strRef>
          </c:tx>
          <c:spPr>
            <a:ln w="25400" cap="rnd">
              <a:solidFill>
                <a:schemeClr val="tx1"/>
              </a:solidFill>
              <a:round/>
            </a:ln>
            <a:effectLst/>
          </c:spPr>
          <c:marker>
            <c:symbol val="none"/>
          </c:marker>
          <c:cat>
            <c:strRef>
              <c:f>'2019 Q3'!$A$38:$A$60</c:f>
              <c:strCache>
                <c:ptCount val="23"/>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strCache>
            </c:strRef>
          </c:cat>
          <c:val>
            <c:numRef>
              <c:f>'2019 Q3'!$F$38:$F$60</c:f>
              <c:numCache>
                <c:formatCode>0.0</c:formatCode>
                <c:ptCount val="23"/>
                <c:pt idx="0">
                  <c:v>2.6644199701995719</c:v>
                </c:pt>
                <c:pt idx="1">
                  <c:v>-1.5498061972216148</c:v>
                </c:pt>
                <c:pt idx="2">
                  <c:v>2.3568373716194246</c:v>
                </c:pt>
                <c:pt idx="3">
                  <c:v>1.4948925124467438</c:v>
                </c:pt>
                <c:pt idx="4">
                  <c:v>1.8589673319550526</c:v>
                </c:pt>
                <c:pt idx="5">
                  <c:v>1.4981017111983297</c:v>
                </c:pt>
                <c:pt idx="6">
                  <c:v>1.180776871342748</c:v>
                </c:pt>
                <c:pt idx="7">
                  <c:v>1.3846224922384742</c:v>
                </c:pt>
                <c:pt idx="8">
                  <c:v>0.47457371819938921</c:v>
                </c:pt>
                <c:pt idx="9">
                  <c:v>1.1334644162920959</c:v>
                </c:pt>
                <c:pt idx="10">
                  <c:v>-3.0812225928600223</c:v>
                </c:pt>
                <c:pt idx="11">
                  <c:v>5.8157812101641282</c:v>
                </c:pt>
                <c:pt idx="12">
                  <c:v>1.4760073634755067</c:v>
                </c:pt>
                <c:pt idx="13">
                  <c:v>1.7182624741501895</c:v>
                </c:pt>
                <c:pt idx="14">
                  <c:v>1.8049726105599628</c:v>
                </c:pt>
                <c:pt idx="15">
                  <c:v>2.3178107034287576</c:v>
                </c:pt>
                <c:pt idx="16">
                  <c:v>1.1799692867473732</c:v>
                </c:pt>
                <c:pt idx="17">
                  <c:v>-5.2200476424069109E-3</c:v>
                </c:pt>
                <c:pt idx="18">
                  <c:v>-1.2304700369598964</c:v>
                </c:pt>
                <c:pt idx="19">
                  <c:v>-2.8179874142594263</c:v>
                </c:pt>
                <c:pt idx="20">
                  <c:v>1.9659160236234374</c:v>
                </c:pt>
                <c:pt idx="21">
                  <c:v>1.1396303445403433</c:v>
                </c:pt>
                <c:pt idx="22">
                  <c:v>0.76183376998197883</c:v>
                </c:pt>
              </c:numCache>
            </c:numRef>
          </c:val>
          <c:smooth val="0"/>
          <c:extLst>
            <c:ext xmlns:c16="http://schemas.microsoft.com/office/drawing/2014/chart" uri="{C3380CC4-5D6E-409C-BE32-E72D297353CC}">
              <c16:uniqueId val="{00000001-F902-40B6-8FA1-91E1DD7A56DA}"/>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7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5866</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DILEK</dc:creator>
  <cp:keywords/>
  <dc:description/>
  <cp:lastModifiedBy>merve.akgul</cp:lastModifiedBy>
  <cp:revision>3</cp:revision>
  <dcterms:created xsi:type="dcterms:W3CDTF">2020-03-05T08:01:00Z</dcterms:created>
  <dcterms:modified xsi:type="dcterms:W3CDTF">2020-03-05T08:07:00Z</dcterms:modified>
</cp:coreProperties>
</file>