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E18CF" w14:textId="1BF40272" w:rsidR="00195E6D" w:rsidRPr="00270BF5" w:rsidRDefault="00977618">
      <w:pPr>
        <w:rPr>
          <w:b/>
          <w:lang w:val="tr-TR"/>
        </w:rPr>
      </w:pPr>
      <w:r>
        <w:rPr>
          <w:b/>
          <w:noProof/>
          <w:lang w:val="tr-TR" w:eastAsia="tr-TR"/>
        </w:rPr>
        <mc:AlternateContent>
          <mc:Choice Requires="wps">
            <w:drawing>
              <wp:anchor distT="0" distB="0" distL="114935" distR="114935" simplePos="0" relativeHeight="251660288" behindDoc="0" locked="0" layoutInCell="1" allowOverlap="1" wp14:anchorId="67BC00A1" wp14:editId="316F6C7B">
                <wp:simplePos x="0" y="0"/>
                <wp:positionH relativeFrom="column">
                  <wp:posOffset>4948555</wp:posOffset>
                </wp:positionH>
                <wp:positionV relativeFrom="paragraph">
                  <wp:posOffset>214630</wp:posOffset>
                </wp:positionV>
                <wp:extent cx="1200150" cy="4762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762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3FC179" w14:textId="13CB5E49" w:rsidR="00DD35BB" w:rsidRPr="00B41E1B" w:rsidRDefault="0036002F" w:rsidP="009C4017">
                            <w:pPr>
                              <w:pStyle w:val="Heading3"/>
                              <w:numPr>
                                <w:ilvl w:val="2"/>
                                <w:numId w:val="0"/>
                              </w:numPr>
                              <w:tabs>
                                <w:tab w:val="num" w:pos="720"/>
                              </w:tabs>
                              <w:ind w:left="720" w:hanging="720"/>
                              <w:jc w:val="right"/>
                              <w:rPr>
                                <w:rFonts w:asciiTheme="minorHAnsi" w:hAnsiTheme="minorHAnsi" w:cstheme="minorHAnsi"/>
                                <w:color w:val="FFFFFF"/>
                                <w:sz w:val="24"/>
                                <w:szCs w:val="24"/>
                                <w:lang w:val="tr-TR"/>
                              </w:rPr>
                            </w:pPr>
                            <w:r>
                              <w:rPr>
                                <w:rFonts w:asciiTheme="minorHAnsi" w:hAnsiTheme="minorHAnsi" w:cstheme="minorHAnsi"/>
                                <w:color w:val="FFFFFF"/>
                                <w:sz w:val="24"/>
                                <w:szCs w:val="24"/>
                              </w:rPr>
                              <w:t>8</w:t>
                            </w:r>
                            <w:r w:rsidR="00977618">
                              <w:rPr>
                                <w:rFonts w:asciiTheme="minorHAnsi" w:hAnsiTheme="minorHAnsi" w:cstheme="minorHAnsi"/>
                                <w:color w:val="FFFFFF"/>
                                <w:sz w:val="24"/>
                                <w:szCs w:val="24"/>
                              </w:rPr>
                              <w:t xml:space="preserve"> Ekim 2019</w:t>
                            </w:r>
                          </w:p>
                          <w:p w14:paraId="18EDFFB3" w14:textId="77777777" w:rsidR="00DD35BB" w:rsidRPr="00B41E1B" w:rsidRDefault="00DD35BB" w:rsidP="009C4017">
                            <w:pPr>
                              <w:rPr>
                                <w:rFonts w:cstheme="minorHAn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BC00A1" id="_x0000_t202" coordsize="21600,21600" o:spt="202" path="m,l,21600r21600,l21600,xe">
                <v:stroke joinstyle="miter"/>
                <v:path gradientshapeok="t" o:connecttype="rect"/>
              </v:shapetype>
              <v:shape id="Text Box 4" o:spid="_x0000_s1026" type="#_x0000_t202" style="position:absolute;margin-left:389.65pt;margin-top:16.9pt;width:94.5pt;height:37.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" stroked="f">
                <v:fill opacity="0"/>
                <v:textbox inset="0,0,0,0">
                  <w:txbxContent>
                    <w:p w14:paraId="303FC179" w14:textId="13CB5E49" w:rsidR="00DD35BB" w:rsidRPr="00B41E1B" w:rsidRDefault="0036002F" w:rsidP="009C4017">
                      <w:pPr>
                        <w:pStyle w:val="Heading3"/>
                        <w:numPr>
                          <w:ilvl w:val="2"/>
                          <w:numId w:val="0"/>
                        </w:numPr>
                        <w:tabs>
                          <w:tab w:val="num" w:pos="720"/>
                        </w:tabs>
                        <w:ind w:left="720" w:hanging="720"/>
                        <w:jc w:val="right"/>
                        <w:rPr>
                          <w:rFonts w:asciiTheme="minorHAnsi" w:hAnsiTheme="minorHAnsi" w:cstheme="minorHAnsi"/>
                          <w:color w:val="FFFFFF"/>
                          <w:sz w:val="24"/>
                          <w:szCs w:val="24"/>
                          <w:lang w:val="tr-TR"/>
                        </w:rPr>
                      </w:pPr>
                      <w:r>
                        <w:rPr>
                          <w:rFonts w:asciiTheme="minorHAnsi" w:hAnsiTheme="minorHAnsi" w:cstheme="minorHAnsi"/>
                          <w:color w:val="FFFFFF"/>
                          <w:sz w:val="24"/>
                          <w:szCs w:val="24"/>
                        </w:rPr>
                        <w:t>8</w:t>
                      </w:r>
                      <w:r w:rsidR="00977618">
                        <w:rPr>
                          <w:rFonts w:asciiTheme="minorHAnsi" w:hAnsiTheme="minorHAnsi" w:cstheme="minorHAnsi"/>
                          <w:color w:val="FFFFFF"/>
                          <w:sz w:val="24"/>
                          <w:szCs w:val="24"/>
                        </w:rPr>
                        <w:t xml:space="preserve"> Ekim 2019</w:t>
                      </w:r>
                    </w:p>
                    <w:p w14:paraId="18EDFFB3" w14:textId="77777777" w:rsidR="00DD35BB" w:rsidRPr="00B41E1B" w:rsidRDefault="00DD35BB" w:rsidP="009C4017">
                      <w:pPr>
                        <w:rPr>
                          <w:rFonts w:cstheme="minorHAnsi"/>
                        </w:rPr>
                      </w:pPr>
                    </w:p>
                  </w:txbxContent>
                </v:textbox>
              </v:shape>
            </w:pict>
          </mc:Fallback>
        </mc:AlternateContent>
      </w:r>
      <w:r w:rsidR="00CB4982">
        <w:rPr>
          <w:noProof/>
          <w:sz w:val="24"/>
          <w:lang w:val="tr-TR" w:eastAsia="tr-TR"/>
        </w:rPr>
        <mc:AlternateContent>
          <mc:Choice Requires="wps">
            <w:drawing>
              <wp:anchor distT="0" distB="0" distL="114935" distR="114935" simplePos="0" relativeHeight="251662336" behindDoc="0" locked="0" layoutInCell="1" allowOverlap="1" wp14:anchorId="5570D729" wp14:editId="7E3E35C7">
                <wp:simplePos x="0" y="0"/>
                <wp:positionH relativeFrom="column">
                  <wp:posOffset>1595755</wp:posOffset>
                </wp:positionH>
                <wp:positionV relativeFrom="topMargin">
                  <wp:align>bottom</wp:align>
                </wp:positionV>
                <wp:extent cx="3771900" cy="54292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429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240FAC" w14:textId="5FF6D791" w:rsidR="00DD35BB" w:rsidRPr="00B601C3" w:rsidRDefault="00270BF5" w:rsidP="00B601C3">
                            <w:pPr>
                              <w:pStyle w:val="Heading1"/>
                              <w:jc w:val="center"/>
                              <w:rPr>
                                <w:rFonts w:ascii="Times New Roman" w:hAnsi="Times New Roman"/>
                                <w:b/>
                                <w:color w:val="auto"/>
                                <w:sz w:val="52"/>
                                <w:szCs w:val="52"/>
                              </w:rPr>
                            </w:pPr>
                            <w:proofErr w:type="spellStart"/>
                            <w:r>
                              <w:rPr>
                                <w:rFonts w:ascii="Times New Roman" w:hAnsi="Times New Roman"/>
                                <w:b/>
                                <w:color w:val="auto"/>
                                <w:sz w:val="52"/>
                                <w:szCs w:val="52"/>
                              </w:rPr>
                              <w:t>Araştırma</w:t>
                            </w:r>
                            <w:proofErr w:type="spellEnd"/>
                            <w:r w:rsidR="00DD35BB">
                              <w:rPr>
                                <w:rFonts w:ascii="Times New Roman" w:hAnsi="Times New Roman"/>
                                <w:b/>
                                <w:color w:val="auto"/>
                                <w:sz w:val="52"/>
                                <w:szCs w:val="52"/>
                              </w:rPr>
                              <w:t xml:space="preserve"> </w:t>
                            </w:r>
                            <w:proofErr w:type="spellStart"/>
                            <w:r w:rsidR="00DD35BB">
                              <w:rPr>
                                <w:rFonts w:ascii="Times New Roman" w:hAnsi="Times New Roman"/>
                                <w:b/>
                                <w:color w:val="auto"/>
                                <w:sz w:val="52"/>
                                <w:szCs w:val="52"/>
                              </w:rPr>
                              <w:t>Notu</w:t>
                            </w:r>
                            <w:proofErr w:type="spellEnd"/>
                            <w:r w:rsidR="00DD35BB">
                              <w:rPr>
                                <w:rFonts w:ascii="Times New Roman" w:hAnsi="Times New Roman"/>
                                <w:b/>
                                <w:color w:val="auto"/>
                                <w:sz w:val="52"/>
                                <w:szCs w:val="52"/>
                              </w:rPr>
                              <w:t xml:space="preserve"> 19/</w:t>
                            </w:r>
                            <w:r w:rsidR="0036002F">
                              <w:rPr>
                                <w:rFonts w:ascii="Times New Roman" w:hAnsi="Times New Roman"/>
                                <w:b/>
                                <w:color w:val="auto"/>
                                <w:sz w:val="52"/>
                                <w:szCs w:val="52"/>
                              </w:rPr>
                              <w:t>246</w:t>
                            </w:r>
                          </w:p>
                          <w:p w14:paraId="057A23D0" w14:textId="77777777" w:rsidR="00DD35BB" w:rsidRPr="00B601C3" w:rsidRDefault="00DD35BB" w:rsidP="00B601C3">
                            <w:pPr>
                              <w:pStyle w:val="Heading2"/>
                              <w:jc w:val="center"/>
                              <w:rPr>
                                <w:b/>
                                <w:bCs/>
                                <w:i/>
                                <w:iCs/>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0D729" id="Text Box 3" o:spid="_x0000_s1027" type="#_x0000_t202" style="position:absolute;margin-left:125.65pt;margin-top:0;width:297pt;height:42.75pt;z-index:251662336;visibility:visible;mso-wrap-style:square;mso-width-percent:0;mso-height-percent:0;mso-wrap-distance-left:9.05pt;mso-wrap-distance-top:0;mso-wrap-distance-right:9.05pt;mso-wrap-distance-bottom:0;mso-position-horizontal:absolute;mso-position-horizontal-relative:text;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" stroked="f">
                <v:fill opacity="0"/>
                <v:textbox inset="0,0,0,0">
                  <w:txbxContent>
                    <w:p w14:paraId="5F240FAC" w14:textId="5FF6D791" w:rsidR="00DD35BB" w:rsidRPr="00B601C3" w:rsidRDefault="00270BF5" w:rsidP="00B601C3">
                      <w:pPr>
                        <w:pStyle w:val="Heading1"/>
                        <w:jc w:val="center"/>
                        <w:rPr>
                          <w:rFonts w:ascii="Times New Roman" w:hAnsi="Times New Roman"/>
                          <w:b/>
                          <w:color w:val="auto"/>
                          <w:sz w:val="52"/>
                          <w:szCs w:val="52"/>
                        </w:rPr>
                      </w:pPr>
                      <w:proofErr w:type="spellStart"/>
                      <w:r>
                        <w:rPr>
                          <w:rFonts w:ascii="Times New Roman" w:hAnsi="Times New Roman"/>
                          <w:b/>
                          <w:color w:val="auto"/>
                          <w:sz w:val="52"/>
                          <w:szCs w:val="52"/>
                        </w:rPr>
                        <w:t>Araştırma</w:t>
                      </w:r>
                      <w:proofErr w:type="spellEnd"/>
                      <w:r w:rsidR="00DD35BB">
                        <w:rPr>
                          <w:rFonts w:ascii="Times New Roman" w:hAnsi="Times New Roman"/>
                          <w:b/>
                          <w:color w:val="auto"/>
                          <w:sz w:val="52"/>
                          <w:szCs w:val="52"/>
                        </w:rPr>
                        <w:t xml:space="preserve"> </w:t>
                      </w:r>
                      <w:proofErr w:type="spellStart"/>
                      <w:r w:rsidR="00DD35BB">
                        <w:rPr>
                          <w:rFonts w:ascii="Times New Roman" w:hAnsi="Times New Roman"/>
                          <w:b/>
                          <w:color w:val="auto"/>
                          <w:sz w:val="52"/>
                          <w:szCs w:val="52"/>
                        </w:rPr>
                        <w:t>Notu</w:t>
                      </w:r>
                      <w:proofErr w:type="spellEnd"/>
                      <w:r w:rsidR="00DD35BB">
                        <w:rPr>
                          <w:rFonts w:ascii="Times New Roman" w:hAnsi="Times New Roman"/>
                          <w:b/>
                          <w:color w:val="auto"/>
                          <w:sz w:val="52"/>
                          <w:szCs w:val="52"/>
                        </w:rPr>
                        <w:t xml:space="preserve"> 19/</w:t>
                      </w:r>
                      <w:r w:rsidR="0036002F">
                        <w:rPr>
                          <w:rFonts w:ascii="Times New Roman" w:hAnsi="Times New Roman"/>
                          <w:b/>
                          <w:color w:val="auto"/>
                          <w:sz w:val="52"/>
                          <w:szCs w:val="52"/>
                        </w:rPr>
                        <w:t>246</w:t>
                      </w:r>
                    </w:p>
                    <w:p w14:paraId="057A23D0" w14:textId="77777777" w:rsidR="00DD35BB" w:rsidRPr="00B601C3" w:rsidRDefault="00DD35BB" w:rsidP="00B601C3">
                      <w:pPr>
                        <w:pStyle w:val="Heading2"/>
                        <w:jc w:val="center"/>
                        <w:rPr>
                          <w:b/>
                          <w:bCs/>
                          <w:i/>
                          <w:iCs/>
                          <w:color w:val="auto"/>
                        </w:rPr>
                      </w:pPr>
                    </w:p>
                  </w:txbxContent>
                </v:textbox>
                <w10:wrap anchory="margin"/>
              </v:shape>
            </w:pict>
          </mc:Fallback>
        </mc:AlternateContent>
      </w:r>
      <w:r w:rsidR="00B601C3" w:rsidRPr="00270BF5">
        <w:rPr>
          <w:b/>
          <w:noProof/>
          <w:lang w:val="tr-TR" w:eastAsia="tr-TR"/>
        </w:rPr>
        <w:drawing>
          <wp:anchor distT="0" distB="0" distL="114300" distR="114300" simplePos="0" relativeHeight="251658752" behindDoc="1" locked="0" layoutInCell="1" allowOverlap="1" wp14:anchorId="7FC11F46" wp14:editId="250F3F69">
            <wp:simplePos x="0" y="0"/>
            <wp:positionH relativeFrom="column">
              <wp:posOffset>-663879</wp:posOffset>
            </wp:positionH>
            <wp:positionV relativeFrom="paragraph">
              <wp:posOffset>-711505</wp:posOffset>
            </wp:positionV>
            <wp:extent cx="7367270" cy="1343025"/>
            <wp:effectExtent l="19050" t="0" r="5080" b="0"/>
            <wp:wrapNone/>
            <wp:docPr id="3"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cstate="print"/>
                    <a:srcRect/>
                    <a:stretch>
                      <a:fillRect/>
                    </a:stretch>
                  </pic:blipFill>
                  <pic:spPr bwMode="auto">
                    <a:xfrm>
                      <a:off x="0" y="0"/>
                      <a:ext cx="7367270" cy="1343025"/>
                    </a:xfrm>
                    <a:prstGeom prst="rect">
                      <a:avLst/>
                    </a:prstGeom>
                    <a:noFill/>
                  </pic:spPr>
                </pic:pic>
              </a:graphicData>
            </a:graphic>
          </wp:anchor>
        </w:drawing>
      </w:r>
      <w:r w:rsidR="00EE0491" w:rsidRPr="00270BF5">
        <w:rPr>
          <w:b/>
          <w:lang w:val="tr-TR"/>
        </w:rPr>
        <w:tab/>
      </w:r>
      <w:r w:rsidR="00EE0491" w:rsidRPr="00270BF5">
        <w:rPr>
          <w:b/>
          <w:lang w:val="tr-TR"/>
        </w:rPr>
        <w:tab/>
      </w:r>
      <w:r w:rsidR="00EE0491" w:rsidRPr="00270BF5">
        <w:rPr>
          <w:b/>
          <w:lang w:val="tr-TR"/>
        </w:rPr>
        <w:tab/>
      </w:r>
    </w:p>
    <w:p w14:paraId="5A5A7C83" w14:textId="77777777" w:rsidR="00551FF6" w:rsidRPr="00270BF5" w:rsidRDefault="00551FF6">
      <w:pPr>
        <w:rPr>
          <w:b/>
          <w:lang w:val="tr-TR"/>
        </w:rPr>
      </w:pPr>
    </w:p>
    <w:p w14:paraId="5C679A16" w14:textId="77777777" w:rsidR="00551FF6" w:rsidRPr="00270BF5" w:rsidRDefault="00551FF6">
      <w:pPr>
        <w:rPr>
          <w:b/>
          <w:lang w:val="tr-TR"/>
        </w:rPr>
      </w:pPr>
    </w:p>
    <w:p w14:paraId="0D8F186F" w14:textId="4E0EB23C" w:rsidR="00551FF6" w:rsidRPr="00270BF5" w:rsidRDefault="00EB2E75" w:rsidP="00551FF6">
      <w:pPr>
        <w:jc w:val="center"/>
        <w:rPr>
          <w:b/>
          <w:sz w:val="32"/>
          <w:szCs w:val="24"/>
          <w:lang w:val="tr-TR"/>
        </w:rPr>
      </w:pPr>
      <w:r w:rsidRPr="00270BF5">
        <w:rPr>
          <w:b/>
          <w:sz w:val="32"/>
          <w:szCs w:val="24"/>
          <w:lang w:val="tr-TR"/>
        </w:rPr>
        <w:t>ENGELLİ BAKIMI VE İŞGÜCÜ İSTATİSTİKLERİ</w:t>
      </w:r>
    </w:p>
    <w:p w14:paraId="02E4D33E" w14:textId="77777777" w:rsidR="00551FF6" w:rsidRPr="00270BF5" w:rsidRDefault="00551FF6" w:rsidP="00551FF6">
      <w:pPr>
        <w:jc w:val="center"/>
        <w:rPr>
          <w:b/>
          <w:sz w:val="24"/>
          <w:szCs w:val="24"/>
          <w:lang w:val="tr-TR"/>
        </w:rPr>
      </w:pPr>
      <w:r w:rsidRPr="00270BF5">
        <w:rPr>
          <w:b/>
          <w:sz w:val="24"/>
          <w:szCs w:val="24"/>
          <w:lang w:val="tr-TR"/>
        </w:rPr>
        <w:t>Yönetici Özeti</w:t>
      </w:r>
    </w:p>
    <w:p w14:paraId="1F889C62" w14:textId="77777777" w:rsidR="00551FF6" w:rsidRPr="00270BF5" w:rsidRDefault="00B72203" w:rsidP="00473F51">
      <w:pPr>
        <w:spacing w:before="120" w:after="160"/>
        <w:jc w:val="center"/>
        <w:rPr>
          <w:rFonts w:eastAsia="Calibri" w:cs="Arial"/>
          <w:b/>
          <w:bCs/>
          <w:lang w:val="tr-TR"/>
        </w:rPr>
      </w:pPr>
      <w:r w:rsidRPr="00270BF5">
        <w:rPr>
          <w:rFonts w:eastAsia="Calibri" w:cs="Arial"/>
          <w:b/>
          <w:bCs/>
          <w:lang w:val="tr-TR"/>
        </w:rPr>
        <w:t>Gökçe Uysal</w:t>
      </w:r>
      <w:r w:rsidRPr="00270BF5">
        <w:rPr>
          <w:rFonts w:eastAsia="Calibri" w:cs="Arial"/>
          <w:b/>
          <w:bCs/>
          <w:vertAlign w:val="superscript"/>
          <w:lang w:val="tr-TR"/>
        </w:rPr>
        <w:footnoteReference w:customMarkFollows="1" w:id="1"/>
        <w:sym w:font="Symbol" w:char="F02A"/>
      </w:r>
      <w:r w:rsidRPr="00270BF5">
        <w:rPr>
          <w:rFonts w:eastAsia="Calibri" w:cs="Arial"/>
          <w:b/>
          <w:bCs/>
          <w:lang w:val="tr-TR"/>
        </w:rPr>
        <w:t xml:space="preserve">  ve Furkan Kavuncu</w:t>
      </w:r>
      <w:r w:rsidRPr="00270BF5">
        <w:rPr>
          <w:rFonts w:eastAsia="Calibri" w:cs="Arial"/>
          <w:b/>
          <w:bCs/>
          <w:vertAlign w:val="superscript"/>
          <w:lang w:val="tr-TR"/>
        </w:rPr>
        <w:footnoteReference w:customMarkFollows="1" w:id="2"/>
        <w:sym w:font="Symbol" w:char="F02A"/>
      </w:r>
      <w:r w:rsidRPr="00270BF5">
        <w:rPr>
          <w:rFonts w:eastAsia="Calibri" w:cs="Arial"/>
          <w:b/>
          <w:bCs/>
          <w:vertAlign w:val="superscript"/>
          <w:lang w:val="tr-TR"/>
        </w:rPr>
        <w:sym w:font="Symbol" w:char="F02A"/>
      </w:r>
    </w:p>
    <w:p w14:paraId="56E4318C" w14:textId="389A5C10" w:rsidR="00585505" w:rsidRPr="00270BF5" w:rsidRDefault="005F31B6" w:rsidP="00E65B89">
      <w:pPr>
        <w:jc w:val="both"/>
        <w:rPr>
          <w:lang w:val="tr-TR"/>
        </w:rPr>
      </w:pPr>
      <w:r w:rsidRPr="00270BF5">
        <w:rPr>
          <w:lang w:val="tr-TR"/>
        </w:rPr>
        <w:t xml:space="preserve">Aile, Çalışma ve Sosyal Yardımlar Bakanlığı Engelli ve Yaşlı Hizmetleri Genel Müdürlüğü’nün yönetmeliklerle düzenlediği engelli akrabalara bakım hizmeti veren bireylere yapılan bakım ücreti ödemeleri ve bu ödemeleri alan bireylerin TÜİK tarafından işgücü istatistiklerine nasıl </w:t>
      </w:r>
      <w:r w:rsidR="00D9595E" w:rsidRPr="00270BF5">
        <w:rPr>
          <w:lang w:val="tr-TR"/>
        </w:rPr>
        <w:t>dâhil</w:t>
      </w:r>
      <w:r w:rsidRPr="00270BF5">
        <w:rPr>
          <w:lang w:val="tr-TR"/>
        </w:rPr>
        <w:t xml:space="preserve"> edildikleri kamuoyunda zaman zaman tartışılan bir konudur. Devlet tarafından verilen bakım hizmetinin yönetmeliklerle ayrıntılı olarak düzenlendiği, karşılığında yine yönetmelik </w:t>
      </w:r>
      <w:r w:rsidR="00D9595E" w:rsidRPr="00270BF5">
        <w:rPr>
          <w:lang w:val="tr-TR"/>
        </w:rPr>
        <w:t>dâhilinde</w:t>
      </w:r>
      <w:r w:rsidRPr="00270BF5">
        <w:rPr>
          <w:lang w:val="tr-TR"/>
        </w:rPr>
        <w:t xml:space="preserve"> “bakım ücreti” ödendiği ve gerekli denetimlerin yapıldığı göz önünde bulundurulduğunda, bakım sağlayan bireyin </w:t>
      </w:r>
      <w:r w:rsidR="00D9595E" w:rsidRPr="00270BF5">
        <w:rPr>
          <w:lang w:val="tr-TR"/>
        </w:rPr>
        <w:t>uluslararası</w:t>
      </w:r>
      <w:r w:rsidRPr="00270BF5">
        <w:rPr>
          <w:lang w:val="tr-TR"/>
        </w:rPr>
        <w:t xml:space="preserve"> tanımlarla uyumlu şekilde TÜİK tarafından istihdamda sayılması şaşırtıcı değildir. </w:t>
      </w:r>
      <w:r w:rsidR="00F366C7" w:rsidRPr="00270BF5">
        <w:rPr>
          <w:lang w:val="tr-TR"/>
        </w:rPr>
        <w:t xml:space="preserve">Ne var ki </w:t>
      </w:r>
      <w:r w:rsidR="00C45169" w:rsidRPr="00270BF5">
        <w:rPr>
          <w:lang w:val="tr-TR"/>
        </w:rPr>
        <w:t>istihdamda</w:t>
      </w:r>
      <w:r w:rsidR="00F366C7" w:rsidRPr="00270BF5">
        <w:rPr>
          <w:lang w:val="tr-TR"/>
        </w:rPr>
        <w:t xml:space="preserve"> </w:t>
      </w:r>
      <w:r w:rsidR="00C45169" w:rsidRPr="00270BF5">
        <w:rPr>
          <w:lang w:val="tr-TR"/>
        </w:rPr>
        <w:t>sayılan</w:t>
      </w:r>
      <w:r w:rsidR="00F366C7" w:rsidRPr="00270BF5">
        <w:rPr>
          <w:lang w:val="tr-TR"/>
        </w:rPr>
        <w:t xml:space="preserve"> bu bireylerin memur statüsü olmadığı gibi</w:t>
      </w:r>
      <w:r w:rsidR="00C45169" w:rsidRPr="00270BF5">
        <w:rPr>
          <w:lang w:val="tr-TR"/>
        </w:rPr>
        <w:t xml:space="preserve"> verdikleri bu hizmetten ötürü</w:t>
      </w:r>
      <w:r w:rsidR="00F366C7" w:rsidRPr="00270BF5">
        <w:rPr>
          <w:lang w:val="tr-TR"/>
        </w:rPr>
        <w:t xml:space="preserve"> herhangi bir so</w:t>
      </w:r>
      <w:bookmarkStart w:id="0" w:name="_GoBack"/>
      <w:bookmarkEnd w:id="0"/>
      <w:r w:rsidR="00F366C7" w:rsidRPr="00270BF5">
        <w:rPr>
          <w:lang w:val="tr-TR"/>
        </w:rPr>
        <w:t xml:space="preserve">syal sigorta </w:t>
      </w:r>
      <w:r w:rsidR="00F366C7" w:rsidRPr="008269A6">
        <w:rPr>
          <w:lang w:val="tr-TR"/>
        </w:rPr>
        <w:t>kapsamı</w:t>
      </w:r>
      <w:r w:rsidR="00C45169" w:rsidRPr="008269A6">
        <w:rPr>
          <w:lang w:val="tr-TR"/>
        </w:rPr>
        <w:t xml:space="preserve">nda </w:t>
      </w:r>
      <w:r w:rsidR="00D9595E" w:rsidRPr="008269A6">
        <w:rPr>
          <w:lang w:val="tr-TR"/>
        </w:rPr>
        <w:t>olmadıklarını belirtmek gerekir</w:t>
      </w:r>
      <w:r w:rsidR="008269A6" w:rsidRPr="008269A6">
        <w:rPr>
          <w:lang w:val="tr-TR"/>
        </w:rPr>
        <w:t>.</w:t>
      </w:r>
      <w:r w:rsidR="00F366C7" w:rsidRPr="008269A6">
        <w:rPr>
          <w:lang w:val="tr-TR"/>
        </w:rPr>
        <w:t xml:space="preserve"> Dolayısıyla </w:t>
      </w:r>
      <w:r w:rsidR="00675C56" w:rsidRPr="008269A6">
        <w:rPr>
          <w:lang w:val="tr-TR"/>
        </w:rPr>
        <w:t>engelliye sunduğu bakım hizmeti nedeniyle</w:t>
      </w:r>
      <w:r w:rsidR="00F366C7" w:rsidRPr="008269A6">
        <w:rPr>
          <w:lang w:val="tr-TR"/>
        </w:rPr>
        <w:t xml:space="preserve"> istihdamda gözüken bu kadınlar aslında kayıtsız ve güvencesiz çalışmakta</w:t>
      </w:r>
      <w:r w:rsidR="00C45169" w:rsidRPr="008269A6">
        <w:rPr>
          <w:lang w:val="tr-TR"/>
        </w:rPr>
        <w:t>, işsizlik sigortası ve</w:t>
      </w:r>
      <w:r w:rsidR="00F366C7" w:rsidRPr="008269A6">
        <w:rPr>
          <w:lang w:val="tr-TR"/>
        </w:rPr>
        <w:t xml:space="preserve"> emeklilik hakkı gibi konularda</w:t>
      </w:r>
      <w:r w:rsidR="00F366C7" w:rsidRPr="00270BF5">
        <w:rPr>
          <w:lang w:val="tr-TR"/>
        </w:rPr>
        <w:t xml:space="preserve"> zorluk çekmektedirler.</w:t>
      </w:r>
      <w:r w:rsidR="00C45169" w:rsidRPr="00270BF5">
        <w:rPr>
          <w:lang w:val="tr-TR"/>
        </w:rPr>
        <w:t xml:space="preserve"> Yönetmelikle düzenlenmiş bir hizmet sağlayan ve bu hizmet karşılığında ücret alan, çoğunun kadın olduğu tahmin edilen bu bireylerin devletle kurmuş oldukları iş ilişkisinin bir an önce yasal çerçevede düzenlenmesi önem arz etmektedir. </w:t>
      </w:r>
    </w:p>
    <w:p w14:paraId="6A62526C" w14:textId="58F5D39C" w:rsidR="00272C6E" w:rsidRPr="00270BF5" w:rsidRDefault="00B8769F" w:rsidP="00551FF6">
      <w:pPr>
        <w:rPr>
          <w:b/>
          <w:lang w:val="tr-TR"/>
        </w:rPr>
      </w:pPr>
      <w:r w:rsidRPr="00270BF5">
        <w:rPr>
          <w:b/>
          <w:lang w:val="tr-TR"/>
        </w:rPr>
        <w:t xml:space="preserve">Engelli akrabasına bakan bireylerin işgücü durumları </w:t>
      </w:r>
    </w:p>
    <w:p w14:paraId="32CDB630" w14:textId="4980F78F" w:rsidR="00272C6E" w:rsidRPr="00270BF5" w:rsidRDefault="00C12A6B" w:rsidP="000E652B">
      <w:pPr>
        <w:jc w:val="both"/>
        <w:rPr>
          <w:lang w:val="tr-TR"/>
        </w:rPr>
      </w:pPr>
      <w:r w:rsidRPr="00270BF5">
        <w:rPr>
          <w:lang w:val="tr-TR"/>
        </w:rPr>
        <w:t>Engelli akrabalarının bakımlarını üstlenen bireylerin işgücü durumu ve bu durum</w:t>
      </w:r>
      <w:r w:rsidR="000457E4" w:rsidRPr="00270BF5">
        <w:rPr>
          <w:lang w:val="tr-TR"/>
        </w:rPr>
        <w:t xml:space="preserve">un Türkiye İstatistik Kurumu (TÜİK) </w:t>
      </w:r>
      <w:r w:rsidRPr="00270BF5">
        <w:rPr>
          <w:lang w:val="tr-TR"/>
        </w:rPr>
        <w:t>tarafından açıklanan işgücü piyasası istatistiklerine yansıması zaman zaman kamuoyu tartışmalarında yer almaktadır. Bu tartışma daha ziyade bu bireylerin istihdamda sayılıp sayılmamaları ekseninde ilerlemektedir</w:t>
      </w:r>
      <w:r w:rsidRPr="00FE59DD">
        <w:rPr>
          <w:lang w:val="tr-TR"/>
        </w:rPr>
        <w:t xml:space="preserve">. </w:t>
      </w:r>
      <w:r w:rsidR="00D9595E" w:rsidRPr="00FE59DD">
        <w:rPr>
          <w:lang w:val="tr-TR"/>
        </w:rPr>
        <w:t>Zira</w:t>
      </w:r>
      <w:r w:rsidRPr="00FE59DD">
        <w:rPr>
          <w:lang w:val="tr-TR"/>
        </w:rPr>
        <w:t xml:space="preserve"> engelli akrabalarına bakım sağlayan </w:t>
      </w:r>
      <w:r w:rsidR="00323D54" w:rsidRPr="00FE59DD">
        <w:rPr>
          <w:lang w:val="tr-TR"/>
        </w:rPr>
        <w:t xml:space="preserve">yaklaşık 500 bin </w:t>
      </w:r>
      <w:r w:rsidRPr="00FE59DD">
        <w:rPr>
          <w:lang w:val="tr-TR"/>
        </w:rPr>
        <w:t>bir</w:t>
      </w:r>
      <w:r w:rsidR="00323D54" w:rsidRPr="00FE59DD">
        <w:rPr>
          <w:lang w:val="tr-TR"/>
        </w:rPr>
        <w:t>ey</w:t>
      </w:r>
      <w:r w:rsidRPr="00FE59DD">
        <w:rPr>
          <w:lang w:val="tr-TR"/>
        </w:rPr>
        <w:t>e İl Sosyal Hizmet Müdürlükleri tarafından aylık olarak net asgari ücret tutarında ödeme yapılmaktadır.</w:t>
      </w:r>
      <w:r w:rsidRPr="00270BF5">
        <w:rPr>
          <w:lang w:val="tr-TR"/>
        </w:rPr>
        <w:t xml:space="preserve"> </w:t>
      </w:r>
      <w:r w:rsidR="00323D54" w:rsidRPr="00270BF5">
        <w:rPr>
          <w:lang w:val="tr-TR"/>
        </w:rPr>
        <w:t>Ayrıca, b</w:t>
      </w:r>
      <w:r w:rsidR="00C502F6" w:rsidRPr="00270BF5">
        <w:rPr>
          <w:lang w:val="tr-TR"/>
        </w:rPr>
        <w:t>u bire</w:t>
      </w:r>
      <w:r w:rsidR="00323D54" w:rsidRPr="00270BF5">
        <w:rPr>
          <w:lang w:val="tr-TR"/>
        </w:rPr>
        <w:t xml:space="preserve">ylerin </w:t>
      </w:r>
      <w:r w:rsidR="00646297" w:rsidRPr="00270BF5">
        <w:rPr>
          <w:lang w:val="tr-TR"/>
        </w:rPr>
        <w:t>azımsanamayacak</w:t>
      </w:r>
      <w:r w:rsidR="00323D54" w:rsidRPr="00270BF5">
        <w:rPr>
          <w:lang w:val="tr-TR"/>
        </w:rPr>
        <w:t xml:space="preserve"> bir kısmı</w:t>
      </w:r>
      <w:r w:rsidR="000457E4" w:rsidRPr="00270BF5">
        <w:rPr>
          <w:lang w:val="tr-TR"/>
        </w:rPr>
        <w:t>nın</w:t>
      </w:r>
      <w:r w:rsidR="00C502F6" w:rsidRPr="00270BF5">
        <w:rPr>
          <w:lang w:val="tr-TR"/>
        </w:rPr>
        <w:t xml:space="preserve"> TÜİK tarafından istihda</w:t>
      </w:r>
      <w:r w:rsidR="00323D54" w:rsidRPr="00270BF5">
        <w:rPr>
          <w:lang w:val="tr-TR"/>
        </w:rPr>
        <w:t xml:space="preserve">mda </w:t>
      </w:r>
      <w:r w:rsidR="000457E4" w:rsidRPr="00270BF5">
        <w:rPr>
          <w:lang w:val="tr-TR"/>
        </w:rPr>
        <w:t>sayıldığı anlaşılmaktadır</w:t>
      </w:r>
      <w:r w:rsidR="00C502F6" w:rsidRPr="00270BF5">
        <w:rPr>
          <w:lang w:val="tr-TR"/>
        </w:rPr>
        <w:t>.</w:t>
      </w:r>
      <w:r w:rsidR="00DA66A3" w:rsidRPr="00270BF5">
        <w:rPr>
          <w:lang w:val="tr-TR"/>
        </w:rPr>
        <w:t xml:space="preserve"> Bu </w:t>
      </w:r>
      <w:r w:rsidR="000457E4" w:rsidRPr="00270BF5">
        <w:rPr>
          <w:lang w:val="tr-TR"/>
        </w:rPr>
        <w:t>araştırma</w:t>
      </w:r>
      <w:r w:rsidR="00DA66A3" w:rsidRPr="00270BF5">
        <w:rPr>
          <w:lang w:val="tr-TR"/>
        </w:rPr>
        <w:t xml:space="preserve"> notu</w:t>
      </w:r>
      <w:r w:rsidR="000457E4" w:rsidRPr="00270BF5">
        <w:rPr>
          <w:lang w:val="tr-TR"/>
        </w:rPr>
        <w:t>nda önce ilgili mevzuat özetlenecek, daha sonra gerek</w:t>
      </w:r>
      <w:r w:rsidR="0084327F" w:rsidRPr="00270BF5">
        <w:rPr>
          <w:lang w:val="tr-TR"/>
        </w:rPr>
        <w:t xml:space="preserve"> </w:t>
      </w:r>
      <w:r w:rsidR="006F76E2" w:rsidRPr="00270BF5">
        <w:rPr>
          <w:lang w:val="tr-TR"/>
        </w:rPr>
        <w:t xml:space="preserve">Aile, Çalışma ve Sosyal Hizmetler Bakanlığı, </w:t>
      </w:r>
      <w:r w:rsidR="0084327F" w:rsidRPr="00270BF5">
        <w:rPr>
          <w:lang w:val="tr-TR"/>
        </w:rPr>
        <w:t>gerek</w:t>
      </w:r>
      <w:r w:rsidR="000457E4" w:rsidRPr="00270BF5">
        <w:rPr>
          <w:lang w:val="tr-TR"/>
        </w:rPr>
        <w:t xml:space="preserve"> TÜİK </w:t>
      </w:r>
      <w:proofErr w:type="gramStart"/>
      <w:r w:rsidR="000457E4" w:rsidRPr="00270BF5">
        <w:rPr>
          <w:lang w:val="tr-TR"/>
        </w:rPr>
        <w:t>tarafından</w:t>
      </w:r>
      <w:proofErr w:type="gramEnd"/>
      <w:r w:rsidR="000457E4" w:rsidRPr="00270BF5">
        <w:rPr>
          <w:lang w:val="tr-TR"/>
        </w:rPr>
        <w:t xml:space="preserve"> açıklanan </w:t>
      </w:r>
      <w:r w:rsidR="0084327F" w:rsidRPr="00270BF5">
        <w:rPr>
          <w:lang w:val="tr-TR"/>
        </w:rPr>
        <w:t>veriler bu kapsamda in</w:t>
      </w:r>
      <w:r w:rsidR="0003350E" w:rsidRPr="00270BF5">
        <w:rPr>
          <w:lang w:val="tr-TR"/>
        </w:rPr>
        <w:t>celenecektir</w:t>
      </w:r>
      <w:r w:rsidR="0084327F" w:rsidRPr="00270BF5">
        <w:rPr>
          <w:lang w:val="tr-TR"/>
        </w:rPr>
        <w:t>.</w:t>
      </w:r>
    </w:p>
    <w:p w14:paraId="684FCB6C" w14:textId="56790C48" w:rsidR="00272C6E" w:rsidRPr="00270BF5" w:rsidRDefault="00272C6E" w:rsidP="00551FF6">
      <w:pPr>
        <w:rPr>
          <w:b/>
          <w:lang w:val="tr-TR"/>
        </w:rPr>
      </w:pPr>
      <w:r w:rsidRPr="00270BF5">
        <w:rPr>
          <w:b/>
          <w:lang w:val="tr-TR"/>
        </w:rPr>
        <w:t>Engelli bireylere akrabaları tarafından sağlanan bakım hizmetlerine dair yasal düzenlemeler</w:t>
      </w:r>
    </w:p>
    <w:p w14:paraId="3BEAE594" w14:textId="7A681909" w:rsidR="000B4E67" w:rsidRPr="00270BF5" w:rsidRDefault="005F31B6" w:rsidP="00E65B89">
      <w:pPr>
        <w:jc w:val="both"/>
        <w:rPr>
          <w:lang w:val="tr-TR"/>
        </w:rPr>
      </w:pPr>
      <w:r w:rsidRPr="00270BF5">
        <w:rPr>
          <w:lang w:val="tr-TR"/>
        </w:rPr>
        <w:t>Aile, Çalışma ve Sosyal Yardımlar Bakanlığı</w:t>
      </w:r>
      <w:r w:rsidR="000B4E67" w:rsidRPr="00270BF5">
        <w:rPr>
          <w:lang w:val="tr-TR"/>
        </w:rPr>
        <w:t>, Engelli ve Yaşlı Hizmetleri Ge</w:t>
      </w:r>
      <w:r w:rsidR="00E56FBD" w:rsidRPr="00270BF5">
        <w:rPr>
          <w:lang w:val="tr-TR"/>
        </w:rPr>
        <w:t>nel Müdürlüğü'ne göre engelli bireyler</w:t>
      </w:r>
      <w:r w:rsidR="000B4E67" w:rsidRPr="00270BF5">
        <w:rPr>
          <w:lang w:val="tr-TR"/>
        </w:rPr>
        <w:t xml:space="preserve"> için sağlanan evde bakım hizmetinin çerçevesi şu şekilde çizilmiştir</w:t>
      </w:r>
      <w:r w:rsidR="00F366C7" w:rsidRPr="00270BF5">
        <w:rPr>
          <w:lang w:val="tr-TR"/>
        </w:rPr>
        <w:t>:</w:t>
      </w:r>
    </w:p>
    <w:p w14:paraId="3D7640B3" w14:textId="26B7A7D9" w:rsidR="000B4E67" w:rsidRPr="00270BF5" w:rsidRDefault="000B4E67" w:rsidP="00E65B89">
      <w:pPr>
        <w:jc w:val="both"/>
        <w:rPr>
          <w:lang w:val="tr-TR"/>
        </w:rPr>
      </w:pPr>
      <w:r w:rsidRPr="00270BF5">
        <w:rPr>
          <w:lang w:val="tr-TR"/>
        </w:rPr>
        <w:lastRenderedPageBreak/>
        <w:t>Bakıma Muhtaç Özürlülerin Tespiti ve Bakım Hizmeti Esaslarının Belirlenmesine İlişkin</w:t>
      </w:r>
      <w:r w:rsidR="002C2689" w:rsidRPr="00270BF5">
        <w:rPr>
          <w:lang w:val="tr-TR"/>
        </w:rPr>
        <w:t xml:space="preserve"> </w:t>
      </w:r>
      <w:r w:rsidRPr="00270BF5">
        <w:rPr>
          <w:lang w:val="tr-TR"/>
        </w:rPr>
        <w:t>Yönetmeli</w:t>
      </w:r>
      <w:r w:rsidR="00EE0491" w:rsidRPr="00270BF5">
        <w:rPr>
          <w:lang w:val="tr-TR"/>
        </w:rPr>
        <w:t>k çerçevesinde</w:t>
      </w:r>
      <w:r w:rsidRPr="00270BF5">
        <w:rPr>
          <w:lang w:val="tr-TR"/>
        </w:rPr>
        <w:t xml:space="preserve"> “Bakım türleri ve ücret ö</w:t>
      </w:r>
      <w:r w:rsidR="002C2689" w:rsidRPr="00270BF5">
        <w:rPr>
          <w:lang w:val="tr-TR"/>
        </w:rPr>
        <w:t>deme şekill</w:t>
      </w:r>
      <w:r w:rsidR="003C3709" w:rsidRPr="00270BF5">
        <w:rPr>
          <w:lang w:val="tr-TR"/>
        </w:rPr>
        <w:t>erini” düzenleyen 12’nci madde</w:t>
      </w:r>
      <w:r w:rsidR="002C2689" w:rsidRPr="00270BF5">
        <w:rPr>
          <w:lang w:val="tr-TR"/>
        </w:rPr>
        <w:t xml:space="preserve"> ve “Bakım ücretleri</w:t>
      </w:r>
      <w:r w:rsidRPr="00270BF5">
        <w:rPr>
          <w:lang w:val="tr-TR"/>
        </w:rPr>
        <w:t>ni</w:t>
      </w:r>
      <w:r w:rsidR="002C2689" w:rsidRPr="00270BF5">
        <w:rPr>
          <w:lang w:val="tr-TR"/>
        </w:rPr>
        <w:t>” düzenleyen 13’</w:t>
      </w:r>
      <w:r w:rsidR="003C3709" w:rsidRPr="00270BF5">
        <w:rPr>
          <w:lang w:val="tr-TR"/>
        </w:rPr>
        <w:t>üncü maddeye</w:t>
      </w:r>
      <w:r w:rsidR="00894329" w:rsidRPr="00270BF5">
        <w:rPr>
          <w:lang w:val="tr-TR"/>
        </w:rPr>
        <w:t xml:space="preserve"> göre; b</w:t>
      </w:r>
      <w:r w:rsidR="00EA3ADA" w:rsidRPr="00270BF5">
        <w:rPr>
          <w:lang w:val="tr-TR"/>
        </w:rPr>
        <w:t>akım hizmetleri,</w:t>
      </w:r>
      <w:r w:rsidRPr="00270BF5">
        <w:rPr>
          <w:lang w:val="tr-TR"/>
        </w:rPr>
        <w:t xml:space="preserve"> </w:t>
      </w:r>
      <w:r w:rsidR="00EA3ADA" w:rsidRPr="00270BF5">
        <w:rPr>
          <w:lang w:val="tr-TR"/>
        </w:rPr>
        <w:t>engelli bireyin</w:t>
      </w:r>
      <w:r w:rsidRPr="00270BF5">
        <w:rPr>
          <w:lang w:val="tr-TR"/>
        </w:rPr>
        <w:t xml:space="preserve"> a</w:t>
      </w:r>
      <w:r w:rsidR="00E44169" w:rsidRPr="00270BF5">
        <w:rPr>
          <w:lang w:val="tr-TR"/>
        </w:rPr>
        <w:t xml:space="preserve">krabasının, </w:t>
      </w:r>
      <w:r w:rsidRPr="00270BF5">
        <w:rPr>
          <w:lang w:val="tr-TR"/>
        </w:rPr>
        <w:t>bakıcı personel</w:t>
      </w:r>
      <w:r w:rsidR="00E44169" w:rsidRPr="00270BF5">
        <w:rPr>
          <w:lang w:val="tr-TR"/>
        </w:rPr>
        <w:t>in ya da engelli bireyin kendi</w:t>
      </w:r>
      <w:r w:rsidRPr="00270BF5">
        <w:rPr>
          <w:lang w:val="tr-TR"/>
        </w:rPr>
        <w:t xml:space="preserve"> ikametgâhında verilebilir. Akrabaları tarafından günde </w:t>
      </w:r>
      <w:r w:rsidR="000A7A3D" w:rsidRPr="00270BF5">
        <w:rPr>
          <w:lang w:val="tr-TR"/>
        </w:rPr>
        <w:t xml:space="preserve">bakılan engelli bireyler </w:t>
      </w:r>
      <w:r w:rsidRPr="00270BF5">
        <w:rPr>
          <w:lang w:val="tr-TR"/>
        </w:rPr>
        <w:t>için bir a</w:t>
      </w:r>
      <w:r w:rsidR="0082304B" w:rsidRPr="00270BF5">
        <w:rPr>
          <w:lang w:val="tr-TR"/>
        </w:rPr>
        <w:t>ylık net asgari ücret tutarında</w:t>
      </w:r>
      <w:r w:rsidRPr="00270BF5">
        <w:rPr>
          <w:lang w:val="tr-TR"/>
        </w:rPr>
        <w:t xml:space="preserve"> ödeme</w:t>
      </w:r>
      <w:r w:rsidR="00161FD7" w:rsidRPr="00270BF5">
        <w:rPr>
          <w:lang w:val="tr-TR"/>
        </w:rPr>
        <w:t xml:space="preserve"> İl Sosyal Hizmetler Müdürlükleri tarafından</w:t>
      </w:r>
      <w:r w:rsidRPr="00270BF5">
        <w:rPr>
          <w:lang w:val="tr-TR"/>
        </w:rPr>
        <w:t xml:space="preserve"> yapılır.</w:t>
      </w:r>
      <w:r w:rsidR="00B72203" w:rsidRPr="00270BF5">
        <w:rPr>
          <w:rStyle w:val="FootnoteReference"/>
          <w:lang w:val="tr-TR"/>
        </w:rPr>
        <w:footnoteReference w:id="3"/>
      </w:r>
    </w:p>
    <w:p w14:paraId="73A61525" w14:textId="007C9DC4" w:rsidR="00D9595E" w:rsidRDefault="0082304B" w:rsidP="00E65B89">
      <w:pPr>
        <w:jc w:val="both"/>
        <w:rPr>
          <w:lang w:val="tr-TR"/>
        </w:rPr>
      </w:pPr>
      <w:r w:rsidRPr="00270BF5">
        <w:rPr>
          <w:lang w:val="tr-TR"/>
        </w:rPr>
        <w:t xml:space="preserve">Bu yönetmeliğe göre geniş tanımıyla ailelerindeki engelli </w:t>
      </w:r>
      <w:r w:rsidR="00C0763E" w:rsidRPr="00270BF5">
        <w:rPr>
          <w:lang w:val="tr-TR"/>
        </w:rPr>
        <w:t>akrabalarına</w:t>
      </w:r>
      <w:r w:rsidRPr="00270BF5">
        <w:rPr>
          <w:lang w:val="tr-TR"/>
        </w:rPr>
        <w:t xml:space="preserve"> bakım sağlayan </w:t>
      </w:r>
      <w:r w:rsidR="00C0763E" w:rsidRPr="00270BF5">
        <w:rPr>
          <w:lang w:val="tr-TR"/>
        </w:rPr>
        <w:t>bireylere</w:t>
      </w:r>
      <w:r w:rsidRPr="00270BF5">
        <w:rPr>
          <w:lang w:val="tr-TR"/>
        </w:rPr>
        <w:t xml:space="preserve"> devlet tarafından </w:t>
      </w:r>
      <w:r w:rsidR="00241350">
        <w:rPr>
          <w:lang w:val="tr-TR"/>
        </w:rPr>
        <w:t>ödeme yapılmaktadır. Bu ödemeler bir aylık net asgari ücret tutarına kadar çıkmaktadır.</w:t>
      </w:r>
      <w:r w:rsidR="001C708C">
        <w:rPr>
          <w:rStyle w:val="FootnoteReference"/>
          <w:lang w:val="tr-TR"/>
        </w:rPr>
        <w:footnoteReference w:id="4"/>
      </w:r>
      <w:r w:rsidR="00241350">
        <w:rPr>
          <w:lang w:val="tr-TR"/>
        </w:rPr>
        <w:t xml:space="preserve"> </w:t>
      </w:r>
      <w:r w:rsidR="00CB3344" w:rsidRPr="00270BF5">
        <w:rPr>
          <w:lang w:val="tr-TR"/>
        </w:rPr>
        <w:t>Ancak yönetmelikteki düzenlemelere göre</w:t>
      </w:r>
      <w:r w:rsidR="00C0763E" w:rsidRPr="00270BF5">
        <w:rPr>
          <w:lang w:val="tr-TR"/>
        </w:rPr>
        <w:t>,</w:t>
      </w:r>
      <w:r w:rsidR="00CB3344" w:rsidRPr="00270BF5">
        <w:rPr>
          <w:lang w:val="tr-TR"/>
        </w:rPr>
        <w:t xml:space="preserve"> asgari ücret referans alınıyor olmasına karşın</w:t>
      </w:r>
      <w:r w:rsidR="00722685" w:rsidRPr="00270BF5">
        <w:rPr>
          <w:lang w:val="tr-TR"/>
        </w:rPr>
        <w:t>, bu bireylerin</w:t>
      </w:r>
      <w:r w:rsidR="00CB3344" w:rsidRPr="00270BF5">
        <w:rPr>
          <w:lang w:val="tr-TR"/>
        </w:rPr>
        <w:t xml:space="preserve"> herhangi bir sosyal güvenlik kurumuna </w:t>
      </w:r>
      <w:r w:rsidR="00722685" w:rsidRPr="00270BF5">
        <w:rPr>
          <w:lang w:val="tr-TR"/>
        </w:rPr>
        <w:t>kaydı</w:t>
      </w:r>
      <w:r w:rsidR="00CB3344" w:rsidRPr="00270BF5">
        <w:rPr>
          <w:lang w:val="tr-TR"/>
        </w:rPr>
        <w:t xml:space="preserve"> yapılmamakta, bu ödemelerle bağlantılı olabilecek, istihdam üzerinden normal koşullarda alınmakta olan sosyal güvenlik, işsizlik sigortası gibi vergiler ödenmemektedir. </w:t>
      </w:r>
    </w:p>
    <w:p w14:paraId="3CBC69C2" w14:textId="4586115F" w:rsidR="003447C3" w:rsidRPr="00270BF5" w:rsidRDefault="00C21CF1" w:rsidP="00E65B89">
      <w:pPr>
        <w:jc w:val="both"/>
        <w:rPr>
          <w:lang w:val="tr-TR"/>
        </w:rPr>
      </w:pPr>
      <w:r w:rsidRPr="00270BF5">
        <w:rPr>
          <w:lang w:val="tr-TR"/>
        </w:rPr>
        <w:t xml:space="preserve">Hatırlatmak gerekirse </w:t>
      </w:r>
      <w:r w:rsidR="001D60B9" w:rsidRPr="00270BF5">
        <w:rPr>
          <w:lang w:val="tr-TR"/>
        </w:rPr>
        <w:t xml:space="preserve">Devlet, istihdam ilişkisi kurduğu bireylerle olan ilişkilerini 657 sayılı Devlet Memurları Kanunu ile düzenler. Bu </w:t>
      </w:r>
      <w:r w:rsidRPr="00270BF5">
        <w:rPr>
          <w:lang w:val="tr-TR"/>
        </w:rPr>
        <w:t xml:space="preserve">kanun </w:t>
      </w:r>
      <w:r w:rsidR="001D60B9" w:rsidRPr="00270BF5">
        <w:rPr>
          <w:lang w:val="tr-TR"/>
        </w:rPr>
        <w:t>kapsam</w:t>
      </w:r>
      <w:r w:rsidRPr="00270BF5">
        <w:rPr>
          <w:lang w:val="tr-TR"/>
        </w:rPr>
        <w:t>ın</w:t>
      </w:r>
      <w:r w:rsidR="001D60B9" w:rsidRPr="00270BF5">
        <w:rPr>
          <w:lang w:val="tr-TR"/>
        </w:rPr>
        <w:t>da, kurulan istihdam ilişkisi ana hatlarıyla dört farklı biçimde olabilir: kadrolu memur (4/A), sözleşmeli personel (4/B), geçici personel (4/C)</w:t>
      </w:r>
      <w:r w:rsidR="001D60B9" w:rsidRPr="00270BF5">
        <w:rPr>
          <w:rStyle w:val="FootnoteReference"/>
          <w:lang w:val="tr-TR"/>
        </w:rPr>
        <w:footnoteReference w:id="5"/>
      </w:r>
      <w:r w:rsidR="001D60B9" w:rsidRPr="00270BF5">
        <w:rPr>
          <w:lang w:val="tr-TR"/>
        </w:rPr>
        <w:t xml:space="preserve"> ve diğerlerinin dışında kalıp ilgili mevzuatı gereğince tahsis edilen sürekli işçi kadrolarında belirsiz süreli iş sözleşmeleriyle çalıştırılan sürekli işçi veya mevsimlik işçi (4/D). </w:t>
      </w:r>
      <w:r w:rsidR="006F0BDE" w:rsidRPr="00270BF5">
        <w:rPr>
          <w:lang w:val="tr-TR"/>
        </w:rPr>
        <w:t>Bu k</w:t>
      </w:r>
      <w:r w:rsidR="001D60B9" w:rsidRPr="00270BF5">
        <w:rPr>
          <w:lang w:val="tr-TR"/>
        </w:rPr>
        <w:t xml:space="preserve">anun çerçevesinde devlet istihdam ettiği bireylerin iş ilişkisinden doğan maaş, sosyal sigorta, emeklilik, kıdem tazminatı gibi haklarını düzenler. </w:t>
      </w:r>
      <w:r w:rsidR="003447C3" w:rsidRPr="00270BF5">
        <w:rPr>
          <w:lang w:val="tr-TR"/>
        </w:rPr>
        <w:t xml:space="preserve">Bu yasal çerçeveye göre </w:t>
      </w:r>
      <w:r w:rsidR="001D60B9" w:rsidRPr="00270BF5">
        <w:rPr>
          <w:lang w:val="tr-TR"/>
        </w:rPr>
        <w:t xml:space="preserve">Devletin </w:t>
      </w:r>
      <w:r w:rsidR="002A0CF9" w:rsidRPr="00270BF5">
        <w:rPr>
          <w:lang w:val="tr-TR"/>
        </w:rPr>
        <w:t>yaptığı ödemeyi</w:t>
      </w:r>
      <w:r w:rsidR="001D60B9" w:rsidRPr="00270BF5">
        <w:rPr>
          <w:lang w:val="tr-TR"/>
        </w:rPr>
        <w:t xml:space="preserve"> b</w:t>
      </w:r>
      <w:r w:rsidR="00064F09" w:rsidRPr="00270BF5">
        <w:rPr>
          <w:lang w:val="tr-TR"/>
        </w:rPr>
        <w:t xml:space="preserve">ir iş ilişkisi çerçevesinde </w:t>
      </w:r>
      <w:r w:rsidR="007F4B01" w:rsidRPr="00270BF5">
        <w:rPr>
          <w:lang w:val="tr-TR"/>
        </w:rPr>
        <w:t>yapmadığı</w:t>
      </w:r>
      <w:r w:rsidR="001D60B9" w:rsidRPr="00270BF5">
        <w:rPr>
          <w:lang w:val="tr-TR"/>
        </w:rPr>
        <w:t xml:space="preserve"> görülmektedir, zira bu </w:t>
      </w:r>
      <w:r w:rsidR="00064F09" w:rsidRPr="00270BF5">
        <w:rPr>
          <w:lang w:val="tr-TR"/>
        </w:rPr>
        <w:t>ödemeler</w:t>
      </w:r>
      <w:r w:rsidR="001D60B9" w:rsidRPr="00270BF5">
        <w:rPr>
          <w:lang w:val="tr-TR"/>
        </w:rPr>
        <w:t xml:space="preserve"> kıdem tazminatı, sosyal sigorta, emeklilik gibi hakları içermemektedir. </w:t>
      </w:r>
      <w:r w:rsidR="008F37B7" w:rsidRPr="00270BF5">
        <w:rPr>
          <w:lang w:val="tr-TR"/>
        </w:rPr>
        <w:t xml:space="preserve">Kısaca özetlemek gerekirse asgari ücret tutarında ödeme almalarına karşın engelli akrabalarına bakım sağlayan bireyler Devlet tarafından istihdam edilmemektedir. </w:t>
      </w:r>
    </w:p>
    <w:p w14:paraId="7C9CD603" w14:textId="663876D2" w:rsidR="00AC000C" w:rsidRPr="00270BF5" w:rsidRDefault="00F75315" w:rsidP="00E65B89">
      <w:pPr>
        <w:jc w:val="both"/>
        <w:rPr>
          <w:b/>
          <w:lang w:val="tr-TR"/>
        </w:rPr>
      </w:pPr>
      <w:r w:rsidRPr="00270BF5">
        <w:rPr>
          <w:b/>
          <w:lang w:val="tr-TR"/>
        </w:rPr>
        <w:t>Engelli bakımı</w:t>
      </w:r>
      <w:r w:rsidR="0026107F" w:rsidRPr="00270BF5">
        <w:rPr>
          <w:b/>
          <w:lang w:val="tr-TR"/>
        </w:rPr>
        <w:t xml:space="preserve"> ve işgücü </w:t>
      </w:r>
      <w:r w:rsidR="00B8769F" w:rsidRPr="00270BF5">
        <w:rPr>
          <w:b/>
          <w:lang w:val="tr-TR"/>
        </w:rPr>
        <w:t>istatistikleri</w:t>
      </w:r>
    </w:p>
    <w:p w14:paraId="27CB19C4" w14:textId="3722BB18" w:rsidR="00F75315" w:rsidRPr="00270BF5" w:rsidRDefault="00F75315" w:rsidP="00E65B89">
      <w:pPr>
        <w:jc w:val="both"/>
        <w:rPr>
          <w:lang w:val="tr-TR"/>
        </w:rPr>
      </w:pPr>
      <w:r w:rsidRPr="00270BF5">
        <w:rPr>
          <w:lang w:val="tr-TR"/>
        </w:rPr>
        <w:t>TÜİK tarafından kullanılan tanıma göre istihdam "yevmiyeli, ücretli, maaşlı, kendi hesabına, işveren ya da ücretsiz aile işçisi olarak referans dönemi içinde en az bir saat bir iktisadi faaliyette bulunan kişilerdir."</w:t>
      </w:r>
      <w:r w:rsidR="000E2DAC" w:rsidRPr="00270BF5">
        <w:rPr>
          <w:lang w:val="tr-TR"/>
        </w:rPr>
        <w:t xml:space="preserve"> Avrupa İstatistik Ofisi (</w:t>
      </w:r>
      <w:proofErr w:type="spellStart"/>
      <w:r w:rsidR="000E2DAC" w:rsidRPr="00270BF5">
        <w:rPr>
          <w:lang w:val="tr-TR"/>
        </w:rPr>
        <w:t>Eurostat</w:t>
      </w:r>
      <w:proofErr w:type="spellEnd"/>
      <w:r w:rsidR="000E2DAC" w:rsidRPr="00270BF5">
        <w:rPr>
          <w:lang w:val="tr-TR"/>
        </w:rPr>
        <w:t xml:space="preserve">) ve Uluslararası Çalışma Örgütü (International </w:t>
      </w:r>
      <w:proofErr w:type="spellStart"/>
      <w:r w:rsidR="000E2DAC" w:rsidRPr="00270BF5">
        <w:rPr>
          <w:lang w:val="tr-TR"/>
        </w:rPr>
        <w:t>Labor</w:t>
      </w:r>
      <w:proofErr w:type="spellEnd"/>
      <w:r w:rsidR="000E2DAC" w:rsidRPr="00270BF5">
        <w:rPr>
          <w:lang w:val="tr-TR"/>
        </w:rPr>
        <w:t xml:space="preserve"> </w:t>
      </w:r>
      <w:proofErr w:type="spellStart"/>
      <w:r w:rsidR="000E2DAC" w:rsidRPr="00270BF5">
        <w:rPr>
          <w:lang w:val="tr-TR"/>
        </w:rPr>
        <w:t>Organization</w:t>
      </w:r>
      <w:proofErr w:type="spellEnd"/>
      <w:r w:rsidR="000E2DAC" w:rsidRPr="00270BF5">
        <w:rPr>
          <w:lang w:val="tr-TR"/>
        </w:rPr>
        <w:t>, ILO) ile uyumlu bir şekilde ev işleriyle meşgul olan bireyler TÜİK tarafından işgücü piyasası</w:t>
      </w:r>
      <w:r w:rsidR="008D2F0C" w:rsidRPr="00270BF5">
        <w:rPr>
          <w:lang w:val="tr-TR"/>
        </w:rPr>
        <w:t xml:space="preserve"> istatistikleri kapsamında</w:t>
      </w:r>
      <w:r w:rsidR="000E2DAC" w:rsidRPr="00270BF5">
        <w:rPr>
          <w:lang w:val="tr-TR"/>
        </w:rPr>
        <w:t xml:space="preserve"> </w:t>
      </w:r>
      <w:r w:rsidR="0044793E" w:rsidRPr="00270BF5">
        <w:rPr>
          <w:lang w:val="tr-TR"/>
        </w:rPr>
        <w:t xml:space="preserve">işgücüne </w:t>
      </w:r>
      <w:r w:rsidR="00D9595E" w:rsidRPr="00270BF5">
        <w:rPr>
          <w:lang w:val="tr-TR"/>
        </w:rPr>
        <w:t>dâhil</w:t>
      </w:r>
      <w:r w:rsidR="0044793E" w:rsidRPr="00270BF5">
        <w:rPr>
          <w:lang w:val="tr-TR"/>
        </w:rPr>
        <w:t xml:space="preserve"> olmayan </w:t>
      </w:r>
      <w:r w:rsidR="00F366C7" w:rsidRPr="00270BF5">
        <w:rPr>
          <w:lang w:val="tr-TR"/>
        </w:rPr>
        <w:t>(</w:t>
      </w:r>
      <w:proofErr w:type="spellStart"/>
      <w:r w:rsidR="00F366C7" w:rsidRPr="00270BF5">
        <w:rPr>
          <w:lang w:val="tr-TR"/>
        </w:rPr>
        <w:t>inaktif</w:t>
      </w:r>
      <w:proofErr w:type="spellEnd"/>
      <w:r w:rsidR="00F366C7" w:rsidRPr="00270BF5">
        <w:rPr>
          <w:lang w:val="tr-TR"/>
        </w:rPr>
        <w:t xml:space="preserve">) </w:t>
      </w:r>
      <w:r w:rsidR="0044793E" w:rsidRPr="00270BF5">
        <w:rPr>
          <w:lang w:val="tr-TR"/>
        </w:rPr>
        <w:t>bireyler</w:t>
      </w:r>
      <w:r w:rsidR="000E2DAC" w:rsidRPr="00270BF5">
        <w:rPr>
          <w:lang w:val="tr-TR"/>
        </w:rPr>
        <w:t xml:space="preserve"> sayılmaktadır. </w:t>
      </w:r>
      <w:r w:rsidR="00D43304" w:rsidRPr="00270BF5">
        <w:rPr>
          <w:lang w:val="tr-TR"/>
        </w:rPr>
        <w:t xml:space="preserve">Tekrar etmek gerekirse uluslararası tanımlarla paralel bir şekilde ev içi üretim yapan bireyler işgücü istatistikleri açısından </w:t>
      </w:r>
      <w:proofErr w:type="spellStart"/>
      <w:r w:rsidR="00D43304" w:rsidRPr="00270BF5">
        <w:rPr>
          <w:lang w:val="tr-TR"/>
        </w:rPr>
        <w:t>inaktif</w:t>
      </w:r>
      <w:proofErr w:type="spellEnd"/>
      <w:r w:rsidR="00D43304" w:rsidRPr="00270BF5">
        <w:rPr>
          <w:lang w:val="tr-TR"/>
        </w:rPr>
        <w:t xml:space="preserve"> bireylerdir. Bu bireylerin ev içi üretim çerçevesinde ürettikleri temizlik, yemek, çocuk bakımı gibi hizmetlerin bir piyasa karşılığı olmasına rağmen istihdamda sayılmıyor olmaları uluslararası bir standarttır.  </w:t>
      </w:r>
      <w:r w:rsidR="004B014B" w:rsidRPr="00270BF5">
        <w:rPr>
          <w:lang w:val="tr-TR"/>
        </w:rPr>
        <w:t xml:space="preserve">Diğer taraftan Uluslararası Çalışma Örgütü’nün tanımına göre istihdamdaki bireyler, çalışma çağında olan, referans zaman aralığı </w:t>
      </w:r>
      <w:r w:rsidR="004B014B" w:rsidRPr="00270BF5">
        <w:rPr>
          <w:lang w:val="tr-TR"/>
        </w:rPr>
        <w:lastRenderedPageBreak/>
        <w:t xml:space="preserve">süresince bir mal veya hizmet üretimi sürecine katkıda bulunmuş ve bunun karşılığı olarak ücret veya kar elde etmiş kişiler olarak tanımlanmıştır. </w:t>
      </w:r>
    </w:p>
    <w:p w14:paraId="018112B7" w14:textId="393D2640" w:rsidR="008570C1" w:rsidRPr="008570C1" w:rsidRDefault="004B014B" w:rsidP="00E65B89">
      <w:pPr>
        <w:jc w:val="both"/>
        <w:rPr>
          <w:lang w:val="tr-TR"/>
        </w:rPr>
      </w:pPr>
      <w:r w:rsidRPr="00270BF5">
        <w:rPr>
          <w:lang w:val="tr-TR"/>
        </w:rPr>
        <w:t>Bu araştırma notunun odaklandığı engelli bakım hizmetinin</w:t>
      </w:r>
      <w:r w:rsidR="000D0FAD" w:rsidRPr="00270BF5">
        <w:rPr>
          <w:lang w:val="tr-TR"/>
        </w:rPr>
        <w:t xml:space="preserve"> nasıl </w:t>
      </w:r>
      <w:r w:rsidRPr="00270BF5">
        <w:rPr>
          <w:lang w:val="tr-TR"/>
        </w:rPr>
        <w:t>yapılması</w:t>
      </w:r>
      <w:r w:rsidR="000D0FAD" w:rsidRPr="00270BF5">
        <w:rPr>
          <w:lang w:val="tr-TR"/>
        </w:rPr>
        <w:t xml:space="preserve"> gerektiği </w:t>
      </w:r>
      <w:r w:rsidRPr="00270BF5">
        <w:rPr>
          <w:lang w:val="tr-TR"/>
        </w:rPr>
        <w:t>ve</w:t>
      </w:r>
      <w:r w:rsidR="000D0FAD" w:rsidRPr="00270BF5">
        <w:rPr>
          <w:lang w:val="tr-TR"/>
        </w:rPr>
        <w:t xml:space="preserve"> bu bakım hizmetinin karşılığı olan </w:t>
      </w:r>
      <w:r w:rsidRPr="00270BF5">
        <w:rPr>
          <w:lang w:val="tr-TR"/>
        </w:rPr>
        <w:t>ücretin</w:t>
      </w:r>
      <w:r w:rsidR="00384666" w:rsidRPr="00270BF5">
        <w:rPr>
          <w:lang w:val="tr-TR"/>
        </w:rPr>
        <w:t xml:space="preserve"> nasıl </w:t>
      </w:r>
      <w:r w:rsidRPr="00270BF5">
        <w:rPr>
          <w:lang w:val="tr-TR"/>
        </w:rPr>
        <w:t>ödeneceğine</w:t>
      </w:r>
      <w:r w:rsidR="00270BF5">
        <w:rPr>
          <w:lang w:val="tr-TR"/>
        </w:rPr>
        <w:t xml:space="preserve"> dair usu</w:t>
      </w:r>
      <w:r w:rsidR="00384666" w:rsidRPr="00270BF5">
        <w:rPr>
          <w:lang w:val="tr-TR"/>
        </w:rPr>
        <w:t>ller</w:t>
      </w:r>
      <w:r w:rsidR="000D0FAD" w:rsidRPr="00270BF5">
        <w:rPr>
          <w:lang w:val="tr-TR"/>
        </w:rPr>
        <w:t xml:space="preserve"> </w:t>
      </w:r>
      <w:r w:rsidRPr="00270BF5">
        <w:rPr>
          <w:lang w:val="tr-TR"/>
        </w:rPr>
        <w:t xml:space="preserve">bizzat devlet tarafından </w:t>
      </w:r>
      <w:r w:rsidR="000D0FAD" w:rsidRPr="00270BF5">
        <w:rPr>
          <w:lang w:val="tr-TR"/>
        </w:rPr>
        <w:t xml:space="preserve">yönetmelikle düzenlenmiştir. </w:t>
      </w:r>
      <w:r w:rsidR="00E350B5" w:rsidRPr="00270BF5">
        <w:rPr>
          <w:lang w:val="tr-TR"/>
        </w:rPr>
        <w:t>Dolayısıyla aslında yasal düzenlemeler</w:t>
      </w:r>
      <w:r w:rsidR="00067960">
        <w:rPr>
          <w:lang w:val="tr-TR"/>
        </w:rPr>
        <w:t>,</w:t>
      </w:r>
      <w:r w:rsidR="00E350B5" w:rsidRPr="00270BF5">
        <w:rPr>
          <w:lang w:val="tr-TR"/>
        </w:rPr>
        <w:t xml:space="preserve"> yapılan işin niteliğini ve karşılığında ödenen ücreti </w:t>
      </w:r>
      <w:r w:rsidR="00D9595E" w:rsidRPr="008D2BA4">
        <w:rPr>
          <w:lang w:val="tr-TR"/>
        </w:rPr>
        <w:t>belirlemektedir</w:t>
      </w:r>
      <w:r w:rsidR="008D2BA4">
        <w:rPr>
          <w:lang w:val="tr-TR"/>
        </w:rPr>
        <w:t>.</w:t>
      </w:r>
      <w:r w:rsidR="00E350B5" w:rsidRPr="00270BF5">
        <w:rPr>
          <w:lang w:val="tr-TR"/>
        </w:rPr>
        <w:t xml:space="preserve"> </w:t>
      </w:r>
      <w:proofErr w:type="spellStart"/>
      <w:r w:rsidR="005274F2" w:rsidRPr="00270BF5">
        <w:rPr>
          <w:lang w:val="tr-TR"/>
        </w:rPr>
        <w:t>TÜİK’in</w:t>
      </w:r>
      <w:proofErr w:type="spellEnd"/>
      <w:r w:rsidR="005274F2" w:rsidRPr="00270BF5">
        <w:rPr>
          <w:lang w:val="tr-TR"/>
        </w:rPr>
        <w:t xml:space="preserve"> bu ve benzeri sebeplerle akrabalarına bakım hizmeti sağlayan ve bu bakım hizmeti karşılığında </w:t>
      </w:r>
      <w:r w:rsidR="0040098F" w:rsidRPr="00270BF5">
        <w:rPr>
          <w:lang w:val="tr-TR"/>
        </w:rPr>
        <w:t>ücreti</w:t>
      </w:r>
      <w:r w:rsidR="005274F2" w:rsidRPr="00270BF5">
        <w:rPr>
          <w:lang w:val="tr-TR"/>
        </w:rPr>
        <w:t xml:space="preserve"> alan bireyleri istihdamda saydığı tahmin edilebilir. </w:t>
      </w:r>
    </w:p>
    <w:p w14:paraId="16F0E045" w14:textId="226BF5DB" w:rsidR="000B4E67" w:rsidRPr="00270BF5" w:rsidRDefault="0099219D" w:rsidP="00E65B89">
      <w:pPr>
        <w:jc w:val="both"/>
        <w:rPr>
          <w:b/>
          <w:lang w:val="tr-TR"/>
        </w:rPr>
      </w:pPr>
      <w:r w:rsidRPr="00270BF5">
        <w:rPr>
          <w:b/>
          <w:lang w:val="tr-TR"/>
        </w:rPr>
        <w:t xml:space="preserve">Aile, Çalışma ve Sosyal Hizmetler Bakanlığı verileri </w:t>
      </w:r>
    </w:p>
    <w:p w14:paraId="31D87230" w14:textId="6C0579E1" w:rsidR="00FE0242" w:rsidRPr="00270BF5" w:rsidRDefault="00D95488" w:rsidP="00E65B89">
      <w:pPr>
        <w:jc w:val="both"/>
        <w:rPr>
          <w:lang w:val="tr-TR"/>
        </w:rPr>
      </w:pPr>
      <w:r w:rsidRPr="00270BF5">
        <w:rPr>
          <w:lang w:val="tr-TR"/>
        </w:rPr>
        <w:t>Aile</w:t>
      </w:r>
      <w:r w:rsidR="00877131" w:rsidRPr="00270BF5">
        <w:rPr>
          <w:lang w:val="tr-TR"/>
        </w:rPr>
        <w:t>, Çalışma</w:t>
      </w:r>
      <w:r w:rsidRPr="00270BF5">
        <w:rPr>
          <w:lang w:val="tr-TR"/>
        </w:rPr>
        <w:t xml:space="preserve"> ve Sosyal </w:t>
      </w:r>
      <w:r w:rsidR="00877131" w:rsidRPr="00270BF5">
        <w:rPr>
          <w:lang w:val="tr-TR"/>
        </w:rPr>
        <w:t>Hizmetler</w:t>
      </w:r>
      <w:r w:rsidRPr="00270BF5">
        <w:rPr>
          <w:lang w:val="tr-TR"/>
        </w:rPr>
        <w:t xml:space="preserve"> Bakanlığı tarafından yayımlanan "Engelli ve Yaşlı Bireylere İlişkin İstatistiki Bilgiler" adlı </w:t>
      </w:r>
      <w:r w:rsidR="00C95825" w:rsidRPr="00270BF5">
        <w:rPr>
          <w:lang w:val="tr-TR"/>
        </w:rPr>
        <w:t>Mayıs</w:t>
      </w:r>
      <w:r w:rsidRPr="00270BF5">
        <w:rPr>
          <w:lang w:val="tr-TR"/>
        </w:rPr>
        <w:t xml:space="preserve"> </w:t>
      </w:r>
      <w:r w:rsidR="0042039F" w:rsidRPr="00270BF5">
        <w:rPr>
          <w:lang w:val="tr-TR"/>
        </w:rPr>
        <w:t>201</w:t>
      </w:r>
      <w:r w:rsidR="00C95825" w:rsidRPr="00270BF5">
        <w:rPr>
          <w:lang w:val="tr-TR"/>
        </w:rPr>
        <w:t>9</w:t>
      </w:r>
      <w:r w:rsidRPr="00270BF5">
        <w:rPr>
          <w:lang w:val="tr-TR"/>
        </w:rPr>
        <w:t xml:space="preserve"> tarihli istatistik bülteninde </w:t>
      </w:r>
      <w:r w:rsidRPr="008D2BA4">
        <w:rPr>
          <w:lang w:val="tr-TR"/>
        </w:rPr>
        <w:t xml:space="preserve">yer alan </w:t>
      </w:r>
      <w:r w:rsidR="00E5238E" w:rsidRPr="008D2BA4">
        <w:rPr>
          <w:lang w:val="tr-TR"/>
        </w:rPr>
        <w:t>ve 2007-20</w:t>
      </w:r>
      <w:r w:rsidR="008D2BA4">
        <w:rPr>
          <w:lang w:val="tr-TR"/>
        </w:rPr>
        <w:t>1</w:t>
      </w:r>
      <w:r w:rsidR="00E5238E" w:rsidRPr="008D2BA4">
        <w:rPr>
          <w:lang w:val="tr-TR"/>
        </w:rPr>
        <w:t xml:space="preserve">8 dönemini kapsayan </w:t>
      </w:r>
      <w:r w:rsidRPr="008D2BA4">
        <w:rPr>
          <w:lang w:val="tr-TR"/>
        </w:rPr>
        <w:t>verilere</w:t>
      </w:r>
      <w:r w:rsidRPr="00270BF5">
        <w:rPr>
          <w:lang w:val="tr-TR"/>
        </w:rPr>
        <w:t xml:space="preserve"> göre evde bakım hizmetinden yararlanan engelli sayısı ve a</w:t>
      </w:r>
      <w:r w:rsidR="007D40FA" w:rsidRPr="00270BF5">
        <w:rPr>
          <w:lang w:val="tr-TR"/>
        </w:rPr>
        <w:t>yrılan kaynak miktarı Tablo 1</w:t>
      </w:r>
      <w:r w:rsidR="0069427E" w:rsidRPr="00270BF5">
        <w:rPr>
          <w:lang w:val="tr-TR"/>
        </w:rPr>
        <w:t xml:space="preserve"> ve Şekil 1’</w:t>
      </w:r>
      <w:r w:rsidR="007D40FA" w:rsidRPr="00270BF5">
        <w:rPr>
          <w:lang w:val="tr-TR"/>
        </w:rPr>
        <w:t>d</w:t>
      </w:r>
      <w:r w:rsidRPr="00270BF5">
        <w:rPr>
          <w:lang w:val="tr-TR"/>
        </w:rPr>
        <w:t xml:space="preserve">e yer almaktadır. </w:t>
      </w:r>
    </w:p>
    <w:p w14:paraId="57A15AFA" w14:textId="31F0B038" w:rsidR="00556367" w:rsidRPr="00270BF5" w:rsidRDefault="00556367" w:rsidP="00E65B89">
      <w:pPr>
        <w:pStyle w:val="Caption"/>
        <w:jc w:val="both"/>
        <w:rPr>
          <w:b/>
          <w:i w:val="0"/>
          <w:color w:val="auto"/>
          <w:sz w:val="22"/>
          <w:szCs w:val="20"/>
          <w:lang w:val="tr-TR"/>
        </w:rPr>
      </w:pPr>
      <w:r w:rsidRPr="00270BF5">
        <w:rPr>
          <w:b/>
          <w:i w:val="0"/>
          <w:color w:val="auto"/>
          <w:sz w:val="22"/>
          <w:szCs w:val="20"/>
          <w:lang w:val="tr-TR"/>
        </w:rPr>
        <w:t xml:space="preserve">Tablo </w:t>
      </w:r>
      <w:r w:rsidR="0042039F" w:rsidRPr="00270BF5">
        <w:rPr>
          <w:b/>
          <w:i w:val="0"/>
          <w:color w:val="auto"/>
          <w:sz w:val="22"/>
          <w:szCs w:val="20"/>
          <w:lang w:val="tr-TR"/>
        </w:rPr>
        <w:fldChar w:fldCharType="begin"/>
      </w:r>
      <w:r w:rsidR="0042039F" w:rsidRPr="00270BF5">
        <w:rPr>
          <w:b/>
          <w:i w:val="0"/>
          <w:color w:val="auto"/>
          <w:sz w:val="22"/>
          <w:szCs w:val="20"/>
          <w:lang w:val="tr-TR"/>
        </w:rPr>
        <w:instrText xml:space="preserve"> SEQ Tablo \* ARABIC </w:instrText>
      </w:r>
      <w:r w:rsidR="0042039F" w:rsidRPr="00270BF5">
        <w:rPr>
          <w:b/>
          <w:i w:val="0"/>
          <w:color w:val="auto"/>
          <w:sz w:val="22"/>
          <w:szCs w:val="20"/>
          <w:lang w:val="tr-TR"/>
        </w:rPr>
        <w:fldChar w:fldCharType="separate"/>
      </w:r>
      <w:r w:rsidR="0036002F">
        <w:rPr>
          <w:b/>
          <w:i w:val="0"/>
          <w:noProof/>
          <w:color w:val="auto"/>
          <w:sz w:val="22"/>
          <w:szCs w:val="20"/>
          <w:lang w:val="tr-TR"/>
        </w:rPr>
        <w:t>1</w:t>
      </w:r>
      <w:r w:rsidR="0042039F" w:rsidRPr="00270BF5">
        <w:rPr>
          <w:b/>
          <w:i w:val="0"/>
          <w:noProof/>
          <w:color w:val="auto"/>
          <w:sz w:val="22"/>
          <w:szCs w:val="20"/>
          <w:lang w:val="tr-TR"/>
        </w:rPr>
        <w:fldChar w:fldCharType="end"/>
      </w:r>
      <w:r w:rsidRPr="00270BF5">
        <w:rPr>
          <w:b/>
          <w:i w:val="0"/>
          <w:color w:val="auto"/>
          <w:sz w:val="22"/>
          <w:szCs w:val="20"/>
          <w:lang w:val="tr-TR"/>
        </w:rPr>
        <w:t>: Evde bakım yardımından yararlanan engelli sayısı ve ayrılan kaynak miktarını</w:t>
      </w:r>
    </w:p>
    <w:tbl>
      <w:tblPr>
        <w:tblW w:w="6966" w:type="dxa"/>
        <w:tblInd w:w="108" w:type="dxa"/>
        <w:tblLook w:val="04A0" w:firstRow="1" w:lastRow="0" w:firstColumn="1" w:lastColumn="0" w:noHBand="0" w:noVBand="1"/>
      </w:tblPr>
      <w:tblGrid>
        <w:gridCol w:w="1185"/>
        <w:gridCol w:w="1705"/>
        <w:gridCol w:w="2038"/>
        <w:gridCol w:w="2038"/>
      </w:tblGrid>
      <w:tr w:rsidR="00FF370A" w:rsidRPr="00270BF5" w14:paraId="0B654041" w14:textId="77777777" w:rsidTr="003229FE">
        <w:trPr>
          <w:trHeight w:val="20"/>
        </w:trPr>
        <w:tc>
          <w:tcPr>
            <w:tcW w:w="1185" w:type="dxa"/>
            <w:tcBorders>
              <w:top w:val="nil"/>
              <w:left w:val="nil"/>
              <w:bottom w:val="single" w:sz="12" w:space="0" w:color="auto"/>
              <w:right w:val="nil"/>
            </w:tcBorders>
            <w:shd w:val="clear" w:color="auto" w:fill="auto"/>
            <w:noWrap/>
            <w:vAlign w:val="bottom"/>
            <w:hideMark/>
          </w:tcPr>
          <w:p w14:paraId="43AE7C11" w14:textId="77777777" w:rsidR="00FF370A" w:rsidRPr="00270BF5" w:rsidRDefault="00FF370A" w:rsidP="00FF370A">
            <w:pPr>
              <w:spacing w:after="0" w:line="240" w:lineRule="auto"/>
              <w:rPr>
                <w:rFonts w:ascii="Times New Roman" w:eastAsia="Times New Roman" w:hAnsi="Times New Roman" w:cs="Times New Roman"/>
                <w:szCs w:val="20"/>
                <w:lang w:val="tr-TR" w:eastAsia="en-GB"/>
              </w:rPr>
            </w:pPr>
          </w:p>
        </w:tc>
        <w:tc>
          <w:tcPr>
            <w:tcW w:w="1705" w:type="dxa"/>
            <w:tcBorders>
              <w:top w:val="nil"/>
              <w:left w:val="nil"/>
              <w:bottom w:val="single" w:sz="12" w:space="0" w:color="auto"/>
              <w:right w:val="nil"/>
            </w:tcBorders>
            <w:shd w:val="clear" w:color="auto" w:fill="auto"/>
            <w:vAlign w:val="bottom"/>
            <w:hideMark/>
          </w:tcPr>
          <w:p w14:paraId="17DA71DE" w14:textId="77777777" w:rsidR="00FF370A" w:rsidRPr="00270BF5" w:rsidRDefault="00FF370A" w:rsidP="00FF370A">
            <w:pPr>
              <w:spacing w:after="0" w:line="240" w:lineRule="auto"/>
              <w:jc w:val="center"/>
              <w:rPr>
                <w:rFonts w:ascii="Calibri" w:eastAsia="Times New Roman" w:hAnsi="Calibri" w:cs="Calibri"/>
                <w:b/>
                <w:bCs/>
                <w:color w:val="000000"/>
                <w:szCs w:val="20"/>
                <w:lang w:val="tr-TR" w:eastAsia="en-GB"/>
              </w:rPr>
            </w:pPr>
            <w:r w:rsidRPr="00270BF5">
              <w:rPr>
                <w:rFonts w:ascii="Calibri" w:eastAsia="Times New Roman" w:hAnsi="Calibri" w:cs="Calibri"/>
                <w:b/>
                <w:bCs/>
                <w:color w:val="000000"/>
                <w:szCs w:val="20"/>
                <w:lang w:val="tr-TR" w:eastAsia="en-GB"/>
              </w:rPr>
              <w:t>Engelli sayısı</w:t>
            </w:r>
          </w:p>
        </w:tc>
        <w:tc>
          <w:tcPr>
            <w:tcW w:w="2038" w:type="dxa"/>
            <w:tcBorders>
              <w:top w:val="nil"/>
              <w:left w:val="nil"/>
              <w:bottom w:val="single" w:sz="12" w:space="0" w:color="auto"/>
              <w:right w:val="nil"/>
            </w:tcBorders>
            <w:shd w:val="clear" w:color="auto" w:fill="auto"/>
            <w:vAlign w:val="bottom"/>
            <w:hideMark/>
          </w:tcPr>
          <w:p w14:paraId="324F20D9" w14:textId="77777777" w:rsidR="00FF370A" w:rsidRPr="00270BF5" w:rsidRDefault="00FF370A" w:rsidP="00FF370A">
            <w:pPr>
              <w:spacing w:after="0" w:line="240" w:lineRule="auto"/>
              <w:jc w:val="center"/>
              <w:rPr>
                <w:rFonts w:ascii="Calibri" w:eastAsia="Times New Roman" w:hAnsi="Calibri" w:cs="Calibri"/>
                <w:b/>
                <w:bCs/>
                <w:color w:val="000000"/>
                <w:szCs w:val="20"/>
                <w:lang w:val="tr-TR" w:eastAsia="en-GB"/>
              </w:rPr>
            </w:pPr>
            <w:r w:rsidRPr="00270BF5">
              <w:rPr>
                <w:rFonts w:ascii="Calibri" w:eastAsia="Times New Roman" w:hAnsi="Calibri" w:cs="Calibri"/>
                <w:b/>
                <w:bCs/>
                <w:color w:val="000000"/>
                <w:szCs w:val="20"/>
                <w:lang w:val="tr-TR" w:eastAsia="en-GB"/>
              </w:rPr>
              <w:t>Ödeme miktarı (Milyon TL)</w:t>
            </w:r>
          </w:p>
        </w:tc>
        <w:tc>
          <w:tcPr>
            <w:tcW w:w="2038" w:type="dxa"/>
            <w:tcBorders>
              <w:top w:val="nil"/>
              <w:left w:val="nil"/>
              <w:bottom w:val="single" w:sz="12" w:space="0" w:color="auto"/>
              <w:right w:val="nil"/>
            </w:tcBorders>
            <w:shd w:val="clear" w:color="auto" w:fill="auto"/>
            <w:vAlign w:val="bottom"/>
            <w:hideMark/>
          </w:tcPr>
          <w:p w14:paraId="20ABFE73" w14:textId="6EFB0CC1" w:rsidR="00FF370A" w:rsidRPr="00270BF5" w:rsidRDefault="00FF370A" w:rsidP="00FF370A">
            <w:pPr>
              <w:spacing w:after="0" w:line="240" w:lineRule="auto"/>
              <w:jc w:val="center"/>
              <w:rPr>
                <w:rFonts w:ascii="Calibri" w:eastAsia="Times New Roman" w:hAnsi="Calibri" w:cs="Calibri"/>
                <w:b/>
                <w:bCs/>
                <w:color w:val="000000"/>
                <w:szCs w:val="20"/>
                <w:lang w:val="tr-TR" w:eastAsia="en-GB"/>
              </w:rPr>
            </w:pPr>
            <w:r w:rsidRPr="00270BF5">
              <w:rPr>
                <w:rFonts w:ascii="Calibri" w:eastAsia="Times New Roman" w:hAnsi="Calibri" w:cs="Calibri"/>
                <w:b/>
                <w:bCs/>
                <w:color w:val="000000"/>
                <w:szCs w:val="20"/>
                <w:lang w:val="tr-TR" w:eastAsia="en-GB"/>
              </w:rPr>
              <w:t>Engelli başına ortalama aylık (TL)</w:t>
            </w:r>
          </w:p>
        </w:tc>
      </w:tr>
      <w:tr w:rsidR="00FF370A" w:rsidRPr="00270BF5" w14:paraId="6597583D" w14:textId="77777777" w:rsidTr="003229FE">
        <w:trPr>
          <w:trHeight w:val="20"/>
        </w:trPr>
        <w:tc>
          <w:tcPr>
            <w:tcW w:w="1185" w:type="dxa"/>
            <w:tcBorders>
              <w:top w:val="single" w:sz="12" w:space="0" w:color="auto"/>
              <w:left w:val="nil"/>
              <w:bottom w:val="nil"/>
              <w:right w:val="nil"/>
            </w:tcBorders>
            <w:shd w:val="clear" w:color="auto" w:fill="auto"/>
            <w:noWrap/>
            <w:vAlign w:val="center"/>
            <w:hideMark/>
          </w:tcPr>
          <w:p w14:paraId="465EA45A" w14:textId="77777777" w:rsidR="00FF370A" w:rsidRPr="00270BF5" w:rsidRDefault="00FF370A" w:rsidP="00FF370A">
            <w:pPr>
              <w:spacing w:after="0" w:line="240" w:lineRule="auto"/>
              <w:rPr>
                <w:rFonts w:ascii="Calibri" w:eastAsia="Times New Roman" w:hAnsi="Calibri" w:cs="Calibri"/>
                <w:b/>
                <w:bCs/>
                <w:color w:val="000000"/>
                <w:szCs w:val="20"/>
                <w:lang w:val="tr-TR" w:eastAsia="en-GB"/>
              </w:rPr>
            </w:pPr>
            <w:r w:rsidRPr="00270BF5">
              <w:rPr>
                <w:rFonts w:ascii="Calibri" w:eastAsia="Times New Roman" w:hAnsi="Calibri" w:cs="Calibri"/>
                <w:b/>
                <w:bCs/>
                <w:color w:val="000000"/>
                <w:szCs w:val="20"/>
                <w:lang w:val="tr-TR" w:eastAsia="en-GB"/>
              </w:rPr>
              <w:t>2007</w:t>
            </w:r>
          </w:p>
        </w:tc>
        <w:tc>
          <w:tcPr>
            <w:tcW w:w="1705" w:type="dxa"/>
            <w:tcBorders>
              <w:top w:val="single" w:sz="12" w:space="0" w:color="auto"/>
              <w:left w:val="nil"/>
              <w:bottom w:val="nil"/>
              <w:right w:val="nil"/>
            </w:tcBorders>
            <w:shd w:val="clear" w:color="auto" w:fill="auto"/>
            <w:noWrap/>
            <w:hideMark/>
          </w:tcPr>
          <w:p w14:paraId="37D3F284" w14:textId="2E65CAF0" w:rsidR="00FF370A" w:rsidRPr="00270BF5" w:rsidRDefault="00FF370A" w:rsidP="00FF370A">
            <w:pPr>
              <w:spacing w:after="0" w:line="240" w:lineRule="auto"/>
              <w:jc w:val="center"/>
              <w:rPr>
                <w:rFonts w:ascii="Calibri" w:eastAsia="Times New Roman" w:hAnsi="Calibri" w:cs="Calibri"/>
                <w:color w:val="000000"/>
                <w:szCs w:val="20"/>
                <w:lang w:val="tr-TR" w:eastAsia="en-GB"/>
              </w:rPr>
            </w:pPr>
            <w:r w:rsidRPr="00270BF5">
              <w:rPr>
                <w:szCs w:val="20"/>
              </w:rPr>
              <w:t>30.638</w:t>
            </w:r>
          </w:p>
        </w:tc>
        <w:tc>
          <w:tcPr>
            <w:tcW w:w="2038" w:type="dxa"/>
            <w:tcBorders>
              <w:top w:val="single" w:sz="12" w:space="0" w:color="auto"/>
              <w:left w:val="nil"/>
              <w:bottom w:val="nil"/>
              <w:right w:val="nil"/>
            </w:tcBorders>
            <w:shd w:val="clear" w:color="auto" w:fill="auto"/>
            <w:noWrap/>
            <w:hideMark/>
          </w:tcPr>
          <w:p w14:paraId="590B7DA1" w14:textId="0575BE5D" w:rsidR="00FF370A" w:rsidRPr="00270BF5" w:rsidRDefault="00FF370A" w:rsidP="00FF370A">
            <w:pPr>
              <w:spacing w:after="0" w:line="240" w:lineRule="auto"/>
              <w:jc w:val="center"/>
              <w:rPr>
                <w:rFonts w:ascii="Calibri" w:eastAsia="Times New Roman" w:hAnsi="Calibri" w:cs="Calibri"/>
                <w:color w:val="000000"/>
                <w:szCs w:val="20"/>
                <w:lang w:val="tr-TR" w:eastAsia="en-GB"/>
              </w:rPr>
            </w:pPr>
            <w:r w:rsidRPr="00270BF5">
              <w:rPr>
                <w:szCs w:val="20"/>
              </w:rPr>
              <w:t>35</w:t>
            </w:r>
          </w:p>
        </w:tc>
        <w:tc>
          <w:tcPr>
            <w:tcW w:w="2038" w:type="dxa"/>
            <w:tcBorders>
              <w:top w:val="single" w:sz="12" w:space="0" w:color="auto"/>
              <w:left w:val="nil"/>
              <w:bottom w:val="nil"/>
              <w:right w:val="nil"/>
            </w:tcBorders>
            <w:shd w:val="clear" w:color="auto" w:fill="auto"/>
            <w:noWrap/>
            <w:hideMark/>
          </w:tcPr>
          <w:p w14:paraId="28DF74DD" w14:textId="1F827220" w:rsidR="00FF370A" w:rsidRPr="00270BF5" w:rsidRDefault="00FF370A" w:rsidP="00FF370A">
            <w:pPr>
              <w:spacing w:after="0" w:line="240" w:lineRule="auto"/>
              <w:jc w:val="center"/>
              <w:rPr>
                <w:rFonts w:ascii="Calibri" w:eastAsia="Times New Roman" w:hAnsi="Calibri" w:cs="Calibri"/>
                <w:color w:val="000000"/>
                <w:szCs w:val="20"/>
                <w:lang w:val="tr-TR" w:eastAsia="en-GB"/>
              </w:rPr>
            </w:pPr>
            <w:r w:rsidRPr="00270BF5">
              <w:rPr>
                <w:szCs w:val="20"/>
              </w:rPr>
              <w:t>95</w:t>
            </w:r>
          </w:p>
        </w:tc>
      </w:tr>
      <w:tr w:rsidR="00FF370A" w:rsidRPr="00270BF5" w14:paraId="1AC17926" w14:textId="77777777" w:rsidTr="00FF370A">
        <w:trPr>
          <w:trHeight w:val="20"/>
        </w:trPr>
        <w:tc>
          <w:tcPr>
            <w:tcW w:w="1185" w:type="dxa"/>
            <w:tcBorders>
              <w:top w:val="nil"/>
              <w:left w:val="nil"/>
              <w:bottom w:val="nil"/>
              <w:right w:val="nil"/>
            </w:tcBorders>
            <w:shd w:val="clear" w:color="auto" w:fill="auto"/>
            <w:noWrap/>
            <w:vAlign w:val="center"/>
            <w:hideMark/>
          </w:tcPr>
          <w:p w14:paraId="7A211BAF" w14:textId="77777777" w:rsidR="00FF370A" w:rsidRPr="00270BF5" w:rsidRDefault="00FF370A" w:rsidP="00FF370A">
            <w:pPr>
              <w:spacing w:after="0" w:line="240" w:lineRule="auto"/>
              <w:rPr>
                <w:rFonts w:ascii="Calibri" w:eastAsia="Times New Roman" w:hAnsi="Calibri" w:cs="Calibri"/>
                <w:b/>
                <w:bCs/>
                <w:color w:val="000000"/>
                <w:szCs w:val="20"/>
                <w:lang w:val="tr-TR" w:eastAsia="en-GB"/>
              </w:rPr>
            </w:pPr>
            <w:r w:rsidRPr="00270BF5">
              <w:rPr>
                <w:rFonts w:ascii="Calibri" w:eastAsia="Times New Roman" w:hAnsi="Calibri" w:cs="Calibri"/>
                <w:b/>
                <w:bCs/>
                <w:color w:val="000000"/>
                <w:szCs w:val="20"/>
                <w:lang w:val="tr-TR" w:eastAsia="en-GB"/>
              </w:rPr>
              <w:t>2008</w:t>
            </w:r>
          </w:p>
        </w:tc>
        <w:tc>
          <w:tcPr>
            <w:tcW w:w="1705" w:type="dxa"/>
            <w:tcBorders>
              <w:top w:val="nil"/>
              <w:left w:val="nil"/>
              <w:bottom w:val="nil"/>
              <w:right w:val="nil"/>
            </w:tcBorders>
            <w:shd w:val="clear" w:color="auto" w:fill="auto"/>
            <w:noWrap/>
            <w:hideMark/>
          </w:tcPr>
          <w:p w14:paraId="63300E9E" w14:textId="1CA552E8" w:rsidR="00FF370A" w:rsidRPr="00270BF5" w:rsidRDefault="00FF370A" w:rsidP="00FF370A">
            <w:pPr>
              <w:spacing w:after="0" w:line="240" w:lineRule="auto"/>
              <w:jc w:val="center"/>
              <w:rPr>
                <w:rFonts w:ascii="Calibri" w:eastAsia="Times New Roman" w:hAnsi="Calibri" w:cs="Calibri"/>
                <w:color w:val="000000"/>
                <w:szCs w:val="20"/>
                <w:lang w:val="tr-TR" w:eastAsia="en-GB"/>
              </w:rPr>
            </w:pPr>
            <w:r w:rsidRPr="00270BF5">
              <w:rPr>
                <w:szCs w:val="20"/>
              </w:rPr>
              <w:t>120.000</w:t>
            </w:r>
          </w:p>
        </w:tc>
        <w:tc>
          <w:tcPr>
            <w:tcW w:w="2038" w:type="dxa"/>
            <w:tcBorders>
              <w:top w:val="nil"/>
              <w:left w:val="nil"/>
              <w:bottom w:val="nil"/>
              <w:right w:val="nil"/>
            </w:tcBorders>
            <w:shd w:val="clear" w:color="auto" w:fill="auto"/>
            <w:noWrap/>
            <w:hideMark/>
          </w:tcPr>
          <w:p w14:paraId="45ADC1F4" w14:textId="439CBC4A" w:rsidR="00FF370A" w:rsidRPr="00270BF5" w:rsidRDefault="00FF370A" w:rsidP="00FF370A">
            <w:pPr>
              <w:spacing w:after="0" w:line="240" w:lineRule="auto"/>
              <w:jc w:val="center"/>
              <w:rPr>
                <w:rFonts w:ascii="Calibri" w:eastAsia="Times New Roman" w:hAnsi="Calibri" w:cs="Calibri"/>
                <w:color w:val="000000"/>
                <w:szCs w:val="20"/>
                <w:lang w:val="tr-TR" w:eastAsia="en-GB"/>
              </w:rPr>
            </w:pPr>
            <w:r w:rsidRPr="00270BF5">
              <w:rPr>
                <w:szCs w:val="20"/>
              </w:rPr>
              <w:t>417</w:t>
            </w:r>
          </w:p>
        </w:tc>
        <w:tc>
          <w:tcPr>
            <w:tcW w:w="2038" w:type="dxa"/>
            <w:tcBorders>
              <w:top w:val="nil"/>
              <w:left w:val="nil"/>
              <w:bottom w:val="nil"/>
              <w:right w:val="nil"/>
            </w:tcBorders>
            <w:shd w:val="clear" w:color="auto" w:fill="auto"/>
            <w:noWrap/>
            <w:hideMark/>
          </w:tcPr>
          <w:p w14:paraId="35F67F77" w14:textId="2625963A" w:rsidR="00FF370A" w:rsidRPr="00270BF5" w:rsidRDefault="00FF370A" w:rsidP="00FF370A">
            <w:pPr>
              <w:spacing w:after="0" w:line="240" w:lineRule="auto"/>
              <w:jc w:val="center"/>
              <w:rPr>
                <w:rFonts w:ascii="Calibri" w:eastAsia="Times New Roman" w:hAnsi="Calibri" w:cs="Calibri"/>
                <w:color w:val="000000"/>
                <w:szCs w:val="20"/>
                <w:lang w:val="tr-TR" w:eastAsia="en-GB"/>
              </w:rPr>
            </w:pPr>
            <w:r w:rsidRPr="00270BF5">
              <w:rPr>
                <w:szCs w:val="20"/>
              </w:rPr>
              <w:t>290</w:t>
            </w:r>
          </w:p>
        </w:tc>
      </w:tr>
      <w:tr w:rsidR="00FF370A" w:rsidRPr="00270BF5" w14:paraId="305A7428" w14:textId="77777777" w:rsidTr="00FF370A">
        <w:trPr>
          <w:trHeight w:val="20"/>
        </w:trPr>
        <w:tc>
          <w:tcPr>
            <w:tcW w:w="1185" w:type="dxa"/>
            <w:tcBorders>
              <w:top w:val="nil"/>
              <w:left w:val="nil"/>
              <w:bottom w:val="nil"/>
              <w:right w:val="nil"/>
            </w:tcBorders>
            <w:shd w:val="clear" w:color="auto" w:fill="auto"/>
            <w:noWrap/>
            <w:vAlign w:val="center"/>
            <w:hideMark/>
          </w:tcPr>
          <w:p w14:paraId="0B51734F" w14:textId="77777777" w:rsidR="00FF370A" w:rsidRPr="00270BF5" w:rsidRDefault="00FF370A" w:rsidP="00FF370A">
            <w:pPr>
              <w:spacing w:after="0" w:line="240" w:lineRule="auto"/>
              <w:rPr>
                <w:rFonts w:ascii="Calibri" w:eastAsia="Times New Roman" w:hAnsi="Calibri" w:cs="Calibri"/>
                <w:b/>
                <w:bCs/>
                <w:color w:val="000000"/>
                <w:szCs w:val="20"/>
                <w:lang w:val="tr-TR" w:eastAsia="en-GB"/>
              </w:rPr>
            </w:pPr>
            <w:r w:rsidRPr="00270BF5">
              <w:rPr>
                <w:rFonts w:ascii="Calibri" w:eastAsia="Times New Roman" w:hAnsi="Calibri" w:cs="Calibri"/>
                <w:b/>
                <w:bCs/>
                <w:color w:val="000000"/>
                <w:szCs w:val="20"/>
                <w:lang w:val="tr-TR" w:eastAsia="en-GB"/>
              </w:rPr>
              <w:t>2009</w:t>
            </w:r>
          </w:p>
        </w:tc>
        <w:tc>
          <w:tcPr>
            <w:tcW w:w="1705" w:type="dxa"/>
            <w:tcBorders>
              <w:top w:val="nil"/>
              <w:left w:val="nil"/>
              <w:bottom w:val="nil"/>
              <w:right w:val="nil"/>
            </w:tcBorders>
            <w:shd w:val="clear" w:color="auto" w:fill="auto"/>
            <w:noWrap/>
            <w:hideMark/>
          </w:tcPr>
          <w:p w14:paraId="4EC162A2" w14:textId="44B2439B" w:rsidR="00FF370A" w:rsidRPr="00270BF5" w:rsidRDefault="00FF370A" w:rsidP="00FF370A">
            <w:pPr>
              <w:spacing w:after="0" w:line="240" w:lineRule="auto"/>
              <w:jc w:val="center"/>
              <w:rPr>
                <w:rFonts w:ascii="Calibri" w:eastAsia="Times New Roman" w:hAnsi="Calibri" w:cs="Calibri"/>
                <w:color w:val="000000"/>
                <w:szCs w:val="20"/>
                <w:lang w:val="tr-TR" w:eastAsia="en-GB"/>
              </w:rPr>
            </w:pPr>
            <w:r w:rsidRPr="00270BF5">
              <w:rPr>
                <w:szCs w:val="20"/>
              </w:rPr>
              <w:t>210.320</w:t>
            </w:r>
          </w:p>
        </w:tc>
        <w:tc>
          <w:tcPr>
            <w:tcW w:w="2038" w:type="dxa"/>
            <w:tcBorders>
              <w:top w:val="nil"/>
              <w:left w:val="nil"/>
              <w:bottom w:val="nil"/>
              <w:right w:val="nil"/>
            </w:tcBorders>
            <w:shd w:val="clear" w:color="auto" w:fill="auto"/>
            <w:noWrap/>
            <w:hideMark/>
          </w:tcPr>
          <w:p w14:paraId="6BF1BEE2" w14:textId="5CFA86CD" w:rsidR="00FF370A" w:rsidRPr="00270BF5" w:rsidRDefault="00FF370A" w:rsidP="00FF370A">
            <w:pPr>
              <w:spacing w:after="0" w:line="240" w:lineRule="auto"/>
              <w:jc w:val="center"/>
              <w:rPr>
                <w:rFonts w:ascii="Calibri" w:eastAsia="Times New Roman" w:hAnsi="Calibri" w:cs="Calibri"/>
                <w:color w:val="000000"/>
                <w:szCs w:val="20"/>
                <w:lang w:val="tr-TR" w:eastAsia="en-GB"/>
              </w:rPr>
            </w:pPr>
            <w:r w:rsidRPr="00270BF5">
              <w:rPr>
                <w:szCs w:val="20"/>
              </w:rPr>
              <w:t>964</w:t>
            </w:r>
          </w:p>
        </w:tc>
        <w:tc>
          <w:tcPr>
            <w:tcW w:w="2038" w:type="dxa"/>
            <w:tcBorders>
              <w:top w:val="nil"/>
              <w:left w:val="nil"/>
              <w:bottom w:val="nil"/>
              <w:right w:val="nil"/>
            </w:tcBorders>
            <w:shd w:val="clear" w:color="auto" w:fill="auto"/>
            <w:noWrap/>
            <w:hideMark/>
          </w:tcPr>
          <w:p w14:paraId="3434E2BB" w14:textId="3EF3E485" w:rsidR="00FF370A" w:rsidRPr="00270BF5" w:rsidRDefault="00FF370A" w:rsidP="00FF370A">
            <w:pPr>
              <w:spacing w:after="0" w:line="240" w:lineRule="auto"/>
              <w:jc w:val="center"/>
              <w:rPr>
                <w:rFonts w:ascii="Calibri" w:eastAsia="Times New Roman" w:hAnsi="Calibri" w:cs="Calibri"/>
                <w:color w:val="000000"/>
                <w:szCs w:val="20"/>
                <w:lang w:val="tr-TR" w:eastAsia="en-GB"/>
              </w:rPr>
            </w:pPr>
            <w:r w:rsidRPr="00270BF5">
              <w:rPr>
                <w:szCs w:val="20"/>
              </w:rPr>
              <w:t>382</w:t>
            </w:r>
          </w:p>
        </w:tc>
      </w:tr>
      <w:tr w:rsidR="00FF370A" w:rsidRPr="00270BF5" w14:paraId="5C5B2F62" w14:textId="77777777" w:rsidTr="00FF370A">
        <w:trPr>
          <w:trHeight w:val="20"/>
        </w:trPr>
        <w:tc>
          <w:tcPr>
            <w:tcW w:w="1185" w:type="dxa"/>
            <w:tcBorders>
              <w:top w:val="nil"/>
              <w:left w:val="nil"/>
              <w:bottom w:val="nil"/>
              <w:right w:val="nil"/>
            </w:tcBorders>
            <w:shd w:val="clear" w:color="auto" w:fill="auto"/>
            <w:noWrap/>
            <w:vAlign w:val="center"/>
            <w:hideMark/>
          </w:tcPr>
          <w:p w14:paraId="1926E0CD" w14:textId="77777777" w:rsidR="00FF370A" w:rsidRPr="00270BF5" w:rsidRDefault="00FF370A" w:rsidP="00FF370A">
            <w:pPr>
              <w:spacing w:after="0" w:line="240" w:lineRule="auto"/>
              <w:rPr>
                <w:rFonts w:ascii="Calibri" w:eastAsia="Times New Roman" w:hAnsi="Calibri" w:cs="Calibri"/>
                <w:b/>
                <w:bCs/>
                <w:color w:val="000000"/>
                <w:szCs w:val="20"/>
                <w:lang w:val="tr-TR" w:eastAsia="en-GB"/>
              </w:rPr>
            </w:pPr>
            <w:r w:rsidRPr="00270BF5">
              <w:rPr>
                <w:rFonts w:ascii="Calibri" w:eastAsia="Times New Roman" w:hAnsi="Calibri" w:cs="Calibri"/>
                <w:b/>
                <w:bCs/>
                <w:color w:val="000000"/>
                <w:szCs w:val="20"/>
                <w:lang w:val="tr-TR" w:eastAsia="en-GB"/>
              </w:rPr>
              <w:t>2010</w:t>
            </w:r>
          </w:p>
        </w:tc>
        <w:tc>
          <w:tcPr>
            <w:tcW w:w="1705" w:type="dxa"/>
            <w:tcBorders>
              <w:top w:val="nil"/>
              <w:left w:val="nil"/>
              <w:bottom w:val="nil"/>
              <w:right w:val="nil"/>
            </w:tcBorders>
            <w:shd w:val="clear" w:color="auto" w:fill="auto"/>
            <w:noWrap/>
            <w:hideMark/>
          </w:tcPr>
          <w:p w14:paraId="038AC9C8" w14:textId="05DC3F12" w:rsidR="00FF370A" w:rsidRPr="00270BF5" w:rsidRDefault="00FF370A" w:rsidP="00FF370A">
            <w:pPr>
              <w:spacing w:after="0" w:line="240" w:lineRule="auto"/>
              <w:jc w:val="center"/>
              <w:rPr>
                <w:rFonts w:ascii="Calibri" w:eastAsia="Times New Roman" w:hAnsi="Calibri" w:cs="Calibri"/>
                <w:color w:val="000000"/>
                <w:szCs w:val="20"/>
                <w:lang w:val="tr-TR" w:eastAsia="en-GB"/>
              </w:rPr>
            </w:pPr>
            <w:r w:rsidRPr="00270BF5">
              <w:rPr>
                <w:szCs w:val="20"/>
              </w:rPr>
              <w:t>284.595</w:t>
            </w:r>
          </w:p>
        </w:tc>
        <w:tc>
          <w:tcPr>
            <w:tcW w:w="2038" w:type="dxa"/>
            <w:tcBorders>
              <w:top w:val="nil"/>
              <w:left w:val="nil"/>
              <w:bottom w:val="nil"/>
              <w:right w:val="nil"/>
            </w:tcBorders>
            <w:shd w:val="clear" w:color="auto" w:fill="auto"/>
            <w:noWrap/>
            <w:hideMark/>
          </w:tcPr>
          <w:p w14:paraId="7E6B9EB2" w14:textId="6F4DE3B5" w:rsidR="00FF370A" w:rsidRPr="00270BF5" w:rsidRDefault="00FF370A" w:rsidP="00FF370A">
            <w:pPr>
              <w:spacing w:after="0" w:line="240" w:lineRule="auto"/>
              <w:jc w:val="center"/>
              <w:rPr>
                <w:rFonts w:ascii="Calibri" w:eastAsia="Times New Roman" w:hAnsi="Calibri" w:cs="Calibri"/>
                <w:color w:val="000000"/>
                <w:szCs w:val="20"/>
                <w:lang w:val="tr-TR" w:eastAsia="en-GB"/>
              </w:rPr>
            </w:pPr>
            <w:r w:rsidRPr="00270BF5">
              <w:rPr>
                <w:szCs w:val="20"/>
              </w:rPr>
              <w:t>1.580</w:t>
            </w:r>
          </w:p>
        </w:tc>
        <w:tc>
          <w:tcPr>
            <w:tcW w:w="2038" w:type="dxa"/>
            <w:tcBorders>
              <w:top w:val="nil"/>
              <w:left w:val="nil"/>
              <w:bottom w:val="nil"/>
              <w:right w:val="nil"/>
            </w:tcBorders>
            <w:shd w:val="clear" w:color="auto" w:fill="auto"/>
            <w:noWrap/>
            <w:hideMark/>
          </w:tcPr>
          <w:p w14:paraId="01B416D7" w14:textId="6AF96DA9" w:rsidR="00FF370A" w:rsidRPr="00270BF5" w:rsidRDefault="00FF370A" w:rsidP="00FF370A">
            <w:pPr>
              <w:spacing w:after="0" w:line="240" w:lineRule="auto"/>
              <w:jc w:val="center"/>
              <w:rPr>
                <w:rFonts w:ascii="Calibri" w:eastAsia="Times New Roman" w:hAnsi="Calibri" w:cs="Calibri"/>
                <w:color w:val="000000"/>
                <w:szCs w:val="20"/>
                <w:lang w:val="tr-TR" w:eastAsia="en-GB"/>
              </w:rPr>
            </w:pPr>
            <w:r w:rsidRPr="00270BF5">
              <w:rPr>
                <w:szCs w:val="20"/>
              </w:rPr>
              <w:t>463</w:t>
            </w:r>
          </w:p>
        </w:tc>
      </w:tr>
      <w:tr w:rsidR="00FF370A" w:rsidRPr="00270BF5" w14:paraId="75EE6E66" w14:textId="77777777" w:rsidTr="00FF370A">
        <w:trPr>
          <w:trHeight w:val="20"/>
        </w:trPr>
        <w:tc>
          <w:tcPr>
            <w:tcW w:w="1185" w:type="dxa"/>
            <w:tcBorders>
              <w:top w:val="nil"/>
              <w:left w:val="nil"/>
              <w:bottom w:val="nil"/>
              <w:right w:val="nil"/>
            </w:tcBorders>
            <w:shd w:val="clear" w:color="auto" w:fill="auto"/>
            <w:noWrap/>
            <w:vAlign w:val="center"/>
            <w:hideMark/>
          </w:tcPr>
          <w:p w14:paraId="3135BBC3" w14:textId="77777777" w:rsidR="00FF370A" w:rsidRPr="00270BF5" w:rsidRDefault="00FF370A" w:rsidP="00FF370A">
            <w:pPr>
              <w:spacing w:after="0" w:line="240" w:lineRule="auto"/>
              <w:rPr>
                <w:rFonts w:ascii="Calibri" w:eastAsia="Times New Roman" w:hAnsi="Calibri" w:cs="Calibri"/>
                <w:b/>
                <w:bCs/>
                <w:color w:val="000000"/>
                <w:szCs w:val="20"/>
                <w:lang w:val="tr-TR" w:eastAsia="en-GB"/>
              </w:rPr>
            </w:pPr>
            <w:r w:rsidRPr="00270BF5">
              <w:rPr>
                <w:rFonts w:ascii="Calibri" w:eastAsia="Times New Roman" w:hAnsi="Calibri" w:cs="Calibri"/>
                <w:b/>
                <w:bCs/>
                <w:color w:val="000000"/>
                <w:szCs w:val="20"/>
                <w:lang w:val="tr-TR" w:eastAsia="en-GB"/>
              </w:rPr>
              <w:t>2011</w:t>
            </w:r>
          </w:p>
        </w:tc>
        <w:tc>
          <w:tcPr>
            <w:tcW w:w="1705" w:type="dxa"/>
            <w:tcBorders>
              <w:top w:val="nil"/>
              <w:left w:val="nil"/>
              <w:bottom w:val="nil"/>
              <w:right w:val="nil"/>
            </w:tcBorders>
            <w:shd w:val="clear" w:color="auto" w:fill="auto"/>
            <w:noWrap/>
            <w:hideMark/>
          </w:tcPr>
          <w:p w14:paraId="7570F6A9" w14:textId="21A89C89" w:rsidR="00FF370A" w:rsidRPr="00270BF5" w:rsidRDefault="00FF370A" w:rsidP="00FF370A">
            <w:pPr>
              <w:spacing w:after="0" w:line="240" w:lineRule="auto"/>
              <w:jc w:val="center"/>
              <w:rPr>
                <w:rFonts w:ascii="Calibri" w:eastAsia="Times New Roman" w:hAnsi="Calibri" w:cs="Calibri"/>
                <w:color w:val="000000"/>
                <w:szCs w:val="20"/>
                <w:lang w:val="tr-TR" w:eastAsia="en-GB"/>
              </w:rPr>
            </w:pPr>
            <w:r w:rsidRPr="00270BF5">
              <w:rPr>
                <w:szCs w:val="20"/>
              </w:rPr>
              <w:t>347.756</w:t>
            </w:r>
          </w:p>
        </w:tc>
        <w:tc>
          <w:tcPr>
            <w:tcW w:w="2038" w:type="dxa"/>
            <w:tcBorders>
              <w:top w:val="nil"/>
              <w:left w:val="nil"/>
              <w:bottom w:val="nil"/>
              <w:right w:val="nil"/>
            </w:tcBorders>
            <w:shd w:val="clear" w:color="auto" w:fill="auto"/>
            <w:noWrap/>
            <w:hideMark/>
          </w:tcPr>
          <w:p w14:paraId="09B3B4E6" w14:textId="35252345" w:rsidR="00FF370A" w:rsidRPr="00270BF5" w:rsidRDefault="00FF370A" w:rsidP="00FF370A">
            <w:pPr>
              <w:spacing w:after="0" w:line="240" w:lineRule="auto"/>
              <w:jc w:val="center"/>
              <w:rPr>
                <w:rFonts w:ascii="Calibri" w:eastAsia="Times New Roman" w:hAnsi="Calibri" w:cs="Calibri"/>
                <w:color w:val="000000"/>
                <w:szCs w:val="20"/>
                <w:lang w:val="tr-TR" w:eastAsia="en-GB"/>
              </w:rPr>
            </w:pPr>
            <w:r w:rsidRPr="00270BF5">
              <w:rPr>
                <w:szCs w:val="20"/>
              </w:rPr>
              <w:t>2.214</w:t>
            </w:r>
          </w:p>
        </w:tc>
        <w:tc>
          <w:tcPr>
            <w:tcW w:w="2038" w:type="dxa"/>
            <w:tcBorders>
              <w:top w:val="nil"/>
              <w:left w:val="nil"/>
              <w:bottom w:val="nil"/>
              <w:right w:val="nil"/>
            </w:tcBorders>
            <w:shd w:val="clear" w:color="auto" w:fill="auto"/>
            <w:noWrap/>
            <w:hideMark/>
          </w:tcPr>
          <w:p w14:paraId="4E2F86A3" w14:textId="1BC33D29" w:rsidR="00FF370A" w:rsidRPr="00270BF5" w:rsidRDefault="00FF370A" w:rsidP="00FF370A">
            <w:pPr>
              <w:spacing w:after="0" w:line="240" w:lineRule="auto"/>
              <w:jc w:val="center"/>
              <w:rPr>
                <w:rFonts w:ascii="Calibri" w:eastAsia="Times New Roman" w:hAnsi="Calibri" w:cs="Calibri"/>
                <w:color w:val="000000"/>
                <w:szCs w:val="20"/>
                <w:lang w:val="tr-TR" w:eastAsia="en-GB"/>
              </w:rPr>
            </w:pPr>
            <w:r w:rsidRPr="00270BF5">
              <w:rPr>
                <w:szCs w:val="20"/>
              </w:rPr>
              <w:t>531</w:t>
            </w:r>
          </w:p>
        </w:tc>
      </w:tr>
      <w:tr w:rsidR="00FF370A" w:rsidRPr="00270BF5" w14:paraId="43C5EF19" w14:textId="77777777" w:rsidTr="00FF370A">
        <w:trPr>
          <w:trHeight w:val="20"/>
        </w:trPr>
        <w:tc>
          <w:tcPr>
            <w:tcW w:w="1185" w:type="dxa"/>
            <w:tcBorders>
              <w:top w:val="nil"/>
              <w:left w:val="nil"/>
              <w:bottom w:val="nil"/>
              <w:right w:val="nil"/>
            </w:tcBorders>
            <w:shd w:val="clear" w:color="auto" w:fill="auto"/>
            <w:noWrap/>
            <w:vAlign w:val="center"/>
            <w:hideMark/>
          </w:tcPr>
          <w:p w14:paraId="570E300C" w14:textId="77777777" w:rsidR="00FF370A" w:rsidRPr="00270BF5" w:rsidRDefault="00FF370A" w:rsidP="00FF370A">
            <w:pPr>
              <w:spacing w:after="0" w:line="240" w:lineRule="auto"/>
              <w:rPr>
                <w:rFonts w:ascii="Calibri" w:eastAsia="Times New Roman" w:hAnsi="Calibri" w:cs="Calibri"/>
                <w:b/>
                <w:bCs/>
                <w:color w:val="000000"/>
                <w:szCs w:val="20"/>
                <w:lang w:val="tr-TR" w:eastAsia="en-GB"/>
              </w:rPr>
            </w:pPr>
            <w:r w:rsidRPr="00270BF5">
              <w:rPr>
                <w:rFonts w:ascii="Calibri" w:eastAsia="Times New Roman" w:hAnsi="Calibri" w:cs="Calibri"/>
                <w:b/>
                <w:bCs/>
                <w:color w:val="000000"/>
                <w:szCs w:val="20"/>
                <w:lang w:val="tr-TR" w:eastAsia="en-GB"/>
              </w:rPr>
              <w:t>2012</w:t>
            </w:r>
          </w:p>
        </w:tc>
        <w:tc>
          <w:tcPr>
            <w:tcW w:w="1705" w:type="dxa"/>
            <w:tcBorders>
              <w:top w:val="nil"/>
              <w:left w:val="nil"/>
              <w:bottom w:val="nil"/>
              <w:right w:val="nil"/>
            </w:tcBorders>
            <w:shd w:val="clear" w:color="auto" w:fill="auto"/>
            <w:noWrap/>
            <w:hideMark/>
          </w:tcPr>
          <w:p w14:paraId="565612E7" w14:textId="1A6EC8B5" w:rsidR="00FF370A" w:rsidRPr="00270BF5" w:rsidRDefault="00FF370A" w:rsidP="00FF370A">
            <w:pPr>
              <w:spacing w:after="0" w:line="240" w:lineRule="auto"/>
              <w:jc w:val="center"/>
              <w:rPr>
                <w:rFonts w:ascii="Calibri" w:eastAsia="Times New Roman" w:hAnsi="Calibri" w:cs="Calibri"/>
                <w:color w:val="000000"/>
                <w:szCs w:val="20"/>
                <w:lang w:val="tr-TR" w:eastAsia="en-GB"/>
              </w:rPr>
            </w:pPr>
            <w:r w:rsidRPr="00270BF5">
              <w:rPr>
                <w:szCs w:val="20"/>
              </w:rPr>
              <w:t>398.335</w:t>
            </w:r>
          </w:p>
        </w:tc>
        <w:tc>
          <w:tcPr>
            <w:tcW w:w="2038" w:type="dxa"/>
            <w:tcBorders>
              <w:top w:val="nil"/>
              <w:left w:val="nil"/>
              <w:bottom w:val="nil"/>
              <w:right w:val="nil"/>
            </w:tcBorders>
            <w:shd w:val="clear" w:color="auto" w:fill="auto"/>
            <w:noWrap/>
            <w:hideMark/>
          </w:tcPr>
          <w:p w14:paraId="3F1FF9E4" w14:textId="292582B2" w:rsidR="00FF370A" w:rsidRPr="00270BF5" w:rsidRDefault="00FF370A" w:rsidP="00FF370A">
            <w:pPr>
              <w:spacing w:after="0" w:line="240" w:lineRule="auto"/>
              <w:jc w:val="center"/>
              <w:rPr>
                <w:rFonts w:ascii="Calibri" w:eastAsia="Times New Roman" w:hAnsi="Calibri" w:cs="Calibri"/>
                <w:color w:val="000000"/>
                <w:szCs w:val="20"/>
                <w:lang w:val="tr-TR" w:eastAsia="en-GB"/>
              </w:rPr>
            </w:pPr>
            <w:r w:rsidRPr="00270BF5">
              <w:rPr>
                <w:szCs w:val="20"/>
              </w:rPr>
              <w:t>2.944</w:t>
            </w:r>
          </w:p>
        </w:tc>
        <w:tc>
          <w:tcPr>
            <w:tcW w:w="2038" w:type="dxa"/>
            <w:tcBorders>
              <w:top w:val="nil"/>
              <w:left w:val="nil"/>
              <w:bottom w:val="nil"/>
              <w:right w:val="nil"/>
            </w:tcBorders>
            <w:shd w:val="clear" w:color="auto" w:fill="auto"/>
            <w:noWrap/>
            <w:hideMark/>
          </w:tcPr>
          <w:p w14:paraId="48C26EBA" w14:textId="32965152" w:rsidR="00FF370A" w:rsidRPr="00270BF5" w:rsidRDefault="00FF370A" w:rsidP="00FF370A">
            <w:pPr>
              <w:spacing w:after="0" w:line="240" w:lineRule="auto"/>
              <w:jc w:val="center"/>
              <w:rPr>
                <w:rFonts w:ascii="Calibri" w:eastAsia="Times New Roman" w:hAnsi="Calibri" w:cs="Calibri"/>
                <w:color w:val="000000"/>
                <w:szCs w:val="20"/>
                <w:lang w:val="tr-TR" w:eastAsia="en-GB"/>
              </w:rPr>
            </w:pPr>
            <w:r w:rsidRPr="00270BF5">
              <w:rPr>
                <w:szCs w:val="20"/>
              </w:rPr>
              <w:t>616</w:t>
            </w:r>
          </w:p>
        </w:tc>
      </w:tr>
      <w:tr w:rsidR="00FF370A" w:rsidRPr="00270BF5" w14:paraId="6379827C" w14:textId="77777777" w:rsidTr="00FF370A">
        <w:trPr>
          <w:trHeight w:val="20"/>
        </w:trPr>
        <w:tc>
          <w:tcPr>
            <w:tcW w:w="1185" w:type="dxa"/>
            <w:tcBorders>
              <w:top w:val="nil"/>
              <w:left w:val="nil"/>
              <w:bottom w:val="nil"/>
              <w:right w:val="nil"/>
            </w:tcBorders>
            <w:shd w:val="clear" w:color="auto" w:fill="auto"/>
            <w:noWrap/>
            <w:vAlign w:val="center"/>
            <w:hideMark/>
          </w:tcPr>
          <w:p w14:paraId="1B727657" w14:textId="77777777" w:rsidR="00FF370A" w:rsidRPr="00270BF5" w:rsidRDefault="00FF370A" w:rsidP="00FF370A">
            <w:pPr>
              <w:spacing w:after="0" w:line="240" w:lineRule="auto"/>
              <w:rPr>
                <w:rFonts w:ascii="Calibri" w:eastAsia="Times New Roman" w:hAnsi="Calibri" w:cs="Calibri"/>
                <w:b/>
                <w:bCs/>
                <w:color w:val="000000"/>
                <w:szCs w:val="20"/>
                <w:lang w:val="tr-TR" w:eastAsia="en-GB"/>
              </w:rPr>
            </w:pPr>
            <w:r w:rsidRPr="00270BF5">
              <w:rPr>
                <w:rFonts w:ascii="Calibri" w:eastAsia="Times New Roman" w:hAnsi="Calibri" w:cs="Calibri"/>
                <w:b/>
                <w:bCs/>
                <w:color w:val="000000"/>
                <w:szCs w:val="20"/>
                <w:lang w:val="tr-TR" w:eastAsia="en-GB"/>
              </w:rPr>
              <w:t>2013</w:t>
            </w:r>
          </w:p>
        </w:tc>
        <w:tc>
          <w:tcPr>
            <w:tcW w:w="1705" w:type="dxa"/>
            <w:tcBorders>
              <w:top w:val="nil"/>
              <w:left w:val="nil"/>
              <w:bottom w:val="nil"/>
              <w:right w:val="nil"/>
            </w:tcBorders>
            <w:shd w:val="clear" w:color="auto" w:fill="auto"/>
            <w:noWrap/>
            <w:hideMark/>
          </w:tcPr>
          <w:p w14:paraId="11329C6F" w14:textId="2799777D" w:rsidR="00FF370A" w:rsidRPr="00270BF5" w:rsidRDefault="00FF370A" w:rsidP="00FF370A">
            <w:pPr>
              <w:spacing w:after="0" w:line="240" w:lineRule="auto"/>
              <w:jc w:val="center"/>
              <w:rPr>
                <w:rFonts w:ascii="Calibri" w:eastAsia="Times New Roman" w:hAnsi="Calibri" w:cs="Calibri"/>
                <w:color w:val="000000"/>
                <w:szCs w:val="20"/>
                <w:lang w:val="tr-TR" w:eastAsia="en-GB"/>
              </w:rPr>
            </w:pPr>
            <w:r w:rsidRPr="00270BF5">
              <w:rPr>
                <w:szCs w:val="20"/>
              </w:rPr>
              <w:t>427.434</w:t>
            </w:r>
          </w:p>
        </w:tc>
        <w:tc>
          <w:tcPr>
            <w:tcW w:w="2038" w:type="dxa"/>
            <w:tcBorders>
              <w:top w:val="nil"/>
              <w:left w:val="nil"/>
              <w:bottom w:val="nil"/>
              <w:right w:val="nil"/>
            </w:tcBorders>
            <w:shd w:val="clear" w:color="auto" w:fill="auto"/>
            <w:noWrap/>
            <w:hideMark/>
          </w:tcPr>
          <w:p w14:paraId="5DA803F9" w14:textId="51A568D4" w:rsidR="00FF370A" w:rsidRPr="00270BF5" w:rsidRDefault="00FF370A" w:rsidP="00FF370A">
            <w:pPr>
              <w:spacing w:after="0" w:line="240" w:lineRule="auto"/>
              <w:jc w:val="center"/>
              <w:rPr>
                <w:rFonts w:ascii="Calibri" w:eastAsia="Times New Roman" w:hAnsi="Calibri" w:cs="Calibri"/>
                <w:color w:val="000000"/>
                <w:szCs w:val="20"/>
                <w:lang w:val="tr-TR" w:eastAsia="en-GB"/>
              </w:rPr>
            </w:pPr>
            <w:r w:rsidRPr="00270BF5">
              <w:rPr>
                <w:szCs w:val="20"/>
              </w:rPr>
              <w:t>3.544</w:t>
            </w:r>
          </w:p>
        </w:tc>
        <w:tc>
          <w:tcPr>
            <w:tcW w:w="2038" w:type="dxa"/>
            <w:tcBorders>
              <w:top w:val="nil"/>
              <w:left w:val="nil"/>
              <w:bottom w:val="nil"/>
              <w:right w:val="nil"/>
            </w:tcBorders>
            <w:shd w:val="clear" w:color="auto" w:fill="auto"/>
            <w:noWrap/>
            <w:hideMark/>
          </w:tcPr>
          <w:p w14:paraId="11AD4366" w14:textId="4C712302" w:rsidR="00FF370A" w:rsidRPr="00270BF5" w:rsidRDefault="00FF370A" w:rsidP="00FF370A">
            <w:pPr>
              <w:spacing w:after="0" w:line="240" w:lineRule="auto"/>
              <w:jc w:val="center"/>
              <w:rPr>
                <w:rFonts w:ascii="Calibri" w:eastAsia="Times New Roman" w:hAnsi="Calibri" w:cs="Calibri"/>
                <w:color w:val="000000"/>
                <w:szCs w:val="20"/>
                <w:lang w:val="tr-TR" w:eastAsia="en-GB"/>
              </w:rPr>
            </w:pPr>
            <w:r w:rsidRPr="00270BF5">
              <w:rPr>
                <w:szCs w:val="20"/>
              </w:rPr>
              <w:t>691</w:t>
            </w:r>
          </w:p>
        </w:tc>
      </w:tr>
      <w:tr w:rsidR="00FF370A" w:rsidRPr="00270BF5" w14:paraId="293AEB58" w14:textId="77777777" w:rsidTr="00FF370A">
        <w:trPr>
          <w:trHeight w:val="20"/>
        </w:trPr>
        <w:tc>
          <w:tcPr>
            <w:tcW w:w="1185" w:type="dxa"/>
            <w:tcBorders>
              <w:top w:val="nil"/>
              <w:left w:val="nil"/>
              <w:bottom w:val="nil"/>
              <w:right w:val="nil"/>
            </w:tcBorders>
            <w:shd w:val="clear" w:color="auto" w:fill="auto"/>
            <w:noWrap/>
            <w:vAlign w:val="center"/>
            <w:hideMark/>
          </w:tcPr>
          <w:p w14:paraId="478FA7C3" w14:textId="77777777" w:rsidR="00FF370A" w:rsidRPr="00270BF5" w:rsidRDefault="00FF370A" w:rsidP="00FF370A">
            <w:pPr>
              <w:spacing w:after="0" w:line="240" w:lineRule="auto"/>
              <w:rPr>
                <w:rFonts w:ascii="Calibri" w:eastAsia="Times New Roman" w:hAnsi="Calibri" w:cs="Calibri"/>
                <w:b/>
                <w:bCs/>
                <w:color w:val="000000"/>
                <w:szCs w:val="20"/>
                <w:lang w:val="tr-TR" w:eastAsia="en-GB"/>
              </w:rPr>
            </w:pPr>
            <w:r w:rsidRPr="00270BF5">
              <w:rPr>
                <w:rFonts w:ascii="Calibri" w:eastAsia="Times New Roman" w:hAnsi="Calibri" w:cs="Calibri"/>
                <w:b/>
                <w:bCs/>
                <w:color w:val="000000"/>
                <w:szCs w:val="20"/>
                <w:lang w:val="tr-TR" w:eastAsia="en-GB"/>
              </w:rPr>
              <w:t>2014</w:t>
            </w:r>
          </w:p>
        </w:tc>
        <w:tc>
          <w:tcPr>
            <w:tcW w:w="1705" w:type="dxa"/>
            <w:tcBorders>
              <w:top w:val="nil"/>
              <w:left w:val="nil"/>
              <w:bottom w:val="nil"/>
              <w:right w:val="nil"/>
            </w:tcBorders>
            <w:shd w:val="clear" w:color="auto" w:fill="auto"/>
            <w:noWrap/>
            <w:hideMark/>
          </w:tcPr>
          <w:p w14:paraId="6D23C013" w14:textId="64F9ED43" w:rsidR="00FF370A" w:rsidRPr="00270BF5" w:rsidRDefault="00FF370A" w:rsidP="00FF370A">
            <w:pPr>
              <w:spacing w:after="0" w:line="240" w:lineRule="auto"/>
              <w:jc w:val="center"/>
              <w:rPr>
                <w:rFonts w:ascii="Calibri" w:eastAsia="Times New Roman" w:hAnsi="Calibri" w:cs="Calibri"/>
                <w:color w:val="000000"/>
                <w:szCs w:val="20"/>
                <w:lang w:val="tr-TR" w:eastAsia="en-GB"/>
              </w:rPr>
            </w:pPr>
            <w:r w:rsidRPr="00270BF5">
              <w:rPr>
                <w:szCs w:val="20"/>
              </w:rPr>
              <w:t>450.031</w:t>
            </w:r>
          </w:p>
        </w:tc>
        <w:tc>
          <w:tcPr>
            <w:tcW w:w="2038" w:type="dxa"/>
            <w:tcBorders>
              <w:top w:val="nil"/>
              <w:left w:val="nil"/>
              <w:bottom w:val="nil"/>
              <w:right w:val="nil"/>
            </w:tcBorders>
            <w:shd w:val="clear" w:color="auto" w:fill="auto"/>
            <w:noWrap/>
            <w:hideMark/>
          </w:tcPr>
          <w:p w14:paraId="0F8C89BF" w14:textId="7AC37919" w:rsidR="00FF370A" w:rsidRPr="00270BF5" w:rsidRDefault="00FF370A" w:rsidP="00FF370A">
            <w:pPr>
              <w:spacing w:after="0" w:line="240" w:lineRule="auto"/>
              <w:jc w:val="center"/>
              <w:rPr>
                <w:rFonts w:ascii="Calibri" w:eastAsia="Times New Roman" w:hAnsi="Calibri" w:cs="Calibri"/>
                <w:color w:val="000000"/>
                <w:szCs w:val="20"/>
                <w:lang w:val="tr-TR" w:eastAsia="en-GB"/>
              </w:rPr>
            </w:pPr>
            <w:r w:rsidRPr="00270BF5">
              <w:rPr>
                <w:szCs w:val="20"/>
              </w:rPr>
              <w:t>4.056</w:t>
            </w:r>
          </w:p>
        </w:tc>
        <w:tc>
          <w:tcPr>
            <w:tcW w:w="2038" w:type="dxa"/>
            <w:tcBorders>
              <w:top w:val="nil"/>
              <w:left w:val="nil"/>
              <w:bottom w:val="nil"/>
              <w:right w:val="nil"/>
            </w:tcBorders>
            <w:shd w:val="clear" w:color="auto" w:fill="auto"/>
            <w:noWrap/>
            <w:hideMark/>
          </w:tcPr>
          <w:p w14:paraId="1D8D2D25" w14:textId="0CCB433F" w:rsidR="00FF370A" w:rsidRPr="00270BF5" w:rsidRDefault="00FF370A" w:rsidP="00FF370A">
            <w:pPr>
              <w:spacing w:after="0" w:line="240" w:lineRule="auto"/>
              <w:jc w:val="center"/>
              <w:rPr>
                <w:rFonts w:ascii="Calibri" w:eastAsia="Times New Roman" w:hAnsi="Calibri" w:cs="Calibri"/>
                <w:color w:val="000000"/>
                <w:szCs w:val="20"/>
                <w:lang w:val="tr-TR" w:eastAsia="en-GB"/>
              </w:rPr>
            </w:pPr>
            <w:r w:rsidRPr="00270BF5">
              <w:rPr>
                <w:szCs w:val="20"/>
              </w:rPr>
              <w:t>751</w:t>
            </w:r>
          </w:p>
        </w:tc>
      </w:tr>
      <w:tr w:rsidR="00FF370A" w:rsidRPr="00270BF5" w14:paraId="293FA54B" w14:textId="77777777" w:rsidTr="00FF370A">
        <w:trPr>
          <w:trHeight w:val="20"/>
        </w:trPr>
        <w:tc>
          <w:tcPr>
            <w:tcW w:w="1185" w:type="dxa"/>
            <w:tcBorders>
              <w:top w:val="nil"/>
              <w:left w:val="nil"/>
              <w:bottom w:val="nil"/>
              <w:right w:val="nil"/>
            </w:tcBorders>
            <w:shd w:val="clear" w:color="auto" w:fill="auto"/>
            <w:noWrap/>
            <w:vAlign w:val="center"/>
            <w:hideMark/>
          </w:tcPr>
          <w:p w14:paraId="54635480" w14:textId="77777777" w:rsidR="00FF370A" w:rsidRPr="00270BF5" w:rsidRDefault="00FF370A" w:rsidP="00FF370A">
            <w:pPr>
              <w:spacing w:after="0" w:line="240" w:lineRule="auto"/>
              <w:rPr>
                <w:rFonts w:ascii="Calibri" w:eastAsia="Times New Roman" w:hAnsi="Calibri" w:cs="Calibri"/>
                <w:b/>
                <w:bCs/>
                <w:color w:val="000000"/>
                <w:szCs w:val="20"/>
                <w:lang w:val="tr-TR" w:eastAsia="en-GB"/>
              </w:rPr>
            </w:pPr>
            <w:r w:rsidRPr="00270BF5">
              <w:rPr>
                <w:rFonts w:ascii="Calibri" w:eastAsia="Times New Roman" w:hAnsi="Calibri" w:cs="Calibri"/>
                <w:b/>
                <w:bCs/>
                <w:color w:val="000000"/>
                <w:szCs w:val="20"/>
                <w:lang w:val="tr-TR" w:eastAsia="en-GB"/>
              </w:rPr>
              <w:t>2015</w:t>
            </w:r>
          </w:p>
        </w:tc>
        <w:tc>
          <w:tcPr>
            <w:tcW w:w="1705" w:type="dxa"/>
            <w:tcBorders>
              <w:top w:val="nil"/>
              <w:left w:val="nil"/>
              <w:bottom w:val="nil"/>
              <w:right w:val="nil"/>
            </w:tcBorders>
            <w:shd w:val="clear" w:color="auto" w:fill="auto"/>
            <w:noWrap/>
            <w:hideMark/>
          </w:tcPr>
          <w:p w14:paraId="01ADA1EC" w14:textId="2F21ECCA" w:rsidR="00FF370A" w:rsidRPr="00270BF5" w:rsidRDefault="00FF370A" w:rsidP="00FF370A">
            <w:pPr>
              <w:spacing w:after="0" w:line="240" w:lineRule="auto"/>
              <w:jc w:val="center"/>
              <w:rPr>
                <w:rFonts w:ascii="Calibri" w:eastAsia="Times New Roman" w:hAnsi="Calibri" w:cs="Calibri"/>
                <w:color w:val="000000"/>
                <w:szCs w:val="20"/>
                <w:lang w:val="tr-TR" w:eastAsia="en-GB"/>
              </w:rPr>
            </w:pPr>
            <w:r w:rsidRPr="00270BF5">
              <w:rPr>
                <w:szCs w:val="20"/>
              </w:rPr>
              <w:t>508.481</w:t>
            </w:r>
          </w:p>
        </w:tc>
        <w:tc>
          <w:tcPr>
            <w:tcW w:w="2038" w:type="dxa"/>
            <w:tcBorders>
              <w:top w:val="nil"/>
              <w:left w:val="nil"/>
              <w:bottom w:val="nil"/>
              <w:right w:val="nil"/>
            </w:tcBorders>
            <w:shd w:val="clear" w:color="auto" w:fill="auto"/>
            <w:noWrap/>
            <w:hideMark/>
          </w:tcPr>
          <w:p w14:paraId="7D299207" w14:textId="7DF37102" w:rsidR="00FF370A" w:rsidRPr="00270BF5" w:rsidRDefault="00FF370A" w:rsidP="00FF370A">
            <w:pPr>
              <w:spacing w:after="0" w:line="240" w:lineRule="auto"/>
              <w:jc w:val="center"/>
              <w:rPr>
                <w:rFonts w:ascii="Calibri" w:eastAsia="Times New Roman" w:hAnsi="Calibri" w:cs="Calibri"/>
                <w:color w:val="000000"/>
                <w:szCs w:val="20"/>
                <w:lang w:val="tr-TR" w:eastAsia="en-GB"/>
              </w:rPr>
            </w:pPr>
            <w:r w:rsidRPr="00270BF5">
              <w:rPr>
                <w:szCs w:val="20"/>
              </w:rPr>
              <w:t>4470</w:t>
            </w:r>
          </w:p>
        </w:tc>
        <w:tc>
          <w:tcPr>
            <w:tcW w:w="2038" w:type="dxa"/>
            <w:tcBorders>
              <w:top w:val="nil"/>
              <w:left w:val="nil"/>
              <w:bottom w:val="nil"/>
              <w:right w:val="nil"/>
            </w:tcBorders>
            <w:shd w:val="clear" w:color="auto" w:fill="auto"/>
            <w:noWrap/>
            <w:hideMark/>
          </w:tcPr>
          <w:p w14:paraId="3ED418B2" w14:textId="5441B3D2" w:rsidR="00FF370A" w:rsidRPr="00270BF5" w:rsidRDefault="00FF370A" w:rsidP="00FF370A">
            <w:pPr>
              <w:spacing w:after="0" w:line="240" w:lineRule="auto"/>
              <w:jc w:val="center"/>
              <w:rPr>
                <w:rFonts w:ascii="Calibri" w:eastAsia="Times New Roman" w:hAnsi="Calibri" w:cs="Calibri"/>
                <w:color w:val="000000"/>
                <w:szCs w:val="20"/>
                <w:lang w:val="tr-TR" w:eastAsia="en-GB"/>
              </w:rPr>
            </w:pPr>
            <w:r w:rsidRPr="00270BF5">
              <w:rPr>
                <w:szCs w:val="20"/>
              </w:rPr>
              <w:t>733</w:t>
            </w:r>
          </w:p>
        </w:tc>
      </w:tr>
      <w:tr w:rsidR="00FF370A" w:rsidRPr="00270BF5" w14:paraId="6CFA2CF1" w14:textId="77777777" w:rsidTr="00FF370A">
        <w:trPr>
          <w:trHeight w:val="20"/>
        </w:trPr>
        <w:tc>
          <w:tcPr>
            <w:tcW w:w="1185" w:type="dxa"/>
            <w:tcBorders>
              <w:top w:val="nil"/>
              <w:left w:val="nil"/>
              <w:bottom w:val="nil"/>
              <w:right w:val="nil"/>
            </w:tcBorders>
            <w:shd w:val="clear" w:color="auto" w:fill="auto"/>
            <w:noWrap/>
            <w:vAlign w:val="center"/>
            <w:hideMark/>
          </w:tcPr>
          <w:p w14:paraId="09B5070A" w14:textId="77777777" w:rsidR="00FF370A" w:rsidRPr="00270BF5" w:rsidRDefault="00FF370A" w:rsidP="00FF370A">
            <w:pPr>
              <w:spacing w:after="0" w:line="240" w:lineRule="auto"/>
              <w:rPr>
                <w:rFonts w:ascii="Calibri" w:eastAsia="Times New Roman" w:hAnsi="Calibri" w:cs="Calibri"/>
                <w:b/>
                <w:bCs/>
                <w:color w:val="000000"/>
                <w:szCs w:val="20"/>
                <w:lang w:val="tr-TR" w:eastAsia="en-GB"/>
              </w:rPr>
            </w:pPr>
            <w:r w:rsidRPr="00270BF5">
              <w:rPr>
                <w:rFonts w:ascii="Calibri" w:eastAsia="Times New Roman" w:hAnsi="Calibri" w:cs="Calibri"/>
                <w:b/>
                <w:bCs/>
                <w:color w:val="000000"/>
                <w:szCs w:val="20"/>
                <w:lang w:val="tr-TR" w:eastAsia="en-GB"/>
              </w:rPr>
              <w:t>2016*</w:t>
            </w:r>
          </w:p>
        </w:tc>
        <w:tc>
          <w:tcPr>
            <w:tcW w:w="1705" w:type="dxa"/>
            <w:tcBorders>
              <w:top w:val="nil"/>
              <w:left w:val="nil"/>
              <w:bottom w:val="nil"/>
              <w:right w:val="nil"/>
            </w:tcBorders>
            <w:shd w:val="clear" w:color="auto" w:fill="auto"/>
            <w:noWrap/>
            <w:hideMark/>
          </w:tcPr>
          <w:p w14:paraId="00DBC77B" w14:textId="2DD3EE24" w:rsidR="00FF370A" w:rsidRPr="00270BF5" w:rsidRDefault="00FF370A" w:rsidP="00FF370A">
            <w:pPr>
              <w:spacing w:after="0" w:line="240" w:lineRule="auto"/>
              <w:jc w:val="center"/>
              <w:rPr>
                <w:rFonts w:ascii="Calibri" w:eastAsia="Times New Roman" w:hAnsi="Calibri" w:cs="Calibri"/>
                <w:color w:val="000000"/>
                <w:szCs w:val="20"/>
                <w:lang w:val="tr-TR" w:eastAsia="en-GB"/>
              </w:rPr>
            </w:pPr>
            <w:r w:rsidRPr="00270BF5">
              <w:rPr>
                <w:szCs w:val="20"/>
              </w:rPr>
              <w:t>481.141</w:t>
            </w:r>
          </w:p>
        </w:tc>
        <w:tc>
          <w:tcPr>
            <w:tcW w:w="2038" w:type="dxa"/>
            <w:tcBorders>
              <w:top w:val="nil"/>
              <w:left w:val="nil"/>
              <w:bottom w:val="nil"/>
              <w:right w:val="nil"/>
            </w:tcBorders>
            <w:shd w:val="clear" w:color="auto" w:fill="auto"/>
            <w:noWrap/>
            <w:hideMark/>
          </w:tcPr>
          <w:p w14:paraId="0A8059AE" w14:textId="2A262CC9" w:rsidR="00FF370A" w:rsidRPr="00270BF5" w:rsidRDefault="00FF370A" w:rsidP="00FF370A">
            <w:pPr>
              <w:spacing w:after="0" w:line="240" w:lineRule="auto"/>
              <w:jc w:val="center"/>
              <w:rPr>
                <w:rFonts w:ascii="Calibri" w:eastAsia="Times New Roman" w:hAnsi="Calibri" w:cs="Calibri"/>
                <w:color w:val="000000"/>
                <w:szCs w:val="20"/>
                <w:lang w:val="tr-TR" w:eastAsia="en-GB"/>
              </w:rPr>
            </w:pPr>
            <w:r w:rsidRPr="00270BF5">
              <w:rPr>
                <w:szCs w:val="20"/>
              </w:rPr>
              <w:t>5.198</w:t>
            </w:r>
          </w:p>
        </w:tc>
        <w:tc>
          <w:tcPr>
            <w:tcW w:w="2038" w:type="dxa"/>
            <w:tcBorders>
              <w:top w:val="nil"/>
              <w:left w:val="nil"/>
              <w:bottom w:val="nil"/>
              <w:right w:val="nil"/>
            </w:tcBorders>
            <w:shd w:val="clear" w:color="auto" w:fill="auto"/>
            <w:noWrap/>
            <w:hideMark/>
          </w:tcPr>
          <w:p w14:paraId="78FD3130" w14:textId="42D22725" w:rsidR="00FF370A" w:rsidRPr="00270BF5" w:rsidRDefault="00FF370A" w:rsidP="00FF370A">
            <w:pPr>
              <w:spacing w:after="0" w:line="240" w:lineRule="auto"/>
              <w:jc w:val="center"/>
              <w:rPr>
                <w:rFonts w:ascii="Calibri" w:eastAsia="Times New Roman" w:hAnsi="Calibri" w:cs="Calibri"/>
                <w:color w:val="000000"/>
                <w:szCs w:val="20"/>
                <w:lang w:val="tr-TR" w:eastAsia="en-GB"/>
              </w:rPr>
            </w:pPr>
            <w:r w:rsidRPr="00270BF5">
              <w:rPr>
                <w:szCs w:val="20"/>
              </w:rPr>
              <w:t>900</w:t>
            </w:r>
          </w:p>
        </w:tc>
      </w:tr>
      <w:tr w:rsidR="00FF370A" w:rsidRPr="00270BF5" w14:paraId="4F709E04" w14:textId="77777777" w:rsidTr="00FF370A">
        <w:trPr>
          <w:trHeight w:val="20"/>
        </w:trPr>
        <w:tc>
          <w:tcPr>
            <w:tcW w:w="1185" w:type="dxa"/>
            <w:tcBorders>
              <w:top w:val="nil"/>
              <w:left w:val="nil"/>
              <w:bottom w:val="nil"/>
              <w:right w:val="nil"/>
            </w:tcBorders>
            <w:shd w:val="clear" w:color="auto" w:fill="auto"/>
            <w:noWrap/>
            <w:vAlign w:val="center"/>
            <w:hideMark/>
          </w:tcPr>
          <w:p w14:paraId="549AFE41" w14:textId="77777777" w:rsidR="00FF370A" w:rsidRPr="00270BF5" w:rsidRDefault="00FF370A" w:rsidP="00FF370A">
            <w:pPr>
              <w:spacing w:after="0" w:line="240" w:lineRule="auto"/>
              <w:rPr>
                <w:rFonts w:ascii="Calibri" w:eastAsia="Times New Roman" w:hAnsi="Calibri" w:cs="Calibri"/>
                <w:b/>
                <w:bCs/>
                <w:color w:val="000000"/>
                <w:szCs w:val="20"/>
                <w:lang w:val="tr-TR" w:eastAsia="en-GB"/>
              </w:rPr>
            </w:pPr>
            <w:r w:rsidRPr="00270BF5">
              <w:rPr>
                <w:rFonts w:ascii="Calibri" w:eastAsia="Times New Roman" w:hAnsi="Calibri" w:cs="Calibri"/>
                <w:b/>
                <w:bCs/>
                <w:color w:val="000000"/>
                <w:szCs w:val="20"/>
                <w:lang w:val="tr-TR" w:eastAsia="en-GB"/>
              </w:rPr>
              <w:t>2017**</w:t>
            </w:r>
          </w:p>
        </w:tc>
        <w:tc>
          <w:tcPr>
            <w:tcW w:w="1705" w:type="dxa"/>
            <w:tcBorders>
              <w:top w:val="nil"/>
              <w:left w:val="nil"/>
              <w:bottom w:val="nil"/>
              <w:right w:val="nil"/>
            </w:tcBorders>
            <w:shd w:val="clear" w:color="auto" w:fill="auto"/>
            <w:noWrap/>
            <w:hideMark/>
          </w:tcPr>
          <w:p w14:paraId="5918E23F" w14:textId="31D84D6C" w:rsidR="00FF370A" w:rsidRPr="00270BF5" w:rsidRDefault="00FF370A" w:rsidP="00FF370A">
            <w:pPr>
              <w:spacing w:after="0" w:line="240" w:lineRule="auto"/>
              <w:jc w:val="center"/>
              <w:rPr>
                <w:rFonts w:ascii="Calibri" w:eastAsia="Times New Roman" w:hAnsi="Calibri" w:cs="Calibri"/>
                <w:color w:val="000000"/>
                <w:szCs w:val="20"/>
                <w:lang w:val="tr-TR" w:eastAsia="en-GB"/>
              </w:rPr>
            </w:pPr>
            <w:r w:rsidRPr="00270BF5">
              <w:rPr>
                <w:szCs w:val="20"/>
              </w:rPr>
              <w:t>499.737</w:t>
            </w:r>
          </w:p>
        </w:tc>
        <w:tc>
          <w:tcPr>
            <w:tcW w:w="2038" w:type="dxa"/>
            <w:tcBorders>
              <w:top w:val="nil"/>
              <w:left w:val="nil"/>
              <w:bottom w:val="nil"/>
              <w:right w:val="nil"/>
            </w:tcBorders>
            <w:shd w:val="clear" w:color="auto" w:fill="auto"/>
            <w:noWrap/>
            <w:hideMark/>
          </w:tcPr>
          <w:p w14:paraId="2AAC748A" w14:textId="07EAA3BF" w:rsidR="00FF370A" w:rsidRPr="00270BF5" w:rsidRDefault="00FF370A" w:rsidP="00FF370A">
            <w:pPr>
              <w:spacing w:after="0" w:line="240" w:lineRule="auto"/>
              <w:jc w:val="center"/>
              <w:rPr>
                <w:rFonts w:ascii="Calibri" w:eastAsia="Times New Roman" w:hAnsi="Calibri" w:cs="Calibri"/>
                <w:color w:val="000000"/>
                <w:szCs w:val="20"/>
                <w:lang w:val="tr-TR" w:eastAsia="en-GB"/>
              </w:rPr>
            </w:pPr>
            <w:r w:rsidRPr="00270BF5">
              <w:rPr>
                <w:szCs w:val="20"/>
              </w:rPr>
              <w:t>5.720</w:t>
            </w:r>
          </w:p>
        </w:tc>
        <w:tc>
          <w:tcPr>
            <w:tcW w:w="2038" w:type="dxa"/>
            <w:tcBorders>
              <w:top w:val="nil"/>
              <w:left w:val="nil"/>
              <w:bottom w:val="nil"/>
              <w:right w:val="nil"/>
            </w:tcBorders>
            <w:shd w:val="clear" w:color="auto" w:fill="auto"/>
            <w:noWrap/>
            <w:hideMark/>
          </w:tcPr>
          <w:p w14:paraId="34FF89F5" w14:textId="62B26A46" w:rsidR="00FF370A" w:rsidRPr="00270BF5" w:rsidRDefault="00FF370A" w:rsidP="00FF370A">
            <w:pPr>
              <w:spacing w:after="0" w:line="240" w:lineRule="auto"/>
              <w:jc w:val="center"/>
              <w:rPr>
                <w:rFonts w:ascii="Calibri" w:eastAsia="Times New Roman" w:hAnsi="Calibri" w:cs="Calibri"/>
                <w:color w:val="000000"/>
                <w:szCs w:val="20"/>
                <w:lang w:val="tr-TR" w:eastAsia="en-GB"/>
              </w:rPr>
            </w:pPr>
            <w:r w:rsidRPr="00270BF5">
              <w:rPr>
                <w:szCs w:val="20"/>
              </w:rPr>
              <w:t>954</w:t>
            </w:r>
          </w:p>
        </w:tc>
      </w:tr>
      <w:tr w:rsidR="00FF370A" w:rsidRPr="00270BF5" w14:paraId="37C17BCF" w14:textId="77777777" w:rsidTr="003229FE">
        <w:trPr>
          <w:trHeight w:val="20"/>
        </w:trPr>
        <w:tc>
          <w:tcPr>
            <w:tcW w:w="1185" w:type="dxa"/>
            <w:tcBorders>
              <w:top w:val="nil"/>
              <w:left w:val="nil"/>
              <w:bottom w:val="single" w:sz="12" w:space="0" w:color="auto"/>
              <w:right w:val="nil"/>
            </w:tcBorders>
            <w:shd w:val="clear" w:color="auto" w:fill="auto"/>
            <w:noWrap/>
            <w:vAlign w:val="center"/>
            <w:hideMark/>
          </w:tcPr>
          <w:p w14:paraId="2E6AE369" w14:textId="77777777" w:rsidR="00FF370A" w:rsidRPr="00270BF5" w:rsidRDefault="00FF370A" w:rsidP="00FF370A">
            <w:pPr>
              <w:spacing w:after="0" w:line="240" w:lineRule="auto"/>
              <w:rPr>
                <w:rFonts w:ascii="Calibri" w:eastAsia="Times New Roman" w:hAnsi="Calibri" w:cs="Calibri"/>
                <w:b/>
                <w:bCs/>
                <w:color w:val="000000"/>
                <w:szCs w:val="20"/>
                <w:lang w:val="tr-TR" w:eastAsia="en-GB"/>
              </w:rPr>
            </w:pPr>
            <w:r w:rsidRPr="00270BF5">
              <w:rPr>
                <w:rFonts w:ascii="Calibri" w:eastAsia="Times New Roman" w:hAnsi="Calibri" w:cs="Calibri"/>
                <w:b/>
                <w:bCs/>
                <w:color w:val="000000"/>
                <w:szCs w:val="20"/>
                <w:lang w:val="tr-TR" w:eastAsia="en-GB"/>
              </w:rPr>
              <w:t>2018</w:t>
            </w:r>
          </w:p>
        </w:tc>
        <w:tc>
          <w:tcPr>
            <w:tcW w:w="1705" w:type="dxa"/>
            <w:tcBorders>
              <w:top w:val="nil"/>
              <w:left w:val="nil"/>
              <w:bottom w:val="single" w:sz="12" w:space="0" w:color="auto"/>
              <w:right w:val="nil"/>
            </w:tcBorders>
            <w:shd w:val="clear" w:color="auto" w:fill="auto"/>
            <w:noWrap/>
            <w:hideMark/>
          </w:tcPr>
          <w:p w14:paraId="55A2F275" w14:textId="12E04B5F" w:rsidR="00FF370A" w:rsidRPr="00270BF5" w:rsidRDefault="00FF370A" w:rsidP="00FF370A">
            <w:pPr>
              <w:spacing w:after="0" w:line="240" w:lineRule="auto"/>
              <w:jc w:val="center"/>
              <w:rPr>
                <w:rFonts w:ascii="Calibri" w:eastAsia="Times New Roman" w:hAnsi="Calibri" w:cs="Calibri"/>
                <w:color w:val="000000"/>
                <w:szCs w:val="20"/>
                <w:lang w:val="tr-TR" w:eastAsia="en-GB"/>
              </w:rPr>
            </w:pPr>
            <w:r w:rsidRPr="00270BF5">
              <w:rPr>
                <w:szCs w:val="20"/>
              </w:rPr>
              <w:t>513.276</w:t>
            </w:r>
          </w:p>
        </w:tc>
        <w:tc>
          <w:tcPr>
            <w:tcW w:w="2038" w:type="dxa"/>
            <w:tcBorders>
              <w:top w:val="nil"/>
              <w:left w:val="nil"/>
              <w:bottom w:val="single" w:sz="12" w:space="0" w:color="auto"/>
              <w:right w:val="nil"/>
            </w:tcBorders>
            <w:shd w:val="clear" w:color="auto" w:fill="auto"/>
            <w:noWrap/>
          </w:tcPr>
          <w:p w14:paraId="673C5EFF" w14:textId="41B82EFD" w:rsidR="00FF370A" w:rsidRPr="00270BF5" w:rsidRDefault="00FF370A" w:rsidP="00FF370A">
            <w:pPr>
              <w:spacing w:after="0" w:line="240" w:lineRule="auto"/>
              <w:jc w:val="center"/>
              <w:rPr>
                <w:rFonts w:ascii="Calibri" w:eastAsia="Times New Roman" w:hAnsi="Calibri" w:cs="Calibri"/>
                <w:color w:val="000000"/>
                <w:szCs w:val="20"/>
                <w:lang w:val="tr-TR" w:eastAsia="en-GB"/>
              </w:rPr>
            </w:pPr>
            <w:r w:rsidRPr="00270BF5">
              <w:rPr>
                <w:szCs w:val="20"/>
              </w:rPr>
              <w:t>6.675</w:t>
            </w:r>
          </w:p>
        </w:tc>
        <w:tc>
          <w:tcPr>
            <w:tcW w:w="2038" w:type="dxa"/>
            <w:tcBorders>
              <w:top w:val="nil"/>
              <w:left w:val="nil"/>
              <w:bottom w:val="single" w:sz="12" w:space="0" w:color="auto"/>
              <w:right w:val="nil"/>
            </w:tcBorders>
            <w:shd w:val="clear" w:color="auto" w:fill="auto"/>
            <w:noWrap/>
          </w:tcPr>
          <w:p w14:paraId="12155D71" w14:textId="39D80F71" w:rsidR="00FF370A" w:rsidRPr="00270BF5" w:rsidRDefault="00FF370A" w:rsidP="00FF370A">
            <w:pPr>
              <w:spacing w:after="0" w:line="240" w:lineRule="auto"/>
              <w:jc w:val="center"/>
              <w:rPr>
                <w:rFonts w:ascii="Calibri" w:eastAsia="Times New Roman" w:hAnsi="Calibri" w:cs="Calibri"/>
                <w:color w:val="000000"/>
                <w:szCs w:val="20"/>
                <w:lang w:val="tr-TR" w:eastAsia="en-GB"/>
              </w:rPr>
            </w:pPr>
            <w:r w:rsidRPr="00270BF5">
              <w:rPr>
                <w:szCs w:val="20"/>
              </w:rPr>
              <w:t>1.084</w:t>
            </w:r>
          </w:p>
        </w:tc>
      </w:tr>
    </w:tbl>
    <w:p w14:paraId="7F2170B8" w14:textId="0E1393ED" w:rsidR="00C72B94" w:rsidRDefault="003229FE" w:rsidP="00E5238E">
      <w:pPr>
        <w:spacing w:after="0"/>
        <w:rPr>
          <w:rFonts w:ascii="Calibri" w:eastAsia="Times New Roman" w:hAnsi="Calibri" w:cs="Calibri"/>
          <w:color w:val="000000"/>
          <w:sz w:val="18"/>
          <w:szCs w:val="16"/>
          <w:lang w:val="tr-TR"/>
        </w:rPr>
      </w:pPr>
      <w:r w:rsidRPr="003229FE">
        <w:rPr>
          <w:sz w:val="18"/>
          <w:szCs w:val="18"/>
          <w:lang w:val="tr-TR"/>
        </w:rPr>
        <w:t>Kaynak:</w:t>
      </w:r>
      <w:r w:rsidRPr="003229FE">
        <w:rPr>
          <w:rFonts w:ascii="Calibri" w:eastAsia="Times New Roman" w:hAnsi="Calibri" w:cs="Calibri"/>
          <w:color w:val="000000"/>
          <w:sz w:val="18"/>
          <w:szCs w:val="18"/>
          <w:lang w:val="tr-TR" w:eastAsia="en-GB"/>
        </w:rPr>
        <w:t xml:space="preserve"> Enge</w:t>
      </w:r>
      <w:r w:rsidRPr="00270BF5">
        <w:rPr>
          <w:rFonts w:ascii="Calibri" w:eastAsia="Times New Roman" w:hAnsi="Calibri" w:cs="Calibri"/>
          <w:color w:val="000000"/>
          <w:sz w:val="18"/>
          <w:szCs w:val="20"/>
          <w:lang w:val="tr-TR" w:eastAsia="en-GB"/>
        </w:rPr>
        <w:t>lli ve Yaşlı hizmetleri Genel Müdürlüğü, Sosyal Yardımlar Genel Müdürlüğü</w:t>
      </w:r>
      <w:r>
        <w:rPr>
          <w:rFonts w:ascii="Calibri" w:eastAsia="Times New Roman" w:hAnsi="Calibri" w:cs="Calibri"/>
          <w:color w:val="000000"/>
          <w:sz w:val="18"/>
          <w:szCs w:val="20"/>
          <w:lang w:val="tr-TR" w:eastAsia="en-GB"/>
        </w:rPr>
        <w:t>, Mayıs 2019</w:t>
      </w:r>
    </w:p>
    <w:p w14:paraId="2A3705FF" w14:textId="77777777" w:rsidR="00E5238E" w:rsidRDefault="00E5238E" w:rsidP="00E5238E">
      <w:pPr>
        <w:spacing w:after="0"/>
        <w:rPr>
          <w:rFonts w:ascii="Calibri" w:eastAsia="Times New Roman" w:hAnsi="Calibri" w:cs="Calibri"/>
          <w:color w:val="000000"/>
          <w:sz w:val="18"/>
          <w:szCs w:val="16"/>
          <w:lang w:val="tr-TR"/>
        </w:rPr>
      </w:pPr>
    </w:p>
    <w:p w14:paraId="5101868D" w14:textId="77777777" w:rsidR="00B365B6" w:rsidRPr="00270BF5" w:rsidRDefault="00B365B6" w:rsidP="00B365B6">
      <w:pPr>
        <w:spacing w:after="0"/>
        <w:jc w:val="both"/>
        <w:rPr>
          <w:lang w:val="tr-TR"/>
        </w:rPr>
      </w:pPr>
      <w:r w:rsidRPr="00270BF5">
        <w:rPr>
          <w:lang w:val="tr-TR"/>
        </w:rPr>
        <w:t xml:space="preserve">Aile, Çalışma ve Sosyal Yardımlar Bakanlığı verilerine göre 2006 yılında ilgili yönetmeliğinin yayımlanmasını müteakip bu ödemeden faydalanan engelli sayısının on yıl içerisinde nispeten hızlı bir şekilde artarak 2015 yılında 500 bin civarına yükseldiği ve daha sonraki yıllarda da bu seviyeyi koruduğu görülmektedir. </w:t>
      </w:r>
    </w:p>
    <w:p w14:paraId="676EEA3A" w14:textId="77777777" w:rsidR="00B365B6" w:rsidRPr="00270BF5" w:rsidRDefault="00B365B6" w:rsidP="0033772C">
      <w:pPr>
        <w:spacing w:after="0"/>
        <w:jc w:val="both"/>
        <w:rPr>
          <w:lang w:val="tr-TR"/>
        </w:rPr>
      </w:pPr>
    </w:p>
    <w:p w14:paraId="4F17414D" w14:textId="77777777" w:rsidR="008570C1" w:rsidRDefault="008570C1" w:rsidP="00C72B94">
      <w:pPr>
        <w:pStyle w:val="Caption"/>
        <w:jc w:val="both"/>
        <w:rPr>
          <w:b/>
          <w:i w:val="0"/>
          <w:color w:val="auto"/>
          <w:sz w:val="22"/>
          <w:szCs w:val="20"/>
          <w:lang w:val="tr-TR"/>
        </w:rPr>
      </w:pPr>
    </w:p>
    <w:p w14:paraId="2F6D61CA" w14:textId="77777777" w:rsidR="008570C1" w:rsidRDefault="008570C1" w:rsidP="00C72B94">
      <w:pPr>
        <w:pStyle w:val="Caption"/>
        <w:jc w:val="both"/>
        <w:rPr>
          <w:b/>
          <w:i w:val="0"/>
          <w:color w:val="auto"/>
          <w:sz w:val="22"/>
          <w:szCs w:val="20"/>
          <w:lang w:val="tr-TR"/>
        </w:rPr>
      </w:pPr>
    </w:p>
    <w:p w14:paraId="061F3584" w14:textId="77777777" w:rsidR="008570C1" w:rsidRDefault="008570C1" w:rsidP="00C72B94">
      <w:pPr>
        <w:pStyle w:val="Caption"/>
        <w:jc w:val="both"/>
        <w:rPr>
          <w:b/>
          <w:i w:val="0"/>
          <w:color w:val="auto"/>
          <w:sz w:val="22"/>
          <w:szCs w:val="20"/>
          <w:lang w:val="tr-TR"/>
        </w:rPr>
      </w:pPr>
    </w:p>
    <w:p w14:paraId="41FF4BA2" w14:textId="77777777" w:rsidR="008570C1" w:rsidRDefault="008570C1" w:rsidP="00C72B94">
      <w:pPr>
        <w:pStyle w:val="Caption"/>
        <w:jc w:val="both"/>
        <w:rPr>
          <w:b/>
          <w:i w:val="0"/>
          <w:color w:val="auto"/>
          <w:sz w:val="22"/>
          <w:szCs w:val="20"/>
          <w:lang w:val="tr-TR"/>
        </w:rPr>
      </w:pPr>
    </w:p>
    <w:p w14:paraId="39E0E8BF" w14:textId="77777777" w:rsidR="008570C1" w:rsidRDefault="008570C1" w:rsidP="00C72B94">
      <w:pPr>
        <w:pStyle w:val="Caption"/>
        <w:jc w:val="both"/>
        <w:rPr>
          <w:b/>
          <w:i w:val="0"/>
          <w:color w:val="auto"/>
          <w:sz w:val="22"/>
          <w:szCs w:val="20"/>
          <w:lang w:val="tr-TR"/>
        </w:rPr>
      </w:pPr>
    </w:p>
    <w:p w14:paraId="17FBDF11" w14:textId="77777777" w:rsidR="008570C1" w:rsidRDefault="008570C1" w:rsidP="00C72B94">
      <w:pPr>
        <w:pStyle w:val="Caption"/>
        <w:jc w:val="both"/>
        <w:rPr>
          <w:b/>
          <w:i w:val="0"/>
          <w:color w:val="auto"/>
          <w:sz w:val="22"/>
          <w:szCs w:val="20"/>
          <w:lang w:val="tr-TR"/>
        </w:rPr>
      </w:pPr>
    </w:p>
    <w:p w14:paraId="278119B8" w14:textId="2B5932BA" w:rsidR="00C72B94" w:rsidRPr="00270BF5" w:rsidRDefault="00C72B94" w:rsidP="00C72B94">
      <w:pPr>
        <w:pStyle w:val="Caption"/>
        <w:jc w:val="both"/>
        <w:rPr>
          <w:b/>
          <w:i w:val="0"/>
          <w:color w:val="auto"/>
          <w:sz w:val="22"/>
          <w:szCs w:val="20"/>
          <w:lang w:val="tr-TR"/>
        </w:rPr>
      </w:pPr>
      <w:r w:rsidRPr="00270BF5">
        <w:rPr>
          <w:b/>
          <w:i w:val="0"/>
          <w:color w:val="auto"/>
          <w:sz w:val="22"/>
          <w:szCs w:val="20"/>
          <w:lang w:val="tr-TR"/>
        </w:rPr>
        <w:t xml:space="preserve">Şekil </w:t>
      </w:r>
      <w:r w:rsidR="0069427E" w:rsidRPr="00270BF5">
        <w:rPr>
          <w:b/>
          <w:i w:val="0"/>
          <w:color w:val="auto"/>
          <w:sz w:val="22"/>
          <w:szCs w:val="20"/>
          <w:lang w:val="tr-TR"/>
        </w:rPr>
        <w:t>1</w:t>
      </w:r>
      <w:r w:rsidRPr="00270BF5">
        <w:rPr>
          <w:b/>
          <w:i w:val="0"/>
          <w:color w:val="auto"/>
          <w:sz w:val="22"/>
          <w:szCs w:val="20"/>
          <w:lang w:val="tr-TR"/>
        </w:rPr>
        <w:t>: Evde bakım yardımından yararlanan engelli sayısı</w:t>
      </w:r>
    </w:p>
    <w:p w14:paraId="2140ED30" w14:textId="77777777" w:rsidR="00C72B94" w:rsidRPr="00270BF5" w:rsidRDefault="00C72B94" w:rsidP="0033772C">
      <w:pPr>
        <w:spacing w:after="0"/>
        <w:jc w:val="both"/>
        <w:rPr>
          <w:lang w:val="tr-TR"/>
        </w:rPr>
      </w:pPr>
    </w:p>
    <w:p w14:paraId="002F6C5F" w14:textId="151C70D6" w:rsidR="00EE002C" w:rsidRPr="00270BF5" w:rsidRDefault="00C72B94" w:rsidP="0033772C">
      <w:pPr>
        <w:spacing w:after="0"/>
        <w:jc w:val="both"/>
        <w:rPr>
          <w:lang w:val="tr-TR"/>
        </w:rPr>
      </w:pPr>
      <w:r w:rsidRPr="00270BF5">
        <w:rPr>
          <w:noProof/>
          <w:sz w:val="24"/>
          <w:lang w:val="tr-TR" w:eastAsia="tr-TR"/>
        </w:rPr>
        <w:drawing>
          <wp:inline distT="0" distB="0" distL="0" distR="0" wp14:anchorId="5B475D4F" wp14:editId="330B9107">
            <wp:extent cx="5868063" cy="2639833"/>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199CF5F" w14:textId="60114F33" w:rsidR="0069427E" w:rsidRPr="00270BF5" w:rsidRDefault="0069427E" w:rsidP="00C72B94">
      <w:pPr>
        <w:spacing w:after="0"/>
        <w:rPr>
          <w:rFonts w:ascii="Calibri" w:eastAsia="Times New Roman" w:hAnsi="Calibri" w:cs="Calibri"/>
          <w:color w:val="000000"/>
          <w:sz w:val="18"/>
          <w:szCs w:val="16"/>
          <w:lang w:val="tr-TR"/>
        </w:rPr>
      </w:pPr>
      <w:r w:rsidRPr="00270BF5">
        <w:rPr>
          <w:rFonts w:ascii="Calibri" w:eastAsia="Times New Roman" w:hAnsi="Calibri" w:cs="Calibri"/>
          <w:color w:val="000000"/>
          <w:sz w:val="18"/>
          <w:szCs w:val="16"/>
          <w:lang w:val="tr-TR"/>
        </w:rPr>
        <w:t xml:space="preserve">Kaynak: </w:t>
      </w:r>
      <w:r w:rsidRPr="00270BF5">
        <w:rPr>
          <w:rFonts w:ascii="Calibri" w:eastAsia="Times New Roman" w:hAnsi="Calibri" w:cs="Calibri"/>
          <w:color w:val="000000"/>
          <w:sz w:val="18"/>
          <w:szCs w:val="20"/>
          <w:lang w:val="tr-TR" w:eastAsia="en-GB"/>
        </w:rPr>
        <w:t>Engelli ve Yaşlı hizmetleri Genel Müdürlüğü, Sosyal Yardımlar Genel Müdürlüğü</w:t>
      </w:r>
      <w:r w:rsidR="003229FE">
        <w:rPr>
          <w:rFonts w:ascii="Calibri" w:eastAsia="Times New Roman" w:hAnsi="Calibri" w:cs="Calibri"/>
          <w:color w:val="000000"/>
          <w:sz w:val="18"/>
          <w:szCs w:val="20"/>
          <w:lang w:val="tr-TR" w:eastAsia="en-GB"/>
        </w:rPr>
        <w:t>, Mayıs 2019</w:t>
      </w:r>
    </w:p>
    <w:p w14:paraId="140FADD3" w14:textId="060CBC20" w:rsidR="00C72B94" w:rsidRPr="00270BF5" w:rsidRDefault="00C72B94" w:rsidP="00C72B94">
      <w:pPr>
        <w:spacing w:after="0"/>
        <w:rPr>
          <w:rFonts w:ascii="Calibri" w:eastAsia="Times New Roman" w:hAnsi="Calibri" w:cs="Calibri"/>
          <w:color w:val="000000"/>
          <w:sz w:val="18"/>
          <w:szCs w:val="16"/>
          <w:lang w:val="tr-TR"/>
        </w:rPr>
      </w:pPr>
      <w:r w:rsidRPr="00270BF5">
        <w:rPr>
          <w:rFonts w:ascii="Calibri" w:eastAsia="Times New Roman" w:hAnsi="Calibri" w:cs="Calibri"/>
          <w:color w:val="000000"/>
          <w:sz w:val="18"/>
          <w:szCs w:val="16"/>
          <w:lang w:val="tr-TR"/>
        </w:rPr>
        <w:t>*: 2016 Aralık</w:t>
      </w:r>
      <w:r w:rsidRPr="00270BF5">
        <w:rPr>
          <w:rFonts w:ascii="Calibri" w:eastAsia="Times New Roman" w:hAnsi="Calibri" w:cs="Calibri"/>
          <w:color w:val="000000"/>
          <w:sz w:val="18"/>
          <w:szCs w:val="16"/>
          <w:lang w:val="tr-TR"/>
        </w:rPr>
        <w:br/>
        <w:t>**: Yıl içerisindeki en yüksek sayı</w:t>
      </w:r>
    </w:p>
    <w:p w14:paraId="7F887993" w14:textId="341DA708" w:rsidR="00F81126" w:rsidRPr="00270BF5" w:rsidRDefault="00F81126" w:rsidP="0033772C">
      <w:pPr>
        <w:spacing w:after="0"/>
        <w:jc w:val="both"/>
        <w:rPr>
          <w:lang w:val="tr-TR"/>
        </w:rPr>
      </w:pPr>
    </w:p>
    <w:p w14:paraId="365D1F8D" w14:textId="610A9DB7" w:rsidR="00465235" w:rsidRPr="00270BF5" w:rsidRDefault="00465235" w:rsidP="0033772C">
      <w:pPr>
        <w:spacing w:after="0"/>
        <w:jc w:val="both"/>
        <w:rPr>
          <w:lang w:val="tr-TR"/>
        </w:rPr>
      </w:pPr>
      <w:r w:rsidRPr="00270BF5">
        <w:rPr>
          <w:lang w:val="tr-TR"/>
        </w:rPr>
        <w:t xml:space="preserve">İstatistik bültenindeki veriler engelli sayısını ve toplam ödeme miktarını vermektedir. Bu iki rakamın birbirine bölünmesiyle engelli başına ortalama yıllık ve aylık ödemeler hesaplanabilir. </w:t>
      </w:r>
      <w:r w:rsidR="008A3525" w:rsidRPr="00270BF5">
        <w:rPr>
          <w:lang w:val="tr-TR"/>
        </w:rPr>
        <w:t xml:space="preserve">Aile ve Sosyal Politikalar Bakanlığı’nın yayınladığı resmi verilere göre </w:t>
      </w:r>
      <w:r w:rsidR="00EE002C" w:rsidRPr="00270BF5">
        <w:rPr>
          <w:lang w:val="tr-TR"/>
        </w:rPr>
        <w:t>2018</w:t>
      </w:r>
      <w:r w:rsidR="008A3525" w:rsidRPr="00270BF5">
        <w:rPr>
          <w:lang w:val="tr-TR"/>
        </w:rPr>
        <w:t xml:space="preserve"> yılın</w:t>
      </w:r>
      <w:r w:rsidR="00EE002C" w:rsidRPr="00270BF5">
        <w:rPr>
          <w:lang w:val="tr-TR"/>
        </w:rPr>
        <w:t>ın Eylül ayına</w:t>
      </w:r>
      <w:r w:rsidR="008A3525" w:rsidRPr="00270BF5">
        <w:rPr>
          <w:lang w:val="tr-TR"/>
        </w:rPr>
        <w:t xml:space="preserve"> gelindiğinde evde bakım yardımından yararlanan yaklaşık 5</w:t>
      </w:r>
      <w:r w:rsidR="00EE002C" w:rsidRPr="00270BF5">
        <w:rPr>
          <w:lang w:val="tr-TR"/>
        </w:rPr>
        <w:t xml:space="preserve">12 </w:t>
      </w:r>
      <w:r w:rsidR="008A3525" w:rsidRPr="00270BF5">
        <w:rPr>
          <w:lang w:val="tr-TR"/>
        </w:rPr>
        <w:t xml:space="preserve">bin engelli birey bulunmaktadır. Bakım için ödenen aylık ücret engel durumuna ve diğer koşullara bağlı belirlense de ortalama aylık ücret </w:t>
      </w:r>
      <w:r w:rsidR="00DD469B" w:rsidRPr="00270BF5">
        <w:rPr>
          <w:lang w:val="tr-TR"/>
        </w:rPr>
        <w:t xml:space="preserve">2017 yılı itibariyle </w:t>
      </w:r>
      <w:r w:rsidR="008A3525" w:rsidRPr="00270BF5">
        <w:rPr>
          <w:lang w:val="tr-TR"/>
        </w:rPr>
        <w:t xml:space="preserve">954 TL’ye ulaşmıştır. </w:t>
      </w:r>
      <w:r w:rsidR="001E7E1C">
        <w:rPr>
          <w:lang w:val="tr-TR"/>
        </w:rPr>
        <w:t xml:space="preserve">Bu tarihte işçinin eline geçen asgari ücretin 1404 TL, işverene maliyetinin ise 2177 TL olduğu görülmektedir. </w:t>
      </w:r>
      <w:r w:rsidR="008A1D5E" w:rsidRPr="00270BF5">
        <w:rPr>
          <w:lang w:val="tr-TR"/>
        </w:rPr>
        <w:t xml:space="preserve">Yönetmeliğe göre engelli akrabasına 24 saat bakım sağlayan bireylere net asgari ücret tutarında bir aylık ödeme yapılmaktadır. Buna karşın ödemelerin asgari ücretin </w:t>
      </w:r>
      <w:r w:rsidR="00241132">
        <w:rPr>
          <w:lang w:val="tr-TR"/>
        </w:rPr>
        <w:t>altında</w:t>
      </w:r>
      <w:r w:rsidR="008A1D5E" w:rsidRPr="00270BF5">
        <w:rPr>
          <w:lang w:val="tr-TR"/>
        </w:rPr>
        <w:t xml:space="preserve"> olması farklı sebeplerden kaynaklanıyor olabilir (a) ödemeler engellilik durumunun şiddetine göre değişiyor olabilir (b) ödemeler bakım sağlanan saate göre değişiyor olabilir. Maalesef mevcut veriler ışığında ödemelerin ortalamada neden asgari ücretten daha düşük olduğu anlaşılamamaktadır. </w:t>
      </w:r>
    </w:p>
    <w:p w14:paraId="44693CB0" w14:textId="3A0A0A0A" w:rsidR="00A215CF" w:rsidRPr="00270BF5" w:rsidRDefault="00A215CF" w:rsidP="0033772C">
      <w:pPr>
        <w:spacing w:after="0"/>
        <w:jc w:val="both"/>
        <w:rPr>
          <w:lang w:val="tr-TR"/>
        </w:rPr>
      </w:pPr>
    </w:p>
    <w:p w14:paraId="6806AD4F" w14:textId="4AE43511" w:rsidR="006E2A6E" w:rsidRPr="00270BF5" w:rsidRDefault="00A215CF" w:rsidP="006E2A6E">
      <w:pPr>
        <w:spacing w:after="0"/>
        <w:jc w:val="both"/>
        <w:rPr>
          <w:color w:val="FF0000"/>
          <w:lang w:val="tr-TR"/>
        </w:rPr>
      </w:pPr>
      <w:r w:rsidRPr="00270BF5">
        <w:rPr>
          <w:lang w:val="tr-TR"/>
        </w:rPr>
        <w:t>Verilerde akrabasına bakım sağladığı için bu yardımdan faydalanan birey sayısı verilmekte ancak bireylerin başka herhangi bir özelliğine dair bilgi verilmemektedir. Ancak</w:t>
      </w:r>
      <w:r w:rsidRPr="00270BF5">
        <w:rPr>
          <w:color w:val="FF0000"/>
          <w:lang w:val="tr-TR"/>
        </w:rPr>
        <w:t xml:space="preserve"> </w:t>
      </w:r>
      <w:r w:rsidR="006E2A6E" w:rsidRPr="00270BF5">
        <w:rPr>
          <w:lang w:val="tr-TR"/>
        </w:rPr>
        <w:t xml:space="preserve">Türkiye'de genelde çocuk ve yaşlı bakımı ailelerde kadınlar tarafından üstlenilen bir hane içi üretimdir. TÜİK tarafından yayımlanan "işgücüne </w:t>
      </w:r>
      <w:r w:rsidR="00557D77" w:rsidRPr="00270BF5">
        <w:rPr>
          <w:lang w:val="tr-TR"/>
        </w:rPr>
        <w:t>dâhil</w:t>
      </w:r>
      <w:r w:rsidR="006E2A6E" w:rsidRPr="00270BF5">
        <w:rPr>
          <w:lang w:val="tr-TR"/>
        </w:rPr>
        <w:t xml:space="preserve"> olmama nedenleri" verilerinde, ailede çocuk baktığı için işgücüne </w:t>
      </w:r>
      <w:r w:rsidR="00557D77" w:rsidRPr="00270BF5">
        <w:rPr>
          <w:lang w:val="tr-TR"/>
        </w:rPr>
        <w:t>dâhil</w:t>
      </w:r>
      <w:r w:rsidR="006E2A6E" w:rsidRPr="00270BF5">
        <w:rPr>
          <w:lang w:val="tr-TR"/>
        </w:rPr>
        <w:t xml:space="preserve"> olmayan bireylerin yüzde 99’u, ev işleriyle meşgul olduğu için </w:t>
      </w:r>
      <w:r w:rsidR="00557D77" w:rsidRPr="00270BF5">
        <w:rPr>
          <w:lang w:val="tr-TR"/>
        </w:rPr>
        <w:t>dâhil</w:t>
      </w:r>
      <w:r w:rsidR="006E2A6E" w:rsidRPr="00270BF5">
        <w:rPr>
          <w:lang w:val="tr-TR"/>
        </w:rPr>
        <w:t xml:space="preserve"> olmayan bireylerin ise tamamı kadındır. Dolayısıyla engellilere evde bakım hizmeti sağlayan akrabaların da büyük çoğunluğunun kadın olduğu varsayılabilir.</w:t>
      </w:r>
      <w:r w:rsidR="006E2A6E" w:rsidRPr="00270BF5">
        <w:rPr>
          <w:color w:val="FF0000"/>
          <w:lang w:val="tr-TR"/>
        </w:rPr>
        <w:t xml:space="preserve"> </w:t>
      </w:r>
    </w:p>
    <w:p w14:paraId="2D90300E" w14:textId="30399C64" w:rsidR="002E4ECE" w:rsidRPr="00270BF5" w:rsidRDefault="002E4ECE" w:rsidP="0033772C">
      <w:pPr>
        <w:spacing w:after="0"/>
        <w:jc w:val="both"/>
        <w:rPr>
          <w:lang w:val="tr-TR"/>
        </w:rPr>
      </w:pPr>
    </w:p>
    <w:p w14:paraId="6902DE4A" w14:textId="77777777" w:rsidR="00224561" w:rsidRDefault="00224561" w:rsidP="0033772C">
      <w:pPr>
        <w:spacing w:after="0"/>
        <w:jc w:val="both"/>
        <w:rPr>
          <w:b/>
          <w:bCs/>
          <w:lang w:val="tr-TR"/>
        </w:rPr>
      </w:pPr>
    </w:p>
    <w:p w14:paraId="6D77A5DC" w14:textId="77777777" w:rsidR="00224561" w:rsidRDefault="00224561" w:rsidP="0033772C">
      <w:pPr>
        <w:spacing w:after="0"/>
        <w:jc w:val="both"/>
        <w:rPr>
          <w:b/>
          <w:bCs/>
          <w:lang w:val="tr-TR"/>
        </w:rPr>
      </w:pPr>
    </w:p>
    <w:p w14:paraId="068FCB41" w14:textId="24B5CC9F" w:rsidR="00C95825" w:rsidRPr="00270BF5" w:rsidRDefault="007244E3" w:rsidP="0033772C">
      <w:pPr>
        <w:spacing w:after="0"/>
        <w:jc w:val="both"/>
        <w:rPr>
          <w:b/>
          <w:bCs/>
          <w:lang w:val="tr-TR"/>
        </w:rPr>
      </w:pPr>
      <w:proofErr w:type="spellStart"/>
      <w:r w:rsidRPr="00270BF5">
        <w:rPr>
          <w:b/>
          <w:bCs/>
          <w:lang w:val="tr-TR"/>
        </w:rPr>
        <w:lastRenderedPageBreak/>
        <w:t>Hanehalkı</w:t>
      </w:r>
      <w:proofErr w:type="spellEnd"/>
      <w:r w:rsidRPr="00270BF5">
        <w:rPr>
          <w:b/>
          <w:bCs/>
          <w:lang w:val="tr-TR"/>
        </w:rPr>
        <w:t xml:space="preserve"> İşgücü Anketi verileri </w:t>
      </w:r>
    </w:p>
    <w:p w14:paraId="0CDC675B" w14:textId="77777777" w:rsidR="00C95825" w:rsidRPr="00270BF5" w:rsidRDefault="00C95825" w:rsidP="0033772C">
      <w:pPr>
        <w:spacing w:after="0"/>
        <w:jc w:val="both"/>
        <w:rPr>
          <w:lang w:val="tr-TR"/>
        </w:rPr>
      </w:pPr>
    </w:p>
    <w:p w14:paraId="2C8FA50E" w14:textId="755CDDAA" w:rsidR="0033772C" w:rsidRPr="00270BF5" w:rsidRDefault="005341B8" w:rsidP="0033772C">
      <w:pPr>
        <w:spacing w:after="0"/>
        <w:jc w:val="both"/>
        <w:rPr>
          <w:lang w:val="tr-TR"/>
        </w:rPr>
      </w:pPr>
      <w:proofErr w:type="spellStart"/>
      <w:r w:rsidRPr="00270BF5">
        <w:rPr>
          <w:lang w:val="tr-TR"/>
        </w:rPr>
        <w:t>TÜİK’in</w:t>
      </w:r>
      <w:proofErr w:type="spellEnd"/>
      <w:r w:rsidRPr="00270BF5">
        <w:rPr>
          <w:lang w:val="tr-TR"/>
        </w:rPr>
        <w:t xml:space="preserve"> HİA </w:t>
      </w:r>
      <w:proofErr w:type="spellStart"/>
      <w:r w:rsidR="00F918DD" w:rsidRPr="00270BF5">
        <w:rPr>
          <w:lang w:val="tr-TR"/>
        </w:rPr>
        <w:t>mikroveri</w:t>
      </w:r>
      <w:proofErr w:type="spellEnd"/>
      <w:r w:rsidR="00F918DD" w:rsidRPr="00270BF5">
        <w:rPr>
          <w:lang w:val="tr-TR"/>
        </w:rPr>
        <w:t xml:space="preserve"> seti kullanılarak engellilere bakım</w:t>
      </w:r>
      <w:r w:rsidR="00BE5204" w:rsidRPr="00270BF5">
        <w:rPr>
          <w:lang w:val="tr-TR"/>
        </w:rPr>
        <w:t xml:space="preserve"> sa</w:t>
      </w:r>
      <w:r w:rsidR="00F918DD" w:rsidRPr="00270BF5">
        <w:rPr>
          <w:lang w:val="tr-TR"/>
        </w:rPr>
        <w:t xml:space="preserve">ğlayan kişilerle ilgili daha ayrıntılı bilgi edinilebilir. </w:t>
      </w:r>
      <w:r w:rsidR="00D15C21" w:rsidRPr="00270BF5">
        <w:rPr>
          <w:lang w:val="tr-TR"/>
        </w:rPr>
        <w:t>Ne var ki</w:t>
      </w:r>
      <w:r w:rsidRPr="00270BF5">
        <w:rPr>
          <w:lang w:val="tr-TR"/>
        </w:rPr>
        <w:t xml:space="preserve"> </w:t>
      </w:r>
      <w:r w:rsidR="00D15C21" w:rsidRPr="00270BF5">
        <w:rPr>
          <w:lang w:val="tr-TR"/>
        </w:rPr>
        <w:t>e</w:t>
      </w:r>
      <w:r w:rsidR="00C56F8A" w:rsidRPr="00270BF5">
        <w:rPr>
          <w:lang w:val="tr-TR"/>
        </w:rPr>
        <w:t xml:space="preserve">vde bakım hizmetinden faydalanan engelli bireylerin bakımları bakıcı personel </w:t>
      </w:r>
      <w:r w:rsidRPr="00270BF5">
        <w:rPr>
          <w:lang w:val="tr-TR"/>
        </w:rPr>
        <w:t xml:space="preserve">veya akraba </w:t>
      </w:r>
      <w:r w:rsidR="00C56F8A" w:rsidRPr="00270BF5">
        <w:rPr>
          <w:lang w:val="tr-TR"/>
        </w:rPr>
        <w:t>tarafından sağlanıyor olabilir. Maalesef</w:t>
      </w:r>
      <w:r w:rsidRPr="00270BF5">
        <w:rPr>
          <w:lang w:val="tr-TR"/>
        </w:rPr>
        <w:t>,</w:t>
      </w:r>
      <w:r w:rsidR="00687C55" w:rsidRPr="00270BF5">
        <w:rPr>
          <w:lang w:val="tr-TR"/>
        </w:rPr>
        <w:t xml:space="preserve"> bu kapsam</w:t>
      </w:r>
      <w:r w:rsidRPr="00270BF5">
        <w:rPr>
          <w:lang w:val="tr-TR"/>
        </w:rPr>
        <w:t xml:space="preserve"> altında</w:t>
      </w:r>
      <w:r w:rsidR="00687C55" w:rsidRPr="00270BF5">
        <w:rPr>
          <w:lang w:val="tr-TR"/>
        </w:rPr>
        <w:t xml:space="preserve"> istihdamda sayılan bireylerin </w:t>
      </w:r>
      <w:r w:rsidR="00C56F8A" w:rsidRPr="00270BF5">
        <w:rPr>
          <w:lang w:val="tr-TR"/>
        </w:rPr>
        <w:t xml:space="preserve">kaçının akraba, kaçının bakıcı personel olduğu </w:t>
      </w:r>
      <w:r w:rsidRPr="00270BF5">
        <w:rPr>
          <w:lang w:val="tr-TR"/>
        </w:rPr>
        <w:t xml:space="preserve">HİA </w:t>
      </w:r>
      <w:proofErr w:type="spellStart"/>
      <w:r w:rsidRPr="00270BF5">
        <w:rPr>
          <w:lang w:val="tr-TR"/>
        </w:rPr>
        <w:t>mikroveri</w:t>
      </w:r>
      <w:proofErr w:type="spellEnd"/>
      <w:r w:rsidRPr="00270BF5">
        <w:rPr>
          <w:lang w:val="tr-TR"/>
        </w:rPr>
        <w:t xml:space="preserve"> setinde </w:t>
      </w:r>
      <w:r w:rsidR="00EC189A" w:rsidRPr="00270BF5">
        <w:rPr>
          <w:lang w:val="tr-TR"/>
        </w:rPr>
        <w:t>var olan veriler aracılığıyla saptanamamaktadır</w:t>
      </w:r>
      <w:r w:rsidR="00C56F8A" w:rsidRPr="00270BF5">
        <w:rPr>
          <w:lang w:val="tr-TR"/>
        </w:rPr>
        <w:t>.</w:t>
      </w:r>
      <w:r w:rsidR="00BA70E9" w:rsidRPr="00270BF5">
        <w:rPr>
          <w:lang w:val="tr-TR"/>
        </w:rPr>
        <w:t xml:space="preserve"> </w:t>
      </w:r>
      <w:proofErr w:type="spellStart"/>
      <w:r w:rsidR="00BA70E9" w:rsidRPr="00270BF5">
        <w:rPr>
          <w:lang w:val="tr-TR"/>
        </w:rPr>
        <w:t>TÜİK'in</w:t>
      </w:r>
      <w:proofErr w:type="spellEnd"/>
      <w:r w:rsidR="00BA70E9" w:rsidRPr="00270BF5">
        <w:rPr>
          <w:lang w:val="tr-TR"/>
        </w:rPr>
        <w:t xml:space="preserve"> bu konuda izlediği </w:t>
      </w:r>
      <w:proofErr w:type="gramStart"/>
      <w:r w:rsidR="00BA70E9" w:rsidRPr="00270BF5">
        <w:rPr>
          <w:lang w:val="tr-TR"/>
        </w:rPr>
        <w:t>prosedüre</w:t>
      </w:r>
      <w:proofErr w:type="gramEnd"/>
      <w:r w:rsidR="00BA70E9" w:rsidRPr="00270BF5">
        <w:rPr>
          <w:lang w:val="tr-TR"/>
        </w:rPr>
        <w:t xml:space="preserve"> dair daha ayrıntılı bilgi bulunmamaktadır. </w:t>
      </w:r>
    </w:p>
    <w:p w14:paraId="2672BD5C" w14:textId="77777777" w:rsidR="0049645D" w:rsidRPr="00270BF5" w:rsidRDefault="0049645D" w:rsidP="0033772C">
      <w:pPr>
        <w:pStyle w:val="Caption"/>
        <w:spacing w:after="0" w:line="276" w:lineRule="auto"/>
        <w:jc w:val="both"/>
        <w:rPr>
          <w:b/>
          <w:i w:val="0"/>
          <w:color w:val="auto"/>
          <w:sz w:val="20"/>
          <w:lang w:val="tr-TR"/>
        </w:rPr>
      </w:pPr>
      <w:bookmarkStart w:id="1" w:name="_Ref536539508"/>
    </w:p>
    <w:p w14:paraId="4E47D129" w14:textId="410D84AC" w:rsidR="0065494C" w:rsidRPr="00270BF5" w:rsidRDefault="0065494C" w:rsidP="0033772C">
      <w:pPr>
        <w:pStyle w:val="Caption"/>
        <w:spacing w:after="0" w:line="276" w:lineRule="auto"/>
        <w:jc w:val="both"/>
        <w:rPr>
          <w:b/>
          <w:i w:val="0"/>
          <w:color w:val="auto"/>
          <w:sz w:val="24"/>
          <w:lang w:val="tr-TR"/>
        </w:rPr>
      </w:pPr>
      <w:r w:rsidRPr="00270BF5">
        <w:rPr>
          <w:b/>
          <w:i w:val="0"/>
          <w:color w:val="auto"/>
          <w:sz w:val="22"/>
          <w:lang w:val="tr-TR"/>
        </w:rPr>
        <w:t xml:space="preserve">Şekil </w:t>
      </w:r>
      <w:bookmarkEnd w:id="1"/>
      <w:r w:rsidR="00182FEF">
        <w:rPr>
          <w:b/>
          <w:i w:val="0"/>
          <w:color w:val="auto"/>
          <w:sz w:val="22"/>
          <w:lang w:val="tr-TR"/>
        </w:rPr>
        <w:t>2</w:t>
      </w:r>
      <w:r w:rsidR="004D644E" w:rsidRPr="00270BF5">
        <w:rPr>
          <w:b/>
          <w:i w:val="0"/>
          <w:color w:val="auto"/>
          <w:sz w:val="22"/>
          <w:lang w:val="tr-TR"/>
        </w:rPr>
        <w:t>: Sağlık sektörünün</w:t>
      </w:r>
      <w:r w:rsidR="00614A76" w:rsidRPr="00270BF5">
        <w:rPr>
          <w:b/>
          <w:i w:val="0"/>
          <w:color w:val="auto"/>
          <w:sz w:val="22"/>
          <w:lang w:val="tr-TR"/>
        </w:rPr>
        <w:t xml:space="preserve"> alt sektörlerinde</w:t>
      </w:r>
      <w:r w:rsidRPr="00270BF5">
        <w:rPr>
          <w:b/>
          <w:i w:val="0"/>
          <w:color w:val="auto"/>
          <w:sz w:val="22"/>
          <w:lang w:val="tr-TR"/>
        </w:rPr>
        <w:t xml:space="preserve"> k</w:t>
      </w:r>
      <w:r w:rsidR="004D644E" w:rsidRPr="00270BF5">
        <w:rPr>
          <w:b/>
          <w:i w:val="0"/>
          <w:color w:val="auto"/>
          <w:sz w:val="22"/>
          <w:lang w:val="tr-TR"/>
        </w:rPr>
        <w:t>adın istihdamı</w:t>
      </w:r>
      <w:r w:rsidR="00614A76" w:rsidRPr="00270BF5">
        <w:rPr>
          <w:b/>
          <w:i w:val="0"/>
          <w:color w:val="auto"/>
          <w:sz w:val="22"/>
          <w:lang w:val="tr-TR"/>
        </w:rPr>
        <w:t xml:space="preserve"> (b</w:t>
      </w:r>
      <w:r w:rsidR="004D644E" w:rsidRPr="00270BF5">
        <w:rPr>
          <w:b/>
          <w:i w:val="0"/>
          <w:color w:val="auto"/>
          <w:sz w:val="22"/>
          <w:lang w:val="tr-TR"/>
        </w:rPr>
        <w:t>in kişi)</w:t>
      </w:r>
    </w:p>
    <w:p w14:paraId="342FE8F6" w14:textId="77777777" w:rsidR="009143E3" w:rsidRPr="003229FE" w:rsidRDefault="0065494C" w:rsidP="0033772C">
      <w:pPr>
        <w:spacing w:after="0"/>
        <w:jc w:val="both"/>
        <w:rPr>
          <w:lang w:val="en-GB"/>
        </w:rPr>
      </w:pPr>
      <w:r w:rsidRPr="00270BF5">
        <w:rPr>
          <w:noProof/>
          <w:sz w:val="24"/>
          <w:lang w:val="tr-TR" w:eastAsia="tr-TR"/>
        </w:rPr>
        <w:drawing>
          <wp:inline distT="0" distB="0" distL="0" distR="0" wp14:anchorId="6BD12B6A" wp14:editId="2AE4C923">
            <wp:extent cx="5923722" cy="2910177"/>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D0901C1" w14:textId="77777777" w:rsidR="0033772C" w:rsidRPr="00270BF5" w:rsidRDefault="0033772C" w:rsidP="0033772C">
      <w:pPr>
        <w:spacing w:after="0"/>
        <w:jc w:val="both"/>
        <w:rPr>
          <w:sz w:val="18"/>
          <w:lang w:val="tr-TR"/>
        </w:rPr>
      </w:pPr>
      <w:r w:rsidRPr="00270BF5">
        <w:rPr>
          <w:sz w:val="18"/>
          <w:lang w:val="tr-TR"/>
        </w:rPr>
        <w:t xml:space="preserve">Kaynak: TÜİK, HİA </w:t>
      </w:r>
      <w:proofErr w:type="spellStart"/>
      <w:r w:rsidRPr="00270BF5">
        <w:rPr>
          <w:sz w:val="18"/>
          <w:lang w:val="tr-TR"/>
        </w:rPr>
        <w:t>mikroveri</w:t>
      </w:r>
      <w:proofErr w:type="spellEnd"/>
      <w:r w:rsidRPr="00270BF5">
        <w:rPr>
          <w:sz w:val="18"/>
          <w:lang w:val="tr-TR"/>
        </w:rPr>
        <w:t xml:space="preserve"> seti</w:t>
      </w:r>
    </w:p>
    <w:p w14:paraId="4D952187" w14:textId="6EBC1DAB" w:rsidR="008365E3" w:rsidRPr="00270BF5" w:rsidRDefault="008365E3" w:rsidP="008365E3">
      <w:pPr>
        <w:spacing w:after="0"/>
        <w:jc w:val="both"/>
        <w:rPr>
          <w:lang w:val="tr-TR"/>
        </w:rPr>
      </w:pPr>
    </w:p>
    <w:p w14:paraId="09E72DC4" w14:textId="580C3F1A" w:rsidR="00A4506F" w:rsidRPr="00270BF5" w:rsidRDefault="00A07105" w:rsidP="00C1098E">
      <w:pPr>
        <w:spacing w:after="0"/>
        <w:jc w:val="both"/>
        <w:rPr>
          <w:lang w:val="tr-TR"/>
        </w:rPr>
      </w:pPr>
      <w:r w:rsidRPr="00270BF5">
        <w:rPr>
          <w:lang w:val="tr-TR"/>
        </w:rPr>
        <w:t xml:space="preserve">HİA 2017 mikro veri setinde </w:t>
      </w:r>
      <w:r w:rsidR="00AA5E9B" w:rsidRPr="00270BF5">
        <w:rPr>
          <w:lang w:val="tr-TR"/>
        </w:rPr>
        <w:t xml:space="preserve">yer alan </w:t>
      </w:r>
      <w:r w:rsidRPr="00270BF5">
        <w:rPr>
          <w:lang w:val="tr-TR"/>
        </w:rPr>
        <w:t xml:space="preserve">kadın istihdamının </w:t>
      </w:r>
      <w:proofErr w:type="spellStart"/>
      <w:r w:rsidRPr="00270BF5">
        <w:rPr>
          <w:lang w:val="tr-TR"/>
        </w:rPr>
        <w:t>sektörel</w:t>
      </w:r>
      <w:proofErr w:type="spellEnd"/>
      <w:r w:rsidRPr="00270BF5">
        <w:rPr>
          <w:lang w:val="tr-TR"/>
        </w:rPr>
        <w:t xml:space="preserve"> dağılımında</w:t>
      </w:r>
      <w:r w:rsidR="00AA5E9B" w:rsidRPr="00270BF5">
        <w:rPr>
          <w:lang w:val="tr-TR"/>
        </w:rPr>
        <w:t xml:space="preserve"> “barınacak yer sağlanmaksızın sosyal hizmet” isimli 88 NACE kodlu alt sektörünün, </w:t>
      </w:r>
      <w:r w:rsidRPr="00270BF5">
        <w:rPr>
          <w:lang w:val="tr-TR"/>
        </w:rPr>
        <w:t xml:space="preserve">akraba veya profesyonel ayrımı gözetmeksizin “bakım hizmeti” sağlayan </w:t>
      </w:r>
      <w:r w:rsidR="00AA5E9B" w:rsidRPr="00270BF5">
        <w:rPr>
          <w:lang w:val="tr-TR"/>
        </w:rPr>
        <w:t>kadınları içerdiği tahmin edilmektedir</w:t>
      </w:r>
      <w:r w:rsidRPr="00270BF5">
        <w:rPr>
          <w:lang w:val="tr-TR"/>
        </w:rPr>
        <w:t xml:space="preserve">. </w:t>
      </w:r>
      <w:r w:rsidR="00B8025E" w:rsidRPr="00270BF5">
        <w:rPr>
          <w:lang w:val="tr-TR"/>
        </w:rPr>
        <w:t xml:space="preserve">Şekil </w:t>
      </w:r>
      <w:r w:rsidR="00182FEF">
        <w:rPr>
          <w:lang w:val="tr-TR"/>
        </w:rPr>
        <w:t>2</w:t>
      </w:r>
      <w:r w:rsidR="00B8025E" w:rsidRPr="00270BF5">
        <w:rPr>
          <w:lang w:val="tr-TR"/>
        </w:rPr>
        <w:t xml:space="preserve">’de </w:t>
      </w:r>
      <w:r w:rsidR="00AA5E9B" w:rsidRPr="00270BF5">
        <w:rPr>
          <w:lang w:val="tr-TR"/>
        </w:rPr>
        <w:t>bu alt sektörde istihdamda sayılan ve</w:t>
      </w:r>
      <w:r w:rsidR="00B8025E" w:rsidRPr="00270BF5">
        <w:rPr>
          <w:lang w:val="tr-TR"/>
        </w:rPr>
        <w:t xml:space="preserve"> </w:t>
      </w:r>
      <w:r w:rsidRPr="00270BF5">
        <w:rPr>
          <w:lang w:val="tr-TR"/>
        </w:rPr>
        <w:t>engelli akrabasına baktığı için</w:t>
      </w:r>
      <w:r w:rsidR="00B8025E" w:rsidRPr="00270BF5">
        <w:rPr>
          <w:lang w:val="tr-TR"/>
        </w:rPr>
        <w:t xml:space="preserve"> </w:t>
      </w:r>
      <w:r w:rsidRPr="00270BF5">
        <w:rPr>
          <w:lang w:val="tr-TR"/>
        </w:rPr>
        <w:t>sosyal yardım aldığı tahmin edilen kadınları da kapsayan serinin zaman içerisindeki seyri verilmiştir</w:t>
      </w:r>
      <w:r w:rsidR="00B8025E" w:rsidRPr="00270BF5">
        <w:rPr>
          <w:lang w:val="tr-TR"/>
        </w:rPr>
        <w:t>.</w:t>
      </w:r>
      <w:r w:rsidR="00492CE1" w:rsidRPr="00270BF5">
        <w:rPr>
          <w:lang w:val="tr-TR"/>
        </w:rPr>
        <w:t xml:space="preserve"> </w:t>
      </w:r>
      <w:r w:rsidR="003734CE" w:rsidRPr="00270BF5">
        <w:rPr>
          <w:lang w:val="tr-TR"/>
        </w:rPr>
        <w:t>Bu</w:t>
      </w:r>
      <w:r w:rsidR="00B8025E" w:rsidRPr="00270BF5">
        <w:rPr>
          <w:lang w:val="tr-TR"/>
        </w:rPr>
        <w:t xml:space="preserve"> </w:t>
      </w:r>
      <w:r w:rsidR="00535EE7" w:rsidRPr="00270BF5">
        <w:rPr>
          <w:lang w:val="tr-TR"/>
        </w:rPr>
        <w:t xml:space="preserve">alt sektördeki </w:t>
      </w:r>
      <w:r w:rsidR="00B8025E" w:rsidRPr="00270BF5">
        <w:rPr>
          <w:lang w:val="tr-TR"/>
        </w:rPr>
        <w:t xml:space="preserve">kadınların </w:t>
      </w:r>
      <w:r w:rsidR="003734CE" w:rsidRPr="00270BF5">
        <w:rPr>
          <w:lang w:val="tr-TR"/>
        </w:rPr>
        <w:t xml:space="preserve">sayısının </w:t>
      </w:r>
      <w:r w:rsidR="00B8025E" w:rsidRPr="00270BF5">
        <w:rPr>
          <w:lang w:val="tr-TR"/>
        </w:rPr>
        <w:t xml:space="preserve">2011 yılından itibaren hızla arttığı görülmektedir. </w:t>
      </w:r>
      <w:r w:rsidR="00A4506F" w:rsidRPr="00270BF5">
        <w:rPr>
          <w:lang w:val="tr-TR"/>
        </w:rPr>
        <w:t>Zira TÜİK bu tarihten itibaren söz</w:t>
      </w:r>
      <w:r w:rsidR="00815E0E">
        <w:rPr>
          <w:lang w:val="tr-TR"/>
        </w:rPr>
        <w:t xml:space="preserve"> </w:t>
      </w:r>
      <w:r w:rsidR="00A4506F" w:rsidRPr="00270BF5">
        <w:rPr>
          <w:lang w:val="tr-TR"/>
        </w:rPr>
        <w:t xml:space="preserve">konusu bireyleri istihdamda saymaktadır. </w:t>
      </w:r>
    </w:p>
    <w:p w14:paraId="675D2DFD" w14:textId="77777777" w:rsidR="00A4506F" w:rsidRPr="00270BF5" w:rsidRDefault="00A4506F" w:rsidP="00C1098E">
      <w:pPr>
        <w:spacing w:after="0"/>
        <w:jc w:val="both"/>
        <w:rPr>
          <w:lang w:val="tr-TR"/>
        </w:rPr>
      </w:pPr>
    </w:p>
    <w:p w14:paraId="158706C6" w14:textId="17FB182F" w:rsidR="00492CE1" w:rsidRPr="00270BF5" w:rsidRDefault="00B8025E" w:rsidP="00C1098E">
      <w:pPr>
        <w:spacing w:after="0"/>
        <w:jc w:val="both"/>
        <w:rPr>
          <w:lang w:val="tr-TR"/>
        </w:rPr>
      </w:pPr>
      <w:r w:rsidRPr="00270BF5">
        <w:rPr>
          <w:lang w:val="tr-TR"/>
        </w:rPr>
        <w:t xml:space="preserve">2017 yılında sağlık sektöründeki 850 bin kişilik kadın istihdamının 472 bini insan sağlığı hizmetleri verirken 358 bini yatılı olmayan sosyal hizmet vermekte, 20 bin kişi ise yatılı olarak bakım hizmeti vermektedir. </w:t>
      </w:r>
      <w:r w:rsidR="00DF6E5E" w:rsidRPr="00270BF5">
        <w:rPr>
          <w:lang w:val="tr-TR"/>
        </w:rPr>
        <w:t xml:space="preserve">358 bin içerisinde kaç kadının akrabasına baktığı için sosyal yardım aldığı ayrıştırılamamaktadır. </w:t>
      </w:r>
      <w:r w:rsidR="00FE05D2" w:rsidRPr="00270BF5">
        <w:rPr>
          <w:lang w:val="tr-TR"/>
        </w:rPr>
        <w:t xml:space="preserve">Bu sektörde gözüken kadınların bir kısmı bakıcı personel olarak kamuya ait veya özel bakım evlerinde çalışıyor olabilir. </w:t>
      </w:r>
      <w:r w:rsidR="00815E0E" w:rsidRPr="001946A4">
        <w:rPr>
          <w:lang w:val="tr-TR"/>
        </w:rPr>
        <w:t>Bu bağlamda</w:t>
      </w:r>
      <w:r w:rsidR="00815E0E">
        <w:rPr>
          <w:lang w:val="tr-TR"/>
        </w:rPr>
        <w:t xml:space="preserve"> </w:t>
      </w:r>
      <w:r w:rsidR="00FE05D2" w:rsidRPr="00270BF5">
        <w:rPr>
          <w:lang w:val="tr-TR"/>
        </w:rPr>
        <w:t>grup içindeki sigortalılık oranı</w:t>
      </w:r>
      <w:r w:rsidR="00DF6E5E" w:rsidRPr="00270BF5">
        <w:rPr>
          <w:lang w:val="tr-TR"/>
        </w:rPr>
        <w:t xml:space="preserve">, tahminleri geliştirmeye yardımcı olabilir. </w:t>
      </w:r>
      <w:r w:rsidR="00C1098E" w:rsidRPr="00270BF5">
        <w:rPr>
          <w:lang w:val="tr-TR"/>
        </w:rPr>
        <w:t xml:space="preserve"> </w:t>
      </w:r>
    </w:p>
    <w:p w14:paraId="26DF2349" w14:textId="52E8AA41" w:rsidR="00DF6E5E" w:rsidRDefault="00DF6E5E" w:rsidP="00C1098E">
      <w:pPr>
        <w:spacing w:after="0"/>
        <w:jc w:val="both"/>
        <w:rPr>
          <w:lang w:val="tr-TR"/>
        </w:rPr>
      </w:pPr>
    </w:p>
    <w:p w14:paraId="42D86331" w14:textId="7C1630BB" w:rsidR="001946A4" w:rsidRDefault="001946A4" w:rsidP="00C1098E">
      <w:pPr>
        <w:spacing w:after="0"/>
        <w:jc w:val="both"/>
        <w:rPr>
          <w:lang w:val="tr-TR"/>
        </w:rPr>
      </w:pPr>
    </w:p>
    <w:p w14:paraId="7A5882B8" w14:textId="37E18A82" w:rsidR="001946A4" w:rsidRDefault="001946A4" w:rsidP="00C1098E">
      <w:pPr>
        <w:spacing w:after="0"/>
        <w:jc w:val="both"/>
        <w:rPr>
          <w:lang w:val="tr-TR"/>
        </w:rPr>
      </w:pPr>
    </w:p>
    <w:p w14:paraId="628B5F89" w14:textId="2A79DD6C" w:rsidR="001946A4" w:rsidRDefault="001946A4" w:rsidP="00C1098E">
      <w:pPr>
        <w:spacing w:after="0"/>
        <w:jc w:val="both"/>
        <w:rPr>
          <w:lang w:val="tr-TR"/>
        </w:rPr>
      </w:pPr>
    </w:p>
    <w:p w14:paraId="203038E6" w14:textId="77777777" w:rsidR="001946A4" w:rsidRPr="00270BF5" w:rsidRDefault="001946A4" w:rsidP="00C1098E">
      <w:pPr>
        <w:spacing w:after="0"/>
        <w:jc w:val="both"/>
        <w:rPr>
          <w:lang w:val="tr-TR"/>
        </w:rPr>
        <w:sectPr w:rsidR="001946A4" w:rsidRPr="00270BF5" w:rsidSect="00C1098E">
          <w:footerReference w:type="default" r:id="rId11"/>
          <w:type w:val="continuous"/>
          <w:pgSz w:w="12240" w:h="15840"/>
          <w:pgMar w:top="1417" w:right="1417" w:bottom="1417" w:left="1417" w:header="708" w:footer="708" w:gutter="0"/>
          <w:cols w:space="708"/>
          <w:docGrid w:linePitch="360"/>
        </w:sectPr>
      </w:pPr>
    </w:p>
    <w:p w14:paraId="05BE706F" w14:textId="77777777" w:rsidR="00C1098E" w:rsidRPr="00270BF5" w:rsidRDefault="00C1098E" w:rsidP="00492CE1">
      <w:pPr>
        <w:spacing w:after="0"/>
        <w:rPr>
          <w:b/>
          <w:lang w:val="tr-TR"/>
        </w:rPr>
        <w:sectPr w:rsidR="00C1098E" w:rsidRPr="00270BF5" w:rsidSect="00C1098E">
          <w:type w:val="continuous"/>
          <w:pgSz w:w="12240" w:h="15840"/>
          <w:pgMar w:top="1417" w:right="1417" w:bottom="1417" w:left="1417" w:header="708" w:footer="708" w:gutter="0"/>
          <w:cols w:space="708"/>
          <w:docGrid w:linePitch="360"/>
        </w:sectPr>
      </w:pPr>
    </w:p>
    <w:p w14:paraId="2F362510" w14:textId="2093270E" w:rsidR="00C1098E" w:rsidRPr="00270BF5" w:rsidRDefault="009B60AB" w:rsidP="00C1098E">
      <w:pPr>
        <w:spacing w:after="0"/>
        <w:rPr>
          <w:lang w:val="tr-TR"/>
        </w:rPr>
        <w:sectPr w:rsidR="00C1098E" w:rsidRPr="00270BF5" w:rsidSect="00C1098E">
          <w:type w:val="continuous"/>
          <w:pgSz w:w="12240" w:h="15840"/>
          <w:pgMar w:top="1417" w:right="1417" w:bottom="1417" w:left="1417" w:header="708" w:footer="708" w:gutter="0"/>
          <w:cols w:space="708"/>
          <w:docGrid w:linePitch="360"/>
        </w:sectPr>
      </w:pPr>
      <w:r w:rsidRPr="00270BF5">
        <w:rPr>
          <w:b/>
          <w:lang w:val="tr-TR"/>
        </w:rPr>
        <w:lastRenderedPageBreak/>
        <w:t>Tablo 2: Sektöre göre kadın istihdamında kayıt dışılık</w:t>
      </w:r>
      <w:r w:rsidR="00FE05D2" w:rsidRPr="00270BF5">
        <w:rPr>
          <w:b/>
          <w:lang w:val="tr-TR"/>
        </w:rPr>
        <w:t xml:space="preserve"> </w:t>
      </w:r>
      <w:r w:rsidR="00C1098E" w:rsidRPr="00270BF5">
        <w:rPr>
          <w:b/>
          <w:lang w:val="tr-TR"/>
        </w:rPr>
        <w:t xml:space="preserve">              Tablo 3: Cinsiyete göre sağlık sektöründe oranı, (%) </w:t>
      </w:r>
      <w:proofErr w:type="spellStart"/>
      <w:proofErr w:type="gramStart"/>
      <w:r w:rsidR="00C1098E" w:rsidRPr="00270BF5">
        <w:rPr>
          <w:b/>
          <w:color w:val="FFFFFF" w:themeColor="background1"/>
          <w:lang w:val="tr-TR"/>
        </w:rPr>
        <w:t>aaaaaaaaaaaaaaaaaaaaaaaaaaaaaaaaaaaaaaaaaa</w:t>
      </w:r>
      <w:proofErr w:type="spellEnd"/>
      <w:r w:rsidR="00B85E9F">
        <w:rPr>
          <w:b/>
          <w:color w:val="FFFFFF" w:themeColor="background1"/>
          <w:lang w:val="tr-TR"/>
        </w:rPr>
        <w:t xml:space="preserve">       </w:t>
      </w:r>
      <w:r w:rsidR="00B85E9F">
        <w:rPr>
          <w:b/>
          <w:lang w:val="tr-TR"/>
        </w:rPr>
        <w:t>kayıt</w:t>
      </w:r>
      <w:proofErr w:type="gramEnd"/>
      <w:r w:rsidR="008570C1">
        <w:rPr>
          <w:b/>
          <w:color w:val="FFFFFF" w:themeColor="background1"/>
          <w:lang w:val="tr-TR"/>
        </w:rPr>
        <w:t xml:space="preserve"> </w:t>
      </w:r>
      <w:r w:rsidR="001946A4">
        <w:rPr>
          <w:b/>
          <w:lang w:val="tr-TR"/>
        </w:rPr>
        <w:t xml:space="preserve">dışılık oranı, (%) </w:t>
      </w:r>
    </w:p>
    <w:p w14:paraId="542211CF" w14:textId="7AFDAAE7" w:rsidR="00492CE1" w:rsidRPr="00270BF5" w:rsidRDefault="00492CE1" w:rsidP="00C1098E">
      <w:pPr>
        <w:tabs>
          <w:tab w:val="left" w:pos="5672"/>
        </w:tabs>
        <w:spacing w:after="0"/>
        <w:rPr>
          <w:b/>
          <w:lang w:val="tr-TR"/>
        </w:rPr>
      </w:pPr>
    </w:p>
    <w:tbl>
      <w:tblPr>
        <w:tblpPr w:leftFromText="180" w:rightFromText="180" w:vertAnchor="text" w:horzAnchor="margin" w:tblpXSpec="right" w:tblpY="90"/>
        <w:tblW w:w="4304" w:type="dxa"/>
        <w:tblLook w:val="04A0" w:firstRow="1" w:lastRow="0" w:firstColumn="1" w:lastColumn="0" w:noHBand="0" w:noVBand="1"/>
      </w:tblPr>
      <w:tblGrid>
        <w:gridCol w:w="805"/>
        <w:gridCol w:w="812"/>
        <w:gridCol w:w="800"/>
        <w:gridCol w:w="275"/>
        <w:gridCol w:w="805"/>
        <w:gridCol w:w="807"/>
      </w:tblGrid>
      <w:tr w:rsidR="00C1098E" w:rsidRPr="00270BF5" w14:paraId="493BE9F4" w14:textId="77777777" w:rsidTr="003229FE">
        <w:trPr>
          <w:trHeight w:val="17"/>
        </w:trPr>
        <w:tc>
          <w:tcPr>
            <w:tcW w:w="805" w:type="dxa"/>
            <w:tcBorders>
              <w:top w:val="nil"/>
              <w:left w:val="nil"/>
              <w:right w:val="nil"/>
            </w:tcBorders>
            <w:shd w:val="clear" w:color="auto" w:fill="auto"/>
            <w:noWrap/>
            <w:vAlign w:val="bottom"/>
            <w:hideMark/>
          </w:tcPr>
          <w:p w14:paraId="196F6E73" w14:textId="77777777" w:rsidR="00C1098E" w:rsidRPr="00270BF5" w:rsidRDefault="00C1098E" w:rsidP="00C1098E">
            <w:pPr>
              <w:spacing w:after="0" w:line="240" w:lineRule="auto"/>
              <w:rPr>
                <w:rFonts w:eastAsia="Times New Roman" w:cstheme="minorHAnsi"/>
                <w:color w:val="000000"/>
                <w:szCs w:val="18"/>
                <w:lang w:val="tr-TR" w:eastAsia="en-GB"/>
              </w:rPr>
            </w:pPr>
            <w:r w:rsidRPr="00270BF5">
              <w:rPr>
                <w:rFonts w:eastAsia="Times New Roman" w:cstheme="minorHAnsi"/>
                <w:color w:val="000000"/>
                <w:szCs w:val="18"/>
                <w:lang w:val="tr-TR" w:eastAsia="en-GB"/>
              </w:rPr>
              <w:t> </w:t>
            </w:r>
          </w:p>
        </w:tc>
        <w:tc>
          <w:tcPr>
            <w:tcW w:w="1612" w:type="dxa"/>
            <w:gridSpan w:val="2"/>
            <w:tcBorders>
              <w:top w:val="nil"/>
              <w:left w:val="nil"/>
              <w:bottom w:val="single" w:sz="12" w:space="0" w:color="auto"/>
              <w:right w:val="nil"/>
            </w:tcBorders>
            <w:shd w:val="clear" w:color="auto" w:fill="auto"/>
            <w:vAlign w:val="bottom"/>
            <w:hideMark/>
          </w:tcPr>
          <w:p w14:paraId="62ECF9FD" w14:textId="77777777" w:rsidR="00C1098E" w:rsidRPr="00270BF5" w:rsidRDefault="00C1098E" w:rsidP="00C1098E">
            <w:pPr>
              <w:spacing w:after="0" w:line="240" w:lineRule="auto"/>
              <w:jc w:val="center"/>
              <w:rPr>
                <w:rFonts w:eastAsia="Times New Roman" w:cstheme="minorHAnsi"/>
                <w:b/>
                <w:bCs/>
                <w:color w:val="000000"/>
                <w:sz w:val="20"/>
                <w:szCs w:val="18"/>
                <w:lang w:val="tr-TR" w:eastAsia="en-GB"/>
              </w:rPr>
            </w:pPr>
            <w:r w:rsidRPr="00270BF5">
              <w:rPr>
                <w:rFonts w:eastAsia="Times New Roman" w:cstheme="minorHAnsi"/>
                <w:b/>
                <w:bCs/>
                <w:color w:val="000000"/>
                <w:sz w:val="20"/>
                <w:szCs w:val="18"/>
                <w:lang w:val="tr-TR" w:eastAsia="en-GB"/>
              </w:rPr>
              <w:t>Sağlık sektörü</w:t>
            </w:r>
          </w:p>
        </w:tc>
        <w:tc>
          <w:tcPr>
            <w:tcW w:w="275" w:type="dxa"/>
            <w:tcBorders>
              <w:top w:val="nil"/>
              <w:left w:val="nil"/>
              <w:bottom w:val="nil"/>
              <w:right w:val="nil"/>
            </w:tcBorders>
            <w:shd w:val="clear" w:color="auto" w:fill="auto"/>
            <w:vAlign w:val="bottom"/>
            <w:hideMark/>
          </w:tcPr>
          <w:p w14:paraId="383F447F" w14:textId="77777777" w:rsidR="00C1098E" w:rsidRPr="00270BF5" w:rsidRDefault="00C1098E" w:rsidP="00C1098E">
            <w:pPr>
              <w:spacing w:after="0" w:line="240" w:lineRule="auto"/>
              <w:jc w:val="center"/>
              <w:rPr>
                <w:rFonts w:eastAsia="Times New Roman" w:cstheme="minorHAnsi"/>
                <w:b/>
                <w:bCs/>
                <w:color w:val="000000"/>
                <w:sz w:val="20"/>
                <w:szCs w:val="18"/>
                <w:lang w:val="tr-TR" w:eastAsia="en-GB"/>
              </w:rPr>
            </w:pPr>
          </w:p>
        </w:tc>
        <w:tc>
          <w:tcPr>
            <w:tcW w:w="1612" w:type="dxa"/>
            <w:gridSpan w:val="2"/>
            <w:tcBorders>
              <w:top w:val="nil"/>
              <w:left w:val="nil"/>
              <w:bottom w:val="single" w:sz="12" w:space="0" w:color="auto"/>
              <w:right w:val="nil"/>
            </w:tcBorders>
            <w:shd w:val="clear" w:color="auto" w:fill="auto"/>
            <w:vAlign w:val="bottom"/>
            <w:hideMark/>
          </w:tcPr>
          <w:p w14:paraId="6E33832B" w14:textId="77777777" w:rsidR="00C1098E" w:rsidRPr="00270BF5" w:rsidRDefault="00C1098E" w:rsidP="00C1098E">
            <w:pPr>
              <w:spacing w:after="0" w:line="240" w:lineRule="auto"/>
              <w:jc w:val="center"/>
              <w:rPr>
                <w:rFonts w:eastAsia="Times New Roman" w:cstheme="minorHAnsi"/>
                <w:b/>
                <w:bCs/>
                <w:color w:val="000000"/>
                <w:sz w:val="20"/>
                <w:szCs w:val="18"/>
                <w:lang w:val="tr-TR" w:eastAsia="en-GB"/>
              </w:rPr>
            </w:pPr>
            <w:r w:rsidRPr="00270BF5">
              <w:rPr>
                <w:rFonts w:eastAsia="Times New Roman" w:cstheme="minorHAnsi"/>
                <w:b/>
                <w:bCs/>
                <w:color w:val="000000"/>
                <w:sz w:val="20"/>
                <w:szCs w:val="18"/>
                <w:lang w:val="tr-TR" w:eastAsia="en-GB"/>
              </w:rPr>
              <w:t>Barınacak yer olmaksızın bakım hizmeti veren elemanlar</w:t>
            </w:r>
          </w:p>
        </w:tc>
      </w:tr>
      <w:tr w:rsidR="00C1098E" w:rsidRPr="00270BF5" w14:paraId="44F0778D" w14:textId="77777777" w:rsidTr="003229FE">
        <w:trPr>
          <w:trHeight w:val="17"/>
        </w:trPr>
        <w:tc>
          <w:tcPr>
            <w:tcW w:w="805" w:type="dxa"/>
            <w:tcBorders>
              <w:left w:val="nil"/>
              <w:bottom w:val="nil"/>
              <w:right w:val="nil"/>
            </w:tcBorders>
            <w:shd w:val="clear" w:color="auto" w:fill="auto"/>
            <w:noWrap/>
            <w:vAlign w:val="bottom"/>
            <w:hideMark/>
          </w:tcPr>
          <w:p w14:paraId="1A8B0DAF" w14:textId="77777777" w:rsidR="00C1098E" w:rsidRPr="00270BF5" w:rsidRDefault="00C1098E" w:rsidP="00C1098E">
            <w:pPr>
              <w:spacing w:after="0" w:line="240" w:lineRule="auto"/>
              <w:jc w:val="center"/>
              <w:rPr>
                <w:rFonts w:eastAsia="Times New Roman" w:cstheme="minorHAnsi"/>
                <w:b/>
                <w:bCs/>
                <w:color w:val="000000"/>
                <w:szCs w:val="18"/>
                <w:lang w:val="tr-TR" w:eastAsia="en-GB"/>
              </w:rPr>
            </w:pPr>
          </w:p>
        </w:tc>
        <w:tc>
          <w:tcPr>
            <w:tcW w:w="812" w:type="dxa"/>
            <w:tcBorders>
              <w:top w:val="single" w:sz="12" w:space="0" w:color="auto"/>
              <w:left w:val="nil"/>
              <w:bottom w:val="nil"/>
              <w:right w:val="nil"/>
            </w:tcBorders>
            <w:shd w:val="clear" w:color="auto" w:fill="auto"/>
            <w:noWrap/>
            <w:vAlign w:val="bottom"/>
            <w:hideMark/>
          </w:tcPr>
          <w:p w14:paraId="6398B675" w14:textId="77777777" w:rsidR="00C1098E" w:rsidRPr="00270BF5" w:rsidRDefault="00C1098E" w:rsidP="00C1098E">
            <w:pPr>
              <w:spacing w:after="0" w:line="240" w:lineRule="auto"/>
              <w:jc w:val="center"/>
              <w:rPr>
                <w:rFonts w:eastAsia="Times New Roman" w:cstheme="minorHAnsi"/>
                <w:color w:val="000000"/>
                <w:szCs w:val="18"/>
                <w:u w:val="single"/>
                <w:lang w:val="tr-TR" w:eastAsia="en-GB"/>
              </w:rPr>
            </w:pPr>
            <w:r w:rsidRPr="00270BF5">
              <w:rPr>
                <w:rFonts w:eastAsia="Times New Roman" w:cstheme="minorHAnsi"/>
                <w:color w:val="000000"/>
                <w:szCs w:val="18"/>
                <w:u w:val="single"/>
                <w:lang w:val="tr-TR" w:eastAsia="en-GB"/>
              </w:rPr>
              <w:t>Kadın</w:t>
            </w:r>
          </w:p>
        </w:tc>
        <w:tc>
          <w:tcPr>
            <w:tcW w:w="800" w:type="dxa"/>
            <w:tcBorders>
              <w:top w:val="single" w:sz="12" w:space="0" w:color="auto"/>
              <w:left w:val="nil"/>
              <w:bottom w:val="nil"/>
              <w:right w:val="nil"/>
            </w:tcBorders>
            <w:shd w:val="clear" w:color="auto" w:fill="auto"/>
            <w:noWrap/>
            <w:vAlign w:val="bottom"/>
            <w:hideMark/>
          </w:tcPr>
          <w:p w14:paraId="749C9612" w14:textId="77777777" w:rsidR="00C1098E" w:rsidRPr="00270BF5" w:rsidRDefault="00C1098E" w:rsidP="00C1098E">
            <w:pPr>
              <w:spacing w:after="0" w:line="240" w:lineRule="auto"/>
              <w:jc w:val="center"/>
              <w:rPr>
                <w:rFonts w:eastAsia="Times New Roman" w:cstheme="minorHAnsi"/>
                <w:color w:val="000000"/>
                <w:szCs w:val="18"/>
                <w:u w:val="single"/>
                <w:lang w:val="tr-TR" w:eastAsia="en-GB"/>
              </w:rPr>
            </w:pPr>
            <w:r w:rsidRPr="00270BF5">
              <w:rPr>
                <w:rFonts w:eastAsia="Times New Roman" w:cstheme="minorHAnsi"/>
                <w:color w:val="000000"/>
                <w:szCs w:val="18"/>
                <w:u w:val="single"/>
                <w:lang w:val="tr-TR" w:eastAsia="en-GB"/>
              </w:rPr>
              <w:t>Erkek</w:t>
            </w:r>
          </w:p>
        </w:tc>
        <w:tc>
          <w:tcPr>
            <w:tcW w:w="275" w:type="dxa"/>
            <w:tcBorders>
              <w:top w:val="nil"/>
              <w:left w:val="nil"/>
              <w:bottom w:val="nil"/>
              <w:right w:val="nil"/>
            </w:tcBorders>
            <w:shd w:val="clear" w:color="auto" w:fill="auto"/>
            <w:noWrap/>
            <w:vAlign w:val="bottom"/>
            <w:hideMark/>
          </w:tcPr>
          <w:p w14:paraId="36361C23" w14:textId="77777777" w:rsidR="00C1098E" w:rsidRPr="00270BF5" w:rsidRDefault="00C1098E" w:rsidP="00C1098E">
            <w:pPr>
              <w:spacing w:after="0" w:line="240" w:lineRule="auto"/>
              <w:jc w:val="center"/>
              <w:rPr>
                <w:rFonts w:eastAsia="Times New Roman" w:cstheme="minorHAnsi"/>
                <w:color w:val="000000"/>
                <w:szCs w:val="18"/>
                <w:u w:val="single"/>
                <w:lang w:val="tr-TR" w:eastAsia="en-GB"/>
              </w:rPr>
            </w:pPr>
          </w:p>
        </w:tc>
        <w:tc>
          <w:tcPr>
            <w:tcW w:w="805" w:type="dxa"/>
            <w:tcBorders>
              <w:top w:val="single" w:sz="12" w:space="0" w:color="auto"/>
              <w:left w:val="nil"/>
              <w:bottom w:val="nil"/>
              <w:right w:val="nil"/>
            </w:tcBorders>
            <w:shd w:val="clear" w:color="auto" w:fill="auto"/>
            <w:noWrap/>
            <w:vAlign w:val="bottom"/>
            <w:hideMark/>
          </w:tcPr>
          <w:p w14:paraId="54E23E42" w14:textId="77777777" w:rsidR="00C1098E" w:rsidRPr="00270BF5" w:rsidRDefault="00C1098E" w:rsidP="00C1098E">
            <w:pPr>
              <w:spacing w:after="0" w:line="240" w:lineRule="auto"/>
              <w:jc w:val="center"/>
              <w:rPr>
                <w:rFonts w:eastAsia="Times New Roman" w:cstheme="minorHAnsi"/>
                <w:color w:val="000000"/>
                <w:szCs w:val="18"/>
                <w:u w:val="single"/>
                <w:lang w:val="tr-TR" w:eastAsia="en-GB"/>
              </w:rPr>
            </w:pPr>
            <w:r w:rsidRPr="00270BF5">
              <w:rPr>
                <w:rFonts w:eastAsia="Times New Roman" w:cstheme="minorHAnsi"/>
                <w:color w:val="000000"/>
                <w:szCs w:val="18"/>
                <w:u w:val="single"/>
                <w:lang w:val="tr-TR" w:eastAsia="en-GB"/>
              </w:rPr>
              <w:t>Kadın</w:t>
            </w:r>
          </w:p>
        </w:tc>
        <w:tc>
          <w:tcPr>
            <w:tcW w:w="807" w:type="dxa"/>
            <w:tcBorders>
              <w:top w:val="single" w:sz="12" w:space="0" w:color="auto"/>
              <w:left w:val="nil"/>
              <w:bottom w:val="nil"/>
              <w:right w:val="nil"/>
            </w:tcBorders>
            <w:shd w:val="clear" w:color="auto" w:fill="auto"/>
            <w:noWrap/>
            <w:vAlign w:val="bottom"/>
            <w:hideMark/>
          </w:tcPr>
          <w:p w14:paraId="067B5820" w14:textId="77777777" w:rsidR="00C1098E" w:rsidRPr="00270BF5" w:rsidRDefault="00C1098E" w:rsidP="00C1098E">
            <w:pPr>
              <w:spacing w:after="0" w:line="240" w:lineRule="auto"/>
              <w:jc w:val="center"/>
              <w:rPr>
                <w:rFonts w:eastAsia="Times New Roman" w:cstheme="minorHAnsi"/>
                <w:color w:val="000000"/>
                <w:szCs w:val="18"/>
                <w:u w:val="single"/>
                <w:lang w:val="tr-TR" w:eastAsia="en-GB"/>
              </w:rPr>
            </w:pPr>
            <w:r w:rsidRPr="00270BF5">
              <w:rPr>
                <w:rFonts w:eastAsia="Times New Roman" w:cstheme="minorHAnsi"/>
                <w:color w:val="000000"/>
                <w:szCs w:val="18"/>
                <w:u w:val="single"/>
                <w:lang w:val="tr-TR" w:eastAsia="en-GB"/>
              </w:rPr>
              <w:t>Erkek</w:t>
            </w:r>
          </w:p>
        </w:tc>
      </w:tr>
      <w:tr w:rsidR="00C1098E" w:rsidRPr="00270BF5" w14:paraId="39D41EC8" w14:textId="77777777" w:rsidTr="00C1098E">
        <w:trPr>
          <w:trHeight w:val="17"/>
        </w:trPr>
        <w:tc>
          <w:tcPr>
            <w:tcW w:w="805" w:type="dxa"/>
            <w:tcBorders>
              <w:top w:val="nil"/>
              <w:left w:val="nil"/>
              <w:bottom w:val="nil"/>
              <w:right w:val="nil"/>
            </w:tcBorders>
            <w:shd w:val="clear" w:color="auto" w:fill="auto"/>
            <w:noWrap/>
            <w:vAlign w:val="bottom"/>
            <w:hideMark/>
          </w:tcPr>
          <w:p w14:paraId="58273157" w14:textId="77777777" w:rsidR="00C1098E" w:rsidRPr="00270BF5" w:rsidRDefault="00C1098E" w:rsidP="00C1098E">
            <w:pPr>
              <w:spacing w:after="0" w:line="240" w:lineRule="auto"/>
              <w:jc w:val="right"/>
              <w:rPr>
                <w:rFonts w:eastAsia="Times New Roman" w:cstheme="minorHAnsi"/>
                <w:b/>
                <w:bCs/>
                <w:color w:val="000000"/>
                <w:szCs w:val="18"/>
                <w:lang w:val="tr-TR" w:eastAsia="en-GB"/>
              </w:rPr>
            </w:pPr>
            <w:r w:rsidRPr="00270BF5">
              <w:rPr>
                <w:rFonts w:eastAsia="Times New Roman" w:cstheme="minorHAnsi"/>
                <w:b/>
                <w:bCs/>
                <w:color w:val="000000"/>
                <w:szCs w:val="18"/>
                <w:lang w:val="tr-TR" w:eastAsia="en-GB"/>
              </w:rPr>
              <w:t>2005</w:t>
            </w:r>
          </w:p>
        </w:tc>
        <w:tc>
          <w:tcPr>
            <w:tcW w:w="812" w:type="dxa"/>
            <w:tcBorders>
              <w:top w:val="nil"/>
              <w:left w:val="nil"/>
              <w:bottom w:val="nil"/>
              <w:right w:val="nil"/>
            </w:tcBorders>
            <w:shd w:val="clear" w:color="auto" w:fill="auto"/>
            <w:noWrap/>
            <w:vAlign w:val="center"/>
            <w:hideMark/>
          </w:tcPr>
          <w:p w14:paraId="729CBDA1" w14:textId="77777777" w:rsidR="00C1098E" w:rsidRPr="00270BF5" w:rsidRDefault="00C1098E" w:rsidP="00C1098E">
            <w:pPr>
              <w:spacing w:after="0" w:line="240" w:lineRule="auto"/>
              <w:jc w:val="center"/>
              <w:rPr>
                <w:rFonts w:eastAsia="Times New Roman" w:cstheme="minorHAnsi"/>
                <w:color w:val="000000"/>
                <w:szCs w:val="18"/>
                <w:lang w:val="tr-TR" w:eastAsia="en-GB"/>
              </w:rPr>
            </w:pPr>
            <w:r w:rsidRPr="00270BF5">
              <w:rPr>
                <w:rFonts w:ascii="Calibri" w:hAnsi="Calibri"/>
                <w:color w:val="000000"/>
              </w:rPr>
              <w:t>10,5</w:t>
            </w:r>
          </w:p>
        </w:tc>
        <w:tc>
          <w:tcPr>
            <w:tcW w:w="800" w:type="dxa"/>
            <w:tcBorders>
              <w:top w:val="nil"/>
              <w:left w:val="nil"/>
              <w:bottom w:val="nil"/>
              <w:right w:val="nil"/>
            </w:tcBorders>
            <w:shd w:val="clear" w:color="auto" w:fill="auto"/>
            <w:noWrap/>
            <w:vAlign w:val="center"/>
            <w:hideMark/>
          </w:tcPr>
          <w:p w14:paraId="0223C054" w14:textId="77777777" w:rsidR="00C1098E" w:rsidRPr="00270BF5" w:rsidRDefault="00C1098E" w:rsidP="00C1098E">
            <w:pPr>
              <w:spacing w:after="0" w:line="240" w:lineRule="auto"/>
              <w:jc w:val="center"/>
              <w:rPr>
                <w:rFonts w:eastAsia="Times New Roman" w:cstheme="minorHAnsi"/>
                <w:color w:val="000000"/>
                <w:szCs w:val="18"/>
                <w:lang w:val="tr-TR" w:eastAsia="en-GB"/>
              </w:rPr>
            </w:pPr>
            <w:r w:rsidRPr="00270BF5">
              <w:rPr>
                <w:rFonts w:ascii="Calibri" w:hAnsi="Calibri"/>
                <w:color w:val="000000"/>
              </w:rPr>
              <w:t>5,5</w:t>
            </w:r>
          </w:p>
        </w:tc>
        <w:tc>
          <w:tcPr>
            <w:tcW w:w="275" w:type="dxa"/>
            <w:tcBorders>
              <w:top w:val="nil"/>
              <w:left w:val="nil"/>
              <w:bottom w:val="nil"/>
              <w:right w:val="nil"/>
            </w:tcBorders>
            <w:shd w:val="clear" w:color="auto" w:fill="auto"/>
            <w:noWrap/>
            <w:vAlign w:val="center"/>
            <w:hideMark/>
          </w:tcPr>
          <w:p w14:paraId="30960D4A" w14:textId="77777777" w:rsidR="00C1098E" w:rsidRPr="00270BF5" w:rsidRDefault="00C1098E" w:rsidP="00C1098E">
            <w:pPr>
              <w:spacing w:after="0" w:line="240" w:lineRule="auto"/>
              <w:jc w:val="center"/>
              <w:rPr>
                <w:rFonts w:eastAsia="Times New Roman" w:cstheme="minorHAnsi"/>
                <w:color w:val="000000"/>
                <w:szCs w:val="18"/>
                <w:lang w:val="tr-TR" w:eastAsia="en-GB"/>
              </w:rPr>
            </w:pPr>
          </w:p>
        </w:tc>
        <w:tc>
          <w:tcPr>
            <w:tcW w:w="805" w:type="dxa"/>
            <w:tcBorders>
              <w:top w:val="nil"/>
              <w:left w:val="nil"/>
              <w:bottom w:val="nil"/>
              <w:right w:val="nil"/>
            </w:tcBorders>
            <w:shd w:val="clear" w:color="auto" w:fill="auto"/>
            <w:noWrap/>
            <w:vAlign w:val="center"/>
            <w:hideMark/>
          </w:tcPr>
          <w:p w14:paraId="0788A143" w14:textId="77777777" w:rsidR="00C1098E" w:rsidRPr="00270BF5" w:rsidRDefault="00C1098E" w:rsidP="00C1098E">
            <w:pPr>
              <w:spacing w:after="0" w:line="240" w:lineRule="auto"/>
              <w:jc w:val="center"/>
              <w:rPr>
                <w:rFonts w:eastAsia="Times New Roman" w:cstheme="minorHAnsi"/>
                <w:color w:val="000000"/>
                <w:szCs w:val="18"/>
                <w:lang w:val="tr-TR" w:eastAsia="en-GB"/>
              </w:rPr>
            </w:pPr>
            <w:r w:rsidRPr="00270BF5">
              <w:rPr>
                <w:rFonts w:ascii="Calibri" w:hAnsi="Calibri"/>
                <w:color w:val="000000"/>
              </w:rPr>
              <w:t>28,5</w:t>
            </w:r>
          </w:p>
        </w:tc>
        <w:tc>
          <w:tcPr>
            <w:tcW w:w="807" w:type="dxa"/>
            <w:tcBorders>
              <w:top w:val="nil"/>
              <w:left w:val="nil"/>
              <w:bottom w:val="nil"/>
              <w:right w:val="nil"/>
            </w:tcBorders>
            <w:shd w:val="clear" w:color="auto" w:fill="auto"/>
            <w:noWrap/>
            <w:vAlign w:val="center"/>
            <w:hideMark/>
          </w:tcPr>
          <w:p w14:paraId="1F9F357F" w14:textId="77777777" w:rsidR="00C1098E" w:rsidRPr="00270BF5" w:rsidRDefault="00C1098E" w:rsidP="00C1098E">
            <w:pPr>
              <w:spacing w:after="0" w:line="240" w:lineRule="auto"/>
              <w:jc w:val="center"/>
              <w:rPr>
                <w:rFonts w:eastAsia="Times New Roman" w:cstheme="minorHAnsi"/>
                <w:color w:val="000000"/>
                <w:szCs w:val="18"/>
                <w:lang w:val="tr-TR" w:eastAsia="en-GB"/>
              </w:rPr>
            </w:pPr>
            <w:r w:rsidRPr="00270BF5">
              <w:rPr>
                <w:rFonts w:ascii="Calibri" w:hAnsi="Calibri"/>
                <w:color w:val="000000"/>
              </w:rPr>
              <w:t>53,0</w:t>
            </w:r>
          </w:p>
        </w:tc>
      </w:tr>
      <w:tr w:rsidR="00C1098E" w:rsidRPr="00270BF5" w14:paraId="2AB45E39" w14:textId="77777777" w:rsidTr="00C1098E">
        <w:trPr>
          <w:trHeight w:val="17"/>
        </w:trPr>
        <w:tc>
          <w:tcPr>
            <w:tcW w:w="805" w:type="dxa"/>
            <w:tcBorders>
              <w:top w:val="nil"/>
              <w:left w:val="nil"/>
              <w:bottom w:val="nil"/>
              <w:right w:val="nil"/>
            </w:tcBorders>
            <w:shd w:val="clear" w:color="auto" w:fill="auto"/>
            <w:noWrap/>
            <w:vAlign w:val="bottom"/>
            <w:hideMark/>
          </w:tcPr>
          <w:p w14:paraId="19ADA9BD" w14:textId="77777777" w:rsidR="00C1098E" w:rsidRPr="00270BF5" w:rsidRDefault="00C1098E" w:rsidP="00C1098E">
            <w:pPr>
              <w:spacing w:after="0" w:line="240" w:lineRule="auto"/>
              <w:jc w:val="right"/>
              <w:rPr>
                <w:rFonts w:eastAsia="Times New Roman" w:cstheme="minorHAnsi"/>
                <w:b/>
                <w:bCs/>
                <w:color w:val="000000"/>
                <w:szCs w:val="18"/>
                <w:lang w:val="tr-TR" w:eastAsia="en-GB"/>
              </w:rPr>
            </w:pPr>
            <w:r w:rsidRPr="00270BF5">
              <w:rPr>
                <w:rFonts w:eastAsia="Times New Roman" w:cstheme="minorHAnsi"/>
                <w:b/>
                <w:bCs/>
                <w:color w:val="000000"/>
                <w:szCs w:val="18"/>
                <w:lang w:val="tr-TR" w:eastAsia="en-GB"/>
              </w:rPr>
              <w:t>2006</w:t>
            </w:r>
          </w:p>
        </w:tc>
        <w:tc>
          <w:tcPr>
            <w:tcW w:w="812" w:type="dxa"/>
            <w:tcBorders>
              <w:top w:val="nil"/>
              <w:left w:val="nil"/>
              <w:bottom w:val="nil"/>
              <w:right w:val="nil"/>
            </w:tcBorders>
            <w:shd w:val="clear" w:color="auto" w:fill="auto"/>
            <w:noWrap/>
            <w:vAlign w:val="center"/>
            <w:hideMark/>
          </w:tcPr>
          <w:p w14:paraId="36556B49" w14:textId="77777777" w:rsidR="00C1098E" w:rsidRPr="00270BF5" w:rsidRDefault="00C1098E" w:rsidP="00C1098E">
            <w:pPr>
              <w:spacing w:after="0" w:line="240" w:lineRule="auto"/>
              <w:jc w:val="center"/>
              <w:rPr>
                <w:rFonts w:eastAsia="Times New Roman" w:cstheme="minorHAnsi"/>
                <w:color w:val="000000"/>
                <w:szCs w:val="18"/>
                <w:lang w:val="tr-TR" w:eastAsia="en-GB"/>
              </w:rPr>
            </w:pPr>
            <w:r w:rsidRPr="00270BF5">
              <w:rPr>
                <w:rFonts w:ascii="Calibri" w:hAnsi="Calibri"/>
                <w:color w:val="000000"/>
              </w:rPr>
              <w:t>9,4</w:t>
            </w:r>
          </w:p>
        </w:tc>
        <w:tc>
          <w:tcPr>
            <w:tcW w:w="800" w:type="dxa"/>
            <w:tcBorders>
              <w:top w:val="nil"/>
              <w:left w:val="nil"/>
              <w:bottom w:val="nil"/>
              <w:right w:val="nil"/>
            </w:tcBorders>
            <w:shd w:val="clear" w:color="auto" w:fill="auto"/>
            <w:noWrap/>
            <w:vAlign w:val="center"/>
            <w:hideMark/>
          </w:tcPr>
          <w:p w14:paraId="0601AF22" w14:textId="77777777" w:rsidR="00C1098E" w:rsidRPr="00270BF5" w:rsidRDefault="00C1098E" w:rsidP="00C1098E">
            <w:pPr>
              <w:spacing w:after="0" w:line="240" w:lineRule="auto"/>
              <w:jc w:val="center"/>
              <w:rPr>
                <w:rFonts w:eastAsia="Times New Roman" w:cstheme="minorHAnsi"/>
                <w:color w:val="000000"/>
                <w:szCs w:val="18"/>
                <w:lang w:val="tr-TR" w:eastAsia="en-GB"/>
              </w:rPr>
            </w:pPr>
            <w:r w:rsidRPr="00270BF5">
              <w:rPr>
                <w:rFonts w:ascii="Calibri" w:hAnsi="Calibri"/>
                <w:color w:val="000000"/>
              </w:rPr>
              <w:t>5,3</w:t>
            </w:r>
          </w:p>
        </w:tc>
        <w:tc>
          <w:tcPr>
            <w:tcW w:w="275" w:type="dxa"/>
            <w:tcBorders>
              <w:top w:val="nil"/>
              <w:left w:val="nil"/>
              <w:bottom w:val="nil"/>
              <w:right w:val="nil"/>
            </w:tcBorders>
            <w:shd w:val="clear" w:color="auto" w:fill="auto"/>
            <w:noWrap/>
            <w:vAlign w:val="center"/>
            <w:hideMark/>
          </w:tcPr>
          <w:p w14:paraId="09A85624" w14:textId="77777777" w:rsidR="00C1098E" w:rsidRPr="00270BF5" w:rsidRDefault="00C1098E" w:rsidP="00C1098E">
            <w:pPr>
              <w:spacing w:after="0" w:line="240" w:lineRule="auto"/>
              <w:jc w:val="center"/>
              <w:rPr>
                <w:rFonts w:eastAsia="Times New Roman" w:cstheme="minorHAnsi"/>
                <w:color w:val="000000"/>
                <w:szCs w:val="18"/>
                <w:lang w:val="tr-TR" w:eastAsia="en-GB"/>
              </w:rPr>
            </w:pPr>
          </w:p>
        </w:tc>
        <w:tc>
          <w:tcPr>
            <w:tcW w:w="805" w:type="dxa"/>
            <w:tcBorders>
              <w:top w:val="nil"/>
              <w:left w:val="nil"/>
              <w:bottom w:val="nil"/>
              <w:right w:val="nil"/>
            </w:tcBorders>
            <w:shd w:val="clear" w:color="auto" w:fill="auto"/>
            <w:noWrap/>
            <w:vAlign w:val="center"/>
            <w:hideMark/>
          </w:tcPr>
          <w:p w14:paraId="19FD4BB1" w14:textId="77777777" w:rsidR="00C1098E" w:rsidRPr="00270BF5" w:rsidRDefault="00C1098E" w:rsidP="00C1098E">
            <w:pPr>
              <w:spacing w:after="0" w:line="240" w:lineRule="auto"/>
              <w:jc w:val="center"/>
              <w:rPr>
                <w:rFonts w:eastAsia="Times New Roman" w:cstheme="minorHAnsi"/>
                <w:color w:val="000000"/>
                <w:szCs w:val="18"/>
                <w:lang w:val="tr-TR" w:eastAsia="en-GB"/>
              </w:rPr>
            </w:pPr>
            <w:r w:rsidRPr="00270BF5">
              <w:rPr>
                <w:rFonts w:ascii="Calibri" w:hAnsi="Calibri"/>
                <w:color w:val="000000"/>
              </w:rPr>
              <w:t>20,3</w:t>
            </w:r>
          </w:p>
        </w:tc>
        <w:tc>
          <w:tcPr>
            <w:tcW w:w="807" w:type="dxa"/>
            <w:tcBorders>
              <w:top w:val="nil"/>
              <w:left w:val="nil"/>
              <w:bottom w:val="nil"/>
              <w:right w:val="nil"/>
            </w:tcBorders>
            <w:shd w:val="clear" w:color="auto" w:fill="auto"/>
            <w:noWrap/>
            <w:vAlign w:val="center"/>
            <w:hideMark/>
          </w:tcPr>
          <w:p w14:paraId="254D8A03" w14:textId="77777777" w:rsidR="00C1098E" w:rsidRPr="00270BF5" w:rsidRDefault="00C1098E" w:rsidP="00C1098E">
            <w:pPr>
              <w:spacing w:after="0" w:line="240" w:lineRule="auto"/>
              <w:jc w:val="center"/>
              <w:rPr>
                <w:rFonts w:eastAsia="Times New Roman" w:cstheme="minorHAnsi"/>
                <w:color w:val="000000"/>
                <w:szCs w:val="18"/>
                <w:lang w:val="tr-TR" w:eastAsia="en-GB"/>
              </w:rPr>
            </w:pPr>
            <w:r w:rsidRPr="00270BF5">
              <w:rPr>
                <w:rFonts w:ascii="Calibri" w:hAnsi="Calibri"/>
                <w:color w:val="000000"/>
              </w:rPr>
              <w:t>10,5</w:t>
            </w:r>
          </w:p>
        </w:tc>
      </w:tr>
      <w:tr w:rsidR="00C1098E" w:rsidRPr="00270BF5" w14:paraId="3E9D6748" w14:textId="77777777" w:rsidTr="00C1098E">
        <w:trPr>
          <w:trHeight w:val="17"/>
        </w:trPr>
        <w:tc>
          <w:tcPr>
            <w:tcW w:w="805" w:type="dxa"/>
            <w:tcBorders>
              <w:top w:val="nil"/>
              <w:left w:val="nil"/>
              <w:bottom w:val="nil"/>
              <w:right w:val="nil"/>
            </w:tcBorders>
            <w:shd w:val="clear" w:color="auto" w:fill="auto"/>
            <w:noWrap/>
            <w:vAlign w:val="bottom"/>
            <w:hideMark/>
          </w:tcPr>
          <w:p w14:paraId="648F6EF8" w14:textId="77777777" w:rsidR="00C1098E" w:rsidRPr="00270BF5" w:rsidRDefault="00C1098E" w:rsidP="00C1098E">
            <w:pPr>
              <w:spacing w:after="0" w:line="240" w:lineRule="auto"/>
              <w:jc w:val="right"/>
              <w:rPr>
                <w:rFonts w:eastAsia="Times New Roman" w:cstheme="minorHAnsi"/>
                <w:b/>
                <w:bCs/>
                <w:color w:val="000000"/>
                <w:szCs w:val="18"/>
                <w:lang w:val="tr-TR" w:eastAsia="en-GB"/>
              </w:rPr>
            </w:pPr>
            <w:r w:rsidRPr="00270BF5">
              <w:rPr>
                <w:rFonts w:eastAsia="Times New Roman" w:cstheme="minorHAnsi"/>
                <w:b/>
                <w:bCs/>
                <w:color w:val="000000"/>
                <w:szCs w:val="18"/>
                <w:lang w:val="tr-TR" w:eastAsia="en-GB"/>
              </w:rPr>
              <w:t>2007</w:t>
            </w:r>
          </w:p>
        </w:tc>
        <w:tc>
          <w:tcPr>
            <w:tcW w:w="812" w:type="dxa"/>
            <w:tcBorders>
              <w:top w:val="nil"/>
              <w:left w:val="nil"/>
              <w:bottom w:val="nil"/>
              <w:right w:val="nil"/>
            </w:tcBorders>
            <w:shd w:val="clear" w:color="auto" w:fill="auto"/>
            <w:noWrap/>
            <w:vAlign w:val="center"/>
            <w:hideMark/>
          </w:tcPr>
          <w:p w14:paraId="6DA11E1F" w14:textId="77777777" w:rsidR="00C1098E" w:rsidRPr="00270BF5" w:rsidRDefault="00C1098E" w:rsidP="00C1098E">
            <w:pPr>
              <w:spacing w:after="0" w:line="240" w:lineRule="auto"/>
              <w:jc w:val="center"/>
              <w:rPr>
                <w:rFonts w:eastAsia="Times New Roman" w:cstheme="minorHAnsi"/>
                <w:color w:val="000000"/>
                <w:szCs w:val="18"/>
                <w:lang w:val="tr-TR" w:eastAsia="en-GB"/>
              </w:rPr>
            </w:pPr>
            <w:r w:rsidRPr="00270BF5">
              <w:rPr>
                <w:rFonts w:ascii="Calibri" w:hAnsi="Calibri"/>
                <w:color w:val="000000"/>
              </w:rPr>
              <w:t>10,3</w:t>
            </w:r>
          </w:p>
        </w:tc>
        <w:tc>
          <w:tcPr>
            <w:tcW w:w="800" w:type="dxa"/>
            <w:tcBorders>
              <w:top w:val="nil"/>
              <w:left w:val="nil"/>
              <w:bottom w:val="nil"/>
              <w:right w:val="nil"/>
            </w:tcBorders>
            <w:shd w:val="clear" w:color="auto" w:fill="auto"/>
            <w:noWrap/>
            <w:vAlign w:val="center"/>
            <w:hideMark/>
          </w:tcPr>
          <w:p w14:paraId="590D7908" w14:textId="77777777" w:rsidR="00C1098E" w:rsidRPr="00270BF5" w:rsidRDefault="00C1098E" w:rsidP="00C1098E">
            <w:pPr>
              <w:spacing w:after="0" w:line="240" w:lineRule="auto"/>
              <w:jc w:val="center"/>
              <w:rPr>
                <w:rFonts w:eastAsia="Times New Roman" w:cstheme="minorHAnsi"/>
                <w:color w:val="000000"/>
                <w:szCs w:val="18"/>
                <w:lang w:val="tr-TR" w:eastAsia="en-GB"/>
              </w:rPr>
            </w:pPr>
            <w:r w:rsidRPr="00270BF5">
              <w:rPr>
                <w:rFonts w:ascii="Calibri" w:hAnsi="Calibri"/>
                <w:color w:val="000000"/>
              </w:rPr>
              <w:t>6,9</w:t>
            </w:r>
          </w:p>
        </w:tc>
        <w:tc>
          <w:tcPr>
            <w:tcW w:w="275" w:type="dxa"/>
            <w:tcBorders>
              <w:top w:val="nil"/>
              <w:left w:val="nil"/>
              <w:bottom w:val="nil"/>
              <w:right w:val="nil"/>
            </w:tcBorders>
            <w:shd w:val="clear" w:color="auto" w:fill="auto"/>
            <w:noWrap/>
            <w:vAlign w:val="center"/>
            <w:hideMark/>
          </w:tcPr>
          <w:p w14:paraId="74E905CA" w14:textId="77777777" w:rsidR="00C1098E" w:rsidRPr="00270BF5" w:rsidRDefault="00C1098E" w:rsidP="00C1098E">
            <w:pPr>
              <w:spacing w:after="0" w:line="240" w:lineRule="auto"/>
              <w:jc w:val="center"/>
              <w:rPr>
                <w:rFonts w:eastAsia="Times New Roman" w:cstheme="minorHAnsi"/>
                <w:color w:val="000000"/>
                <w:szCs w:val="18"/>
                <w:lang w:val="tr-TR" w:eastAsia="en-GB"/>
              </w:rPr>
            </w:pPr>
          </w:p>
        </w:tc>
        <w:tc>
          <w:tcPr>
            <w:tcW w:w="805" w:type="dxa"/>
            <w:tcBorders>
              <w:top w:val="nil"/>
              <w:left w:val="nil"/>
              <w:bottom w:val="nil"/>
              <w:right w:val="nil"/>
            </w:tcBorders>
            <w:shd w:val="clear" w:color="auto" w:fill="auto"/>
            <w:noWrap/>
            <w:vAlign w:val="center"/>
            <w:hideMark/>
          </w:tcPr>
          <w:p w14:paraId="2A900714" w14:textId="77777777" w:rsidR="00C1098E" w:rsidRPr="00270BF5" w:rsidRDefault="00C1098E" w:rsidP="00C1098E">
            <w:pPr>
              <w:spacing w:after="0" w:line="240" w:lineRule="auto"/>
              <w:jc w:val="center"/>
              <w:rPr>
                <w:rFonts w:eastAsia="Times New Roman" w:cstheme="minorHAnsi"/>
                <w:color w:val="000000"/>
                <w:szCs w:val="18"/>
                <w:lang w:val="tr-TR" w:eastAsia="en-GB"/>
              </w:rPr>
            </w:pPr>
            <w:r w:rsidRPr="00270BF5">
              <w:rPr>
                <w:rFonts w:ascii="Calibri" w:hAnsi="Calibri"/>
                <w:color w:val="000000"/>
              </w:rPr>
              <w:t>18,9</w:t>
            </w:r>
          </w:p>
        </w:tc>
        <w:tc>
          <w:tcPr>
            <w:tcW w:w="807" w:type="dxa"/>
            <w:tcBorders>
              <w:top w:val="nil"/>
              <w:left w:val="nil"/>
              <w:bottom w:val="nil"/>
              <w:right w:val="nil"/>
            </w:tcBorders>
            <w:shd w:val="clear" w:color="auto" w:fill="auto"/>
            <w:noWrap/>
            <w:vAlign w:val="center"/>
            <w:hideMark/>
          </w:tcPr>
          <w:p w14:paraId="726C44EF" w14:textId="77777777" w:rsidR="00C1098E" w:rsidRPr="00270BF5" w:rsidRDefault="00C1098E" w:rsidP="00C1098E">
            <w:pPr>
              <w:spacing w:after="0" w:line="240" w:lineRule="auto"/>
              <w:jc w:val="center"/>
              <w:rPr>
                <w:rFonts w:eastAsia="Times New Roman" w:cstheme="minorHAnsi"/>
                <w:color w:val="000000"/>
                <w:szCs w:val="18"/>
                <w:lang w:val="tr-TR" w:eastAsia="en-GB"/>
              </w:rPr>
            </w:pPr>
            <w:r w:rsidRPr="00270BF5">
              <w:rPr>
                <w:rFonts w:ascii="Calibri" w:hAnsi="Calibri"/>
                <w:color w:val="000000"/>
              </w:rPr>
              <w:t>20,8</w:t>
            </w:r>
          </w:p>
        </w:tc>
      </w:tr>
      <w:tr w:rsidR="00C1098E" w:rsidRPr="00270BF5" w14:paraId="4A4395F7" w14:textId="77777777" w:rsidTr="00C1098E">
        <w:trPr>
          <w:trHeight w:val="17"/>
        </w:trPr>
        <w:tc>
          <w:tcPr>
            <w:tcW w:w="805" w:type="dxa"/>
            <w:tcBorders>
              <w:top w:val="nil"/>
              <w:left w:val="nil"/>
              <w:bottom w:val="nil"/>
              <w:right w:val="nil"/>
            </w:tcBorders>
            <w:shd w:val="clear" w:color="auto" w:fill="auto"/>
            <w:noWrap/>
            <w:vAlign w:val="bottom"/>
            <w:hideMark/>
          </w:tcPr>
          <w:p w14:paraId="379002B5" w14:textId="77777777" w:rsidR="00C1098E" w:rsidRPr="00270BF5" w:rsidRDefault="00C1098E" w:rsidP="00C1098E">
            <w:pPr>
              <w:spacing w:after="0" w:line="240" w:lineRule="auto"/>
              <w:jc w:val="right"/>
              <w:rPr>
                <w:rFonts w:eastAsia="Times New Roman" w:cstheme="minorHAnsi"/>
                <w:b/>
                <w:bCs/>
                <w:color w:val="000000"/>
                <w:szCs w:val="18"/>
                <w:lang w:val="tr-TR" w:eastAsia="en-GB"/>
              </w:rPr>
            </w:pPr>
            <w:r w:rsidRPr="00270BF5">
              <w:rPr>
                <w:rFonts w:eastAsia="Times New Roman" w:cstheme="minorHAnsi"/>
                <w:b/>
                <w:bCs/>
                <w:color w:val="000000"/>
                <w:szCs w:val="18"/>
                <w:lang w:val="tr-TR" w:eastAsia="en-GB"/>
              </w:rPr>
              <w:t>2008</w:t>
            </w:r>
          </w:p>
        </w:tc>
        <w:tc>
          <w:tcPr>
            <w:tcW w:w="812" w:type="dxa"/>
            <w:tcBorders>
              <w:top w:val="nil"/>
              <w:left w:val="nil"/>
              <w:bottom w:val="nil"/>
              <w:right w:val="nil"/>
            </w:tcBorders>
            <w:shd w:val="clear" w:color="auto" w:fill="auto"/>
            <w:noWrap/>
            <w:vAlign w:val="center"/>
            <w:hideMark/>
          </w:tcPr>
          <w:p w14:paraId="2AC4B385" w14:textId="77777777" w:rsidR="00C1098E" w:rsidRPr="00270BF5" w:rsidRDefault="00C1098E" w:rsidP="00C1098E">
            <w:pPr>
              <w:spacing w:after="0" w:line="240" w:lineRule="auto"/>
              <w:jc w:val="center"/>
              <w:rPr>
                <w:rFonts w:eastAsia="Times New Roman" w:cstheme="minorHAnsi"/>
                <w:color w:val="000000"/>
                <w:szCs w:val="18"/>
                <w:lang w:val="tr-TR" w:eastAsia="en-GB"/>
              </w:rPr>
            </w:pPr>
            <w:r w:rsidRPr="00270BF5">
              <w:rPr>
                <w:rFonts w:ascii="Calibri" w:hAnsi="Calibri"/>
                <w:color w:val="000000"/>
              </w:rPr>
              <w:t>8,7</w:t>
            </w:r>
          </w:p>
        </w:tc>
        <w:tc>
          <w:tcPr>
            <w:tcW w:w="800" w:type="dxa"/>
            <w:tcBorders>
              <w:top w:val="nil"/>
              <w:left w:val="nil"/>
              <w:bottom w:val="nil"/>
              <w:right w:val="nil"/>
            </w:tcBorders>
            <w:shd w:val="clear" w:color="auto" w:fill="auto"/>
            <w:noWrap/>
            <w:vAlign w:val="center"/>
            <w:hideMark/>
          </w:tcPr>
          <w:p w14:paraId="5727C005" w14:textId="77777777" w:rsidR="00C1098E" w:rsidRPr="00270BF5" w:rsidRDefault="00C1098E" w:rsidP="00C1098E">
            <w:pPr>
              <w:spacing w:after="0" w:line="240" w:lineRule="auto"/>
              <w:jc w:val="center"/>
              <w:rPr>
                <w:rFonts w:eastAsia="Times New Roman" w:cstheme="minorHAnsi"/>
                <w:color w:val="000000"/>
                <w:szCs w:val="18"/>
                <w:lang w:val="tr-TR" w:eastAsia="en-GB"/>
              </w:rPr>
            </w:pPr>
            <w:r w:rsidRPr="00270BF5">
              <w:rPr>
                <w:rFonts w:ascii="Calibri" w:hAnsi="Calibri"/>
                <w:color w:val="000000"/>
              </w:rPr>
              <w:t>4,8</w:t>
            </w:r>
          </w:p>
        </w:tc>
        <w:tc>
          <w:tcPr>
            <w:tcW w:w="275" w:type="dxa"/>
            <w:tcBorders>
              <w:top w:val="nil"/>
              <w:left w:val="nil"/>
              <w:bottom w:val="nil"/>
              <w:right w:val="nil"/>
            </w:tcBorders>
            <w:shd w:val="clear" w:color="auto" w:fill="auto"/>
            <w:noWrap/>
            <w:vAlign w:val="center"/>
            <w:hideMark/>
          </w:tcPr>
          <w:p w14:paraId="2AFE5D54" w14:textId="77777777" w:rsidR="00C1098E" w:rsidRPr="00270BF5" w:rsidRDefault="00C1098E" w:rsidP="00C1098E">
            <w:pPr>
              <w:spacing w:after="0" w:line="240" w:lineRule="auto"/>
              <w:jc w:val="center"/>
              <w:rPr>
                <w:rFonts w:eastAsia="Times New Roman" w:cstheme="minorHAnsi"/>
                <w:color w:val="000000"/>
                <w:szCs w:val="18"/>
                <w:lang w:val="tr-TR" w:eastAsia="en-GB"/>
              </w:rPr>
            </w:pPr>
          </w:p>
        </w:tc>
        <w:tc>
          <w:tcPr>
            <w:tcW w:w="805" w:type="dxa"/>
            <w:tcBorders>
              <w:top w:val="nil"/>
              <w:left w:val="nil"/>
              <w:bottom w:val="nil"/>
              <w:right w:val="nil"/>
            </w:tcBorders>
            <w:shd w:val="clear" w:color="auto" w:fill="auto"/>
            <w:noWrap/>
            <w:vAlign w:val="center"/>
            <w:hideMark/>
          </w:tcPr>
          <w:p w14:paraId="7B4F2D5D" w14:textId="77777777" w:rsidR="00C1098E" w:rsidRPr="00270BF5" w:rsidRDefault="00C1098E" w:rsidP="00C1098E">
            <w:pPr>
              <w:spacing w:after="0" w:line="240" w:lineRule="auto"/>
              <w:jc w:val="center"/>
              <w:rPr>
                <w:rFonts w:eastAsia="Times New Roman" w:cstheme="minorHAnsi"/>
                <w:color w:val="000000"/>
                <w:szCs w:val="18"/>
                <w:lang w:val="tr-TR" w:eastAsia="en-GB"/>
              </w:rPr>
            </w:pPr>
            <w:r w:rsidRPr="00270BF5">
              <w:rPr>
                <w:rFonts w:ascii="Calibri" w:hAnsi="Calibri"/>
                <w:color w:val="000000"/>
              </w:rPr>
              <w:t>16,8</w:t>
            </w:r>
          </w:p>
        </w:tc>
        <w:tc>
          <w:tcPr>
            <w:tcW w:w="807" w:type="dxa"/>
            <w:tcBorders>
              <w:top w:val="nil"/>
              <w:left w:val="nil"/>
              <w:bottom w:val="nil"/>
              <w:right w:val="nil"/>
            </w:tcBorders>
            <w:shd w:val="clear" w:color="auto" w:fill="auto"/>
            <w:noWrap/>
            <w:vAlign w:val="center"/>
            <w:hideMark/>
          </w:tcPr>
          <w:p w14:paraId="278C3E6D" w14:textId="77777777" w:rsidR="00C1098E" w:rsidRPr="00270BF5" w:rsidRDefault="00C1098E" w:rsidP="00C1098E">
            <w:pPr>
              <w:spacing w:after="0" w:line="240" w:lineRule="auto"/>
              <w:jc w:val="center"/>
              <w:rPr>
                <w:rFonts w:eastAsia="Times New Roman" w:cstheme="minorHAnsi"/>
                <w:color w:val="000000"/>
                <w:szCs w:val="18"/>
                <w:lang w:val="tr-TR" w:eastAsia="en-GB"/>
              </w:rPr>
            </w:pPr>
            <w:r w:rsidRPr="00270BF5">
              <w:rPr>
                <w:rFonts w:ascii="Calibri" w:hAnsi="Calibri"/>
                <w:color w:val="000000"/>
              </w:rPr>
              <w:t>17,7</w:t>
            </w:r>
          </w:p>
        </w:tc>
      </w:tr>
      <w:tr w:rsidR="00C1098E" w:rsidRPr="00270BF5" w14:paraId="58C3EBE4" w14:textId="77777777" w:rsidTr="00C1098E">
        <w:trPr>
          <w:trHeight w:val="17"/>
        </w:trPr>
        <w:tc>
          <w:tcPr>
            <w:tcW w:w="805" w:type="dxa"/>
            <w:tcBorders>
              <w:top w:val="nil"/>
              <w:left w:val="nil"/>
              <w:bottom w:val="nil"/>
              <w:right w:val="nil"/>
            </w:tcBorders>
            <w:shd w:val="clear" w:color="auto" w:fill="auto"/>
            <w:noWrap/>
            <w:vAlign w:val="bottom"/>
            <w:hideMark/>
          </w:tcPr>
          <w:p w14:paraId="1DDD11AE" w14:textId="77777777" w:rsidR="00C1098E" w:rsidRPr="00270BF5" w:rsidRDefault="00C1098E" w:rsidP="00C1098E">
            <w:pPr>
              <w:spacing w:after="0" w:line="240" w:lineRule="auto"/>
              <w:jc w:val="right"/>
              <w:rPr>
                <w:rFonts w:eastAsia="Times New Roman" w:cstheme="minorHAnsi"/>
                <w:b/>
                <w:bCs/>
                <w:color w:val="000000"/>
                <w:szCs w:val="18"/>
                <w:lang w:val="tr-TR" w:eastAsia="en-GB"/>
              </w:rPr>
            </w:pPr>
            <w:r w:rsidRPr="00270BF5">
              <w:rPr>
                <w:rFonts w:eastAsia="Times New Roman" w:cstheme="minorHAnsi"/>
                <w:b/>
                <w:bCs/>
                <w:color w:val="000000"/>
                <w:szCs w:val="18"/>
                <w:lang w:val="tr-TR" w:eastAsia="en-GB"/>
              </w:rPr>
              <w:t>2009</w:t>
            </w:r>
          </w:p>
        </w:tc>
        <w:tc>
          <w:tcPr>
            <w:tcW w:w="812" w:type="dxa"/>
            <w:tcBorders>
              <w:top w:val="nil"/>
              <w:left w:val="nil"/>
              <w:bottom w:val="nil"/>
              <w:right w:val="nil"/>
            </w:tcBorders>
            <w:shd w:val="clear" w:color="auto" w:fill="auto"/>
            <w:noWrap/>
            <w:vAlign w:val="center"/>
            <w:hideMark/>
          </w:tcPr>
          <w:p w14:paraId="44FBF7BC" w14:textId="77777777" w:rsidR="00C1098E" w:rsidRPr="00270BF5" w:rsidRDefault="00C1098E" w:rsidP="00C1098E">
            <w:pPr>
              <w:spacing w:after="0" w:line="240" w:lineRule="auto"/>
              <w:jc w:val="center"/>
              <w:rPr>
                <w:rFonts w:eastAsia="Times New Roman" w:cstheme="minorHAnsi"/>
                <w:color w:val="000000"/>
                <w:szCs w:val="18"/>
                <w:lang w:val="tr-TR" w:eastAsia="en-GB"/>
              </w:rPr>
            </w:pPr>
            <w:r w:rsidRPr="00270BF5">
              <w:rPr>
                <w:rFonts w:ascii="Calibri" w:hAnsi="Calibri"/>
                <w:color w:val="000000"/>
              </w:rPr>
              <w:t>8,9</w:t>
            </w:r>
          </w:p>
        </w:tc>
        <w:tc>
          <w:tcPr>
            <w:tcW w:w="800" w:type="dxa"/>
            <w:tcBorders>
              <w:top w:val="nil"/>
              <w:left w:val="nil"/>
              <w:bottom w:val="nil"/>
              <w:right w:val="nil"/>
            </w:tcBorders>
            <w:shd w:val="clear" w:color="auto" w:fill="auto"/>
            <w:noWrap/>
            <w:vAlign w:val="center"/>
            <w:hideMark/>
          </w:tcPr>
          <w:p w14:paraId="115BB1A1" w14:textId="77777777" w:rsidR="00C1098E" w:rsidRPr="00270BF5" w:rsidRDefault="00C1098E" w:rsidP="00C1098E">
            <w:pPr>
              <w:spacing w:after="0" w:line="240" w:lineRule="auto"/>
              <w:jc w:val="center"/>
              <w:rPr>
                <w:rFonts w:eastAsia="Times New Roman" w:cstheme="minorHAnsi"/>
                <w:color w:val="000000"/>
                <w:szCs w:val="18"/>
                <w:lang w:val="tr-TR" w:eastAsia="en-GB"/>
              </w:rPr>
            </w:pPr>
            <w:r w:rsidRPr="00270BF5">
              <w:rPr>
                <w:rFonts w:ascii="Calibri" w:hAnsi="Calibri"/>
                <w:color w:val="000000"/>
              </w:rPr>
              <w:t>5,1</w:t>
            </w:r>
          </w:p>
        </w:tc>
        <w:tc>
          <w:tcPr>
            <w:tcW w:w="275" w:type="dxa"/>
            <w:tcBorders>
              <w:top w:val="nil"/>
              <w:left w:val="nil"/>
              <w:bottom w:val="nil"/>
              <w:right w:val="nil"/>
            </w:tcBorders>
            <w:shd w:val="clear" w:color="auto" w:fill="auto"/>
            <w:noWrap/>
            <w:vAlign w:val="center"/>
            <w:hideMark/>
          </w:tcPr>
          <w:p w14:paraId="05BA2829" w14:textId="77777777" w:rsidR="00C1098E" w:rsidRPr="00270BF5" w:rsidRDefault="00C1098E" w:rsidP="00C1098E">
            <w:pPr>
              <w:spacing w:after="0" w:line="240" w:lineRule="auto"/>
              <w:jc w:val="center"/>
              <w:rPr>
                <w:rFonts w:eastAsia="Times New Roman" w:cstheme="minorHAnsi"/>
                <w:color w:val="000000"/>
                <w:szCs w:val="18"/>
                <w:lang w:val="tr-TR" w:eastAsia="en-GB"/>
              </w:rPr>
            </w:pPr>
          </w:p>
        </w:tc>
        <w:tc>
          <w:tcPr>
            <w:tcW w:w="805" w:type="dxa"/>
            <w:tcBorders>
              <w:top w:val="nil"/>
              <w:left w:val="nil"/>
              <w:bottom w:val="nil"/>
              <w:right w:val="nil"/>
            </w:tcBorders>
            <w:shd w:val="clear" w:color="auto" w:fill="auto"/>
            <w:noWrap/>
            <w:vAlign w:val="center"/>
            <w:hideMark/>
          </w:tcPr>
          <w:p w14:paraId="51A368FC" w14:textId="77777777" w:rsidR="00C1098E" w:rsidRPr="00270BF5" w:rsidRDefault="00C1098E" w:rsidP="00C1098E">
            <w:pPr>
              <w:spacing w:after="0" w:line="240" w:lineRule="auto"/>
              <w:jc w:val="center"/>
              <w:rPr>
                <w:rFonts w:eastAsia="Times New Roman" w:cstheme="minorHAnsi"/>
                <w:color w:val="000000"/>
                <w:szCs w:val="18"/>
                <w:lang w:val="tr-TR" w:eastAsia="en-GB"/>
              </w:rPr>
            </w:pPr>
            <w:r w:rsidRPr="00270BF5">
              <w:rPr>
                <w:rFonts w:ascii="Calibri" w:hAnsi="Calibri"/>
                <w:color w:val="000000"/>
              </w:rPr>
              <w:t>21,9</w:t>
            </w:r>
          </w:p>
        </w:tc>
        <w:tc>
          <w:tcPr>
            <w:tcW w:w="807" w:type="dxa"/>
            <w:tcBorders>
              <w:top w:val="nil"/>
              <w:left w:val="nil"/>
              <w:bottom w:val="nil"/>
              <w:right w:val="nil"/>
            </w:tcBorders>
            <w:shd w:val="clear" w:color="auto" w:fill="auto"/>
            <w:noWrap/>
            <w:vAlign w:val="center"/>
            <w:hideMark/>
          </w:tcPr>
          <w:p w14:paraId="04FF7F51" w14:textId="77777777" w:rsidR="00C1098E" w:rsidRPr="00270BF5" w:rsidRDefault="00C1098E" w:rsidP="00C1098E">
            <w:pPr>
              <w:spacing w:after="0" w:line="240" w:lineRule="auto"/>
              <w:jc w:val="center"/>
              <w:rPr>
                <w:rFonts w:eastAsia="Times New Roman" w:cstheme="minorHAnsi"/>
                <w:color w:val="000000"/>
                <w:szCs w:val="18"/>
                <w:lang w:val="tr-TR" w:eastAsia="en-GB"/>
              </w:rPr>
            </w:pPr>
            <w:r w:rsidRPr="00270BF5">
              <w:rPr>
                <w:rFonts w:ascii="Calibri" w:hAnsi="Calibri"/>
                <w:color w:val="000000"/>
              </w:rPr>
              <w:t>18,4</w:t>
            </w:r>
          </w:p>
        </w:tc>
      </w:tr>
      <w:tr w:rsidR="00C1098E" w:rsidRPr="00270BF5" w14:paraId="4773346B" w14:textId="77777777" w:rsidTr="00C1098E">
        <w:trPr>
          <w:trHeight w:val="17"/>
        </w:trPr>
        <w:tc>
          <w:tcPr>
            <w:tcW w:w="805" w:type="dxa"/>
            <w:tcBorders>
              <w:top w:val="nil"/>
              <w:left w:val="nil"/>
              <w:bottom w:val="nil"/>
              <w:right w:val="nil"/>
            </w:tcBorders>
            <w:shd w:val="clear" w:color="auto" w:fill="auto"/>
            <w:noWrap/>
            <w:vAlign w:val="bottom"/>
            <w:hideMark/>
          </w:tcPr>
          <w:p w14:paraId="6F3D5CC5" w14:textId="77777777" w:rsidR="00C1098E" w:rsidRPr="00270BF5" w:rsidRDefault="00C1098E" w:rsidP="00C1098E">
            <w:pPr>
              <w:spacing w:after="0" w:line="240" w:lineRule="auto"/>
              <w:jc w:val="right"/>
              <w:rPr>
                <w:rFonts w:eastAsia="Times New Roman" w:cstheme="minorHAnsi"/>
                <w:b/>
                <w:bCs/>
                <w:color w:val="000000"/>
                <w:szCs w:val="18"/>
                <w:lang w:val="tr-TR" w:eastAsia="en-GB"/>
              </w:rPr>
            </w:pPr>
            <w:r w:rsidRPr="00270BF5">
              <w:rPr>
                <w:rFonts w:eastAsia="Times New Roman" w:cstheme="minorHAnsi"/>
                <w:b/>
                <w:bCs/>
                <w:color w:val="000000"/>
                <w:szCs w:val="18"/>
                <w:lang w:val="tr-TR" w:eastAsia="en-GB"/>
              </w:rPr>
              <w:t>2010</w:t>
            </w:r>
          </w:p>
        </w:tc>
        <w:tc>
          <w:tcPr>
            <w:tcW w:w="812" w:type="dxa"/>
            <w:tcBorders>
              <w:top w:val="nil"/>
              <w:left w:val="nil"/>
              <w:bottom w:val="nil"/>
              <w:right w:val="nil"/>
            </w:tcBorders>
            <w:shd w:val="clear" w:color="auto" w:fill="auto"/>
            <w:noWrap/>
            <w:vAlign w:val="center"/>
            <w:hideMark/>
          </w:tcPr>
          <w:p w14:paraId="201CF4B1" w14:textId="77777777" w:rsidR="00C1098E" w:rsidRPr="00270BF5" w:rsidRDefault="00C1098E" w:rsidP="00C1098E">
            <w:pPr>
              <w:spacing w:after="0" w:line="240" w:lineRule="auto"/>
              <w:jc w:val="center"/>
              <w:rPr>
                <w:rFonts w:eastAsia="Times New Roman" w:cstheme="minorHAnsi"/>
                <w:color w:val="000000"/>
                <w:szCs w:val="18"/>
                <w:lang w:val="tr-TR" w:eastAsia="en-GB"/>
              </w:rPr>
            </w:pPr>
            <w:r w:rsidRPr="00270BF5">
              <w:rPr>
                <w:rFonts w:ascii="Calibri" w:hAnsi="Calibri"/>
                <w:color w:val="000000"/>
              </w:rPr>
              <w:t>6,5</w:t>
            </w:r>
          </w:p>
        </w:tc>
        <w:tc>
          <w:tcPr>
            <w:tcW w:w="800" w:type="dxa"/>
            <w:tcBorders>
              <w:top w:val="nil"/>
              <w:left w:val="nil"/>
              <w:bottom w:val="nil"/>
              <w:right w:val="nil"/>
            </w:tcBorders>
            <w:shd w:val="clear" w:color="auto" w:fill="auto"/>
            <w:noWrap/>
            <w:vAlign w:val="center"/>
            <w:hideMark/>
          </w:tcPr>
          <w:p w14:paraId="11E3FF59" w14:textId="77777777" w:rsidR="00C1098E" w:rsidRPr="00270BF5" w:rsidRDefault="00C1098E" w:rsidP="00C1098E">
            <w:pPr>
              <w:spacing w:after="0" w:line="240" w:lineRule="auto"/>
              <w:jc w:val="center"/>
              <w:rPr>
                <w:rFonts w:eastAsia="Times New Roman" w:cstheme="minorHAnsi"/>
                <w:color w:val="000000"/>
                <w:szCs w:val="18"/>
                <w:lang w:val="tr-TR" w:eastAsia="en-GB"/>
              </w:rPr>
            </w:pPr>
            <w:r w:rsidRPr="00270BF5">
              <w:rPr>
                <w:rFonts w:ascii="Calibri" w:hAnsi="Calibri"/>
                <w:color w:val="000000"/>
              </w:rPr>
              <w:t>4,4</w:t>
            </w:r>
          </w:p>
        </w:tc>
        <w:tc>
          <w:tcPr>
            <w:tcW w:w="275" w:type="dxa"/>
            <w:tcBorders>
              <w:top w:val="nil"/>
              <w:left w:val="nil"/>
              <w:bottom w:val="nil"/>
              <w:right w:val="nil"/>
            </w:tcBorders>
            <w:shd w:val="clear" w:color="auto" w:fill="auto"/>
            <w:noWrap/>
            <w:vAlign w:val="center"/>
            <w:hideMark/>
          </w:tcPr>
          <w:p w14:paraId="72C7B306" w14:textId="77777777" w:rsidR="00C1098E" w:rsidRPr="00270BF5" w:rsidRDefault="00C1098E" w:rsidP="00C1098E">
            <w:pPr>
              <w:spacing w:after="0" w:line="240" w:lineRule="auto"/>
              <w:jc w:val="center"/>
              <w:rPr>
                <w:rFonts w:eastAsia="Times New Roman" w:cstheme="minorHAnsi"/>
                <w:color w:val="000000"/>
                <w:szCs w:val="18"/>
                <w:lang w:val="tr-TR" w:eastAsia="en-GB"/>
              </w:rPr>
            </w:pPr>
          </w:p>
        </w:tc>
        <w:tc>
          <w:tcPr>
            <w:tcW w:w="805" w:type="dxa"/>
            <w:tcBorders>
              <w:top w:val="nil"/>
              <w:left w:val="nil"/>
              <w:bottom w:val="nil"/>
              <w:right w:val="nil"/>
            </w:tcBorders>
            <w:shd w:val="clear" w:color="auto" w:fill="auto"/>
            <w:noWrap/>
            <w:vAlign w:val="center"/>
            <w:hideMark/>
          </w:tcPr>
          <w:p w14:paraId="722BE822" w14:textId="77777777" w:rsidR="00C1098E" w:rsidRPr="00270BF5" w:rsidRDefault="00C1098E" w:rsidP="00C1098E">
            <w:pPr>
              <w:spacing w:after="0" w:line="240" w:lineRule="auto"/>
              <w:jc w:val="center"/>
              <w:rPr>
                <w:rFonts w:eastAsia="Times New Roman" w:cstheme="minorHAnsi"/>
                <w:color w:val="000000"/>
                <w:szCs w:val="18"/>
                <w:lang w:val="tr-TR" w:eastAsia="en-GB"/>
              </w:rPr>
            </w:pPr>
            <w:r w:rsidRPr="00270BF5">
              <w:rPr>
                <w:rFonts w:ascii="Calibri" w:hAnsi="Calibri"/>
                <w:color w:val="000000"/>
              </w:rPr>
              <w:t>31,0</w:t>
            </w:r>
          </w:p>
        </w:tc>
        <w:tc>
          <w:tcPr>
            <w:tcW w:w="807" w:type="dxa"/>
            <w:tcBorders>
              <w:top w:val="nil"/>
              <w:left w:val="nil"/>
              <w:bottom w:val="nil"/>
              <w:right w:val="nil"/>
            </w:tcBorders>
            <w:shd w:val="clear" w:color="auto" w:fill="auto"/>
            <w:noWrap/>
            <w:vAlign w:val="center"/>
            <w:hideMark/>
          </w:tcPr>
          <w:p w14:paraId="19756367" w14:textId="77777777" w:rsidR="00C1098E" w:rsidRPr="00270BF5" w:rsidRDefault="00C1098E" w:rsidP="00C1098E">
            <w:pPr>
              <w:spacing w:after="0" w:line="240" w:lineRule="auto"/>
              <w:jc w:val="center"/>
              <w:rPr>
                <w:rFonts w:eastAsia="Times New Roman" w:cstheme="minorHAnsi"/>
                <w:color w:val="000000"/>
                <w:szCs w:val="18"/>
                <w:lang w:val="tr-TR" w:eastAsia="en-GB"/>
              </w:rPr>
            </w:pPr>
            <w:r w:rsidRPr="00270BF5">
              <w:rPr>
                <w:rFonts w:ascii="Calibri" w:hAnsi="Calibri"/>
                <w:color w:val="000000"/>
              </w:rPr>
              <w:t>11,0</w:t>
            </w:r>
          </w:p>
        </w:tc>
      </w:tr>
      <w:tr w:rsidR="00C1098E" w:rsidRPr="00270BF5" w14:paraId="268C16F9" w14:textId="77777777" w:rsidTr="00C1098E">
        <w:trPr>
          <w:trHeight w:val="17"/>
        </w:trPr>
        <w:tc>
          <w:tcPr>
            <w:tcW w:w="805" w:type="dxa"/>
            <w:tcBorders>
              <w:top w:val="nil"/>
              <w:left w:val="nil"/>
              <w:bottom w:val="nil"/>
              <w:right w:val="nil"/>
            </w:tcBorders>
            <w:shd w:val="clear" w:color="auto" w:fill="auto"/>
            <w:noWrap/>
            <w:vAlign w:val="bottom"/>
            <w:hideMark/>
          </w:tcPr>
          <w:p w14:paraId="29AECA15" w14:textId="77777777" w:rsidR="00C1098E" w:rsidRPr="00270BF5" w:rsidRDefault="00C1098E" w:rsidP="00C1098E">
            <w:pPr>
              <w:spacing w:after="0" w:line="240" w:lineRule="auto"/>
              <w:jc w:val="right"/>
              <w:rPr>
                <w:rFonts w:eastAsia="Times New Roman" w:cstheme="minorHAnsi"/>
                <w:b/>
                <w:bCs/>
                <w:color w:val="000000"/>
                <w:szCs w:val="18"/>
                <w:lang w:val="tr-TR" w:eastAsia="en-GB"/>
              </w:rPr>
            </w:pPr>
            <w:r w:rsidRPr="00270BF5">
              <w:rPr>
                <w:rFonts w:eastAsia="Times New Roman" w:cstheme="minorHAnsi"/>
                <w:b/>
                <w:bCs/>
                <w:color w:val="000000"/>
                <w:szCs w:val="18"/>
                <w:lang w:val="tr-TR" w:eastAsia="en-GB"/>
              </w:rPr>
              <w:t>2011</w:t>
            </w:r>
          </w:p>
        </w:tc>
        <w:tc>
          <w:tcPr>
            <w:tcW w:w="812" w:type="dxa"/>
            <w:tcBorders>
              <w:top w:val="nil"/>
              <w:left w:val="nil"/>
              <w:bottom w:val="nil"/>
              <w:right w:val="nil"/>
            </w:tcBorders>
            <w:shd w:val="clear" w:color="auto" w:fill="auto"/>
            <w:noWrap/>
            <w:vAlign w:val="center"/>
            <w:hideMark/>
          </w:tcPr>
          <w:p w14:paraId="318B5FF8" w14:textId="77777777" w:rsidR="00C1098E" w:rsidRPr="00270BF5" w:rsidRDefault="00C1098E" w:rsidP="00C1098E">
            <w:pPr>
              <w:spacing w:after="0" w:line="240" w:lineRule="auto"/>
              <w:jc w:val="center"/>
              <w:rPr>
                <w:rFonts w:eastAsia="Times New Roman" w:cstheme="minorHAnsi"/>
                <w:color w:val="000000"/>
                <w:szCs w:val="18"/>
                <w:lang w:val="tr-TR" w:eastAsia="en-GB"/>
              </w:rPr>
            </w:pPr>
            <w:r w:rsidRPr="00270BF5">
              <w:rPr>
                <w:rFonts w:ascii="Calibri" w:hAnsi="Calibri"/>
                <w:color w:val="000000"/>
              </w:rPr>
              <w:t>15,5</w:t>
            </w:r>
          </w:p>
        </w:tc>
        <w:tc>
          <w:tcPr>
            <w:tcW w:w="800" w:type="dxa"/>
            <w:tcBorders>
              <w:top w:val="nil"/>
              <w:left w:val="nil"/>
              <w:bottom w:val="nil"/>
              <w:right w:val="nil"/>
            </w:tcBorders>
            <w:shd w:val="clear" w:color="auto" w:fill="auto"/>
            <w:noWrap/>
            <w:vAlign w:val="center"/>
            <w:hideMark/>
          </w:tcPr>
          <w:p w14:paraId="4AED8CDA" w14:textId="77777777" w:rsidR="00C1098E" w:rsidRPr="00270BF5" w:rsidRDefault="00C1098E" w:rsidP="00C1098E">
            <w:pPr>
              <w:spacing w:after="0" w:line="240" w:lineRule="auto"/>
              <w:jc w:val="center"/>
              <w:rPr>
                <w:rFonts w:eastAsia="Times New Roman" w:cstheme="minorHAnsi"/>
                <w:color w:val="000000"/>
                <w:szCs w:val="18"/>
                <w:lang w:val="tr-TR" w:eastAsia="en-GB"/>
              </w:rPr>
            </w:pPr>
            <w:r w:rsidRPr="00270BF5">
              <w:rPr>
                <w:rFonts w:ascii="Calibri" w:hAnsi="Calibri"/>
                <w:color w:val="000000"/>
              </w:rPr>
              <w:t>4,7</w:t>
            </w:r>
          </w:p>
        </w:tc>
        <w:tc>
          <w:tcPr>
            <w:tcW w:w="275" w:type="dxa"/>
            <w:tcBorders>
              <w:top w:val="nil"/>
              <w:left w:val="nil"/>
              <w:bottom w:val="nil"/>
              <w:right w:val="nil"/>
            </w:tcBorders>
            <w:shd w:val="clear" w:color="auto" w:fill="auto"/>
            <w:noWrap/>
            <w:vAlign w:val="center"/>
            <w:hideMark/>
          </w:tcPr>
          <w:p w14:paraId="16416648" w14:textId="77777777" w:rsidR="00C1098E" w:rsidRPr="00270BF5" w:rsidRDefault="00C1098E" w:rsidP="00C1098E">
            <w:pPr>
              <w:spacing w:after="0" w:line="240" w:lineRule="auto"/>
              <w:jc w:val="center"/>
              <w:rPr>
                <w:rFonts w:eastAsia="Times New Roman" w:cstheme="minorHAnsi"/>
                <w:color w:val="000000"/>
                <w:szCs w:val="18"/>
                <w:lang w:val="tr-TR" w:eastAsia="en-GB"/>
              </w:rPr>
            </w:pPr>
          </w:p>
        </w:tc>
        <w:tc>
          <w:tcPr>
            <w:tcW w:w="805" w:type="dxa"/>
            <w:tcBorders>
              <w:top w:val="nil"/>
              <w:left w:val="nil"/>
              <w:bottom w:val="nil"/>
              <w:right w:val="nil"/>
            </w:tcBorders>
            <w:shd w:val="clear" w:color="auto" w:fill="auto"/>
            <w:noWrap/>
            <w:vAlign w:val="center"/>
            <w:hideMark/>
          </w:tcPr>
          <w:p w14:paraId="65FD9EE3" w14:textId="77777777" w:rsidR="00C1098E" w:rsidRPr="00270BF5" w:rsidRDefault="00C1098E" w:rsidP="00C1098E">
            <w:pPr>
              <w:spacing w:after="0" w:line="240" w:lineRule="auto"/>
              <w:jc w:val="center"/>
              <w:rPr>
                <w:rFonts w:eastAsia="Times New Roman" w:cstheme="minorHAnsi"/>
                <w:color w:val="000000"/>
                <w:szCs w:val="18"/>
                <w:lang w:val="tr-TR" w:eastAsia="en-GB"/>
              </w:rPr>
            </w:pPr>
            <w:r w:rsidRPr="00270BF5">
              <w:rPr>
                <w:rFonts w:ascii="Calibri" w:hAnsi="Calibri"/>
                <w:color w:val="000000"/>
              </w:rPr>
              <w:t>71,2</w:t>
            </w:r>
          </w:p>
        </w:tc>
        <w:tc>
          <w:tcPr>
            <w:tcW w:w="807" w:type="dxa"/>
            <w:tcBorders>
              <w:top w:val="nil"/>
              <w:left w:val="nil"/>
              <w:bottom w:val="nil"/>
              <w:right w:val="nil"/>
            </w:tcBorders>
            <w:shd w:val="clear" w:color="auto" w:fill="auto"/>
            <w:noWrap/>
            <w:vAlign w:val="center"/>
            <w:hideMark/>
          </w:tcPr>
          <w:p w14:paraId="4DC55649" w14:textId="77777777" w:rsidR="00C1098E" w:rsidRPr="00270BF5" w:rsidRDefault="00C1098E" w:rsidP="00C1098E">
            <w:pPr>
              <w:spacing w:after="0" w:line="240" w:lineRule="auto"/>
              <w:jc w:val="center"/>
              <w:rPr>
                <w:rFonts w:eastAsia="Times New Roman" w:cstheme="minorHAnsi"/>
                <w:color w:val="000000"/>
                <w:szCs w:val="18"/>
                <w:lang w:val="tr-TR" w:eastAsia="en-GB"/>
              </w:rPr>
            </w:pPr>
            <w:r w:rsidRPr="00270BF5">
              <w:rPr>
                <w:rFonts w:ascii="Calibri" w:hAnsi="Calibri"/>
                <w:color w:val="000000"/>
              </w:rPr>
              <w:t>40,7</w:t>
            </w:r>
          </w:p>
        </w:tc>
      </w:tr>
      <w:tr w:rsidR="00C1098E" w:rsidRPr="00270BF5" w14:paraId="50F1F8F5" w14:textId="77777777" w:rsidTr="00C1098E">
        <w:trPr>
          <w:trHeight w:val="17"/>
        </w:trPr>
        <w:tc>
          <w:tcPr>
            <w:tcW w:w="805" w:type="dxa"/>
            <w:tcBorders>
              <w:top w:val="nil"/>
              <w:left w:val="nil"/>
              <w:bottom w:val="nil"/>
              <w:right w:val="nil"/>
            </w:tcBorders>
            <w:shd w:val="clear" w:color="auto" w:fill="auto"/>
            <w:noWrap/>
            <w:vAlign w:val="bottom"/>
            <w:hideMark/>
          </w:tcPr>
          <w:p w14:paraId="675A09E0" w14:textId="77777777" w:rsidR="00C1098E" w:rsidRPr="00270BF5" w:rsidRDefault="00C1098E" w:rsidP="00C1098E">
            <w:pPr>
              <w:spacing w:after="0" w:line="240" w:lineRule="auto"/>
              <w:jc w:val="right"/>
              <w:rPr>
                <w:rFonts w:eastAsia="Times New Roman" w:cstheme="minorHAnsi"/>
                <w:b/>
                <w:bCs/>
                <w:color w:val="000000"/>
                <w:szCs w:val="18"/>
                <w:lang w:val="tr-TR" w:eastAsia="en-GB"/>
              </w:rPr>
            </w:pPr>
            <w:r w:rsidRPr="00270BF5">
              <w:rPr>
                <w:rFonts w:eastAsia="Times New Roman" w:cstheme="minorHAnsi"/>
                <w:b/>
                <w:bCs/>
                <w:color w:val="000000"/>
                <w:szCs w:val="18"/>
                <w:lang w:val="tr-TR" w:eastAsia="en-GB"/>
              </w:rPr>
              <w:t>2012</w:t>
            </w:r>
          </w:p>
        </w:tc>
        <w:tc>
          <w:tcPr>
            <w:tcW w:w="812" w:type="dxa"/>
            <w:tcBorders>
              <w:top w:val="nil"/>
              <w:left w:val="nil"/>
              <w:bottom w:val="nil"/>
              <w:right w:val="nil"/>
            </w:tcBorders>
            <w:shd w:val="clear" w:color="auto" w:fill="auto"/>
            <w:noWrap/>
            <w:vAlign w:val="center"/>
            <w:hideMark/>
          </w:tcPr>
          <w:p w14:paraId="0439B1CB" w14:textId="77777777" w:rsidR="00C1098E" w:rsidRPr="00270BF5" w:rsidRDefault="00C1098E" w:rsidP="00C1098E">
            <w:pPr>
              <w:spacing w:after="0" w:line="240" w:lineRule="auto"/>
              <w:jc w:val="center"/>
              <w:rPr>
                <w:rFonts w:eastAsia="Times New Roman" w:cstheme="minorHAnsi"/>
                <w:color w:val="000000"/>
                <w:szCs w:val="18"/>
                <w:lang w:val="tr-TR" w:eastAsia="en-GB"/>
              </w:rPr>
            </w:pPr>
            <w:r w:rsidRPr="00270BF5">
              <w:rPr>
                <w:rFonts w:ascii="Calibri" w:hAnsi="Calibri"/>
                <w:color w:val="000000"/>
              </w:rPr>
              <w:t>22,1</w:t>
            </w:r>
          </w:p>
        </w:tc>
        <w:tc>
          <w:tcPr>
            <w:tcW w:w="800" w:type="dxa"/>
            <w:tcBorders>
              <w:top w:val="nil"/>
              <w:left w:val="nil"/>
              <w:bottom w:val="nil"/>
              <w:right w:val="nil"/>
            </w:tcBorders>
            <w:shd w:val="clear" w:color="auto" w:fill="auto"/>
            <w:noWrap/>
            <w:vAlign w:val="center"/>
            <w:hideMark/>
          </w:tcPr>
          <w:p w14:paraId="34665CF0" w14:textId="77777777" w:rsidR="00C1098E" w:rsidRPr="00270BF5" w:rsidRDefault="00C1098E" w:rsidP="00C1098E">
            <w:pPr>
              <w:spacing w:after="0" w:line="240" w:lineRule="auto"/>
              <w:jc w:val="center"/>
              <w:rPr>
                <w:rFonts w:eastAsia="Times New Roman" w:cstheme="minorHAnsi"/>
                <w:color w:val="000000"/>
                <w:szCs w:val="18"/>
                <w:lang w:val="tr-TR" w:eastAsia="en-GB"/>
              </w:rPr>
            </w:pPr>
            <w:r w:rsidRPr="00270BF5">
              <w:rPr>
                <w:rFonts w:ascii="Calibri" w:hAnsi="Calibri"/>
                <w:color w:val="000000"/>
              </w:rPr>
              <w:t>5,3</w:t>
            </w:r>
          </w:p>
        </w:tc>
        <w:tc>
          <w:tcPr>
            <w:tcW w:w="275" w:type="dxa"/>
            <w:tcBorders>
              <w:top w:val="nil"/>
              <w:left w:val="nil"/>
              <w:bottom w:val="nil"/>
              <w:right w:val="nil"/>
            </w:tcBorders>
            <w:shd w:val="clear" w:color="auto" w:fill="auto"/>
            <w:noWrap/>
            <w:vAlign w:val="center"/>
            <w:hideMark/>
          </w:tcPr>
          <w:p w14:paraId="560832C3" w14:textId="77777777" w:rsidR="00C1098E" w:rsidRPr="00270BF5" w:rsidRDefault="00C1098E" w:rsidP="00C1098E">
            <w:pPr>
              <w:spacing w:after="0" w:line="240" w:lineRule="auto"/>
              <w:jc w:val="center"/>
              <w:rPr>
                <w:rFonts w:eastAsia="Times New Roman" w:cstheme="minorHAnsi"/>
                <w:color w:val="000000"/>
                <w:szCs w:val="18"/>
                <w:lang w:val="tr-TR" w:eastAsia="en-GB"/>
              </w:rPr>
            </w:pPr>
          </w:p>
        </w:tc>
        <w:tc>
          <w:tcPr>
            <w:tcW w:w="805" w:type="dxa"/>
            <w:tcBorders>
              <w:top w:val="nil"/>
              <w:left w:val="nil"/>
              <w:bottom w:val="nil"/>
              <w:right w:val="nil"/>
            </w:tcBorders>
            <w:shd w:val="clear" w:color="auto" w:fill="auto"/>
            <w:noWrap/>
            <w:vAlign w:val="center"/>
            <w:hideMark/>
          </w:tcPr>
          <w:p w14:paraId="139038EF" w14:textId="77777777" w:rsidR="00C1098E" w:rsidRPr="00270BF5" w:rsidRDefault="00C1098E" w:rsidP="00C1098E">
            <w:pPr>
              <w:spacing w:after="0" w:line="240" w:lineRule="auto"/>
              <w:jc w:val="center"/>
              <w:rPr>
                <w:rFonts w:eastAsia="Times New Roman" w:cstheme="minorHAnsi"/>
                <w:color w:val="000000"/>
                <w:szCs w:val="18"/>
                <w:lang w:val="tr-TR" w:eastAsia="en-GB"/>
              </w:rPr>
            </w:pPr>
            <w:r w:rsidRPr="00270BF5">
              <w:rPr>
                <w:rFonts w:ascii="Calibri" w:hAnsi="Calibri"/>
                <w:color w:val="000000"/>
              </w:rPr>
              <w:t>77,2</w:t>
            </w:r>
          </w:p>
        </w:tc>
        <w:tc>
          <w:tcPr>
            <w:tcW w:w="807" w:type="dxa"/>
            <w:tcBorders>
              <w:top w:val="nil"/>
              <w:left w:val="nil"/>
              <w:bottom w:val="nil"/>
              <w:right w:val="nil"/>
            </w:tcBorders>
            <w:shd w:val="clear" w:color="auto" w:fill="auto"/>
            <w:noWrap/>
            <w:vAlign w:val="center"/>
            <w:hideMark/>
          </w:tcPr>
          <w:p w14:paraId="1EE4F75A" w14:textId="77777777" w:rsidR="00C1098E" w:rsidRPr="00270BF5" w:rsidRDefault="00C1098E" w:rsidP="00C1098E">
            <w:pPr>
              <w:spacing w:after="0" w:line="240" w:lineRule="auto"/>
              <w:jc w:val="center"/>
              <w:rPr>
                <w:rFonts w:eastAsia="Times New Roman" w:cstheme="minorHAnsi"/>
                <w:color w:val="000000"/>
                <w:szCs w:val="18"/>
                <w:lang w:val="tr-TR" w:eastAsia="en-GB"/>
              </w:rPr>
            </w:pPr>
            <w:r w:rsidRPr="00270BF5">
              <w:rPr>
                <w:rFonts w:ascii="Calibri" w:hAnsi="Calibri"/>
                <w:color w:val="000000"/>
              </w:rPr>
              <w:t>48,6</w:t>
            </w:r>
          </w:p>
        </w:tc>
      </w:tr>
      <w:tr w:rsidR="00C1098E" w:rsidRPr="00270BF5" w14:paraId="41402D63" w14:textId="77777777" w:rsidTr="00C1098E">
        <w:trPr>
          <w:trHeight w:val="17"/>
        </w:trPr>
        <w:tc>
          <w:tcPr>
            <w:tcW w:w="805" w:type="dxa"/>
            <w:tcBorders>
              <w:top w:val="nil"/>
              <w:left w:val="nil"/>
              <w:bottom w:val="nil"/>
              <w:right w:val="nil"/>
            </w:tcBorders>
            <w:shd w:val="clear" w:color="auto" w:fill="auto"/>
            <w:noWrap/>
            <w:vAlign w:val="bottom"/>
            <w:hideMark/>
          </w:tcPr>
          <w:p w14:paraId="6DE8B0DC" w14:textId="77777777" w:rsidR="00C1098E" w:rsidRPr="00270BF5" w:rsidRDefault="00C1098E" w:rsidP="00C1098E">
            <w:pPr>
              <w:spacing w:after="0" w:line="240" w:lineRule="auto"/>
              <w:jc w:val="right"/>
              <w:rPr>
                <w:rFonts w:eastAsia="Times New Roman" w:cstheme="minorHAnsi"/>
                <w:b/>
                <w:bCs/>
                <w:color w:val="000000"/>
                <w:szCs w:val="18"/>
                <w:lang w:val="tr-TR" w:eastAsia="en-GB"/>
              </w:rPr>
            </w:pPr>
            <w:r w:rsidRPr="00270BF5">
              <w:rPr>
                <w:rFonts w:eastAsia="Times New Roman" w:cstheme="minorHAnsi"/>
                <w:b/>
                <w:bCs/>
                <w:color w:val="000000"/>
                <w:szCs w:val="18"/>
                <w:lang w:val="tr-TR" w:eastAsia="en-GB"/>
              </w:rPr>
              <w:t>2013</w:t>
            </w:r>
          </w:p>
        </w:tc>
        <w:tc>
          <w:tcPr>
            <w:tcW w:w="812" w:type="dxa"/>
            <w:tcBorders>
              <w:top w:val="nil"/>
              <w:left w:val="nil"/>
              <w:bottom w:val="nil"/>
              <w:right w:val="nil"/>
            </w:tcBorders>
            <w:shd w:val="clear" w:color="auto" w:fill="auto"/>
            <w:noWrap/>
            <w:vAlign w:val="center"/>
            <w:hideMark/>
          </w:tcPr>
          <w:p w14:paraId="12D5CA4E" w14:textId="77777777" w:rsidR="00C1098E" w:rsidRPr="00270BF5" w:rsidRDefault="00C1098E" w:rsidP="00C1098E">
            <w:pPr>
              <w:spacing w:after="0" w:line="240" w:lineRule="auto"/>
              <w:jc w:val="center"/>
              <w:rPr>
                <w:rFonts w:eastAsia="Times New Roman" w:cstheme="minorHAnsi"/>
                <w:color w:val="000000"/>
                <w:szCs w:val="18"/>
                <w:lang w:val="tr-TR" w:eastAsia="en-GB"/>
              </w:rPr>
            </w:pPr>
            <w:r w:rsidRPr="00270BF5">
              <w:rPr>
                <w:rFonts w:ascii="Calibri" w:hAnsi="Calibri"/>
                <w:color w:val="000000"/>
              </w:rPr>
              <w:t>27,0</w:t>
            </w:r>
          </w:p>
        </w:tc>
        <w:tc>
          <w:tcPr>
            <w:tcW w:w="800" w:type="dxa"/>
            <w:tcBorders>
              <w:top w:val="nil"/>
              <w:left w:val="nil"/>
              <w:bottom w:val="nil"/>
              <w:right w:val="nil"/>
            </w:tcBorders>
            <w:shd w:val="clear" w:color="auto" w:fill="auto"/>
            <w:noWrap/>
            <w:vAlign w:val="center"/>
            <w:hideMark/>
          </w:tcPr>
          <w:p w14:paraId="2EBED8D8" w14:textId="77777777" w:rsidR="00C1098E" w:rsidRPr="00270BF5" w:rsidRDefault="00C1098E" w:rsidP="00C1098E">
            <w:pPr>
              <w:spacing w:after="0" w:line="240" w:lineRule="auto"/>
              <w:jc w:val="center"/>
              <w:rPr>
                <w:rFonts w:eastAsia="Times New Roman" w:cstheme="minorHAnsi"/>
                <w:color w:val="000000"/>
                <w:szCs w:val="18"/>
                <w:lang w:val="tr-TR" w:eastAsia="en-GB"/>
              </w:rPr>
            </w:pPr>
            <w:r w:rsidRPr="00270BF5">
              <w:rPr>
                <w:rFonts w:ascii="Calibri" w:hAnsi="Calibri"/>
                <w:color w:val="000000"/>
              </w:rPr>
              <w:t>5,3</w:t>
            </w:r>
          </w:p>
        </w:tc>
        <w:tc>
          <w:tcPr>
            <w:tcW w:w="275" w:type="dxa"/>
            <w:tcBorders>
              <w:top w:val="nil"/>
              <w:left w:val="nil"/>
              <w:bottom w:val="nil"/>
              <w:right w:val="nil"/>
            </w:tcBorders>
            <w:shd w:val="clear" w:color="auto" w:fill="auto"/>
            <w:noWrap/>
            <w:vAlign w:val="center"/>
            <w:hideMark/>
          </w:tcPr>
          <w:p w14:paraId="6A91AD62" w14:textId="77777777" w:rsidR="00C1098E" w:rsidRPr="00270BF5" w:rsidRDefault="00C1098E" w:rsidP="00C1098E">
            <w:pPr>
              <w:spacing w:after="0" w:line="240" w:lineRule="auto"/>
              <w:jc w:val="center"/>
              <w:rPr>
                <w:rFonts w:eastAsia="Times New Roman" w:cstheme="minorHAnsi"/>
                <w:color w:val="000000"/>
                <w:szCs w:val="18"/>
                <w:lang w:val="tr-TR" w:eastAsia="en-GB"/>
              </w:rPr>
            </w:pPr>
          </w:p>
        </w:tc>
        <w:tc>
          <w:tcPr>
            <w:tcW w:w="805" w:type="dxa"/>
            <w:tcBorders>
              <w:top w:val="nil"/>
              <w:left w:val="nil"/>
              <w:bottom w:val="nil"/>
              <w:right w:val="nil"/>
            </w:tcBorders>
            <w:shd w:val="clear" w:color="auto" w:fill="auto"/>
            <w:noWrap/>
            <w:vAlign w:val="center"/>
            <w:hideMark/>
          </w:tcPr>
          <w:p w14:paraId="71B57D69" w14:textId="77777777" w:rsidR="00C1098E" w:rsidRPr="00270BF5" w:rsidRDefault="00C1098E" w:rsidP="00C1098E">
            <w:pPr>
              <w:spacing w:after="0" w:line="240" w:lineRule="auto"/>
              <w:jc w:val="center"/>
              <w:rPr>
                <w:rFonts w:eastAsia="Times New Roman" w:cstheme="minorHAnsi"/>
                <w:color w:val="000000"/>
                <w:szCs w:val="18"/>
                <w:lang w:val="tr-TR" w:eastAsia="en-GB"/>
              </w:rPr>
            </w:pPr>
            <w:r w:rsidRPr="00270BF5">
              <w:rPr>
                <w:rFonts w:ascii="Calibri" w:hAnsi="Calibri"/>
                <w:color w:val="000000"/>
              </w:rPr>
              <w:t>82,0</w:t>
            </w:r>
          </w:p>
        </w:tc>
        <w:tc>
          <w:tcPr>
            <w:tcW w:w="807" w:type="dxa"/>
            <w:tcBorders>
              <w:top w:val="nil"/>
              <w:left w:val="nil"/>
              <w:bottom w:val="nil"/>
              <w:right w:val="nil"/>
            </w:tcBorders>
            <w:shd w:val="clear" w:color="auto" w:fill="auto"/>
            <w:noWrap/>
            <w:vAlign w:val="center"/>
            <w:hideMark/>
          </w:tcPr>
          <w:p w14:paraId="5A992C2A" w14:textId="77777777" w:rsidR="00C1098E" w:rsidRPr="00270BF5" w:rsidRDefault="00C1098E" w:rsidP="00C1098E">
            <w:pPr>
              <w:spacing w:after="0" w:line="240" w:lineRule="auto"/>
              <w:jc w:val="center"/>
              <w:rPr>
                <w:rFonts w:eastAsia="Times New Roman" w:cstheme="minorHAnsi"/>
                <w:color w:val="000000"/>
                <w:szCs w:val="18"/>
                <w:lang w:val="tr-TR" w:eastAsia="en-GB"/>
              </w:rPr>
            </w:pPr>
            <w:r w:rsidRPr="00270BF5">
              <w:rPr>
                <w:rFonts w:ascii="Calibri" w:hAnsi="Calibri"/>
                <w:color w:val="000000"/>
              </w:rPr>
              <w:t>56,2</w:t>
            </w:r>
          </w:p>
        </w:tc>
      </w:tr>
      <w:tr w:rsidR="00C1098E" w:rsidRPr="00270BF5" w14:paraId="21FA2297" w14:textId="77777777" w:rsidTr="00C1098E">
        <w:trPr>
          <w:trHeight w:val="17"/>
        </w:trPr>
        <w:tc>
          <w:tcPr>
            <w:tcW w:w="805" w:type="dxa"/>
            <w:tcBorders>
              <w:top w:val="nil"/>
              <w:left w:val="nil"/>
              <w:bottom w:val="nil"/>
              <w:right w:val="nil"/>
            </w:tcBorders>
            <w:shd w:val="clear" w:color="auto" w:fill="auto"/>
            <w:noWrap/>
            <w:vAlign w:val="bottom"/>
            <w:hideMark/>
          </w:tcPr>
          <w:p w14:paraId="5619F88B" w14:textId="77777777" w:rsidR="00C1098E" w:rsidRPr="00270BF5" w:rsidRDefault="00C1098E" w:rsidP="00C1098E">
            <w:pPr>
              <w:spacing w:after="0" w:line="240" w:lineRule="auto"/>
              <w:jc w:val="right"/>
              <w:rPr>
                <w:rFonts w:eastAsia="Times New Roman" w:cstheme="minorHAnsi"/>
                <w:b/>
                <w:bCs/>
                <w:color w:val="000000"/>
                <w:szCs w:val="18"/>
                <w:lang w:val="tr-TR" w:eastAsia="en-GB"/>
              </w:rPr>
            </w:pPr>
            <w:r w:rsidRPr="00270BF5">
              <w:rPr>
                <w:rFonts w:eastAsia="Times New Roman" w:cstheme="minorHAnsi"/>
                <w:b/>
                <w:bCs/>
                <w:color w:val="000000"/>
                <w:szCs w:val="18"/>
                <w:lang w:val="tr-TR" w:eastAsia="en-GB"/>
              </w:rPr>
              <w:t>2014</w:t>
            </w:r>
          </w:p>
        </w:tc>
        <w:tc>
          <w:tcPr>
            <w:tcW w:w="812" w:type="dxa"/>
            <w:tcBorders>
              <w:top w:val="nil"/>
              <w:left w:val="nil"/>
              <w:bottom w:val="nil"/>
              <w:right w:val="nil"/>
            </w:tcBorders>
            <w:shd w:val="clear" w:color="auto" w:fill="auto"/>
            <w:noWrap/>
            <w:vAlign w:val="center"/>
            <w:hideMark/>
          </w:tcPr>
          <w:p w14:paraId="3D60D492" w14:textId="77777777" w:rsidR="00C1098E" w:rsidRPr="00270BF5" w:rsidRDefault="00C1098E" w:rsidP="00C1098E">
            <w:pPr>
              <w:spacing w:after="0" w:line="240" w:lineRule="auto"/>
              <w:jc w:val="center"/>
              <w:rPr>
                <w:rFonts w:eastAsia="Times New Roman" w:cstheme="minorHAnsi"/>
                <w:color w:val="000000"/>
                <w:szCs w:val="18"/>
                <w:lang w:val="tr-TR" w:eastAsia="en-GB"/>
              </w:rPr>
            </w:pPr>
            <w:r w:rsidRPr="00270BF5">
              <w:rPr>
                <w:rFonts w:ascii="Calibri" w:hAnsi="Calibri"/>
                <w:color w:val="000000"/>
              </w:rPr>
              <w:t>33,3</w:t>
            </w:r>
          </w:p>
        </w:tc>
        <w:tc>
          <w:tcPr>
            <w:tcW w:w="800" w:type="dxa"/>
            <w:tcBorders>
              <w:top w:val="nil"/>
              <w:left w:val="nil"/>
              <w:bottom w:val="nil"/>
              <w:right w:val="nil"/>
            </w:tcBorders>
            <w:shd w:val="clear" w:color="auto" w:fill="auto"/>
            <w:noWrap/>
            <w:vAlign w:val="center"/>
            <w:hideMark/>
          </w:tcPr>
          <w:p w14:paraId="46C7CA58" w14:textId="77777777" w:rsidR="00C1098E" w:rsidRPr="00270BF5" w:rsidRDefault="00C1098E" w:rsidP="00C1098E">
            <w:pPr>
              <w:spacing w:after="0" w:line="240" w:lineRule="auto"/>
              <w:jc w:val="center"/>
              <w:rPr>
                <w:rFonts w:eastAsia="Times New Roman" w:cstheme="minorHAnsi"/>
                <w:color w:val="000000"/>
                <w:szCs w:val="18"/>
                <w:lang w:val="tr-TR" w:eastAsia="en-GB"/>
              </w:rPr>
            </w:pPr>
            <w:r w:rsidRPr="00270BF5">
              <w:rPr>
                <w:rFonts w:ascii="Calibri" w:hAnsi="Calibri"/>
                <w:color w:val="000000"/>
              </w:rPr>
              <w:t>7,2</w:t>
            </w:r>
          </w:p>
        </w:tc>
        <w:tc>
          <w:tcPr>
            <w:tcW w:w="275" w:type="dxa"/>
            <w:tcBorders>
              <w:top w:val="nil"/>
              <w:left w:val="nil"/>
              <w:bottom w:val="nil"/>
              <w:right w:val="nil"/>
            </w:tcBorders>
            <w:shd w:val="clear" w:color="auto" w:fill="auto"/>
            <w:noWrap/>
            <w:vAlign w:val="center"/>
            <w:hideMark/>
          </w:tcPr>
          <w:p w14:paraId="79AA5B9F" w14:textId="77777777" w:rsidR="00C1098E" w:rsidRPr="00270BF5" w:rsidRDefault="00C1098E" w:rsidP="00C1098E">
            <w:pPr>
              <w:spacing w:after="0" w:line="240" w:lineRule="auto"/>
              <w:jc w:val="center"/>
              <w:rPr>
                <w:rFonts w:eastAsia="Times New Roman" w:cstheme="minorHAnsi"/>
                <w:color w:val="000000"/>
                <w:szCs w:val="18"/>
                <w:lang w:val="tr-TR" w:eastAsia="en-GB"/>
              </w:rPr>
            </w:pPr>
          </w:p>
        </w:tc>
        <w:tc>
          <w:tcPr>
            <w:tcW w:w="805" w:type="dxa"/>
            <w:tcBorders>
              <w:top w:val="nil"/>
              <w:left w:val="nil"/>
              <w:bottom w:val="nil"/>
              <w:right w:val="nil"/>
            </w:tcBorders>
            <w:shd w:val="clear" w:color="auto" w:fill="auto"/>
            <w:noWrap/>
            <w:vAlign w:val="center"/>
            <w:hideMark/>
          </w:tcPr>
          <w:p w14:paraId="1789D1CF" w14:textId="77777777" w:rsidR="00C1098E" w:rsidRPr="00270BF5" w:rsidRDefault="00C1098E" w:rsidP="00C1098E">
            <w:pPr>
              <w:spacing w:after="0" w:line="240" w:lineRule="auto"/>
              <w:jc w:val="center"/>
              <w:rPr>
                <w:rFonts w:eastAsia="Times New Roman" w:cstheme="minorHAnsi"/>
                <w:color w:val="000000"/>
                <w:szCs w:val="18"/>
                <w:lang w:val="tr-TR" w:eastAsia="en-GB"/>
              </w:rPr>
            </w:pPr>
            <w:r w:rsidRPr="00270BF5">
              <w:rPr>
                <w:rFonts w:ascii="Calibri" w:hAnsi="Calibri"/>
                <w:color w:val="000000"/>
              </w:rPr>
              <w:t>84,4</w:t>
            </w:r>
          </w:p>
        </w:tc>
        <w:tc>
          <w:tcPr>
            <w:tcW w:w="807" w:type="dxa"/>
            <w:tcBorders>
              <w:top w:val="nil"/>
              <w:left w:val="nil"/>
              <w:bottom w:val="nil"/>
              <w:right w:val="nil"/>
            </w:tcBorders>
            <w:shd w:val="clear" w:color="auto" w:fill="auto"/>
            <w:noWrap/>
            <w:vAlign w:val="center"/>
            <w:hideMark/>
          </w:tcPr>
          <w:p w14:paraId="1D42AD2C" w14:textId="77777777" w:rsidR="00C1098E" w:rsidRPr="00270BF5" w:rsidRDefault="00C1098E" w:rsidP="00C1098E">
            <w:pPr>
              <w:spacing w:after="0" w:line="240" w:lineRule="auto"/>
              <w:jc w:val="center"/>
              <w:rPr>
                <w:rFonts w:eastAsia="Times New Roman" w:cstheme="minorHAnsi"/>
                <w:color w:val="000000"/>
                <w:szCs w:val="18"/>
                <w:lang w:val="tr-TR" w:eastAsia="en-GB"/>
              </w:rPr>
            </w:pPr>
            <w:r w:rsidRPr="00270BF5">
              <w:rPr>
                <w:rFonts w:ascii="Calibri" w:hAnsi="Calibri"/>
                <w:color w:val="000000"/>
              </w:rPr>
              <w:t>59,2</w:t>
            </w:r>
          </w:p>
        </w:tc>
      </w:tr>
      <w:tr w:rsidR="00C1098E" w:rsidRPr="00270BF5" w14:paraId="247A0236" w14:textId="77777777" w:rsidTr="00C1098E">
        <w:trPr>
          <w:trHeight w:val="17"/>
        </w:trPr>
        <w:tc>
          <w:tcPr>
            <w:tcW w:w="805" w:type="dxa"/>
            <w:tcBorders>
              <w:top w:val="nil"/>
              <w:left w:val="nil"/>
              <w:bottom w:val="nil"/>
              <w:right w:val="nil"/>
            </w:tcBorders>
            <w:shd w:val="clear" w:color="auto" w:fill="auto"/>
            <w:noWrap/>
            <w:vAlign w:val="bottom"/>
            <w:hideMark/>
          </w:tcPr>
          <w:p w14:paraId="140DB7C6" w14:textId="77777777" w:rsidR="00C1098E" w:rsidRPr="00270BF5" w:rsidRDefault="00C1098E" w:rsidP="00C1098E">
            <w:pPr>
              <w:spacing w:after="0" w:line="240" w:lineRule="auto"/>
              <w:jc w:val="right"/>
              <w:rPr>
                <w:rFonts w:eastAsia="Times New Roman" w:cstheme="minorHAnsi"/>
                <w:b/>
                <w:bCs/>
                <w:color w:val="000000"/>
                <w:szCs w:val="18"/>
                <w:lang w:val="tr-TR" w:eastAsia="en-GB"/>
              </w:rPr>
            </w:pPr>
            <w:r w:rsidRPr="00270BF5">
              <w:rPr>
                <w:rFonts w:eastAsia="Times New Roman" w:cstheme="minorHAnsi"/>
                <w:b/>
                <w:bCs/>
                <w:color w:val="000000"/>
                <w:szCs w:val="18"/>
                <w:lang w:val="tr-TR" w:eastAsia="en-GB"/>
              </w:rPr>
              <w:t>2015</w:t>
            </w:r>
          </w:p>
        </w:tc>
        <w:tc>
          <w:tcPr>
            <w:tcW w:w="812" w:type="dxa"/>
            <w:tcBorders>
              <w:top w:val="nil"/>
              <w:left w:val="nil"/>
              <w:bottom w:val="nil"/>
              <w:right w:val="nil"/>
            </w:tcBorders>
            <w:shd w:val="clear" w:color="auto" w:fill="auto"/>
            <w:noWrap/>
            <w:vAlign w:val="center"/>
            <w:hideMark/>
          </w:tcPr>
          <w:p w14:paraId="6D4FF441" w14:textId="77777777" w:rsidR="00C1098E" w:rsidRPr="00270BF5" w:rsidRDefault="00C1098E" w:rsidP="00C1098E">
            <w:pPr>
              <w:spacing w:after="0" w:line="240" w:lineRule="auto"/>
              <w:jc w:val="center"/>
              <w:rPr>
                <w:rFonts w:eastAsia="Times New Roman" w:cstheme="minorHAnsi"/>
                <w:color w:val="000000"/>
                <w:szCs w:val="18"/>
                <w:lang w:val="tr-TR" w:eastAsia="en-GB"/>
              </w:rPr>
            </w:pPr>
            <w:r w:rsidRPr="00270BF5">
              <w:rPr>
                <w:rFonts w:ascii="Calibri" w:hAnsi="Calibri"/>
                <w:color w:val="000000"/>
              </w:rPr>
              <w:t>35,7</w:t>
            </w:r>
          </w:p>
        </w:tc>
        <w:tc>
          <w:tcPr>
            <w:tcW w:w="800" w:type="dxa"/>
            <w:tcBorders>
              <w:top w:val="nil"/>
              <w:left w:val="nil"/>
              <w:bottom w:val="nil"/>
              <w:right w:val="nil"/>
            </w:tcBorders>
            <w:shd w:val="clear" w:color="auto" w:fill="auto"/>
            <w:noWrap/>
            <w:vAlign w:val="center"/>
            <w:hideMark/>
          </w:tcPr>
          <w:p w14:paraId="2F5A4CD6" w14:textId="77777777" w:rsidR="00C1098E" w:rsidRPr="00270BF5" w:rsidRDefault="00C1098E" w:rsidP="00C1098E">
            <w:pPr>
              <w:spacing w:after="0" w:line="240" w:lineRule="auto"/>
              <w:jc w:val="center"/>
              <w:rPr>
                <w:rFonts w:eastAsia="Times New Roman" w:cstheme="minorHAnsi"/>
                <w:color w:val="000000"/>
                <w:szCs w:val="18"/>
                <w:lang w:val="tr-TR" w:eastAsia="en-GB"/>
              </w:rPr>
            </w:pPr>
            <w:r w:rsidRPr="00270BF5">
              <w:rPr>
                <w:rFonts w:ascii="Calibri" w:hAnsi="Calibri"/>
                <w:color w:val="000000"/>
              </w:rPr>
              <w:t>8,4</w:t>
            </w:r>
          </w:p>
        </w:tc>
        <w:tc>
          <w:tcPr>
            <w:tcW w:w="275" w:type="dxa"/>
            <w:tcBorders>
              <w:top w:val="nil"/>
              <w:left w:val="nil"/>
              <w:bottom w:val="nil"/>
              <w:right w:val="nil"/>
            </w:tcBorders>
            <w:shd w:val="clear" w:color="auto" w:fill="auto"/>
            <w:noWrap/>
            <w:vAlign w:val="center"/>
            <w:hideMark/>
          </w:tcPr>
          <w:p w14:paraId="364284E2" w14:textId="77777777" w:rsidR="00C1098E" w:rsidRPr="00270BF5" w:rsidRDefault="00C1098E" w:rsidP="00C1098E">
            <w:pPr>
              <w:spacing w:after="0" w:line="240" w:lineRule="auto"/>
              <w:jc w:val="center"/>
              <w:rPr>
                <w:rFonts w:eastAsia="Times New Roman" w:cstheme="minorHAnsi"/>
                <w:color w:val="000000"/>
                <w:szCs w:val="18"/>
                <w:lang w:val="tr-TR" w:eastAsia="en-GB"/>
              </w:rPr>
            </w:pPr>
          </w:p>
        </w:tc>
        <w:tc>
          <w:tcPr>
            <w:tcW w:w="805" w:type="dxa"/>
            <w:tcBorders>
              <w:top w:val="nil"/>
              <w:left w:val="nil"/>
              <w:bottom w:val="nil"/>
              <w:right w:val="nil"/>
            </w:tcBorders>
            <w:shd w:val="clear" w:color="auto" w:fill="auto"/>
            <w:noWrap/>
            <w:vAlign w:val="center"/>
            <w:hideMark/>
          </w:tcPr>
          <w:p w14:paraId="30F0B575" w14:textId="77777777" w:rsidR="00C1098E" w:rsidRPr="00270BF5" w:rsidRDefault="00C1098E" w:rsidP="00C1098E">
            <w:pPr>
              <w:spacing w:after="0" w:line="240" w:lineRule="auto"/>
              <w:jc w:val="center"/>
              <w:rPr>
                <w:rFonts w:eastAsia="Times New Roman" w:cstheme="minorHAnsi"/>
                <w:color w:val="000000"/>
                <w:szCs w:val="18"/>
                <w:lang w:val="tr-TR" w:eastAsia="en-GB"/>
              </w:rPr>
            </w:pPr>
            <w:r w:rsidRPr="00270BF5">
              <w:rPr>
                <w:rFonts w:ascii="Calibri" w:hAnsi="Calibri"/>
                <w:color w:val="000000"/>
              </w:rPr>
              <w:t>82,4</w:t>
            </w:r>
          </w:p>
        </w:tc>
        <w:tc>
          <w:tcPr>
            <w:tcW w:w="807" w:type="dxa"/>
            <w:tcBorders>
              <w:top w:val="nil"/>
              <w:left w:val="nil"/>
              <w:bottom w:val="nil"/>
              <w:right w:val="nil"/>
            </w:tcBorders>
            <w:shd w:val="clear" w:color="auto" w:fill="auto"/>
            <w:noWrap/>
            <w:vAlign w:val="center"/>
            <w:hideMark/>
          </w:tcPr>
          <w:p w14:paraId="1D6E1DCD" w14:textId="77777777" w:rsidR="00C1098E" w:rsidRPr="00270BF5" w:rsidRDefault="00C1098E" w:rsidP="00C1098E">
            <w:pPr>
              <w:spacing w:after="0" w:line="240" w:lineRule="auto"/>
              <w:jc w:val="center"/>
              <w:rPr>
                <w:rFonts w:eastAsia="Times New Roman" w:cstheme="minorHAnsi"/>
                <w:color w:val="000000"/>
                <w:szCs w:val="18"/>
                <w:lang w:val="tr-TR" w:eastAsia="en-GB"/>
              </w:rPr>
            </w:pPr>
            <w:r w:rsidRPr="00270BF5">
              <w:rPr>
                <w:rFonts w:ascii="Calibri" w:hAnsi="Calibri"/>
                <w:color w:val="000000"/>
              </w:rPr>
              <w:t>55,9</w:t>
            </w:r>
          </w:p>
        </w:tc>
      </w:tr>
      <w:tr w:rsidR="00C1098E" w:rsidRPr="00270BF5" w14:paraId="52236056" w14:textId="77777777" w:rsidTr="00C1098E">
        <w:trPr>
          <w:trHeight w:val="17"/>
        </w:trPr>
        <w:tc>
          <w:tcPr>
            <w:tcW w:w="805" w:type="dxa"/>
            <w:tcBorders>
              <w:top w:val="nil"/>
              <w:left w:val="nil"/>
              <w:right w:val="nil"/>
            </w:tcBorders>
            <w:shd w:val="clear" w:color="auto" w:fill="auto"/>
            <w:noWrap/>
            <w:vAlign w:val="bottom"/>
            <w:hideMark/>
          </w:tcPr>
          <w:p w14:paraId="77B3A90E" w14:textId="77777777" w:rsidR="00C1098E" w:rsidRPr="00270BF5" w:rsidRDefault="00C1098E" w:rsidP="00C1098E">
            <w:pPr>
              <w:spacing w:after="0" w:line="240" w:lineRule="auto"/>
              <w:jc w:val="right"/>
              <w:rPr>
                <w:rFonts w:eastAsia="Times New Roman" w:cstheme="minorHAnsi"/>
                <w:b/>
                <w:bCs/>
                <w:color w:val="000000"/>
                <w:szCs w:val="18"/>
                <w:lang w:val="tr-TR" w:eastAsia="en-GB"/>
              </w:rPr>
            </w:pPr>
            <w:r w:rsidRPr="00270BF5">
              <w:rPr>
                <w:rFonts w:eastAsia="Times New Roman" w:cstheme="minorHAnsi"/>
                <w:b/>
                <w:bCs/>
                <w:color w:val="000000"/>
                <w:szCs w:val="18"/>
                <w:lang w:val="tr-TR" w:eastAsia="en-GB"/>
              </w:rPr>
              <w:t>2016</w:t>
            </w:r>
          </w:p>
        </w:tc>
        <w:tc>
          <w:tcPr>
            <w:tcW w:w="812" w:type="dxa"/>
            <w:tcBorders>
              <w:top w:val="nil"/>
              <w:left w:val="nil"/>
              <w:bottom w:val="nil"/>
              <w:right w:val="nil"/>
            </w:tcBorders>
            <w:shd w:val="clear" w:color="auto" w:fill="auto"/>
            <w:noWrap/>
            <w:vAlign w:val="center"/>
            <w:hideMark/>
          </w:tcPr>
          <w:p w14:paraId="42697D50" w14:textId="77777777" w:rsidR="00C1098E" w:rsidRPr="00270BF5" w:rsidRDefault="00C1098E" w:rsidP="00C1098E">
            <w:pPr>
              <w:spacing w:after="0" w:line="240" w:lineRule="auto"/>
              <w:jc w:val="center"/>
              <w:rPr>
                <w:rFonts w:eastAsia="Times New Roman" w:cstheme="minorHAnsi"/>
                <w:color w:val="000000"/>
                <w:szCs w:val="18"/>
                <w:lang w:val="tr-TR" w:eastAsia="en-GB"/>
              </w:rPr>
            </w:pPr>
            <w:r w:rsidRPr="00270BF5">
              <w:rPr>
                <w:rFonts w:ascii="Calibri" w:hAnsi="Calibri"/>
                <w:color w:val="000000"/>
              </w:rPr>
              <w:t>36,7</w:t>
            </w:r>
          </w:p>
        </w:tc>
        <w:tc>
          <w:tcPr>
            <w:tcW w:w="800" w:type="dxa"/>
            <w:tcBorders>
              <w:top w:val="nil"/>
              <w:left w:val="nil"/>
              <w:bottom w:val="nil"/>
              <w:right w:val="nil"/>
            </w:tcBorders>
            <w:shd w:val="clear" w:color="auto" w:fill="auto"/>
            <w:noWrap/>
            <w:vAlign w:val="center"/>
            <w:hideMark/>
          </w:tcPr>
          <w:p w14:paraId="63F95062" w14:textId="77777777" w:rsidR="00C1098E" w:rsidRPr="00270BF5" w:rsidRDefault="00C1098E" w:rsidP="00C1098E">
            <w:pPr>
              <w:spacing w:after="0" w:line="240" w:lineRule="auto"/>
              <w:jc w:val="center"/>
              <w:rPr>
                <w:rFonts w:eastAsia="Times New Roman" w:cstheme="minorHAnsi"/>
                <w:color w:val="000000"/>
                <w:szCs w:val="18"/>
                <w:lang w:val="tr-TR" w:eastAsia="en-GB"/>
              </w:rPr>
            </w:pPr>
            <w:r w:rsidRPr="00270BF5">
              <w:rPr>
                <w:rFonts w:ascii="Calibri" w:hAnsi="Calibri"/>
                <w:color w:val="000000"/>
              </w:rPr>
              <w:t>9,1</w:t>
            </w:r>
          </w:p>
        </w:tc>
        <w:tc>
          <w:tcPr>
            <w:tcW w:w="275" w:type="dxa"/>
            <w:tcBorders>
              <w:top w:val="nil"/>
              <w:left w:val="nil"/>
              <w:bottom w:val="nil"/>
              <w:right w:val="nil"/>
            </w:tcBorders>
            <w:shd w:val="clear" w:color="auto" w:fill="auto"/>
            <w:noWrap/>
            <w:vAlign w:val="center"/>
            <w:hideMark/>
          </w:tcPr>
          <w:p w14:paraId="6E8DB623" w14:textId="77777777" w:rsidR="00C1098E" w:rsidRPr="00270BF5" w:rsidRDefault="00C1098E" w:rsidP="00C1098E">
            <w:pPr>
              <w:spacing w:after="0" w:line="240" w:lineRule="auto"/>
              <w:jc w:val="center"/>
              <w:rPr>
                <w:rFonts w:eastAsia="Times New Roman" w:cstheme="minorHAnsi"/>
                <w:color w:val="000000"/>
                <w:szCs w:val="18"/>
                <w:lang w:val="tr-TR" w:eastAsia="en-GB"/>
              </w:rPr>
            </w:pPr>
          </w:p>
        </w:tc>
        <w:tc>
          <w:tcPr>
            <w:tcW w:w="805" w:type="dxa"/>
            <w:tcBorders>
              <w:top w:val="nil"/>
              <w:left w:val="nil"/>
              <w:bottom w:val="nil"/>
              <w:right w:val="nil"/>
            </w:tcBorders>
            <w:shd w:val="clear" w:color="auto" w:fill="auto"/>
            <w:noWrap/>
            <w:vAlign w:val="center"/>
            <w:hideMark/>
          </w:tcPr>
          <w:p w14:paraId="4D914431" w14:textId="77777777" w:rsidR="00C1098E" w:rsidRPr="00270BF5" w:rsidRDefault="00C1098E" w:rsidP="00C1098E">
            <w:pPr>
              <w:spacing w:after="0" w:line="240" w:lineRule="auto"/>
              <w:jc w:val="center"/>
              <w:rPr>
                <w:rFonts w:eastAsia="Times New Roman" w:cstheme="minorHAnsi"/>
                <w:color w:val="000000"/>
                <w:szCs w:val="18"/>
                <w:lang w:val="tr-TR" w:eastAsia="en-GB"/>
              </w:rPr>
            </w:pPr>
            <w:r w:rsidRPr="00270BF5">
              <w:rPr>
                <w:rFonts w:ascii="Calibri" w:hAnsi="Calibri"/>
                <w:color w:val="000000"/>
              </w:rPr>
              <w:t>86,8</w:t>
            </w:r>
          </w:p>
        </w:tc>
        <w:tc>
          <w:tcPr>
            <w:tcW w:w="807" w:type="dxa"/>
            <w:tcBorders>
              <w:top w:val="nil"/>
              <w:left w:val="nil"/>
              <w:bottom w:val="nil"/>
              <w:right w:val="nil"/>
            </w:tcBorders>
            <w:shd w:val="clear" w:color="auto" w:fill="auto"/>
            <w:noWrap/>
            <w:vAlign w:val="center"/>
            <w:hideMark/>
          </w:tcPr>
          <w:p w14:paraId="58F1DFCB" w14:textId="77777777" w:rsidR="00C1098E" w:rsidRPr="00270BF5" w:rsidRDefault="00C1098E" w:rsidP="00C1098E">
            <w:pPr>
              <w:spacing w:after="0" w:line="240" w:lineRule="auto"/>
              <w:jc w:val="center"/>
              <w:rPr>
                <w:rFonts w:eastAsia="Times New Roman" w:cstheme="minorHAnsi"/>
                <w:color w:val="000000"/>
                <w:szCs w:val="18"/>
                <w:lang w:val="tr-TR" w:eastAsia="en-GB"/>
              </w:rPr>
            </w:pPr>
            <w:r w:rsidRPr="00270BF5">
              <w:rPr>
                <w:rFonts w:ascii="Calibri" w:hAnsi="Calibri"/>
                <w:color w:val="000000"/>
              </w:rPr>
              <w:t>55,8</w:t>
            </w:r>
          </w:p>
        </w:tc>
      </w:tr>
      <w:tr w:rsidR="00C1098E" w:rsidRPr="00270BF5" w14:paraId="6A5BF2A8" w14:textId="77777777" w:rsidTr="003229FE">
        <w:trPr>
          <w:trHeight w:val="17"/>
        </w:trPr>
        <w:tc>
          <w:tcPr>
            <w:tcW w:w="805" w:type="dxa"/>
            <w:tcBorders>
              <w:top w:val="nil"/>
              <w:left w:val="nil"/>
              <w:bottom w:val="single" w:sz="12" w:space="0" w:color="auto"/>
              <w:right w:val="nil"/>
            </w:tcBorders>
            <w:shd w:val="clear" w:color="auto" w:fill="auto"/>
            <w:noWrap/>
            <w:vAlign w:val="bottom"/>
            <w:hideMark/>
          </w:tcPr>
          <w:p w14:paraId="3233AB2B" w14:textId="77777777" w:rsidR="00C1098E" w:rsidRPr="00270BF5" w:rsidRDefault="00C1098E" w:rsidP="00C1098E">
            <w:pPr>
              <w:spacing w:after="0" w:line="240" w:lineRule="auto"/>
              <w:jc w:val="right"/>
              <w:rPr>
                <w:rFonts w:eastAsia="Times New Roman" w:cstheme="minorHAnsi"/>
                <w:b/>
                <w:bCs/>
                <w:color w:val="000000"/>
                <w:szCs w:val="18"/>
                <w:lang w:val="tr-TR" w:eastAsia="en-GB"/>
              </w:rPr>
            </w:pPr>
            <w:r w:rsidRPr="00270BF5">
              <w:rPr>
                <w:rFonts w:eastAsia="Times New Roman" w:cstheme="minorHAnsi"/>
                <w:b/>
                <w:bCs/>
                <w:color w:val="000000"/>
                <w:szCs w:val="18"/>
                <w:lang w:val="tr-TR" w:eastAsia="en-GB"/>
              </w:rPr>
              <w:t>2017</w:t>
            </w:r>
          </w:p>
        </w:tc>
        <w:tc>
          <w:tcPr>
            <w:tcW w:w="812" w:type="dxa"/>
            <w:tcBorders>
              <w:top w:val="nil"/>
              <w:left w:val="nil"/>
              <w:bottom w:val="single" w:sz="12" w:space="0" w:color="auto"/>
              <w:right w:val="nil"/>
            </w:tcBorders>
            <w:shd w:val="clear" w:color="auto" w:fill="auto"/>
            <w:noWrap/>
            <w:vAlign w:val="center"/>
            <w:hideMark/>
          </w:tcPr>
          <w:p w14:paraId="033A67FE" w14:textId="77777777" w:rsidR="00C1098E" w:rsidRPr="00270BF5" w:rsidRDefault="00C1098E" w:rsidP="00C1098E">
            <w:pPr>
              <w:spacing w:after="0" w:line="240" w:lineRule="auto"/>
              <w:jc w:val="center"/>
              <w:rPr>
                <w:rFonts w:eastAsia="Times New Roman" w:cstheme="minorHAnsi"/>
                <w:color w:val="000000"/>
                <w:szCs w:val="18"/>
                <w:lang w:val="tr-TR" w:eastAsia="en-GB"/>
              </w:rPr>
            </w:pPr>
            <w:r w:rsidRPr="00270BF5">
              <w:rPr>
                <w:rFonts w:ascii="Calibri" w:hAnsi="Calibri"/>
                <w:color w:val="000000"/>
              </w:rPr>
              <w:t>38,4</w:t>
            </w:r>
          </w:p>
        </w:tc>
        <w:tc>
          <w:tcPr>
            <w:tcW w:w="800" w:type="dxa"/>
            <w:tcBorders>
              <w:top w:val="nil"/>
              <w:left w:val="nil"/>
              <w:bottom w:val="single" w:sz="12" w:space="0" w:color="auto"/>
              <w:right w:val="nil"/>
            </w:tcBorders>
            <w:shd w:val="clear" w:color="auto" w:fill="auto"/>
            <w:noWrap/>
            <w:vAlign w:val="center"/>
            <w:hideMark/>
          </w:tcPr>
          <w:p w14:paraId="72B426CE" w14:textId="77777777" w:rsidR="00C1098E" w:rsidRPr="00270BF5" w:rsidRDefault="00C1098E" w:rsidP="00C1098E">
            <w:pPr>
              <w:spacing w:after="0" w:line="240" w:lineRule="auto"/>
              <w:jc w:val="center"/>
              <w:rPr>
                <w:rFonts w:eastAsia="Times New Roman" w:cstheme="minorHAnsi"/>
                <w:color w:val="000000"/>
                <w:szCs w:val="18"/>
                <w:lang w:val="tr-TR" w:eastAsia="en-GB"/>
              </w:rPr>
            </w:pPr>
            <w:r w:rsidRPr="00270BF5">
              <w:rPr>
                <w:rFonts w:ascii="Calibri" w:hAnsi="Calibri"/>
                <w:color w:val="000000"/>
              </w:rPr>
              <w:t>8,9</w:t>
            </w:r>
          </w:p>
        </w:tc>
        <w:tc>
          <w:tcPr>
            <w:tcW w:w="275" w:type="dxa"/>
            <w:tcBorders>
              <w:top w:val="nil"/>
              <w:left w:val="nil"/>
              <w:bottom w:val="single" w:sz="12" w:space="0" w:color="auto"/>
              <w:right w:val="nil"/>
            </w:tcBorders>
            <w:shd w:val="clear" w:color="auto" w:fill="auto"/>
            <w:noWrap/>
            <w:vAlign w:val="center"/>
            <w:hideMark/>
          </w:tcPr>
          <w:p w14:paraId="04419B23" w14:textId="77777777" w:rsidR="00C1098E" w:rsidRPr="00270BF5" w:rsidRDefault="00C1098E" w:rsidP="00C1098E">
            <w:pPr>
              <w:spacing w:after="0" w:line="240" w:lineRule="auto"/>
              <w:jc w:val="center"/>
              <w:rPr>
                <w:rFonts w:eastAsia="Times New Roman" w:cstheme="minorHAnsi"/>
                <w:color w:val="000000"/>
                <w:szCs w:val="18"/>
                <w:lang w:val="tr-TR" w:eastAsia="en-GB"/>
              </w:rPr>
            </w:pPr>
            <w:r w:rsidRPr="00270BF5">
              <w:rPr>
                <w:rFonts w:ascii="Calibri" w:hAnsi="Calibri"/>
                <w:color w:val="000000"/>
              </w:rPr>
              <w:t> </w:t>
            </w:r>
          </w:p>
        </w:tc>
        <w:tc>
          <w:tcPr>
            <w:tcW w:w="805" w:type="dxa"/>
            <w:tcBorders>
              <w:top w:val="nil"/>
              <w:left w:val="nil"/>
              <w:bottom w:val="single" w:sz="12" w:space="0" w:color="auto"/>
              <w:right w:val="nil"/>
            </w:tcBorders>
            <w:shd w:val="clear" w:color="auto" w:fill="auto"/>
            <w:noWrap/>
            <w:vAlign w:val="center"/>
            <w:hideMark/>
          </w:tcPr>
          <w:p w14:paraId="63E9404A" w14:textId="77777777" w:rsidR="00C1098E" w:rsidRPr="00270BF5" w:rsidRDefault="00C1098E" w:rsidP="00C1098E">
            <w:pPr>
              <w:spacing w:after="0" w:line="240" w:lineRule="auto"/>
              <w:jc w:val="center"/>
              <w:rPr>
                <w:rFonts w:eastAsia="Times New Roman" w:cstheme="minorHAnsi"/>
                <w:color w:val="000000"/>
                <w:szCs w:val="18"/>
                <w:lang w:val="tr-TR" w:eastAsia="en-GB"/>
              </w:rPr>
            </w:pPr>
            <w:r w:rsidRPr="00270BF5">
              <w:rPr>
                <w:rFonts w:ascii="Calibri" w:hAnsi="Calibri"/>
                <w:color w:val="000000"/>
              </w:rPr>
              <w:t>84,7</w:t>
            </w:r>
          </w:p>
        </w:tc>
        <w:tc>
          <w:tcPr>
            <w:tcW w:w="807" w:type="dxa"/>
            <w:tcBorders>
              <w:top w:val="nil"/>
              <w:left w:val="nil"/>
              <w:bottom w:val="single" w:sz="12" w:space="0" w:color="auto"/>
              <w:right w:val="nil"/>
            </w:tcBorders>
            <w:shd w:val="clear" w:color="auto" w:fill="auto"/>
            <w:noWrap/>
            <w:vAlign w:val="center"/>
            <w:hideMark/>
          </w:tcPr>
          <w:p w14:paraId="06544807" w14:textId="77777777" w:rsidR="00C1098E" w:rsidRPr="00270BF5" w:rsidRDefault="00C1098E" w:rsidP="00C1098E">
            <w:pPr>
              <w:spacing w:after="0" w:line="240" w:lineRule="auto"/>
              <w:jc w:val="center"/>
              <w:rPr>
                <w:rFonts w:eastAsia="Times New Roman" w:cstheme="minorHAnsi"/>
                <w:color w:val="000000"/>
                <w:szCs w:val="18"/>
                <w:lang w:val="tr-TR" w:eastAsia="en-GB"/>
              </w:rPr>
            </w:pPr>
            <w:r w:rsidRPr="00270BF5">
              <w:rPr>
                <w:rFonts w:ascii="Calibri" w:hAnsi="Calibri"/>
                <w:color w:val="000000"/>
              </w:rPr>
              <w:t>53,4</w:t>
            </w:r>
          </w:p>
        </w:tc>
      </w:tr>
    </w:tbl>
    <w:p w14:paraId="59DC7DE0" w14:textId="77777777" w:rsidR="00C1098E" w:rsidRPr="00270BF5" w:rsidRDefault="00C1098E" w:rsidP="00C1098E">
      <w:pPr>
        <w:tabs>
          <w:tab w:val="left" w:pos="5672"/>
        </w:tabs>
        <w:spacing w:after="0"/>
        <w:rPr>
          <w:b/>
          <w:lang w:val="tr-TR"/>
        </w:rPr>
      </w:pPr>
    </w:p>
    <w:tbl>
      <w:tblPr>
        <w:tblW w:w="4312" w:type="dxa"/>
        <w:tblInd w:w="108" w:type="dxa"/>
        <w:tblLook w:val="04A0" w:firstRow="1" w:lastRow="0" w:firstColumn="1" w:lastColumn="0" w:noHBand="0" w:noVBand="1"/>
      </w:tblPr>
      <w:tblGrid>
        <w:gridCol w:w="804"/>
        <w:gridCol w:w="791"/>
        <w:gridCol w:w="1194"/>
        <w:gridCol w:w="956"/>
        <w:gridCol w:w="804"/>
      </w:tblGrid>
      <w:tr w:rsidR="00AC6BB9" w:rsidRPr="00270BF5" w14:paraId="22EFD542" w14:textId="77777777" w:rsidTr="004E41B6">
        <w:trPr>
          <w:trHeight w:val="853"/>
        </w:trPr>
        <w:tc>
          <w:tcPr>
            <w:tcW w:w="804" w:type="dxa"/>
            <w:tcBorders>
              <w:top w:val="nil"/>
              <w:left w:val="nil"/>
              <w:bottom w:val="single" w:sz="12" w:space="0" w:color="auto"/>
              <w:right w:val="nil"/>
            </w:tcBorders>
            <w:shd w:val="clear" w:color="auto" w:fill="auto"/>
            <w:noWrap/>
            <w:vAlign w:val="bottom"/>
            <w:hideMark/>
          </w:tcPr>
          <w:p w14:paraId="3FB3808F" w14:textId="77777777" w:rsidR="009B60AB" w:rsidRPr="00270BF5" w:rsidRDefault="009B60AB" w:rsidP="009B1B6A">
            <w:pPr>
              <w:spacing w:after="0" w:line="240" w:lineRule="auto"/>
              <w:rPr>
                <w:rFonts w:ascii="Times New Roman" w:eastAsia="Times New Roman" w:hAnsi="Times New Roman" w:cs="Times New Roman"/>
                <w:szCs w:val="18"/>
                <w:lang w:val="tr-TR" w:eastAsia="en-GB"/>
              </w:rPr>
            </w:pPr>
          </w:p>
        </w:tc>
        <w:tc>
          <w:tcPr>
            <w:tcW w:w="687" w:type="dxa"/>
            <w:tcBorders>
              <w:top w:val="nil"/>
              <w:left w:val="nil"/>
              <w:bottom w:val="single" w:sz="12" w:space="0" w:color="auto"/>
              <w:right w:val="nil"/>
            </w:tcBorders>
            <w:shd w:val="clear" w:color="auto" w:fill="auto"/>
            <w:noWrap/>
            <w:vAlign w:val="bottom"/>
            <w:hideMark/>
          </w:tcPr>
          <w:p w14:paraId="6457C923" w14:textId="77777777" w:rsidR="009B60AB" w:rsidRPr="00270BF5" w:rsidRDefault="009B60AB" w:rsidP="009B1B6A">
            <w:pPr>
              <w:spacing w:after="0" w:line="240" w:lineRule="auto"/>
              <w:jc w:val="center"/>
              <w:rPr>
                <w:rFonts w:ascii="Calibri" w:eastAsia="Times New Roman" w:hAnsi="Calibri" w:cs="Calibri"/>
                <w:b/>
                <w:color w:val="000000"/>
                <w:szCs w:val="18"/>
                <w:lang w:val="tr-TR" w:eastAsia="en-GB"/>
              </w:rPr>
            </w:pPr>
            <w:r w:rsidRPr="00270BF5">
              <w:rPr>
                <w:rFonts w:ascii="Calibri" w:eastAsia="Times New Roman" w:hAnsi="Calibri" w:cs="Calibri"/>
                <w:b/>
                <w:color w:val="000000"/>
                <w:szCs w:val="18"/>
                <w:lang w:val="tr-TR" w:eastAsia="en-GB"/>
              </w:rPr>
              <w:t>Eğitim</w:t>
            </w:r>
          </w:p>
        </w:tc>
        <w:tc>
          <w:tcPr>
            <w:tcW w:w="1061" w:type="dxa"/>
            <w:tcBorders>
              <w:top w:val="nil"/>
              <w:left w:val="nil"/>
              <w:bottom w:val="single" w:sz="12" w:space="0" w:color="auto"/>
              <w:right w:val="nil"/>
            </w:tcBorders>
            <w:shd w:val="clear" w:color="auto" w:fill="auto"/>
            <w:noWrap/>
            <w:vAlign w:val="bottom"/>
            <w:hideMark/>
          </w:tcPr>
          <w:p w14:paraId="16CC1FBB" w14:textId="77777777" w:rsidR="009B60AB" w:rsidRPr="00270BF5" w:rsidRDefault="009B60AB" w:rsidP="009B1B6A">
            <w:pPr>
              <w:spacing w:after="0" w:line="240" w:lineRule="auto"/>
              <w:jc w:val="center"/>
              <w:rPr>
                <w:rFonts w:ascii="Calibri" w:eastAsia="Times New Roman" w:hAnsi="Calibri" w:cs="Calibri"/>
                <w:b/>
                <w:color w:val="000000"/>
                <w:szCs w:val="18"/>
                <w:lang w:val="tr-TR" w:eastAsia="en-GB"/>
              </w:rPr>
            </w:pPr>
            <w:r w:rsidRPr="00270BF5">
              <w:rPr>
                <w:rFonts w:ascii="Calibri" w:eastAsia="Times New Roman" w:hAnsi="Calibri" w:cs="Calibri"/>
                <w:b/>
                <w:color w:val="000000"/>
                <w:szCs w:val="18"/>
                <w:lang w:val="tr-TR" w:eastAsia="en-GB"/>
              </w:rPr>
              <w:t>Toptan ve Perakende Ticaret</w:t>
            </w:r>
          </w:p>
        </w:tc>
        <w:tc>
          <w:tcPr>
            <w:tcW w:w="956" w:type="dxa"/>
            <w:tcBorders>
              <w:top w:val="nil"/>
              <w:left w:val="nil"/>
              <w:bottom w:val="single" w:sz="12" w:space="0" w:color="auto"/>
              <w:right w:val="nil"/>
            </w:tcBorders>
            <w:shd w:val="clear" w:color="auto" w:fill="auto"/>
            <w:noWrap/>
            <w:vAlign w:val="bottom"/>
            <w:hideMark/>
          </w:tcPr>
          <w:p w14:paraId="2FE9FE82" w14:textId="77777777" w:rsidR="009B60AB" w:rsidRPr="00270BF5" w:rsidRDefault="009B60AB" w:rsidP="009B1B6A">
            <w:pPr>
              <w:spacing w:after="0" w:line="240" w:lineRule="auto"/>
              <w:jc w:val="center"/>
              <w:rPr>
                <w:rFonts w:ascii="Calibri" w:eastAsia="Times New Roman" w:hAnsi="Calibri" w:cs="Calibri"/>
                <w:b/>
                <w:color w:val="000000"/>
                <w:szCs w:val="18"/>
                <w:lang w:val="tr-TR" w:eastAsia="en-GB"/>
              </w:rPr>
            </w:pPr>
            <w:r w:rsidRPr="00270BF5">
              <w:rPr>
                <w:rFonts w:ascii="Calibri" w:eastAsia="Times New Roman" w:hAnsi="Calibri" w:cs="Calibri"/>
                <w:b/>
                <w:color w:val="000000"/>
                <w:szCs w:val="18"/>
                <w:lang w:val="tr-TR" w:eastAsia="en-GB"/>
              </w:rPr>
              <w:t>İnsan Sağlığı</w:t>
            </w:r>
          </w:p>
        </w:tc>
        <w:tc>
          <w:tcPr>
            <w:tcW w:w="804" w:type="dxa"/>
            <w:tcBorders>
              <w:top w:val="nil"/>
              <w:left w:val="nil"/>
              <w:bottom w:val="single" w:sz="12" w:space="0" w:color="auto"/>
              <w:right w:val="nil"/>
            </w:tcBorders>
            <w:shd w:val="clear" w:color="auto" w:fill="auto"/>
            <w:noWrap/>
            <w:vAlign w:val="bottom"/>
            <w:hideMark/>
          </w:tcPr>
          <w:p w14:paraId="3ED59632" w14:textId="77777777" w:rsidR="009B60AB" w:rsidRPr="00270BF5" w:rsidRDefault="009B60AB" w:rsidP="009B1B6A">
            <w:pPr>
              <w:spacing w:after="0" w:line="240" w:lineRule="auto"/>
              <w:jc w:val="center"/>
              <w:rPr>
                <w:rFonts w:ascii="Calibri" w:eastAsia="Times New Roman" w:hAnsi="Calibri" w:cs="Calibri"/>
                <w:b/>
                <w:color w:val="000000"/>
                <w:szCs w:val="18"/>
                <w:lang w:val="tr-TR" w:eastAsia="en-GB"/>
              </w:rPr>
            </w:pPr>
            <w:r w:rsidRPr="00270BF5">
              <w:rPr>
                <w:rFonts w:ascii="Calibri" w:eastAsia="Times New Roman" w:hAnsi="Calibri" w:cs="Calibri"/>
                <w:b/>
                <w:color w:val="000000"/>
                <w:szCs w:val="18"/>
                <w:lang w:val="tr-TR" w:eastAsia="en-GB"/>
              </w:rPr>
              <w:t>İmalat</w:t>
            </w:r>
          </w:p>
        </w:tc>
      </w:tr>
      <w:tr w:rsidR="00AC6BB9" w:rsidRPr="00270BF5" w14:paraId="1ED53CCD" w14:textId="77777777" w:rsidTr="004E41B6">
        <w:trPr>
          <w:trHeight w:val="184"/>
        </w:trPr>
        <w:tc>
          <w:tcPr>
            <w:tcW w:w="804" w:type="dxa"/>
            <w:tcBorders>
              <w:top w:val="single" w:sz="12" w:space="0" w:color="auto"/>
              <w:left w:val="nil"/>
              <w:bottom w:val="nil"/>
              <w:right w:val="nil"/>
            </w:tcBorders>
            <w:shd w:val="clear" w:color="auto" w:fill="auto"/>
            <w:noWrap/>
            <w:vAlign w:val="bottom"/>
            <w:hideMark/>
          </w:tcPr>
          <w:p w14:paraId="65D4F754" w14:textId="77777777" w:rsidR="006259AD" w:rsidRPr="00270BF5" w:rsidRDefault="006259AD" w:rsidP="006259AD">
            <w:pPr>
              <w:spacing w:after="0" w:line="240" w:lineRule="auto"/>
              <w:jc w:val="right"/>
              <w:rPr>
                <w:rFonts w:ascii="Calibri" w:eastAsia="Times New Roman" w:hAnsi="Calibri" w:cs="Calibri"/>
                <w:b/>
                <w:bCs/>
                <w:color w:val="000000"/>
                <w:szCs w:val="18"/>
                <w:lang w:val="tr-TR" w:eastAsia="en-GB"/>
              </w:rPr>
            </w:pPr>
            <w:r w:rsidRPr="00270BF5">
              <w:rPr>
                <w:rFonts w:ascii="Calibri" w:eastAsia="Times New Roman" w:hAnsi="Calibri" w:cs="Calibri"/>
                <w:b/>
                <w:bCs/>
                <w:color w:val="000000"/>
                <w:szCs w:val="18"/>
                <w:lang w:val="tr-TR" w:eastAsia="en-GB"/>
              </w:rPr>
              <w:t>2005</w:t>
            </w:r>
          </w:p>
        </w:tc>
        <w:tc>
          <w:tcPr>
            <w:tcW w:w="687" w:type="dxa"/>
            <w:tcBorders>
              <w:top w:val="single" w:sz="12" w:space="0" w:color="auto"/>
              <w:left w:val="nil"/>
              <w:bottom w:val="nil"/>
              <w:right w:val="nil"/>
            </w:tcBorders>
            <w:shd w:val="clear" w:color="auto" w:fill="auto"/>
            <w:noWrap/>
            <w:vAlign w:val="center"/>
            <w:hideMark/>
          </w:tcPr>
          <w:p w14:paraId="36212DC1" w14:textId="490DB8CD" w:rsidR="006259AD" w:rsidRPr="00270BF5" w:rsidRDefault="006259AD" w:rsidP="006259AD">
            <w:pPr>
              <w:spacing w:after="0" w:line="240" w:lineRule="auto"/>
              <w:jc w:val="center"/>
              <w:rPr>
                <w:rFonts w:ascii="Calibri" w:eastAsia="Times New Roman" w:hAnsi="Calibri" w:cs="Calibri"/>
                <w:color w:val="000000"/>
                <w:szCs w:val="18"/>
                <w:lang w:val="tr-TR" w:eastAsia="en-GB"/>
              </w:rPr>
            </w:pPr>
            <w:r w:rsidRPr="00270BF5">
              <w:rPr>
                <w:rFonts w:ascii="Calibri" w:hAnsi="Calibri"/>
                <w:color w:val="000000"/>
              </w:rPr>
              <w:t>7,8</w:t>
            </w:r>
          </w:p>
        </w:tc>
        <w:tc>
          <w:tcPr>
            <w:tcW w:w="1061" w:type="dxa"/>
            <w:tcBorders>
              <w:top w:val="single" w:sz="12" w:space="0" w:color="auto"/>
              <w:left w:val="nil"/>
              <w:bottom w:val="nil"/>
              <w:right w:val="nil"/>
            </w:tcBorders>
            <w:shd w:val="clear" w:color="auto" w:fill="auto"/>
            <w:noWrap/>
            <w:vAlign w:val="center"/>
            <w:hideMark/>
          </w:tcPr>
          <w:p w14:paraId="31E50F98" w14:textId="3758A3AC" w:rsidR="006259AD" w:rsidRPr="00270BF5" w:rsidRDefault="006259AD" w:rsidP="006259AD">
            <w:pPr>
              <w:spacing w:after="0" w:line="240" w:lineRule="auto"/>
              <w:jc w:val="center"/>
              <w:rPr>
                <w:rFonts w:ascii="Calibri" w:eastAsia="Times New Roman" w:hAnsi="Calibri" w:cs="Calibri"/>
                <w:color w:val="000000"/>
                <w:szCs w:val="18"/>
                <w:lang w:val="tr-TR" w:eastAsia="en-GB"/>
              </w:rPr>
            </w:pPr>
            <w:r w:rsidRPr="00270BF5">
              <w:rPr>
                <w:rFonts w:ascii="Calibri" w:hAnsi="Calibri"/>
                <w:color w:val="000000"/>
              </w:rPr>
              <w:t>47,7</w:t>
            </w:r>
          </w:p>
        </w:tc>
        <w:tc>
          <w:tcPr>
            <w:tcW w:w="956" w:type="dxa"/>
            <w:tcBorders>
              <w:top w:val="single" w:sz="12" w:space="0" w:color="auto"/>
              <w:left w:val="nil"/>
              <w:bottom w:val="nil"/>
              <w:right w:val="nil"/>
            </w:tcBorders>
            <w:shd w:val="clear" w:color="auto" w:fill="auto"/>
            <w:noWrap/>
            <w:vAlign w:val="center"/>
            <w:hideMark/>
          </w:tcPr>
          <w:p w14:paraId="3B9402D3" w14:textId="369C73A5" w:rsidR="006259AD" w:rsidRPr="00270BF5" w:rsidRDefault="006259AD" w:rsidP="006259AD">
            <w:pPr>
              <w:spacing w:after="0" w:line="240" w:lineRule="auto"/>
              <w:jc w:val="center"/>
              <w:rPr>
                <w:rFonts w:ascii="Calibri" w:eastAsia="Times New Roman" w:hAnsi="Calibri" w:cs="Calibri"/>
                <w:color w:val="000000"/>
                <w:szCs w:val="18"/>
                <w:lang w:val="tr-TR" w:eastAsia="en-GB"/>
              </w:rPr>
            </w:pPr>
            <w:r w:rsidRPr="00270BF5">
              <w:rPr>
                <w:rFonts w:ascii="Calibri" w:hAnsi="Calibri"/>
                <w:color w:val="000000"/>
              </w:rPr>
              <w:t>10,5</w:t>
            </w:r>
          </w:p>
        </w:tc>
        <w:tc>
          <w:tcPr>
            <w:tcW w:w="804" w:type="dxa"/>
            <w:tcBorders>
              <w:top w:val="single" w:sz="12" w:space="0" w:color="auto"/>
              <w:left w:val="nil"/>
              <w:bottom w:val="nil"/>
              <w:right w:val="nil"/>
            </w:tcBorders>
            <w:shd w:val="clear" w:color="auto" w:fill="auto"/>
            <w:noWrap/>
            <w:vAlign w:val="center"/>
            <w:hideMark/>
          </w:tcPr>
          <w:p w14:paraId="383D32DE" w14:textId="36B4869E" w:rsidR="006259AD" w:rsidRPr="00270BF5" w:rsidRDefault="006259AD" w:rsidP="006259AD">
            <w:pPr>
              <w:spacing w:after="0" w:line="240" w:lineRule="auto"/>
              <w:jc w:val="center"/>
              <w:rPr>
                <w:rFonts w:ascii="Calibri" w:eastAsia="Times New Roman" w:hAnsi="Calibri" w:cs="Calibri"/>
                <w:color w:val="000000"/>
                <w:szCs w:val="18"/>
                <w:lang w:val="tr-TR" w:eastAsia="en-GB"/>
              </w:rPr>
            </w:pPr>
            <w:r w:rsidRPr="00270BF5">
              <w:rPr>
                <w:rFonts w:ascii="Calibri" w:hAnsi="Calibri"/>
                <w:color w:val="000000"/>
              </w:rPr>
              <w:t>48,1</w:t>
            </w:r>
          </w:p>
        </w:tc>
      </w:tr>
      <w:tr w:rsidR="00AC6BB9" w:rsidRPr="00270BF5" w14:paraId="4124E48F" w14:textId="77777777" w:rsidTr="009D43A2">
        <w:trPr>
          <w:trHeight w:val="184"/>
        </w:trPr>
        <w:tc>
          <w:tcPr>
            <w:tcW w:w="804" w:type="dxa"/>
            <w:tcBorders>
              <w:top w:val="nil"/>
              <w:left w:val="nil"/>
              <w:bottom w:val="nil"/>
              <w:right w:val="nil"/>
            </w:tcBorders>
            <w:shd w:val="clear" w:color="auto" w:fill="auto"/>
            <w:noWrap/>
            <w:vAlign w:val="bottom"/>
            <w:hideMark/>
          </w:tcPr>
          <w:p w14:paraId="758A4941" w14:textId="77777777" w:rsidR="006259AD" w:rsidRPr="00270BF5" w:rsidRDefault="006259AD" w:rsidP="006259AD">
            <w:pPr>
              <w:spacing w:after="0" w:line="240" w:lineRule="auto"/>
              <w:jc w:val="right"/>
              <w:rPr>
                <w:rFonts w:ascii="Calibri" w:eastAsia="Times New Roman" w:hAnsi="Calibri" w:cs="Calibri"/>
                <w:b/>
                <w:bCs/>
                <w:color w:val="000000"/>
                <w:szCs w:val="18"/>
                <w:lang w:val="tr-TR" w:eastAsia="en-GB"/>
              </w:rPr>
            </w:pPr>
            <w:r w:rsidRPr="00270BF5">
              <w:rPr>
                <w:rFonts w:ascii="Calibri" w:eastAsia="Times New Roman" w:hAnsi="Calibri" w:cs="Calibri"/>
                <w:b/>
                <w:bCs/>
                <w:color w:val="000000"/>
                <w:szCs w:val="18"/>
                <w:lang w:val="tr-TR" w:eastAsia="en-GB"/>
              </w:rPr>
              <w:t>2006</w:t>
            </w:r>
          </w:p>
        </w:tc>
        <w:tc>
          <w:tcPr>
            <w:tcW w:w="687" w:type="dxa"/>
            <w:tcBorders>
              <w:top w:val="nil"/>
              <w:left w:val="nil"/>
              <w:bottom w:val="nil"/>
              <w:right w:val="nil"/>
            </w:tcBorders>
            <w:shd w:val="clear" w:color="auto" w:fill="auto"/>
            <w:noWrap/>
            <w:vAlign w:val="center"/>
            <w:hideMark/>
          </w:tcPr>
          <w:p w14:paraId="55293913" w14:textId="18B9CF34" w:rsidR="006259AD" w:rsidRPr="00270BF5" w:rsidRDefault="006259AD" w:rsidP="006259AD">
            <w:pPr>
              <w:spacing w:after="0" w:line="240" w:lineRule="auto"/>
              <w:jc w:val="center"/>
              <w:rPr>
                <w:rFonts w:ascii="Calibri" w:eastAsia="Times New Roman" w:hAnsi="Calibri" w:cs="Calibri"/>
                <w:color w:val="000000"/>
                <w:szCs w:val="18"/>
                <w:lang w:val="tr-TR" w:eastAsia="en-GB"/>
              </w:rPr>
            </w:pPr>
            <w:r w:rsidRPr="00270BF5">
              <w:rPr>
                <w:rFonts w:ascii="Calibri" w:hAnsi="Calibri"/>
                <w:color w:val="000000"/>
              </w:rPr>
              <w:t>6,8</w:t>
            </w:r>
          </w:p>
        </w:tc>
        <w:tc>
          <w:tcPr>
            <w:tcW w:w="1061" w:type="dxa"/>
            <w:tcBorders>
              <w:top w:val="nil"/>
              <w:left w:val="nil"/>
              <w:bottom w:val="nil"/>
              <w:right w:val="nil"/>
            </w:tcBorders>
            <w:shd w:val="clear" w:color="auto" w:fill="auto"/>
            <w:noWrap/>
            <w:vAlign w:val="center"/>
            <w:hideMark/>
          </w:tcPr>
          <w:p w14:paraId="297F6E7D" w14:textId="08B469C2" w:rsidR="006259AD" w:rsidRPr="00270BF5" w:rsidRDefault="006259AD" w:rsidP="006259AD">
            <w:pPr>
              <w:spacing w:after="0" w:line="240" w:lineRule="auto"/>
              <w:jc w:val="center"/>
              <w:rPr>
                <w:rFonts w:ascii="Calibri" w:eastAsia="Times New Roman" w:hAnsi="Calibri" w:cs="Calibri"/>
                <w:color w:val="000000"/>
                <w:szCs w:val="18"/>
                <w:lang w:val="tr-TR" w:eastAsia="en-GB"/>
              </w:rPr>
            </w:pPr>
            <w:r w:rsidRPr="00270BF5">
              <w:rPr>
                <w:rFonts w:ascii="Calibri" w:hAnsi="Calibri"/>
                <w:color w:val="000000"/>
              </w:rPr>
              <w:t>47,6</w:t>
            </w:r>
          </w:p>
        </w:tc>
        <w:tc>
          <w:tcPr>
            <w:tcW w:w="956" w:type="dxa"/>
            <w:tcBorders>
              <w:top w:val="nil"/>
              <w:left w:val="nil"/>
              <w:bottom w:val="nil"/>
              <w:right w:val="nil"/>
            </w:tcBorders>
            <w:shd w:val="clear" w:color="auto" w:fill="auto"/>
            <w:noWrap/>
            <w:vAlign w:val="center"/>
            <w:hideMark/>
          </w:tcPr>
          <w:p w14:paraId="18BE6A0F" w14:textId="0C0675F6" w:rsidR="006259AD" w:rsidRPr="00270BF5" w:rsidRDefault="006259AD" w:rsidP="006259AD">
            <w:pPr>
              <w:spacing w:after="0" w:line="240" w:lineRule="auto"/>
              <w:jc w:val="center"/>
              <w:rPr>
                <w:rFonts w:ascii="Calibri" w:eastAsia="Times New Roman" w:hAnsi="Calibri" w:cs="Calibri"/>
                <w:color w:val="000000"/>
                <w:szCs w:val="18"/>
                <w:lang w:val="tr-TR" w:eastAsia="en-GB"/>
              </w:rPr>
            </w:pPr>
            <w:r w:rsidRPr="00270BF5">
              <w:rPr>
                <w:rFonts w:ascii="Calibri" w:hAnsi="Calibri"/>
                <w:color w:val="000000"/>
              </w:rPr>
              <w:t>9,4</w:t>
            </w:r>
          </w:p>
        </w:tc>
        <w:tc>
          <w:tcPr>
            <w:tcW w:w="804" w:type="dxa"/>
            <w:tcBorders>
              <w:top w:val="nil"/>
              <w:left w:val="nil"/>
              <w:bottom w:val="nil"/>
              <w:right w:val="nil"/>
            </w:tcBorders>
            <w:shd w:val="clear" w:color="auto" w:fill="auto"/>
            <w:noWrap/>
            <w:vAlign w:val="center"/>
            <w:hideMark/>
          </w:tcPr>
          <w:p w14:paraId="5BF78136" w14:textId="586038DF" w:rsidR="006259AD" w:rsidRPr="00270BF5" w:rsidRDefault="006259AD" w:rsidP="006259AD">
            <w:pPr>
              <w:spacing w:after="0" w:line="240" w:lineRule="auto"/>
              <w:jc w:val="center"/>
              <w:rPr>
                <w:rFonts w:ascii="Calibri" w:eastAsia="Times New Roman" w:hAnsi="Calibri" w:cs="Calibri"/>
                <w:color w:val="000000"/>
                <w:szCs w:val="18"/>
                <w:lang w:val="tr-TR" w:eastAsia="en-GB"/>
              </w:rPr>
            </w:pPr>
            <w:r w:rsidRPr="00270BF5">
              <w:rPr>
                <w:rFonts w:ascii="Calibri" w:hAnsi="Calibri"/>
                <w:color w:val="000000"/>
              </w:rPr>
              <w:t>48,4</w:t>
            </w:r>
          </w:p>
        </w:tc>
      </w:tr>
      <w:tr w:rsidR="00AC6BB9" w:rsidRPr="00270BF5" w14:paraId="43DCAF3C" w14:textId="77777777" w:rsidTr="009D43A2">
        <w:trPr>
          <w:trHeight w:val="184"/>
        </w:trPr>
        <w:tc>
          <w:tcPr>
            <w:tcW w:w="804" w:type="dxa"/>
            <w:tcBorders>
              <w:top w:val="nil"/>
              <w:left w:val="nil"/>
              <w:bottom w:val="nil"/>
              <w:right w:val="nil"/>
            </w:tcBorders>
            <w:shd w:val="clear" w:color="auto" w:fill="auto"/>
            <w:noWrap/>
            <w:vAlign w:val="bottom"/>
            <w:hideMark/>
          </w:tcPr>
          <w:p w14:paraId="3F612A06" w14:textId="77777777" w:rsidR="006259AD" w:rsidRPr="00270BF5" w:rsidRDefault="006259AD" w:rsidP="006259AD">
            <w:pPr>
              <w:spacing w:after="0" w:line="240" w:lineRule="auto"/>
              <w:jc w:val="right"/>
              <w:rPr>
                <w:rFonts w:ascii="Calibri" w:eastAsia="Times New Roman" w:hAnsi="Calibri" w:cs="Calibri"/>
                <w:b/>
                <w:bCs/>
                <w:color w:val="000000"/>
                <w:szCs w:val="18"/>
                <w:lang w:val="tr-TR" w:eastAsia="en-GB"/>
              </w:rPr>
            </w:pPr>
            <w:r w:rsidRPr="00270BF5">
              <w:rPr>
                <w:rFonts w:ascii="Calibri" w:eastAsia="Times New Roman" w:hAnsi="Calibri" w:cs="Calibri"/>
                <w:b/>
                <w:bCs/>
                <w:color w:val="000000"/>
                <w:szCs w:val="18"/>
                <w:lang w:val="tr-TR" w:eastAsia="en-GB"/>
              </w:rPr>
              <w:t>2007</w:t>
            </w:r>
          </w:p>
        </w:tc>
        <w:tc>
          <w:tcPr>
            <w:tcW w:w="687" w:type="dxa"/>
            <w:tcBorders>
              <w:top w:val="nil"/>
              <w:left w:val="nil"/>
              <w:bottom w:val="nil"/>
              <w:right w:val="nil"/>
            </w:tcBorders>
            <w:shd w:val="clear" w:color="auto" w:fill="auto"/>
            <w:noWrap/>
            <w:vAlign w:val="center"/>
            <w:hideMark/>
          </w:tcPr>
          <w:p w14:paraId="0D960D7C" w14:textId="10878B62" w:rsidR="006259AD" w:rsidRPr="00270BF5" w:rsidRDefault="006259AD" w:rsidP="006259AD">
            <w:pPr>
              <w:spacing w:after="0" w:line="240" w:lineRule="auto"/>
              <w:jc w:val="center"/>
              <w:rPr>
                <w:rFonts w:ascii="Calibri" w:eastAsia="Times New Roman" w:hAnsi="Calibri" w:cs="Calibri"/>
                <w:color w:val="000000"/>
                <w:szCs w:val="18"/>
                <w:lang w:val="tr-TR" w:eastAsia="en-GB"/>
              </w:rPr>
            </w:pPr>
            <w:r w:rsidRPr="00270BF5">
              <w:rPr>
                <w:rFonts w:ascii="Calibri" w:hAnsi="Calibri"/>
                <w:color w:val="000000"/>
              </w:rPr>
              <w:t>5,8</w:t>
            </w:r>
          </w:p>
        </w:tc>
        <w:tc>
          <w:tcPr>
            <w:tcW w:w="1061" w:type="dxa"/>
            <w:tcBorders>
              <w:top w:val="nil"/>
              <w:left w:val="nil"/>
              <w:bottom w:val="nil"/>
              <w:right w:val="nil"/>
            </w:tcBorders>
            <w:shd w:val="clear" w:color="auto" w:fill="auto"/>
            <w:noWrap/>
            <w:vAlign w:val="center"/>
            <w:hideMark/>
          </w:tcPr>
          <w:p w14:paraId="509017B3" w14:textId="489FC9D4" w:rsidR="006259AD" w:rsidRPr="00270BF5" w:rsidRDefault="006259AD" w:rsidP="006259AD">
            <w:pPr>
              <w:spacing w:after="0" w:line="240" w:lineRule="auto"/>
              <w:jc w:val="center"/>
              <w:rPr>
                <w:rFonts w:ascii="Calibri" w:eastAsia="Times New Roman" w:hAnsi="Calibri" w:cs="Calibri"/>
                <w:color w:val="000000"/>
                <w:szCs w:val="18"/>
                <w:lang w:val="tr-TR" w:eastAsia="en-GB"/>
              </w:rPr>
            </w:pPr>
            <w:r w:rsidRPr="00270BF5">
              <w:rPr>
                <w:rFonts w:ascii="Calibri" w:hAnsi="Calibri"/>
                <w:color w:val="000000"/>
              </w:rPr>
              <w:t>42,6</w:t>
            </w:r>
          </w:p>
        </w:tc>
        <w:tc>
          <w:tcPr>
            <w:tcW w:w="956" w:type="dxa"/>
            <w:tcBorders>
              <w:top w:val="nil"/>
              <w:left w:val="nil"/>
              <w:bottom w:val="nil"/>
              <w:right w:val="nil"/>
            </w:tcBorders>
            <w:shd w:val="clear" w:color="auto" w:fill="auto"/>
            <w:noWrap/>
            <w:vAlign w:val="center"/>
            <w:hideMark/>
          </w:tcPr>
          <w:p w14:paraId="42EA1D12" w14:textId="107F79E7" w:rsidR="006259AD" w:rsidRPr="00270BF5" w:rsidRDefault="006259AD" w:rsidP="006259AD">
            <w:pPr>
              <w:spacing w:after="0" w:line="240" w:lineRule="auto"/>
              <w:jc w:val="center"/>
              <w:rPr>
                <w:rFonts w:ascii="Calibri" w:eastAsia="Times New Roman" w:hAnsi="Calibri" w:cs="Calibri"/>
                <w:color w:val="000000"/>
                <w:szCs w:val="18"/>
                <w:lang w:val="tr-TR" w:eastAsia="en-GB"/>
              </w:rPr>
            </w:pPr>
            <w:r w:rsidRPr="00270BF5">
              <w:rPr>
                <w:rFonts w:ascii="Calibri" w:hAnsi="Calibri"/>
                <w:color w:val="000000"/>
              </w:rPr>
              <w:t>10,3</w:t>
            </w:r>
          </w:p>
        </w:tc>
        <w:tc>
          <w:tcPr>
            <w:tcW w:w="804" w:type="dxa"/>
            <w:tcBorders>
              <w:top w:val="nil"/>
              <w:left w:val="nil"/>
              <w:bottom w:val="nil"/>
              <w:right w:val="nil"/>
            </w:tcBorders>
            <w:shd w:val="clear" w:color="auto" w:fill="auto"/>
            <w:noWrap/>
            <w:vAlign w:val="center"/>
            <w:hideMark/>
          </w:tcPr>
          <w:p w14:paraId="2A6A1CB9" w14:textId="5980D991" w:rsidR="006259AD" w:rsidRPr="00270BF5" w:rsidRDefault="006259AD" w:rsidP="006259AD">
            <w:pPr>
              <w:spacing w:after="0" w:line="240" w:lineRule="auto"/>
              <w:jc w:val="center"/>
              <w:rPr>
                <w:rFonts w:ascii="Calibri" w:eastAsia="Times New Roman" w:hAnsi="Calibri" w:cs="Calibri"/>
                <w:color w:val="000000"/>
                <w:szCs w:val="18"/>
                <w:lang w:val="tr-TR" w:eastAsia="en-GB"/>
              </w:rPr>
            </w:pPr>
            <w:r w:rsidRPr="00270BF5">
              <w:rPr>
                <w:rFonts w:ascii="Calibri" w:hAnsi="Calibri"/>
                <w:color w:val="000000"/>
              </w:rPr>
              <w:t>43,5</w:t>
            </w:r>
          </w:p>
        </w:tc>
      </w:tr>
      <w:tr w:rsidR="00AC6BB9" w:rsidRPr="00270BF5" w14:paraId="75065996" w14:textId="77777777" w:rsidTr="009D43A2">
        <w:trPr>
          <w:trHeight w:val="184"/>
        </w:trPr>
        <w:tc>
          <w:tcPr>
            <w:tcW w:w="804" w:type="dxa"/>
            <w:tcBorders>
              <w:top w:val="nil"/>
              <w:left w:val="nil"/>
              <w:bottom w:val="nil"/>
              <w:right w:val="nil"/>
            </w:tcBorders>
            <w:shd w:val="clear" w:color="auto" w:fill="auto"/>
            <w:noWrap/>
            <w:vAlign w:val="bottom"/>
            <w:hideMark/>
          </w:tcPr>
          <w:p w14:paraId="043B7C53" w14:textId="77777777" w:rsidR="006259AD" w:rsidRPr="00270BF5" w:rsidRDefault="006259AD" w:rsidP="006259AD">
            <w:pPr>
              <w:spacing w:after="0" w:line="240" w:lineRule="auto"/>
              <w:jc w:val="right"/>
              <w:rPr>
                <w:rFonts w:ascii="Calibri" w:eastAsia="Times New Roman" w:hAnsi="Calibri" w:cs="Calibri"/>
                <w:b/>
                <w:bCs/>
                <w:color w:val="000000"/>
                <w:szCs w:val="18"/>
                <w:lang w:val="tr-TR" w:eastAsia="en-GB"/>
              </w:rPr>
            </w:pPr>
            <w:r w:rsidRPr="00270BF5">
              <w:rPr>
                <w:rFonts w:ascii="Calibri" w:eastAsia="Times New Roman" w:hAnsi="Calibri" w:cs="Calibri"/>
                <w:b/>
                <w:bCs/>
                <w:color w:val="000000"/>
                <w:szCs w:val="18"/>
                <w:lang w:val="tr-TR" w:eastAsia="en-GB"/>
              </w:rPr>
              <w:t>2008</w:t>
            </w:r>
          </w:p>
        </w:tc>
        <w:tc>
          <w:tcPr>
            <w:tcW w:w="687" w:type="dxa"/>
            <w:tcBorders>
              <w:top w:val="nil"/>
              <w:left w:val="nil"/>
              <w:bottom w:val="nil"/>
              <w:right w:val="nil"/>
            </w:tcBorders>
            <w:shd w:val="clear" w:color="auto" w:fill="auto"/>
            <w:noWrap/>
            <w:vAlign w:val="center"/>
            <w:hideMark/>
          </w:tcPr>
          <w:p w14:paraId="791D225D" w14:textId="69F5D15C" w:rsidR="006259AD" w:rsidRPr="00270BF5" w:rsidRDefault="006259AD" w:rsidP="006259AD">
            <w:pPr>
              <w:spacing w:after="0" w:line="240" w:lineRule="auto"/>
              <w:jc w:val="center"/>
              <w:rPr>
                <w:rFonts w:ascii="Calibri" w:eastAsia="Times New Roman" w:hAnsi="Calibri" w:cs="Calibri"/>
                <w:color w:val="000000"/>
                <w:szCs w:val="18"/>
                <w:lang w:val="tr-TR" w:eastAsia="en-GB"/>
              </w:rPr>
            </w:pPr>
            <w:r w:rsidRPr="00270BF5">
              <w:rPr>
                <w:rFonts w:ascii="Calibri" w:hAnsi="Calibri"/>
                <w:color w:val="000000"/>
              </w:rPr>
              <w:t>6,7</w:t>
            </w:r>
          </w:p>
        </w:tc>
        <w:tc>
          <w:tcPr>
            <w:tcW w:w="1061" w:type="dxa"/>
            <w:tcBorders>
              <w:top w:val="nil"/>
              <w:left w:val="nil"/>
              <w:bottom w:val="nil"/>
              <w:right w:val="nil"/>
            </w:tcBorders>
            <w:shd w:val="clear" w:color="auto" w:fill="auto"/>
            <w:noWrap/>
            <w:vAlign w:val="center"/>
            <w:hideMark/>
          </w:tcPr>
          <w:p w14:paraId="6DBC3C0C" w14:textId="06831226" w:rsidR="006259AD" w:rsidRPr="00270BF5" w:rsidRDefault="006259AD" w:rsidP="006259AD">
            <w:pPr>
              <w:spacing w:after="0" w:line="240" w:lineRule="auto"/>
              <w:jc w:val="center"/>
              <w:rPr>
                <w:rFonts w:ascii="Calibri" w:eastAsia="Times New Roman" w:hAnsi="Calibri" w:cs="Calibri"/>
                <w:color w:val="000000"/>
                <w:szCs w:val="18"/>
                <w:lang w:val="tr-TR" w:eastAsia="en-GB"/>
              </w:rPr>
            </w:pPr>
            <w:r w:rsidRPr="00270BF5">
              <w:rPr>
                <w:rFonts w:ascii="Calibri" w:hAnsi="Calibri"/>
                <w:color w:val="000000"/>
              </w:rPr>
              <w:t>40,6</w:t>
            </w:r>
          </w:p>
        </w:tc>
        <w:tc>
          <w:tcPr>
            <w:tcW w:w="956" w:type="dxa"/>
            <w:tcBorders>
              <w:top w:val="nil"/>
              <w:left w:val="nil"/>
              <w:bottom w:val="nil"/>
              <w:right w:val="nil"/>
            </w:tcBorders>
            <w:shd w:val="clear" w:color="auto" w:fill="auto"/>
            <w:noWrap/>
            <w:vAlign w:val="center"/>
            <w:hideMark/>
          </w:tcPr>
          <w:p w14:paraId="695898B6" w14:textId="7DDD0D75" w:rsidR="006259AD" w:rsidRPr="00270BF5" w:rsidRDefault="006259AD" w:rsidP="006259AD">
            <w:pPr>
              <w:spacing w:after="0" w:line="240" w:lineRule="auto"/>
              <w:jc w:val="center"/>
              <w:rPr>
                <w:rFonts w:ascii="Calibri" w:eastAsia="Times New Roman" w:hAnsi="Calibri" w:cs="Calibri"/>
                <w:color w:val="000000"/>
                <w:szCs w:val="18"/>
                <w:lang w:val="tr-TR" w:eastAsia="en-GB"/>
              </w:rPr>
            </w:pPr>
            <w:r w:rsidRPr="00270BF5">
              <w:rPr>
                <w:rFonts w:ascii="Calibri" w:hAnsi="Calibri"/>
                <w:color w:val="000000"/>
              </w:rPr>
              <w:t>8,7</w:t>
            </w:r>
          </w:p>
        </w:tc>
        <w:tc>
          <w:tcPr>
            <w:tcW w:w="804" w:type="dxa"/>
            <w:tcBorders>
              <w:top w:val="nil"/>
              <w:left w:val="nil"/>
              <w:bottom w:val="nil"/>
              <w:right w:val="nil"/>
            </w:tcBorders>
            <w:shd w:val="clear" w:color="auto" w:fill="auto"/>
            <w:noWrap/>
            <w:vAlign w:val="center"/>
            <w:hideMark/>
          </w:tcPr>
          <w:p w14:paraId="06E75DCE" w14:textId="3729FC65" w:rsidR="006259AD" w:rsidRPr="00270BF5" w:rsidRDefault="006259AD" w:rsidP="006259AD">
            <w:pPr>
              <w:spacing w:after="0" w:line="240" w:lineRule="auto"/>
              <w:jc w:val="center"/>
              <w:rPr>
                <w:rFonts w:ascii="Calibri" w:eastAsia="Times New Roman" w:hAnsi="Calibri" w:cs="Calibri"/>
                <w:color w:val="000000"/>
                <w:szCs w:val="18"/>
                <w:lang w:val="tr-TR" w:eastAsia="en-GB"/>
              </w:rPr>
            </w:pPr>
            <w:r w:rsidRPr="00270BF5">
              <w:rPr>
                <w:rFonts w:ascii="Calibri" w:hAnsi="Calibri"/>
                <w:color w:val="000000"/>
              </w:rPr>
              <w:t>37,7</w:t>
            </w:r>
          </w:p>
        </w:tc>
      </w:tr>
      <w:tr w:rsidR="00AC6BB9" w:rsidRPr="00270BF5" w14:paraId="6BF686DF" w14:textId="77777777" w:rsidTr="009D43A2">
        <w:trPr>
          <w:trHeight w:val="184"/>
        </w:trPr>
        <w:tc>
          <w:tcPr>
            <w:tcW w:w="804" w:type="dxa"/>
            <w:tcBorders>
              <w:top w:val="nil"/>
              <w:left w:val="nil"/>
              <w:bottom w:val="nil"/>
              <w:right w:val="nil"/>
            </w:tcBorders>
            <w:shd w:val="clear" w:color="auto" w:fill="auto"/>
            <w:noWrap/>
            <w:vAlign w:val="bottom"/>
            <w:hideMark/>
          </w:tcPr>
          <w:p w14:paraId="0FA7C0B6" w14:textId="77777777" w:rsidR="006259AD" w:rsidRPr="00270BF5" w:rsidRDefault="006259AD" w:rsidP="006259AD">
            <w:pPr>
              <w:spacing w:after="0" w:line="240" w:lineRule="auto"/>
              <w:jc w:val="right"/>
              <w:rPr>
                <w:rFonts w:ascii="Calibri" w:eastAsia="Times New Roman" w:hAnsi="Calibri" w:cs="Calibri"/>
                <w:b/>
                <w:bCs/>
                <w:color w:val="000000"/>
                <w:szCs w:val="18"/>
                <w:lang w:val="tr-TR" w:eastAsia="en-GB"/>
              </w:rPr>
            </w:pPr>
            <w:r w:rsidRPr="00270BF5">
              <w:rPr>
                <w:rFonts w:ascii="Calibri" w:eastAsia="Times New Roman" w:hAnsi="Calibri" w:cs="Calibri"/>
                <w:b/>
                <w:bCs/>
                <w:color w:val="000000"/>
                <w:szCs w:val="18"/>
                <w:lang w:val="tr-TR" w:eastAsia="en-GB"/>
              </w:rPr>
              <w:t>2009</w:t>
            </w:r>
          </w:p>
        </w:tc>
        <w:tc>
          <w:tcPr>
            <w:tcW w:w="687" w:type="dxa"/>
            <w:tcBorders>
              <w:top w:val="nil"/>
              <w:left w:val="nil"/>
              <w:bottom w:val="nil"/>
              <w:right w:val="nil"/>
            </w:tcBorders>
            <w:shd w:val="clear" w:color="auto" w:fill="auto"/>
            <w:noWrap/>
            <w:vAlign w:val="center"/>
            <w:hideMark/>
          </w:tcPr>
          <w:p w14:paraId="3198CB47" w14:textId="6F773269" w:rsidR="006259AD" w:rsidRPr="00270BF5" w:rsidRDefault="006259AD" w:rsidP="006259AD">
            <w:pPr>
              <w:spacing w:after="0" w:line="240" w:lineRule="auto"/>
              <w:jc w:val="center"/>
              <w:rPr>
                <w:rFonts w:ascii="Calibri" w:eastAsia="Times New Roman" w:hAnsi="Calibri" w:cs="Calibri"/>
                <w:color w:val="000000"/>
                <w:szCs w:val="18"/>
                <w:lang w:val="tr-TR" w:eastAsia="en-GB"/>
              </w:rPr>
            </w:pPr>
            <w:r w:rsidRPr="00270BF5">
              <w:rPr>
                <w:rFonts w:ascii="Calibri" w:hAnsi="Calibri"/>
                <w:color w:val="000000"/>
              </w:rPr>
              <w:t>5,4</w:t>
            </w:r>
          </w:p>
        </w:tc>
        <w:tc>
          <w:tcPr>
            <w:tcW w:w="1061" w:type="dxa"/>
            <w:tcBorders>
              <w:top w:val="nil"/>
              <w:left w:val="nil"/>
              <w:bottom w:val="nil"/>
              <w:right w:val="nil"/>
            </w:tcBorders>
            <w:shd w:val="clear" w:color="auto" w:fill="auto"/>
            <w:noWrap/>
            <w:vAlign w:val="center"/>
            <w:hideMark/>
          </w:tcPr>
          <w:p w14:paraId="4DBB2F5F" w14:textId="09BF23D8" w:rsidR="006259AD" w:rsidRPr="00270BF5" w:rsidRDefault="006259AD" w:rsidP="006259AD">
            <w:pPr>
              <w:spacing w:after="0" w:line="240" w:lineRule="auto"/>
              <w:jc w:val="center"/>
              <w:rPr>
                <w:rFonts w:ascii="Calibri" w:eastAsia="Times New Roman" w:hAnsi="Calibri" w:cs="Calibri"/>
                <w:color w:val="000000"/>
                <w:szCs w:val="18"/>
                <w:lang w:val="tr-TR" w:eastAsia="en-GB"/>
              </w:rPr>
            </w:pPr>
            <w:r w:rsidRPr="00270BF5">
              <w:rPr>
                <w:rFonts w:ascii="Calibri" w:hAnsi="Calibri"/>
                <w:color w:val="000000"/>
              </w:rPr>
              <w:t>40,9</w:t>
            </w:r>
          </w:p>
        </w:tc>
        <w:tc>
          <w:tcPr>
            <w:tcW w:w="956" w:type="dxa"/>
            <w:tcBorders>
              <w:top w:val="nil"/>
              <w:left w:val="nil"/>
              <w:bottom w:val="nil"/>
              <w:right w:val="nil"/>
            </w:tcBorders>
            <w:shd w:val="clear" w:color="auto" w:fill="auto"/>
            <w:noWrap/>
            <w:vAlign w:val="center"/>
            <w:hideMark/>
          </w:tcPr>
          <w:p w14:paraId="21151B6B" w14:textId="0EC5BDA5" w:rsidR="006259AD" w:rsidRPr="00270BF5" w:rsidRDefault="006259AD" w:rsidP="006259AD">
            <w:pPr>
              <w:spacing w:after="0" w:line="240" w:lineRule="auto"/>
              <w:jc w:val="center"/>
              <w:rPr>
                <w:rFonts w:ascii="Calibri" w:eastAsia="Times New Roman" w:hAnsi="Calibri" w:cs="Calibri"/>
                <w:color w:val="000000"/>
                <w:szCs w:val="18"/>
                <w:lang w:val="tr-TR" w:eastAsia="en-GB"/>
              </w:rPr>
            </w:pPr>
            <w:r w:rsidRPr="00270BF5">
              <w:rPr>
                <w:rFonts w:ascii="Calibri" w:hAnsi="Calibri"/>
                <w:color w:val="000000"/>
              </w:rPr>
              <w:t>8,9</w:t>
            </w:r>
          </w:p>
        </w:tc>
        <w:tc>
          <w:tcPr>
            <w:tcW w:w="804" w:type="dxa"/>
            <w:tcBorders>
              <w:top w:val="nil"/>
              <w:left w:val="nil"/>
              <w:bottom w:val="nil"/>
              <w:right w:val="nil"/>
            </w:tcBorders>
            <w:shd w:val="clear" w:color="auto" w:fill="auto"/>
            <w:noWrap/>
            <w:vAlign w:val="center"/>
            <w:hideMark/>
          </w:tcPr>
          <w:p w14:paraId="41C98B6C" w14:textId="214B9A6A" w:rsidR="006259AD" w:rsidRPr="00270BF5" w:rsidRDefault="006259AD" w:rsidP="006259AD">
            <w:pPr>
              <w:spacing w:after="0" w:line="240" w:lineRule="auto"/>
              <w:jc w:val="center"/>
              <w:rPr>
                <w:rFonts w:ascii="Calibri" w:eastAsia="Times New Roman" w:hAnsi="Calibri" w:cs="Calibri"/>
                <w:color w:val="000000"/>
                <w:szCs w:val="18"/>
                <w:lang w:val="tr-TR" w:eastAsia="en-GB"/>
              </w:rPr>
            </w:pPr>
            <w:r w:rsidRPr="00270BF5">
              <w:rPr>
                <w:rFonts w:ascii="Calibri" w:hAnsi="Calibri"/>
                <w:color w:val="000000"/>
              </w:rPr>
              <w:t>43,9</w:t>
            </w:r>
          </w:p>
        </w:tc>
      </w:tr>
      <w:tr w:rsidR="00AC6BB9" w:rsidRPr="00270BF5" w14:paraId="3A96BE92" w14:textId="77777777" w:rsidTr="009D43A2">
        <w:trPr>
          <w:trHeight w:val="184"/>
        </w:trPr>
        <w:tc>
          <w:tcPr>
            <w:tcW w:w="804" w:type="dxa"/>
            <w:tcBorders>
              <w:top w:val="nil"/>
              <w:left w:val="nil"/>
              <w:bottom w:val="nil"/>
              <w:right w:val="nil"/>
            </w:tcBorders>
            <w:shd w:val="clear" w:color="auto" w:fill="auto"/>
            <w:noWrap/>
            <w:vAlign w:val="bottom"/>
            <w:hideMark/>
          </w:tcPr>
          <w:p w14:paraId="6BA114A4" w14:textId="77777777" w:rsidR="006259AD" w:rsidRPr="00270BF5" w:rsidRDefault="006259AD" w:rsidP="006259AD">
            <w:pPr>
              <w:spacing w:after="0" w:line="240" w:lineRule="auto"/>
              <w:jc w:val="right"/>
              <w:rPr>
                <w:rFonts w:ascii="Calibri" w:eastAsia="Times New Roman" w:hAnsi="Calibri" w:cs="Calibri"/>
                <w:b/>
                <w:bCs/>
                <w:color w:val="000000"/>
                <w:szCs w:val="18"/>
                <w:lang w:val="tr-TR" w:eastAsia="en-GB"/>
              </w:rPr>
            </w:pPr>
            <w:r w:rsidRPr="00270BF5">
              <w:rPr>
                <w:rFonts w:ascii="Calibri" w:eastAsia="Times New Roman" w:hAnsi="Calibri" w:cs="Calibri"/>
                <w:b/>
                <w:bCs/>
                <w:color w:val="000000"/>
                <w:szCs w:val="18"/>
                <w:lang w:val="tr-TR" w:eastAsia="en-GB"/>
              </w:rPr>
              <w:t>2010</w:t>
            </w:r>
          </w:p>
        </w:tc>
        <w:tc>
          <w:tcPr>
            <w:tcW w:w="687" w:type="dxa"/>
            <w:tcBorders>
              <w:top w:val="nil"/>
              <w:left w:val="nil"/>
              <w:bottom w:val="nil"/>
              <w:right w:val="nil"/>
            </w:tcBorders>
            <w:shd w:val="clear" w:color="auto" w:fill="auto"/>
            <w:noWrap/>
            <w:vAlign w:val="center"/>
            <w:hideMark/>
          </w:tcPr>
          <w:p w14:paraId="1DA1CCB2" w14:textId="0D8442F0" w:rsidR="006259AD" w:rsidRPr="00270BF5" w:rsidRDefault="006259AD" w:rsidP="006259AD">
            <w:pPr>
              <w:spacing w:after="0" w:line="240" w:lineRule="auto"/>
              <w:jc w:val="center"/>
              <w:rPr>
                <w:rFonts w:ascii="Calibri" w:eastAsia="Times New Roman" w:hAnsi="Calibri" w:cs="Calibri"/>
                <w:color w:val="000000"/>
                <w:szCs w:val="18"/>
                <w:lang w:val="tr-TR" w:eastAsia="en-GB"/>
              </w:rPr>
            </w:pPr>
            <w:r w:rsidRPr="00270BF5">
              <w:rPr>
                <w:rFonts w:ascii="Calibri" w:hAnsi="Calibri"/>
                <w:color w:val="000000"/>
              </w:rPr>
              <w:t>4,9</w:t>
            </w:r>
          </w:p>
        </w:tc>
        <w:tc>
          <w:tcPr>
            <w:tcW w:w="1061" w:type="dxa"/>
            <w:tcBorders>
              <w:top w:val="nil"/>
              <w:left w:val="nil"/>
              <w:bottom w:val="nil"/>
              <w:right w:val="nil"/>
            </w:tcBorders>
            <w:shd w:val="clear" w:color="auto" w:fill="auto"/>
            <w:noWrap/>
            <w:vAlign w:val="center"/>
            <w:hideMark/>
          </w:tcPr>
          <w:p w14:paraId="6336788B" w14:textId="360C0F23" w:rsidR="006259AD" w:rsidRPr="00270BF5" w:rsidRDefault="006259AD" w:rsidP="006259AD">
            <w:pPr>
              <w:spacing w:after="0" w:line="240" w:lineRule="auto"/>
              <w:jc w:val="center"/>
              <w:rPr>
                <w:rFonts w:ascii="Calibri" w:eastAsia="Times New Roman" w:hAnsi="Calibri" w:cs="Calibri"/>
                <w:color w:val="000000"/>
                <w:szCs w:val="18"/>
                <w:lang w:val="tr-TR" w:eastAsia="en-GB"/>
              </w:rPr>
            </w:pPr>
            <w:r w:rsidRPr="00270BF5">
              <w:rPr>
                <w:rFonts w:ascii="Calibri" w:hAnsi="Calibri"/>
                <w:color w:val="000000"/>
              </w:rPr>
              <w:t>39,1</w:t>
            </w:r>
          </w:p>
        </w:tc>
        <w:tc>
          <w:tcPr>
            <w:tcW w:w="956" w:type="dxa"/>
            <w:tcBorders>
              <w:top w:val="nil"/>
              <w:left w:val="nil"/>
              <w:bottom w:val="nil"/>
              <w:right w:val="nil"/>
            </w:tcBorders>
            <w:shd w:val="clear" w:color="auto" w:fill="auto"/>
            <w:noWrap/>
            <w:vAlign w:val="center"/>
            <w:hideMark/>
          </w:tcPr>
          <w:p w14:paraId="3BBB48F5" w14:textId="24AABC79" w:rsidR="006259AD" w:rsidRPr="00270BF5" w:rsidRDefault="006259AD" w:rsidP="006259AD">
            <w:pPr>
              <w:spacing w:after="0" w:line="240" w:lineRule="auto"/>
              <w:jc w:val="center"/>
              <w:rPr>
                <w:rFonts w:ascii="Calibri" w:eastAsia="Times New Roman" w:hAnsi="Calibri" w:cs="Calibri"/>
                <w:color w:val="000000"/>
                <w:szCs w:val="18"/>
                <w:lang w:val="tr-TR" w:eastAsia="en-GB"/>
              </w:rPr>
            </w:pPr>
            <w:r w:rsidRPr="00270BF5">
              <w:rPr>
                <w:rFonts w:ascii="Calibri" w:hAnsi="Calibri"/>
                <w:color w:val="000000"/>
              </w:rPr>
              <w:t>6,5</w:t>
            </w:r>
          </w:p>
        </w:tc>
        <w:tc>
          <w:tcPr>
            <w:tcW w:w="804" w:type="dxa"/>
            <w:tcBorders>
              <w:top w:val="nil"/>
              <w:left w:val="nil"/>
              <w:bottom w:val="nil"/>
              <w:right w:val="nil"/>
            </w:tcBorders>
            <w:shd w:val="clear" w:color="auto" w:fill="auto"/>
            <w:noWrap/>
            <w:vAlign w:val="center"/>
            <w:hideMark/>
          </w:tcPr>
          <w:p w14:paraId="1AEABE64" w14:textId="242A2C9A" w:rsidR="006259AD" w:rsidRPr="00270BF5" w:rsidRDefault="006259AD" w:rsidP="006259AD">
            <w:pPr>
              <w:spacing w:after="0" w:line="240" w:lineRule="auto"/>
              <w:jc w:val="center"/>
              <w:rPr>
                <w:rFonts w:ascii="Calibri" w:eastAsia="Times New Roman" w:hAnsi="Calibri" w:cs="Calibri"/>
                <w:color w:val="000000"/>
                <w:szCs w:val="18"/>
                <w:lang w:val="tr-TR" w:eastAsia="en-GB"/>
              </w:rPr>
            </w:pPr>
            <w:r w:rsidRPr="00270BF5">
              <w:rPr>
                <w:rFonts w:ascii="Calibri" w:hAnsi="Calibri"/>
                <w:color w:val="000000"/>
              </w:rPr>
              <w:t>43,7</w:t>
            </w:r>
          </w:p>
        </w:tc>
      </w:tr>
      <w:tr w:rsidR="00AC6BB9" w:rsidRPr="00270BF5" w14:paraId="34C3FB6F" w14:textId="77777777" w:rsidTr="009D43A2">
        <w:trPr>
          <w:trHeight w:val="184"/>
        </w:trPr>
        <w:tc>
          <w:tcPr>
            <w:tcW w:w="804" w:type="dxa"/>
            <w:tcBorders>
              <w:top w:val="nil"/>
              <w:left w:val="nil"/>
              <w:bottom w:val="nil"/>
              <w:right w:val="nil"/>
            </w:tcBorders>
            <w:shd w:val="clear" w:color="auto" w:fill="auto"/>
            <w:noWrap/>
            <w:vAlign w:val="bottom"/>
            <w:hideMark/>
          </w:tcPr>
          <w:p w14:paraId="4419C260" w14:textId="77777777" w:rsidR="006259AD" w:rsidRPr="00270BF5" w:rsidRDefault="006259AD" w:rsidP="006259AD">
            <w:pPr>
              <w:spacing w:after="0" w:line="240" w:lineRule="auto"/>
              <w:jc w:val="right"/>
              <w:rPr>
                <w:rFonts w:ascii="Calibri" w:eastAsia="Times New Roman" w:hAnsi="Calibri" w:cs="Calibri"/>
                <w:b/>
                <w:bCs/>
                <w:color w:val="000000"/>
                <w:szCs w:val="18"/>
                <w:lang w:val="tr-TR" w:eastAsia="en-GB"/>
              </w:rPr>
            </w:pPr>
            <w:r w:rsidRPr="00270BF5">
              <w:rPr>
                <w:rFonts w:ascii="Calibri" w:eastAsia="Times New Roman" w:hAnsi="Calibri" w:cs="Calibri"/>
                <w:b/>
                <w:bCs/>
                <w:color w:val="000000"/>
                <w:szCs w:val="18"/>
                <w:lang w:val="tr-TR" w:eastAsia="en-GB"/>
              </w:rPr>
              <w:t>2011</w:t>
            </w:r>
          </w:p>
        </w:tc>
        <w:tc>
          <w:tcPr>
            <w:tcW w:w="687" w:type="dxa"/>
            <w:tcBorders>
              <w:top w:val="nil"/>
              <w:left w:val="nil"/>
              <w:bottom w:val="nil"/>
              <w:right w:val="nil"/>
            </w:tcBorders>
            <w:shd w:val="clear" w:color="auto" w:fill="auto"/>
            <w:noWrap/>
            <w:vAlign w:val="center"/>
            <w:hideMark/>
          </w:tcPr>
          <w:p w14:paraId="2B42C6D3" w14:textId="242D41AA" w:rsidR="006259AD" w:rsidRPr="00270BF5" w:rsidRDefault="006259AD" w:rsidP="006259AD">
            <w:pPr>
              <w:spacing w:after="0" w:line="240" w:lineRule="auto"/>
              <w:jc w:val="center"/>
              <w:rPr>
                <w:rFonts w:ascii="Calibri" w:eastAsia="Times New Roman" w:hAnsi="Calibri" w:cs="Calibri"/>
                <w:color w:val="000000"/>
                <w:szCs w:val="18"/>
                <w:lang w:val="tr-TR" w:eastAsia="en-GB"/>
              </w:rPr>
            </w:pPr>
            <w:r w:rsidRPr="00270BF5">
              <w:rPr>
                <w:rFonts w:ascii="Calibri" w:hAnsi="Calibri"/>
                <w:color w:val="000000"/>
              </w:rPr>
              <w:t>4,6</w:t>
            </w:r>
          </w:p>
        </w:tc>
        <w:tc>
          <w:tcPr>
            <w:tcW w:w="1061" w:type="dxa"/>
            <w:tcBorders>
              <w:top w:val="nil"/>
              <w:left w:val="nil"/>
              <w:bottom w:val="nil"/>
              <w:right w:val="nil"/>
            </w:tcBorders>
            <w:shd w:val="clear" w:color="auto" w:fill="auto"/>
            <w:noWrap/>
            <w:vAlign w:val="center"/>
            <w:hideMark/>
          </w:tcPr>
          <w:p w14:paraId="3BD26059" w14:textId="75185B15" w:rsidR="006259AD" w:rsidRPr="00270BF5" w:rsidRDefault="006259AD" w:rsidP="006259AD">
            <w:pPr>
              <w:spacing w:after="0" w:line="240" w:lineRule="auto"/>
              <w:jc w:val="center"/>
              <w:rPr>
                <w:rFonts w:ascii="Calibri" w:eastAsia="Times New Roman" w:hAnsi="Calibri" w:cs="Calibri"/>
                <w:color w:val="000000"/>
                <w:szCs w:val="18"/>
                <w:lang w:val="tr-TR" w:eastAsia="en-GB"/>
              </w:rPr>
            </w:pPr>
            <w:r w:rsidRPr="00270BF5">
              <w:rPr>
                <w:rFonts w:ascii="Calibri" w:hAnsi="Calibri"/>
                <w:color w:val="000000"/>
              </w:rPr>
              <w:t>36,8</w:t>
            </w:r>
          </w:p>
        </w:tc>
        <w:tc>
          <w:tcPr>
            <w:tcW w:w="956" w:type="dxa"/>
            <w:tcBorders>
              <w:top w:val="nil"/>
              <w:left w:val="nil"/>
              <w:bottom w:val="nil"/>
              <w:right w:val="nil"/>
            </w:tcBorders>
            <w:shd w:val="clear" w:color="auto" w:fill="auto"/>
            <w:noWrap/>
            <w:vAlign w:val="center"/>
            <w:hideMark/>
          </w:tcPr>
          <w:p w14:paraId="10C70C0E" w14:textId="27241220" w:rsidR="006259AD" w:rsidRPr="00270BF5" w:rsidRDefault="006259AD" w:rsidP="006259AD">
            <w:pPr>
              <w:spacing w:after="0" w:line="240" w:lineRule="auto"/>
              <w:jc w:val="center"/>
              <w:rPr>
                <w:rFonts w:ascii="Calibri" w:eastAsia="Times New Roman" w:hAnsi="Calibri" w:cs="Calibri"/>
                <w:color w:val="000000"/>
                <w:szCs w:val="18"/>
                <w:lang w:val="tr-TR" w:eastAsia="en-GB"/>
              </w:rPr>
            </w:pPr>
            <w:r w:rsidRPr="00270BF5">
              <w:rPr>
                <w:rFonts w:ascii="Calibri" w:hAnsi="Calibri"/>
                <w:color w:val="000000"/>
              </w:rPr>
              <w:t>15,5</w:t>
            </w:r>
          </w:p>
        </w:tc>
        <w:tc>
          <w:tcPr>
            <w:tcW w:w="804" w:type="dxa"/>
            <w:tcBorders>
              <w:top w:val="nil"/>
              <w:left w:val="nil"/>
              <w:bottom w:val="nil"/>
              <w:right w:val="nil"/>
            </w:tcBorders>
            <w:shd w:val="clear" w:color="auto" w:fill="auto"/>
            <w:noWrap/>
            <w:vAlign w:val="center"/>
            <w:hideMark/>
          </w:tcPr>
          <w:p w14:paraId="3F2620C5" w14:textId="57F56D2C" w:rsidR="006259AD" w:rsidRPr="00270BF5" w:rsidRDefault="006259AD" w:rsidP="006259AD">
            <w:pPr>
              <w:spacing w:after="0" w:line="240" w:lineRule="auto"/>
              <w:jc w:val="center"/>
              <w:rPr>
                <w:rFonts w:ascii="Calibri" w:eastAsia="Times New Roman" w:hAnsi="Calibri" w:cs="Calibri"/>
                <w:color w:val="000000"/>
                <w:szCs w:val="18"/>
                <w:lang w:val="tr-TR" w:eastAsia="en-GB"/>
              </w:rPr>
            </w:pPr>
            <w:r w:rsidRPr="00270BF5">
              <w:rPr>
                <w:rFonts w:ascii="Calibri" w:hAnsi="Calibri"/>
                <w:color w:val="000000"/>
              </w:rPr>
              <w:t>41,2</w:t>
            </w:r>
          </w:p>
        </w:tc>
      </w:tr>
      <w:tr w:rsidR="00AC6BB9" w:rsidRPr="00270BF5" w14:paraId="2837B138" w14:textId="77777777" w:rsidTr="009D43A2">
        <w:trPr>
          <w:trHeight w:val="184"/>
        </w:trPr>
        <w:tc>
          <w:tcPr>
            <w:tcW w:w="804" w:type="dxa"/>
            <w:tcBorders>
              <w:top w:val="nil"/>
              <w:left w:val="nil"/>
              <w:bottom w:val="nil"/>
              <w:right w:val="nil"/>
            </w:tcBorders>
            <w:shd w:val="clear" w:color="auto" w:fill="auto"/>
            <w:noWrap/>
            <w:vAlign w:val="bottom"/>
            <w:hideMark/>
          </w:tcPr>
          <w:p w14:paraId="5D91B14E" w14:textId="77777777" w:rsidR="006259AD" w:rsidRPr="00270BF5" w:rsidRDefault="006259AD" w:rsidP="006259AD">
            <w:pPr>
              <w:spacing w:after="0" w:line="240" w:lineRule="auto"/>
              <w:jc w:val="right"/>
              <w:rPr>
                <w:rFonts w:ascii="Calibri" w:eastAsia="Times New Roman" w:hAnsi="Calibri" w:cs="Calibri"/>
                <w:b/>
                <w:bCs/>
                <w:color w:val="000000"/>
                <w:szCs w:val="18"/>
                <w:lang w:val="tr-TR" w:eastAsia="en-GB"/>
              </w:rPr>
            </w:pPr>
            <w:r w:rsidRPr="00270BF5">
              <w:rPr>
                <w:rFonts w:ascii="Calibri" w:eastAsia="Times New Roman" w:hAnsi="Calibri" w:cs="Calibri"/>
                <w:b/>
                <w:bCs/>
                <w:color w:val="000000"/>
                <w:szCs w:val="18"/>
                <w:lang w:val="tr-TR" w:eastAsia="en-GB"/>
              </w:rPr>
              <w:t>2012</w:t>
            </w:r>
          </w:p>
        </w:tc>
        <w:tc>
          <w:tcPr>
            <w:tcW w:w="687" w:type="dxa"/>
            <w:tcBorders>
              <w:top w:val="nil"/>
              <w:left w:val="nil"/>
              <w:bottom w:val="nil"/>
              <w:right w:val="nil"/>
            </w:tcBorders>
            <w:shd w:val="clear" w:color="auto" w:fill="auto"/>
            <w:noWrap/>
            <w:vAlign w:val="center"/>
            <w:hideMark/>
          </w:tcPr>
          <w:p w14:paraId="394BF153" w14:textId="682572B6" w:rsidR="006259AD" w:rsidRPr="00270BF5" w:rsidRDefault="006259AD" w:rsidP="006259AD">
            <w:pPr>
              <w:spacing w:after="0" w:line="240" w:lineRule="auto"/>
              <w:jc w:val="center"/>
              <w:rPr>
                <w:rFonts w:ascii="Calibri" w:eastAsia="Times New Roman" w:hAnsi="Calibri" w:cs="Calibri"/>
                <w:color w:val="000000"/>
                <w:szCs w:val="18"/>
                <w:lang w:val="tr-TR" w:eastAsia="en-GB"/>
              </w:rPr>
            </w:pPr>
            <w:r w:rsidRPr="00270BF5">
              <w:rPr>
                <w:rFonts w:ascii="Calibri" w:hAnsi="Calibri"/>
                <w:color w:val="000000"/>
              </w:rPr>
              <w:t>3,9</w:t>
            </w:r>
          </w:p>
        </w:tc>
        <w:tc>
          <w:tcPr>
            <w:tcW w:w="1061" w:type="dxa"/>
            <w:tcBorders>
              <w:top w:val="nil"/>
              <w:left w:val="nil"/>
              <w:bottom w:val="nil"/>
              <w:right w:val="nil"/>
            </w:tcBorders>
            <w:shd w:val="clear" w:color="auto" w:fill="auto"/>
            <w:noWrap/>
            <w:vAlign w:val="center"/>
            <w:hideMark/>
          </w:tcPr>
          <w:p w14:paraId="3175DDE3" w14:textId="67BB38FB" w:rsidR="006259AD" w:rsidRPr="00270BF5" w:rsidRDefault="006259AD" w:rsidP="006259AD">
            <w:pPr>
              <w:spacing w:after="0" w:line="240" w:lineRule="auto"/>
              <w:jc w:val="center"/>
              <w:rPr>
                <w:rFonts w:ascii="Calibri" w:eastAsia="Times New Roman" w:hAnsi="Calibri" w:cs="Calibri"/>
                <w:color w:val="000000"/>
                <w:szCs w:val="18"/>
                <w:lang w:val="tr-TR" w:eastAsia="en-GB"/>
              </w:rPr>
            </w:pPr>
            <w:r w:rsidRPr="00270BF5">
              <w:rPr>
                <w:rFonts w:ascii="Calibri" w:hAnsi="Calibri"/>
                <w:color w:val="000000"/>
              </w:rPr>
              <w:t>33,2</w:t>
            </w:r>
          </w:p>
        </w:tc>
        <w:tc>
          <w:tcPr>
            <w:tcW w:w="956" w:type="dxa"/>
            <w:tcBorders>
              <w:top w:val="nil"/>
              <w:left w:val="nil"/>
              <w:bottom w:val="nil"/>
              <w:right w:val="nil"/>
            </w:tcBorders>
            <w:shd w:val="clear" w:color="auto" w:fill="auto"/>
            <w:noWrap/>
            <w:vAlign w:val="center"/>
            <w:hideMark/>
          </w:tcPr>
          <w:p w14:paraId="11CE140D" w14:textId="71043591" w:rsidR="006259AD" w:rsidRPr="00270BF5" w:rsidRDefault="006259AD" w:rsidP="006259AD">
            <w:pPr>
              <w:spacing w:after="0" w:line="240" w:lineRule="auto"/>
              <w:jc w:val="center"/>
              <w:rPr>
                <w:rFonts w:ascii="Calibri" w:eastAsia="Times New Roman" w:hAnsi="Calibri" w:cs="Calibri"/>
                <w:color w:val="000000"/>
                <w:szCs w:val="18"/>
                <w:lang w:val="tr-TR" w:eastAsia="en-GB"/>
              </w:rPr>
            </w:pPr>
            <w:r w:rsidRPr="00270BF5">
              <w:rPr>
                <w:rFonts w:ascii="Calibri" w:hAnsi="Calibri"/>
                <w:color w:val="000000"/>
              </w:rPr>
              <w:t>22,1</w:t>
            </w:r>
          </w:p>
        </w:tc>
        <w:tc>
          <w:tcPr>
            <w:tcW w:w="804" w:type="dxa"/>
            <w:tcBorders>
              <w:top w:val="nil"/>
              <w:left w:val="nil"/>
              <w:bottom w:val="nil"/>
              <w:right w:val="nil"/>
            </w:tcBorders>
            <w:shd w:val="clear" w:color="auto" w:fill="auto"/>
            <w:noWrap/>
            <w:vAlign w:val="center"/>
            <w:hideMark/>
          </w:tcPr>
          <w:p w14:paraId="29E3EE3F" w14:textId="7F4A0A54" w:rsidR="006259AD" w:rsidRPr="00270BF5" w:rsidRDefault="006259AD" w:rsidP="006259AD">
            <w:pPr>
              <w:spacing w:after="0" w:line="240" w:lineRule="auto"/>
              <w:jc w:val="center"/>
              <w:rPr>
                <w:rFonts w:ascii="Calibri" w:eastAsia="Times New Roman" w:hAnsi="Calibri" w:cs="Calibri"/>
                <w:color w:val="000000"/>
                <w:szCs w:val="18"/>
                <w:lang w:val="tr-TR" w:eastAsia="en-GB"/>
              </w:rPr>
            </w:pPr>
            <w:r w:rsidRPr="00270BF5">
              <w:rPr>
                <w:rFonts w:ascii="Calibri" w:hAnsi="Calibri"/>
                <w:color w:val="000000"/>
              </w:rPr>
              <w:t>36,3</w:t>
            </w:r>
          </w:p>
        </w:tc>
      </w:tr>
      <w:tr w:rsidR="00AC6BB9" w:rsidRPr="00270BF5" w14:paraId="3F4F3AEB" w14:textId="77777777" w:rsidTr="009D43A2">
        <w:trPr>
          <w:trHeight w:val="184"/>
        </w:trPr>
        <w:tc>
          <w:tcPr>
            <w:tcW w:w="804" w:type="dxa"/>
            <w:tcBorders>
              <w:top w:val="nil"/>
              <w:left w:val="nil"/>
              <w:bottom w:val="nil"/>
              <w:right w:val="nil"/>
            </w:tcBorders>
            <w:shd w:val="clear" w:color="auto" w:fill="auto"/>
            <w:noWrap/>
            <w:vAlign w:val="bottom"/>
            <w:hideMark/>
          </w:tcPr>
          <w:p w14:paraId="7B966C02" w14:textId="77777777" w:rsidR="006259AD" w:rsidRPr="00270BF5" w:rsidRDefault="006259AD" w:rsidP="006259AD">
            <w:pPr>
              <w:spacing w:after="0" w:line="240" w:lineRule="auto"/>
              <w:jc w:val="right"/>
              <w:rPr>
                <w:rFonts w:ascii="Calibri" w:eastAsia="Times New Roman" w:hAnsi="Calibri" w:cs="Calibri"/>
                <w:b/>
                <w:bCs/>
                <w:color w:val="000000"/>
                <w:szCs w:val="18"/>
                <w:lang w:val="tr-TR" w:eastAsia="en-GB"/>
              </w:rPr>
            </w:pPr>
            <w:r w:rsidRPr="00270BF5">
              <w:rPr>
                <w:rFonts w:ascii="Calibri" w:eastAsia="Times New Roman" w:hAnsi="Calibri" w:cs="Calibri"/>
                <w:b/>
                <w:bCs/>
                <w:color w:val="000000"/>
                <w:szCs w:val="18"/>
                <w:lang w:val="tr-TR" w:eastAsia="en-GB"/>
              </w:rPr>
              <w:t>2013</w:t>
            </w:r>
          </w:p>
        </w:tc>
        <w:tc>
          <w:tcPr>
            <w:tcW w:w="687" w:type="dxa"/>
            <w:tcBorders>
              <w:top w:val="nil"/>
              <w:left w:val="nil"/>
              <w:bottom w:val="nil"/>
              <w:right w:val="nil"/>
            </w:tcBorders>
            <w:shd w:val="clear" w:color="auto" w:fill="auto"/>
            <w:noWrap/>
            <w:vAlign w:val="center"/>
            <w:hideMark/>
          </w:tcPr>
          <w:p w14:paraId="54BA918B" w14:textId="50331CE7" w:rsidR="006259AD" w:rsidRPr="00270BF5" w:rsidRDefault="006259AD" w:rsidP="006259AD">
            <w:pPr>
              <w:spacing w:after="0" w:line="240" w:lineRule="auto"/>
              <w:jc w:val="center"/>
              <w:rPr>
                <w:rFonts w:ascii="Calibri" w:eastAsia="Times New Roman" w:hAnsi="Calibri" w:cs="Calibri"/>
                <w:color w:val="000000"/>
                <w:szCs w:val="18"/>
                <w:lang w:val="tr-TR" w:eastAsia="en-GB"/>
              </w:rPr>
            </w:pPr>
            <w:r w:rsidRPr="00270BF5">
              <w:rPr>
                <w:rFonts w:ascii="Calibri" w:hAnsi="Calibri"/>
                <w:color w:val="000000"/>
              </w:rPr>
              <w:t>3,3</w:t>
            </w:r>
          </w:p>
        </w:tc>
        <w:tc>
          <w:tcPr>
            <w:tcW w:w="1061" w:type="dxa"/>
            <w:tcBorders>
              <w:top w:val="nil"/>
              <w:left w:val="nil"/>
              <w:bottom w:val="nil"/>
              <w:right w:val="nil"/>
            </w:tcBorders>
            <w:shd w:val="clear" w:color="auto" w:fill="auto"/>
            <w:noWrap/>
            <w:vAlign w:val="center"/>
            <w:hideMark/>
          </w:tcPr>
          <w:p w14:paraId="146E756A" w14:textId="20A82696" w:rsidR="006259AD" w:rsidRPr="00270BF5" w:rsidRDefault="006259AD" w:rsidP="006259AD">
            <w:pPr>
              <w:spacing w:after="0" w:line="240" w:lineRule="auto"/>
              <w:jc w:val="center"/>
              <w:rPr>
                <w:rFonts w:ascii="Calibri" w:eastAsia="Times New Roman" w:hAnsi="Calibri" w:cs="Calibri"/>
                <w:color w:val="000000"/>
                <w:szCs w:val="18"/>
                <w:lang w:val="tr-TR" w:eastAsia="en-GB"/>
              </w:rPr>
            </w:pPr>
            <w:r w:rsidRPr="00270BF5">
              <w:rPr>
                <w:rFonts w:ascii="Calibri" w:hAnsi="Calibri"/>
                <w:color w:val="000000"/>
              </w:rPr>
              <w:t>30,1</w:t>
            </w:r>
          </w:p>
        </w:tc>
        <w:tc>
          <w:tcPr>
            <w:tcW w:w="956" w:type="dxa"/>
            <w:tcBorders>
              <w:top w:val="nil"/>
              <w:left w:val="nil"/>
              <w:bottom w:val="nil"/>
              <w:right w:val="nil"/>
            </w:tcBorders>
            <w:shd w:val="clear" w:color="auto" w:fill="auto"/>
            <w:noWrap/>
            <w:vAlign w:val="center"/>
            <w:hideMark/>
          </w:tcPr>
          <w:p w14:paraId="6C9B16E8" w14:textId="56F3CEA1" w:rsidR="006259AD" w:rsidRPr="00270BF5" w:rsidRDefault="006259AD" w:rsidP="006259AD">
            <w:pPr>
              <w:spacing w:after="0" w:line="240" w:lineRule="auto"/>
              <w:jc w:val="center"/>
              <w:rPr>
                <w:rFonts w:ascii="Calibri" w:eastAsia="Times New Roman" w:hAnsi="Calibri" w:cs="Calibri"/>
                <w:color w:val="000000"/>
                <w:szCs w:val="18"/>
                <w:lang w:val="tr-TR" w:eastAsia="en-GB"/>
              </w:rPr>
            </w:pPr>
            <w:r w:rsidRPr="00270BF5">
              <w:rPr>
                <w:rFonts w:ascii="Calibri" w:hAnsi="Calibri"/>
                <w:color w:val="000000"/>
              </w:rPr>
              <w:t>27,0</w:t>
            </w:r>
          </w:p>
        </w:tc>
        <w:tc>
          <w:tcPr>
            <w:tcW w:w="804" w:type="dxa"/>
            <w:tcBorders>
              <w:top w:val="nil"/>
              <w:left w:val="nil"/>
              <w:bottom w:val="nil"/>
              <w:right w:val="nil"/>
            </w:tcBorders>
            <w:shd w:val="clear" w:color="auto" w:fill="auto"/>
            <w:noWrap/>
            <w:vAlign w:val="center"/>
            <w:hideMark/>
          </w:tcPr>
          <w:p w14:paraId="14CAB35A" w14:textId="6B607599" w:rsidR="006259AD" w:rsidRPr="00270BF5" w:rsidRDefault="006259AD" w:rsidP="006259AD">
            <w:pPr>
              <w:spacing w:after="0" w:line="240" w:lineRule="auto"/>
              <w:jc w:val="center"/>
              <w:rPr>
                <w:rFonts w:ascii="Calibri" w:eastAsia="Times New Roman" w:hAnsi="Calibri" w:cs="Calibri"/>
                <w:color w:val="000000"/>
                <w:szCs w:val="18"/>
                <w:lang w:val="tr-TR" w:eastAsia="en-GB"/>
              </w:rPr>
            </w:pPr>
            <w:r w:rsidRPr="00270BF5">
              <w:rPr>
                <w:rFonts w:ascii="Calibri" w:hAnsi="Calibri"/>
                <w:color w:val="000000"/>
              </w:rPr>
              <w:t>35,6</w:t>
            </w:r>
          </w:p>
        </w:tc>
      </w:tr>
      <w:tr w:rsidR="00AC6BB9" w:rsidRPr="00270BF5" w14:paraId="7B4CB343" w14:textId="77777777" w:rsidTr="009D43A2">
        <w:trPr>
          <w:trHeight w:val="184"/>
        </w:trPr>
        <w:tc>
          <w:tcPr>
            <w:tcW w:w="804" w:type="dxa"/>
            <w:tcBorders>
              <w:top w:val="nil"/>
              <w:left w:val="nil"/>
              <w:bottom w:val="nil"/>
              <w:right w:val="nil"/>
            </w:tcBorders>
            <w:shd w:val="clear" w:color="auto" w:fill="auto"/>
            <w:noWrap/>
            <w:vAlign w:val="bottom"/>
            <w:hideMark/>
          </w:tcPr>
          <w:p w14:paraId="5D941E30" w14:textId="77777777" w:rsidR="006259AD" w:rsidRPr="00270BF5" w:rsidRDefault="006259AD" w:rsidP="006259AD">
            <w:pPr>
              <w:spacing w:after="0" w:line="240" w:lineRule="auto"/>
              <w:jc w:val="right"/>
              <w:rPr>
                <w:rFonts w:ascii="Calibri" w:eastAsia="Times New Roman" w:hAnsi="Calibri" w:cs="Calibri"/>
                <w:b/>
                <w:bCs/>
                <w:color w:val="000000"/>
                <w:szCs w:val="18"/>
                <w:lang w:val="tr-TR" w:eastAsia="en-GB"/>
              </w:rPr>
            </w:pPr>
            <w:r w:rsidRPr="00270BF5">
              <w:rPr>
                <w:rFonts w:ascii="Calibri" w:eastAsia="Times New Roman" w:hAnsi="Calibri" w:cs="Calibri"/>
                <w:b/>
                <w:bCs/>
                <w:color w:val="000000"/>
                <w:szCs w:val="18"/>
                <w:lang w:val="tr-TR" w:eastAsia="en-GB"/>
              </w:rPr>
              <w:t>2014</w:t>
            </w:r>
          </w:p>
        </w:tc>
        <w:tc>
          <w:tcPr>
            <w:tcW w:w="687" w:type="dxa"/>
            <w:tcBorders>
              <w:top w:val="nil"/>
              <w:left w:val="nil"/>
              <w:bottom w:val="nil"/>
              <w:right w:val="nil"/>
            </w:tcBorders>
            <w:shd w:val="clear" w:color="auto" w:fill="auto"/>
            <w:noWrap/>
            <w:vAlign w:val="center"/>
            <w:hideMark/>
          </w:tcPr>
          <w:p w14:paraId="165708F5" w14:textId="1B973160" w:rsidR="006259AD" w:rsidRPr="00270BF5" w:rsidRDefault="006259AD" w:rsidP="006259AD">
            <w:pPr>
              <w:spacing w:after="0" w:line="240" w:lineRule="auto"/>
              <w:jc w:val="center"/>
              <w:rPr>
                <w:rFonts w:ascii="Calibri" w:eastAsia="Times New Roman" w:hAnsi="Calibri" w:cs="Calibri"/>
                <w:color w:val="000000"/>
                <w:szCs w:val="18"/>
                <w:lang w:val="tr-TR" w:eastAsia="en-GB"/>
              </w:rPr>
            </w:pPr>
            <w:r w:rsidRPr="00270BF5">
              <w:rPr>
                <w:rFonts w:ascii="Calibri" w:hAnsi="Calibri"/>
                <w:color w:val="000000"/>
              </w:rPr>
              <w:t>4,1</w:t>
            </w:r>
          </w:p>
        </w:tc>
        <w:tc>
          <w:tcPr>
            <w:tcW w:w="1061" w:type="dxa"/>
            <w:tcBorders>
              <w:top w:val="nil"/>
              <w:left w:val="nil"/>
              <w:bottom w:val="nil"/>
              <w:right w:val="nil"/>
            </w:tcBorders>
            <w:shd w:val="clear" w:color="auto" w:fill="auto"/>
            <w:noWrap/>
            <w:vAlign w:val="center"/>
            <w:hideMark/>
          </w:tcPr>
          <w:p w14:paraId="23FF599A" w14:textId="50FB06A9" w:rsidR="006259AD" w:rsidRPr="00270BF5" w:rsidRDefault="006259AD" w:rsidP="006259AD">
            <w:pPr>
              <w:spacing w:after="0" w:line="240" w:lineRule="auto"/>
              <w:jc w:val="center"/>
              <w:rPr>
                <w:rFonts w:ascii="Calibri" w:eastAsia="Times New Roman" w:hAnsi="Calibri" w:cs="Calibri"/>
                <w:color w:val="000000"/>
                <w:szCs w:val="18"/>
                <w:lang w:val="tr-TR" w:eastAsia="en-GB"/>
              </w:rPr>
            </w:pPr>
            <w:r w:rsidRPr="00270BF5">
              <w:rPr>
                <w:rFonts w:ascii="Calibri" w:hAnsi="Calibri"/>
                <w:color w:val="000000"/>
              </w:rPr>
              <w:t>28,9</w:t>
            </w:r>
          </w:p>
        </w:tc>
        <w:tc>
          <w:tcPr>
            <w:tcW w:w="956" w:type="dxa"/>
            <w:tcBorders>
              <w:top w:val="nil"/>
              <w:left w:val="nil"/>
              <w:bottom w:val="nil"/>
              <w:right w:val="nil"/>
            </w:tcBorders>
            <w:shd w:val="clear" w:color="auto" w:fill="auto"/>
            <w:noWrap/>
            <w:vAlign w:val="center"/>
            <w:hideMark/>
          </w:tcPr>
          <w:p w14:paraId="161D1E13" w14:textId="0583DA56" w:rsidR="006259AD" w:rsidRPr="00270BF5" w:rsidRDefault="006259AD" w:rsidP="006259AD">
            <w:pPr>
              <w:spacing w:after="0" w:line="240" w:lineRule="auto"/>
              <w:jc w:val="center"/>
              <w:rPr>
                <w:rFonts w:ascii="Calibri" w:eastAsia="Times New Roman" w:hAnsi="Calibri" w:cs="Calibri"/>
                <w:color w:val="000000"/>
                <w:szCs w:val="18"/>
                <w:lang w:val="tr-TR" w:eastAsia="en-GB"/>
              </w:rPr>
            </w:pPr>
            <w:r w:rsidRPr="00270BF5">
              <w:rPr>
                <w:rFonts w:ascii="Calibri" w:hAnsi="Calibri"/>
                <w:color w:val="000000"/>
              </w:rPr>
              <w:t>33,3</w:t>
            </w:r>
          </w:p>
        </w:tc>
        <w:tc>
          <w:tcPr>
            <w:tcW w:w="804" w:type="dxa"/>
            <w:tcBorders>
              <w:top w:val="nil"/>
              <w:left w:val="nil"/>
              <w:bottom w:val="nil"/>
              <w:right w:val="nil"/>
            </w:tcBorders>
            <w:shd w:val="clear" w:color="auto" w:fill="auto"/>
            <w:noWrap/>
            <w:vAlign w:val="center"/>
            <w:hideMark/>
          </w:tcPr>
          <w:p w14:paraId="76176A0F" w14:textId="0F9AEA44" w:rsidR="006259AD" w:rsidRPr="00270BF5" w:rsidRDefault="006259AD" w:rsidP="006259AD">
            <w:pPr>
              <w:spacing w:after="0" w:line="240" w:lineRule="auto"/>
              <w:jc w:val="center"/>
              <w:rPr>
                <w:rFonts w:ascii="Calibri" w:eastAsia="Times New Roman" w:hAnsi="Calibri" w:cs="Calibri"/>
                <w:color w:val="000000"/>
                <w:szCs w:val="18"/>
                <w:lang w:val="tr-TR" w:eastAsia="en-GB"/>
              </w:rPr>
            </w:pPr>
            <w:r w:rsidRPr="00270BF5">
              <w:rPr>
                <w:rFonts w:ascii="Calibri" w:hAnsi="Calibri"/>
                <w:color w:val="000000"/>
              </w:rPr>
              <w:t>32,4</w:t>
            </w:r>
          </w:p>
        </w:tc>
      </w:tr>
      <w:tr w:rsidR="00AC6BB9" w:rsidRPr="00270BF5" w14:paraId="42E39E2D" w14:textId="77777777" w:rsidTr="009D43A2">
        <w:trPr>
          <w:trHeight w:val="184"/>
        </w:trPr>
        <w:tc>
          <w:tcPr>
            <w:tcW w:w="804" w:type="dxa"/>
            <w:tcBorders>
              <w:top w:val="nil"/>
              <w:left w:val="nil"/>
              <w:bottom w:val="nil"/>
              <w:right w:val="nil"/>
            </w:tcBorders>
            <w:shd w:val="clear" w:color="auto" w:fill="auto"/>
            <w:noWrap/>
            <w:vAlign w:val="bottom"/>
            <w:hideMark/>
          </w:tcPr>
          <w:p w14:paraId="48860E3F" w14:textId="77777777" w:rsidR="006259AD" w:rsidRPr="00270BF5" w:rsidRDefault="006259AD" w:rsidP="006259AD">
            <w:pPr>
              <w:spacing w:after="0" w:line="240" w:lineRule="auto"/>
              <w:jc w:val="right"/>
              <w:rPr>
                <w:rFonts w:ascii="Calibri" w:eastAsia="Times New Roman" w:hAnsi="Calibri" w:cs="Calibri"/>
                <w:b/>
                <w:bCs/>
                <w:color w:val="000000"/>
                <w:szCs w:val="18"/>
                <w:lang w:val="tr-TR" w:eastAsia="en-GB"/>
              </w:rPr>
            </w:pPr>
            <w:r w:rsidRPr="00270BF5">
              <w:rPr>
                <w:rFonts w:ascii="Calibri" w:eastAsia="Times New Roman" w:hAnsi="Calibri" w:cs="Calibri"/>
                <w:b/>
                <w:bCs/>
                <w:color w:val="000000"/>
                <w:szCs w:val="18"/>
                <w:lang w:val="tr-TR" w:eastAsia="en-GB"/>
              </w:rPr>
              <w:t>2015</w:t>
            </w:r>
          </w:p>
        </w:tc>
        <w:tc>
          <w:tcPr>
            <w:tcW w:w="687" w:type="dxa"/>
            <w:tcBorders>
              <w:top w:val="nil"/>
              <w:left w:val="nil"/>
              <w:bottom w:val="nil"/>
              <w:right w:val="nil"/>
            </w:tcBorders>
            <w:shd w:val="clear" w:color="auto" w:fill="auto"/>
            <w:noWrap/>
            <w:vAlign w:val="center"/>
            <w:hideMark/>
          </w:tcPr>
          <w:p w14:paraId="59DD58EF" w14:textId="0BDFD890" w:rsidR="006259AD" w:rsidRPr="00270BF5" w:rsidRDefault="006259AD" w:rsidP="006259AD">
            <w:pPr>
              <w:spacing w:after="0" w:line="240" w:lineRule="auto"/>
              <w:jc w:val="center"/>
              <w:rPr>
                <w:rFonts w:ascii="Calibri" w:eastAsia="Times New Roman" w:hAnsi="Calibri" w:cs="Calibri"/>
                <w:color w:val="000000"/>
                <w:szCs w:val="18"/>
                <w:lang w:val="tr-TR" w:eastAsia="en-GB"/>
              </w:rPr>
            </w:pPr>
            <w:r w:rsidRPr="00270BF5">
              <w:rPr>
                <w:rFonts w:ascii="Calibri" w:hAnsi="Calibri"/>
                <w:color w:val="000000"/>
              </w:rPr>
              <w:t>3,6</w:t>
            </w:r>
          </w:p>
        </w:tc>
        <w:tc>
          <w:tcPr>
            <w:tcW w:w="1061" w:type="dxa"/>
            <w:tcBorders>
              <w:top w:val="nil"/>
              <w:left w:val="nil"/>
              <w:bottom w:val="nil"/>
              <w:right w:val="nil"/>
            </w:tcBorders>
            <w:shd w:val="clear" w:color="auto" w:fill="auto"/>
            <w:noWrap/>
            <w:vAlign w:val="center"/>
            <w:hideMark/>
          </w:tcPr>
          <w:p w14:paraId="1BA99EB2" w14:textId="48EBCADE" w:rsidR="006259AD" w:rsidRPr="00270BF5" w:rsidRDefault="006259AD" w:rsidP="006259AD">
            <w:pPr>
              <w:spacing w:after="0" w:line="240" w:lineRule="auto"/>
              <w:jc w:val="center"/>
              <w:rPr>
                <w:rFonts w:ascii="Calibri" w:eastAsia="Times New Roman" w:hAnsi="Calibri" w:cs="Calibri"/>
                <w:color w:val="000000"/>
                <w:szCs w:val="18"/>
                <w:lang w:val="tr-TR" w:eastAsia="en-GB"/>
              </w:rPr>
            </w:pPr>
            <w:r w:rsidRPr="00270BF5">
              <w:rPr>
                <w:rFonts w:ascii="Calibri" w:hAnsi="Calibri"/>
                <w:color w:val="000000"/>
              </w:rPr>
              <w:t>28,1</w:t>
            </w:r>
          </w:p>
        </w:tc>
        <w:tc>
          <w:tcPr>
            <w:tcW w:w="956" w:type="dxa"/>
            <w:tcBorders>
              <w:top w:val="nil"/>
              <w:left w:val="nil"/>
              <w:bottom w:val="nil"/>
              <w:right w:val="nil"/>
            </w:tcBorders>
            <w:shd w:val="clear" w:color="auto" w:fill="auto"/>
            <w:noWrap/>
            <w:vAlign w:val="center"/>
            <w:hideMark/>
          </w:tcPr>
          <w:p w14:paraId="5539CC48" w14:textId="5E53102F" w:rsidR="006259AD" w:rsidRPr="00270BF5" w:rsidRDefault="006259AD" w:rsidP="006259AD">
            <w:pPr>
              <w:spacing w:after="0" w:line="240" w:lineRule="auto"/>
              <w:jc w:val="center"/>
              <w:rPr>
                <w:rFonts w:ascii="Calibri" w:eastAsia="Times New Roman" w:hAnsi="Calibri" w:cs="Calibri"/>
                <w:color w:val="000000"/>
                <w:szCs w:val="18"/>
                <w:lang w:val="tr-TR" w:eastAsia="en-GB"/>
              </w:rPr>
            </w:pPr>
            <w:r w:rsidRPr="00270BF5">
              <w:rPr>
                <w:rFonts w:ascii="Calibri" w:hAnsi="Calibri"/>
                <w:color w:val="000000"/>
              </w:rPr>
              <w:t>35,7</w:t>
            </w:r>
          </w:p>
        </w:tc>
        <w:tc>
          <w:tcPr>
            <w:tcW w:w="804" w:type="dxa"/>
            <w:tcBorders>
              <w:top w:val="nil"/>
              <w:left w:val="nil"/>
              <w:bottom w:val="nil"/>
              <w:right w:val="nil"/>
            </w:tcBorders>
            <w:shd w:val="clear" w:color="auto" w:fill="auto"/>
            <w:noWrap/>
            <w:vAlign w:val="center"/>
            <w:hideMark/>
          </w:tcPr>
          <w:p w14:paraId="255EDA26" w14:textId="3A8AE12D" w:rsidR="006259AD" w:rsidRPr="00270BF5" w:rsidRDefault="006259AD" w:rsidP="006259AD">
            <w:pPr>
              <w:spacing w:after="0" w:line="240" w:lineRule="auto"/>
              <w:jc w:val="center"/>
              <w:rPr>
                <w:rFonts w:ascii="Calibri" w:eastAsia="Times New Roman" w:hAnsi="Calibri" w:cs="Calibri"/>
                <w:color w:val="000000"/>
                <w:szCs w:val="18"/>
                <w:lang w:val="tr-TR" w:eastAsia="en-GB"/>
              </w:rPr>
            </w:pPr>
            <w:r w:rsidRPr="00270BF5">
              <w:rPr>
                <w:rFonts w:ascii="Calibri" w:hAnsi="Calibri"/>
                <w:color w:val="000000"/>
              </w:rPr>
              <w:t>29,7</w:t>
            </w:r>
          </w:p>
        </w:tc>
      </w:tr>
      <w:tr w:rsidR="00AC6BB9" w:rsidRPr="00270BF5" w14:paraId="52D45CA3" w14:textId="77777777" w:rsidTr="009D43A2">
        <w:trPr>
          <w:trHeight w:val="184"/>
        </w:trPr>
        <w:tc>
          <w:tcPr>
            <w:tcW w:w="804" w:type="dxa"/>
            <w:tcBorders>
              <w:top w:val="nil"/>
              <w:left w:val="nil"/>
              <w:right w:val="nil"/>
            </w:tcBorders>
            <w:shd w:val="clear" w:color="auto" w:fill="auto"/>
            <w:noWrap/>
            <w:vAlign w:val="bottom"/>
            <w:hideMark/>
          </w:tcPr>
          <w:p w14:paraId="3137EAEE" w14:textId="77777777" w:rsidR="006259AD" w:rsidRPr="00270BF5" w:rsidRDefault="006259AD" w:rsidP="006259AD">
            <w:pPr>
              <w:spacing w:after="0" w:line="240" w:lineRule="auto"/>
              <w:jc w:val="right"/>
              <w:rPr>
                <w:rFonts w:ascii="Calibri" w:eastAsia="Times New Roman" w:hAnsi="Calibri" w:cs="Calibri"/>
                <w:b/>
                <w:bCs/>
                <w:color w:val="000000"/>
                <w:szCs w:val="18"/>
                <w:lang w:val="tr-TR" w:eastAsia="en-GB"/>
              </w:rPr>
            </w:pPr>
            <w:r w:rsidRPr="00270BF5">
              <w:rPr>
                <w:rFonts w:ascii="Calibri" w:eastAsia="Times New Roman" w:hAnsi="Calibri" w:cs="Calibri"/>
                <w:b/>
                <w:bCs/>
                <w:color w:val="000000"/>
                <w:szCs w:val="18"/>
                <w:lang w:val="tr-TR" w:eastAsia="en-GB"/>
              </w:rPr>
              <w:t>2016</w:t>
            </w:r>
          </w:p>
        </w:tc>
        <w:tc>
          <w:tcPr>
            <w:tcW w:w="687" w:type="dxa"/>
            <w:tcBorders>
              <w:top w:val="nil"/>
              <w:left w:val="nil"/>
              <w:right w:val="nil"/>
            </w:tcBorders>
            <w:shd w:val="clear" w:color="auto" w:fill="auto"/>
            <w:noWrap/>
            <w:vAlign w:val="center"/>
            <w:hideMark/>
          </w:tcPr>
          <w:p w14:paraId="493C8A59" w14:textId="36F86EF9" w:rsidR="006259AD" w:rsidRPr="00270BF5" w:rsidRDefault="006259AD" w:rsidP="006259AD">
            <w:pPr>
              <w:spacing w:after="0" w:line="240" w:lineRule="auto"/>
              <w:jc w:val="center"/>
              <w:rPr>
                <w:rFonts w:ascii="Calibri" w:eastAsia="Times New Roman" w:hAnsi="Calibri" w:cs="Calibri"/>
                <w:color w:val="000000"/>
                <w:szCs w:val="18"/>
                <w:lang w:val="tr-TR" w:eastAsia="en-GB"/>
              </w:rPr>
            </w:pPr>
            <w:r w:rsidRPr="00270BF5">
              <w:rPr>
                <w:rFonts w:ascii="Calibri" w:hAnsi="Calibri"/>
                <w:color w:val="000000"/>
              </w:rPr>
              <w:t>4,1</w:t>
            </w:r>
          </w:p>
        </w:tc>
        <w:tc>
          <w:tcPr>
            <w:tcW w:w="1061" w:type="dxa"/>
            <w:tcBorders>
              <w:top w:val="nil"/>
              <w:left w:val="nil"/>
              <w:right w:val="nil"/>
            </w:tcBorders>
            <w:shd w:val="clear" w:color="auto" w:fill="auto"/>
            <w:noWrap/>
            <w:vAlign w:val="center"/>
            <w:hideMark/>
          </w:tcPr>
          <w:p w14:paraId="329442A9" w14:textId="12E8D440" w:rsidR="006259AD" w:rsidRPr="00270BF5" w:rsidRDefault="006259AD" w:rsidP="006259AD">
            <w:pPr>
              <w:spacing w:after="0" w:line="240" w:lineRule="auto"/>
              <w:jc w:val="center"/>
              <w:rPr>
                <w:rFonts w:ascii="Calibri" w:eastAsia="Times New Roman" w:hAnsi="Calibri" w:cs="Calibri"/>
                <w:color w:val="000000"/>
                <w:szCs w:val="18"/>
                <w:lang w:val="tr-TR" w:eastAsia="en-GB"/>
              </w:rPr>
            </w:pPr>
            <w:r w:rsidRPr="00270BF5">
              <w:rPr>
                <w:rFonts w:ascii="Calibri" w:hAnsi="Calibri"/>
                <w:color w:val="000000"/>
              </w:rPr>
              <w:t>27,1</w:t>
            </w:r>
          </w:p>
        </w:tc>
        <w:tc>
          <w:tcPr>
            <w:tcW w:w="956" w:type="dxa"/>
            <w:tcBorders>
              <w:top w:val="nil"/>
              <w:left w:val="nil"/>
              <w:right w:val="nil"/>
            </w:tcBorders>
            <w:shd w:val="clear" w:color="auto" w:fill="auto"/>
            <w:noWrap/>
            <w:vAlign w:val="center"/>
            <w:hideMark/>
          </w:tcPr>
          <w:p w14:paraId="7CCE2E6C" w14:textId="2B537E73" w:rsidR="006259AD" w:rsidRPr="00270BF5" w:rsidRDefault="006259AD" w:rsidP="006259AD">
            <w:pPr>
              <w:spacing w:after="0" w:line="240" w:lineRule="auto"/>
              <w:jc w:val="center"/>
              <w:rPr>
                <w:rFonts w:ascii="Calibri" w:eastAsia="Times New Roman" w:hAnsi="Calibri" w:cs="Calibri"/>
                <w:color w:val="000000"/>
                <w:szCs w:val="18"/>
                <w:lang w:val="tr-TR" w:eastAsia="en-GB"/>
              </w:rPr>
            </w:pPr>
            <w:r w:rsidRPr="00270BF5">
              <w:rPr>
                <w:rFonts w:ascii="Calibri" w:hAnsi="Calibri"/>
                <w:color w:val="000000"/>
              </w:rPr>
              <w:t>36,7</w:t>
            </w:r>
          </w:p>
        </w:tc>
        <w:tc>
          <w:tcPr>
            <w:tcW w:w="804" w:type="dxa"/>
            <w:tcBorders>
              <w:top w:val="nil"/>
              <w:left w:val="nil"/>
              <w:right w:val="nil"/>
            </w:tcBorders>
            <w:shd w:val="clear" w:color="auto" w:fill="auto"/>
            <w:noWrap/>
            <w:vAlign w:val="center"/>
            <w:hideMark/>
          </w:tcPr>
          <w:p w14:paraId="0CD7EE0F" w14:textId="14F26306" w:rsidR="006259AD" w:rsidRPr="00270BF5" w:rsidRDefault="006259AD" w:rsidP="006259AD">
            <w:pPr>
              <w:spacing w:after="0" w:line="240" w:lineRule="auto"/>
              <w:jc w:val="center"/>
              <w:rPr>
                <w:rFonts w:ascii="Calibri" w:eastAsia="Times New Roman" w:hAnsi="Calibri" w:cs="Calibri"/>
                <w:color w:val="000000"/>
                <w:szCs w:val="18"/>
                <w:lang w:val="tr-TR" w:eastAsia="en-GB"/>
              </w:rPr>
            </w:pPr>
            <w:r w:rsidRPr="00270BF5">
              <w:rPr>
                <w:rFonts w:ascii="Calibri" w:hAnsi="Calibri"/>
                <w:color w:val="000000"/>
              </w:rPr>
              <w:t>32,1</w:t>
            </w:r>
          </w:p>
        </w:tc>
      </w:tr>
      <w:tr w:rsidR="00AC6BB9" w:rsidRPr="00270BF5" w14:paraId="5DA7BE0F" w14:textId="77777777" w:rsidTr="004E41B6">
        <w:trPr>
          <w:trHeight w:val="184"/>
        </w:trPr>
        <w:tc>
          <w:tcPr>
            <w:tcW w:w="804" w:type="dxa"/>
            <w:tcBorders>
              <w:top w:val="nil"/>
              <w:left w:val="nil"/>
              <w:bottom w:val="single" w:sz="12" w:space="0" w:color="auto"/>
              <w:right w:val="nil"/>
            </w:tcBorders>
            <w:shd w:val="clear" w:color="auto" w:fill="auto"/>
            <w:noWrap/>
            <w:vAlign w:val="bottom"/>
            <w:hideMark/>
          </w:tcPr>
          <w:p w14:paraId="37F2B2FB" w14:textId="77777777" w:rsidR="006259AD" w:rsidRPr="00270BF5" w:rsidRDefault="006259AD" w:rsidP="006259AD">
            <w:pPr>
              <w:spacing w:after="0" w:line="240" w:lineRule="auto"/>
              <w:jc w:val="right"/>
              <w:rPr>
                <w:rFonts w:ascii="Calibri" w:eastAsia="Times New Roman" w:hAnsi="Calibri" w:cs="Calibri"/>
                <w:b/>
                <w:bCs/>
                <w:color w:val="000000"/>
                <w:szCs w:val="18"/>
                <w:lang w:val="tr-TR" w:eastAsia="en-GB"/>
              </w:rPr>
            </w:pPr>
            <w:r w:rsidRPr="00270BF5">
              <w:rPr>
                <w:rFonts w:ascii="Calibri" w:eastAsia="Times New Roman" w:hAnsi="Calibri" w:cs="Calibri"/>
                <w:b/>
                <w:bCs/>
                <w:color w:val="000000"/>
                <w:szCs w:val="18"/>
                <w:lang w:val="tr-TR" w:eastAsia="en-GB"/>
              </w:rPr>
              <w:t>2017</w:t>
            </w:r>
          </w:p>
        </w:tc>
        <w:tc>
          <w:tcPr>
            <w:tcW w:w="687" w:type="dxa"/>
            <w:tcBorders>
              <w:top w:val="nil"/>
              <w:left w:val="nil"/>
              <w:bottom w:val="single" w:sz="12" w:space="0" w:color="auto"/>
              <w:right w:val="nil"/>
            </w:tcBorders>
            <w:shd w:val="clear" w:color="auto" w:fill="auto"/>
            <w:noWrap/>
            <w:vAlign w:val="center"/>
            <w:hideMark/>
          </w:tcPr>
          <w:p w14:paraId="74C911E2" w14:textId="387234D7" w:rsidR="006259AD" w:rsidRPr="00270BF5" w:rsidRDefault="006259AD" w:rsidP="006259AD">
            <w:pPr>
              <w:spacing w:after="0" w:line="240" w:lineRule="auto"/>
              <w:jc w:val="center"/>
              <w:rPr>
                <w:rFonts w:ascii="Calibri" w:eastAsia="Times New Roman" w:hAnsi="Calibri" w:cs="Calibri"/>
                <w:color w:val="000000"/>
                <w:szCs w:val="18"/>
                <w:lang w:val="tr-TR" w:eastAsia="en-GB"/>
              </w:rPr>
            </w:pPr>
            <w:r w:rsidRPr="00270BF5">
              <w:rPr>
                <w:rFonts w:ascii="Calibri" w:hAnsi="Calibri"/>
                <w:color w:val="000000"/>
              </w:rPr>
              <w:t>4,4</w:t>
            </w:r>
          </w:p>
        </w:tc>
        <w:tc>
          <w:tcPr>
            <w:tcW w:w="1061" w:type="dxa"/>
            <w:tcBorders>
              <w:top w:val="nil"/>
              <w:left w:val="nil"/>
              <w:bottom w:val="single" w:sz="12" w:space="0" w:color="auto"/>
              <w:right w:val="nil"/>
            </w:tcBorders>
            <w:shd w:val="clear" w:color="auto" w:fill="auto"/>
            <w:noWrap/>
            <w:vAlign w:val="center"/>
            <w:hideMark/>
          </w:tcPr>
          <w:p w14:paraId="60C00EF9" w14:textId="164AF770" w:rsidR="006259AD" w:rsidRPr="00270BF5" w:rsidRDefault="006259AD" w:rsidP="006259AD">
            <w:pPr>
              <w:spacing w:after="0" w:line="240" w:lineRule="auto"/>
              <w:jc w:val="center"/>
              <w:rPr>
                <w:rFonts w:ascii="Calibri" w:eastAsia="Times New Roman" w:hAnsi="Calibri" w:cs="Calibri"/>
                <w:color w:val="000000"/>
                <w:szCs w:val="18"/>
                <w:lang w:val="tr-TR" w:eastAsia="en-GB"/>
              </w:rPr>
            </w:pPr>
            <w:r w:rsidRPr="00270BF5">
              <w:rPr>
                <w:rFonts w:ascii="Calibri" w:hAnsi="Calibri"/>
                <w:color w:val="000000"/>
              </w:rPr>
              <w:t>27,0</w:t>
            </w:r>
          </w:p>
        </w:tc>
        <w:tc>
          <w:tcPr>
            <w:tcW w:w="956" w:type="dxa"/>
            <w:tcBorders>
              <w:top w:val="nil"/>
              <w:left w:val="nil"/>
              <w:bottom w:val="single" w:sz="12" w:space="0" w:color="auto"/>
              <w:right w:val="nil"/>
            </w:tcBorders>
            <w:shd w:val="clear" w:color="auto" w:fill="auto"/>
            <w:noWrap/>
            <w:vAlign w:val="center"/>
            <w:hideMark/>
          </w:tcPr>
          <w:p w14:paraId="430B5AAC" w14:textId="78FA85D2" w:rsidR="006259AD" w:rsidRPr="00270BF5" w:rsidRDefault="006259AD" w:rsidP="006259AD">
            <w:pPr>
              <w:spacing w:after="0" w:line="240" w:lineRule="auto"/>
              <w:jc w:val="center"/>
              <w:rPr>
                <w:rFonts w:ascii="Calibri" w:eastAsia="Times New Roman" w:hAnsi="Calibri" w:cs="Calibri"/>
                <w:color w:val="000000"/>
                <w:szCs w:val="18"/>
                <w:lang w:val="tr-TR" w:eastAsia="en-GB"/>
              </w:rPr>
            </w:pPr>
            <w:r w:rsidRPr="00270BF5">
              <w:rPr>
                <w:rFonts w:ascii="Calibri" w:hAnsi="Calibri"/>
                <w:color w:val="000000"/>
              </w:rPr>
              <w:t>38,4</w:t>
            </w:r>
          </w:p>
        </w:tc>
        <w:tc>
          <w:tcPr>
            <w:tcW w:w="804" w:type="dxa"/>
            <w:tcBorders>
              <w:top w:val="nil"/>
              <w:left w:val="nil"/>
              <w:bottom w:val="single" w:sz="12" w:space="0" w:color="auto"/>
              <w:right w:val="nil"/>
            </w:tcBorders>
            <w:shd w:val="clear" w:color="auto" w:fill="auto"/>
            <w:noWrap/>
            <w:vAlign w:val="center"/>
            <w:hideMark/>
          </w:tcPr>
          <w:p w14:paraId="25A247C3" w14:textId="3FAFFBE2" w:rsidR="006259AD" w:rsidRPr="00270BF5" w:rsidRDefault="006259AD" w:rsidP="006259AD">
            <w:pPr>
              <w:spacing w:after="0" w:line="240" w:lineRule="auto"/>
              <w:jc w:val="center"/>
              <w:rPr>
                <w:rFonts w:ascii="Calibri" w:eastAsia="Times New Roman" w:hAnsi="Calibri" w:cs="Calibri"/>
                <w:color w:val="000000"/>
                <w:szCs w:val="18"/>
                <w:lang w:val="tr-TR" w:eastAsia="en-GB"/>
              </w:rPr>
            </w:pPr>
            <w:r w:rsidRPr="00270BF5">
              <w:rPr>
                <w:rFonts w:ascii="Calibri" w:hAnsi="Calibri"/>
                <w:color w:val="000000"/>
              </w:rPr>
              <w:t>32,4</w:t>
            </w:r>
          </w:p>
        </w:tc>
      </w:tr>
    </w:tbl>
    <w:p w14:paraId="04E70D64" w14:textId="5060B82D" w:rsidR="009B60AB" w:rsidRPr="00270BF5" w:rsidRDefault="009B60AB" w:rsidP="0033772C">
      <w:pPr>
        <w:spacing w:after="0"/>
        <w:jc w:val="both"/>
        <w:rPr>
          <w:sz w:val="18"/>
          <w:szCs w:val="20"/>
          <w:lang w:val="tr-TR"/>
        </w:rPr>
      </w:pPr>
      <w:r w:rsidRPr="00270BF5">
        <w:rPr>
          <w:sz w:val="18"/>
          <w:szCs w:val="20"/>
          <w:lang w:val="tr-TR"/>
        </w:rPr>
        <w:t xml:space="preserve">Kaynak: TÜİK, HİA </w:t>
      </w:r>
      <w:proofErr w:type="spellStart"/>
      <w:r w:rsidRPr="00270BF5">
        <w:rPr>
          <w:sz w:val="18"/>
          <w:szCs w:val="20"/>
          <w:lang w:val="tr-TR"/>
        </w:rPr>
        <w:t>mikroveri</w:t>
      </w:r>
      <w:proofErr w:type="spellEnd"/>
      <w:r w:rsidRPr="00270BF5">
        <w:rPr>
          <w:sz w:val="18"/>
          <w:szCs w:val="20"/>
          <w:lang w:val="tr-TR"/>
        </w:rPr>
        <w:t xml:space="preserve"> seti</w:t>
      </w:r>
    </w:p>
    <w:p w14:paraId="237B1A26" w14:textId="1AA5CCCA" w:rsidR="00C1098E" w:rsidRPr="00270BF5" w:rsidRDefault="00C1098E" w:rsidP="00C1098E">
      <w:pPr>
        <w:spacing w:after="0"/>
        <w:jc w:val="both"/>
        <w:rPr>
          <w:sz w:val="18"/>
          <w:szCs w:val="20"/>
          <w:lang w:val="tr-TR"/>
        </w:rPr>
      </w:pPr>
      <w:r w:rsidRPr="00270BF5">
        <w:rPr>
          <w:lang w:val="tr-TR"/>
        </w:rPr>
        <w:tab/>
      </w:r>
      <w:r w:rsidRPr="00270BF5">
        <w:rPr>
          <w:lang w:val="tr-TR"/>
        </w:rPr>
        <w:tab/>
      </w:r>
      <w:r w:rsidRPr="00270BF5">
        <w:rPr>
          <w:lang w:val="tr-TR"/>
        </w:rPr>
        <w:tab/>
      </w:r>
      <w:r w:rsidRPr="00270BF5">
        <w:rPr>
          <w:lang w:val="tr-TR"/>
        </w:rPr>
        <w:tab/>
      </w:r>
      <w:r w:rsidRPr="00270BF5">
        <w:rPr>
          <w:lang w:val="tr-TR"/>
        </w:rPr>
        <w:tab/>
      </w:r>
      <w:r w:rsidRPr="00270BF5">
        <w:rPr>
          <w:lang w:val="tr-TR"/>
        </w:rPr>
        <w:tab/>
      </w:r>
      <w:r w:rsidRPr="00270BF5">
        <w:rPr>
          <w:lang w:val="tr-TR"/>
        </w:rPr>
        <w:tab/>
        <w:t xml:space="preserve">            </w:t>
      </w:r>
      <w:r w:rsidRPr="00270BF5">
        <w:rPr>
          <w:sz w:val="18"/>
          <w:szCs w:val="20"/>
          <w:lang w:val="tr-TR"/>
        </w:rPr>
        <w:t xml:space="preserve">Kaynak: TÜİK, HİA </w:t>
      </w:r>
      <w:proofErr w:type="spellStart"/>
      <w:r w:rsidRPr="00270BF5">
        <w:rPr>
          <w:sz w:val="18"/>
          <w:szCs w:val="20"/>
          <w:lang w:val="tr-TR"/>
        </w:rPr>
        <w:t>mikroveri</w:t>
      </w:r>
      <w:proofErr w:type="spellEnd"/>
      <w:r w:rsidRPr="00270BF5">
        <w:rPr>
          <w:sz w:val="18"/>
          <w:szCs w:val="20"/>
          <w:lang w:val="tr-TR"/>
        </w:rPr>
        <w:t xml:space="preserve"> seti</w:t>
      </w:r>
    </w:p>
    <w:p w14:paraId="23F0E6C9" w14:textId="77777777" w:rsidR="00C1098E" w:rsidRPr="00270BF5" w:rsidRDefault="00C1098E" w:rsidP="00C1098E">
      <w:pPr>
        <w:rPr>
          <w:lang w:val="tr-TR"/>
        </w:rPr>
        <w:sectPr w:rsidR="00C1098E" w:rsidRPr="00270BF5" w:rsidSect="00C1098E">
          <w:type w:val="continuous"/>
          <w:pgSz w:w="12240" w:h="15840"/>
          <w:pgMar w:top="1417" w:right="1417" w:bottom="1417" w:left="1417" w:header="708" w:footer="708" w:gutter="0"/>
          <w:cols w:space="708"/>
          <w:docGrid w:linePitch="360"/>
        </w:sectPr>
      </w:pPr>
    </w:p>
    <w:p w14:paraId="7041136A" w14:textId="6D4CB8A7" w:rsidR="0049645D" w:rsidRPr="00270BF5" w:rsidRDefault="00AC14BE" w:rsidP="008570C1">
      <w:pPr>
        <w:spacing w:after="0"/>
        <w:jc w:val="both"/>
        <w:rPr>
          <w:b/>
          <w:lang w:val="tr-TR"/>
        </w:rPr>
      </w:pPr>
      <w:r w:rsidRPr="00270BF5">
        <w:rPr>
          <w:lang w:val="tr-TR"/>
        </w:rPr>
        <w:lastRenderedPageBreak/>
        <w:t>Tab</w:t>
      </w:r>
      <w:r w:rsidR="00C9147F" w:rsidRPr="00270BF5">
        <w:rPr>
          <w:lang w:val="tr-TR"/>
        </w:rPr>
        <w:t>lo 2</w:t>
      </w:r>
      <w:r w:rsidRPr="00270BF5">
        <w:rPr>
          <w:lang w:val="tr-TR"/>
        </w:rPr>
        <w:t>’</w:t>
      </w:r>
      <w:r w:rsidR="00C9147F" w:rsidRPr="00270BF5">
        <w:rPr>
          <w:lang w:val="tr-TR"/>
        </w:rPr>
        <w:t>de</w:t>
      </w:r>
      <w:r w:rsidRPr="00270BF5">
        <w:rPr>
          <w:lang w:val="tr-TR"/>
        </w:rPr>
        <w:t xml:space="preserve"> toplam kadın istihdamında en büyük pay</w:t>
      </w:r>
      <w:r w:rsidR="0008501E" w:rsidRPr="00270BF5">
        <w:rPr>
          <w:lang w:val="tr-TR"/>
        </w:rPr>
        <w:t>a</w:t>
      </w:r>
      <w:r w:rsidRPr="00270BF5">
        <w:rPr>
          <w:lang w:val="tr-TR"/>
        </w:rPr>
        <w:t xml:space="preserve"> sahip </w:t>
      </w:r>
      <w:r w:rsidR="00434527" w:rsidRPr="00270BF5">
        <w:rPr>
          <w:lang w:val="tr-TR"/>
        </w:rPr>
        <w:t>dört</w:t>
      </w:r>
      <w:r w:rsidRPr="00270BF5">
        <w:rPr>
          <w:lang w:val="tr-TR"/>
        </w:rPr>
        <w:t xml:space="preserve"> ana sektördeki kayıt dışılık oranları verilmiştir. </w:t>
      </w:r>
      <w:r w:rsidR="002E4912" w:rsidRPr="00270BF5">
        <w:rPr>
          <w:lang w:val="tr-TR"/>
        </w:rPr>
        <w:t>Görüldüğü gibi s</w:t>
      </w:r>
      <w:r w:rsidRPr="00270BF5">
        <w:rPr>
          <w:lang w:val="tr-TR"/>
        </w:rPr>
        <w:t xml:space="preserve">ağlık sektörü hariç tüm sektörlerde çalışan kadınlarda kayıt dışılık azalmıştır. </w:t>
      </w:r>
      <w:r w:rsidR="00012742" w:rsidRPr="00270BF5">
        <w:rPr>
          <w:lang w:val="tr-TR"/>
        </w:rPr>
        <w:t>Sağlık</w:t>
      </w:r>
      <w:r w:rsidR="008570C1">
        <w:rPr>
          <w:lang w:val="tr-TR"/>
        </w:rPr>
        <w:t xml:space="preserve"> </w:t>
      </w:r>
      <w:r w:rsidR="00012742" w:rsidRPr="00270BF5">
        <w:rPr>
          <w:lang w:val="tr-TR"/>
        </w:rPr>
        <w:t>sektöründe</w:t>
      </w:r>
      <w:r w:rsidR="002E4912" w:rsidRPr="00270BF5">
        <w:rPr>
          <w:lang w:val="tr-TR"/>
        </w:rPr>
        <w:t xml:space="preserve"> ise 2005’te yüzde 10,5 olan oran 2010’a kadar yüzde 6,5’e düşmüş 2011’den itibaren</w:t>
      </w:r>
      <w:r w:rsidR="00434527" w:rsidRPr="00270BF5">
        <w:rPr>
          <w:lang w:val="tr-TR"/>
        </w:rPr>
        <w:t>se “barınacak yer sağlanmaksızın sosyal hizmet veren” bireylerin sayısındaki artışa paralellik göstererek</w:t>
      </w:r>
      <w:r w:rsidR="002E4912" w:rsidRPr="00270BF5">
        <w:rPr>
          <w:lang w:val="tr-TR"/>
        </w:rPr>
        <w:t xml:space="preserve"> hızlıca artmıştır. </w:t>
      </w:r>
      <w:r w:rsidRPr="00270BF5">
        <w:rPr>
          <w:lang w:val="tr-TR"/>
        </w:rPr>
        <w:t>Öte yandan sağlık sektörü ve alt kategorisi olan “barınacak yer sağlanmaksızın bakım hizmetlerinde” çalışan bireylerin cinsiyete göre kayıt dışılık oranları incelendiğinde ortaya çıkan farklar oldukça çarpıcıdır</w:t>
      </w:r>
      <w:r w:rsidR="002E4912" w:rsidRPr="00270BF5">
        <w:rPr>
          <w:lang w:val="tr-TR"/>
        </w:rPr>
        <w:t xml:space="preserve"> (</w:t>
      </w:r>
      <w:r w:rsidR="00C9147F" w:rsidRPr="00270BF5">
        <w:rPr>
          <w:lang w:val="tr-TR"/>
        </w:rPr>
        <w:t>Tablo 3</w:t>
      </w:r>
      <w:r w:rsidR="002E4912" w:rsidRPr="00270BF5">
        <w:rPr>
          <w:lang w:val="tr-TR"/>
        </w:rPr>
        <w:t>)</w:t>
      </w:r>
      <w:r w:rsidRPr="00270BF5">
        <w:rPr>
          <w:lang w:val="tr-TR"/>
        </w:rPr>
        <w:t>.</w:t>
      </w:r>
      <w:r w:rsidR="002E4912" w:rsidRPr="00270BF5">
        <w:rPr>
          <w:lang w:val="tr-TR"/>
        </w:rPr>
        <w:t xml:space="preserve"> Sağlık sektöründeki kadınlarda kayıt dışı çalışma oranı erkeklere göre </w:t>
      </w:r>
      <w:r w:rsidR="00473F51" w:rsidRPr="00270BF5">
        <w:rPr>
          <w:lang w:val="tr-TR"/>
        </w:rPr>
        <w:t>bir hayli yükselmiştir</w:t>
      </w:r>
      <w:r w:rsidR="002E4912" w:rsidRPr="00270BF5">
        <w:rPr>
          <w:lang w:val="tr-TR"/>
        </w:rPr>
        <w:t xml:space="preserve">. Oranlardaki sıçramanın 2011 yılına denk gelmesi, tablonun tesadüf eseri olmadığının ispatı olup, engelli bakımı </w:t>
      </w:r>
      <w:r w:rsidR="00AE394F" w:rsidRPr="00270BF5">
        <w:rPr>
          <w:lang w:val="tr-TR"/>
        </w:rPr>
        <w:t>ödemesi alan</w:t>
      </w:r>
      <w:r w:rsidR="002E4912" w:rsidRPr="00270BF5">
        <w:rPr>
          <w:lang w:val="tr-TR"/>
        </w:rPr>
        <w:t xml:space="preserve"> ve istihdamda</w:t>
      </w:r>
      <w:r w:rsidR="00473F51" w:rsidRPr="00270BF5">
        <w:rPr>
          <w:lang w:val="tr-TR"/>
        </w:rPr>
        <w:t xml:space="preserve"> sayılan</w:t>
      </w:r>
      <w:r w:rsidR="002E4912" w:rsidRPr="00270BF5">
        <w:rPr>
          <w:lang w:val="tr-TR"/>
        </w:rPr>
        <w:t xml:space="preserve"> fakat kayıt dışı gözüken kadınların arttığı tezini desteklemektedir. </w:t>
      </w:r>
    </w:p>
    <w:p w14:paraId="79E63B18" w14:textId="6B70EBB3" w:rsidR="00C1098E" w:rsidRPr="00270BF5" w:rsidRDefault="00C1098E" w:rsidP="0033772C">
      <w:pPr>
        <w:spacing w:after="0"/>
        <w:jc w:val="both"/>
        <w:rPr>
          <w:b/>
          <w:lang w:val="tr-TR"/>
        </w:rPr>
      </w:pPr>
    </w:p>
    <w:p w14:paraId="24F9BC06" w14:textId="33DD03DF" w:rsidR="0049645D" w:rsidRPr="00270BF5" w:rsidRDefault="002353B0" w:rsidP="0033772C">
      <w:pPr>
        <w:spacing w:after="0"/>
        <w:jc w:val="both"/>
        <w:rPr>
          <w:b/>
          <w:lang w:val="tr-TR"/>
        </w:rPr>
      </w:pPr>
      <w:r w:rsidRPr="00270BF5">
        <w:rPr>
          <w:b/>
          <w:lang w:val="tr-TR"/>
        </w:rPr>
        <w:t>Engelli bakımı üstlenen kadınların meslekleri</w:t>
      </w:r>
    </w:p>
    <w:p w14:paraId="631089E6" w14:textId="77777777" w:rsidR="002353B0" w:rsidRPr="00270BF5" w:rsidRDefault="002353B0" w:rsidP="0033772C">
      <w:pPr>
        <w:spacing w:after="0"/>
        <w:jc w:val="both"/>
        <w:rPr>
          <w:b/>
          <w:lang w:val="tr-TR"/>
        </w:rPr>
      </w:pPr>
    </w:p>
    <w:p w14:paraId="1C9B803E" w14:textId="3AF1C1E3" w:rsidR="00DD35BB" w:rsidRPr="00270BF5" w:rsidRDefault="00C61341" w:rsidP="0033772C">
      <w:pPr>
        <w:spacing w:after="0"/>
        <w:jc w:val="both"/>
        <w:rPr>
          <w:lang w:val="tr-TR"/>
        </w:rPr>
      </w:pPr>
      <w:r>
        <w:rPr>
          <w:lang w:val="tr-TR"/>
        </w:rPr>
        <w:t>Şekil 2’d</w:t>
      </w:r>
      <w:r w:rsidR="00DD35BB" w:rsidRPr="00270BF5">
        <w:rPr>
          <w:lang w:val="tr-TR"/>
        </w:rPr>
        <w:t>e sağlık</w:t>
      </w:r>
      <w:r w:rsidR="000C5C6B" w:rsidRPr="00270BF5">
        <w:rPr>
          <w:lang w:val="tr-TR"/>
        </w:rPr>
        <w:t xml:space="preserve"> sektöründe istihdam edilen </w:t>
      </w:r>
      <w:r w:rsidR="00981E20" w:rsidRPr="00270BF5">
        <w:rPr>
          <w:lang w:val="tr-TR"/>
        </w:rPr>
        <w:t>kadınların yoğunlaştığı mesleklere ilişkin bilgiler verilmiştir.</w:t>
      </w:r>
      <w:r w:rsidR="0048600A" w:rsidRPr="00270BF5">
        <w:rPr>
          <w:lang w:val="tr-TR"/>
        </w:rPr>
        <w:t xml:space="preserve"> Veriler incelendiğinde “sağlık profesyonelleri, yardımcı sağlık profesyonelleri ve kişisel bakım hizmetleri veren elemanlar” serilerinin üçünde de 2011-2012</w:t>
      </w:r>
      <w:r w:rsidR="006C6922" w:rsidRPr="00270BF5">
        <w:rPr>
          <w:lang w:val="tr-TR"/>
        </w:rPr>
        <w:t>-2013</w:t>
      </w:r>
      <w:r w:rsidR="0048600A" w:rsidRPr="00270BF5">
        <w:rPr>
          <w:lang w:val="tr-TR"/>
        </w:rPr>
        <w:t xml:space="preserve"> yıllarında bir kırılma söz konusu</w:t>
      </w:r>
      <w:r w:rsidR="00EE282B" w:rsidRPr="00270BF5">
        <w:rPr>
          <w:lang w:val="tr-TR"/>
        </w:rPr>
        <w:t>dur</w:t>
      </w:r>
      <w:r w:rsidR="00610FD5">
        <w:rPr>
          <w:lang w:val="tr-TR"/>
        </w:rPr>
        <w:t xml:space="preserve">. </w:t>
      </w:r>
      <w:r w:rsidR="006C6922" w:rsidRPr="00270BF5">
        <w:rPr>
          <w:lang w:val="tr-TR"/>
        </w:rPr>
        <w:t>Kesin olmamakla beraber sağlık profesyonelleri ve yardım sağlık prof</w:t>
      </w:r>
      <w:r w:rsidR="000C65A2">
        <w:rPr>
          <w:lang w:val="tr-TR"/>
        </w:rPr>
        <w:t>esyonelleri serilerindeki kırıl</w:t>
      </w:r>
      <w:r w:rsidR="006C6922" w:rsidRPr="00270BF5">
        <w:rPr>
          <w:lang w:val="tr-TR"/>
        </w:rPr>
        <w:t>m</w:t>
      </w:r>
      <w:r w:rsidR="000C65A2">
        <w:rPr>
          <w:lang w:val="tr-TR"/>
        </w:rPr>
        <w:t>an</w:t>
      </w:r>
      <w:r w:rsidR="006C6922" w:rsidRPr="00270BF5">
        <w:rPr>
          <w:lang w:val="tr-TR"/>
        </w:rPr>
        <w:t xml:space="preserve">ın nedeni 2013 yılında iki meslek grubu tanımı arasındaki değişim olduğu düşünülebilir. Bu yılda yardımcı sağlık personeli istihdamında yaklaşık 80 binlik bir azalma olurken </w:t>
      </w:r>
      <w:r w:rsidR="002353B0" w:rsidRPr="00270BF5">
        <w:rPr>
          <w:lang w:val="tr-TR"/>
        </w:rPr>
        <w:t xml:space="preserve">sağlık profesyoneli sınıfında aynı seviyelerde bir artış gözlemlenmektedir. Öte yandan tüm bunların dışında kişisel bakım hizmeti veren elemanlar sınıfındaki kadınların sayısı 2011’de 65,663’ken 2017’de 370,995’e kadar yükselmiştir. Bu hızlı artış hem 2017’de geldiği seviye itibariyle hem de 2011’den bu yana gözlemlenen artış oranları itibariyle </w:t>
      </w:r>
      <w:proofErr w:type="spellStart"/>
      <w:r w:rsidR="002353B0" w:rsidRPr="00270BF5">
        <w:rPr>
          <w:lang w:val="tr-TR"/>
        </w:rPr>
        <w:t>sektörel</w:t>
      </w:r>
      <w:proofErr w:type="spellEnd"/>
      <w:r w:rsidR="002353B0" w:rsidRPr="00270BF5">
        <w:rPr>
          <w:lang w:val="tr-TR"/>
        </w:rPr>
        <w:t xml:space="preserve"> </w:t>
      </w:r>
      <w:r w:rsidR="002353B0" w:rsidRPr="00270BF5">
        <w:rPr>
          <w:lang w:val="tr-TR"/>
        </w:rPr>
        <w:lastRenderedPageBreak/>
        <w:t>ayrımdaki bulgularımızla paraleldir. Diğer bir deyişle, istihdamında büyük bir artış gözlemlediğimiz “barınacak yer sağlanmaksızın verilen sosyal hizmetler” al</w:t>
      </w:r>
      <w:r w:rsidR="00182FEF">
        <w:rPr>
          <w:lang w:val="tr-TR"/>
        </w:rPr>
        <w:t>t sektöründeki kadınlar (Şekil 2</w:t>
      </w:r>
      <w:r w:rsidR="002353B0" w:rsidRPr="00270BF5">
        <w:rPr>
          <w:lang w:val="tr-TR"/>
        </w:rPr>
        <w:t xml:space="preserve">), mesleki ayrımda da “kişisel bakım hizmeti veren elemanlar” meslek grubunda karşımıza çıkmaktadır. </w:t>
      </w:r>
    </w:p>
    <w:p w14:paraId="542E9B6B" w14:textId="77777777" w:rsidR="002353B0" w:rsidRPr="00270BF5" w:rsidRDefault="002353B0" w:rsidP="0033772C">
      <w:pPr>
        <w:spacing w:after="0"/>
        <w:jc w:val="both"/>
        <w:rPr>
          <w:lang w:val="tr-TR"/>
        </w:rPr>
      </w:pPr>
    </w:p>
    <w:p w14:paraId="6EE8B27F" w14:textId="50FB136A" w:rsidR="004C7FE6" w:rsidRPr="00270BF5" w:rsidRDefault="00182FEF" w:rsidP="004C7FE6">
      <w:pPr>
        <w:spacing w:after="0"/>
        <w:jc w:val="both"/>
        <w:rPr>
          <w:b/>
          <w:lang w:val="tr-TR"/>
        </w:rPr>
      </w:pPr>
      <w:r>
        <w:rPr>
          <w:b/>
          <w:lang w:val="tr-TR"/>
        </w:rPr>
        <w:t>Şekil 3</w:t>
      </w:r>
      <w:r w:rsidR="004C7FE6" w:rsidRPr="00270BF5">
        <w:rPr>
          <w:b/>
          <w:lang w:val="tr-TR"/>
        </w:rPr>
        <w:t>: Sağlık sektöründe çalışan kadınların meslekleri</w:t>
      </w:r>
    </w:p>
    <w:p w14:paraId="701499D6" w14:textId="77777777" w:rsidR="008E5C00" w:rsidRPr="00270BF5" w:rsidRDefault="008E5C00" w:rsidP="008E5C00">
      <w:pPr>
        <w:spacing w:after="0"/>
        <w:jc w:val="center"/>
        <w:rPr>
          <w:lang w:val="tr-TR"/>
        </w:rPr>
      </w:pPr>
    </w:p>
    <w:p w14:paraId="615E8F91" w14:textId="77777777" w:rsidR="008E5C00" w:rsidRPr="00270BF5" w:rsidRDefault="008E5C00" w:rsidP="008E5C00">
      <w:pPr>
        <w:spacing w:after="0"/>
        <w:jc w:val="center"/>
        <w:rPr>
          <w:lang w:val="tr-TR"/>
        </w:rPr>
      </w:pPr>
      <w:r w:rsidRPr="00270BF5">
        <w:rPr>
          <w:noProof/>
          <w:sz w:val="24"/>
          <w:lang w:val="tr-TR" w:eastAsia="tr-TR"/>
        </w:rPr>
        <w:drawing>
          <wp:inline distT="0" distB="0" distL="0" distR="0" wp14:anchorId="657CC843" wp14:editId="4C6F4296">
            <wp:extent cx="5588813" cy="2392045"/>
            <wp:effectExtent l="0" t="0" r="0" b="0"/>
            <wp:docPr id="2" name="Grafik 2">
              <a:extLst xmlns:a="http://schemas.openxmlformats.org/drawingml/2006/main">
                <a:ext uri="{FF2B5EF4-FFF2-40B4-BE49-F238E27FC236}">
                  <a16:creationId xmlns:a16="http://schemas.microsoft.com/office/drawing/2014/main" id="{EAC2693B-F651-45B5-90C4-03F4AAEBF0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3B68C04" w14:textId="77777777" w:rsidR="00B601C3" w:rsidRPr="00270BF5" w:rsidRDefault="00B601C3" w:rsidP="00B601C3">
      <w:pPr>
        <w:spacing w:after="0"/>
        <w:jc w:val="both"/>
        <w:rPr>
          <w:sz w:val="20"/>
          <w:lang w:val="tr-TR"/>
        </w:rPr>
      </w:pPr>
      <w:r w:rsidRPr="00270BF5">
        <w:rPr>
          <w:sz w:val="20"/>
          <w:lang w:val="tr-TR"/>
        </w:rPr>
        <w:t xml:space="preserve">Kaynak: TÜİK, HİA </w:t>
      </w:r>
      <w:proofErr w:type="spellStart"/>
      <w:r w:rsidRPr="00270BF5">
        <w:rPr>
          <w:sz w:val="20"/>
          <w:lang w:val="tr-TR"/>
        </w:rPr>
        <w:t>mikroveri</w:t>
      </w:r>
      <w:proofErr w:type="spellEnd"/>
      <w:r w:rsidRPr="00270BF5">
        <w:rPr>
          <w:sz w:val="20"/>
          <w:lang w:val="tr-TR"/>
        </w:rPr>
        <w:t xml:space="preserve"> seti</w:t>
      </w:r>
    </w:p>
    <w:p w14:paraId="14DA1A2F" w14:textId="0CB51859" w:rsidR="00104588" w:rsidRPr="00270BF5" w:rsidRDefault="00104588" w:rsidP="0033772C">
      <w:pPr>
        <w:spacing w:after="0"/>
        <w:jc w:val="both"/>
        <w:rPr>
          <w:lang w:val="tr-TR"/>
        </w:rPr>
      </w:pPr>
    </w:p>
    <w:p w14:paraId="0E2B368C" w14:textId="190C183B" w:rsidR="00104588" w:rsidRPr="00270BF5" w:rsidRDefault="00182FEF" w:rsidP="0033772C">
      <w:pPr>
        <w:spacing w:after="0"/>
        <w:jc w:val="both"/>
        <w:rPr>
          <w:b/>
          <w:lang w:val="tr-TR"/>
        </w:rPr>
      </w:pPr>
      <w:r>
        <w:rPr>
          <w:b/>
          <w:lang w:val="tr-TR"/>
        </w:rPr>
        <w:t>Tablo 4</w:t>
      </w:r>
      <w:r w:rsidR="008365E3" w:rsidRPr="00270BF5">
        <w:rPr>
          <w:b/>
          <w:lang w:val="tr-TR"/>
        </w:rPr>
        <w:t>: Kadın istihdamı ve sosyal yardım alan kadınlar</w:t>
      </w:r>
    </w:p>
    <w:tbl>
      <w:tblPr>
        <w:tblW w:w="6413" w:type="dxa"/>
        <w:tblInd w:w="108" w:type="dxa"/>
        <w:tblLook w:val="04A0" w:firstRow="1" w:lastRow="0" w:firstColumn="1" w:lastColumn="0" w:noHBand="0" w:noVBand="1"/>
      </w:tblPr>
      <w:tblGrid>
        <w:gridCol w:w="1249"/>
        <w:gridCol w:w="1388"/>
        <w:gridCol w:w="2075"/>
        <w:gridCol w:w="1701"/>
      </w:tblGrid>
      <w:tr w:rsidR="00F03D39" w:rsidRPr="00D01DAF" w14:paraId="4C0BD5CE" w14:textId="77777777" w:rsidTr="005D3B1A">
        <w:trPr>
          <w:trHeight w:val="797"/>
        </w:trPr>
        <w:tc>
          <w:tcPr>
            <w:tcW w:w="1249" w:type="dxa"/>
            <w:tcBorders>
              <w:top w:val="nil"/>
              <w:left w:val="nil"/>
              <w:bottom w:val="single" w:sz="4" w:space="0" w:color="auto"/>
              <w:right w:val="nil"/>
            </w:tcBorders>
            <w:shd w:val="clear" w:color="auto" w:fill="auto"/>
            <w:noWrap/>
            <w:vAlign w:val="bottom"/>
            <w:hideMark/>
          </w:tcPr>
          <w:p w14:paraId="2AD8588D" w14:textId="77777777" w:rsidR="00F03D39" w:rsidRPr="00D01DAF" w:rsidRDefault="00F03D39" w:rsidP="00104588">
            <w:pPr>
              <w:spacing w:after="0" w:line="240" w:lineRule="auto"/>
              <w:jc w:val="center"/>
              <w:rPr>
                <w:rFonts w:ascii="Times New Roman" w:eastAsia="Times New Roman" w:hAnsi="Times New Roman" w:cs="Times New Roman"/>
                <w:lang w:val="tr-TR" w:eastAsia="en-GB"/>
              </w:rPr>
            </w:pPr>
          </w:p>
        </w:tc>
        <w:tc>
          <w:tcPr>
            <w:tcW w:w="1388" w:type="dxa"/>
            <w:tcBorders>
              <w:top w:val="nil"/>
              <w:left w:val="nil"/>
              <w:bottom w:val="single" w:sz="4" w:space="0" w:color="auto"/>
              <w:right w:val="nil"/>
            </w:tcBorders>
            <w:shd w:val="clear" w:color="auto" w:fill="auto"/>
            <w:vAlign w:val="bottom"/>
            <w:hideMark/>
          </w:tcPr>
          <w:p w14:paraId="48C9DBD5" w14:textId="77777777" w:rsidR="00F03D39" w:rsidRPr="00D01DAF" w:rsidRDefault="00F03D39" w:rsidP="00104588">
            <w:pPr>
              <w:spacing w:after="0" w:line="240" w:lineRule="auto"/>
              <w:jc w:val="center"/>
              <w:rPr>
                <w:rFonts w:ascii="Calibri" w:eastAsia="Times New Roman" w:hAnsi="Calibri" w:cs="Times New Roman"/>
                <w:b/>
                <w:bCs/>
                <w:color w:val="000000"/>
                <w:lang w:val="tr-TR" w:eastAsia="en-GB"/>
              </w:rPr>
            </w:pPr>
            <w:r w:rsidRPr="00D01DAF">
              <w:rPr>
                <w:rFonts w:ascii="Calibri" w:eastAsia="Times New Roman" w:hAnsi="Calibri" w:cs="Times New Roman"/>
                <w:b/>
                <w:bCs/>
                <w:color w:val="000000"/>
                <w:lang w:val="tr-TR" w:eastAsia="en-GB"/>
              </w:rPr>
              <w:t>Toplan kadın istihdamı (bin kişi)</w:t>
            </w:r>
          </w:p>
        </w:tc>
        <w:tc>
          <w:tcPr>
            <w:tcW w:w="2075" w:type="dxa"/>
            <w:tcBorders>
              <w:top w:val="nil"/>
              <w:left w:val="nil"/>
              <w:bottom w:val="single" w:sz="4" w:space="0" w:color="auto"/>
              <w:right w:val="nil"/>
            </w:tcBorders>
            <w:shd w:val="clear" w:color="auto" w:fill="auto"/>
            <w:vAlign w:val="bottom"/>
            <w:hideMark/>
          </w:tcPr>
          <w:p w14:paraId="3482FA55" w14:textId="77777777" w:rsidR="00F03D39" w:rsidRPr="00D01DAF" w:rsidRDefault="00F03D39" w:rsidP="00104588">
            <w:pPr>
              <w:spacing w:after="0" w:line="240" w:lineRule="auto"/>
              <w:jc w:val="center"/>
              <w:rPr>
                <w:rFonts w:ascii="Calibri" w:eastAsia="Times New Roman" w:hAnsi="Calibri" w:cs="Times New Roman"/>
                <w:b/>
                <w:bCs/>
                <w:color w:val="000000"/>
                <w:lang w:val="tr-TR" w:eastAsia="en-GB"/>
              </w:rPr>
            </w:pPr>
            <w:r w:rsidRPr="00D01DAF">
              <w:rPr>
                <w:rFonts w:ascii="Calibri" w:eastAsia="Times New Roman" w:hAnsi="Calibri" w:cs="Times New Roman"/>
                <w:b/>
                <w:bCs/>
                <w:color w:val="000000"/>
                <w:lang w:val="tr-TR" w:eastAsia="en-GB"/>
              </w:rPr>
              <w:t>Barınacak yer sağlanmaksızın verilen sosyal hizmetler (bin kişi)</w:t>
            </w:r>
          </w:p>
        </w:tc>
        <w:tc>
          <w:tcPr>
            <w:tcW w:w="1701" w:type="dxa"/>
            <w:tcBorders>
              <w:top w:val="nil"/>
              <w:left w:val="nil"/>
              <w:bottom w:val="single" w:sz="4" w:space="0" w:color="auto"/>
              <w:right w:val="nil"/>
            </w:tcBorders>
            <w:shd w:val="clear" w:color="auto" w:fill="auto"/>
            <w:vAlign w:val="bottom"/>
            <w:hideMark/>
          </w:tcPr>
          <w:p w14:paraId="1FCA5C0F" w14:textId="27074071" w:rsidR="00F03D39" w:rsidRPr="00D01DAF" w:rsidRDefault="00F03D39" w:rsidP="00CF07A5">
            <w:pPr>
              <w:spacing w:after="0" w:line="240" w:lineRule="auto"/>
              <w:jc w:val="center"/>
              <w:rPr>
                <w:rFonts w:ascii="Calibri" w:eastAsia="Times New Roman" w:hAnsi="Calibri" w:cs="Times New Roman"/>
                <w:b/>
                <w:bCs/>
                <w:color w:val="000000"/>
                <w:lang w:val="tr-TR" w:eastAsia="en-GB"/>
              </w:rPr>
            </w:pPr>
            <w:r w:rsidRPr="00D01DAF">
              <w:rPr>
                <w:rFonts w:ascii="Calibri" w:eastAsia="Times New Roman" w:hAnsi="Calibri" w:cs="Times New Roman"/>
                <w:b/>
                <w:bCs/>
                <w:color w:val="000000"/>
                <w:lang w:val="tr-TR" w:eastAsia="en-GB"/>
              </w:rPr>
              <w:t>Toplam kadın istihdamı</w:t>
            </w:r>
            <w:r w:rsidR="00CF07A5">
              <w:rPr>
                <w:rFonts w:ascii="Calibri" w:eastAsia="Times New Roman" w:hAnsi="Calibri" w:cs="Times New Roman"/>
                <w:b/>
                <w:bCs/>
                <w:color w:val="000000"/>
                <w:lang w:val="tr-TR" w:eastAsia="en-GB"/>
              </w:rPr>
              <w:t>na oranı</w:t>
            </w:r>
          </w:p>
          <w:p w14:paraId="313A7960" w14:textId="77777777" w:rsidR="00F03D39" w:rsidRPr="00D01DAF" w:rsidRDefault="00F03D39" w:rsidP="00104588">
            <w:pPr>
              <w:spacing w:after="0" w:line="240" w:lineRule="auto"/>
              <w:jc w:val="center"/>
              <w:rPr>
                <w:rFonts w:ascii="Calibri" w:eastAsia="Times New Roman" w:hAnsi="Calibri" w:cs="Times New Roman"/>
                <w:b/>
                <w:bCs/>
                <w:color w:val="000000"/>
                <w:lang w:val="tr-TR" w:eastAsia="en-GB"/>
              </w:rPr>
            </w:pPr>
            <w:r w:rsidRPr="00D01DAF">
              <w:rPr>
                <w:rFonts w:ascii="Calibri" w:eastAsia="Times New Roman" w:hAnsi="Calibri" w:cs="Times New Roman"/>
                <w:b/>
                <w:bCs/>
                <w:color w:val="000000"/>
                <w:lang w:val="tr-TR" w:eastAsia="en-GB"/>
              </w:rPr>
              <w:t>(%)</w:t>
            </w:r>
          </w:p>
        </w:tc>
      </w:tr>
      <w:tr w:rsidR="00F03D39" w:rsidRPr="00D01DAF" w14:paraId="51D5C394" w14:textId="77777777" w:rsidTr="005D3B1A">
        <w:trPr>
          <w:trHeight w:val="132"/>
        </w:trPr>
        <w:tc>
          <w:tcPr>
            <w:tcW w:w="1249" w:type="dxa"/>
            <w:tcBorders>
              <w:top w:val="single" w:sz="4" w:space="0" w:color="auto"/>
              <w:left w:val="nil"/>
              <w:bottom w:val="nil"/>
              <w:right w:val="nil"/>
            </w:tcBorders>
            <w:shd w:val="clear" w:color="auto" w:fill="auto"/>
            <w:noWrap/>
            <w:vAlign w:val="bottom"/>
            <w:hideMark/>
          </w:tcPr>
          <w:p w14:paraId="7D162270" w14:textId="77777777" w:rsidR="00F03D39" w:rsidRPr="00D01DAF" w:rsidRDefault="00F03D39" w:rsidP="00104588">
            <w:pPr>
              <w:spacing w:after="0" w:line="240" w:lineRule="auto"/>
              <w:jc w:val="center"/>
              <w:rPr>
                <w:rFonts w:ascii="Calibri" w:eastAsia="Times New Roman" w:hAnsi="Calibri" w:cs="Times New Roman"/>
                <w:b/>
                <w:bCs/>
                <w:color w:val="000000"/>
                <w:lang w:val="tr-TR" w:eastAsia="en-GB"/>
              </w:rPr>
            </w:pPr>
            <w:r w:rsidRPr="00D01DAF">
              <w:rPr>
                <w:rFonts w:ascii="Calibri" w:eastAsia="Times New Roman" w:hAnsi="Calibri" w:cs="Times New Roman"/>
                <w:b/>
                <w:bCs/>
                <w:color w:val="000000"/>
                <w:lang w:val="tr-TR" w:eastAsia="en-GB"/>
              </w:rPr>
              <w:t>2005</w:t>
            </w:r>
          </w:p>
        </w:tc>
        <w:tc>
          <w:tcPr>
            <w:tcW w:w="1388" w:type="dxa"/>
            <w:tcBorders>
              <w:top w:val="single" w:sz="4" w:space="0" w:color="auto"/>
              <w:left w:val="nil"/>
              <w:bottom w:val="nil"/>
              <w:right w:val="nil"/>
            </w:tcBorders>
            <w:shd w:val="clear" w:color="auto" w:fill="auto"/>
            <w:noWrap/>
            <w:vAlign w:val="bottom"/>
            <w:hideMark/>
          </w:tcPr>
          <w:p w14:paraId="55342463" w14:textId="77777777" w:rsidR="00F03D39" w:rsidRPr="00D01DAF" w:rsidRDefault="00F03D39" w:rsidP="00104588">
            <w:pPr>
              <w:spacing w:after="0" w:line="240" w:lineRule="auto"/>
              <w:jc w:val="center"/>
              <w:rPr>
                <w:rFonts w:ascii="Calibri" w:eastAsia="Times New Roman" w:hAnsi="Calibri" w:cs="Times New Roman"/>
                <w:color w:val="000000"/>
                <w:lang w:val="tr-TR" w:eastAsia="en-GB"/>
              </w:rPr>
            </w:pPr>
            <w:r w:rsidRPr="00D01DAF">
              <w:rPr>
                <w:rFonts w:ascii="Calibri" w:eastAsia="Times New Roman" w:hAnsi="Calibri" w:cs="Times New Roman"/>
                <w:color w:val="000000"/>
                <w:lang w:val="tr-TR" w:eastAsia="en-GB"/>
              </w:rPr>
              <w:t>5,108</w:t>
            </w:r>
          </w:p>
        </w:tc>
        <w:tc>
          <w:tcPr>
            <w:tcW w:w="2075" w:type="dxa"/>
            <w:tcBorders>
              <w:top w:val="single" w:sz="4" w:space="0" w:color="auto"/>
              <w:left w:val="nil"/>
              <w:bottom w:val="nil"/>
              <w:right w:val="nil"/>
            </w:tcBorders>
            <w:shd w:val="clear" w:color="auto" w:fill="auto"/>
            <w:noWrap/>
            <w:vAlign w:val="bottom"/>
            <w:hideMark/>
          </w:tcPr>
          <w:p w14:paraId="53256B93" w14:textId="77777777" w:rsidR="00F03D39" w:rsidRPr="00D01DAF" w:rsidRDefault="00F03D39" w:rsidP="00104588">
            <w:pPr>
              <w:spacing w:after="0" w:line="240" w:lineRule="auto"/>
              <w:jc w:val="center"/>
              <w:rPr>
                <w:rFonts w:ascii="Calibri" w:eastAsia="Times New Roman" w:hAnsi="Calibri" w:cs="Times New Roman"/>
                <w:color w:val="000000"/>
                <w:lang w:val="tr-TR" w:eastAsia="en-GB"/>
              </w:rPr>
            </w:pPr>
            <w:r w:rsidRPr="00D01DAF">
              <w:rPr>
                <w:rFonts w:ascii="Calibri" w:eastAsia="Times New Roman" w:hAnsi="Calibri" w:cs="Times New Roman"/>
                <w:color w:val="000000"/>
                <w:lang w:val="tr-TR" w:eastAsia="en-GB"/>
              </w:rPr>
              <w:t>9</w:t>
            </w:r>
          </w:p>
        </w:tc>
        <w:tc>
          <w:tcPr>
            <w:tcW w:w="1701" w:type="dxa"/>
            <w:tcBorders>
              <w:top w:val="single" w:sz="4" w:space="0" w:color="auto"/>
              <w:left w:val="nil"/>
              <w:bottom w:val="nil"/>
              <w:right w:val="nil"/>
            </w:tcBorders>
            <w:shd w:val="clear" w:color="auto" w:fill="auto"/>
            <w:noWrap/>
            <w:vAlign w:val="bottom"/>
            <w:hideMark/>
          </w:tcPr>
          <w:p w14:paraId="5D9CB7FF" w14:textId="77777777" w:rsidR="00F03D39" w:rsidRPr="00D01DAF" w:rsidRDefault="00F03D39" w:rsidP="00104588">
            <w:pPr>
              <w:spacing w:after="0" w:line="240" w:lineRule="auto"/>
              <w:jc w:val="center"/>
              <w:rPr>
                <w:rFonts w:ascii="Calibri" w:eastAsia="Times New Roman" w:hAnsi="Calibri" w:cs="Times New Roman"/>
                <w:color w:val="000000"/>
                <w:lang w:val="tr-TR" w:eastAsia="en-GB"/>
              </w:rPr>
            </w:pPr>
            <w:r w:rsidRPr="00D01DAF">
              <w:rPr>
                <w:rFonts w:ascii="Calibri" w:eastAsia="Times New Roman" w:hAnsi="Calibri" w:cs="Times New Roman"/>
                <w:color w:val="000000"/>
                <w:lang w:val="tr-TR" w:eastAsia="en-GB"/>
              </w:rPr>
              <w:t>0.2</w:t>
            </w:r>
          </w:p>
        </w:tc>
      </w:tr>
      <w:tr w:rsidR="00F03D39" w:rsidRPr="00D01DAF" w14:paraId="3ACB908C" w14:textId="77777777" w:rsidTr="005D3B1A">
        <w:trPr>
          <w:trHeight w:val="132"/>
        </w:trPr>
        <w:tc>
          <w:tcPr>
            <w:tcW w:w="1249" w:type="dxa"/>
            <w:tcBorders>
              <w:top w:val="nil"/>
              <w:left w:val="nil"/>
              <w:bottom w:val="nil"/>
              <w:right w:val="nil"/>
            </w:tcBorders>
            <w:shd w:val="clear" w:color="auto" w:fill="auto"/>
            <w:noWrap/>
            <w:vAlign w:val="bottom"/>
            <w:hideMark/>
          </w:tcPr>
          <w:p w14:paraId="10BCF683" w14:textId="77777777" w:rsidR="00F03D39" w:rsidRPr="00D01DAF" w:rsidRDefault="00F03D39" w:rsidP="00104588">
            <w:pPr>
              <w:spacing w:after="0" w:line="240" w:lineRule="auto"/>
              <w:jc w:val="center"/>
              <w:rPr>
                <w:rFonts w:ascii="Calibri" w:eastAsia="Times New Roman" w:hAnsi="Calibri" w:cs="Times New Roman"/>
                <w:b/>
                <w:bCs/>
                <w:color w:val="000000"/>
                <w:lang w:val="tr-TR" w:eastAsia="en-GB"/>
              </w:rPr>
            </w:pPr>
            <w:r w:rsidRPr="00D01DAF">
              <w:rPr>
                <w:rFonts w:ascii="Calibri" w:eastAsia="Times New Roman" w:hAnsi="Calibri" w:cs="Times New Roman"/>
                <w:b/>
                <w:bCs/>
                <w:color w:val="000000"/>
                <w:lang w:val="tr-TR" w:eastAsia="en-GB"/>
              </w:rPr>
              <w:t>2006</w:t>
            </w:r>
          </w:p>
        </w:tc>
        <w:tc>
          <w:tcPr>
            <w:tcW w:w="1388" w:type="dxa"/>
            <w:tcBorders>
              <w:top w:val="nil"/>
              <w:left w:val="nil"/>
              <w:bottom w:val="nil"/>
              <w:right w:val="nil"/>
            </w:tcBorders>
            <w:shd w:val="clear" w:color="auto" w:fill="auto"/>
            <w:noWrap/>
            <w:vAlign w:val="bottom"/>
            <w:hideMark/>
          </w:tcPr>
          <w:p w14:paraId="3C49A8BA" w14:textId="77777777" w:rsidR="00F03D39" w:rsidRPr="00D01DAF" w:rsidRDefault="00F03D39" w:rsidP="00104588">
            <w:pPr>
              <w:spacing w:after="0" w:line="240" w:lineRule="auto"/>
              <w:jc w:val="center"/>
              <w:rPr>
                <w:rFonts w:ascii="Calibri" w:eastAsia="Times New Roman" w:hAnsi="Calibri" w:cs="Times New Roman"/>
                <w:color w:val="000000"/>
                <w:lang w:val="tr-TR" w:eastAsia="en-GB"/>
              </w:rPr>
            </w:pPr>
            <w:r w:rsidRPr="00D01DAF">
              <w:rPr>
                <w:rFonts w:ascii="Calibri" w:eastAsia="Times New Roman" w:hAnsi="Calibri" w:cs="Times New Roman"/>
                <w:color w:val="000000"/>
                <w:lang w:val="tr-TR" w:eastAsia="en-GB"/>
              </w:rPr>
              <w:t>5,258</w:t>
            </w:r>
          </w:p>
        </w:tc>
        <w:tc>
          <w:tcPr>
            <w:tcW w:w="2075" w:type="dxa"/>
            <w:tcBorders>
              <w:top w:val="nil"/>
              <w:left w:val="nil"/>
              <w:bottom w:val="nil"/>
              <w:right w:val="nil"/>
            </w:tcBorders>
            <w:shd w:val="clear" w:color="auto" w:fill="auto"/>
            <w:noWrap/>
            <w:vAlign w:val="bottom"/>
            <w:hideMark/>
          </w:tcPr>
          <w:p w14:paraId="119F9D50" w14:textId="77777777" w:rsidR="00F03D39" w:rsidRPr="00D01DAF" w:rsidRDefault="00F03D39" w:rsidP="00104588">
            <w:pPr>
              <w:spacing w:after="0" w:line="240" w:lineRule="auto"/>
              <w:jc w:val="center"/>
              <w:rPr>
                <w:rFonts w:ascii="Calibri" w:eastAsia="Times New Roman" w:hAnsi="Calibri" w:cs="Times New Roman"/>
                <w:color w:val="000000"/>
                <w:lang w:val="tr-TR" w:eastAsia="en-GB"/>
              </w:rPr>
            </w:pPr>
            <w:r w:rsidRPr="00D01DAF">
              <w:rPr>
                <w:rFonts w:ascii="Calibri" w:eastAsia="Times New Roman" w:hAnsi="Calibri" w:cs="Times New Roman"/>
                <w:color w:val="000000"/>
                <w:lang w:val="tr-TR" w:eastAsia="en-GB"/>
              </w:rPr>
              <w:t>10</w:t>
            </w:r>
          </w:p>
        </w:tc>
        <w:tc>
          <w:tcPr>
            <w:tcW w:w="1701" w:type="dxa"/>
            <w:tcBorders>
              <w:top w:val="nil"/>
              <w:left w:val="nil"/>
              <w:bottom w:val="nil"/>
              <w:right w:val="nil"/>
            </w:tcBorders>
            <w:shd w:val="clear" w:color="auto" w:fill="auto"/>
            <w:noWrap/>
            <w:vAlign w:val="bottom"/>
            <w:hideMark/>
          </w:tcPr>
          <w:p w14:paraId="3362C707" w14:textId="77777777" w:rsidR="00F03D39" w:rsidRPr="00D01DAF" w:rsidRDefault="00F03D39" w:rsidP="00104588">
            <w:pPr>
              <w:spacing w:after="0" w:line="240" w:lineRule="auto"/>
              <w:jc w:val="center"/>
              <w:rPr>
                <w:rFonts w:ascii="Calibri" w:eastAsia="Times New Roman" w:hAnsi="Calibri" w:cs="Times New Roman"/>
                <w:color w:val="000000"/>
                <w:lang w:val="tr-TR" w:eastAsia="en-GB"/>
              </w:rPr>
            </w:pPr>
            <w:r w:rsidRPr="00D01DAF">
              <w:rPr>
                <w:rFonts w:ascii="Calibri" w:eastAsia="Times New Roman" w:hAnsi="Calibri" w:cs="Times New Roman"/>
                <w:color w:val="000000"/>
                <w:lang w:val="tr-TR" w:eastAsia="en-GB"/>
              </w:rPr>
              <w:t>0.2</w:t>
            </w:r>
          </w:p>
        </w:tc>
      </w:tr>
      <w:tr w:rsidR="00F03D39" w:rsidRPr="00D01DAF" w14:paraId="4C183691" w14:textId="77777777" w:rsidTr="005D3B1A">
        <w:trPr>
          <w:trHeight w:val="132"/>
        </w:trPr>
        <w:tc>
          <w:tcPr>
            <w:tcW w:w="1249" w:type="dxa"/>
            <w:tcBorders>
              <w:top w:val="nil"/>
              <w:left w:val="nil"/>
              <w:bottom w:val="nil"/>
              <w:right w:val="nil"/>
            </w:tcBorders>
            <w:shd w:val="clear" w:color="auto" w:fill="auto"/>
            <w:noWrap/>
            <w:vAlign w:val="bottom"/>
            <w:hideMark/>
          </w:tcPr>
          <w:p w14:paraId="2E750FDF" w14:textId="77777777" w:rsidR="00F03D39" w:rsidRPr="00D01DAF" w:rsidRDefault="00F03D39" w:rsidP="00104588">
            <w:pPr>
              <w:spacing w:after="0" w:line="240" w:lineRule="auto"/>
              <w:jc w:val="center"/>
              <w:rPr>
                <w:rFonts w:ascii="Calibri" w:eastAsia="Times New Roman" w:hAnsi="Calibri" w:cs="Times New Roman"/>
                <w:b/>
                <w:bCs/>
                <w:color w:val="000000"/>
                <w:lang w:val="tr-TR" w:eastAsia="en-GB"/>
              </w:rPr>
            </w:pPr>
            <w:r w:rsidRPr="00D01DAF">
              <w:rPr>
                <w:rFonts w:ascii="Calibri" w:eastAsia="Times New Roman" w:hAnsi="Calibri" w:cs="Times New Roman"/>
                <w:b/>
                <w:bCs/>
                <w:color w:val="000000"/>
                <w:lang w:val="tr-TR" w:eastAsia="en-GB"/>
              </w:rPr>
              <w:t>2007</w:t>
            </w:r>
          </w:p>
        </w:tc>
        <w:tc>
          <w:tcPr>
            <w:tcW w:w="1388" w:type="dxa"/>
            <w:tcBorders>
              <w:top w:val="nil"/>
              <w:left w:val="nil"/>
              <w:bottom w:val="nil"/>
              <w:right w:val="nil"/>
            </w:tcBorders>
            <w:shd w:val="clear" w:color="auto" w:fill="auto"/>
            <w:noWrap/>
            <w:vAlign w:val="bottom"/>
            <w:hideMark/>
          </w:tcPr>
          <w:p w14:paraId="5BEE9CA7" w14:textId="77777777" w:rsidR="00F03D39" w:rsidRPr="00D01DAF" w:rsidRDefault="00F03D39" w:rsidP="00104588">
            <w:pPr>
              <w:spacing w:after="0" w:line="240" w:lineRule="auto"/>
              <w:jc w:val="center"/>
              <w:rPr>
                <w:rFonts w:ascii="Calibri" w:eastAsia="Times New Roman" w:hAnsi="Calibri" w:cs="Times New Roman"/>
                <w:color w:val="000000"/>
                <w:lang w:val="tr-TR" w:eastAsia="en-GB"/>
              </w:rPr>
            </w:pPr>
            <w:r w:rsidRPr="00D01DAF">
              <w:rPr>
                <w:rFonts w:ascii="Calibri" w:eastAsia="Times New Roman" w:hAnsi="Calibri" w:cs="Times New Roman"/>
                <w:color w:val="000000"/>
                <w:lang w:val="tr-TR" w:eastAsia="en-GB"/>
              </w:rPr>
              <w:t>5,356</w:t>
            </w:r>
          </w:p>
        </w:tc>
        <w:tc>
          <w:tcPr>
            <w:tcW w:w="2075" w:type="dxa"/>
            <w:tcBorders>
              <w:top w:val="nil"/>
              <w:left w:val="nil"/>
              <w:bottom w:val="nil"/>
              <w:right w:val="nil"/>
            </w:tcBorders>
            <w:shd w:val="clear" w:color="auto" w:fill="auto"/>
            <w:noWrap/>
            <w:vAlign w:val="bottom"/>
            <w:hideMark/>
          </w:tcPr>
          <w:p w14:paraId="51CCB2BA" w14:textId="77777777" w:rsidR="00F03D39" w:rsidRPr="00D01DAF" w:rsidRDefault="00F03D39" w:rsidP="00104588">
            <w:pPr>
              <w:spacing w:after="0" w:line="240" w:lineRule="auto"/>
              <w:jc w:val="center"/>
              <w:rPr>
                <w:rFonts w:ascii="Calibri" w:eastAsia="Times New Roman" w:hAnsi="Calibri" w:cs="Times New Roman"/>
                <w:color w:val="000000"/>
                <w:lang w:val="tr-TR" w:eastAsia="en-GB"/>
              </w:rPr>
            </w:pPr>
            <w:r w:rsidRPr="00D01DAF">
              <w:rPr>
                <w:rFonts w:ascii="Calibri" w:eastAsia="Times New Roman" w:hAnsi="Calibri" w:cs="Times New Roman"/>
                <w:color w:val="000000"/>
                <w:lang w:val="tr-TR" w:eastAsia="en-GB"/>
              </w:rPr>
              <w:t>15</w:t>
            </w:r>
          </w:p>
        </w:tc>
        <w:tc>
          <w:tcPr>
            <w:tcW w:w="1701" w:type="dxa"/>
            <w:tcBorders>
              <w:top w:val="nil"/>
              <w:left w:val="nil"/>
              <w:bottom w:val="nil"/>
              <w:right w:val="nil"/>
            </w:tcBorders>
            <w:shd w:val="clear" w:color="auto" w:fill="auto"/>
            <w:noWrap/>
            <w:vAlign w:val="bottom"/>
            <w:hideMark/>
          </w:tcPr>
          <w:p w14:paraId="34F16968" w14:textId="77777777" w:rsidR="00F03D39" w:rsidRPr="00D01DAF" w:rsidRDefault="00F03D39" w:rsidP="00104588">
            <w:pPr>
              <w:spacing w:after="0" w:line="240" w:lineRule="auto"/>
              <w:jc w:val="center"/>
              <w:rPr>
                <w:rFonts w:ascii="Calibri" w:eastAsia="Times New Roman" w:hAnsi="Calibri" w:cs="Times New Roman"/>
                <w:color w:val="000000"/>
                <w:lang w:val="tr-TR" w:eastAsia="en-GB"/>
              </w:rPr>
            </w:pPr>
            <w:r w:rsidRPr="00D01DAF">
              <w:rPr>
                <w:rFonts w:ascii="Calibri" w:eastAsia="Times New Roman" w:hAnsi="Calibri" w:cs="Times New Roman"/>
                <w:color w:val="000000"/>
                <w:lang w:val="tr-TR" w:eastAsia="en-GB"/>
              </w:rPr>
              <w:t>0.3</w:t>
            </w:r>
          </w:p>
        </w:tc>
      </w:tr>
      <w:tr w:rsidR="00F03D39" w:rsidRPr="00D01DAF" w14:paraId="471D0426" w14:textId="77777777" w:rsidTr="005D3B1A">
        <w:trPr>
          <w:trHeight w:val="132"/>
        </w:trPr>
        <w:tc>
          <w:tcPr>
            <w:tcW w:w="1249" w:type="dxa"/>
            <w:tcBorders>
              <w:top w:val="nil"/>
              <w:left w:val="nil"/>
              <w:bottom w:val="nil"/>
              <w:right w:val="nil"/>
            </w:tcBorders>
            <w:shd w:val="clear" w:color="auto" w:fill="auto"/>
            <w:noWrap/>
            <w:vAlign w:val="bottom"/>
            <w:hideMark/>
          </w:tcPr>
          <w:p w14:paraId="57F244DF" w14:textId="77777777" w:rsidR="00F03D39" w:rsidRPr="00D01DAF" w:rsidRDefault="00F03D39" w:rsidP="00104588">
            <w:pPr>
              <w:spacing w:after="0" w:line="240" w:lineRule="auto"/>
              <w:jc w:val="center"/>
              <w:rPr>
                <w:rFonts w:ascii="Calibri" w:eastAsia="Times New Roman" w:hAnsi="Calibri" w:cs="Times New Roman"/>
                <w:b/>
                <w:bCs/>
                <w:color w:val="000000"/>
                <w:lang w:val="tr-TR" w:eastAsia="en-GB"/>
              </w:rPr>
            </w:pPr>
            <w:r w:rsidRPr="00D01DAF">
              <w:rPr>
                <w:rFonts w:ascii="Calibri" w:eastAsia="Times New Roman" w:hAnsi="Calibri" w:cs="Times New Roman"/>
                <w:b/>
                <w:bCs/>
                <w:color w:val="000000"/>
                <w:lang w:val="tr-TR" w:eastAsia="en-GB"/>
              </w:rPr>
              <w:t>2008</w:t>
            </w:r>
          </w:p>
        </w:tc>
        <w:tc>
          <w:tcPr>
            <w:tcW w:w="1388" w:type="dxa"/>
            <w:tcBorders>
              <w:top w:val="nil"/>
              <w:left w:val="nil"/>
              <w:bottom w:val="nil"/>
              <w:right w:val="nil"/>
            </w:tcBorders>
            <w:shd w:val="clear" w:color="auto" w:fill="auto"/>
            <w:noWrap/>
            <w:vAlign w:val="bottom"/>
            <w:hideMark/>
          </w:tcPr>
          <w:p w14:paraId="044903F2" w14:textId="77777777" w:rsidR="00F03D39" w:rsidRPr="00D01DAF" w:rsidRDefault="00F03D39" w:rsidP="00104588">
            <w:pPr>
              <w:spacing w:after="0" w:line="240" w:lineRule="auto"/>
              <w:jc w:val="center"/>
              <w:rPr>
                <w:rFonts w:ascii="Calibri" w:eastAsia="Times New Roman" w:hAnsi="Calibri" w:cs="Times New Roman"/>
                <w:color w:val="000000"/>
                <w:lang w:val="tr-TR" w:eastAsia="en-GB"/>
              </w:rPr>
            </w:pPr>
            <w:r w:rsidRPr="00D01DAF">
              <w:rPr>
                <w:rFonts w:ascii="Calibri" w:eastAsia="Times New Roman" w:hAnsi="Calibri" w:cs="Times New Roman"/>
                <w:color w:val="000000"/>
                <w:lang w:val="tr-TR" w:eastAsia="en-GB"/>
              </w:rPr>
              <w:t>5,595</w:t>
            </w:r>
          </w:p>
        </w:tc>
        <w:tc>
          <w:tcPr>
            <w:tcW w:w="2075" w:type="dxa"/>
            <w:tcBorders>
              <w:top w:val="nil"/>
              <w:left w:val="nil"/>
              <w:bottom w:val="nil"/>
              <w:right w:val="nil"/>
            </w:tcBorders>
            <w:shd w:val="clear" w:color="auto" w:fill="auto"/>
            <w:noWrap/>
            <w:vAlign w:val="bottom"/>
            <w:hideMark/>
          </w:tcPr>
          <w:p w14:paraId="403419DB" w14:textId="77777777" w:rsidR="00F03D39" w:rsidRPr="00D01DAF" w:rsidRDefault="00F03D39" w:rsidP="00104588">
            <w:pPr>
              <w:spacing w:after="0" w:line="240" w:lineRule="auto"/>
              <w:jc w:val="center"/>
              <w:rPr>
                <w:rFonts w:ascii="Calibri" w:eastAsia="Times New Roman" w:hAnsi="Calibri" w:cs="Times New Roman"/>
                <w:color w:val="000000"/>
                <w:lang w:val="tr-TR" w:eastAsia="en-GB"/>
              </w:rPr>
            </w:pPr>
            <w:r w:rsidRPr="00D01DAF">
              <w:rPr>
                <w:rFonts w:ascii="Calibri" w:eastAsia="Times New Roman" w:hAnsi="Calibri" w:cs="Times New Roman"/>
                <w:color w:val="000000"/>
                <w:lang w:val="tr-TR" w:eastAsia="en-GB"/>
              </w:rPr>
              <w:t>28</w:t>
            </w:r>
          </w:p>
        </w:tc>
        <w:tc>
          <w:tcPr>
            <w:tcW w:w="1701" w:type="dxa"/>
            <w:tcBorders>
              <w:top w:val="nil"/>
              <w:left w:val="nil"/>
              <w:bottom w:val="nil"/>
              <w:right w:val="nil"/>
            </w:tcBorders>
            <w:shd w:val="clear" w:color="auto" w:fill="auto"/>
            <w:noWrap/>
            <w:vAlign w:val="bottom"/>
            <w:hideMark/>
          </w:tcPr>
          <w:p w14:paraId="29D0C5DF" w14:textId="77777777" w:rsidR="00F03D39" w:rsidRPr="00D01DAF" w:rsidRDefault="00F03D39" w:rsidP="00104588">
            <w:pPr>
              <w:spacing w:after="0" w:line="240" w:lineRule="auto"/>
              <w:jc w:val="center"/>
              <w:rPr>
                <w:rFonts w:ascii="Calibri" w:eastAsia="Times New Roman" w:hAnsi="Calibri" w:cs="Times New Roman"/>
                <w:color w:val="000000"/>
                <w:lang w:val="tr-TR" w:eastAsia="en-GB"/>
              </w:rPr>
            </w:pPr>
            <w:r w:rsidRPr="00D01DAF">
              <w:rPr>
                <w:rFonts w:ascii="Calibri" w:eastAsia="Times New Roman" w:hAnsi="Calibri" w:cs="Times New Roman"/>
                <w:color w:val="000000"/>
                <w:lang w:val="tr-TR" w:eastAsia="en-GB"/>
              </w:rPr>
              <w:t>0.5</w:t>
            </w:r>
          </w:p>
        </w:tc>
      </w:tr>
      <w:tr w:rsidR="00F03D39" w:rsidRPr="00D01DAF" w14:paraId="54D0DD08" w14:textId="77777777" w:rsidTr="005D3B1A">
        <w:trPr>
          <w:trHeight w:val="132"/>
        </w:trPr>
        <w:tc>
          <w:tcPr>
            <w:tcW w:w="1249" w:type="dxa"/>
            <w:tcBorders>
              <w:top w:val="nil"/>
              <w:left w:val="nil"/>
              <w:bottom w:val="nil"/>
              <w:right w:val="nil"/>
            </w:tcBorders>
            <w:shd w:val="clear" w:color="auto" w:fill="auto"/>
            <w:noWrap/>
            <w:vAlign w:val="bottom"/>
            <w:hideMark/>
          </w:tcPr>
          <w:p w14:paraId="3F34F767" w14:textId="77777777" w:rsidR="00F03D39" w:rsidRPr="00D01DAF" w:rsidRDefault="00F03D39" w:rsidP="00104588">
            <w:pPr>
              <w:spacing w:after="0" w:line="240" w:lineRule="auto"/>
              <w:jc w:val="center"/>
              <w:rPr>
                <w:rFonts w:ascii="Calibri" w:eastAsia="Times New Roman" w:hAnsi="Calibri" w:cs="Times New Roman"/>
                <w:b/>
                <w:bCs/>
                <w:color w:val="000000"/>
                <w:lang w:val="tr-TR" w:eastAsia="en-GB"/>
              </w:rPr>
            </w:pPr>
            <w:r w:rsidRPr="00D01DAF">
              <w:rPr>
                <w:rFonts w:ascii="Calibri" w:eastAsia="Times New Roman" w:hAnsi="Calibri" w:cs="Times New Roman"/>
                <w:b/>
                <w:bCs/>
                <w:color w:val="000000"/>
                <w:lang w:val="tr-TR" w:eastAsia="en-GB"/>
              </w:rPr>
              <w:t>2009</w:t>
            </w:r>
          </w:p>
        </w:tc>
        <w:tc>
          <w:tcPr>
            <w:tcW w:w="1388" w:type="dxa"/>
            <w:tcBorders>
              <w:top w:val="nil"/>
              <w:left w:val="nil"/>
              <w:bottom w:val="nil"/>
              <w:right w:val="nil"/>
            </w:tcBorders>
            <w:shd w:val="clear" w:color="auto" w:fill="auto"/>
            <w:noWrap/>
            <w:vAlign w:val="bottom"/>
            <w:hideMark/>
          </w:tcPr>
          <w:p w14:paraId="6E03FCD6" w14:textId="77777777" w:rsidR="00F03D39" w:rsidRPr="00D01DAF" w:rsidRDefault="00F03D39" w:rsidP="00104588">
            <w:pPr>
              <w:spacing w:after="0" w:line="240" w:lineRule="auto"/>
              <w:jc w:val="center"/>
              <w:rPr>
                <w:rFonts w:ascii="Calibri" w:eastAsia="Times New Roman" w:hAnsi="Calibri" w:cs="Times New Roman"/>
                <w:color w:val="000000"/>
                <w:lang w:val="tr-TR" w:eastAsia="en-GB"/>
              </w:rPr>
            </w:pPr>
            <w:r w:rsidRPr="00D01DAF">
              <w:rPr>
                <w:rFonts w:ascii="Calibri" w:eastAsia="Times New Roman" w:hAnsi="Calibri" w:cs="Times New Roman"/>
                <w:color w:val="000000"/>
                <w:lang w:val="tr-TR" w:eastAsia="en-GB"/>
              </w:rPr>
              <w:t>5,871</w:t>
            </w:r>
          </w:p>
        </w:tc>
        <w:tc>
          <w:tcPr>
            <w:tcW w:w="2075" w:type="dxa"/>
            <w:tcBorders>
              <w:top w:val="nil"/>
              <w:left w:val="nil"/>
              <w:bottom w:val="nil"/>
              <w:right w:val="nil"/>
            </w:tcBorders>
            <w:shd w:val="clear" w:color="auto" w:fill="auto"/>
            <w:noWrap/>
            <w:vAlign w:val="bottom"/>
            <w:hideMark/>
          </w:tcPr>
          <w:p w14:paraId="0023AB99" w14:textId="77777777" w:rsidR="00F03D39" w:rsidRPr="00D01DAF" w:rsidRDefault="00F03D39" w:rsidP="00104588">
            <w:pPr>
              <w:spacing w:after="0" w:line="240" w:lineRule="auto"/>
              <w:jc w:val="center"/>
              <w:rPr>
                <w:rFonts w:ascii="Calibri" w:eastAsia="Times New Roman" w:hAnsi="Calibri" w:cs="Times New Roman"/>
                <w:color w:val="000000"/>
                <w:lang w:val="tr-TR" w:eastAsia="en-GB"/>
              </w:rPr>
            </w:pPr>
            <w:r w:rsidRPr="00D01DAF">
              <w:rPr>
                <w:rFonts w:ascii="Calibri" w:eastAsia="Times New Roman" w:hAnsi="Calibri" w:cs="Times New Roman"/>
                <w:color w:val="000000"/>
                <w:lang w:val="tr-TR" w:eastAsia="en-GB"/>
              </w:rPr>
              <w:t>26</w:t>
            </w:r>
          </w:p>
        </w:tc>
        <w:tc>
          <w:tcPr>
            <w:tcW w:w="1701" w:type="dxa"/>
            <w:tcBorders>
              <w:top w:val="nil"/>
              <w:left w:val="nil"/>
              <w:bottom w:val="nil"/>
              <w:right w:val="nil"/>
            </w:tcBorders>
            <w:shd w:val="clear" w:color="auto" w:fill="auto"/>
            <w:noWrap/>
            <w:vAlign w:val="bottom"/>
            <w:hideMark/>
          </w:tcPr>
          <w:p w14:paraId="737ABCAF" w14:textId="77777777" w:rsidR="00F03D39" w:rsidRPr="00D01DAF" w:rsidRDefault="00F03D39" w:rsidP="00104588">
            <w:pPr>
              <w:spacing w:after="0" w:line="240" w:lineRule="auto"/>
              <w:jc w:val="center"/>
              <w:rPr>
                <w:rFonts w:ascii="Calibri" w:eastAsia="Times New Roman" w:hAnsi="Calibri" w:cs="Times New Roman"/>
                <w:color w:val="000000"/>
                <w:lang w:val="tr-TR" w:eastAsia="en-GB"/>
              </w:rPr>
            </w:pPr>
            <w:r w:rsidRPr="00D01DAF">
              <w:rPr>
                <w:rFonts w:ascii="Calibri" w:eastAsia="Times New Roman" w:hAnsi="Calibri" w:cs="Times New Roman"/>
                <w:color w:val="000000"/>
                <w:lang w:val="tr-TR" w:eastAsia="en-GB"/>
              </w:rPr>
              <w:t>0.4</w:t>
            </w:r>
          </w:p>
        </w:tc>
      </w:tr>
      <w:tr w:rsidR="00F03D39" w:rsidRPr="00D01DAF" w14:paraId="65CB4822" w14:textId="77777777" w:rsidTr="005D3B1A">
        <w:trPr>
          <w:trHeight w:val="132"/>
        </w:trPr>
        <w:tc>
          <w:tcPr>
            <w:tcW w:w="1249" w:type="dxa"/>
            <w:tcBorders>
              <w:top w:val="nil"/>
              <w:left w:val="nil"/>
              <w:bottom w:val="nil"/>
              <w:right w:val="nil"/>
            </w:tcBorders>
            <w:shd w:val="clear" w:color="auto" w:fill="auto"/>
            <w:noWrap/>
            <w:vAlign w:val="bottom"/>
            <w:hideMark/>
          </w:tcPr>
          <w:p w14:paraId="6BBC61CE" w14:textId="77777777" w:rsidR="00F03D39" w:rsidRPr="00D01DAF" w:rsidRDefault="00F03D39" w:rsidP="00104588">
            <w:pPr>
              <w:spacing w:after="0" w:line="240" w:lineRule="auto"/>
              <w:jc w:val="center"/>
              <w:rPr>
                <w:rFonts w:ascii="Calibri" w:eastAsia="Times New Roman" w:hAnsi="Calibri" w:cs="Times New Roman"/>
                <w:b/>
                <w:bCs/>
                <w:color w:val="000000"/>
                <w:lang w:val="tr-TR" w:eastAsia="en-GB"/>
              </w:rPr>
            </w:pPr>
            <w:r w:rsidRPr="00D01DAF">
              <w:rPr>
                <w:rFonts w:ascii="Calibri" w:eastAsia="Times New Roman" w:hAnsi="Calibri" w:cs="Times New Roman"/>
                <w:b/>
                <w:bCs/>
                <w:color w:val="000000"/>
                <w:lang w:val="tr-TR" w:eastAsia="en-GB"/>
              </w:rPr>
              <w:t>2010</w:t>
            </w:r>
          </w:p>
        </w:tc>
        <w:tc>
          <w:tcPr>
            <w:tcW w:w="1388" w:type="dxa"/>
            <w:tcBorders>
              <w:top w:val="nil"/>
              <w:left w:val="nil"/>
              <w:bottom w:val="nil"/>
              <w:right w:val="nil"/>
            </w:tcBorders>
            <w:shd w:val="clear" w:color="auto" w:fill="auto"/>
            <w:noWrap/>
            <w:vAlign w:val="bottom"/>
            <w:hideMark/>
          </w:tcPr>
          <w:p w14:paraId="35011D3D" w14:textId="77777777" w:rsidR="00F03D39" w:rsidRPr="00D01DAF" w:rsidRDefault="00F03D39" w:rsidP="00104588">
            <w:pPr>
              <w:spacing w:after="0" w:line="240" w:lineRule="auto"/>
              <w:jc w:val="center"/>
              <w:rPr>
                <w:rFonts w:ascii="Calibri" w:eastAsia="Times New Roman" w:hAnsi="Calibri" w:cs="Times New Roman"/>
                <w:color w:val="000000"/>
                <w:lang w:val="tr-TR" w:eastAsia="en-GB"/>
              </w:rPr>
            </w:pPr>
            <w:r w:rsidRPr="00D01DAF">
              <w:rPr>
                <w:rFonts w:ascii="Calibri" w:eastAsia="Times New Roman" w:hAnsi="Calibri" w:cs="Times New Roman"/>
                <w:color w:val="000000"/>
                <w:lang w:val="tr-TR" w:eastAsia="en-GB"/>
              </w:rPr>
              <w:t>6,425</w:t>
            </w:r>
          </w:p>
        </w:tc>
        <w:tc>
          <w:tcPr>
            <w:tcW w:w="2075" w:type="dxa"/>
            <w:tcBorders>
              <w:top w:val="nil"/>
              <w:left w:val="nil"/>
              <w:bottom w:val="nil"/>
              <w:right w:val="nil"/>
            </w:tcBorders>
            <w:shd w:val="clear" w:color="auto" w:fill="auto"/>
            <w:noWrap/>
            <w:vAlign w:val="bottom"/>
            <w:hideMark/>
          </w:tcPr>
          <w:p w14:paraId="474670D9" w14:textId="77777777" w:rsidR="00F03D39" w:rsidRPr="00D01DAF" w:rsidRDefault="00F03D39" w:rsidP="00104588">
            <w:pPr>
              <w:spacing w:after="0" w:line="240" w:lineRule="auto"/>
              <w:jc w:val="center"/>
              <w:rPr>
                <w:rFonts w:ascii="Calibri" w:eastAsia="Times New Roman" w:hAnsi="Calibri" w:cs="Times New Roman"/>
                <w:color w:val="000000"/>
                <w:lang w:val="tr-TR" w:eastAsia="en-GB"/>
              </w:rPr>
            </w:pPr>
            <w:r w:rsidRPr="00D01DAF">
              <w:rPr>
                <w:rFonts w:ascii="Calibri" w:eastAsia="Times New Roman" w:hAnsi="Calibri" w:cs="Times New Roman"/>
                <w:color w:val="000000"/>
                <w:lang w:val="tr-TR" w:eastAsia="en-GB"/>
              </w:rPr>
              <w:t>23</w:t>
            </w:r>
          </w:p>
        </w:tc>
        <w:tc>
          <w:tcPr>
            <w:tcW w:w="1701" w:type="dxa"/>
            <w:tcBorders>
              <w:top w:val="nil"/>
              <w:left w:val="nil"/>
              <w:bottom w:val="nil"/>
              <w:right w:val="nil"/>
            </w:tcBorders>
            <w:shd w:val="clear" w:color="auto" w:fill="auto"/>
            <w:noWrap/>
            <w:vAlign w:val="bottom"/>
            <w:hideMark/>
          </w:tcPr>
          <w:p w14:paraId="746404ED" w14:textId="77777777" w:rsidR="00F03D39" w:rsidRPr="00D01DAF" w:rsidRDefault="00F03D39" w:rsidP="00104588">
            <w:pPr>
              <w:spacing w:after="0" w:line="240" w:lineRule="auto"/>
              <w:jc w:val="center"/>
              <w:rPr>
                <w:rFonts w:ascii="Calibri" w:eastAsia="Times New Roman" w:hAnsi="Calibri" w:cs="Times New Roman"/>
                <w:color w:val="000000"/>
                <w:lang w:val="tr-TR" w:eastAsia="en-GB"/>
              </w:rPr>
            </w:pPr>
            <w:r w:rsidRPr="00D01DAF">
              <w:rPr>
                <w:rFonts w:ascii="Calibri" w:eastAsia="Times New Roman" w:hAnsi="Calibri" w:cs="Times New Roman"/>
                <w:color w:val="000000"/>
                <w:lang w:val="tr-TR" w:eastAsia="en-GB"/>
              </w:rPr>
              <w:t>0.4</w:t>
            </w:r>
          </w:p>
        </w:tc>
      </w:tr>
      <w:tr w:rsidR="00F03D39" w:rsidRPr="00D01DAF" w14:paraId="12BC32C0" w14:textId="77777777" w:rsidTr="005D3B1A">
        <w:trPr>
          <w:trHeight w:val="132"/>
        </w:trPr>
        <w:tc>
          <w:tcPr>
            <w:tcW w:w="1249" w:type="dxa"/>
            <w:tcBorders>
              <w:top w:val="nil"/>
              <w:left w:val="nil"/>
              <w:bottom w:val="nil"/>
              <w:right w:val="nil"/>
            </w:tcBorders>
            <w:shd w:val="clear" w:color="auto" w:fill="auto"/>
            <w:noWrap/>
            <w:vAlign w:val="bottom"/>
            <w:hideMark/>
          </w:tcPr>
          <w:p w14:paraId="429B2A9A" w14:textId="77777777" w:rsidR="00F03D39" w:rsidRPr="00D01DAF" w:rsidRDefault="00F03D39" w:rsidP="00104588">
            <w:pPr>
              <w:spacing w:after="0" w:line="240" w:lineRule="auto"/>
              <w:jc w:val="center"/>
              <w:rPr>
                <w:rFonts w:ascii="Calibri" w:eastAsia="Times New Roman" w:hAnsi="Calibri" w:cs="Times New Roman"/>
                <w:b/>
                <w:bCs/>
                <w:color w:val="000000"/>
                <w:lang w:val="tr-TR" w:eastAsia="en-GB"/>
              </w:rPr>
            </w:pPr>
            <w:r w:rsidRPr="00D01DAF">
              <w:rPr>
                <w:rFonts w:ascii="Calibri" w:eastAsia="Times New Roman" w:hAnsi="Calibri" w:cs="Times New Roman"/>
                <w:b/>
                <w:bCs/>
                <w:color w:val="000000"/>
                <w:lang w:val="tr-TR" w:eastAsia="en-GB"/>
              </w:rPr>
              <w:t>2011</w:t>
            </w:r>
          </w:p>
        </w:tc>
        <w:tc>
          <w:tcPr>
            <w:tcW w:w="1388" w:type="dxa"/>
            <w:tcBorders>
              <w:top w:val="nil"/>
              <w:left w:val="nil"/>
              <w:bottom w:val="nil"/>
              <w:right w:val="nil"/>
            </w:tcBorders>
            <w:shd w:val="clear" w:color="auto" w:fill="auto"/>
            <w:noWrap/>
            <w:vAlign w:val="bottom"/>
            <w:hideMark/>
          </w:tcPr>
          <w:p w14:paraId="55BE1F26" w14:textId="77777777" w:rsidR="00F03D39" w:rsidRPr="00D01DAF" w:rsidRDefault="00F03D39" w:rsidP="00104588">
            <w:pPr>
              <w:spacing w:after="0" w:line="240" w:lineRule="auto"/>
              <w:jc w:val="center"/>
              <w:rPr>
                <w:rFonts w:ascii="Calibri" w:eastAsia="Times New Roman" w:hAnsi="Calibri" w:cs="Times New Roman"/>
                <w:color w:val="000000"/>
                <w:lang w:val="tr-TR" w:eastAsia="en-GB"/>
              </w:rPr>
            </w:pPr>
            <w:r w:rsidRPr="00D01DAF">
              <w:rPr>
                <w:rFonts w:ascii="Calibri" w:eastAsia="Times New Roman" w:hAnsi="Calibri" w:cs="Times New Roman"/>
                <w:color w:val="000000"/>
                <w:lang w:val="tr-TR" w:eastAsia="en-GB"/>
              </w:rPr>
              <w:t>6,973</w:t>
            </w:r>
          </w:p>
        </w:tc>
        <w:tc>
          <w:tcPr>
            <w:tcW w:w="2075" w:type="dxa"/>
            <w:tcBorders>
              <w:top w:val="nil"/>
              <w:left w:val="nil"/>
              <w:bottom w:val="nil"/>
              <w:right w:val="nil"/>
            </w:tcBorders>
            <w:shd w:val="clear" w:color="auto" w:fill="auto"/>
            <w:noWrap/>
            <w:vAlign w:val="bottom"/>
            <w:hideMark/>
          </w:tcPr>
          <w:p w14:paraId="0456A2F8" w14:textId="77777777" w:rsidR="00F03D39" w:rsidRPr="00D01DAF" w:rsidRDefault="00F03D39" w:rsidP="00104588">
            <w:pPr>
              <w:spacing w:after="0" w:line="240" w:lineRule="auto"/>
              <w:jc w:val="center"/>
              <w:rPr>
                <w:rFonts w:ascii="Calibri" w:eastAsia="Times New Roman" w:hAnsi="Calibri" w:cs="Times New Roman"/>
                <w:color w:val="000000"/>
                <w:lang w:val="tr-TR" w:eastAsia="en-GB"/>
              </w:rPr>
            </w:pPr>
            <w:r w:rsidRPr="00D01DAF">
              <w:rPr>
                <w:rFonts w:ascii="Calibri" w:eastAsia="Times New Roman" w:hAnsi="Calibri" w:cs="Times New Roman"/>
                <w:color w:val="000000"/>
                <w:lang w:val="tr-TR" w:eastAsia="en-GB"/>
              </w:rPr>
              <w:t>64</w:t>
            </w:r>
          </w:p>
        </w:tc>
        <w:tc>
          <w:tcPr>
            <w:tcW w:w="1701" w:type="dxa"/>
            <w:tcBorders>
              <w:top w:val="nil"/>
              <w:left w:val="nil"/>
              <w:bottom w:val="nil"/>
              <w:right w:val="nil"/>
            </w:tcBorders>
            <w:shd w:val="clear" w:color="auto" w:fill="auto"/>
            <w:noWrap/>
            <w:vAlign w:val="bottom"/>
            <w:hideMark/>
          </w:tcPr>
          <w:p w14:paraId="0AB6A597" w14:textId="77777777" w:rsidR="00F03D39" w:rsidRPr="00D01DAF" w:rsidRDefault="00F03D39" w:rsidP="00104588">
            <w:pPr>
              <w:spacing w:after="0" w:line="240" w:lineRule="auto"/>
              <w:jc w:val="center"/>
              <w:rPr>
                <w:rFonts w:ascii="Calibri" w:eastAsia="Times New Roman" w:hAnsi="Calibri" w:cs="Times New Roman"/>
                <w:color w:val="000000"/>
                <w:lang w:val="tr-TR" w:eastAsia="en-GB"/>
              </w:rPr>
            </w:pPr>
            <w:r w:rsidRPr="00D01DAF">
              <w:rPr>
                <w:rFonts w:ascii="Calibri" w:eastAsia="Times New Roman" w:hAnsi="Calibri" w:cs="Times New Roman"/>
                <w:color w:val="000000"/>
                <w:lang w:val="tr-TR" w:eastAsia="en-GB"/>
              </w:rPr>
              <w:t>0.9</w:t>
            </w:r>
          </w:p>
        </w:tc>
      </w:tr>
      <w:tr w:rsidR="00F03D39" w:rsidRPr="00D01DAF" w14:paraId="49516D25" w14:textId="77777777" w:rsidTr="005D3B1A">
        <w:trPr>
          <w:trHeight w:val="132"/>
        </w:trPr>
        <w:tc>
          <w:tcPr>
            <w:tcW w:w="1249" w:type="dxa"/>
            <w:tcBorders>
              <w:top w:val="nil"/>
              <w:left w:val="nil"/>
              <w:bottom w:val="nil"/>
              <w:right w:val="nil"/>
            </w:tcBorders>
            <w:shd w:val="clear" w:color="auto" w:fill="auto"/>
            <w:noWrap/>
            <w:vAlign w:val="bottom"/>
            <w:hideMark/>
          </w:tcPr>
          <w:p w14:paraId="58F3B0C9" w14:textId="77777777" w:rsidR="00F03D39" w:rsidRPr="00D01DAF" w:rsidRDefault="00F03D39" w:rsidP="00104588">
            <w:pPr>
              <w:spacing w:after="0" w:line="240" w:lineRule="auto"/>
              <w:jc w:val="center"/>
              <w:rPr>
                <w:rFonts w:ascii="Calibri" w:eastAsia="Times New Roman" w:hAnsi="Calibri" w:cs="Times New Roman"/>
                <w:b/>
                <w:bCs/>
                <w:color w:val="000000"/>
                <w:lang w:val="tr-TR" w:eastAsia="en-GB"/>
              </w:rPr>
            </w:pPr>
            <w:r w:rsidRPr="00D01DAF">
              <w:rPr>
                <w:rFonts w:ascii="Calibri" w:eastAsia="Times New Roman" w:hAnsi="Calibri" w:cs="Times New Roman"/>
                <w:b/>
                <w:bCs/>
                <w:color w:val="000000"/>
                <w:lang w:val="tr-TR" w:eastAsia="en-GB"/>
              </w:rPr>
              <w:t>2012</w:t>
            </w:r>
          </w:p>
        </w:tc>
        <w:tc>
          <w:tcPr>
            <w:tcW w:w="1388" w:type="dxa"/>
            <w:tcBorders>
              <w:top w:val="nil"/>
              <w:left w:val="nil"/>
              <w:bottom w:val="nil"/>
              <w:right w:val="nil"/>
            </w:tcBorders>
            <w:shd w:val="clear" w:color="auto" w:fill="auto"/>
            <w:noWrap/>
            <w:vAlign w:val="bottom"/>
            <w:hideMark/>
          </w:tcPr>
          <w:p w14:paraId="17D20256" w14:textId="77777777" w:rsidR="00F03D39" w:rsidRPr="00D01DAF" w:rsidRDefault="00F03D39" w:rsidP="00104588">
            <w:pPr>
              <w:spacing w:after="0" w:line="240" w:lineRule="auto"/>
              <w:jc w:val="center"/>
              <w:rPr>
                <w:rFonts w:ascii="Calibri" w:eastAsia="Times New Roman" w:hAnsi="Calibri" w:cs="Times New Roman"/>
                <w:color w:val="000000"/>
                <w:lang w:val="tr-TR" w:eastAsia="en-GB"/>
              </w:rPr>
            </w:pPr>
            <w:r w:rsidRPr="00D01DAF">
              <w:rPr>
                <w:rFonts w:ascii="Calibri" w:eastAsia="Times New Roman" w:hAnsi="Calibri" w:cs="Times New Roman"/>
                <w:color w:val="000000"/>
                <w:lang w:val="tr-TR" w:eastAsia="en-GB"/>
              </w:rPr>
              <w:t>7,309</w:t>
            </w:r>
          </w:p>
        </w:tc>
        <w:tc>
          <w:tcPr>
            <w:tcW w:w="2075" w:type="dxa"/>
            <w:tcBorders>
              <w:top w:val="nil"/>
              <w:left w:val="nil"/>
              <w:bottom w:val="nil"/>
              <w:right w:val="nil"/>
            </w:tcBorders>
            <w:shd w:val="clear" w:color="auto" w:fill="auto"/>
            <w:noWrap/>
            <w:vAlign w:val="bottom"/>
            <w:hideMark/>
          </w:tcPr>
          <w:p w14:paraId="00377070" w14:textId="77777777" w:rsidR="00F03D39" w:rsidRPr="00D01DAF" w:rsidRDefault="00F03D39" w:rsidP="00104588">
            <w:pPr>
              <w:spacing w:after="0" w:line="240" w:lineRule="auto"/>
              <w:jc w:val="center"/>
              <w:rPr>
                <w:rFonts w:ascii="Calibri" w:eastAsia="Times New Roman" w:hAnsi="Calibri" w:cs="Times New Roman"/>
                <w:color w:val="000000"/>
                <w:lang w:val="tr-TR" w:eastAsia="en-GB"/>
              </w:rPr>
            </w:pPr>
            <w:r w:rsidRPr="00D01DAF">
              <w:rPr>
                <w:rFonts w:ascii="Calibri" w:eastAsia="Times New Roman" w:hAnsi="Calibri" w:cs="Times New Roman"/>
                <w:color w:val="000000"/>
                <w:lang w:val="tr-TR" w:eastAsia="en-GB"/>
              </w:rPr>
              <w:t>131</w:t>
            </w:r>
          </w:p>
        </w:tc>
        <w:tc>
          <w:tcPr>
            <w:tcW w:w="1701" w:type="dxa"/>
            <w:tcBorders>
              <w:top w:val="nil"/>
              <w:left w:val="nil"/>
              <w:bottom w:val="nil"/>
              <w:right w:val="nil"/>
            </w:tcBorders>
            <w:shd w:val="clear" w:color="auto" w:fill="auto"/>
            <w:noWrap/>
            <w:vAlign w:val="bottom"/>
            <w:hideMark/>
          </w:tcPr>
          <w:p w14:paraId="69E12CE9" w14:textId="77777777" w:rsidR="00F03D39" w:rsidRPr="00D01DAF" w:rsidRDefault="00F03D39" w:rsidP="00104588">
            <w:pPr>
              <w:spacing w:after="0" w:line="240" w:lineRule="auto"/>
              <w:jc w:val="center"/>
              <w:rPr>
                <w:rFonts w:ascii="Calibri" w:eastAsia="Times New Roman" w:hAnsi="Calibri" w:cs="Times New Roman"/>
                <w:color w:val="000000"/>
                <w:lang w:val="tr-TR" w:eastAsia="en-GB"/>
              </w:rPr>
            </w:pPr>
            <w:r w:rsidRPr="00D01DAF">
              <w:rPr>
                <w:rFonts w:ascii="Calibri" w:eastAsia="Times New Roman" w:hAnsi="Calibri" w:cs="Times New Roman"/>
                <w:color w:val="000000"/>
                <w:lang w:val="tr-TR" w:eastAsia="en-GB"/>
              </w:rPr>
              <w:t>1.8</w:t>
            </w:r>
          </w:p>
        </w:tc>
      </w:tr>
      <w:tr w:rsidR="00F03D39" w:rsidRPr="00D01DAF" w14:paraId="20044355" w14:textId="77777777" w:rsidTr="005D3B1A">
        <w:trPr>
          <w:trHeight w:val="132"/>
        </w:trPr>
        <w:tc>
          <w:tcPr>
            <w:tcW w:w="1249" w:type="dxa"/>
            <w:tcBorders>
              <w:top w:val="nil"/>
              <w:left w:val="nil"/>
              <w:bottom w:val="nil"/>
              <w:right w:val="nil"/>
            </w:tcBorders>
            <w:shd w:val="clear" w:color="auto" w:fill="auto"/>
            <w:noWrap/>
            <w:vAlign w:val="bottom"/>
            <w:hideMark/>
          </w:tcPr>
          <w:p w14:paraId="53D4F1B1" w14:textId="77777777" w:rsidR="00F03D39" w:rsidRPr="00D01DAF" w:rsidRDefault="00F03D39" w:rsidP="00104588">
            <w:pPr>
              <w:spacing w:after="0" w:line="240" w:lineRule="auto"/>
              <w:jc w:val="center"/>
              <w:rPr>
                <w:rFonts w:ascii="Calibri" w:eastAsia="Times New Roman" w:hAnsi="Calibri" w:cs="Times New Roman"/>
                <w:b/>
                <w:bCs/>
                <w:color w:val="000000"/>
                <w:lang w:val="tr-TR" w:eastAsia="en-GB"/>
              </w:rPr>
            </w:pPr>
            <w:r w:rsidRPr="00D01DAF">
              <w:rPr>
                <w:rFonts w:ascii="Calibri" w:eastAsia="Times New Roman" w:hAnsi="Calibri" w:cs="Times New Roman"/>
                <w:b/>
                <w:bCs/>
                <w:color w:val="000000"/>
                <w:lang w:val="tr-TR" w:eastAsia="en-GB"/>
              </w:rPr>
              <w:t>2013</w:t>
            </w:r>
          </w:p>
        </w:tc>
        <w:tc>
          <w:tcPr>
            <w:tcW w:w="1388" w:type="dxa"/>
            <w:tcBorders>
              <w:top w:val="nil"/>
              <w:left w:val="nil"/>
              <w:bottom w:val="nil"/>
              <w:right w:val="nil"/>
            </w:tcBorders>
            <w:shd w:val="clear" w:color="auto" w:fill="auto"/>
            <w:noWrap/>
            <w:vAlign w:val="bottom"/>
            <w:hideMark/>
          </w:tcPr>
          <w:p w14:paraId="2B48F78E" w14:textId="77777777" w:rsidR="00F03D39" w:rsidRPr="00D01DAF" w:rsidRDefault="00F03D39" w:rsidP="00104588">
            <w:pPr>
              <w:spacing w:after="0" w:line="240" w:lineRule="auto"/>
              <w:jc w:val="center"/>
              <w:rPr>
                <w:rFonts w:ascii="Calibri" w:eastAsia="Times New Roman" w:hAnsi="Calibri" w:cs="Times New Roman"/>
                <w:color w:val="000000"/>
                <w:lang w:val="tr-TR" w:eastAsia="en-GB"/>
              </w:rPr>
            </w:pPr>
            <w:r w:rsidRPr="00D01DAF">
              <w:rPr>
                <w:rFonts w:ascii="Calibri" w:eastAsia="Times New Roman" w:hAnsi="Calibri" w:cs="Times New Roman"/>
                <w:color w:val="000000"/>
                <w:lang w:val="tr-TR" w:eastAsia="en-GB"/>
              </w:rPr>
              <w:t>7,641</w:t>
            </w:r>
          </w:p>
        </w:tc>
        <w:tc>
          <w:tcPr>
            <w:tcW w:w="2075" w:type="dxa"/>
            <w:tcBorders>
              <w:top w:val="nil"/>
              <w:left w:val="nil"/>
              <w:bottom w:val="nil"/>
              <w:right w:val="nil"/>
            </w:tcBorders>
            <w:shd w:val="clear" w:color="auto" w:fill="auto"/>
            <w:noWrap/>
            <w:vAlign w:val="bottom"/>
            <w:hideMark/>
          </w:tcPr>
          <w:p w14:paraId="2B41D0F1" w14:textId="77777777" w:rsidR="00F03D39" w:rsidRPr="00D01DAF" w:rsidRDefault="00F03D39" w:rsidP="00104588">
            <w:pPr>
              <w:spacing w:after="0" w:line="240" w:lineRule="auto"/>
              <w:jc w:val="center"/>
              <w:rPr>
                <w:rFonts w:ascii="Calibri" w:eastAsia="Times New Roman" w:hAnsi="Calibri" w:cs="Times New Roman"/>
                <w:color w:val="000000"/>
                <w:lang w:val="tr-TR" w:eastAsia="en-GB"/>
              </w:rPr>
            </w:pPr>
            <w:r w:rsidRPr="00D01DAF">
              <w:rPr>
                <w:rFonts w:ascii="Calibri" w:eastAsia="Times New Roman" w:hAnsi="Calibri" w:cs="Times New Roman"/>
                <w:color w:val="000000"/>
                <w:lang w:val="tr-TR" w:eastAsia="en-GB"/>
              </w:rPr>
              <w:t>168</w:t>
            </w:r>
          </w:p>
        </w:tc>
        <w:tc>
          <w:tcPr>
            <w:tcW w:w="1701" w:type="dxa"/>
            <w:tcBorders>
              <w:top w:val="nil"/>
              <w:left w:val="nil"/>
              <w:bottom w:val="nil"/>
              <w:right w:val="nil"/>
            </w:tcBorders>
            <w:shd w:val="clear" w:color="auto" w:fill="auto"/>
            <w:noWrap/>
            <w:vAlign w:val="bottom"/>
            <w:hideMark/>
          </w:tcPr>
          <w:p w14:paraId="16F9897E" w14:textId="77777777" w:rsidR="00F03D39" w:rsidRPr="00D01DAF" w:rsidRDefault="00F03D39" w:rsidP="00104588">
            <w:pPr>
              <w:spacing w:after="0" w:line="240" w:lineRule="auto"/>
              <w:jc w:val="center"/>
              <w:rPr>
                <w:rFonts w:ascii="Calibri" w:eastAsia="Times New Roman" w:hAnsi="Calibri" w:cs="Times New Roman"/>
                <w:color w:val="000000"/>
                <w:lang w:val="tr-TR" w:eastAsia="en-GB"/>
              </w:rPr>
            </w:pPr>
            <w:r w:rsidRPr="00D01DAF">
              <w:rPr>
                <w:rFonts w:ascii="Calibri" w:eastAsia="Times New Roman" w:hAnsi="Calibri" w:cs="Times New Roman"/>
                <w:color w:val="000000"/>
                <w:lang w:val="tr-TR" w:eastAsia="en-GB"/>
              </w:rPr>
              <w:t>2.2</w:t>
            </w:r>
          </w:p>
        </w:tc>
      </w:tr>
      <w:tr w:rsidR="00F03D39" w:rsidRPr="00D01DAF" w14:paraId="19103E2D" w14:textId="77777777" w:rsidTr="005D3B1A">
        <w:trPr>
          <w:trHeight w:val="132"/>
        </w:trPr>
        <w:tc>
          <w:tcPr>
            <w:tcW w:w="1249" w:type="dxa"/>
            <w:tcBorders>
              <w:top w:val="nil"/>
              <w:left w:val="nil"/>
              <w:bottom w:val="nil"/>
              <w:right w:val="nil"/>
            </w:tcBorders>
            <w:shd w:val="clear" w:color="auto" w:fill="auto"/>
            <w:noWrap/>
            <w:vAlign w:val="bottom"/>
            <w:hideMark/>
          </w:tcPr>
          <w:p w14:paraId="5E97C64E" w14:textId="77777777" w:rsidR="00F03D39" w:rsidRPr="00D01DAF" w:rsidRDefault="00F03D39" w:rsidP="00104588">
            <w:pPr>
              <w:spacing w:after="0" w:line="240" w:lineRule="auto"/>
              <w:jc w:val="center"/>
              <w:rPr>
                <w:rFonts w:ascii="Calibri" w:eastAsia="Times New Roman" w:hAnsi="Calibri" w:cs="Times New Roman"/>
                <w:b/>
                <w:bCs/>
                <w:color w:val="000000"/>
                <w:lang w:val="tr-TR" w:eastAsia="en-GB"/>
              </w:rPr>
            </w:pPr>
            <w:r w:rsidRPr="00D01DAF">
              <w:rPr>
                <w:rFonts w:ascii="Calibri" w:eastAsia="Times New Roman" w:hAnsi="Calibri" w:cs="Times New Roman"/>
                <w:b/>
                <w:bCs/>
                <w:color w:val="000000"/>
                <w:lang w:val="tr-TR" w:eastAsia="en-GB"/>
              </w:rPr>
              <w:t>2014</w:t>
            </w:r>
          </w:p>
        </w:tc>
        <w:tc>
          <w:tcPr>
            <w:tcW w:w="1388" w:type="dxa"/>
            <w:tcBorders>
              <w:top w:val="nil"/>
              <w:left w:val="nil"/>
              <w:bottom w:val="nil"/>
              <w:right w:val="nil"/>
            </w:tcBorders>
            <w:shd w:val="clear" w:color="auto" w:fill="auto"/>
            <w:noWrap/>
            <w:vAlign w:val="bottom"/>
            <w:hideMark/>
          </w:tcPr>
          <w:p w14:paraId="7F9F818A" w14:textId="77777777" w:rsidR="00F03D39" w:rsidRPr="00D01DAF" w:rsidRDefault="00F03D39" w:rsidP="00104588">
            <w:pPr>
              <w:spacing w:after="0" w:line="240" w:lineRule="auto"/>
              <w:jc w:val="center"/>
              <w:rPr>
                <w:rFonts w:ascii="Calibri" w:eastAsia="Times New Roman" w:hAnsi="Calibri" w:cs="Times New Roman"/>
                <w:color w:val="000000"/>
                <w:lang w:val="tr-TR" w:eastAsia="en-GB"/>
              </w:rPr>
            </w:pPr>
            <w:r w:rsidRPr="00D01DAF">
              <w:rPr>
                <w:rFonts w:ascii="Calibri" w:eastAsia="Times New Roman" w:hAnsi="Calibri" w:cs="Times New Roman"/>
                <w:color w:val="000000"/>
                <w:lang w:val="tr-TR" w:eastAsia="en-GB"/>
              </w:rPr>
              <w:t>7,689</w:t>
            </w:r>
          </w:p>
        </w:tc>
        <w:tc>
          <w:tcPr>
            <w:tcW w:w="2075" w:type="dxa"/>
            <w:tcBorders>
              <w:top w:val="nil"/>
              <w:left w:val="nil"/>
              <w:bottom w:val="nil"/>
              <w:right w:val="nil"/>
            </w:tcBorders>
            <w:shd w:val="clear" w:color="auto" w:fill="auto"/>
            <w:noWrap/>
            <w:vAlign w:val="bottom"/>
            <w:hideMark/>
          </w:tcPr>
          <w:p w14:paraId="28B7D59E" w14:textId="77777777" w:rsidR="00F03D39" w:rsidRPr="00D01DAF" w:rsidRDefault="00F03D39" w:rsidP="00104588">
            <w:pPr>
              <w:spacing w:after="0" w:line="240" w:lineRule="auto"/>
              <w:jc w:val="center"/>
              <w:rPr>
                <w:rFonts w:ascii="Calibri" w:eastAsia="Times New Roman" w:hAnsi="Calibri" w:cs="Times New Roman"/>
                <w:color w:val="000000"/>
                <w:lang w:val="tr-TR" w:eastAsia="en-GB"/>
              </w:rPr>
            </w:pPr>
            <w:r w:rsidRPr="00D01DAF">
              <w:rPr>
                <w:rFonts w:ascii="Calibri" w:eastAsia="Times New Roman" w:hAnsi="Calibri" w:cs="Times New Roman"/>
                <w:color w:val="000000"/>
                <w:lang w:val="tr-TR" w:eastAsia="en-GB"/>
              </w:rPr>
              <w:t>245</w:t>
            </w:r>
          </w:p>
        </w:tc>
        <w:tc>
          <w:tcPr>
            <w:tcW w:w="1701" w:type="dxa"/>
            <w:tcBorders>
              <w:top w:val="nil"/>
              <w:left w:val="nil"/>
              <w:bottom w:val="nil"/>
              <w:right w:val="nil"/>
            </w:tcBorders>
            <w:shd w:val="clear" w:color="auto" w:fill="auto"/>
            <w:noWrap/>
            <w:vAlign w:val="bottom"/>
            <w:hideMark/>
          </w:tcPr>
          <w:p w14:paraId="2F8AC5B2" w14:textId="77777777" w:rsidR="00F03D39" w:rsidRPr="00D01DAF" w:rsidRDefault="00F03D39" w:rsidP="00104588">
            <w:pPr>
              <w:spacing w:after="0" w:line="240" w:lineRule="auto"/>
              <w:jc w:val="center"/>
              <w:rPr>
                <w:rFonts w:ascii="Calibri" w:eastAsia="Times New Roman" w:hAnsi="Calibri" w:cs="Times New Roman"/>
                <w:color w:val="000000"/>
                <w:lang w:val="tr-TR" w:eastAsia="en-GB"/>
              </w:rPr>
            </w:pPr>
            <w:r w:rsidRPr="00D01DAF">
              <w:rPr>
                <w:rFonts w:ascii="Calibri" w:eastAsia="Times New Roman" w:hAnsi="Calibri" w:cs="Times New Roman"/>
                <w:color w:val="000000"/>
                <w:lang w:val="tr-TR" w:eastAsia="en-GB"/>
              </w:rPr>
              <w:t>3.2</w:t>
            </w:r>
          </w:p>
        </w:tc>
      </w:tr>
      <w:tr w:rsidR="00F03D39" w:rsidRPr="00D01DAF" w14:paraId="0965BB4D" w14:textId="77777777" w:rsidTr="005D3B1A">
        <w:trPr>
          <w:trHeight w:val="132"/>
        </w:trPr>
        <w:tc>
          <w:tcPr>
            <w:tcW w:w="1249" w:type="dxa"/>
            <w:tcBorders>
              <w:top w:val="nil"/>
              <w:left w:val="nil"/>
              <w:bottom w:val="nil"/>
              <w:right w:val="nil"/>
            </w:tcBorders>
            <w:shd w:val="clear" w:color="auto" w:fill="auto"/>
            <w:noWrap/>
            <w:vAlign w:val="bottom"/>
            <w:hideMark/>
          </w:tcPr>
          <w:p w14:paraId="1F2DFF52" w14:textId="77777777" w:rsidR="00F03D39" w:rsidRPr="00D01DAF" w:rsidRDefault="00F03D39" w:rsidP="00104588">
            <w:pPr>
              <w:spacing w:after="0" w:line="240" w:lineRule="auto"/>
              <w:jc w:val="center"/>
              <w:rPr>
                <w:rFonts w:ascii="Calibri" w:eastAsia="Times New Roman" w:hAnsi="Calibri" w:cs="Times New Roman"/>
                <w:b/>
                <w:bCs/>
                <w:color w:val="000000"/>
                <w:lang w:val="tr-TR" w:eastAsia="en-GB"/>
              </w:rPr>
            </w:pPr>
            <w:r w:rsidRPr="00D01DAF">
              <w:rPr>
                <w:rFonts w:ascii="Calibri" w:eastAsia="Times New Roman" w:hAnsi="Calibri" w:cs="Times New Roman"/>
                <w:b/>
                <w:bCs/>
                <w:color w:val="000000"/>
                <w:lang w:val="tr-TR" w:eastAsia="en-GB"/>
              </w:rPr>
              <w:t>2015</w:t>
            </w:r>
          </w:p>
        </w:tc>
        <w:tc>
          <w:tcPr>
            <w:tcW w:w="1388" w:type="dxa"/>
            <w:tcBorders>
              <w:top w:val="nil"/>
              <w:left w:val="nil"/>
              <w:bottom w:val="nil"/>
              <w:right w:val="nil"/>
            </w:tcBorders>
            <w:shd w:val="clear" w:color="auto" w:fill="auto"/>
            <w:noWrap/>
            <w:vAlign w:val="bottom"/>
            <w:hideMark/>
          </w:tcPr>
          <w:p w14:paraId="42A89E64" w14:textId="77777777" w:rsidR="00F03D39" w:rsidRPr="00D01DAF" w:rsidRDefault="00F03D39" w:rsidP="00104588">
            <w:pPr>
              <w:spacing w:after="0" w:line="240" w:lineRule="auto"/>
              <w:jc w:val="center"/>
              <w:rPr>
                <w:rFonts w:ascii="Calibri" w:eastAsia="Times New Roman" w:hAnsi="Calibri" w:cs="Times New Roman"/>
                <w:color w:val="000000"/>
                <w:lang w:val="tr-TR" w:eastAsia="en-GB"/>
              </w:rPr>
            </w:pPr>
            <w:r w:rsidRPr="00D01DAF">
              <w:rPr>
                <w:rFonts w:ascii="Calibri" w:eastAsia="Times New Roman" w:hAnsi="Calibri" w:cs="Times New Roman"/>
                <w:color w:val="000000"/>
                <w:lang w:val="tr-TR" w:eastAsia="en-GB"/>
              </w:rPr>
              <w:t>8,058</w:t>
            </w:r>
          </w:p>
        </w:tc>
        <w:tc>
          <w:tcPr>
            <w:tcW w:w="2075" w:type="dxa"/>
            <w:tcBorders>
              <w:top w:val="nil"/>
              <w:left w:val="nil"/>
              <w:bottom w:val="nil"/>
              <w:right w:val="nil"/>
            </w:tcBorders>
            <w:shd w:val="clear" w:color="auto" w:fill="auto"/>
            <w:noWrap/>
            <w:vAlign w:val="bottom"/>
            <w:hideMark/>
          </w:tcPr>
          <w:p w14:paraId="4C683EFF" w14:textId="77777777" w:rsidR="00F03D39" w:rsidRPr="00D01DAF" w:rsidRDefault="00F03D39" w:rsidP="00104588">
            <w:pPr>
              <w:spacing w:after="0" w:line="240" w:lineRule="auto"/>
              <w:jc w:val="center"/>
              <w:rPr>
                <w:rFonts w:ascii="Calibri" w:eastAsia="Times New Roman" w:hAnsi="Calibri" w:cs="Times New Roman"/>
                <w:color w:val="000000"/>
                <w:lang w:val="tr-TR" w:eastAsia="en-GB"/>
              </w:rPr>
            </w:pPr>
            <w:r w:rsidRPr="00D01DAF">
              <w:rPr>
                <w:rFonts w:ascii="Calibri" w:eastAsia="Times New Roman" w:hAnsi="Calibri" w:cs="Times New Roman"/>
                <w:color w:val="000000"/>
                <w:lang w:val="tr-TR" w:eastAsia="en-GB"/>
              </w:rPr>
              <w:t>295</w:t>
            </w:r>
          </w:p>
        </w:tc>
        <w:tc>
          <w:tcPr>
            <w:tcW w:w="1701" w:type="dxa"/>
            <w:tcBorders>
              <w:top w:val="nil"/>
              <w:left w:val="nil"/>
              <w:bottom w:val="nil"/>
              <w:right w:val="nil"/>
            </w:tcBorders>
            <w:shd w:val="clear" w:color="auto" w:fill="auto"/>
            <w:noWrap/>
            <w:vAlign w:val="bottom"/>
            <w:hideMark/>
          </w:tcPr>
          <w:p w14:paraId="5645A7DC" w14:textId="77777777" w:rsidR="00F03D39" w:rsidRPr="00D01DAF" w:rsidRDefault="00F03D39" w:rsidP="00104588">
            <w:pPr>
              <w:spacing w:after="0" w:line="240" w:lineRule="auto"/>
              <w:jc w:val="center"/>
              <w:rPr>
                <w:rFonts w:ascii="Calibri" w:eastAsia="Times New Roman" w:hAnsi="Calibri" w:cs="Times New Roman"/>
                <w:color w:val="000000"/>
                <w:lang w:val="tr-TR" w:eastAsia="en-GB"/>
              </w:rPr>
            </w:pPr>
            <w:r w:rsidRPr="00D01DAF">
              <w:rPr>
                <w:rFonts w:ascii="Calibri" w:eastAsia="Times New Roman" w:hAnsi="Calibri" w:cs="Times New Roman"/>
                <w:color w:val="000000"/>
                <w:lang w:val="tr-TR" w:eastAsia="en-GB"/>
              </w:rPr>
              <w:t>3.7</w:t>
            </w:r>
          </w:p>
        </w:tc>
      </w:tr>
      <w:tr w:rsidR="00F03D39" w:rsidRPr="00D01DAF" w14:paraId="1B608C8B" w14:textId="77777777" w:rsidTr="005D3B1A">
        <w:trPr>
          <w:trHeight w:val="132"/>
        </w:trPr>
        <w:tc>
          <w:tcPr>
            <w:tcW w:w="1249" w:type="dxa"/>
            <w:tcBorders>
              <w:top w:val="nil"/>
              <w:left w:val="nil"/>
              <w:right w:val="nil"/>
            </w:tcBorders>
            <w:shd w:val="clear" w:color="auto" w:fill="auto"/>
            <w:noWrap/>
            <w:vAlign w:val="bottom"/>
            <w:hideMark/>
          </w:tcPr>
          <w:p w14:paraId="1ECF2B07" w14:textId="77777777" w:rsidR="00F03D39" w:rsidRPr="00D01DAF" w:rsidRDefault="00F03D39" w:rsidP="00104588">
            <w:pPr>
              <w:spacing w:after="0" w:line="240" w:lineRule="auto"/>
              <w:jc w:val="center"/>
              <w:rPr>
                <w:rFonts w:ascii="Calibri" w:eastAsia="Times New Roman" w:hAnsi="Calibri" w:cs="Times New Roman"/>
                <w:b/>
                <w:bCs/>
                <w:color w:val="000000"/>
                <w:lang w:val="tr-TR" w:eastAsia="en-GB"/>
              </w:rPr>
            </w:pPr>
            <w:r w:rsidRPr="00D01DAF">
              <w:rPr>
                <w:rFonts w:ascii="Calibri" w:eastAsia="Times New Roman" w:hAnsi="Calibri" w:cs="Times New Roman"/>
                <w:b/>
                <w:bCs/>
                <w:color w:val="000000"/>
                <w:lang w:val="tr-TR" w:eastAsia="en-GB"/>
              </w:rPr>
              <w:t>2016</w:t>
            </w:r>
          </w:p>
        </w:tc>
        <w:tc>
          <w:tcPr>
            <w:tcW w:w="1388" w:type="dxa"/>
            <w:tcBorders>
              <w:top w:val="nil"/>
              <w:left w:val="nil"/>
              <w:right w:val="nil"/>
            </w:tcBorders>
            <w:shd w:val="clear" w:color="auto" w:fill="auto"/>
            <w:noWrap/>
            <w:vAlign w:val="bottom"/>
            <w:hideMark/>
          </w:tcPr>
          <w:p w14:paraId="0CB26BE9" w14:textId="77777777" w:rsidR="00F03D39" w:rsidRPr="00D01DAF" w:rsidRDefault="00F03D39" w:rsidP="00104588">
            <w:pPr>
              <w:spacing w:after="0" w:line="240" w:lineRule="auto"/>
              <w:jc w:val="center"/>
              <w:rPr>
                <w:rFonts w:ascii="Calibri" w:eastAsia="Times New Roman" w:hAnsi="Calibri" w:cs="Times New Roman"/>
                <w:color w:val="000000"/>
                <w:lang w:val="tr-TR" w:eastAsia="en-GB"/>
              </w:rPr>
            </w:pPr>
            <w:r w:rsidRPr="00D01DAF">
              <w:rPr>
                <w:rFonts w:ascii="Calibri" w:eastAsia="Times New Roman" w:hAnsi="Calibri" w:cs="Times New Roman"/>
                <w:color w:val="000000"/>
                <w:lang w:val="tr-TR" w:eastAsia="en-GB"/>
              </w:rPr>
              <w:t>8,312</w:t>
            </w:r>
          </w:p>
        </w:tc>
        <w:tc>
          <w:tcPr>
            <w:tcW w:w="2075" w:type="dxa"/>
            <w:tcBorders>
              <w:top w:val="nil"/>
              <w:left w:val="nil"/>
              <w:right w:val="nil"/>
            </w:tcBorders>
            <w:shd w:val="clear" w:color="auto" w:fill="auto"/>
            <w:noWrap/>
            <w:vAlign w:val="bottom"/>
            <w:hideMark/>
          </w:tcPr>
          <w:p w14:paraId="1311FDFF" w14:textId="77777777" w:rsidR="00F03D39" w:rsidRPr="00D01DAF" w:rsidRDefault="00F03D39" w:rsidP="00104588">
            <w:pPr>
              <w:spacing w:after="0" w:line="240" w:lineRule="auto"/>
              <w:jc w:val="center"/>
              <w:rPr>
                <w:rFonts w:ascii="Calibri" w:eastAsia="Times New Roman" w:hAnsi="Calibri" w:cs="Times New Roman"/>
                <w:color w:val="000000"/>
                <w:lang w:val="tr-TR" w:eastAsia="en-GB"/>
              </w:rPr>
            </w:pPr>
            <w:r w:rsidRPr="00D01DAF">
              <w:rPr>
                <w:rFonts w:ascii="Calibri" w:eastAsia="Times New Roman" w:hAnsi="Calibri" w:cs="Times New Roman"/>
                <w:color w:val="000000"/>
                <w:lang w:val="tr-TR" w:eastAsia="en-GB"/>
              </w:rPr>
              <w:t>312</w:t>
            </w:r>
          </w:p>
        </w:tc>
        <w:tc>
          <w:tcPr>
            <w:tcW w:w="1701" w:type="dxa"/>
            <w:tcBorders>
              <w:top w:val="nil"/>
              <w:left w:val="nil"/>
              <w:right w:val="nil"/>
            </w:tcBorders>
            <w:shd w:val="clear" w:color="auto" w:fill="auto"/>
            <w:noWrap/>
            <w:vAlign w:val="bottom"/>
            <w:hideMark/>
          </w:tcPr>
          <w:p w14:paraId="3449E193" w14:textId="77777777" w:rsidR="00F03D39" w:rsidRPr="00D01DAF" w:rsidRDefault="00F03D39" w:rsidP="00104588">
            <w:pPr>
              <w:spacing w:after="0" w:line="240" w:lineRule="auto"/>
              <w:jc w:val="center"/>
              <w:rPr>
                <w:rFonts w:ascii="Calibri" w:eastAsia="Times New Roman" w:hAnsi="Calibri" w:cs="Times New Roman"/>
                <w:color w:val="000000"/>
                <w:lang w:val="tr-TR" w:eastAsia="en-GB"/>
              </w:rPr>
            </w:pPr>
            <w:r w:rsidRPr="00D01DAF">
              <w:rPr>
                <w:rFonts w:ascii="Calibri" w:eastAsia="Times New Roman" w:hAnsi="Calibri" w:cs="Times New Roman"/>
                <w:color w:val="000000"/>
                <w:lang w:val="tr-TR" w:eastAsia="en-GB"/>
              </w:rPr>
              <w:t>3.8</w:t>
            </w:r>
          </w:p>
        </w:tc>
      </w:tr>
      <w:tr w:rsidR="00F03D39" w:rsidRPr="00D01DAF" w14:paraId="4DC49D5F" w14:textId="77777777" w:rsidTr="005D3B1A">
        <w:trPr>
          <w:trHeight w:val="132"/>
        </w:trPr>
        <w:tc>
          <w:tcPr>
            <w:tcW w:w="1249" w:type="dxa"/>
            <w:tcBorders>
              <w:top w:val="nil"/>
              <w:left w:val="nil"/>
              <w:bottom w:val="single" w:sz="4" w:space="0" w:color="auto"/>
              <w:right w:val="nil"/>
            </w:tcBorders>
            <w:shd w:val="clear" w:color="auto" w:fill="auto"/>
            <w:noWrap/>
            <w:vAlign w:val="bottom"/>
            <w:hideMark/>
          </w:tcPr>
          <w:p w14:paraId="61FC7A4C" w14:textId="77777777" w:rsidR="00F03D39" w:rsidRPr="00D01DAF" w:rsidRDefault="00F03D39" w:rsidP="00104588">
            <w:pPr>
              <w:spacing w:after="0" w:line="240" w:lineRule="auto"/>
              <w:jc w:val="center"/>
              <w:rPr>
                <w:rFonts w:ascii="Calibri" w:eastAsia="Times New Roman" w:hAnsi="Calibri" w:cs="Times New Roman"/>
                <w:b/>
                <w:bCs/>
                <w:color w:val="000000"/>
                <w:lang w:val="tr-TR" w:eastAsia="en-GB"/>
              </w:rPr>
            </w:pPr>
            <w:r w:rsidRPr="00D01DAF">
              <w:rPr>
                <w:rFonts w:ascii="Calibri" w:eastAsia="Times New Roman" w:hAnsi="Calibri" w:cs="Times New Roman"/>
                <w:b/>
                <w:bCs/>
                <w:color w:val="000000"/>
                <w:lang w:val="tr-TR" w:eastAsia="en-GB"/>
              </w:rPr>
              <w:t>2017</w:t>
            </w:r>
          </w:p>
        </w:tc>
        <w:tc>
          <w:tcPr>
            <w:tcW w:w="1388" w:type="dxa"/>
            <w:tcBorders>
              <w:top w:val="nil"/>
              <w:left w:val="nil"/>
              <w:bottom w:val="single" w:sz="4" w:space="0" w:color="auto"/>
              <w:right w:val="nil"/>
            </w:tcBorders>
            <w:shd w:val="clear" w:color="auto" w:fill="auto"/>
            <w:noWrap/>
            <w:vAlign w:val="bottom"/>
            <w:hideMark/>
          </w:tcPr>
          <w:p w14:paraId="2DECB297" w14:textId="77777777" w:rsidR="00F03D39" w:rsidRPr="00D01DAF" w:rsidRDefault="00F03D39" w:rsidP="00104588">
            <w:pPr>
              <w:spacing w:after="0" w:line="240" w:lineRule="auto"/>
              <w:jc w:val="center"/>
              <w:rPr>
                <w:rFonts w:ascii="Calibri" w:eastAsia="Times New Roman" w:hAnsi="Calibri" w:cs="Times New Roman"/>
                <w:color w:val="000000"/>
                <w:lang w:val="tr-TR" w:eastAsia="en-GB"/>
              </w:rPr>
            </w:pPr>
            <w:r w:rsidRPr="00D01DAF">
              <w:rPr>
                <w:rFonts w:ascii="Calibri" w:eastAsia="Times New Roman" w:hAnsi="Calibri" w:cs="Times New Roman"/>
                <w:color w:val="000000"/>
                <w:lang w:val="tr-TR" w:eastAsia="en-GB"/>
              </w:rPr>
              <w:t>8,729</w:t>
            </w:r>
          </w:p>
        </w:tc>
        <w:tc>
          <w:tcPr>
            <w:tcW w:w="2075" w:type="dxa"/>
            <w:tcBorders>
              <w:top w:val="nil"/>
              <w:left w:val="nil"/>
              <w:bottom w:val="single" w:sz="4" w:space="0" w:color="auto"/>
              <w:right w:val="nil"/>
            </w:tcBorders>
            <w:shd w:val="clear" w:color="auto" w:fill="auto"/>
            <w:noWrap/>
            <w:vAlign w:val="bottom"/>
            <w:hideMark/>
          </w:tcPr>
          <w:p w14:paraId="574613E3" w14:textId="77777777" w:rsidR="00F03D39" w:rsidRPr="00D01DAF" w:rsidRDefault="00F03D39" w:rsidP="00104588">
            <w:pPr>
              <w:spacing w:after="0" w:line="240" w:lineRule="auto"/>
              <w:jc w:val="center"/>
              <w:rPr>
                <w:rFonts w:ascii="Calibri" w:eastAsia="Times New Roman" w:hAnsi="Calibri" w:cs="Times New Roman"/>
                <w:color w:val="000000"/>
                <w:lang w:val="tr-TR" w:eastAsia="en-GB"/>
              </w:rPr>
            </w:pPr>
            <w:r w:rsidRPr="00D01DAF">
              <w:rPr>
                <w:rFonts w:ascii="Calibri" w:eastAsia="Times New Roman" w:hAnsi="Calibri" w:cs="Times New Roman"/>
                <w:color w:val="000000"/>
                <w:lang w:val="tr-TR" w:eastAsia="en-GB"/>
              </w:rPr>
              <w:t>358</w:t>
            </w:r>
          </w:p>
        </w:tc>
        <w:tc>
          <w:tcPr>
            <w:tcW w:w="1701" w:type="dxa"/>
            <w:tcBorders>
              <w:top w:val="nil"/>
              <w:left w:val="nil"/>
              <w:bottom w:val="single" w:sz="4" w:space="0" w:color="auto"/>
              <w:right w:val="nil"/>
            </w:tcBorders>
            <w:shd w:val="clear" w:color="auto" w:fill="auto"/>
            <w:noWrap/>
            <w:vAlign w:val="bottom"/>
            <w:hideMark/>
          </w:tcPr>
          <w:p w14:paraId="3675D018" w14:textId="77777777" w:rsidR="00F03D39" w:rsidRPr="00D01DAF" w:rsidRDefault="00F03D39" w:rsidP="00104588">
            <w:pPr>
              <w:spacing w:after="0" w:line="240" w:lineRule="auto"/>
              <w:jc w:val="center"/>
              <w:rPr>
                <w:rFonts w:ascii="Calibri" w:eastAsia="Times New Roman" w:hAnsi="Calibri" w:cs="Times New Roman"/>
                <w:color w:val="000000"/>
                <w:lang w:val="tr-TR" w:eastAsia="en-GB"/>
              </w:rPr>
            </w:pPr>
            <w:r w:rsidRPr="00D01DAF">
              <w:rPr>
                <w:rFonts w:ascii="Calibri" w:eastAsia="Times New Roman" w:hAnsi="Calibri" w:cs="Times New Roman"/>
                <w:color w:val="000000"/>
                <w:lang w:val="tr-TR" w:eastAsia="en-GB"/>
              </w:rPr>
              <w:t>4.1</w:t>
            </w:r>
          </w:p>
        </w:tc>
      </w:tr>
    </w:tbl>
    <w:p w14:paraId="0AD62353" w14:textId="77777777" w:rsidR="00B601C3" w:rsidRPr="00270BF5" w:rsidRDefault="00B601C3" w:rsidP="00B601C3">
      <w:pPr>
        <w:spacing w:after="0"/>
        <w:jc w:val="both"/>
        <w:rPr>
          <w:sz w:val="20"/>
          <w:lang w:val="tr-TR"/>
        </w:rPr>
      </w:pPr>
      <w:r w:rsidRPr="00270BF5">
        <w:rPr>
          <w:sz w:val="20"/>
          <w:lang w:val="tr-TR"/>
        </w:rPr>
        <w:t xml:space="preserve">Kaynak: TÜİK, HİA </w:t>
      </w:r>
      <w:proofErr w:type="spellStart"/>
      <w:r w:rsidRPr="00270BF5">
        <w:rPr>
          <w:sz w:val="20"/>
          <w:lang w:val="tr-TR"/>
        </w:rPr>
        <w:t>mikroveri</w:t>
      </w:r>
      <w:proofErr w:type="spellEnd"/>
      <w:r w:rsidRPr="00270BF5">
        <w:rPr>
          <w:sz w:val="20"/>
          <w:lang w:val="tr-TR"/>
        </w:rPr>
        <w:t xml:space="preserve"> seti</w:t>
      </w:r>
    </w:p>
    <w:p w14:paraId="12D4C31C" w14:textId="5D7403F3" w:rsidR="004C7FE6" w:rsidRPr="00270BF5" w:rsidRDefault="004C7FE6" w:rsidP="0033772C">
      <w:pPr>
        <w:spacing w:after="0"/>
        <w:jc w:val="both"/>
        <w:rPr>
          <w:lang w:val="tr-TR"/>
        </w:rPr>
      </w:pPr>
    </w:p>
    <w:p w14:paraId="074DB3BC" w14:textId="77777777" w:rsidR="004C7FE6" w:rsidRPr="00270BF5" w:rsidRDefault="0031424A" w:rsidP="0033772C">
      <w:pPr>
        <w:spacing w:after="0"/>
        <w:jc w:val="both"/>
        <w:rPr>
          <w:b/>
          <w:szCs w:val="20"/>
          <w:lang w:val="tr-TR"/>
        </w:rPr>
      </w:pPr>
      <w:r w:rsidRPr="00270BF5">
        <w:rPr>
          <w:b/>
          <w:szCs w:val="20"/>
          <w:lang w:val="tr-TR"/>
        </w:rPr>
        <w:t>Sonuç</w:t>
      </w:r>
    </w:p>
    <w:p w14:paraId="4AF4ED5E" w14:textId="5F0DC0DA" w:rsidR="004C7FE6" w:rsidRPr="00270BF5" w:rsidRDefault="00550D6A" w:rsidP="00C47294">
      <w:pPr>
        <w:spacing w:after="0"/>
        <w:jc w:val="both"/>
        <w:rPr>
          <w:rFonts w:ascii="Calibri" w:eastAsia="Times New Roman" w:hAnsi="Calibri" w:cs="Calibri"/>
          <w:color w:val="000000"/>
          <w:szCs w:val="20"/>
          <w:lang w:val="tr-TR"/>
        </w:rPr>
      </w:pPr>
      <w:r w:rsidRPr="00270BF5">
        <w:rPr>
          <w:szCs w:val="20"/>
          <w:lang w:val="tr-TR"/>
        </w:rPr>
        <w:t>2007 yılında, 2022 numaralı yasa ile Aile ve Sosyal Politikalar Bakanlığı, Engelli ve Yaşlı Hizmetleri Genel Müdürlüğü tarafından engelli bireylerin evde bakımını üstlenen akraba veya bakıcılara</w:t>
      </w:r>
      <w:r w:rsidR="00C85060">
        <w:rPr>
          <w:szCs w:val="20"/>
          <w:lang w:val="tr-TR"/>
        </w:rPr>
        <w:t xml:space="preserve"> ödeme yapılmaya başlanmıştır. Bu ödeme bazı durumlarda net asgari ücrete kadar yükselmektedir. </w:t>
      </w:r>
      <w:r w:rsidRPr="00270BF5">
        <w:rPr>
          <w:szCs w:val="20"/>
          <w:lang w:val="tr-TR"/>
        </w:rPr>
        <w:t xml:space="preserve">Bakanlığın verilerine </w:t>
      </w:r>
      <w:r w:rsidRPr="00270BF5">
        <w:rPr>
          <w:szCs w:val="20"/>
          <w:lang w:val="tr-TR"/>
        </w:rPr>
        <w:lastRenderedPageBreak/>
        <w:t>göre</w:t>
      </w:r>
      <w:r w:rsidR="00C47294" w:rsidRPr="00270BF5">
        <w:rPr>
          <w:szCs w:val="20"/>
          <w:lang w:val="tr-TR"/>
        </w:rPr>
        <w:t>,</w:t>
      </w:r>
      <w:r w:rsidRPr="00270BF5">
        <w:rPr>
          <w:szCs w:val="20"/>
          <w:lang w:val="tr-TR"/>
        </w:rPr>
        <w:t xml:space="preserve"> 2007’de başlatılan program </w:t>
      </w:r>
      <w:r w:rsidR="00C47294" w:rsidRPr="00270BF5">
        <w:rPr>
          <w:szCs w:val="20"/>
          <w:lang w:val="tr-TR"/>
        </w:rPr>
        <w:t xml:space="preserve">ile evde bakım hizmeti ödeneğinden yararlanan kişi sayısı 2018’de </w:t>
      </w:r>
      <w:r w:rsidR="00C47294" w:rsidRPr="00270BF5">
        <w:rPr>
          <w:rFonts w:ascii="Calibri" w:eastAsia="Times New Roman" w:hAnsi="Calibri" w:cs="Calibri"/>
          <w:color w:val="000000"/>
          <w:szCs w:val="20"/>
          <w:lang w:val="tr-TR"/>
        </w:rPr>
        <w:t xml:space="preserve">512 bine ulaşmıştır. </w:t>
      </w:r>
    </w:p>
    <w:p w14:paraId="46C241A3" w14:textId="697719F0" w:rsidR="00F03D39" w:rsidRPr="00270BF5" w:rsidRDefault="00F03D39" w:rsidP="00C47294">
      <w:pPr>
        <w:spacing w:after="0"/>
        <w:jc w:val="both"/>
        <w:rPr>
          <w:rFonts w:ascii="Calibri" w:eastAsia="Times New Roman" w:hAnsi="Calibri" w:cs="Calibri"/>
          <w:color w:val="000000"/>
          <w:szCs w:val="20"/>
          <w:lang w:val="tr-TR"/>
        </w:rPr>
      </w:pPr>
    </w:p>
    <w:p w14:paraId="78EF16BD" w14:textId="1656FF7B" w:rsidR="00F03D39" w:rsidRPr="00270BF5" w:rsidRDefault="00F03D39" w:rsidP="00F03D39">
      <w:pPr>
        <w:spacing w:after="0"/>
        <w:jc w:val="both"/>
        <w:rPr>
          <w:lang w:val="tr-TR"/>
        </w:rPr>
      </w:pPr>
      <w:r w:rsidRPr="00270BF5">
        <w:rPr>
          <w:lang w:val="tr-TR"/>
        </w:rPr>
        <w:t xml:space="preserve">TÜİK verileri 2017 yılı itibariyle 8,7 milyon kadının istihdamda </w:t>
      </w:r>
      <w:r w:rsidR="00182FEF">
        <w:rPr>
          <w:lang w:val="tr-TR"/>
        </w:rPr>
        <w:t>olduğunu göstermektedir (Tablo 4</w:t>
      </w:r>
      <w:r w:rsidRPr="00270BF5">
        <w:rPr>
          <w:lang w:val="tr-TR"/>
        </w:rPr>
        <w:t xml:space="preserve">). Bu kadınların 850 bini sağlık sektöründe çalışmakta, sağlık sektöründeki kadınlarınsa 358 bini barınacak yer sağlanmaksızın bakım hizmeti vermektedir. Bu kadınların toplam kadın istihdamındaki payının yüzde 4,1’e yükselmiştir. Buna karşın bakım hizmeti verenlerin yüzde 85’i bu işlerinden dolayı Sosyal Güvenlik Kurumu’nda kayıtlı değildir. </w:t>
      </w:r>
    </w:p>
    <w:p w14:paraId="56896B51" w14:textId="77777777" w:rsidR="00F03D39" w:rsidRPr="00270BF5" w:rsidRDefault="00F03D39" w:rsidP="00C47294">
      <w:pPr>
        <w:spacing w:after="0"/>
        <w:jc w:val="both"/>
        <w:rPr>
          <w:rFonts w:ascii="Calibri" w:eastAsia="Times New Roman" w:hAnsi="Calibri" w:cs="Calibri"/>
          <w:color w:val="000000"/>
          <w:szCs w:val="20"/>
          <w:lang w:val="tr-TR"/>
        </w:rPr>
      </w:pPr>
    </w:p>
    <w:p w14:paraId="726C52B6" w14:textId="34584FC9" w:rsidR="004C7FE6" w:rsidRPr="00270BF5" w:rsidRDefault="00263145" w:rsidP="0033772C">
      <w:pPr>
        <w:spacing w:after="0"/>
        <w:jc w:val="both"/>
        <w:rPr>
          <w:szCs w:val="20"/>
          <w:lang w:val="tr-TR"/>
        </w:rPr>
      </w:pPr>
      <w:r w:rsidRPr="00270BF5">
        <w:rPr>
          <w:szCs w:val="20"/>
          <w:lang w:val="tr-TR"/>
        </w:rPr>
        <w:t>TÜİK yaklaşımına göre devlet tarafından yönetmeliklerle içeriği ve sıklığı belirlenmiş bakım hizmeti vermek karşılığında “bakım ücreti”</w:t>
      </w:r>
      <w:r w:rsidR="0095517B" w:rsidRPr="00270BF5">
        <w:rPr>
          <w:szCs w:val="20"/>
          <w:lang w:val="tr-TR"/>
        </w:rPr>
        <w:t xml:space="preserve"> alan bu kadınlar istihdamda sayılmaktadır.</w:t>
      </w:r>
      <w:r w:rsidRPr="00270BF5">
        <w:rPr>
          <w:szCs w:val="20"/>
          <w:lang w:val="tr-TR"/>
        </w:rPr>
        <w:t xml:space="preserve"> </w:t>
      </w:r>
      <w:r w:rsidR="0095517B" w:rsidRPr="00270BF5">
        <w:rPr>
          <w:szCs w:val="20"/>
          <w:lang w:val="tr-TR"/>
        </w:rPr>
        <w:t xml:space="preserve">Bu çerçevede </w:t>
      </w:r>
      <w:r w:rsidR="003570A1" w:rsidRPr="00270BF5">
        <w:rPr>
          <w:szCs w:val="20"/>
          <w:lang w:val="tr-TR"/>
        </w:rPr>
        <w:t xml:space="preserve">ödeme alan kadınların </w:t>
      </w:r>
      <w:r w:rsidRPr="00270BF5">
        <w:rPr>
          <w:szCs w:val="20"/>
          <w:lang w:val="tr-TR"/>
        </w:rPr>
        <w:t>işgücü piyasasındaki kırılgan durumları bir an önce giderilerek bu hizmet karşılığında Devlet tarafından resmen istihdam edilmeleri gerekmektedir.</w:t>
      </w:r>
    </w:p>
    <w:p w14:paraId="40ADFF50" w14:textId="77777777" w:rsidR="004C7FE6" w:rsidRPr="00270BF5" w:rsidRDefault="004C7FE6" w:rsidP="0033772C">
      <w:pPr>
        <w:spacing w:after="0"/>
        <w:jc w:val="both"/>
        <w:rPr>
          <w:szCs w:val="20"/>
          <w:lang w:val="tr-TR"/>
        </w:rPr>
      </w:pPr>
    </w:p>
    <w:p w14:paraId="76FD474C" w14:textId="7613FD65" w:rsidR="00473F51" w:rsidRPr="00270BF5" w:rsidRDefault="00473F51" w:rsidP="009E4BEF">
      <w:pPr>
        <w:pStyle w:val="Default"/>
        <w:spacing w:before="100" w:after="100"/>
        <w:jc w:val="both"/>
        <w:rPr>
          <w:rFonts w:asciiTheme="minorHAnsi" w:hAnsiTheme="minorHAnsi" w:cstheme="minorHAnsi"/>
          <w:b/>
          <w:bCs/>
          <w:sz w:val="22"/>
          <w:szCs w:val="20"/>
          <w:lang w:val="tr-TR"/>
        </w:rPr>
      </w:pPr>
    </w:p>
    <w:sectPr w:rsidR="00473F51" w:rsidRPr="00270BF5" w:rsidSect="00C1098E">
      <w:type w:val="continuous"/>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E68F8" w14:textId="77777777" w:rsidR="00876BCC" w:rsidRDefault="00876BCC" w:rsidP="00AF1355">
      <w:pPr>
        <w:spacing w:after="0" w:line="240" w:lineRule="auto"/>
      </w:pPr>
      <w:r>
        <w:separator/>
      </w:r>
    </w:p>
  </w:endnote>
  <w:endnote w:type="continuationSeparator" w:id="0">
    <w:p w14:paraId="313E17D0" w14:textId="77777777" w:rsidR="00876BCC" w:rsidRDefault="00876BCC" w:rsidP="00AF1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Segoe UI">
    <w:altName w:val="Calibri"/>
    <w:panose1 w:val="020B0502040204020203"/>
    <w:charset w:val="A2"/>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392193"/>
      <w:docPartObj>
        <w:docPartGallery w:val="Page Numbers (Bottom of Page)"/>
        <w:docPartUnique/>
      </w:docPartObj>
    </w:sdtPr>
    <w:sdtEndPr/>
    <w:sdtContent>
      <w:p w14:paraId="3813647B" w14:textId="57DEAEAF" w:rsidR="00DD35BB" w:rsidRDefault="00DD35BB">
        <w:pPr>
          <w:pStyle w:val="Footer"/>
          <w:jc w:val="right"/>
        </w:pPr>
        <w:r>
          <w:fldChar w:fldCharType="begin"/>
        </w:r>
        <w:r>
          <w:instrText xml:space="preserve"> PAGE   \* MERGEFORMAT </w:instrText>
        </w:r>
        <w:r>
          <w:fldChar w:fldCharType="separate"/>
        </w:r>
        <w:r w:rsidR="0036002F">
          <w:rPr>
            <w:noProof/>
          </w:rPr>
          <w:t>8</w:t>
        </w:r>
        <w:r>
          <w:rPr>
            <w:noProof/>
          </w:rPr>
          <w:fldChar w:fldCharType="end"/>
        </w:r>
      </w:p>
    </w:sdtContent>
  </w:sdt>
  <w:p w14:paraId="5B028ECF" w14:textId="77777777" w:rsidR="00DD35BB" w:rsidRDefault="00DD35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5D320" w14:textId="77777777" w:rsidR="00876BCC" w:rsidRDefault="00876BCC" w:rsidP="00AF1355">
      <w:pPr>
        <w:spacing w:after="0" w:line="240" w:lineRule="auto"/>
      </w:pPr>
      <w:r>
        <w:separator/>
      </w:r>
    </w:p>
  </w:footnote>
  <w:footnote w:type="continuationSeparator" w:id="0">
    <w:p w14:paraId="48EA9D07" w14:textId="77777777" w:rsidR="00876BCC" w:rsidRDefault="00876BCC" w:rsidP="00AF1355">
      <w:pPr>
        <w:spacing w:after="0" w:line="240" w:lineRule="auto"/>
      </w:pPr>
      <w:r>
        <w:continuationSeparator/>
      </w:r>
    </w:p>
  </w:footnote>
  <w:footnote w:id="1">
    <w:p w14:paraId="1667A51D" w14:textId="77777777" w:rsidR="00DD35BB" w:rsidRPr="00B72203" w:rsidRDefault="00DD35BB" w:rsidP="00B72203">
      <w:pPr>
        <w:pStyle w:val="FootnoteText"/>
        <w:rPr>
          <w:rFonts w:cstheme="majorHAnsi"/>
          <w:sz w:val="18"/>
          <w:szCs w:val="18"/>
          <w:lang w:val="tr-TR"/>
        </w:rPr>
      </w:pPr>
      <w:r w:rsidRPr="00B72203">
        <w:rPr>
          <w:rStyle w:val="FootnoteReference"/>
          <w:rFonts w:cstheme="majorHAnsi"/>
          <w:sz w:val="18"/>
          <w:szCs w:val="18"/>
          <w:lang w:val="tr-TR"/>
        </w:rPr>
        <w:sym w:font="Symbol" w:char="F02A"/>
      </w:r>
      <w:r w:rsidRPr="00B72203">
        <w:rPr>
          <w:rFonts w:cstheme="majorHAnsi"/>
          <w:sz w:val="18"/>
          <w:szCs w:val="18"/>
          <w:lang w:val="tr-TR"/>
        </w:rPr>
        <w:t>Doç. Dr. Gökçe Uysal, Betam, Direktör Yardımcısı gokce.uysal@eas.bau.edu.tr</w:t>
      </w:r>
    </w:p>
  </w:footnote>
  <w:footnote w:id="2">
    <w:p w14:paraId="21360D92" w14:textId="77777777" w:rsidR="00DD35BB" w:rsidRPr="00B72203" w:rsidRDefault="00DD35BB" w:rsidP="00B72203">
      <w:pPr>
        <w:pStyle w:val="FootnoteText"/>
        <w:rPr>
          <w:rFonts w:cstheme="majorHAnsi"/>
          <w:sz w:val="18"/>
          <w:szCs w:val="18"/>
          <w:lang w:val="tr-TR"/>
        </w:rPr>
      </w:pPr>
      <w:r w:rsidRPr="00B72203">
        <w:rPr>
          <w:rStyle w:val="FootnoteReference"/>
          <w:rFonts w:cstheme="majorHAnsi"/>
          <w:sz w:val="18"/>
          <w:szCs w:val="18"/>
          <w:lang w:val="tr-TR"/>
        </w:rPr>
        <w:sym w:font="Symbol" w:char="F02A"/>
      </w:r>
      <w:r w:rsidRPr="00B72203">
        <w:rPr>
          <w:rStyle w:val="FootnoteReference"/>
          <w:rFonts w:cstheme="majorHAnsi"/>
          <w:sz w:val="18"/>
          <w:szCs w:val="18"/>
          <w:lang w:val="tr-TR"/>
        </w:rPr>
        <w:sym w:font="Symbol" w:char="F02A"/>
      </w:r>
      <w:r w:rsidRPr="00B72203">
        <w:rPr>
          <w:rFonts w:cstheme="majorHAnsi"/>
          <w:sz w:val="18"/>
          <w:szCs w:val="18"/>
          <w:lang w:val="tr-TR"/>
        </w:rPr>
        <w:t xml:space="preserve"> Furkan Kavuncu, Betam, Araştırma Görevlisi, furkan.kavuncu@eas.bau.edu.tr</w:t>
      </w:r>
    </w:p>
  </w:footnote>
  <w:footnote w:id="3">
    <w:p w14:paraId="31B3712F" w14:textId="2925BF9C" w:rsidR="00DD35BB" w:rsidRDefault="00DD35BB">
      <w:pPr>
        <w:pStyle w:val="FootnoteText"/>
        <w:rPr>
          <w:rStyle w:val="Hyperlink"/>
          <w:sz w:val="18"/>
          <w:lang w:val="tr-TR"/>
        </w:rPr>
      </w:pPr>
      <w:r w:rsidRPr="00B72203">
        <w:rPr>
          <w:rStyle w:val="FootnoteReference"/>
          <w:sz w:val="18"/>
        </w:rPr>
        <w:footnoteRef/>
      </w:r>
      <w:r w:rsidRPr="00212087">
        <w:rPr>
          <w:sz w:val="18"/>
          <w:lang w:val="tr-TR"/>
        </w:rPr>
        <w:t xml:space="preserve"> </w:t>
      </w:r>
      <w:r w:rsidRPr="00B72203">
        <w:rPr>
          <w:sz w:val="18"/>
          <w:lang w:val="tr-TR"/>
        </w:rPr>
        <w:t xml:space="preserve">Bakıma Muhtaç Özürlülerin Tespiti ve Bakım Hizmeti Esaslarının Belirlenmesine İlişkin Yönetmelik </w:t>
      </w:r>
      <w:hyperlink r:id="rId1" w:history="1">
        <w:r w:rsidRPr="00B72203">
          <w:rPr>
            <w:rStyle w:val="Hyperlink"/>
            <w:sz w:val="18"/>
            <w:lang w:val="tr-TR"/>
          </w:rPr>
          <w:t>https://www.tbmm.gov.tr/komisyon/insanhaklari/belge/um_bakimamuhtacozurlulertesbitivebakimi.pdf</w:t>
        </w:r>
      </w:hyperlink>
    </w:p>
    <w:p w14:paraId="283495A5" w14:textId="4E6F1F59" w:rsidR="00E53941" w:rsidRPr="00212087" w:rsidRDefault="00876BCC">
      <w:pPr>
        <w:pStyle w:val="FootnoteText"/>
        <w:rPr>
          <w:sz w:val="18"/>
          <w:lang w:val="tr-TR"/>
        </w:rPr>
      </w:pPr>
      <w:hyperlink r:id="rId2" w:history="1">
        <w:r w:rsidR="00E53941" w:rsidRPr="00600A71">
          <w:rPr>
            <w:rStyle w:val="Hyperlink"/>
            <w:sz w:val="18"/>
            <w:lang w:val="tr-TR"/>
          </w:rPr>
          <w:t>https://www.otizmvakfi.org.tr/bakima-muhtac-ozurlulerin-tesbiti-ve-bakim-hizmeti-esaslarinin-belirlenmesine-iliskin-yonetmelik/</w:t>
        </w:r>
      </w:hyperlink>
      <w:r w:rsidR="00E53941">
        <w:rPr>
          <w:sz w:val="18"/>
          <w:lang w:val="tr-TR"/>
        </w:rPr>
        <w:t xml:space="preserve"> </w:t>
      </w:r>
    </w:p>
  </w:footnote>
  <w:footnote w:id="4">
    <w:p w14:paraId="47BD1FE0" w14:textId="37BF8BFD" w:rsidR="001C708C" w:rsidRPr="001C708C" w:rsidRDefault="001C708C">
      <w:pPr>
        <w:pStyle w:val="FootnoteText"/>
        <w:rPr>
          <w:lang w:val="tr-TR"/>
        </w:rPr>
      </w:pPr>
      <w:r>
        <w:rPr>
          <w:rStyle w:val="FootnoteReference"/>
        </w:rPr>
        <w:footnoteRef/>
      </w:r>
      <w:r>
        <w:t xml:space="preserve"> </w:t>
      </w:r>
      <w:r>
        <w:rPr>
          <w:lang w:val="tr-TR"/>
        </w:rPr>
        <w:t xml:space="preserve">Yasal düzenleme asgari ücret tutarında ödeme yapıldığını belirtmektedir. Ancak aşağıdaki veriler engelli başına yapılan ödemelerin asgari ücretin altında kaldığını göstermektedir. </w:t>
      </w:r>
    </w:p>
  </w:footnote>
  <w:footnote w:id="5">
    <w:p w14:paraId="3E014D1F" w14:textId="77777777" w:rsidR="001D60B9" w:rsidRPr="00874A48" w:rsidRDefault="001D60B9" w:rsidP="001D60B9">
      <w:pPr>
        <w:pStyle w:val="FootnoteText"/>
        <w:rPr>
          <w:sz w:val="18"/>
          <w:lang w:val="tr-TR"/>
        </w:rPr>
      </w:pPr>
      <w:r w:rsidRPr="00874A48">
        <w:rPr>
          <w:rStyle w:val="FootnoteReference"/>
          <w:lang w:val="tr-TR"/>
        </w:rPr>
        <w:footnoteRef/>
      </w:r>
      <w:r w:rsidRPr="00874A48">
        <w:rPr>
          <w:sz w:val="18"/>
          <w:lang w:val="tr-TR"/>
        </w:rPr>
        <w:t xml:space="preserve"> </w:t>
      </w:r>
      <w:r>
        <w:rPr>
          <w:sz w:val="18"/>
          <w:lang w:val="tr-TR"/>
        </w:rPr>
        <w:t>24.12.2017 tarih ve 30280 s</w:t>
      </w:r>
      <w:r w:rsidRPr="00874A48">
        <w:rPr>
          <w:sz w:val="18"/>
          <w:lang w:val="tr-TR"/>
        </w:rPr>
        <w:t xml:space="preserve">ayılı Resmi Gazetede yayımlanan 696 Sayılı Olağanüstü Hal Kapsamında Bazı Düzenlemeler Yapılması Hakkında Kanun Hükmünde Kararnamenin 17. Maddesi ile 675 sayılı kanunun 4. maddesinin (C) fıkrası yürürlükten kaldırılmış ve 4/C statüsündeki </w:t>
      </w:r>
      <w:r>
        <w:rPr>
          <w:sz w:val="18"/>
          <w:lang w:val="tr-TR"/>
        </w:rPr>
        <w:t>çalışanlar</w:t>
      </w:r>
      <w:r w:rsidRPr="00874A48">
        <w:rPr>
          <w:sz w:val="18"/>
          <w:lang w:val="tr-TR"/>
        </w:rPr>
        <w:t xml:space="preserve"> 4/B statüsüne dâhil edilmiştir.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F6721"/>
    <w:multiLevelType w:val="hybridMultilevel"/>
    <w:tmpl w:val="99A277C4"/>
    <w:lvl w:ilvl="0" w:tplc="E53E27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68224A"/>
    <w:multiLevelType w:val="hybridMultilevel"/>
    <w:tmpl w:val="B0ECD290"/>
    <w:lvl w:ilvl="0" w:tplc="23DE823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9127D3"/>
    <w:multiLevelType w:val="hybridMultilevel"/>
    <w:tmpl w:val="584E2B6C"/>
    <w:lvl w:ilvl="0" w:tplc="2FC2783E">
      <w:start w:val="2016"/>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7F103FB"/>
    <w:multiLevelType w:val="hybridMultilevel"/>
    <w:tmpl w:val="E5742D0C"/>
    <w:lvl w:ilvl="0" w:tplc="28407F60">
      <w:start w:val="1"/>
      <w:numFmt w:val="bullet"/>
      <w:lvlText w:val=""/>
      <w:lvlJc w:val="left"/>
      <w:pPr>
        <w:ind w:left="720" w:hanging="360"/>
      </w:pPr>
      <w:rPr>
        <w:rFonts w:ascii="Symbol" w:eastAsia="Times New Roman" w:hAnsi="Symbol" w:cs="Calibri" w:hint="default"/>
        <w:b/>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9556C5A"/>
    <w:multiLevelType w:val="hybridMultilevel"/>
    <w:tmpl w:val="65B68C3E"/>
    <w:lvl w:ilvl="0" w:tplc="38D0F56A">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F4A46A7"/>
    <w:multiLevelType w:val="hybridMultilevel"/>
    <w:tmpl w:val="C1265F5A"/>
    <w:lvl w:ilvl="0" w:tplc="6E787FA8">
      <w:start w:val="2011"/>
      <w:numFmt w:val="bullet"/>
      <w:lvlText w:val="-"/>
      <w:lvlJc w:val="left"/>
      <w:pPr>
        <w:ind w:left="720" w:hanging="360"/>
      </w:pPr>
      <w:rPr>
        <w:rFonts w:ascii="Calibri" w:eastAsia="Times New Roman" w:hAnsi="Calibri"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pStyle w:val="Heading3"/>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78D85863"/>
    <w:multiLevelType w:val="hybridMultilevel"/>
    <w:tmpl w:val="FA3A24E8"/>
    <w:lvl w:ilvl="0" w:tplc="91EEC68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017"/>
    <w:rsid w:val="00012309"/>
    <w:rsid w:val="00012742"/>
    <w:rsid w:val="00015971"/>
    <w:rsid w:val="0003350E"/>
    <w:rsid w:val="00033DF3"/>
    <w:rsid w:val="00036E96"/>
    <w:rsid w:val="000405F1"/>
    <w:rsid w:val="000457E4"/>
    <w:rsid w:val="00064F09"/>
    <w:rsid w:val="00067960"/>
    <w:rsid w:val="0008501E"/>
    <w:rsid w:val="00091F74"/>
    <w:rsid w:val="00093BBB"/>
    <w:rsid w:val="000A7A3D"/>
    <w:rsid w:val="000A7F68"/>
    <w:rsid w:val="000B4E67"/>
    <w:rsid w:val="000C0D58"/>
    <w:rsid w:val="000C5C6B"/>
    <w:rsid w:val="000C65A2"/>
    <w:rsid w:val="000D0FAD"/>
    <w:rsid w:val="000D4110"/>
    <w:rsid w:val="000D6F60"/>
    <w:rsid w:val="000E2DAC"/>
    <w:rsid w:val="000E652B"/>
    <w:rsid w:val="000F4AF8"/>
    <w:rsid w:val="00104588"/>
    <w:rsid w:val="0012573D"/>
    <w:rsid w:val="001343CB"/>
    <w:rsid w:val="0013455A"/>
    <w:rsid w:val="00156196"/>
    <w:rsid w:val="00161FD7"/>
    <w:rsid w:val="00182FEF"/>
    <w:rsid w:val="0018436F"/>
    <w:rsid w:val="001946A4"/>
    <w:rsid w:val="00195E6D"/>
    <w:rsid w:val="001A1CF7"/>
    <w:rsid w:val="001A786E"/>
    <w:rsid w:val="001C708C"/>
    <w:rsid w:val="001D57C1"/>
    <w:rsid w:val="001D60B9"/>
    <w:rsid w:val="001E1BAE"/>
    <w:rsid w:val="001E7E1C"/>
    <w:rsid w:val="001E7E2A"/>
    <w:rsid w:val="001F5149"/>
    <w:rsid w:val="002009E2"/>
    <w:rsid w:val="00204F8E"/>
    <w:rsid w:val="00207DE5"/>
    <w:rsid w:val="00212087"/>
    <w:rsid w:val="00216EA3"/>
    <w:rsid w:val="00224561"/>
    <w:rsid w:val="002353B0"/>
    <w:rsid w:val="00237444"/>
    <w:rsid w:val="00241132"/>
    <w:rsid w:val="00241350"/>
    <w:rsid w:val="0024748D"/>
    <w:rsid w:val="0026107F"/>
    <w:rsid w:val="00263145"/>
    <w:rsid w:val="00270BF5"/>
    <w:rsid w:val="00272C6E"/>
    <w:rsid w:val="0028543F"/>
    <w:rsid w:val="00287B2D"/>
    <w:rsid w:val="002A0CF9"/>
    <w:rsid w:val="002B1A6A"/>
    <w:rsid w:val="002C0B12"/>
    <w:rsid w:val="002C2689"/>
    <w:rsid w:val="002C4581"/>
    <w:rsid w:val="002D14D4"/>
    <w:rsid w:val="002D2578"/>
    <w:rsid w:val="002E4912"/>
    <w:rsid w:val="002E4ECE"/>
    <w:rsid w:val="002F1E67"/>
    <w:rsid w:val="0031424A"/>
    <w:rsid w:val="003229FE"/>
    <w:rsid w:val="00323D54"/>
    <w:rsid w:val="00336306"/>
    <w:rsid w:val="0033772C"/>
    <w:rsid w:val="0034256C"/>
    <w:rsid w:val="003447C3"/>
    <w:rsid w:val="00352ED8"/>
    <w:rsid w:val="003570A1"/>
    <w:rsid w:val="0036002F"/>
    <w:rsid w:val="003734CE"/>
    <w:rsid w:val="00384666"/>
    <w:rsid w:val="003C3709"/>
    <w:rsid w:val="003E3C3F"/>
    <w:rsid w:val="0040098F"/>
    <w:rsid w:val="00400B5A"/>
    <w:rsid w:val="0042039F"/>
    <w:rsid w:val="00430EDA"/>
    <w:rsid w:val="00434527"/>
    <w:rsid w:val="00444FC4"/>
    <w:rsid w:val="0044793E"/>
    <w:rsid w:val="0045561F"/>
    <w:rsid w:val="00465235"/>
    <w:rsid w:val="00471251"/>
    <w:rsid w:val="00473F51"/>
    <w:rsid w:val="0048169E"/>
    <w:rsid w:val="0048600A"/>
    <w:rsid w:val="004874C0"/>
    <w:rsid w:val="00492CE1"/>
    <w:rsid w:val="0049398C"/>
    <w:rsid w:val="0049645D"/>
    <w:rsid w:val="004A1975"/>
    <w:rsid w:val="004B014B"/>
    <w:rsid w:val="004C1855"/>
    <w:rsid w:val="004C7FE6"/>
    <w:rsid w:val="004D644E"/>
    <w:rsid w:val="004E41B6"/>
    <w:rsid w:val="00516CB6"/>
    <w:rsid w:val="00517567"/>
    <w:rsid w:val="00526099"/>
    <w:rsid w:val="005274F2"/>
    <w:rsid w:val="005341B8"/>
    <w:rsid w:val="00535EE7"/>
    <w:rsid w:val="00550D6A"/>
    <w:rsid w:val="00551FF6"/>
    <w:rsid w:val="00556367"/>
    <w:rsid w:val="00557D77"/>
    <w:rsid w:val="00563228"/>
    <w:rsid w:val="0057237D"/>
    <w:rsid w:val="00572FE3"/>
    <w:rsid w:val="0057613F"/>
    <w:rsid w:val="00585505"/>
    <w:rsid w:val="00594108"/>
    <w:rsid w:val="005A26AD"/>
    <w:rsid w:val="005B4103"/>
    <w:rsid w:val="005C16AD"/>
    <w:rsid w:val="005D3B1A"/>
    <w:rsid w:val="005E1DD8"/>
    <w:rsid w:val="005E4F6E"/>
    <w:rsid w:val="005E7E65"/>
    <w:rsid w:val="005F0259"/>
    <w:rsid w:val="005F1FDC"/>
    <w:rsid w:val="005F31B6"/>
    <w:rsid w:val="005F7F0A"/>
    <w:rsid w:val="00610626"/>
    <w:rsid w:val="00610FD5"/>
    <w:rsid w:val="00613552"/>
    <w:rsid w:val="00614A76"/>
    <w:rsid w:val="006259AD"/>
    <w:rsid w:val="006369C4"/>
    <w:rsid w:val="00646297"/>
    <w:rsid w:val="00650763"/>
    <w:rsid w:val="00650DE0"/>
    <w:rsid w:val="0065494C"/>
    <w:rsid w:val="00675C56"/>
    <w:rsid w:val="00687C55"/>
    <w:rsid w:val="0069427E"/>
    <w:rsid w:val="006C6922"/>
    <w:rsid w:val="006E0321"/>
    <w:rsid w:val="006E2A6E"/>
    <w:rsid w:val="006F0BDE"/>
    <w:rsid w:val="006F76E2"/>
    <w:rsid w:val="00707A89"/>
    <w:rsid w:val="007102A3"/>
    <w:rsid w:val="007203AE"/>
    <w:rsid w:val="00722685"/>
    <w:rsid w:val="007244E3"/>
    <w:rsid w:val="00737CC2"/>
    <w:rsid w:val="00746782"/>
    <w:rsid w:val="007559BB"/>
    <w:rsid w:val="00773B59"/>
    <w:rsid w:val="0077611D"/>
    <w:rsid w:val="007D40FA"/>
    <w:rsid w:val="007E06FB"/>
    <w:rsid w:val="007F0B71"/>
    <w:rsid w:val="007F4B01"/>
    <w:rsid w:val="00815156"/>
    <w:rsid w:val="00815E0E"/>
    <w:rsid w:val="0082222E"/>
    <w:rsid w:val="0082304B"/>
    <w:rsid w:val="008269A6"/>
    <w:rsid w:val="00827D20"/>
    <w:rsid w:val="008365E3"/>
    <w:rsid w:val="00837713"/>
    <w:rsid w:val="0084327F"/>
    <w:rsid w:val="00845315"/>
    <w:rsid w:val="00851378"/>
    <w:rsid w:val="008570C1"/>
    <w:rsid w:val="008709BB"/>
    <w:rsid w:val="00874A48"/>
    <w:rsid w:val="00876BCC"/>
    <w:rsid w:val="00877131"/>
    <w:rsid w:val="008937EA"/>
    <w:rsid w:val="00894329"/>
    <w:rsid w:val="008A1D5E"/>
    <w:rsid w:val="008A2132"/>
    <w:rsid w:val="008A3525"/>
    <w:rsid w:val="008A70C4"/>
    <w:rsid w:val="008C4DCF"/>
    <w:rsid w:val="008D2BA4"/>
    <w:rsid w:val="008D2F0C"/>
    <w:rsid w:val="008E5C00"/>
    <w:rsid w:val="008F37B7"/>
    <w:rsid w:val="008F6D44"/>
    <w:rsid w:val="0090156F"/>
    <w:rsid w:val="009143E3"/>
    <w:rsid w:val="00915470"/>
    <w:rsid w:val="00931FD0"/>
    <w:rsid w:val="00935C11"/>
    <w:rsid w:val="00937C6A"/>
    <w:rsid w:val="0094057E"/>
    <w:rsid w:val="00945B7E"/>
    <w:rsid w:val="009510E9"/>
    <w:rsid w:val="00951DAA"/>
    <w:rsid w:val="0095517B"/>
    <w:rsid w:val="009624E1"/>
    <w:rsid w:val="0096315C"/>
    <w:rsid w:val="00963D30"/>
    <w:rsid w:val="00965FED"/>
    <w:rsid w:val="00977618"/>
    <w:rsid w:val="00981E20"/>
    <w:rsid w:val="00983107"/>
    <w:rsid w:val="0099219D"/>
    <w:rsid w:val="009B1B6A"/>
    <w:rsid w:val="009B60AB"/>
    <w:rsid w:val="009C2B43"/>
    <w:rsid w:val="009C4017"/>
    <w:rsid w:val="009D43A2"/>
    <w:rsid w:val="009E1F80"/>
    <w:rsid w:val="009E2033"/>
    <w:rsid w:val="009E4BEF"/>
    <w:rsid w:val="009F099F"/>
    <w:rsid w:val="009F5BF7"/>
    <w:rsid w:val="00A01CEB"/>
    <w:rsid w:val="00A033CB"/>
    <w:rsid w:val="00A07105"/>
    <w:rsid w:val="00A215CF"/>
    <w:rsid w:val="00A218F2"/>
    <w:rsid w:val="00A27E75"/>
    <w:rsid w:val="00A3161A"/>
    <w:rsid w:val="00A4506F"/>
    <w:rsid w:val="00A536AA"/>
    <w:rsid w:val="00A835A8"/>
    <w:rsid w:val="00A857A5"/>
    <w:rsid w:val="00A96C16"/>
    <w:rsid w:val="00AA5E9B"/>
    <w:rsid w:val="00AB1BEB"/>
    <w:rsid w:val="00AB6223"/>
    <w:rsid w:val="00AC000C"/>
    <w:rsid w:val="00AC14BE"/>
    <w:rsid w:val="00AC6BB9"/>
    <w:rsid w:val="00AD5BE9"/>
    <w:rsid w:val="00AE0271"/>
    <w:rsid w:val="00AE394F"/>
    <w:rsid w:val="00AE5BE1"/>
    <w:rsid w:val="00AF1355"/>
    <w:rsid w:val="00B074F2"/>
    <w:rsid w:val="00B102DC"/>
    <w:rsid w:val="00B365B6"/>
    <w:rsid w:val="00B41E1B"/>
    <w:rsid w:val="00B47BEA"/>
    <w:rsid w:val="00B601C3"/>
    <w:rsid w:val="00B72203"/>
    <w:rsid w:val="00B7315E"/>
    <w:rsid w:val="00B74F10"/>
    <w:rsid w:val="00B8025E"/>
    <w:rsid w:val="00B85E9F"/>
    <w:rsid w:val="00B8769F"/>
    <w:rsid w:val="00BA70E9"/>
    <w:rsid w:val="00BB3433"/>
    <w:rsid w:val="00BC1886"/>
    <w:rsid w:val="00BD7A7C"/>
    <w:rsid w:val="00BD7BDA"/>
    <w:rsid w:val="00BE5204"/>
    <w:rsid w:val="00BE6AD8"/>
    <w:rsid w:val="00C03D1B"/>
    <w:rsid w:val="00C0763E"/>
    <w:rsid w:val="00C1098E"/>
    <w:rsid w:val="00C125DD"/>
    <w:rsid w:val="00C12A6B"/>
    <w:rsid w:val="00C21CF1"/>
    <w:rsid w:val="00C348FF"/>
    <w:rsid w:val="00C45169"/>
    <w:rsid w:val="00C47294"/>
    <w:rsid w:val="00C502F6"/>
    <w:rsid w:val="00C56F8A"/>
    <w:rsid w:val="00C61341"/>
    <w:rsid w:val="00C72B94"/>
    <w:rsid w:val="00C73753"/>
    <w:rsid w:val="00C82C94"/>
    <w:rsid w:val="00C85060"/>
    <w:rsid w:val="00C9147F"/>
    <w:rsid w:val="00C91C7F"/>
    <w:rsid w:val="00C95825"/>
    <w:rsid w:val="00CA5A30"/>
    <w:rsid w:val="00CB3344"/>
    <w:rsid w:val="00CB4982"/>
    <w:rsid w:val="00CC7EE1"/>
    <w:rsid w:val="00CE1010"/>
    <w:rsid w:val="00CF07A5"/>
    <w:rsid w:val="00CF093C"/>
    <w:rsid w:val="00D01DAF"/>
    <w:rsid w:val="00D15C21"/>
    <w:rsid w:val="00D26FC2"/>
    <w:rsid w:val="00D35214"/>
    <w:rsid w:val="00D41ED0"/>
    <w:rsid w:val="00D424F9"/>
    <w:rsid w:val="00D43304"/>
    <w:rsid w:val="00D43879"/>
    <w:rsid w:val="00D70440"/>
    <w:rsid w:val="00D95488"/>
    <w:rsid w:val="00D9595E"/>
    <w:rsid w:val="00D97056"/>
    <w:rsid w:val="00DA66A3"/>
    <w:rsid w:val="00DB0EA8"/>
    <w:rsid w:val="00DB17A2"/>
    <w:rsid w:val="00DC5912"/>
    <w:rsid w:val="00DC5E16"/>
    <w:rsid w:val="00DD35BB"/>
    <w:rsid w:val="00DD469B"/>
    <w:rsid w:val="00DF6E5E"/>
    <w:rsid w:val="00E05F74"/>
    <w:rsid w:val="00E07B8C"/>
    <w:rsid w:val="00E20573"/>
    <w:rsid w:val="00E31A49"/>
    <w:rsid w:val="00E32A82"/>
    <w:rsid w:val="00E350B5"/>
    <w:rsid w:val="00E44169"/>
    <w:rsid w:val="00E45AB1"/>
    <w:rsid w:val="00E45F0C"/>
    <w:rsid w:val="00E513C8"/>
    <w:rsid w:val="00E5238E"/>
    <w:rsid w:val="00E53941"/>
    <w:rsid w:val="00E56FBD"/>
    <w:rsid w:val="00E65B89"/>
    <w:rsid w:val="00E73361"/>
    <w:rsid w:val="00E757A5"/>
    <w:rsid w:val="00E807B0"/>
    <w:rsid w:val="00E83179"/>
    <w:rsid w:val="00E96EF1"/>
    <w:rsid w:val="00EA1D04"/>
    <w:rsid w:val="00EA3ADA"/>
    <w:rsid w:val="00EB2E75"/>
    <w:rsid w:val="00EC01BA"/>
    <w:rsid w:val="00EC189A"/>
    <w:rsid w:val="00EC67B2"/>
    <w:rsid w:val="00EE002C"/>
    <w:rsid w:val="00EE0491"/>
    <w:rsid w:val="00EE282B"/>
    <w:rsid w:val="00EF0AD2"/>
    <w:rsid w:val="00F03D39"/>
    <w:rsid w:val="00F10DDA"/>
    <w:rsid w:val="00F20253"/>
    <w:rsid w:val="00F366C7"/>
    <w:rsid w:val="00F75315"/>
    <w:rsid w:val="00F81126"/>
    <w:rsid w:val="00F81ABF"/>
    <w:rsid w:val="00F918DD"/>
    <w:rsid w:val="00FA3077"/>
    <w:rsid w:val="00FB152D"/>
    <w:rsid w:val="00FB34BC"/>
    <w:rsid w:val="00FE0242"/>
    <w:rsid w:val="00FE05D2"/>
    <w:rsid w:val="00FE59DD"/>
    <w:rsid w:val="00FF00F3"/>
    <w:rsid w:val="00FF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91E57"/>
  <w15:docId w15:val="{EA1F61A7-FCE0-4050-A3F5-D51B5427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E6D"/>
  </w:style>
  <w:style w:type="paragraph" w:styleId="Heading1">
    <w:name w:val="heading 1"/>
    <w:basedOn w:val="Normal"/>
    <w:next w:val="Normal"/>
    <w:link w:val="Heading1Char"/>
    <w:uiPriority w:val="9"/>
    <w:qFormat/>
    <w:rsid w:val="00B601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7220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C4017"/>
    <w:pPr>
      <w:keepNext/>
      <w:numPr>
        <w:ilvl w:val="2"/>
        <w:numId w:val="1"/>
      </w:numPr>
      <w:suppressAutoHyphens/>
      <w:spacing w:before="240" w:after="60" w:line="240" w:lineRule="auto"/>
      <w:outlineLvl w:val="2"/>
    </w:pPr>
    <w:rPr>
      <w:rFonts w:ascii="Arial" w:eastAsia="Times New Roman" w:hAnsi="Arial" w:cs="Arial"/>
      <w:b/>
      <w:bCs/>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C4017"/>
    <w:rPr>
      <w:rFonts w:ascii="Arial" w:eastAsia="Times New Roman" w:hAnsi="Arial" w:cs="Arial"/>
      <w:b/>
      <w:bCs/>
      <w:sz w:val="26"/>
      <w:szCs w:val="26"/>
      <w:lang w:val="en-GB" w:eastAsia="ar-SA"/>
    </w:rPr>
  </w:style>
  <w:style w:type="paragraph" w:styleId="Header">
    <w:name w:val="header"/>
    <w:basedOn w:val="Normal"/>
    <w:link w:val="HeaderChar"/>
    <w:uiPriority w:val="99"/>
    <w:semiHidden/>
    <w:unhideWhenUsed/>
    <w:rsid w:val="00AF1355"/>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AF1355"/>
  </w:style>
  <w:style w:type="paragraph" w:styleId="Footer">
    <w:name w:val="footer"/>
    <w:basedOn w:val="Normal"/>
    <w:link w:val="FooterChar"/>
    <w:uiPriority w:val="99"/>
    <w:unhideWhenUsed/>
    <w:rsid w:val="00AF1355"/>
    <w:pPr>
      <w:tabs>
        <w:tab w:val="center" w:pos="4703"/>
        <w:tab w:val="right" w:pos="9406"/>
      </w:tabs>
      <w:spacing w:after="0" w:line="240" w:lineRule="auto"/>
    </w:pPr>
  </w:style>
  <w:style w:type="character" w:customStyle="1" w:styleId="FooterChar">
    <w:name w:val="Footer Char"/>
    <w:basedOn w:val="DefaultParagraphFont"/>
    <w:link w:val="Footer"/>
    <w:uiPriority w:val="99"/>
    <w:rsid w:val="00AF1355"/>
  </w:style>
  <w:style w:type="paragraph" w:styleId="FootnoteText">
    <w:name w:val="footnote text"/>
    <w:basedOn w:val="Normal"/>
    <w:link w:val="FootnoteTextChar"/>
    <w:uiPriority w:val="99"/>
    <w:unhideWhenUsed/>
    <w:rsid w:val="006369C4"/>
    <w:pPr>
      <w:spacing w:after="0" w:line="240" w:lineRule="auto"/>
    </w:pPr>
    <w:rPr>
      <w:sz w:val="20"/>
      <w:szCs w:val="20"/>
    </w:rPr>
  </w:style>
  <w:style w:type="character" w:customStyle="1" w:styleId="FootnoteTextChar">
    <w:name w:val="Footnote Text Char"/>
    <w:basedOn w:val="DefaultParagraphFont"/>
    <w:link w:val="FootnoteText"/>
    <w:uiPriority w:val="99"/>
    <w:rsid w:val="006369C4"/>
    <w:rPr>
      <w:sz w:val="20"/>
      <w:szCs w:val="20"/>
    </w:rPr>
  </w:style>
  <w:style w:type="character" w:styleId="FootnoteReference">
    <w:name w:val="footnote reference"/>
    <w:basedOn w:val="DefaultParagraphFont"/>
    <w:uiPriority w:val="99"/>
    <w:unhideWhenUsed/>
    <w:rsid w:val="006369C4"/>
    <w:rPr>
      <w:vertAlign w:val="superscript"/>
    </w:rPr>
  </w:style>
  <w:style w:type="paragraph" w:styleId="Caption">
    <w:name w:val="caption"/>
    <w:basedOn w:val="Normal"/>
    <w:next w:val="Normal"/>
    <w:uiPriority w:val="35"/>
    <w:unhideWhenUsed/>
    <w:qFormat/>
    <w:rsid w:val="00556367"/>
    <w:pPr>
      <w:spacing w:line="240" w:lineRule="auto"/>
    </w:pPr>
    <w:rPr>
      <w:i/>
      <w:iCs/>
      <w:color w:val="1F497D" w:themeColor="text2"/>
      <w:sz w:val="18"/>
      <w:szCs w:val="18"/>
    </w:rPr>
  </w:style>
  <w:style w:type="paragraph" w:styleId="ListParagraph">
    <w:name w:val="List Paragraph"/>
    <w:basedOn w:val="Normal"/>
    <w:uiPriority w:val="34"/>
    <w:qFormat/>
    <w:rsid w:val="008A3525"/>
    <w:pPr>
      <w:ind w:left="720"/>
      <w:contextualSpacing/>
    </w:pPr>
  </w:style>
  <w:style w:type="paragraph" w:customStyle="1" w:styleId="Default">
    <w:name w:val="Default"/>
    <w:rsid w:val="009E4BEF"/>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Hyperlink">
    <w:name w:val="Hyperlink"/>
    <w:basedOn w:val="DefaultParagraphFont"/>
    <w:uiPriority w:val="99"/>
    <w:unhideWhenUsed/>
    <w:rsid w:val="00F366C7"/>
    <w:rPr>
      <w:color w:val="0000FF" w:themeColor="hyperlink"/>
      <w:u w:val="single"/>
    </w:rPr>
  </w:style>
  <w:style w:type="character" w:customStyle="1" w:styleId="UnresolvedMention1">
    <w:name w:val="Unresolved Mention1"/>
    <w:basedOn w:val="DefaultParagraphFont"/>
    <w:uiPriority w:val="99"/>
    <w:semiHidden/>
    <w:unhideWhenUsed/>
    <w:rsid w:val="00F366C7"/>
    <w:rPr>
      <w:color w:val="605E5C"/>
      <w:shd w:val="clear" w:color="auto" w:fill="E1DFDD"/>
    </w:rPr>
  </w:style>
  <w:style w:type="character" w:customStyle="1" w:styleId="Heading2Char">
    <w:name w:val="Heading 2 Char"/>
    <w:basedOn w:val="DefaultParagraphFont"/>
    <w:link w:val="Heading2"/>
    <w:uiPriority w:val="99"/>
    <w:rsid w:val="00B72203"/>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B601C3"/>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9624E1"/>
    <w:rPr>
      <w:sz w:val="16"/>
      <w:szCs w:val="16"/>
    </w:rPr>
  </w:style>
  <w:style w:type="paragraph" w:styleId="CommentText">
    <w:name w:val="annotation text"/>
    <w:basedOn w:val="Normal"/>
    <w:link w:val="CommentTextChar"/>
    <w:uiPriority w:val="99"/>
    <w:semiHidden/>
    <w:unhideWhenUsed/>
    <w:rsid w:val="009624E1"/>
    <w:pPr>
      <w:spacing w:line="240" w:lineRule="auto"/>
    </w:pPr>
    <w:rPr>
      <w:sz w:val="20"/>
      <w:szCs w:val="20"/>
    </w:rPr>
  </w:style>
  <w:style w:type="character" w:customStyle="1" w:styleId="CommentTextChar">
    <w:name w:val="Comment Text Char"/>
    <w:basedOn w:val="DefaultParagraphFont"/>
    <w:link w:val="CommentText"/>
    <w:uiPriority w:val="99"/>
    <w:semiHidden/>
    <w:rsid w:val="009624E1"/>
    <w:rPr>
      <w:sz w:val="20"/>
      <w:szCs w:val="20"/>
    </w:rPr>
  </w:style>
  <w:style w:type="paragraph" w:styleId="CommentSubject">
    <w:name w:val="annotation subject"/>
    <w:basedOn w:val="CommentText"/>
    <w:next w:val="CommentText"/>
    <w:link w:val="CommentSubjectChar"/>
    <w:uiPriority w:val="99"/>
    <w:semiHidden/>
    <w:unhideWhenUsed/>
    <w:rsid w:val="009624E1"/>
    <w:rPr>
      <w:b/>
      <w:bCs/>
    </w:rPr>
  </w:style>
  <w:style w:type="character" w:customStyle="1" w:styleId="CommentSubjectChar">
    <w:name w:val="Comment Subject Char"/>
    <w:basedOn w:val="CommentTextChar"/>
    <w:link w:val="CommentSubject"/>
    <w:uiPriority w:val="99"/>
    <w:semiHidden/>
    <w:rsid w:val="009624E1"/>
    <w:rPr>
      <w:b/>
      <w:bCs/>
      <w:sz w:val="20"/>
      <w:szCs w:val="20"/>
    </w:rPr>
  </w:style>
  <w:style w:type="paragraph" w:styleId="BalloonText">
    <w:name w:val="Balloon Text"/>
    <w:basedOn w:val="Normal"/>
    <w:link w:val="BalloonTextChar"/>
    <w:uiPriority w:val="99"/>
    <w:semiHidden/>
    <w:unhideWhenUsed/>
    <w:rsid w:val="009624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4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2314">
      <w:bodyDiv w:val="1"/>
      <w:marLeft w:val="0"/>
      <w:marRight w:val="0"/>
      <w:marTop w:val="0"/>
      <w:marBottom w:val="0"/>
      <w:divBdr>
        <w:top w:val="none" w:sz="0" w:space="0" w:color="auto"/>
        <w:left w:val="none" w:sz="0" w:space="0" w:color="auto"/>
        <w:bottom w:val="none" w:sz="0" w:space="0" w:color="auto"/>
        <w:right w:val="none" w:sz="0" w:space="0" w:color="auto"/>
      </w:divBdr>
    </w:div>
    <w:div w:id="140467778">
      <w:bodyDiv w:val="1"/>
      <w:marLeft w:val="0"/>
      <w:marRight w:val="0"/>
      <w:marTop w:val="0"/>
      <w:marBottom w:val="0"/>
      <w:divBdr>
        <w:top w:val="none" w:sz="0" w:space="0" w:color="auto"/>
        <w:left w:val="none" w:sz="0" w:space="0" w:color="auto"/>
        <w:bottom w:val="none" w:sz="0" w:space="0" w:color="auto"/>
        <w:right w:val="none" w:sz="0" w:space="0" w:color="auto"/>
      </w:divBdr>
    </w:div>
    <w:div w:id="204678584">
      <w:bodyDiv w:val="1"/>
      <w:marLeft w:val="0"/>
      <w:marRight w:val="0"/>
      <w:marTop w:val="0"/>
      <w:marBottom w:val="0"/>
      <w:divBdr>
        <w:top w:val="none" w:sz="0" w:space="0" w:color="auto"/>
        <w:left w:val="none" w:sz="0" w:space="0" w:color="auto"/>
        <w:bottom w:val="none" w:sz="0" w:space="0" w:color="auto"/>
        <w:right w:val="none" w:sz="0" w:space="0" w:color="auto"/>
      </w:divBdr>
    </w:div>
    <w:div w:id="231428476">
      <w:bodyDiv w:val="1"/>
      <w:marLeft w:val="0"/>
      <w:marRight w:val="0"/>
      <w:marTop w:val="0"/>
      <w:marBottom w:val="0"/>
      <w:divBdr>
        <w:top w:val="none" w:sz="0" w:space="0" w:color="auto"/>
        <w:left w:val="none" w:sz="0" w:space="0" w:color="auto"/>
        <w:bottom w:val="none" w:sz="0" w:space="0" w:color="auto"/>
        <w:right w:val="none" w:sz="0" w:space="0" w:color="auto"/>
      </w:divBdr>
    </w:div>
    <w:div w:id="320543496">
      <w:bodyDiv w:val="1"/>
      <w:marLeft w:val="0"/>
      <w:marRight w:val="0"/>
      <w:marTop w:val="0"/>
      <w:marBottom w:val="0"/>
      <w:divBdr>
        <w:top w:val="none" w:sz="0" w:space="0" w:color="auto"/>
        <w:left w:val="none" w:sz="0" w:space="0" w:color="auto"/>
        <w:bottom w:val="none" w:sz="0" w:space="0" w:color="auto"/>
        <w:right w:val="none" w:sz="0" w:space="0" w:color="auto"/>
      </w:divBdr>
    </w:div>
    <w:div w:id="388847899">
      <w:bodyDiv w:val="1"/>
      <w:marLeft w:val="0"/>
      <w:marRight w:val="0"/>
      <w:marTop w:val="0"/>
      <w:marBottom w:val="0"/>
      <w:divBdr>
        <w:top w:val="none" w:sz="0" w:space="0" w:color="auto"/>
        <w:left w:val="none" w:sz="0" w:space="0" w:color="auto"/>
        <w:bottom w:val="none" w:sz="0" w:space="0" w:color="auto"/>
        <w:right w:val="none" w:sz="0" w:space="0" w:color="auto"/>
      </w:divBdr>
    </w:div>
    <w:div w:id="432937500">
      <w:bodyDiv w:val="1"/>
      <w:marLeft w:val="0"/>
      <w:marRight w:val="0"/>
      <w:marTop w:val="0"/>
      <w:marBottom w:val="0"/>
      <w:divBdr>
        <w:top w:val="none" w:sz="0" w:space="0" w:color="auto"/>
        <w:left w:val="none" w:sz="0" w:space="0" w:color="auto"/>
        <w:bottom w:val="none" w:sz="0" w:space="0" w:color="auto"/>
        <w:right w:val="none" w:sz="0" w:space="0" w:color="auto"/>
      </w:divBdr>
    </w:div>
    <w:div w:id="550920034">
      <w:bodyDiv w:val="1"/>
      <w:marLeft w:val="0"/>
      <w:marRight w:val="0"/>
      <w:marTop w:val="0"/>
      <w:marBottom w:val="0"/>
      <w:divBdr>
        <w:top w:val="none" w:sz="0" w:space="0" w:color="auto"/>
        <w:left w:val="none" w:sz="0" w:space="0" w:color="auto"/>
        <w:bottom w:val="none" w:sz="0" w:space="0" w:color="auto"/>
        <w:right w:val="none" w:sz="0" w:space="0" w:color="auto"/>
      </w:divBdr>
    </w:div>
    <w:div w:id="555046727">
      <w:bodyDiv w:val="1"/>
      <w:marLeft w:val="0"/>
      <w:marRight w:val="0"/>
      <w:marTop w:val="0"/>
      <w:marBottom w:val="0"/>
      <w:divBdr>
        <w:top w:val="none" w:sz="0" w:space="0" w:color="auto"/>
        <w:left w:val="none" w:sz="0" w:space="0" w:color="auto"/>
        <w:bottom w:val="none" w:sz="0" w:space="0" w:color="auto"/>
        <w:right w:val="none" w:sz="0" w:space="0" w:color="auto"/>
      </w:divBdr>
    </w:div>
    <w:div w:id="559942552">
      <w:bodyDiv w:val="1"/>
      <w:marLeft w:val="0"/>
      <w:marRight w:val="0"/>
      <w:marTop w:val="0"/>
      <w:marBottom w:val="0"/>
      <w:divBdr>
        <w:top w:val="none" w:sz="0" w:space="0" w:color="auto"/>
        <w:left w:val="none" w:sz="0" w:space="0" w:color="auto"/>
        <w:bottom w:val="none" w:sz="0" w:space="0" w:color="auto"/>
        <w:right w:val="none" w:sz="0" w:space="0" w:color="auto"/>
      </w:divBdr>
    </w:div>
    <w:div w:id="560673057">
      <w:bodyDiv w:val="1"/>
      <w:marLeft w:val="0"/>
      <w:marRight w:val="0"/>
      <w:marTop w:val="0"/>
      <w:marBottom w:val="0"/>
      <w:divBdr>
        <w:top w:val="none" w:sz="0" w:space="0" w:color="auto"/>
        <w:left w:val="none" w:sz="0" w:space="0" w:color="auto"/>
        <w:bottom w:val="none" w:sz="0" w:space="0" w:color="auto"/>
        <w:right w:val="none" w:sz="0" w:space="0" w:color="auto"/>
      </w:divBdr>
    </w:div>
    <w:div w:id="590624268">
      <w:bodyDiv w:val="1"/>
      <w:marLeft w:val="0"/>
      <w:marRight w:val="0"/>
      <w:marTop w:val="0"/>
      <w:marBottom w:val="0"/>
      <w:divBdr>
        <w:top w:val="none" w:sz="0" w:space="0" w:color="auto"/>
        <w:left w:val="none" w:sz="0" w:space="0" w:color="auto"/>
        <w:bottom w:val="none" w:sz="0" w:space="0" w:color="auto"/>
        <w:right w:val="none" w:sz="0" w:space="0" w:color="auto"/>
      </w:divBdr>
    </w:div>
    <w:div w:id="628899518">
      <w:bodyDiv w:val="1"/>
      <w:marLeft w:val="0"/>
      <w:marRight w:val="0"/>
      <w:marTop w:val="0"/>
      <w:marBottom w:val="0"/>
      <w:divBdr>
        <w:top w:val="none" w:sz="0" w:space="0" w:color="auto"/>
        <w:left w:val="none" w:sz="0" w:space="0" w:color="auto"/>
        <w:bottom w:val="none" w:sz="0" w:space="0" w:color="auto"/>
        <w:right w:val="none" w:sz="0" w:space="0" w:color="auto"/>
      </w:divBdr>
    </w:div>
    <w:div w:id="780032429">
      <w:bodyDiv w:val="1"/>
      <w:marLeft w:val="0"/>
      <w:marRight w:val="0"/>
      <w:marTop w:val="0"/>
      <w:marBottom w:val="0"/>
      <w:divBdr>
        <w:top w:val="none" w:sz="0" w:space="0" w:color="auto"/>
        <w:left w:val="none" w:sz="0" w:space="0" w:color="auto"/>
        <w:bottom w:val="none" w:sz="0" w:space="0" w:color="auto"/>
        <w:right w:val="none" w:sz="0" w:space="0" w:color="auto"/>
      </w:divBdr>
    </w:div>
    <w:div w:id="812647604">
      <w:bodyDiv w:val="1"/>
      <w:marLeft w:val="0"/>
      <w:marRight w:val="0"/>
      <w:marTop w:val="0"/>
      <w:marBottom w:val="0"/>
      <w:divBdr>
        <w:top w:val="none" w:sz="0" w:space="0" w:color="auto"/>
        <w:left w:val="none" w:sz="0" w:space="0" w:color="auto"/>
        <w:bottom w:val="none" w:sz="0" w:space="0" w:color="auto"/>
        <w:right w:val="none" w:sz="0" w:space="0" w:color="auto"/>
      </w:divBdr>
    </w:div>
    <w:div w:id="831531830">
      <w:bodyDiv w:val="1"/>
      <w:marLeft w:val="0"/>
      <w:marRight w:val="0"/>
      <w:marTop w:val="0"/>
      <w:marBottom w:val="0"/>
      <w:divBdr>
        <w:top w:val="none" w:sz="0" w:space="0" w:color="auto"/>
        <w:left w:val="none" w:sz="0" w:space="0" w:color="auto"/>
        <w:bottom w:val="none" w:sz="0" w:space="0" w:color="auto"/>
        <w:right w:val="none" w:sz="0" w:space="0" w:color="auto"/>
      </w:divBdr>
    </w:div>
    <w:div w:id="894318740">
      <w:bodyDiv w:val="1"/>
      <w:marLeft w:val="0"/>
      <w:marRight w:val="0"/>
      <w:marTop w:val="0"/>
      <w:marBottom w:val="0"/>
      <w:divBdr>
        <w:top w:val="none" w:sz="0" w:space="0" w:color="auto"/>
        <w:left w:val="none" w:sz="0" w:space="0" w:color="auto"/>
        <w:bottom w:val="none" w:sz="0" w:space="0" w:color="auto"/>
        <w:right w:val="none" w:sz="0" w:space="0" w:color="auto"/>
      </w:divBdr>
    </w:div>
    <w:div w:id="925915872">
      <w:bodyDiv w:val="1"/>
      <w:marLeft w:val="0"/>
      <w:marRight w:val="0"/>
      <w:marTop w:val="0"/>
      <w:marBottom w:val="0"/>
      <w:divBdr>
        <w:top w:val="none" w:sz="0" w:space="0" w:color="auto"/>
        <w:left w:val="none" w:sz="0" w:space="0" w:color="auto"/>
        <w:bottom w:val="none" w:sz="0" w:space="0" w:color="auto"/>
        <w:right w:val="none" w:sz="0" w:space="0" w:color="auto"/>
      </w:divBdr>
    </w:div>
    <w:div w:id="1005788856">
      <w:bodyDiv w:val="1"/>
      <w:marLeft w:val="0"/>
      <w:marRight w:val="0"/>
      <w:marTop w:val="0"/>
      <w:marBottom w:val="0"/>
      <w:divBdr>
        <w:top w:val="none" w:sz="0" w:space="0" w:color="auto"/>
        <w:left w:val="none" w:sz="0" w:space="0" w:color="auto"/>
        <w:bottom w:val="none" w:sz="0" w:space="0" w:color="auto"/>
        <w:right w:val="none" w:sz="0" w:space="0" w:color="auto"/>
      </w:divBdr>
    </w:div>
    <w:div w:id="1561817875">
      <w:bodyDiv w:val="1"/>
      <w:marLeft w:val="0"/>
      <w:marRight w:val="0"/>
      <w:marTop w:val="0"/>
      <w:marBottom w:val="0"/>
      <w:divBdr>
        <w:top w:val="none" w:sz="0" w:space="0" w:color="auto"/>
        <w:left w:val="none" w:sz="0" w:space="0" w:color="auto"/>
        <w:bottom w:val="none" w:sz="0" w:space="0" w:color="auto"/>
        <w:right w:val="none" w:sz="0" w:space="0" w:color="auto"/>
      </w:divBdr>
    </w:div>
    <w:div w:id="1598561004">
      <w:bodyDiv w:val="1"/>
      <w:marLeft w:val="0"/>
      <w:marRight w:val="0"/>
      <w:marTop w:val="0"/>
      <w:marBottom w:val="0"/>
      <w:divBdr>
        <w:top w:val="none" w:sz="0" w:space="0" w:color="auto"/>
        <w:left w:val="none" w:sz="0" w:space="0" w:color="auto"/>
        <w:bottom w:val="none" w:sz="0" w:space="0" w:color="auto"/>
        <w:right w:val="none" w:sz="0" w:space="0" w:color="auto"/>
      </w:divBdr>
    </w:div>
    <w:div w:id="1657222913">
      <w:bodyDiv w:val="1"/>
      <w:marLeft w:val="0"/>
      <w:marRight w:val="0"/>
      <w:marTop w:val="0"/>
      <w:marBottom w:val="0"/>
      <w:divBdr>
        <w:top w:val="none" w:sz="0" w:space="0" w:color="auto"/>
        <w:left w:val="none" w:sz="0" w:space="0" w:color="auto"/>
        <w:bottom w:val="none" w:sz="0" w:space="0" w:color="auto"/>
        <w:right w:val="none" w:sz="0" w:space="0" w:color="auto"/>
      </w:divBdr>
    </w:div>
    <w:div w:id="1660886817">
      <w:bodyDiv w:val="1"/>
      <w:marLeft w:val="0"/>
      <w:marRight w:val="0"/>
      <w:marTop w:val="0"/>
      <w:marBottom w:val="0"/>
      <w:divBdr>
        <w:top w:val="none" w:sz="0" w:space="0" w:color="auto"/>
        <w:left w:val="none" w:sz="0" w:space="0" w:color="auto"/>
        <w:bottom w:val="none" w:sz="0" w:space="0" w:color="auto"/>
        <w:right w:val="none" w:sz="0" w:space="0" w:color="auto"/>
      </w:divBdr>
    </w:div>
    <w:div w:id="1686400535">
      <w:bodyDiv w:val="1"/>
      <w:marLeft w:val="0"/>
      <w:marRight w:val="0"/>
      <w:marTop w:val="0"/>
      <w:marBottom w:val="0"/>
      <w:divBdr>
        <w:top w:val="none" w:sz="0" w:space="0" w:color="auto"/>
        <w:left w:val="none" w:sz="0" w:space="0" w:color="auto"/>
        <w:bottom w:val="none" w:sz="0" w:space="0" w:color="auto"/>
        <w:right w:val="none" w:sz="0" w:space="0" w:color="auto"/>
      </w:divBdr>
    </w:div>
    <w:div w:id="1701785597">
      <w:bodyDiv w:val="1"/>
      <w:marLeft w:val="0"/>
      <w:marRight w:val="0"/>
      <w:marTop w:val="0"/>
      <w:marBottom w:val="0"/>
      <w:divBdr>
        <w:top w:val="none" w:sz="0" w:space="0" w:color="auto"/>
        <w:left w:val="none" w:sz="0" w:space="0" w:color="auto"/>
        <w:bottom w:val="none" w:sz="0" w:space="0" w:color="auto"/>
        <w:right w:val="none" w:sz="0" w:space="0" w:color="auto"/>
      </w:divBdr>
    </w:div>
    <w:div w:id="1987510419">
      <w:bodyDiv w:val="1"/>
      <w:marLeft w:val="0"/>
      <w:marRight w:val="0"/>
      <w:marTop w:val="0"/>
      <w:marBottom w:val="0"/>
      <w:divBdr>
        <w:top w:val="none" w:sz="0" w:space="0" w:color="auto"/>
        <w:left w:val="none" w:sz="0" w:space="0" w:color="auto"/>
        <w:bottom w:val="none" w:sz="0" w:space="0" w:color="auto"/>
        <w:right w:val="none" w:sz="0" w:space="0" w:color="auto"/>
      </w:divBdr>
    </w:div>
    <w:div w:id="2005938184">
      <w:bodyDiv w:val="1"/>
      <w:marLeft w:val="0"/>
      <w:marRight w:val="0"/>
      <w:marTop w:val="0"/>
      <w:marBottom w:val="0"/>
      <w:divBdr>
        <w:top w:val="none" w:sz="0" w:space="0" w:color="auto"/>
        <w:left w:val="none" w:sz="0" w:space="0" w:color="auto"/>
        <w:bottom w:val="none" w:sz="0" w:space="0" w:color="auto"/>
        <w:right w:val="none" w:sz="0" w:space="0" w:color="auto"/>
      </w:divBdr>
    </w:div>
    <w:div w:id="2009094525">
      <w:bodyDiv w:val="1"/>
      <w:marLeft w:val="0"/>
      <w:marRight w:val="0"/>
      <w:marTop w:val="0"/>
      <w:marBottom w:val="0"/>
      <w:divBdr>
        <w:top w:val="none" w:sz="0" w:space="0" w:color="auto"/>
        <w:left w:val="none" w:sz="0" w:space="0" w:color="auto"/>
        <w:bottom w:val="none" w:sz="0" w:space="0" w:color="auto"/>
        <w:right w:val="none" w:sz="0" w:space="0" w:color="auto"/>
      </w:divBdr>
    </w:div>
    <w:div w:id="2087805182">
      <w:bodyDiv w:val="1"/>
      <w:marLeft w:val="0"/>
      <w:marRight w:val="0"/>
      <w:marTop w:val="0"/>
      <w:marBottom w:val="0"/>
      <w:divBdr>
        <w:top w:val="none" w:sz="0" w:space="0" w:color="auto"/>
        <w:left w:val="none" w:sz="0" w:space="0" w:color="auto"/>
        <w:bottom w:val="none" w:sz="0" w:space="0" w:color="auto"/>
        <w:right w:val="none" w:sz="0" w:space="0" w:color="auto"/>
      </w:divBdr>
    </w:div>
    <w:div w:id="210784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otizmvakfi.org.tr/bakima-muhtac-ozurlulerin-tesbiti-ve-bakim-hizmeti-esaslarinin-belirlenmesine-iliskin-yonetmelik/" TargetMode="External"/><Relationship Id="rId1" Type="http://schemas.openxmlformats.org/officeDocument/2006/relationships/hyperlink" Target="https://www.tbmm.gov.tr/komisyon/insanhaklari/belge/um_bakimamuhtacozurlulertesbitivebakimi.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furkan.kavuncu\Dropbox\BN%20engelli%20bak&#305;m&#305;\saglik%20sektoru.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furkan.kavuncu\Dropbox\BN%20engelli%20bak&#305;m&#305;\saglik%20sektoru.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Furkan\Dropbox\BN%20engelli%20bak&#305;m&#305;\saglik%20sektoru.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aile_bak!$D$4</c:f>
              <c:strCache>
                <c:ptCount val="1"/>
                <c:pt idx="0">
                  <c:v>Engelli sayısı</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aile_bak!$C$5:$C$16</c:f>
              <c:strCach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strCache>
            </c:strRef>
          </c:cat>
          <c:val>
            <c:numRef>
              <c:f>aile_bak!$D$5:$D$16</c:f>
              <c:numCache>
                <c:formatCode>#,##0</c:formatCode>
                <c:ptCount val="12"/>
                <c:pt idx="0">
                  <c:v>30638</c:v>
                </c:pt>
                <c:pt idx="1">
                  <c:v>120000</c:v>
                </c:pt>
                <c:pt idx="2">
                  <c:v>210320</c:v>
                </c:pt>
                <c:pt idx="3">
                  <c:v>284595</c:v>
                </c:pt>
                <c:pt idx="4">
                  <c:v>347756</c:v>
                </c:pt>
                <c:pt idx="5">
                  <c:v>398335</c:v>
                </c:pt>
                <c:pt idx="6">
                  <c:v>427434</c:v>
                </c:pt>
                <c:pt idx="7">
                  <c:v>450031</c:v>
                </c:pt>
                <c:pt idx="8">
                  <c:v>508481</c:v>
                </c:pt>
                <c:pt idx="9">
                  <c:v>481141</c:v>
                </c:pt>
                <c:pt idx="10">
                  <c:v>499737</c:v>
                </c:pt>
                <c:pt idx="11">
                  <c:v>511915</c:v>
                </c:pt>
              </c:numCache>
            </c:numRef>
          </c:val>
          <c:extLst>
            <c:ext xmlns:c16="http://schemas.microsoft.com/office/drawing/2014/chart" uri="{C3380CC4-5D6E-409C-BE32-E72D297353CC}">
              <c16:uniqueId val="{00000000-F62F-4E15-8C65-1550E8444F25}"/>
            </c:ext>
          </c:extLst>
        </c:ser>
        <c:dLbls>
          <c:showLegendKey val="0"/>
          <c:showVal val="0"/>
          <c:showCatName val="0"/>
          <c:showSerName val="0"/>
          <c:showPercent val="0"/>
          <c:showBubbleSize val="0"/>
        </c:dLbls>
        <c:gapWidth val="88"/>
        <c:overlap val="42"/>
        <c:axId val="264681344"/>
        <c:axId val="264671264"/>
      </c:barChart>
      <c:catAx>
        <c:axId val="264681344"/>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tr-TR"/>
          </a:p>
        </c:txPr>
        <c:crossAx val="264671264"/>
        <c:crosses val="autoZero"/>
        <c:auto val="1"/>
        <c:lblAlgn val="ctr"/>
        <c:lblOffset val="100"/>
        <c:noMultiLvlLbl val="0"/>
      </c:catAx>
      <c:valAx>
        <c:axId val="264671264"/>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tr-TR"/>
          </a:p>
        </c:txPr>
        <c:crossAx val="264681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no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2609545536469219E-2"/>
          <c:y val="1.7815844621213765E-2"/>
          <c:w val="0.91325004402125665"/>
          <c:h val="0.71026489431938777"/>
        </c:manualLayout>
      </c:layout>
      <c:lineChart>
        <c:grouping val="standard"/>
        <c:varyColors val="0"/>
        <c:ser>
          <c:idx val="1"/>
          <c:order val="0"/>
          <c:tx>
            <c:strRef>
              <c:f>Sektör_Nominal!$U$54</c:f>
              <c:strCache>
                <c:ptCount val="1"/>
                <c:pt idx="0">
                  <c:v>İnsan sağlığı hizmetleri </c:v>
                </c:pt>
              </c:strCache>
            </c:strRef>
          </c:tx>
          <c:spPr>
            <a:ln w="28575" cap="rnd">
              <a:solidFill>
                <a:schemeClr val="tx2">
                  <a:lumMod val="75000"/>
                </a:schemeClr>
              </a:solidFill>
              <a:round/>
            </a:ln>
            <a:effectLst/>
          </c:spPr>
          <c:marker>
            <c:symbol val="circle"/>
            <c:size val="5"/>
            <c:spPr>
              <a:solidFill>
                <a:schemeClr val="accent1">
                  <a:lumMod val="75000"/>
                </a:schemeClr>
              </a:solidFill>
              <a:ln w="9525">
                <a:solidFill>
                  <a:schemeClr val="tx2">
                    <a:lumMod val="75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Sektör_Nominal!$S$55:$S$67</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Sektör_Nominal!$U$55:$U$67</c:f>
              <c:numCache>
                <c:formatCode>0</c:formatCode>
                <c:ptCount val="13"/>
                <c:pt idx="0">
                  <c:v>251.71459999999999</c:v>
                </c:pt>
                <c:pt idx="1">
                  <c:v>279.25222000000002</c:v>
                </c:pt>
                <c:pt idx="2">
                  <c:v>273.38051999999999</c:v>
                </c:pt>
                <c:pt idx="3">
                  <c:v>300.95067999999998</c:v>
                </c:pt>
                <c:pt idx="4">
                  <c:v>289.75934999999998</c:v>
                </c:pt>
                <c:pt idx="5">
                  <c:v>290.36543</c:v>
                </c:pt>
                <c:pt idx="6">
                  <c:v>331.76357999999999</c:v>
                </c:pt>
                <c:pt idx="7">
                  <c:v>359.79572000000002</c:v>
                </c:pt>
                <c:pt idx="8">
                  <c:v>367.06533000000002</c:v>
                </c:pt>
                <c:pt idx="9">
                  <c:v>383.47075000000001</c:v>
                </c:pt>
                <c:pt idx="10">
                  <c:v>405.59485799999999</c:v>
                </c:pt>
                <c:pt idx="11">
                  <c:v>467.69974000000002</c:v>
                </c:pt>
                <c:pt idx="12">
                  <c:v>472.29228000000001</c:v>
                </c:pt>
              </c:numCache>
            </c:numRef>
          </c:val>
          <c:smooth val="0"/>
          <c:extLst>
            <c:ext xmlns:c16="http://schemas.microsoft.com/office/drawing/2014/chart" uri="{C3380CC4-5D6E-409C-BE32-E72D297353CC}">
              <c16:uniqueId val="{00000000-332E-471B-BE54-57A7DB533695}"/>
            </c:ext>
          </c:extLst>
        </c:ser>
        <c:ser>
          <c:idx val="2"/>
          <c:order val="1"/>
          <c:tx>
            <c:strRef>
              <c:f>Sektör_Nominal!$V$54</c:f>
              <c:strCache>
                <c:ptCount val="1"/>
                <c:pt idx="0">
                  <c:v>Yatılı bakım faaliyetleri</c:v>
                </c:pt>
              </c:strCache>
            </c:strRef>
          </c:tx>
          <c:spPr>
            <a:ln w="28575" cap="rnd">
              <a:solidFill>
                <a:srgbClr val="C00000"/>
              </a:solidFill>
              <a:round/>
            </a:ln>
            <a:effectLst/>
          </c:spPr>
          <c:marker>
            <c:symbol val="circle"/>
            <c:size val="5"/>
            <c:spPr>
              <a:solidFill>
                <a:srgbClr val="C00000"/>
              </a:solidFill>
              <a:ln w="9525">
                <a:solidFill>
                  <a:srgbClr val="C00000"/>
                </a:solidFill>
              </a:ln>
              <a:effectLst/>
            </c:spPr>
          </c:marker>
          <c:dLbls>
            <c:dLbl>
              <c:idx val="0"/>
              <c:layout>
                <c:manualLayout>
                  <c:x val="-1.7073853930990222E-2"/>
                  <c:y val="2.43516838278206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32E-471B-BE54-57A7DB533695}"/>
                </c:ext>
              </c:extLst>
            </c:dLbl>
            <c:dLbl>
              <c:idx val="1"/>
              <c:layout>
                <c:manualLayout>
                  <c:x val="-1.9268436698469685E-2"/>
                  <c:y val="2.11080277932795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32E-471B-BE54-57A7DB533695}"/>
                </c:ext>
              </c:extLst>
            </c:dLbl>
            <c:dLbl>
              <c:idx val="2"/>
              <c:layout>
                <c:manualLayout>
                  <c:x val="-1.9882919873363936E-2"/>
                  <c:y val="2.435168382782048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32E-471B-BE54-57A7DB533695}"/>
                </c:ext>
              </c:extLst>
            </c:dLbl>
            <c:dLbl>
              <c:idx val="3"/>
              <c:layout>
                <c:manualLayout>
                  <c:x val="-1.0490105628551873E-2"/>
                  <c:y val="1.786437175873839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32E-471B-BE54-57A7DB533695}"/>
                </c:ext>
              </c:extLst>
            </c:dLbl>
            <c:dLbl>
              <c:idx val="4"/>
              <c:layout>
                <c:manualLayout>
                  <c:x val="-1.988290271606272E-2"/>
                  <c:y val="2.98377423468071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32E-471B-BE54-57A7DB533695}"/>
                </c:ext>
              </c:extLst>
            </c:dLbl>
            <c:dLbl>
              <c:idx val="5"/>
              <c:layout>
                <c:manualLayout>
                  <c:x val="-2.8661250943281785E-2"/>
                  <c:y val="2.75953398623617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32E-471B-BE54-57A7DB533695}"/>
                </c:ext>
              </c:extLst>
            </c:dLbl>
            <c:dLbl>
              <c:idx val="6"/>
              <c:layout>
                <c:manualLayout>
                  <c:x val="-2.6466668175802403E-2"/>
                  <c:y val="2.110802779327938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32E-471B-BE54-57A7DB53369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Sektör_Nominal!$S$55:$S$67</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Sektör_Nominal!$V$55:$V$67</c:f>
              <c:numCache>
                <c:formatCode>0</c:formatCode>
                <c:ptCount val="13"/>
                <c:pt idx="0">
                  <c:v>6.5825696000000002</c:v>
                </c:pt>
                <c:pt idx="1">
                  <c:v>7.3364399000000002</c:v>
                </c:pt>
                <c:pt idx="2">
                  <c:v>9.5814430000000002</c:v>
                </c:pt>
                <c:pt idx="3">
                  <c:v>8.3882270999999999</c:v>
                </c:pt>
                <c:pt idx="4">
                  <c:v>11.878404</c:v>
                </c:pt>
                <c:pt idx="5">
                  <c:v>17.974108999999999</c:v>
                </c:pt>
                <c:pt idx="6">
                  <c:v>17.601689</c:v>
                </c:pt>
                <c:pt idx="7">
                  <c:v>17.950607000000002</c:v>
                </c:pt>
                <c:pt idx="8">
                  <c:v>23.771347500000001</c:v>
                </c:pt>
                <c:pt idx="9">
                  <c:v>24.573668000000001</c:v>
                </c:pt>
                <c:pt idx="10">
                  <c:v>25.436921999999999</c:v>
                </c:pt>
                <c:pt idx="11">
                  <c:v>15.788448000000001</c:v>
                </c:pt>
                <c:pt idx="12">
                  <c:v>20.010484099999999</c:v>
                </c:pt>
              </c:numCache>
            </c:numRef>
          </c:val>
          <c:smooth val="0"/>
          <c:extLst>
            <c:ext xmlns:c16="http://schemas.microsoft.com/office/drawing/2014/chart" uri="{C3380CC4-5D6E-409C-BE32-E72D297353CC}">
              <c16:uniqueId val="{00000008-332E-471B-BE54-57A7DB533695}"/>
            </c:ext>
          </c:extLst>
        </c:ser>
        <c:ser>
          <c:idx val="3"/>
          <c:order val="2"/>
          <c:tx>
            <c:strRef>
              <c:f>Sektör_Nominal!$W$54</c:f>
              <c:strCache>
                <c:ptCount val="1"/>
                <c:pt idx="0">
                  <c:v>Barınacak yer sağlanmaksızın verilen sosyal hizmetler</c:v>
                </c:pt>
              </c:strCache>
            </c:strRef>
          </c:tx>
          <c:spPr>
            <a:ln w="28575" cap="rnd">
              <a:solidFill>
                <a:schemeClr val="accent3">
                  <a:lumMod val="75000"/>
                </a:schemeClr>
              </a:solidFill>
              <a:round/>
            </a:ln>
            <a:effectLst/>
          </c:spPr>
          <c:marker>
            <c:symbol val="circle"/>
            <c:size val="5"/>
            <c:spPr>
              <a:solidFill>
                <a:schemeClr val="accent3">
                  <a:lumMod val="75000"/>
                </a:schemeClr>
              </a:solidFill>
              <a:ln w="9525">
                <a:solidFill>
                  <a:schemeClr val="accent3">
                    <a:lumMod val="75000"/>
                  </a:schemeClr>
                </a:solidFill>
              </a:ln>
              <a:effectLst/>
            </c:spPr>
          </c:marker>
          <c:dLbls>
            <c:dLbl>
              <c:idx val="0"/>
              <c:layout>
                <c:manualLayout>
                  <c:x val="-2.8046767768387538E-2"/>
                  <c:y val="-2.105950065575487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32E-471B-BE54-57A7DB533695}"/>
                </c:ext>
              </c:extLst>
            </c:dLbl>
            <c:dLbl>
              <c:idx val="1"/>
              <c:layout>
                <c:manualLayout>
                  <c:x val="-3.3050416478240731E-2"/>
                  <c:y val="-3.403412479391941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32E-471B-BE54-57A7DB533695}"/>
                </c:ext>
              </c:extLst>
            </c:dLbl>
            <c:dLbl>
              <c:idx val="2"/>
              <c:layout>
                <c:manualLayout>
                  <c:x val="-3.305041647824071E-2"/>
                  <c:y val="-3.07904687593781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32E-471B-BE54-57A7DB533695}"/>
                </c:ext>
              </c:extLst>
            </c:dLbl>
            <c:dLbl>
              <c:idx val="3"/>
              <c:layout>
                <c:manualLayout>
                  <c:x val="-3.7439582013199635E-2"/>
                  <c:y val="-2.75468127248372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32E-471B-BE54-57A7DB533695}"/>
                </c:ext>
              </c:extLst>
            </c:dLbl>
            <c:dLbl>
              <c:idx val="4"/>
              <c:layout>
                <c:manualLayout>
                  <c:x val="-3.305041647824071E-2"/>
                  <c:y val="-3.72777808284604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32E-471B-BE54-57A7DB533695}"/>
                </c:ext>
              </c:extLst>
            </c:dLbl>
            <c:dLbl>
              <c:idx val="5"/>
              <c:layout>
                <c:manualLayout>
                  <c:x val="-3.9634164780679097E-2"/>
                  <c:y val="-3.07904687593781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32E-471B-BE54-57A7DB53369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Sektör_Nominal!$S$55:$S$67</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Sektör_Nominal!$W$55:$W$67</c:f>
              <c:numCache>
                <c:formatCode>0</c:formatCode>
                <c:ptCount val="13"/>
                <c:pt idx="0">
                  <c:v>9.3793551399999995</c:v>
                </c:pt>
                <c:pt idx="1">
                  <c:v>10.246238</c:v>
                </c:pt>
                <c:pt idx="2">
                  <c:v>14.945024</c:v>
                </c:pt>
                <c:pt idx="3">
                  <c:v>27.567397</c:v>
                </c:pt>
                <c:pt idx="4">
                  <c:v>26.027303</c:v>
                </c:pt>
                <c:pt idx="5">
                  <c:v>22.744523999999998</c:v>
                </c:pt>
                <c:pt idx="6">
                  <c:v>63.952845000000003</c:v>
                </c:pt>
                <c:pt idx="7">
                  <c:v>131.00881999999999</c:v>
                </c:pt>
                <c:pt idx="8">
                  <c:v>167.50407000000001</c:v>
                </c:pt>
                <c:pt idx="9">
                  <c:v>245.43566000000001</c:v>
                </c:pt>
                <c:pt idx="10">
                  <c:v>294.67380000000003</c:v>
                </c:pt>
                <c:pt idx="11">
                  <c:v>311.75282099999998</c:v>
                </c:pt>
                <c:pt idx="12">
                  <c:v>358.12105000000003</c:v>
                </c:pt>
              </c:numCache>
            </c:numRef>
          </c:val>
          <c:smooth val="0"/>
          <c:extLst>
            <c:ext xmlns:c16="http://schemas.microsoft.com/office/drawing/2014/chart" uri="{C3380CC4-5D6E-409C-BE32-E72D297353CC}">
              <c16:uniqueId val="{0000000F-332E-471B-BE54-57A7DB533695}"/>
            </c:ext>
          </c:extLst>
        </c:ser>
        <c:dLbls>
          <c:dLblPos val="t"/>
          <c:showLegendKey val="0"/>
          <c:showVal val="1"/>
          <c:showCatName val="0"/>
          <c:showSerName val="0"/>
          <c:showPercent val="0"/>
          <c:showBubbleSize val="0"/>
        </c:dLbls>
        <c:marker val="1"/>
        <c:smooth val="0"/>
        <c:axId val="262640464"/>
        <c:axId val="262635984"/>
      </c:lineChart>
      <c:catAx>
        <c:axId val="262640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b" anchorCtr="1"/>
          <a:lstStyle/>
          <a:p>
            <a:pPr>
              <a:defRPr sz="900" b="0" i="0" u="none" strike="noStrike" kern="1200" baseline="0">
                <a:solidFill>
                  <a:schemeClr val="tx1"/>
                </a:solidFill>
                <a:latin typeface="+mn-lt"/>
                <a:ea typeface="+mn-ea"/>
                <a:cs typeface="+mn-cs"/>
              </a:defRPr>
            </a:pPr>
            <a:endParaRPr lang="tr-TR"/>
          </a:p>
        </c:txPr>
        <c:crossAx val="262635984"/>
        <c:crosses val="autoZero"/>
        <c:auto val="1"/>
        <c:lblAlgn val="ctr"/>
        <c:lblOffset val="400"/>
        <c:tickMarkSkip val="1"/>
        <c:noMultiLvlLbl val="0"/>
      </c:catAx>
      <c:valAx>
        <c:axId val="262635984"/>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tr-TR"/>
          </a:p>
        </c:txPr>
        <c:crossAx val="262640464"/>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Entry>
      <c:layout>
        <c:manualLayout>
          <c:xMode val="edge"/>
          <c:yMode val="edge"/>
          <c:x val="2.638388025683288E-2"/>
          <c:y val="0.90918420209758777"/>
          <c:w val="0.95669382945323267"/>
          <c:h val="7.639264917683713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no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alt_sektor!$V$70</c:f>
              <c:strCache>
                <c:ptCount val="1"/>
                <c:pt idx="0">
                  <c:v>Sağlık profesyonelleri	</c:v>
                </c:pt>
              </c:strCache>
            </c:strRef>
          </c:tx>
          <c:spPr>
            <a:solidFill>
              <a:schemeClr val="accent2"/>
            </a:solidFill>
            <a:ln>
              <a:noFill/>
            </a:ln>
            <a:effectLst/>
          </c:spPr>
          <c:invertIfNegative val="0"/>
          <c:cat>
            <c:numRef>
              <c:f>alt_sektor!$U$87:$U$99</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alt_sektor!$V$87:$V$99</c:f>
              <c:numCache>
                <c:formatCode>_-* #,##0_-;\-* #,##0_-;_-* "-"??_-;_-@_-</c:formatCode>
                <c:ptCount val="13"/>
                <c:pt idx="0">
                  <c:v>41286.286</c:v>
                </c:pt>
                <c:pt idx="1">
                  <c:v>35949.294999999998</c:v>
                </c:pt>
                <c:pt idx="2">
                  <c:v>52969.023999999998</c:v>
                </c:pt>
                <c:pt idx="3">
                  <c:v>50886.953000000001</c:v>
                </c:pt>
                <c:pt idx="4">
                  <c:v>68986.298999999999</c:v>
                </c:pt>
                <c:pt idx="5">
                  <c:v>53210.593999999997</c:v>
                </c:pt>
                <c:pt idx="6">
                  <c:v>69981.12999999999</c:v>
                </c:pt>
                <c:pt idx="7">
                  <c:v>89930.754100000006</c:v>
                </c:pt>
                <c:pt idx="8">
                  <c:v>180798.88</c:v>
                </c:pt>
                <c:pt idx="9">
                  <c:v>199276.90000000002</c:v>
                </c:pt>
                <c:pt idx="10">
                  <c:v>215412.641</c:v>
                </c:pt>
                <c:pt idx="11">
                  <c:v>242683.53999999998</c:v>
                </c:pt>
                <c:pt idx="12">
                  <c:v>252392.73</c:v>
                </c:pt>
              </c:numCache>
            </c:numRef>
          </c:val>
          <c:extLst>
            <c:ext xmlns:c16="http://schemas.microsoft.com/office/drawing/2014/chart" uri="{C3380CC4-5D6E-409C-BE32-E72D297353CC}">
              <c16:uniqueId val="{00000000-D662-4B13-8AA9-7B59F400F099}"/>
            </c:ext>
          </c:extLst>
        </c:ser>
        <c:ser>
          <c:idx val="1"/>
          <c:order val="1"/>
          <c:tx>
            <c:strRef>
              <c:f>alt_sektor!$W$70</c:f>
              <c:strCache>
                <c:ptCount val="1"/>
                <c:pt idx="0">
                  <c:v>Yardımcı sağlık profesyonelleri	</c:v>
                </c:pt>
              </c:strCache>
            </c:strRef>
          </c:tx>
          <c:spPr>
            <a:solidFill>
              <a:schemeClr val="accent4"/>
            </a:solidFill>
            <a:ln>
              <a:noFill/>
            </a:ln>
            <a:effectLst/>
          </c:spPr>
          <c:invertIfNegative val="0"/>
          <c:cat>
            <c:numRef>
              <c:f>alt_sektor!$U$87:$U$99</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alt_sektor!$W$87:$W$99</c:f>
              <c:numCache>
                <c:formatCode>_-* #,##0_-;\-* #,##0_-;_-* "-"??_-;_-@_-</c:formatCode>
                <c:ptCount val="13"/>
                <c:pt idx="0">
                  <c:v>125452.23</c:v>
                </c:pt>
                <c:pt idx="1">
                  <c:v>141266.91</c:v>
                </c:pt>
                <c:pt idx="2">
                  <c:v>115624</c:v>
                </c:pt>
                <c:pt idx="3">
                  <c:v>133456.32000000001</c:v>
                </c:pt>
                <c:pt idx="4">
                  <c:v>122962.56</c:v>
                </c:pt>
                <c:pt idx="5">
                  <c:v>142361.5</c:v>
                </c:pt>
                <c:pt idx="6">
                  <c:v>154420.38999999998</c:v>
                </c:pt>
                <c:pt idx="7">
                  <c:v>149064.29</c:v>
                </c:pt>
                <c:pt idx="8">
                  <c:v>66222.722999999998</c:v>
                </c:pt>
                <c:pt idx="9">
                  <c:v>57299.434000000001</c:v>
                </c:pt>
                <c:pt idx="10">
                  <c:v>68867.785000000003</c:v>
                </c:pt>
                <c:pt idx="11">
                  <c:v>76197.381999999998</c:v>
                </c:pt>
                <c:pt idx="12">
                  <c:v>71765.859000000011</c:v>
                </c:pt>
              </c:numCache>
            </c:numRef>
          </c:val>
          <c:extLst>
            <c:ext xmlns:c16="http://schemas.microsoft.com/office/drawing/2014/chart" uri="{C3380CC4-5D6E-409C-BE32-E72D297353CC}">
              <c16:uniqueId val="{00000001-D662-4B13-8AA9-7B59F400F099}"/>
            </c:ext>
          </c:extLst>
        </c:ser>
        <c:ser>
          <c:idx val="2"/>
          <c:order val="2"/>
          <c:tx>
            <c:strRef>
              <c:f>alt_sektor!$X$70</c:f>
              <c:strCache>
                <c:ptCount val="1"/>
                <c:pt idx="0">
                  <c:v>Kişisel bakım hizmetleri veren elemanlar	</c:v>
                </c:pt>
              </c:strCache>
            </c:strRef>
          </c:tx>
          <c:spPr>
            <a:solidFill>
              <a:schemeClr val="accent6"/>
            </a:solidFill>
            <a:ln>
              <a:noFill/>
            </a:ln>
            <a:effectLst/>
          </c:spPr>
          <c:invertIfNegative val="0"/>
          <c:cat>
            <c:numRef>
              <c:f>alt_sektor!$U$87:$U$99</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alt_sektor!$X$87:$X$99</c:f>
              <c:numCache>
                <c:formatCode>_-* #,##0_-;\-* #,##0_-;_-* "-"??_-;_-@_-</c:formatCode>
                <c:ptCount val="13"/>
                <c:pt idx="0">
                  <c:v>21006.178</c:v>
                </c:pt>
                <c:pt idx="1">
                  <c:v>23457.1983</c:v>
                </c:pt>
                <c:pt idx="2">
                  <c:v>28493.63</c:v>
                </c:pt>
                <c:pt idx="3">
                  <c:v>30661.221999999998</c:v>
                </c:pt>
                <c:pt idx="4">
                  <c:v>27347.891</c:v>
                </c:pt>
                <c:pt idx="5">
                  <c:v>26330.176000000003</c:v>
                </c:pt>
                <c:pt idx="6">
                  <c:v>65662.822</c:v>
                </c:pt>
                <c:pt idx="7">
                  <c:v>129842.23</c:v>
                </c:pt>
                <c:pt idx="8">
                  <c:v>172304.81</c:v>
                </c:pt>
                <c:pt idx="9">
                  <c:v>249728.41</c:v>
                </c:pt>
                <c:pt idx="10">
                  <c:v>295713</c:v>
                </c:pt>
                <c:pt idx="11">
                  <c:v>325790.09000000003</c:v>
                </c:pt>
                <c:pt idx="12">
                  <c:v>370995.38</c:v>
                </c:pt>
              </c:numCache>
            </c:numRef>
          </c:val>
          <c:extLst>
            <c:ext xmlns:c16="http://schemas.microsoft.com/office/drawing/2014/chart" uri="{C3380CC4-5D6E-409C-BE32-E72D297353CC}">
              <c16:uniqueId val="{00000002-D662-4B13-8AA9-7B59F400F099}"/>
            </c:ext>
          </c:extLst>
        </c:ser>
        <c:ser>
          <c:idx val="3"/>
          <c:order val="3"/>
          <c:tx>
            <c:strRef>
              <c:f>alt_sektor!$Y$70</c:f>
              <c:strCache>
                <c:ptCount val="1"/>
                <c:pt idx="0">
                  <c:v>Diğer</c:v>
                </c:pt>
              </c:strCache>
            </c:strRef>
          </c:tx>
          <c:spPr>
            <a:solidFill>
              <a:schemeClr val="accent2">
                <a:lumMod val="60000"/>
              </a:schemeClr>
            </a:solidFill>
            <a:ln>
              <a:noFill/>
            </a:ln>
            <a:effectLst/>
          </c:spPr>
          <c:invertIfNegative val="0"/>
          <c:cat>
            <c:numRef>
              <c:f>alt_sektor!$U$87:$U$99</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alt_sektor!$Y$87:$Y$99</c:f>
              <c:numCache>
                <c:formatCode>_-* #,##0_-;\-* #,##0_-;_-* "-"??_-;_-@_-</c:formatCode>
                <c:ptCount val="13"/>
                <c:pt idx="0">
                  <c:v>79931.83600000001</c:v>
                </c:pt>
                <c:pt idx="1">
                  <c:v>96161.496700000018</c:v>
                </c:pt>
                <c:pt idx="2">
                  <c:v>100820.33200000002</c:v>
                </c:pt>
                <c:pt idx="3">
                  <c:v>121901.80499999996</c:v>
                </c:pt>
                <c:pt idx="4">
                  <c:v>108368.31</c:v>
                </c:pt>
                <c:pt idx="5">
                  <c:v>109181.80000000002</c:v>
                </c:pt>
                <c:pt idx="6">
                  <c:v>123253.76800000004</c:v>
                </c:pt>
                <c:pt idx="7">
                  <c:v>139917.87590000004</c:v>
                </c:pt>
                <c:pt idx="8">
                  <c:v>139014.34700000001</c:v>
                </c:pt>
                <c:pt idx="9">
                  <c:v>147175.32599999988</c:v>
                </c:pt>
                <c:pt idx="10">
                  <c:v>145712.1540000001</c:v>
                </c:pt>
                <c:pt idx="11">
                  <c:v>150569.99800000002</c:v>
                </c:pt>
                <c:pt idx="12">
                  <c:v>155269.84100000001</c:v>
                </c:pt>
              </c:numCache>
            </c:numRef>
          </c:val>
          <c:extLst>
            <c:ext xmlns:c16="http://schemas.microsoft.com/office/drawing/2014/chart" uri="{C3380CC4-5D6E-409C-BE32-E72D297353CC}">
              <c16:uniqueId val="{00000003-D662-4B13-8AA9-7B59F400F099}"/>
            </c:ext>
          </c:extLst>
        </c:ser>
        <c:dLbls>
          <c:showLegendKey val="0"/>
          <c:showVal val="0"/>
          <c:showCatName val="0"/>
          <c:showSerName val="0"/>
          <c:showPercent val="0"/>
          <c:showBubbleSize val="0"/>
        </c:dLbls>
        <c:gapWidth val="150"/>
        <c:overlap val="100"/>
        <c:axId val="262022256"/>
        <c:axId val="75545792"/>
      </c:barChart>
      <c:catAx>
        <c:axId val="262022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75545792"/>
        <c:crosses val="autoZero"/>
        <c:auto val="1"/>
        <c:lblAlgn val="ctr"/>
        <c:lblOffset val="100"/>
        <c:noMultiLvlLbl val="0"/>
      </c:catAx>
      <c:valAx>
        <c:axId val="75545792"/>
        <c:scaling>
          <c:orientation val="minMax"/>
        </c:scaling>
        <c:delete val="0"/>
        <c:axPos val="l"/>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62022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D4380D-1987-4C4E-873E-93F6FE032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2444</Words>
  <Characters>13932</Characters>
  <Application>Microsoft Office Word</Application>
  <DocSecurity>0</DocSecurity>
  <Lines>116</Lines>
  <Paragraphs>32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gokce.kolasin</dc:creator>
  <cp:lastModifiedBy>merve.akgul</cp:lastModifiedBy>
  <cp:revision>14</cp:revision>
  <dcterms:created xsi:type="dcterms:W3CDTF">2019-09-25T09:10:00Z</dcterms:created>
  <dcterms:modified xsi:type="dcterms:W3CDTF">2019-10-08T10:38:00Z</dcterms:modified>
</cp:coreProperties>
</file>