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D1B7D" w14:textId="77777777" w:rsidR="00917330" w:rsidRDefault="00917330">
      <w:pPr>
        <w:rPr>
          <w:rFonts w:ascii="Palatino Linotype" w:hAnsi="Palatino Linotype" w:cstheme="minorHAnsi"/>
        </w:rPr>
      </w:pPr>
    </w:p>
    <w:p w14:paraId="4E745BEF" w14:textId="77777777" w:rsidR="00D07713" w:rsidRPr="0050008F" w:rsidRDefault="00062A8A">
      <w:pPr>
        <w:rPr>
          <w:rFonts w:ascii="Palatino Linotype" w:hAnsi="Palatino Linotype" w:cstheme="minorHAnsi"/>
        </w:rPr>
      </w:pPr>
      <w:r w:rsidRPr="0050008F">
        <w:rPr>
          <w:rFonts w:ascii="Palatino Linotype" w:hAnsi="Palatino Linotype" w:cstheme="minorHAnsi"/>
          <w:noProof/>
        </w:rPr>
        <mc:AlternateContent>
          <mc:Choice Requires="wps">
            <w:drawing>
              <wp:anchor distT="0" distB="0" distL="114935" distR="114935" simplePos="0" relativeHeight="251659264" behindDoc="0" locked="0" layoutInCell="1" allowOverlap="1" wp14:anchorId="3C0B86FB" wp14:editId="21462121">
                <wp:simplePos x="0" y="0"/>
                <wp:positionH relativeFrom="column">
                  <wp:posOffset>5394876</wp:posOffset>
                </wp:positionH>
                <wp:positionV relativeFrom="paragraph">
                  <wp:posOffset>53663</wp:posOffset>
                </wp:positionV>
                <wp:extent cx="1209675" cy="419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CFDC6" w14:textId="0D308480" w:rsidR="00D07713" w:rsidRPr="00D07713" w:rsidRDefault="006E07BA"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03</w:t>
                            </w:r>
                            <w:r w:rsidR="006F0FC6">
                              <w:rPr>
                                <w:rFonts w:ascii="Arial" w:eastAsia="Times New Roman" w:hAnsi="Arial" w:cs="Arial"/>
                                <w:b/>
                                <w:bCs/>
                                <w:color w:val="FFFFFF"/>
                                <w:sz w:val="22"/>
                                <w:szCs w:val="22"/>
                                <w:lang w:eastAsia="ar-SA"/>
                              </w:rPr>
                              <w:t xml:space="preserve"> Eylül</w:t>
                            </w:r>
                            <w:r w:rsidR="00062A8A">
                              <w:rPr>
                                <w:rFonts w:ascii="Arial" w:eastAsia="Times New Roman" w:hAnsi="Arial" w:cs="Arial"/>
                                <w:b/>
                                <w:bCs/>
                                <w:color w:val="FFFFFF"/>
                                <w:sz w:val="22"/>
                                <w:szCs w:val="22"/>
                                <w:lang w:eastAsia="ar-SA"/>
                              </w:rPr>
                              <w:t xml:space="preserve"> 2019</w:t>
                            </w:r>
                          </w:p>
                          <w:p w14:paraId="1C706E2C" w14:textId="77777777" w:rsidR="00D07713" w:rsidRPr="00187FA0" w:rsidRDefault="00D07713"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C0B86FB" id="_x0000_t202" coordsize="21600,21600" o:spt="202" path="m,l,21600r21600,l21600,xe">
                <v:stroke joinstyle="miter"/>
                <v:path gradientshapeok="t" o:connecttype="rect"/>
              </v:shapetype>
              <v:shape id="Text Box 3" o:spid="_x0000_s1026" type="#_x0000_t202" style="position:absolute;margin-left:424.8pt;margin-top:4.25pt;width:95.25pt;height:3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" stroked="f">
                <v:fill opacity="0"/>
                <v:textbox inset="0,0,0,0">
                  <w:txbxContent>
                    <w:p w14:paraId="5B0CFDC6" w14:textId="0D308480" w:rsidR="00D07713" w:rsidRPr="00D07713" w:rsidRDefault="006E07BA" w:rsidP="00D07713">
                      <w:pPr>
                        <w:pStyle w:val="Balk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03</w:t>
                      </w:r>
                      <w:r w:rsidR="006F0FC6">
                        <w:rPr>
                          <w:rFonts w:ascii="Arial" w:eastAsia="Times New Roman" w:hAnsi="Arial" w:cs="Arial"/>
                          <w:b/>
                          <w:bCs/>
                          <w:color w:val="FFFFFF"/>
                          <w:sz w:val="22"/>
                          <w:szCs w:val="22"/>
                          <w:lang w:eastAsia="ar-SA"/>
                        </w:rPr>
                        <w:t xml:space="preserve"> Eylül</w:t>
                      </w:r>
                      <w:r w:rsidR="00062A8A">
                        <w:rPr>
                          <w:rFonts w:ascii="Arial" w:eastAsia="Times New Roman" w:hAnsi="Arial" w:cs="Arial"/>
                          <w:b/>
                          <w:bCs/>
                          <w:color w:val="FFFFFF"/>
                          <w:sz w:val="22"/>
                          <w:szCs w:val="22"/>
                          <w:lang w:eastAsia="ar-SA"/>
                        </w:rPr>
                        <w:t xml:space="preserve"> 2019</w:t>
                      </w:r>
                    </w:p>
                    <w:p w14:paraId="1C706E2C" w14:textId="77777777" w:rsidR="00D07713" w:rsidRPr="00187FA0" w:rsidRDefault="00D07713" w:rsidP="00D07713"/>
                  </w:txbxContent>
                </v:textbox>
              </v:shape>
            </w:pict>
          </mc:Fallback>
        </mc:AlternateContent>
      </w:r>
      <w:r w:rsidR="007F39BB" w:rsidRPr="0050008F">
        <w:rPr>
          <w:rFonts w:ascii="Palatino Linotype" w:hAnsi="Palatino Linotype" w:cstheme="minorHAnsi"/>
          <w:noProof/>
        </w:rPr>
        <mc:AlternateContent>
          <mc:Choice Requires="wps">
            <w:drawing>
              <wp:anchor distT="0" distB="0" distL="114935" distR="114935" simplePos="0" relativeHeight="251657216" behindDoc="0" locked="0" layoutInCell="1" allowOverlap="1" wp14:anchorId="1A71AF94" wp14:editId="16698A46">
                <wp:simplePos x="0" y="0"/>
                <wp:positionH relativeFrom="column">
                  <wp:posOffset>1367155</wp:posOffset>
                </wp:positionH>
                <wp:positionV relativeFrom="paragraph">
                  <wp:posOffset>-709295</wp:posOffset>
                </wp:positionV>
                <wp:extent cx="3819525" cy="6477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47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AA76D" w14:textId="77777777" w:rsidR="00D07713" w:rsidRDefault="00D07713" w:rsidP="00D07713">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14:paraId="28E5CBD4" w14:textId="5EBB90B0" w:rsidR="00D07713" w:rsidRPr="00526178" w:rsidRDefault="001537D8" w:rsidP="00D07713">
                            <w:pPr>
                              <w:pStyle w:val="Heading1"/>
                              <w:rPr>
                                <w:b w:val="0"/>
                                <w:bCs w:val="0"/>
                                <w:i/>
                                <w:iCs/>
                              </w:rPr>
                            </w:pPr>
                            <w:r>
                              <w:rPr>
                                <w:rFonts w:ascii="Times New Roman" w:hAnsi="Times New Roman" w:cs="Times New Roman"/>
                                <w:sz w:val="40"/>
                                <w:szCs w:val="40"/>
                              </w:rPr>
                              <w:t>201</w:t>
                            </w:r>
                            <w:r w:rsidR="004017B2">
                              <w:rPr>
                                <w:rFonts w:ascii="Times New Roman" w:hAnsi="Times New Roman" w:cs="Times New Roman"/>
                                <w:sz w:val="40"/>
                                <w:szCs w:val="40"/>
                              </w:rPr>
                              <w:t>9</w:t>
                            </w:r>
                            <w:r>
                              <w:rPr>
                                <w:rFonts w:ascii="Times New Roman" w:hAnsi="Times New Roman" w:cs="Times New Roman"/>
                                <w:sz w:val="40"/>
                                <w:szCs w:val="40"/>
                              </w:rPr>
                              <w:t xml:space="preserve"> </w:t>
                            </w:r>
                            <w:r w:rsidR="00D1686E">
                              <w:rPr>
                                <w:rFonts w:ascii="Times New Roman" w:hAnsi="Times New Roman" w:cs="Times New Roman"/>
                                <w:sz w:val="40"/>
                                <w:szCs w:val="40"/>
                              </w:rPr>
                              <w:t>2</w:t>
                            </w:r>
                            <w:r w:rsidR="00D07713" w:rsidRPr="00803E3E">
                              <w:rPr>
                                <w:rFonts w:ascii="Times New Roman" w:hAnsi="Times New Roman" w:cs="Times New Roman"/>
                                <w:sz w:val="40"/>
                                <w:szCs w:val="40"/>
                              </w:rPr>
                              <w:t>. Çeyrek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71AF94" id="Text Box 2" o:spid="_x0000_s1027" type="#_x0000_t202" style="position:absolute;margin-left:107.65pt;margin-top:-55.85pt;width:300.75pt;height:5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" stroked="f">
                <v:fill opacity="0"/>
                <v:textbox inset="0,0,0,0">
                  <w:txbxContent>
                    <w:p w14:paraId="37AAA76D" w14:textId="77777777" w:rsidR="00D07713" w:rsidRDefault="00D07713" w:rsidP="00D07713">
                      <w:pPr>
                        <w:pStyle w:val="Balk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14:paraId="28E5CBD4" w14:textId="5EBB90B0" w:rsidR="00D07713" w:rsidRPr="00526178" w:rsidRDefault="001537D8" w:rsidP="00D07713">
                      <w:pPr>
                        <w:pStyle w:val="Balk1"/>
                        <w:rPr>
                          <w:b w:val="0"/>
                          <w:bCs w:val="0"/>
                          <w:i/>
                          <w:iCs/>
                        </w:rPr>
                      </w:pPr>
                      <w:r>
                        <w:rPr>
                          <w:rFonts w:ascii="Times New Roman" w:hAnsi="Times New Roman" w:cs="Times New Roman"/>
                          <w:sz w:val="40"/>
                          <w:szCs w:val="40"/>
                        </w:rPr>
                        <w:t>201</w:t>
                      </w:r>
                      <w:r w:rsidR="004017B2">
                        <w:rPr>
                          <w:rFonts w:ascii="Times New Roman" w:hAnsi="Times New Roman" w:cs="Times New Roman"/>
                          <w:sz w:val="40"/>
                          <w:szCs w:val="40"/>
                        </w:rPr>
                        <w:t>9</w:t>
                      </w:r>
                      <w:r>
                        <w:rPr>
                          <w:rFonts w:ascii="Times New Roman" w:hAnsi="Times New Roman" w:cs="Times New Roman"/>
                          <w:sz w:val="40"/>
                          <w:szCs w:val="40"/>
                        </w:rPr>
                        <w:t xml:space="preserve"> </w:t>
                      </w:r>
                      <w:r w:rsidR="00D1686E">
                        <w:rPr>
                          <w:rFonts w:ascii="Times New Roman" w:hAnsi="Times New Roman" w:cs="Times New Roman"/>
                          <w:sz w:val="40"/>
                          <w:szCs w:val="40"/>
                        </w:rPr>
                        <w:t>2</w:t>
                      </w:r>
                      <w:r w:rsidR="00D07713" w:rsidRPr="00803E3E">
                        <w:rPr>
                          <w:rFonts w:ascii="Times New Roman" w:hAnsi="Times New Roman" w:cs="Times New Roman"/>
                          <w:sz w:val="40"/>
                          <w:szCs w:val="40"/>
                        </w:rPr>
                        <w:t>. Çeyrek</w:t>
                      </w:r>
                    </w:p>
                  </w:txbxContent>
                </v:textbox>
              </v:shape>
            </w:pict>
          </mc:Fallback>
        </mc:AlternateContent>
      </w:r>
      <w:r w:rsidR="00D07713" w:rsidRPr="0050008F">
        <w:rPr>
          <w:rFonts w:ascii="Palatino Linotype" w:hAnsi="Palatino Linotype" w:cstheme="minorHAnsi"/>
          <w:noProof/>
        </w:rPr>
        <w:drawing>
          <wp:anchor distT="0" distB="0" distL="114300" distR="114300" simplePos="0" relativeHeight="251656192" behindDoc="1" locked="0" layoutInCell="1" allowOverlap="1" wp14:anchorId="69EA5A2C" wp14:editId="5E923368">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14:paraId="60F7B6BD" w14:textId="77777777" w:rsidR="00D07713" w:rsidRPr="0050008F" w:rsidRDefault="00D07713">
      <w:pPr>
        <w:rPr>
          <w:rFonts w:ascii="Palatino Linotype" w:hAnsi="Palatino Linotype" w:cstheme="minorHAnsi"/>
        </w:rPr>
      </w:pPr>
    </w:p>
    <w:p w14:paraId="1A2A657A" w14:textId="77777777" w:rsidR="00D07713" w:rsidRPr="0050008F" w:rsidRDefault="00D07713" w:rsidP="00D07713">
      <w:pPr>
        <w:spacing w:line="288" w:lineRule="auto"/>
        <w:ind w:right="-319"/>
        <w:jc w:val="center"/>
        <w:outlineLvl w:val="0"/>
        <w:rPr>
          <w:rFonts w:ascii="Palatino Linotype" w:hAnsi="Palatino Linotype" w:cstheme="minorHAnsi"/>
          <w:b/>
          <w:bCs/>
          <w:sz w:val="28"/>
          <w:szCs w:val="28"/>
        </w:rPr>
      </w:pPr>
    </w:p>
    <w:p w14:paraId="6783B39D" w14:textId="641C671F" w:rsidR="00D34702" w:rsidRPr="0050008F" w:rsidRDefault="002829BC" w:rsidP="00D34702">
      <w:pPr>
        <w:spacing w:line="288" w:lineRule="auto"/>
        <w:ind w:right="-319"/>
        <w:jc w:val="center"/>
        <w:outlineLvl w:val="0"/>
        <w:rPr>
          <w:rFonts w:ascii="Palatino Linotype" w:hAnsi="Palatino Linotype" w:cstheme="minorHAnsi"/>
          <w:b/>
          <w:bCs/>
          <w:sz w:val="28"/>
          <w:szCs w:val="28"/>
        </w:rPr>
      </w:pPr>
      <w:r w:rsidRPr="002829BC">
        <w:rPr>
          <w:rFonts w:ascii="Palatino Linotype" w:hAnsi="Palatino Linotype" w:cstheme="minorHAnsi"/>
          <w:b/>
          <w:bCs/>
          <w:sz w:val="28"/>
          <w:szCs w:val="28"/>
        </w:rPr>
        <w:t>BÜYÜMEY</w:t>
      </w:r>
      <w:r>
        <w:rPr>
          <w:rFonts w:ascii="Palatino Linotype" w:hAnsi="Palatino Linotype" w:cstheme="minorHAnsi"/>
          <w:b/>
          <w:bCs/>
          <w:sz w:val="28"/>
          <w:szCs w:val="28"/>
        </w:rPr>
        <w:t>E</w:t>
      </w:r>
      <w:r w:rsidRPr="002829BC">
        <w:rPr>
          <w:rFonts w:ascii="Palatino Linotype" w:hAnsi="Palatino Linotype" w:cstheme="minorHAnsi"/>
          <w:b/>
          <w:bCs/>
          <w:sz w:val="28"/>
          <w:szCs w:val="28"/>
        </w:rPr>
        <w:t xml:space="preserve"> NET DIŞ TİCARET</w:t>
      </w:r>
      <w:r>
        <w:rPr>
          <w:rFonts w:ascii="Palatino Linotype" w:hAnsi="Palatino Linotype" w:cstheme="minorHAnsi"/>
          <w:b/>
          <w:bCs/>
          <w:sz w:val="28"/>
          <w:szCs w:val="28"/>
        </w:rPr>
        <w:t>TEN POZİTİF</w:t>
      </w:r>
      <w:r w:rsidRPr="002829BC">
        <w:rPr>
          <w:rFonts w:ascii="Palatino Linotype" w:hAnsi="Palatino Linotype" w:cstheme="minorHAnsi"/>
          <w:b/>
          <w:bCs/>
          <w:sz w:val="28"/>
          <w:szCs w:val="28"/>
        </w:rPr>
        <w:t xml:space="preserve"> YATIRIMLAR</w:t>
      </w:r>
      <w:r>
        <w:rPr>
          <w:rFonts w:ascii="Palatino Linotype" w:hAnsi="Palatino Linotype" w:cstheme="minorHAnsi"/>
          <w:b/>
          <w:bCs/>
          <w:sz w:val="28"/>
          <w:szCs w:val="28"/>
        </w:rPr>
        <w:t>DAN</w:t>
      </w:r>
      <w:r w:rsidRPr="002829BC">
        <w:rPr>
          <w:rFonts w:ascii="Palatino Linotype" w:hAnsi="Palatino Linotype" w:cstheme="minorHAnsi"/>
          <w:b/>
          <w:bCs/>
          <w:sz w:val="28"/>
          <w:szCs w:val="28"/>
        </w:rPr>
        <w:t xml:space="preserve"> </w:t>
      </w:r>
      <w:r>
        <w:rPr>
          <w:rFonts w:ascii="Palatino Linotype" w:hAnsi="Palatino Linotype" w:cstheme="minorHAnsi"/>
          <w:b/>
          <w:bCs/>
          <w:sz w:val="28"/>
          <w:szCs w:val="28"/>
        </w:rPr>
        <w:t xml:space="preserve">NEGATİF KATKI </w:t>
      </w:r>
    </w:p>
    <w:p w14:paraId="428E7403" w14:textId="26646ACB" w:rsidR="00D07713" w:rsidRPr="0050008F" w:rsidRDefault="00D07713" w:rsidP="004623F2">
      <w:pPr>
        <w:spacing w:line="288" w:lineRule="auto"/>
        <w:ind w:right="-319"/>
        <w:jc w:val="center"/>
        <w:outlineLvl w:val="0"/>
        <w:rPr>
          <w:rFonts w:ascii="Palatino Linotype" w:hAnsi="Palatino Linotype" w:cstheme="minorHAnsi"/>
        </w:rPr>
      </w:pPr>
      <w:r w:rsidRPr="0050008F">
        <w:rPr>
          <w:rFonts w:ascii="Palatino Linotype" w:hAnsi="Palatino Linotype" w:cstheme="minorHAnsi"/>
          <w:b/>
          <w:bCs/>
          <w:sz w:val="22"/>
          <w:szCs w:val="22"/>
        </w:rPr>
        <w:t>Ozan Bakış</w:t>
      </w:r>
      <w:r w:rsidR="00C32789" w:rsidRPr="0050008F">
        <w:rPr>
          <w:rStyle w:val="FootnoteReference"/>
          <w:rFonts w:ascii="Palatino Linotype" w:hAnsi="Palatino Linotype" w:cstheme="minorHAnsi"/>
          <w:b/>
          <w:bCs/>
          <w:sz w:val="22"/>
          <w:szCs w:val="22"/>
        </w:rPr>
        <w:footnoteReference w:id="1"/>
      </w:r>
      <w:r w:rsidR="001537D8" w:rsidRPr="0050008F">
        <w:rPr>
          <w:rFonts w:ascii="Palatino Linotype" w:hAnsi="Palatino Linotype" w:cstheme="minorHAnsi"/>
          <w:b/>
          <w:bCs/>
          <w:sz w:val="22"/>
          <w:szCs w:val="22"/>
        </w:rPr>
        <w:t xml:space="preserve"> ve </w:t>
      </w:r>
      <w:r w:rsidR="00302EDD">
        <w:rPr>
          <w:rFonts w:ascii="Palatino Linotype" w:hAnsi="Palatino Linotype" w:cstheme="minorHAnsi"/>
          <w:b/>
          <w:bCs/>
          <w:sz w:val="22"/>
          <w:szCs w:val="22"/>
        </w:rPr>
        <w:t>Hamza Mutluay</w:t>
      </w:r>
      <w:r w:rsidR="001537D8" w:rsidRPr="0050008F">
        <w:rPr>
          <w:rStyle w:val="FootnoteReference"/>
          <w:rFonts w:ascii="Palatino Linotype" w:hAnsi="Palatino Linotype" w:cstheme="minorHAnsi"/>
          <w:b/>
          <w:bCs/>
          <w:sz w:val="22"/>
          <w:szCs w:val="22"/>
        </w:rPr>
        <w:footnoteReference w:id="2"/>
      </w:r>
    </w:p>
    <w:p w14:paraId="6E057918" w14:textId="77777777" w:rsidR="00405BD8" w:rsidRDefault="00405BD8" w:rsidP="00751F72">
      <w:pPr>
        <w:jc w:val="center"/>
        <w:rPr>
          <w:rFonts w:ascii="Palatino Linotype" w:hAnsi="Palatino Linotype" w:cstheme="minorHAnsi"/>
          <w:b/>
          <w:sz w:val="22"/>
          <w:szCs w:val="22"/>
        </w:rPr>
      </w:pPr>
    </w:p>
    <w:p w14:paraId="63037E09" w14:textId="77777777" w:rsidR="00405BD8" w:rsidRDefault="00405BD8" w:rsidP="00751F72">
      <w:pPr>
        <w:jc w:val="center"/>
        <w:rPr>
          <w:rFonts w:ascii="Palatino Linotype" w:hAnsi="Palatino Linotype" w:cstheme="minorHAnsi"/>
          <w:b/>
          <w:sz w:val="22"/>
          <w:szCs w:val="22"/>
        </w:rPr>
      </w:pPr>
    </w:p>
    <w:p w14:paraId="180703E7" w14:textId="77777777" w:rsidR="00111CED" w:rsidRPr="0050008F" w:rsidRDefault="00D257C1" w:rsidP="00405BD8">
      <w:pPr>
        <w:spacing w:line="360" w:lineRule="auto"/>
        <w:jc w:val="center"/>
        <w:rPr>
          <w:rFonts w:ascii="Palatino Linotype" w:hAnsi="Palatino Linotype" w:cstheme="minorHAnsi"/>
          <w:b/>
          <w:sz w:val="22"/>
          <w:szCs w:val="22"/>
        </w:rPr>
      </w:pPr>
      <w:r w:rsidRPr="0050008F">
        <w:rPr>
          <w:rFonts w:ascii="Palatino Linotype" w:hAnsi="Palatino Linotype" w:cstheme="minorHAnsi"/>
          <w:b/>
          <w:sz w:val="22"/>
          <w:szCs w:val="22"/>
        </w:rPr>
        <w:t>Yönetici</w:t>
      </w:r>
      <w:r w:rsidR="00C86475" w:rsidRPr="0050008F">
        <w:rPr>
          <w:rFonts w:ascii="Palatino Linotype" w:hAnsi="Palatino Linotype" w:cstheme="minorHAnsi"/>
          <w:b/>
          <w:sz w:val="22"/>
          <w:szCs w:val="22"/>
        </w:rPr>
        <w:t xml:space="preserve"> </w:t>
      </w:r>
      <w:r w:rsidRPr="0050008F">
        <w:rPr>
          <w:rFonts w:ascii="Palatino Linotype" w:hAnsi="Palatino Linotype" w:cstheme="minorHAnsi"/>
          <w:b/>
          <w:sz w:val="22"/>
          <w:szCs w:val="22"/>
        </w:rPr>
        <w:t>Özeti</w:t>
      </w:r>
    </w:p>
    <w:p w14:paraId="7644461A" w14:textId="106C8ABE" w:rsidR="002829BC" w:rsidRDefault="00D257C1" w:rsidP="00062A8A">
      <w:pPr>
        <w:spacing w:line="360" w:lineRule="auto"/>
        <w:ind w:left="567" w:right="567"/>
        <w:jc w:val="both"/>
        <w:rPr>
          <w:rFonts w:ascii="Palatino Linotype" w:hAnsi="Palatino Linotype" w:cstheme="minorHAnsi"/>
          <w:color w:val="000000" w:themeColor="text1"/>
          <w:sz w:val="22"/>
          <w:szCs w:val="22"/>
        </w:rPr>
      </w:pPr>
      <w:r w:rsidRPr="00914D26">
        <w:rPr>
          <w:rFonts w:ascii="Palatino Linotype" w:hAnsi="Palatino Linotype" w:cstheme="minorHAnsi"/>
          <w:sz w:val="22"/>
          <w:szCs w:val="22"/>
        </w:rPr>
        <w:t>201</w:t>
      </w:r>
      <w:r w:rsidR="004435E3">
        <w:rPr>
          <w:rFonts w:ascii="Palatino Linotype" w:hAnsi="Palatino Linotype" w:cstheme="minorHAnsi"/>
          <w:sz w:val="22"/>
          <w:szCs w:val="22"/>
        </w:rPr>
        <w:t>9</w:t>
      </w:r>
      <w:r w:rsidRPr="00914D26">
        <w:rPr>
          <w:rFonts w:ascii="Palatino Linotype" w:hAnsi="Palatino Linotype" w:cstheme="minorHAnsi"/>
          <w:sz w:val="22"/>
          <w:szCs w:val="22"/>
        </w:rPr>
        <w:t xml:space="preserve"> yılının </w:t>
      </w:r>
      <w:r w:rsidR="00A62AD0">
        <w:rPr>
          <w:rFonts w:ascii="Palatino Linotype" w:hAnsi="Palatino Linotype" w:cstheme="minorHAnsi"/>
          <w:sz w:val="22"/>
          <w:szCs w:val="22"/>
        </w:rPr>
        <w:t>ikinci</w:t>
      </w:r>
      <w:r w:rsidRPr="00914D26">
        <w:rPr>
          <w:rFonts w:ascii="Palatino Linotype" w:hAnsi="Palatino Linotype" w:cstheme="minorHAnsi"/>
          <w:sz w:val="22"/>
          <w:szCs w:val="22"/>
        </w:rPr>
        <w:t xml:space="preserve"> çeyreğinde Gayri Safi Yurtiçi Hasıla (GSYH) mevsim ve takvim etkilerinden arındırılmış rakamlarla bir önceki çeyreğe kıyasla yüzde </w:t>
      </w:r>
      <w:r w:rsidR="004435E3">
        <w:rPr>
          <w:rFonts w:ascii="Palatino Linotype" w:hAnsi="Palatino Linotype" w:cstheme="minorHAnsi"/>
          <w:sz w:val="22"/>
          <w:szCs w:val="22"/>
        </w:rPr>
        <w:t>1</w:t>
      </w:r>
      <w:r w:rsidR="007135FC" w:rsidRPr="00914D26">
        <w:rPr>
          <w:rFonts w:ascii="Palatino Linotype" w:hAnsi="Palatino Linotype" w:cstheme="minorHAnsi"/>
          <w:sz w:val="22"/>
          <w:szCs w:val="22"/>
        </w:rPr>
        <w:t>,</w:t>
      </w:r>
      <w:r w:rsidR="006F0FC6">
        <w:rPr>
          <w:rFonts w:ascii="Palatino Linotype" w:hAnsi="Palatino Linotype" w:cstheme="minorHAnsi"/>
          <w:sz w:val="22"/>
          <w:szCs w:val="22"/>
        </w:rPr>
        <w:t>2</w:t>
      </w:r>
      <w:r w:rsidR="00996151" w:rsidRPr="00914D26">
        <w:rPr>
          <w:rFonts w:ascii="Palatino Linotype" w:hAnsi="Palatino Linotype" w:cstheme="minorHAnsi"/>
          <w:sz w:val="22"/>
          <w:szCs w:val="22"/>
        </w:rPr>
        <w:t xml:space="preserve"> oranında </w:t>
      </w:r>
      <w:r w:rsidR="004435E3">
        <w:rPr>
          <w:rFonts w:ascii="Palatino Linotype" w:hAnsi="Palatino Linotype" w:cstheme="minorHAnsi"/>
          <w:sz w:val="22"/>
          <w:szCs w:val="22"/>
        </w:rPr>
        <w:t>artarken</w:t>
      </w:r>
      <w:r w:rsidRPr="00914D26">
        <w:rPr>
          <w:rFonts w:ascii="Palatino Linotype" w:hAnsi="Palatino Linotype" w:cstheme="minorHAnsi"/>
          <w:sz w:val="22"/>
          <w:szCs w:val="22"/>
        </w:rPr>
        <w:t xml:space="preserve"> geçen yılın </w:t>
      </w:r>
      <w:r w:rsidR="00CD6778">
        <w:rPr>
          <w:rFonts w:ascii="Palatino Linotype" w:hAnsi="Palatino Linotype" w:cstheme="minorHAnsi"/>
          <w:sz w:val="22"/>
          <w:szCs w:val="22"/>
        </w:rPr>
        <w:t>ikinci</w:t>
      </w:r>
      <w:r w:rsidRPr="00914D26">
        <w:rPr>
          <w:rFonts w:ascii="Palatino Linotype" w:hAnsi="Palatino Linotype" w:cstheme="minorHAnsi"/>
          <w:sz w:val="22"/>
          <w:szCs w:val="22"/>
        </w:rPr>
        <w:t xml:space="preserve"> çeyreğine kıyasla yüzde </w:t>
      </w:r>
      <w:r w:rsidR="006F0FC6">
        <w:rPr>
          <w:rFonts w:ascii="Palatino Linotype" w:hAnsi="Palatino Linotype" w:cstheme="minorHAnsi"/>
          <w:sz w:val="22"/>
          <w:szCs w:val="22"/>
        </w:rPr>
        <w:t>1,5</w:t>
      </w:r>
      <w:r w:rsidR="007135FC" w:rsidRPr="00914D26">
        <w:rPr>
          <w:rFonts w:ascii="Palatino Linotype" w:hAnsi="Palatino Linotype" w:cstheme="minorHAnsi"/>
          <w:sz w:val="22"/>
          <w:szCs w:val="22"/>
        </w:rPr>
        <w:t xml:space="preserve"> küçüldü</w:t>
      </w:r>
      <w:r w:rsidRPr="00914D26">
        <w:rPr>
          <w:rFonts w:ascii="Palatino Linotype" w:hAnsi="Palatino Linotype" w:cstheme="minorHAnsi"/>
          <w:sz w:val="22"/>
          <w:szCs w:val="22"/>
        </w:rPr>
        <w:t>.</w:t>
      </w:r>
      <w:r w:rsidR="00062A8A">
        <w:rPr>
          <w:rFonts w:ascii="Palatino Linotype" w:hAnsi="Palatino Linotype" w:cstheme="minorHAnsi"/>
          <w:sz w:val="22"/>
          <w:szCs w:val="22"/>
        </w:rPr>
        <w:t xml:space="preserve"> </w:t>
      </w:r>
      <w:r w:rsidR="00CC79C0" w:rsidRPr="00202302">
        <w:rPr>
          <w:rFonts w:ascii="Palatino Linotype" w:hAnsi="Palatino Linotype" w:cstheme="minorHAnsi"/>
          <w:sz w:val="22"/>
          <w:szCs w:val="22"/>
        </w:rPr>
        <w:t xml:space="preserve">Yıldan yıla büyümeye </w:t>
      </w:r>
      <w:r w:rsidR="00996151" w:rsidRPr="00202302">
        <w:rPr>
          <w:rFonts w:ascii="Palatino Linotype" w:hAnsi="Palatino Linotype" w:cstheme="minorHAnsi"/>
          <w:sz w:val="22"/>
          <w:szCs w:val="22"/>
        </w:rPr>
        <w:t xml:space="preserve">en </w:t>
      </w:r>
      <w:r w:rsidR="004D626D">
        <w:rPr>
          <w:rFonts w:ascii="Palatino Linotype" w:hAnsi="Palatino Linotype" w:cstheme="minorHAnsi"/>
          <w:sz w:val="22"/>
          <w:szCs w:val="22"/>
        </w:rPr>
        <w:t>fazla</w:t>
      </w:r>
      <w:r w:rsidR="00996151" w:rsidRPr="00202302">
        <w:rPr>
          <w:rFonts w:ascii="Palatino Linotype" w:hAnsi="Palatino Linotype" w:cstheme="minorHAnsi"/>
          <w:sz w:val="22"/>
          <w:szCs w:val="22"/>
        </w:rPr>
        <w:t xml:space="preserve"> </w:t>
      </w:r>
      <w:r w:rsidR="002343A8" w:rsidRPr="00202302">
        <w:rPr>
          <w:rFonts w:ascii="Palatino Linotype" w:hAnsi="Palatino Linotype" w:cstheme="minorHAnsi"/>
          <w:sz w:val="22"/>
          <w:szCs w:val="22"/>
        </w:rPr>
        <w:t xml:space="preserve">negatif </w:t>
      </w:r>
      <w:r w:rsidR="006B0633" w:rsidRPr="00202302">
        <w:rPr>
          <w:rFonts w:ascii="Palatino Linotype" w:hAnsi="Palatino Linotype" w:cstheme="minorHAnsi"/>
          <w:sz w:val="22"/>
          <w:szCs w:val="22"/>
        </w:rPr>
        <w:t>katkı</w:t>
      </w:r>
      <w:r w:rsidR="00996151" w:rsidRPr="00202302">
        <w:rPr>
          <w:rFonts w:ascii="Palatino Linotype" w:hAnsi="Palatino Linotype" w:cstheme="minorHAnsi"/>
          <w:sz w:val="22"/>
          <w:szCs w:val="22"/>
        </w:rPr>
        <w:t xml:space="preserve"> </w:t>
      </w:r>
      <w:r w:rsidR="009E5241" w:rsidRPr="00202302">
        <w:rPr>
          <w:rFonts w:ascii="Palatino Linotype" w:hAnsi="Palatino Linotype" w:cstheme="minorHAnsi"/>
          <w:sz w:val="22"/>
          <w:szCs w:val="22"/>
        </w:rPr>
        <w:t xml:space="preserve">eksi </w:t>
      </w:r>
      <w:r w:rsidR="006F0FC6">
        <w:rPr>
          <w:rFonts w:ascii="Palatino Linotype" w:hAnsi="Palatino Linotype" w:cstheme="minorHAnsi"/>
          <w:sz w:val="22"/>
          <w:szCs w:val="22"/>
        </w:rPr>
        <w:t>7,3</w:t>
      </w:r>
      <w:r w:rsidR="000978C8" w:rsidRPr="00202302">
        <w:rPr>
          <w:rFonts w:ascii="Palatino Linotype" w:hAnsi="Palatino Linotype" w:cstheme="minorHAnsi"/>
          <w:sz w:val="22"/>
          <w:szCs w:val="22"/>
        </w:rPr>
        <w:t xml:space="preserve"> yüzde puan</w:t>
      </w:r>
      <w:r w:rsidR="00914D26" w:rsidRPr="00202302">
        <w:rPr>
          <w:rFonts w:ascii="Palatino Linotype" w:hAnsi="Palatino Linotype" w:cstheme="minorHAnsi"/>
          <w:sz w:val="22"/>
          <w:szCs w:val="22"/>
        </w:rPr>
        <w:t xml:space="preserve"> ile</w:t>
      </w:r>
      <w:r w:rsidR="00830B62" w:rsidRPr="00202302">
        <w:rPr>
          <w:rFonts w:ascii="Palatino Linotype" w:hAnsi="Palatino Linotype" w:cstheme="minorHAnsi"/>
          <w:sz w:val="22"/>
          <w:szCs w:val="22"/>
        </w:rPr>
        <w:t xml:space="preserve"> </w:t>
      </w:r>
      <w:r w:rsidR="006F0FC6">
        <w:rPr>
          <w:rFonts w:ascii="Palatino Linotype" w:hAnsi="Palatino Linotype" w:cstheme="minorHAnsi"/>
          <w:sz w:val="22"/>
          <w:szCs w:val="22"/>
        </w:rPr>
        <w:t>yatırım</w:t>
      </w:r>
      <w:r w:rsidR="008312F9" w:rsidRPr="00202302">
        <w:rPr>
          <w:rFonts w:ascii="Palatino Linotype" w:hAnsi="Palatino Linotype" w:cstheme="minorHAnsi"/>
          <w:sz w:val="22"/>
          <w:szCs w:val="22"/>
        </w:rPr>
        <w:t xml:space="preserve"> </w:t>
      </w:r>
      <w:r w:rsidR="00830B62" w:rsidRPr="00202302">
        <w:rPr>
          <w:rFonts w:ascii="Palatino Linotype" w:hAnsi="Palatino Linotype" w:cstheme="minorHAnsi"/>
          <w:sz w:val="22"/>
          <w:szCs w:val="22"/>
        </w:rPr>
        <w:t>kalem</w:t>
      </w:r>
      <w:r w:rsidR="00C271FA" w:rsidRPr="00202302">
        <w:rPr>
          <w:rFonts w:ascii="Palatino Linotype" w:hAnsi="Palatino Linotype" w:cstheme="minorHAnsi"/>
          <w:sz w:val="22"/>
          <w:szCs w:val="22"/>
        </w:rPr>
        <w:t>i</w:t>
      </w:r>
      <w:r w:rsidR="00830B62" w:rsidRPr="00202302">
        <w:rPr>
          <w:rFonts w:ascii="Palatino Linotype" w:hAnsi="Palatino Linotype" w:cstheme="minorHAnsi"/>
          <w:sz w:val="22"/>
          <w:szCs w:val="22"/>
        </w:rPr>
        <w:t>nden geldi.</w:t>
      </w:r>
      <w:r w:rsidR="004435E3" w:rsidRPr="00D32C5D">
        <w:rPr>
          <w:rFonts w:ascii="Palatino Linotype" w:hAnsi="Palatino Linotype" w:cstheme="minorHAnsi"/>
          <w:sz w:val="22"/>
          <w:szCs w:val="22"/>
        </w:rPr>
        <w:t xml:space="preserve"> </w:t>
      </w:r>
      <w:r w:rsidR="004D626D">
        <w:rPr>
          <w:rFonts w:ascii="Palatino Linotype" w:hAnsi="Palatino Linotype" w:cstheme="minorHAnsi"/>
          <w:sz w:val="22"/>
          <w:szCs w:val="22"/>
        </w:rPr>
        <w:t>Net dış ticaretin katkısı ise pozitif olmaya devam ediyor: i</w:t>
      </w:r>
      <w:r w:rsidR="006F0FC6" w:rsidRPr="00AD01B6">
        <w:rPr>
          <w:rFonts w:ascii="Palatino Linotype" w:hAnsi="Palatino Linotype" w:cstheme="minorHAnsi"/>
          <w:sz w:val="22"/>
          <w:szCs w:val="22"/>
        </w:rPr>
        <w:t>hracatın katkısı 2,2</w:t>
      </w:r>
      <w:r w:rsidR="00927D28" w:rsidRPr="00AD01B6">
        <w:rPr>
          <w:rFonts w:ascii="Palatino Linotype" w:hAnsi="Palatino Linotype" w:cstheme="minorHAnsi"/>
          <w:sz w:val="22"/>
          <w:szCs w:val="22"/>
        </w:rPr>
        <w:t xml:space="preserve"> yüzde</w:t>
      </w:r>
      <w:r w:rsidR="00194FF2" w:rsidRPr="00AD01B6">
        <w:rPr>
          <w:rFonts w:ascii="Palatino Linotype" w:hAnsi="Palatino Linotype" w:cstheme="minorHAnsi"/>
          <w:sz w:val="22"/>
          <w:szCs w:val="22"/>
        </w:rPr>
        <w:t xml:space="preserve"> puan olurken, ithalattaki </w:t>
      </w:r>
      <w:r w:rsidR="00927D28" w:rsidRPr="00AD01B6">
        <w:rPr>
          <w:rFonts w:ascii="Palatino Linotype" w:hAnsi="Palatino Linotype" w:cstheme="minorHAnsi"/>
          <w:sz w:val="22"/>
          <w:szCs w:val="22"/>
        </w:rPr>
        <w:t>düşü</w:t>
      </w:r>
      <w:r w:rsidR="00E634D2">
        <w:rPr>
          <w:rFonts w:ascii="Palatino Linotype" w:hAnsi="Palatino Linotype" w:cstheme="minorHAnsi"/>
          <w:sz w:val="22"/>
          <w:szCs w:val="22"/>
        </w:rPr>
        <w:t xml:space="preserve">ş </w:t>
      </w:r>
      <w:r w:rsidR="004D626D">
        <w:rPr>
          <w:rFonts w:ascii="Palatino Linotype" w:hAnsi="Palatino Linotype" w:cstheme="minorHAnsi"/>
          <w:sz w:val="22"/>
          <w:szCs w:val="22"/>
        </w:rPr>
        <w:t xml:space="preserve">devam ettiği için </w:t>
      </w:r>
      <w:r w:rsidR="00AD01B6" w:rsidRPr="00AD01B6">
        <w:rPr>
          <w:rFonts w:ascii="Palatino Linotype" w:hAnsi="Palatino Linotype" w:cstheme="minorHAnsi"/>
          <w:sz w:val="22"/>
          <w:szCs w:val="22"/>
        </w:rPr>
        <w:t>ithalat katkısı 5,2</w:t>
      </w:r>
      <w:r w:rsidR="00927D28" w:rsidRPr="00AD01B6">
        <w:rPr>
          <w:rFonts w:ascii="Palatino Linotype" w:hAnsi="Palatino Linotype" w:cstheme="minorHAnsi"/>
          <w:sz w:val="22"/>
          <w:szCs w:val="22"/>
        </w:rPr>
        <w:t xml:space="preserve"> yüzde puan</w:t>
      </w:r>
      <w:r w:rsidR="004D626D">
        <w:rPr>
          <w:rFonts w:ascii="Palatino Linotype" w:hAnsi="Palatino Linotype" w:cstheme="minorHAnsi"/>
          <w:sz w:val="22"/>
          <w:szCs w:val="22"/>
        </w:rPr>
        <w:t xml:space="preserve"> </w:t>
      </w:r>
      <w:r w:rsidR="00C9003F">
        <w:rPr>
          <w:rFonts w:ascii="Palatino Linotype" w:hAnsi="Palatino Linotype" w:cstheme="minorHAnsi"/>
          <w:sz w:val="22"/>
          <w:szCs w:val="22"/>
        </w:rPr>
        <w:t xml:space="preserve">ile </w:t>
      </w:r>
      <w:r w:rsidR="004D626D">
        <w:rPr>
          <w:rFonts w:ascii="Palatino Linotype" w:hAnsi="Palatino Linotype" w:cstheme="minorHAnsi"/>
          <w:sz w:val="22"/>
          <w:szCs w:val="22"/>
        </w:rPr>
        <w:t>oldu</w:t>
      </w:r>
      <w:r w:rsidR="00927D28" w:rsidRPr="00AD01B6">
        <w:rPr>
          <w:rFonts w:ascii="Palatino Linotype" w:hAnsi="Palatino Linotype" w:cstheme="minorHAnsi"/>
          <w:color w:val="000000" w:themeColor="text1"/>
          <w:sz w:val="22"/>
          <w:szCs w:val="22"/>
        </w:rPr>
        <w:t>.</w:t>
      </w:r>
      <w:r w:rsidR="0077111C">
        <w:rPr>
          <w:rFonts w:ascii="Palatino Linotype" w:hAnsi="Palatino Linotype" w:cstheme="minorHAnsi"/>
          <w:color w:val="000000" w:themeColor="text1"/>
          <w:sz w:val="22"/>
          <w:szCs w:val="22"/>
        </w:rPr>
        <w:t xml:space="preserve"> </w:t>
      </w:r>
    </w:p>
    <w:p w14:paraId="602D6638" w14:textId="1A7D15E1" w:rsidR="00C73CC1" w:rsidRPr="00062A8A" w:rsidRDefault="00C9003F" w:rsidP="00062A8A">
      <w:pPr>
        <w:spacing w:line="360" w:lineRule="auto"/>
        <w:ind w:left="567" w:right="567"/>
        <w:jc w:val="both"/>
        <w:rPr>
          <w:rFonts w:ascii="Palatino Linotype" w:hAnsi="Palatino Linotype" w:cstheme="minorHAnsi"/>
          <w:sz w:val="22"/>
          <w:szCs w:val="22"/>
        </w:rPr>
      </w:pPr>
      <w:r>
        <w:rPr>
          <w:rFonts w:ascii="Palatino Linotype" w:hAnsi="Palatino Linotype" w:cstheme="minorHAnsi"/>
          <w:color w:val="000000" w:themeColor="text1"/>
          <w:sz w:val="22"/>
          <w:szCs w:val="22"/>
        </w:rPr>
        <w:t>M</w:t>
      </w:r>
      <w:r w:rsidRPr="00914D26">
        <w:rPr>
          <w:rFonts w:ascii="Palatino Linotype" w:hAnsi="Palatino Linotype" w:cstheme="minorHAnsi"/>
          <w:sz w:val="22"/>
          <w:szCs w:val="22"/>
        </w:rPr>
        <w:t xml:space="preserve">evsim ve takvim etkilerinden arındırılmış </w:t>
      </w:r>
      <w:r>
        <w:rPr>
          <w:rFonts w:ascii="Palatino Linotype" w:hAnsi="Palatino Linotype" w:cstheme="minorHAnsi"/>
          <w:sz w:val="22"/>
          <w:szCs w:val="22"/>
        </w:rPr>
        <w:t>verilere baktığımızda durumun nispeten daha iyi olduğunu görüyoruz.</w:t>
      </w:r>
      <w:r w:rsidR="002829BC">
        <w:rPr>
          <w:rFonts w:ascii="Palatino Linotype" w:hAnsi="Palatino Linotype" w:cstheme="minorHAnsi"/>
          <w:sz w:val="22"/>
          <w:szCs w:val="22"/>
        </w:rPr>
        <w:t xml:space="preserve"> </w:t>
      </w:r>
      <w:r w:rsidR="002829BC" w:rsidRPr="002829BC">
        <w:rPr>
          <w:rFonts w:ascii="Palatino Linotype" w:hAnsi="Palatino Linotype" w:cstheme="minorHAnsi"/>
          <w:sz w:val="22"/>
          <w:szCs w:val="22"/>
        </w:rPr>
        <w:t>Çeyreklik bazda özel tüketim, kamu tüketimi, ihracat ve stok değişiminin büyümeye pozitif katkı yaptığını görüyoruz. Stok değişiminin ekonominin kötü gittiği bir dönemde pozitif katkı yapması düşük talebe rağmen üretimin devam ettiği, dolayısı ile geleceğe dönük üretici beklentilerinin iyi olduğu şeklinde yorumlanabilir</w:t>
      </w:r>
      <w:r>
        <w:rPr>
          <w:rFonts w:ascii="Palatino Linotype" w:hAnsi="Palatino Linotype" w:cstheme="minorHAnsi"/>
          <w:sz w:val="22"/>
          <w:szCs w:val="22"/>
        </w:rPr>
        <w:t xml:space="preserve">. </w:t>
      </w:r>
      <w:r w:rsidR="005B67B3">
        <w:rPr>
          <w:rFonts w:ascii="Palatino Linotype" w:hAnsi="Palatino Linotype" w:cstheme="minorHAnsi"/>
          <w:sz w:val="22"/>
          <w:szCs w:val="22"/>
        </w:rPr>
        <w:t>Diğer taraftan yatırımlardaki düşüşün devam ediyor oluşu gelecek dönem GSYH büyümeleri için kaygı verici.</w:t>
      </w:r>
    </w:p>
    <w:p w14:paraId="225AD36F" w14:textId="77777777" w:rsidR="00C1422A" w:rsidRPr="0050008F" w:rsidRDefault="00C1422A" w:rsidP="00C1422A">
      <w:pPr>
        <w:keepNext/>
        <w:ind w:right="77"/>
        <w:jc w:val="both"/>
        <w:rPr>
          <w:rFonts w:ascii="Palatino Linotype" w:hAnsi="Palatino Linotype" w:cstheme="minorHAnsi"/>
          <w:b/>
          <w:bCs/>
          <w:sz w:val="22"/>
          <w:szCs w:val="22"/>
        </w:rPr>
      </w:pPr>
      <w:r w:rsidRPr="0050008F">
        <w:rPr>
          <w:rFonts w:ascii="Palatino Linotype" w:hAnsi="Palatino Linotype" w:cstheme="minorHAnsi"/>
          <w:b/>
          <w:bCs/>
          <w:sz w:val="22"/>
          <w:szCs w:val="22"/>
        </w:rPr>
        <w:lastRenderedPageBreak/>
        <w:t>Şekil 1: GSYH alt kalemlerinin 201</w:t>
      </w:r>
      <w:r>
        <w:rPr>
          <w:rFonts w:ascii="Palatino Linotype" w:hAnsi="Palatino Linotype" w:cstheme="minorHAnsi"/>
          <w:b/>
          <w:bCs/>
          <w:sz w:val="22"/>
          <w:szCs w:val="22"/>
        </w:rPr>
        <w:t>9</w:t>
      </w:r>
      <w:r w:rsidRPr="0050008F">
        <w:rPr>
          <w:rFonts w:ascii="Palatino Linotype" w:hAnsi="Palatino Linotype" w:cstheme="minorHAnsi"/>
          <w:b/>
          <w:bCs/>
          <w:sz w:val="22"/>
          <w:szCs w:val="22"/>
        </w:rPr>
        <w:t xml:space="preserve"> </w:t>
      </w:r>
      <w:r>
        <w:rPr>
          <w:rFonts w:ascii="Palatino Linotype" w:hAnsi="Palatino Linotype" w:cstheme="minorHAnsi"/>
          <w:b/>
          <w:bCs/>
          <w:sz w:val="22"/>
          <w:szCs w:val="22"/>
        </w:rPr>
        <w:t>2</w:t>
      </w:r>
      <w:r w:rsidRPr="0050008F">
        <w:rPr>
          <w:rFonts w:ascii="Palatino Linotype" w:hAnsi="Palatino Linotype" w:cstheme="minorHAnsi"/>
          <w:b/>
          <w:bCs/>
          <w:sz w:val="22"/>
          <w:szCs w:val="22"/>
        </w:rPr>
        <w:t xml:space="preserve">. çeyrekte bir önceki yılın aynı çeyreğine göre büyümeye katkıları (sol şekil) ve büyüme oranları (sağ şekil) </w:t>
      </w:r>
    </w:p>
    <w:p w14:paraId="116E1D3F" w14:textId="77777777" w:rsidR="00C1422A" w:rsidRPr="0050008F" w:rsidRDefault="00C1422A" w:rsidP="00C1422A">
      <w:pPr>
        <w:keepNext/>
        <w:rPr>
          <w:rFonts w:ascii="Palatino Linotype" w:hAnsi="Palatino Linotype" w:cstheme="minorHAnsi"/>
        </w:rPr>
      </w:pPr>
    </w:p>
    <w:p w14:paraId="4864BE25" w14:textId="77777777" w:rsidR="00C1422A" w:rsidRPr="0050008F" w:rsidRDefault="00C1422A" w:rsidP="00C1422A">
      <w:pPr>
        <w:keepNext/>
        <w:ind w:left="-567" w:right="-567"/>
        <w:jc w:val="center"/>
        <w:rPr>
          <w:rFonts w:ascii="Palatino Linotype" w:hAnsi="Palatino Linotype" w:cstheme="minorHAnsi"/>
        </w:rPr>
      </w:pPr>
      <w:r>
        <w:rPr>
          <w:noProof/>
        </w:rPr>
        <w:drawing>
          <wp:inline distT="0" distB="0" distL="0" distR="0" wp14:anchorId="0A0273D7" wp14:editId="1B22B548">
            <wp:extent cx="3271558" cy="2495551"/>
            <wp:effectExtent l="0" t="0" r="5080" b="0"/>
            <wp:docPr id="3" name="Chart 3">
              <a:extLst xmlns:a="http://schemas.openxmlformats.org/drawingml/2006/main">
                <a:ext uri="{FF2B5EF4-FFF2-40B4-BE49-F238E27FC236}">
                  <a16:creationId xmlns:a16="http://schemas.microsoft.com/office/drawing/2014/main" id="{18BC373F-4370-4368-BF3E-E5C5B73E0A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5438B0">
        <w:rPr>
          <w:noProof/>
          <w:lang w:val="en-GB" w:eastAsia="en-GB"/>
        </w:rPr>
        <w:t xml:space="preserve"> </w:t>
      </w:r>
      <w:r>
        <w:rPr>
          <w:noProof/>
        </w:rPr>
        <w:drawing>
          <wp:inline distT="0" distB="0" distL="0" distR="0" wp14:anchorId="1D914B26" wp14:editId="69FCA8EC">
            <wp:extent cx="3063922" cy="2483712"/>
            <wp:effectExtent l="0" t="0" r="3175" b="12065"/>
            <wp:docPr id="6" name="Chart 6">
              <a:extLst xmlns:a="http://schemas.openxmlformats.org/drawingml/2006/main">
                <a:ext uri="{FF2B5EF4-FFF2-40B4-BE49-F238E27FC236}">
                  <a16:creationId xmlns:a16="http://schemas.microsoft.com/office/drawing/2014/main" id="{0D245A8B-5CBD-429E-AACF-D2D3B7321D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BDF7D7D" w14:textId="77777777" w:rsidR="00C1422A" w:rsidRPr="0050008F" w:rsidRDefault="00C1422A" w:rsidP="00C1422A">
      <w:pPr>
        <w:keepNext/>
        <w:rPr>
          <w:rFonts w:ascii="Palatino Linotype" w:hAnsi="Palatino Linotype" w:cstheme="minorHAnsi"/>
        </w:rPr>
      </w:pPr>
    </w:p>
    <w:p w14:paraId="27DDFB67" w14:textId="77777777" w:rsidR="00C1422A" w:rsidRPr="00062A8A" w:rsidRDefault="00C1422A" w:rsidP="00C1422A">
      <w:pPr>
        <w:keepNext/>
        <w:rPr>
          <w:rFonts w:ascii="Palatino Linotype" w:hAnsi="Palatino Linotype" w:cstheme="minorHAnsi"/>
        </w:rPr>
      </w:pPr>
      <w:r w:rsidRPr="0050008F">
        <w:rPr>
          <w:rFonts w:ascii="Palatino Linotype" w:hAnsi="Palatino Linotype" w:cstheme="minorHAnsi"/>
          <w:sz w:val="18"/>
          <w:szCs w:val="18"/>
        </w:rPr>
        <w:t>Kaynak: TÜİK, Betam</w:t>
      </w:r>
      <w:r w:rsidRPr="0050008F">
        <w:rPr>
          <w:rFonts w:ascii="Palatino Linotype" w:hAnsi="Palatino Linotype" w:cstheme="minorHAnsi"/>
          <w:sz w:val="16"/>
          <w:szCs w:val="16"/>
        </w:rPr>
        <w:t xml:space="preserve">. </w:t>
      </w:r>
    </w:p>
    <w:p w14:paraId="4F771C34" w14:textId="77777777" w:rsidR="00044AF3" w:rsidRDefault="00044AF3" w:rsidP="006C3EE6">
      <w:pPr>
        <w:pStyle w:val="NormalWeb"/>
        <w:spacing w:before="0" w:beforeAutospacing="0" w:after="0" w:afterAutospacing="0" w:line="360" w:lineRule="auto"/>
        <w:ind w:right="77"/>
        <w:rPr>
          <w:rFonts w:ascii="Palatino Linotype" w:hAnsi="Palatino Linotype" w:cstheme="minorHAnsi"/>
          <w:b/>
          <w:bCs/>
          <w:sz w:val="22"/>
          <w:szCs w:val="22"/>
        </w:rPr>
      </w:pPr>
    </w:p>
    <w:p w14:paraId="2781E629" w14:textId="10D7C297" w:rsidR="006C3EE6" w:rsidRPr="004B6E05" w:rsidRDefault="00BA7E44" w:rsidP="006C3EE6">
      <w:pPr>
        <w:pStyle w:val="NormalWeb"/>
        <w:spacing w:before="0" w:beforeAutospacing="0" w:after="0" w:afterAutospacing="0" w:line="360" w:lineRule="auto"/>
        <w:ind w:right="77"/>
        <w:rPr>
          <w:rFonts w:ascii="Palatino Linotype" w:hAnsi="Palatino Linotype" w:cstheme="minorHAnsi"/>
          <w:b/>
          <w:bCs/>
          <w:color w:val="FF0000"/>
          <w:sz w:val="22"/>
          <w:szCs w:val="22"/>
        </w:rPr>
      </w:pPr>
      <w:r>
        <w:rPr>
          <w:rFonts w:ascii="Palatino Linotype" w:hAnsi="Palatino Linotype" w:cstheme="minorHAnsi"/>
          <w:b/>
          <w:bCs/>
          <w:sz w:val="22"/>
          <w:szCs w:val="22"/>
        </w:rPr>
        <w:t xml:space="preserve"> </w:t>
      </w:r>
      <w:r w:rsidR="00C21E02" w:rsidRPr="00D1282D">
        <w:rPr>
          <w:rFonts w:ascii="Palatino Linotype" w:hAnsi="Palatino Linotype" w:cstheme="minorHAnsi"/>
          <w:b/>
          <w:bCs/>
          <w:sz w:val="22"/>
          <w:szCs w:val="22"/>
        </w:rPr>
        <w:t>Özel</w:t>
      </w:r>
      <w:r w:rsidR="00C11B5A" w:rsidRPr="00D1282D">
        <w:rPr>
          <w:rFonts w:ascii="Palatino Linotype" w:hAnsi="Palatino Linotype" w:cstheme="minorHAnsi"/>
          <w:b/>
          <w:bCs/>
          <w:sz w:val="22"/>
          <w:szCs w:val="22"/>
        </w:rPr>
        <w:t xml:space="preserve"> t</w:t>
      </w:r>
      <w:r w:rsidR="00D1282D" w:rsidRPr="00D1282D">
        <w:rPr>
          <w:rFonts w:ascii="Palatino Linotype" w:hAnsi="Palatino Linotype" w:cstheme="minorHAnsi"/>
          <w:b/>
          <w:bCs/>
          <w:sz w:val="22"/>
          <w:szCs w:val="22"/>
        </w:rPr>
        <w:t>üketim</w:t>
      </w:r>
      <w:bookmarkStart w:id="0" w:name="_GoBack"/>
      <w:bookmarkEnd w:id="0"/>
      <w:r w:rsidR="00647792">
        <w:rPr>
          <w:rFonts w:ascii="Palatino Linotype" w:hAnsi="Palatino Linotype" w:cstheme="minorHAnsi"/>
          <w:b/>
          <w:bCs/>
          <w:sz w:val="22"/>
          <w:szCs w:val="22"/>
        </w:rPr>
        <w:t xml:space="preserve"> toparlan</w:t>
      </w:r>
      <w:r w:rsidR="005B67B3">
        <w:rPr>
          <w:rFonts w:ascii="Palatino Linotype" w:hAnsi="Palatino Linotype" w:cstheme="minorHAnsi"/>
          <w:b/>
          <w:bCs/>
          <w:sz w:val="22"/>
          <w:szCs w:val="22"/>
        </w:rPr>
        <w:t>ıyor</w:t>
      </w:r>
    </w:p>
    <w:p w14:paraId="6CC05D02" w14:textId="283FC737" w:rsidR="003F00A9" w:rsidRPr="00111CED" w:rsidRDefault="003F00A9" w:rsidP="003F00A9">
      <w:pPr>
        <w:pStyle w:val="NormalWeb"/>
        <w:spacing w:before="0" w:beforeAutospacing="0" w:after="0" w:afterAutospacing="0" w:line="360" w:lineRule="auto"/>
        <w:ind w:right="77"/>
        <w:jc w:val="both"/>
        <w:rPr>
          <w:rFonts w:ascii="Palatino Linotype" w:hAnsi="Palatino Linotype" w:cstheme="minorHAnsi"/>
          <w:sz w:val="22"/>
          <w:szCs w:val="22"/>
        </w:rPr>
      </w:pPr>
      <w:r w:rsidRPr="00111CED">
        <w:rPr>
          <w:rFonts w:ascii="Palatino Linotype" w:hAnsi="Palatino Linotype" w:cstheme="minorHAnsi"/>
          <w:sz w:val="22"/>
          <w:szCs w:val="22"/>
        </w:rPr>
        <w:t xml:space="preserve">Geçen yılın aynı çeyreğine göre </w:t>
      </w:r>
      <w:r>
        <w:rPr>
          <w:rFonts w:ascii="Palatino Linotype" w:hAnsi="Palatino Linotype" w:cstheme="minorHAnsi"/>
          <w:sz w:val="22"/>
          <w:szCs w:val="22"/>
        </w:rPr>
        <w:t>birinci</w:t>
      </w:r>
      <w:r w:rsidRPr="00111CED">
        <w:rPr>
          <w:rFonts w:ascii="Palatino Linotype" w:hAnsi="Palatino Linotype" w:cstheme="minorHAnsi"/>
          <w:sz w:val="22"/>
          <w:szCs w:val="22"/>
        </w:rPr>
        <w:t xml:space="preserve"> çeyrekte yüzde </w:t>
      </w:r>
      <w:r>
        <w:rPr>
          <w:rFonts w:ascii="Palatino Linotype" w:hAnsi="Palatino Linotype" w:cstheme="minorHAnsi"/>
          <w:sz w:val="22"/>
          <w:szCs w:val="22"/>
        </w:rPr>
        <w:t xml:space="preserve">5’e yakın azalan </w:t>
      </w:r>
      <w:r w:rsidRPr="00111CED">
        <w:rPr>
          <w:rFonts w:ascii="Palatino Linotype" w:hAnsi="Palatino Linotype" w:cstheme="minorHAnsi"/>
          <w:sz w:val="22"/>
          <w:szCs w:val="22"/>
        </w:rPr>
        <w:t xml:space="preserve">özel tüketim </w:t>
      </w:r>
      <w:r>
        <w:rPr>
          <w:rFonts w:ascii="Palatino Linotype" w:hAnsi="Palatino Linotype" w:cstheme="minorHAnsi"/>
          <w:sz w:val="22"/>
          <w:szCs w:val="22"/>
        </w:rPr>
        <w:t>ikinci</w:t>
      </w:r>
      <w:r w:rsidRPr="00111CED">
        <w:rPr>
          <w:rFonts w:ascii="Palatino Linotype" w:hAnsi="Palatino Linotype" w:cstheme="minorHAnsi"/>
          <w:sz w:val="22"/>
          <w:szCs w:val="22"/>
        </w:rPr>
        <w:t xml:space="preserve"> çeyrekte </w:t>
      </w:r>
      <w:r>
        <w:rPr>
          <w:rFonts w:ascii="Palatino Linotype" w:hAnsi="Palatino Linotype" w:cstheme="minorHAnsi"/>
          <w:sz w:val="22"/>
          <w:szCs w:val="22"/>
        </w:rPr>
        <w:t xml:space="preserve">de </w:t>
      </w:r>
      <w:r w:rsidRPr="00111CED">
        <w:rPr>
          <w:rFonts w:ascii="Palatino Linotype" w:hAnsi="Palatino Linotype" w:cstheme="minorHAnsi"/>
          <w:sz w:val="22"/>
          <w:szCs w:val="22"/>
        </w:rPr>
        <w:t>yüzde 1</w:t>
      </w:r>
      <w:r>
        <w:rPr>
          <w:rFonts w:ascii="Palatino Linotype" w:hAnsi="Palatino Linotype" w:cstheme="minorHAnsi"/>
          <w:sz w:val="22"/>
          <w:szCs w:val="22"/>
        </w:rPr>
        <w:t>,</w:t>
      </w:r>
      <w:r w:rsidRPr="00111CED">
        <w:rPr>
          <w:rFonts w:ascii="Palatino Linotype" w:hAnsi="Palatino Linotype" w:cstheme="minorHAnsi"/>
          <w:sz w:val="22"/>
          <w:szCs w:val="22"/>
        </w:rPr>
        <w:t xml:space="preserve">1 </w:t>
      </w:r>
      <w:r>
        <w:rPr>
          <w:rFonts w:ascii="Palatino Linotype" w:hAnsi="Palatino Linotype" w:cstheme="minorHAnsi"/>
          <w:sz w:val="22"/>
          <w:szCs w:val="22"/>
        </w:rPr>
        <w:t>azaldı</w:t>
      </w:r>
      <w:r w:rsidRPr="00111CED">
        <w:rPr>
          <w:rFonts w:ascii="Palatino Linotype" w:hAnsi="Palatino Linotype" w:cstheme="minorHAnsi"/>
          <w:sz w:val="22"/>
          <w:szCs w:val="22"/>
        </w:rPr>
        <w:t xml:space="preserve">. Büyümeye yaptığı katkı </w:t>
      </w:r>
      <w:r>
        <w:rPr>
          <w:rFonts w:ascii="Palatino Linotype" w:hAnsi="Palatino Linotype" w:cstheme="minorHAnsi"/>
          <w:sz w:val="22"/>
          <w:szCs w:val="22"/>
        </w:rPr>
        <w:t xml:space="preserve">ise bir miktar iyileşmekle birlikte eksi 0,6 yüzde puan oldu </w:t>
      </w:r>
      <w:r w:rsidRPr="00111CED">
        <w:rPr>
          <w:rFonts w:ascii="Palatino Linotype" w:hAnsi="Palatino Linotype" w:cstheme="minorHAnsi"/>
          <w:sz w:val="22"/>
          <w:szCs w:val="22"/>
        </w:rPr>
        <w:t>(Tablo 1). Mevsim ve takvim etkilerinden arındırılmış rakamlara baktığımızda</w:t>
      </w:r>
      <w:r>
        <w:rPr>
          <w:rFonts w:ascii="Palatino Linotype" w:hAnsi="Palatino Linotype" w:cstheme="minorHAnsi"/>
          <w:sz w:val="22"/>
          <w:szCs w:val="22"/>
        </w:rPr>
        <w:t xml:space="preserve"> ise</w:t>
      </w:r>
      <w:r w:rsidRPr="00111CED">
        <w:rPr>
          <w:rFonts w:ascii="Palatino Linotype" w:hAnsi="Palatino Linotype" w:cstheme="minorHAnsi"/>
          <w:sz w:val="22"/>
          <w:szCs w:val="22"/>
        </w:rPr>
        <w:t xml:space="preserve"> özel tüketim artışının </w:t>
      </w:r>
      <w:r w:rsidR="005B67B3">
        <w:rPr>
          <w:rFonts w:ascii="Palatino Linotype" w:hAnsi="Palatino Linotype" w:cstheme="minorHAnsi"/>
          <w:sz w:val="22"/>
          <w:szCs w:val="22"/>
        </w:rPr>
        <w:t xml:space="preserve">ve büyüme katkısının </w:t>
      </w:r>
      <w:r>
        <w:rPr>
          <w:rFonts w:ascii="Palatino Linotype" w:hAnsi="Palatino Linotype" w:cstheme="minorHAnsi"/>
          <w:sz w:val="22"/>
          <w:szCs w:val="22"/>
        </w:rPr>
        <w:t>aratarak devam ettiğini gör</w:t>
      </w:r>
      <w:r w:rsidR="005B67B3">
        <w:rPr>
          <w:rFonts w:ascii="Palatino Linotype" w:hAnsi="Palatino Linotype" w:cstheme="minorHAnsi"/>
          <w:sz w:val="22"/>
          <w:szCs w:val="22"/>
        </w:rPr>
        <w:t>üyoruz. İlk çeyrekte büyümeye sadece 0,8 yüzde puan katkı yapan özel tüketim ikinci çeyrekte 1,7 yüzde puan katkı yaptı</w:t>
      </w:r>
      <w:r w:rsidRPr="00111CED">
        <w:rPr>
          <w:rFonts w:ascii="Palatino Linotype" w:hAnsi="Palatino Linotype" w:cstheme="minorHAnsi"/>
          <w:sz w:val="22"/>
          <w:szCs w:val="22"/>
        </w:rPr>
        <w:t xml:space="preserve"> (Tablo 2). </w:t>
      </w:r>
    </w:p>
    <w:p w14:paraId="3D67829E" w14:textId="7A39B170" w:rsidR="00044AF3" w:rsidRPr="00062A8A" w:rsidRDefault="00044AF3" w:rsidP="00916C78">
      <w:pPr>
        <w:pStyle w:val="NormalWeb"/>
        <w:spacing w:before="0" w:beforeAutospacing="0" w:after="0" w:afterAutospacing="0" w:line="360" w:lineRule="auto"/>
        <w:ind w:right="77"/>
        <w:jc w:val="both"/>
        <w:rPr>
          <w:rFonts w:ascii="Palatino Linotype" w:hAnsi="Palatino Linotype" w:cstheme="minorHAnsi"/>
          <w:sz w:val="22"/>
          <w:szCs w:val="22"/>
        </w:rPr>
      </w:pPr>
    </w:p>
    <w:p w14:paraId="470ACB6D" w14:textId="0B855BAC" w:rsidR="003D44CE" w:rsidRDefault="006C3EE6" w:rsidP="006C3EE6">
      <w:pPr>
        <w:keepNext/>
        <w:ind w:right="77"/>
        <w:jc w:val="both"/>
        <w:rPr>
          <w:rFonts w:ascii="Palatino Linotype" w:hAnsi="Palatino Linotype" w:cstheme="minorHAnsi"/>
          <w:b/>
          <w:bCs/>
          <w:sz w:val="22"/>
          <w:szCs w:val="22"/>
        </w:rPr>
      </w:pPr>
      <w:r w:rsidRPr="0050008F">
        <w:rPr>
          <w:rFonts w:ascii="Palatino Linotype" w:hAnsi="Palatino Linotype" w:cstheme="minorHAnsi"/>
          <w:b/>
          <w:bCs/>
          <w:sz w:val="22"/>
          <w:szCs w:val="22"/>
        </w:rPr>
        <w:t xml:space="preserve">Tablo 1: </w:t>
      </w:r>
      <w:r w:rsidR="00D53424" w:rsidRPr="0050008F">
        <w:rPr>
          <w:rFonts w:ascii="Palatino Linotype" w:hAnsi="Palatino Linotype" w:cstheme="minorHAnsi"/>
          <w:b/>
          <w:bCs/>
          <w:sz w:val="22"/>
          <w:szCs w:val="22"/>
        </w:rPr>
        <w:t xml:space="preserve">GSYH alt kalemlerinin </w:t>
      </w:r>
      <w:bookmarkStart w:id="1" w:name="OLE_LINK1"/>
      <w:bookmarkStart w:id="2" w:name="OLE_LINK2"/>
      <w:r w:rsidR="009F2483" w:rsidRPr="0050008F">
        <w:rPr>
          <w:rFonts w:ascii="Palatino Linotype" w:hAnsi="Palatino Linotype" w:cstheme="minorHAnsi"/>
          <w:b/>
          <w:bCs/>
          <w:sz w:val="22"/>
          <w:szCs w:val="22"/>
        </w:rPr>
        <w:t>201</w:t>
      </w:r>
      <w:r w:rsidR="005D27F8">
        <w:rPr>
          <w:rFonts w:ascii="Palatino Linotype" w:hAnsi="Palatino Linotype" w:cstheme="minorHAnsi"/>
          <w:b/>
          <w:bCs/>
          <w:sz w:val="22"/>
          <w:szCs w:val="22"/>
        </w:rPr>
        <w:t>9</w:t>
      </w:r>
      <w:r w:rsidR="009F2483" w:rsidRPr="0050008F">
        <w:rPr>
          <w:rFonts w:ascii="Palatino Linotype" w:hAnsi="Palatino Linotype" w:cstheme="minorHAnsi"/>
          <w:b/>
          <w:bCs/>
          <w:sz w:val="22"/>
          <w:szCs w:val="22"/>
        </w:rPr>
        <w:t xml:space="preserve"> </w:t>
      </w:r>
      <w:r w:rsidR="005D27F8">
        <w:rPr>
          <w:rFonts w:ascii="Palatino Linotype" w:hAnsi="Palatino Linotype" w:cstheme="minorHAnsi"/>
          <w:b/>
          <w:bCs/>
          <w:sz w:val="22"/>
          <w:szCs w:val="22"/>
        </w:rPr>
        <w:t>1</w:t>
      </w:r>
      <w:r w:rsidR="00632CF6">
        <w:rPr>
          <w:rFonts w:ascii="Palatino Linotype" w:hAnsi="Palatino Linotype" w:cstheme="minorHAnsi"/>
          <w:b/>
          <w:bCs/>
          <w:sz w:val="22"/>
          <w:szCs w:val="22"/>
        </w:rPr>
        <w:t xml:space="preserve">. ve 2019 </w:t>
      </w:r>
      <w:r w:rsidR="005D27F8">
        <w:rPr>
          <w:rFonts w:ascii="Palatino Linotype" w:hAnsi="Palatino Linotype" w:cstheme="minorHAnsi"/>
          <w:b/>
          <w:bCs/>
          <w:sz w:val="22"/>
          <w:szCs w:val="22"/>
        </w:rPr>
        <w:t>2</w:t>
      </w:r>
      <w:r w:rsidR="009F2483" w:rsidRPr="0050008F">
        <w:rPr>
          <w:rFonts w:ascii="Palatino Linotype" w:hAnsi="Palatino Linotype" w:cstheme="minorHAnsi"/>
          <w:b/>
          <w:bCs/>
          <w:sz w:val="22"/>
          <w:szCs w:val="22"/>
        </w:rPr>
        <w:t>. çeyrekte</w:t>
      </w:r>
      <w:bookmarkEnd w:id="1"/>
      <w:bookmarkEnd w:id="2"/>
      <w:r w:rsidR="009F2483" w:rsidRPr="0050008F">
        <w:rPr>
          <w:rFonts w:ascii="Palatino Linotype" w:hAnsi="Palatino Linotype" w:cstheme="minorHAnsi"/>
          <w:b/>
          <w:bCs/>
          <w:sz w:val="22"/>
          <w:szCs w:val="22"/>
        </w:rPr>
        <w:t xml:space="preserve"> </w:t>
      </w:r>
      <w:r w:rsidRPr="0050008F">
        <w:rPr>
          <w:rFonts w:ascii="Palatino Linotype" w:hAnsi="Palatino Linotype" w:cstheme="minorHAnsi"/>
          <w:b/>
          <w:bCs/>
          <w:sz w:val="22"/>
          <w:szCs w:val="22"/>
        </w:rPr>
        <w:t>bir önceki yılın aynı çeyreğine göre büyüme oranları ve büyümeye katkıları</w:t>
      </w:r>
    </w:p>
    <w:p w14:paraId="042B013F" w14:textId="77777777" w:rsidR="00997713" w:rsidRPr="0050008F" w:rsidRDefault="00997713" w:rsidP="006C3EE6">
      <w:pPr>
        <w:keepNext/>
        <w:ind w:right="77"/>
        <w:jc w:val="both"/>
        <w:rPr>
          <w:rFonts w:ascii="Palatino Linotype" w:hAnsi="Palatino Linotype" w:cstheme="minorHAnsi"/>
          <w:b/>
          <w:bCs/>
          <w:sz w:val="22"/>
          <w:szCs w:val="22"/>
        </w:rPr>
      </w:pPr>
    </w:p>
    <w:tbl>
      <w:tblPr>
        <w:tblW w:w="5920" w:type="dxa"/>
        <w:tblLook w:val="04A0" w:firstRow="1" w:lastRow="0" w:firstColumn="1" w:lastColumn="0" w:noHBand="0" w:noVBand="1"/>
      </w:tblPr>
      <w:tblGrid>
        <w:gridCol w:w="1480"/>
        <w:gridCol w:w="1259"/>
        <w:gridCol w:w="961"/>
        <w:gridCol w:w="1259"/>
        <w:gridCol w:w="961"/>
      </w:tblGrid>
      <w:tr w:rsidR="00FF13E3" w:rsidRPr="00FF13E3" w14:paraId="4CAC39AA" w14:textId="77777777" w:rsidTr="00FF13E3">
        <w:trPr>
          <w:trHeight w:val="282"/>
        </w:trPr>
        <w:tc>
          <w:tcPr>
            <w:tcW w:w="1480" w:type="dxa"/>
            <w:tcBorders>
              <w:top w:val="nil"/>
              <w:left w:val="nil"/>
              <w:bottom w:val="nil"/>
              <w:right w:val="nil"/>
            </w:tcBorders>
            <w:shd w:val="clear" w:color="000000" w:fill="FFFFFF"/>
            <w:noWrap/>
            <w:vAlign w:val="bottom"/>
            <w:hideMark/>
          </w:tcPr>
          <w:p w14:paraId="26BEFCD9" w14:textId="77777777" w:rsidR="00FF13E3" w:rsidRPr="00FF13E3" w:rsidRDefault="00FF13E3" w:rsidP="00FF13E3">
            <w:pPr>
              <w:rPr>
                <w:rFonts w:ascii="Calibri" w:hAnsi="Calibri" w:cs="Calibri"/>
                <w:b/>
                <w:bCs/>
                <w:color w:val="000000"/>
                <w:sz w:val="20"/>
                <w:szCs w:val="20"/>
                <w:lang w:val="en-GB" w:eastAsia="en-GB"/>
              </w:rPr>
            </w:pPr>
            <w:r w:rsidRPr="00FF13E3">
              <w:rPr>
                <w:rFonts w:ascii="Calibri" w:hAnsi="Calibri" w:cs="Calibri"/>
                <w:b/>
                <w:bCs/>
                <w:color w:val="000000"/>
                <w:sz w:val="20"/>
                <w:szCs w:val="20"/>
                <w:lang w:val="en-GB" w:eastAsia="en-GB"/>
              </w:rPr>
              <w:t> </w:t>
            </w:r>
          </w:p>
        </w:tc>
        <w:tc>
          <w:tcPr>
            <w:tcW w:w="22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7F6DFE3" w14:textId="77777777" w:rsidR="00FF13E3" w:rsidRPr="00FF13E3" w:rsidRDefault="00FF13E3" w:rsidP="00FF13E3">
            <w:pPr>
              <w:jc w:val="center"/>
              <w:rPr>
                <w:rFonts w:ascii="Calibri" w:hAnsi="Calibri" w:cs="Calibri"/>
                <w:b/>
                <w:bCs/>
                <w:color w:val="000000"/>
                <w:sz w:val="20"/>
                <w:szCs w:val="20"/>
                <w:lang w:val="en-GB" w:eastAsia="en-GB"/>
              </w:rPr>
            </w:pPr>
            <w:r w:rsidRPr="00FF13E3">
              <w:rPr>
                <w:rFonts w:ascii="Calibri" w:hAnsi="Calibri" w:cs="Calibri"/>
                <w:b/>
                <w:bCs/>
                <w:color w:val="000000"/>
                <w:sz w:val="20"/>
                <w:szCs w:val="20"/>
                <w:lang w:val="en-GB" w:eastAsia="en-GB"/>
              </w:rPr>
              <w:t>2019Q1</w:t>
            </w:r>
          </w:p>
        </w:tc>
        <w:tc>
          <w:tcPr>
            <w:tcW w:w="2220" w:type="dxa"/>
            <w:gridSpan w:val="2"/>
            <w:tcBorders>
              <w:top w:val="single" w:sz="4" w:space="0" w:color="auto"/>
              <w:left w:val="nil"/>
              <w:bottom w:val="single" w:sz="4" w:space="0" w:color="auto"/>
              <w:right w:val="nil"/>
            </w:tcBorders>
            <w:shd w:val="clear" w:color="000000" w:fill="FFFFFF"/>
            <w:noWrap/>
            <w:vAlign w:val="bottom"/>
            <w:hideMark/>
          </w:tcPr>
          <w:p w14:paraId="24F7ACC8" w14:textId="77777777" w:rsidR="00FF13E3" w:rsidRPr="00FF13E3" w:rsidRDefault="00FF13E3" w:rsidP="00FF13E3">
            <w:pPr>
              <w:jc w:val="center"/>
              <w:rPr>
                <w:rFonts w:ascii="Calibri" w:hAnsi="Calibri" w:cs="Calibri"/>
                <w:b/>
                <w:bCs/>
                <w:color w:val="000000"/>
                <w:sz w:val="20"/>
                <w:szCs w:val="20"/>
                <w:lang w:val="en-GB" w:eastAsia="en-GB"/>
              </w:rPr>
            </w:pPr>
            <w:r w:rsidRPr="00FF13E3">
              <w:rPr>
                <w:rFonts w:ascii="Calibri" w:hAnsi="Calibri" w:cs="Calibri"/>
                <w:b/>
                <w:bCs/>
                <w:color w:val="000000"/>
                <w:sz w:val="20"/>
                <w:szCs w:val="20"/>
                <w:lang w:val="en-GB" w:eastAsia="en-GB"/>
              </w:rPr>
              <w:t>2019Q2</w:t>
            </w:r>
          </w:p>
        </w:tc>
      </w:tr>
      <w:tr w:rsidR="00FF13E3" w:rsidRPr="00FF13E3" w14:paraId="7BE037B5" w14:textId="77777777" w:rsidTr="00FF13E3">
        <w:trPr>
          <w:trHeight w:val="282"/>
        </w:trPr>
        <w:tc>
          <w:tcPr>
            <w:tcW w:w="1480" w:type="dxa"/>
            <w:tcBorders>
              <w:top w:val="nil"/>
              <w:left w:val="nil"/>
              <w:bottom w:val="nil"/>
              <w:right w:val="nil"/>
            </w:tcBorders>
            <w:shd w:val="clear" w:color="000000" w:fill="FFFFFF"/>
            <w:noWrap/>
            <w:vAlign w:val="bottom"/>
            <w:hideMark/>
          </w:tcPr>
          <w:p w14:paraId="062D13C4" w14:textId="77777777" w:rsidR="00FF13E3" w:rsidRPr="00FF13E3" w:rsidRDefault="00FF13E3" w:rsidP="00FF13E3">
            <w:pPr>
              <w:rPr>
                <w:rFonts w:ascii="Calibri" w:hAnsi="Calibri" w:cs="Calibri"/>
                <w:b/>
                <w:bCs/>
                <w:color w:val="000000"/>
                <w:sz w:val="20"/>
                <w:szCs w:val="20"/>
                <w:lang w:val="en-GB" w:eastAsia="en-GB"/>
              </w:rPr>
            </w:pPr>
            <w:r w:rsidRPr="00FF13E3">
              <w:rPr>
                <w:rFonts w:ascii="Calibri" w:hAnsi="Calibri" w:cs="Calibri"/>
                <w:b/>
                <w:bCs/>
                <w:color w:val="000000"/>
                <w:sz w:val="20"/>
                <w:szCs w:val="20"/>
                <w:lang w:val="en-GB" w:eastAsia="en-GB"/>
              </w:rPr>
              <w:t> </w:t>
            </w:r>
          </w:p>
        </w:tc>
        <w:tc>
          <w:tcPr>
            <w:tcW w:w="1259" w:type="dxa"/>
            <w:tcBorders>
              <w:top w:val="nil"/>
              <w:left w:val="single" w:sz="4" w:space="0" w:color="auto"/>
              <w:bottom w:val="single" w:sz="4" w:space="0" w:color="auto"/>
              <w:right w:val="nil"/>
            </w:tcBorders>
            <w:shd w:val="clear" w:color="000000" w:fill="FFFFFF"/>
            <w:noWrap/>
            <w:vAlign w:val="bottom"/>
            <w:hideMark/>
          </w:tcPr>
          <w:p w14:paraId="0A5BF3FD" w14:textId="77777777" w:rsidR="00FF13E3" w:rsidRPr="00FF13E3" w:rsidRDefault="00FF13E3" w:rsidP="00FF13E3">
            <w:pPr>
              <w:jc w:val="center"/>
              <w:rPr>
                <w:rFonts w:ascii="Calibri" w:hAnsi="Calibri" w:cs="Calibri"/>
                <w:b/>
                <w:bCs/>
                <w:color w:val="000000"/>
                <w:sz w:val="20"/>
                <w:szCs w:val="20"/>
                <w:lang w:val="en-GB" w:eastAsia="en-GB"/>
              </w:rPr>
            </w:pPr>
            <w:r w:rsidRPr="00FF13E3">
              <w:rPr>
                <w:rFonts w:ascii="Calibri" w:hAnsi="Calibri" w:cs="Calibri"/>
                <w:b/>
                <w:bCs/>
                <w:color w:val="000000"/>
                <w:sz w:val="20"/>
                <w:szCs w:val="20"/>
                <w:lang w:val="en-GB" w:eastAsia="en-GB"/>
              </w:rPr>
              <w:t>Değişim (%)</w:t>
            </w:r>
          </w:p>
        </w:tc>
        <w:tc>
          <w:tcPr>
            <w:tcW w:w="961" w:type="dxa"/>
            <w:tcBorders>
              <w:top w:val="nil"/>
              <w:left w:val="nil"/>
              <w:bottom w:val="nil"/>
              <w:right w:val="single" w:sz="4" w:space="0" w:color="auto"/>
            </w:tcBorders>
            <w:shd w:val="clear" w:color="000000" w:fill="FFFFFF"/>
            <w:noWrap/>
            <w:vAlign w:val="bottom"/>
            <w:hideMark/>
          </w:tcPr>
          <w:p w14:paraId="04ABE3B7" w14:textId="77777777" w:rsidR="00FF13E3" w:rsidRPr="00FF13E3" w:rsidRDefault="00FF13E3" w:rsidP="00FF13E3">
            <w:pPr>
              <w:jc w:val="center"/>
              <w:rPr>
                <w:rFonts w:ascii="Calibri" w:hAnsi="Calibri" w:cs="Calibri"/>
                <w:b/>
                <w:bCs/>
                <w:color w:val="000000"/>
                <w:sz w:val="20"/>
                <w:szCs w:val="20"/>
                <w:lang w:val="en-GB" w:eastAsia="en-GB"/>
              </w:rPr>
            </w:pPr>
            <w:r w:rsidRPr="00FF13E3">
              <w:rPr>
                <w:rFonts w:ascii="Calibri" w:hAnsi="Calibri" w:cs="Calibri"/>
                <w:b/>
                <w:bCs/>
                <w:color w:val="000000"/>
                <w:sz w:val="20"/>
                <w:szCs w:val="20"/>
                <w:lang w:val="en-GB" w:eastAsia="en-GB"/>
              </w:rPr>
              <w:t>Katkı (%)</w:t>
            </w:r>
          </w:p>
        </w:tc>
        <w:tc>
          <w:tcPr>
            <w:tcW w:w="1259" w:type="dxa"/>
            <w:tcBorders>
              <w:top w:val="nil"/>
              <w:left w:val="nil"/>
              <w:bottom w:val="nil"/>
              <w:right w:val="nil"/>
            </w:tcBorders>
            <w:shd w:val="clear" w:color="000000" w:fill="FFFFFF"/>
            <w:noWrap/>
            <w:vAlign w:val="bottom"/>
            <w:hideMark/>
          </w:tcPr>
          <w:p w14:paraId="514B9CCD" w14:textId="77777777" w:rsidR="00FF13E3" w:rsidRPr="00FF13E3" w:rsidRDefault="00FF13E3" w:rsidP="00FF13E3">
            <w:pPr>
              <w:jc w:val="center"/>
              <w:rPr>
                <w:rFonts w:ascii="Calibri" w:hAnsi="Calibri" w:cs="Calibri"/>
                <w:b/>
                <w:bCs/>
                <w:color w:val="000000"/>
                <w:sz w:val="20"/>
                <w:szCs w:val="20"/>
                <w:lang w:val="en-GB" w:eastAsia="en-GB"/>
              </w:rPr>
            </w:pPr>
            <w:r w:rsidRPr="00FF13E3">
              <w:rPr>
                <w:rFonts w:ascii="Calibri" w:hAnsi="Calibri" w:cs="Calibri"/>
                <w:b/>
                <w:bCs/>
                <w:color w:val="000000"/>
                <w:sz w:val="20"/>
                <w:szCs w:val="20"/>
                <w:lang w:val="en-GB" w:eastAsia="en-GB"/>
              </w:rPr>
              <w:t>Değişim (%)</w:t>
            </w:r>
          </w:p>
        </w:tc>
        <w:tc>
          <w:tcPr>
            <w:tcW w:w="961" w:type="dxa"/>
            <w:tcBorders>
              <w:top w:val="nil"/>
              <w:left w:val="nil"/>
              <w:bottom w:val="nil"/>
              <w:right w:val="nil"/>
            </w:tcBorders>
            <w:shd w:val="clear" w:color="000000" w:fill="FFFFFF"/>
            <w:noWrap/>
            <w:vAlign w:val="bottom"/>
            <w:hideMark/>
          </w:tcPr>
          <w:p w14:paraId="5CCB3C96" w14:textId="77777777" w:rsidR="00FF13E3" w:rsidRPr="00FF13E3" w:rsidRDefault="00FF13E3" w:rsidP="00FF13E3">
            <w:pPr>
              <w:jc w:val="center"/>
              <w:rPr>
                <w:rFonts w:ascii="Calibri" w:hAnsi="Calibri" w:cs="Calibri"/>
                <w:b/>
                <w:bCs/>
                <w:color w:val="000000"/>
                <w:sz w:val="20"/>
                <w:szCs w:val="20"/>
                <w:lang w:val="en-GB" w:eastAsia="en-GB"/>
              </w:rPr>
            </w:pPr>
            <w:r w:rsidRPr="00FF13E3">
              <w:rPr>
                <w:rFonts w:ascii="Calibri" w:hAnsi="Calibri" w:cs="Calibri"/>
                <w:b/>
                <w:bCs/>
                <w:color w:val="000000"/>
                <w:sz w:val="20"/>
                <w:szCs w:val="20"/>
                <w:lang w:val="en-GB" w:eastAsia="en-GB"/>
              </w:rPr>
              <w:t>Katkı (%)</w:t>
            </w:r>
          </w:p>
        </w:tc>
      </w:tr>
      <w:tr w:rsidR="00FF13E3" w:rsidRPr="00FF13E3" w14:paraId="75B03677" w14:textId="77777777" w:rsidTr="00FF13E3">
        <w:trPr>
          <w:trHeight w:val="282"/>
        </w:trPr>
        <w:tc>
          <w:tcPr>
            <w:tcW w:w="1480" w:type="dxa"/>
            <w:tcBorders>
              <w:top w:val="single" w:sz="4" w:space="0" w:color="auto"/>
              <w:left w:val="nil"/>
              <w:bottom w:val="nil"/>
              <w:right w:val="nil"/>
            </w:tcBorders>
            <w:shd w:val="clear" w:color="000000" w:fill="FFFFFF"/>
            <w:noWrap/>
            <w:vAlign w:val="bottom"/>
            <w:hideMark/>
          </w:tcPr>
          <w:p w14:paraId="63C60633" w14:textId="77777777" w:rsidR="00FF13E3" w:rsidRPr="00FF13E3" w:rsidRDefault="00FF13E3" w:rsidP="00FF13E3">
            <w:pPr>
              <w:rPr>
                <w:rFonts w:ascii="Calibri" w:hAnsi="Calibri" w:cs="Calibri"/>
                <w:b/>
                <w:bCs/>
                <w:color w:val="000000"/>
                <w:sz w:val="20"/>
                <w:szCs w:val="20"/>
                <w:lang w:val="en-GB" w:eastAsia="en-GB"/>
              </w:rPr>
            </w:pPr>
            <w:r w:rsidRPr="00FF13E3">
              <w:rPr>
                <w:rFonts w:ascii="Calibri" w:hAnsi="Calibri" w:cs="Calibri"/>
                <w:b/>
                <w:bCs/>
                <w:color w:val="000000"/>
                <w:sz w:val="20"/>
                <w:szCs w:val="20"/>
                <w:lang w:val="en-GB" w:eastAsia="en-GB"/>
              </w:rPr>
              <w:t>Özel Tüketim</w:t>
            </w:r>
          </w:p>
        </w:tc>
        <w:tc>
          <w:tcPr>
            <w:tcW w:w="1259" w:type="dxa"/>
            <w:tcBorders>
              <w:top w:val="nil"/>
              <w:left w:val="single" w:sz="4" w:space="0" w:color="auto"/>
              <w:bottom w:val="nil"/>
              <w:right w:val="nil"/>
            </w:tcBorders>
            <w:shd w:val="clear" w:color="000000" w:fill="FFFFFF"/>
            <w:noWrap/>
            <w:vAlign w:val="bottom"/>
            <w:hideMark/>
          </w:tcPr>
          <w:p w14:paraId="3EE8BEA6"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-4.8</w:t>
            </w:r>
          </w:p>
        </w:tc>
        <w:tc>
          <w:tcPr>
            <w:tcW w:w="961" w:type="dxa"/>
            <w:tcBorders>
              <w:top w:val="single" w:sz="4" w:space="0" w:color="auto"/>
              <w:left w:val="nil"/>
              <w:bottom w:val="nil"/>
              <w:right w:val="single" w:sz="4" w:space="0" w:color="auto"/>
            </w:tcBorders>
            <w:shd w:val="clear" w:color="000000" w:fill="FFFFFF"/>
            <w:noWrap/>
            <w:vAlign w:val="bottom"/>
            <w:hideMark/>
          </w:tcPr>
          <w:p w14:paraId="01E6C445"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-2.8</w:t>
            </w:r>
          </w:p>
        </w:tc>
        <w:tc>
          <w:tcPr>
            <w:tcW w:w="1259" w:type="dxa"/>
            <w:tcBorders>
              <w:top w:val="single" w:sz="4" w:space="0" w:color="auto"/>
              <w:left w:val="nil"/>
              <w:bottom w:val="nil"/>
              <w:right w:val="nil"/>
            </w:tcBorders>
            <w:shd w:val="clear" w:color="000000" w:fill="FFFFFF"/>
            <w:noWrap/>
            <w:vAlign w:val="bottom"/>
            <w:hideMark/>
          </w:tcPr>
          <w:p w14:paraId="0D043601"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-1.1</w:t>
            </w:r>
          </w:p>
        </w:tc>
        <w:tc>
          <w:tcPr>
            <w:tcW w:w="961" w:type="dxa"/>
            <w:tcBorders>
              <w:top w:val="single" w:sz="4" w:space="0" w:color="auto"/>
              <w:left w:val="nil"/>
              <w:bottom w:val="nil"/>
              <w:right w:val="nil"/>
            </w:tcBorders>
            <w:shd w:val="clear" w:color="000000" w:fill="FFFFFF"/>
            <w:noWrap/>
            <w:vAlign w:val="bottom"/>
            <w:hideMark/>
          </w:tcPr>
          <w:p w14:paraId="75987AE9"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-0.6</w:t>
            </w:r>
          </w:p>
        </w:tc>
      </w:tr>
      <w:tr w:rsidR="00FF13E3" w:rsidRPr="00FF13E3" w14:paraId="5339C853" w14:textId="77777777" w:rsidTr="00FF13E3">
        <w:trPr>
          <w:trHeight w:val="282"/>
        </w:trPr>
        <w:tc>
          <w:tcPr>
            <w:tcW w:w="1480" w:type="dxa"/>
            <w:tcBorders>
              <w:top w:val="nil"/>
              <w:left w:val="nil"/>
              <w:bottom w:val="nil"/>
              <w:right w:val="nil"/>
            </w:tcBorders>
            <w:shd w:val="clear" w:color="000000" w:fill="FFFFFF"/>
            <w:noWrap/>
            <w:vAlign w:val="bottom"/>
            <w:hideMark/>
          </w:tcPr>
          <w:p w14:paraId="042671A3" w14:textId="77777777" w:rsidR="00FF13E3" w:rsidRPr="00FF13E3" w:rsidRDefault="00FF13E3" w:rsidP="00FF13E3">
            <w:pPr>
              <w:rPr>
                <w:rFonts w:ascii="Calibri" w:hAnsi="Calibri" w:cs="Calibri"/>
                <w:b/>
                <w:bCs/>
                <w:color w:val="000000"/>
                <w:sz w:val="20"/>
                <w:szCs w:val="20"/>
                <w:lang w:val="en-GB" w:eastAsia="en-GB"/>
              </w:rPr>
            </w:pPr>
            <w:r w:rsidRPr="00FF13E3">
              <w:rPr>
                <w:rFonts w:ascii="Calibri" w:hAnsi="Calibri" w:cs="Calibri"/>
                <w:b/>
                <w:bCs/>
                <w:color w:val="000000"/>
                <w:sz w:val="20"/>
                <w:szCs w:val="20"/>
                <w:lang w:val="en-GB" w:eastAsia="en-GB"/>
              </w:rPr>
              <w:t>Kamu Tüketimi</w:t>
            </w:r>
          </w:p>
        </w:tc>
        <w:tc>
          <w:tcPr>
            <w:tcW w:w="1259" w:type="dxa"/>
            <w:tcBorders>
              <w:top w:val="nil"/>
              <w:left w:val="single" w:sz="4" w:space="0" w:color="auto"/>
              <w:bottom w:val="nil"/>
              <w:right w:val="nil"/>
            </w:tcBorders>
            <w:shd w:val="clear" w:color="000000" w:fill="FFFFFF"/>
            <w:noWrap/>
            <w:vAlign w:val="bottom"/>
            <w:hideMark/>
          </w:tcPr>
          <w:p w14:paraId="51E23E2D"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6.6</w:t>
            </w:r>
          </w:p>
        </w:tc>
        <w:tc>
          <w:tcPr>
            <w:tcW w:w="961" w:type="dxa"/>
            <w:tcBorders>
              <w:top w:val="nil"/>
              <w:left w:val="nil"/>
              <w:bottom w:val="nil"/>
              <w:right w:val="single" w:sz="4" w:space="0" w:color="auto"/>
            </w:tcBorders>
            <w:shd w:val="clear" w:color="000000" w:fill="FFFFFF"/>
            <w:noWrap/>
            <w:vAlign w:val="bottom"/>
            <w:hideMark/>
          </w:tcPr>
          <w:p w14:paraId="6F781485"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1.0</w:t>
            </w:r>
          </w:p>
        </w:tc>
        <w:tc>
          <w:tcPr>
            <w:tcW w:w="1259" w:type="dxa"/>
            <w:tcBorders>
              <w:top w:val="nil"/>
              <w:left w:val="nil"/>
              <w:bottom w:val="nil"/>
              <w:right w:val="nil"/>
            </w:tcBorders>
            <w:shd w:val="clear" w:color="000000" w:fill="FFFFFF"/>
            <w:noWrap/>
            <w:vAlign w:val="bottom"/>
            <w:hideMark/>
          </w:tcPr>
          <w:p w14:paraId="6CB819CA"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3.3</w:t>
            </w:r>
          </w:p>
        </w:tc>
        <w:tc>
          <w:tcPr>
            <w:tcW w:w="961" w:type="dxa"/>
            <w:tcBorders>
              <w:top w:val="nil"/>
              <w:left w:val="nil"/>
              <w:bottom w:val="nil"/>
              <w:right w:val="nil"/>
            </w:tcBorders>
            <w:shd w:val="clear" w:color="000000" w:fill="FFFFFF"/>
            <w:noWrap/>
            <w:vAlign w:val="bottom"/>
            <w:hideMark/>
          </w:tcPr>
          <w:p w14:paraId="6DC254BD"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0.5</w:t>
            </w:r>
          </w:p>
        </w:tc>
      </w:tr>
      <w:tr w:rsidR="00FF13E3" w:rsidRPr="00FF13E3" w14:paraId="78D0A2A8" w14:textId="77777777" w:rsidTr="00FF13E3">
        <w:trPr>
          <w:trHeight w:val="282"/>
        </w:trPr>
        <w:tc>
          <w:tcPr>
            <w:tcW w:w="1480" w:type="dxa"/>
            <w:tcBorders>
              <w:top w:val="nil"/>
              <w:left w:val="nil"/>
              <w:bottom w:val="nil"/>
              <w:right w:val="nil"/>
            </w:tcBorders>
            <w:shd w:val="clear" w:color="000000" w:fill="FFFFFF"/>
            <w:noWrap/>
            <w:vAlign w:val="bottom"/>
            <w:hideMark/>
          </w:tcPr>
          <w:p w14:paraId="6AC7071E" w14:textId="77777777" w:rsidR="00FF13E3" w:rsidRPr="00FF13E3" w:rsidRDefault="00FF13E3" w:rsidP="00FF13E3">
            <w:pPr>
              <w:rPr>
                <w:rFonts w:ascii="Calibri" w:hAnsi="Calibri" w:cs="Calibri"/>
                <w:b/>
                <w:bCs/>
                <w:color w:val="000000"/>
                <w:sz w:val="20"/>
                <w:szCs w:val="20"/>
                <w:lang w:val="en-GB" w:eastAsia="en-GB"/>
              </w:rPr>
            </w:pPr>
            <w:r w:rsidRPr="00FF13E3">
              <w:rPr>
                <w:rFonts w:ascii="Calibri" w:hAnsi="Calibri" w:cs="Calibri"/>
                <w:b/>
                <w:bCs/>
                <w:color w:val="000000"/>
                <w:sz w:val="20"/>
                <w:szCs w:val="20"/>
                <w:lang w:val="en-GB" w:eastAsia="en-GB"/>
              </w:rPr>
              <w:t>Yatırım</w:t>
            </w:r>
          </w:p>
        </w:tc>
        <w:tc>
          <w:tcPr>
            <w:tcW w:w="1259" w:type="dxa"/>
            <w:tcBorders>
              <w:top w:val="nil"/>
              <w:left w:val="single" w:sz="4" w:space="0" w:color="auto"/>
              <w:bottom w:val="nil"/>
              <w:right w:val="nil"/>
            </w:tcBorders>
            <w:shd w:val="clear" w:color="000000" w:fill="FFFFFF"/>
            <w:noWrap/>
            <w:vAlign w:val="bottom"/>
            <w:hideMark/>
          </w:tcPr>
          <w:p w14:paraId="70690A79"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-12.4</w:t>
            </w:r>
          </w:p>
        </w:tc>
        <w:tc>
          <w:tcPr>
            <w:tcW w:w="961" w:type="dxa"/>
            <w:tcBorders>
              <w:top w:val="nil"/>
              <w:left w:val="nil"/>
              <w:bottom w:val="nil"/>
              <w:right w:val="single" w:sz="4" w:space="0" w:color="auto"/>
            </w:tcBorders>
            <w:shd w:val="clear" w:color="000000" w:fill="FFFFFF"/>
            <w:noWrap/>
            <w:vAlign w:val="bottom"/>
            <w:hideMark/>
          </w:tcPr>
          <w:p w14:paraId="08C3B879"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-3.8</w:t>
            </w:r>
          </w:p>
        </w:tc>
        <w:tc>
          <w:tcPr>
            <w:tcW w:w="1259" w:type="dxa"/>
            <w:tcBorders>
              <w:top w:val="nil"/>
              <w:left w:val="nil"/>
              <w:bottom w:val="nil"/>
              <w:right w:val="nil"/>
            </w:tcBorders>
            <w:shd w:val="clear" w:color="000000" w:fill="FFFFFF"/>
            <w:noWrap/>
            <w:vAlign w:val="bottom"/>
            <w:hideMark/>
          </w:tcPr>
          <w:p w14:paraId="5788BED1"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-22.8</w:t>
            </w:r>
          </w:p>
        </w:tc>
        <w:tc>
          <w:tcPr>
            <w:tcW w:w="961" w:type="dxa"/>
            <w:tcBorders>
              <w:top w:val="nil"/>
              <w:left w:val="nil"/>
              <w:bottom w:val="nil"/>
              <w:right w:val="nil"/>
            </w:tcBorders>
            <w:shd w:val="clear" w:color="000000" w:fill="FFFFFF"/>
            <w:noWrap/>
            <w:vAlign w:val="bottom"/>
            <w:hideMark/>
          </w:tcPr>
          <w:p w14:paraId="340D2EFE"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-7.3</w:t>
            </w:r>
          </w:p>
        </w:tc>
      </w:tr>
      <w:tr w:rsidR="00FF13E3" w:rsidRPr="00FF13E3" w14:paraId="216ED047" w14:textId="77777777" w:rsidTr="00FF13E3">
        <w:trPr>
          <w:trHeight w:val="282"/>
        </w:trPr>
        <w:tc>
          <w:tcPr>
            <w:tcW w:w="1480" w:type="dxa"/>
            <w:tcBorders>
              <w:top w:val="nil"/>
              <w:left w:val="nil"/>
              <w:bottom w:val="nil"/>
              <w:right w:val="nil"/>
            </w:tcBorders>
            <w:shd w:val="clear" w:color="000000" w:fill="FFFFFF"/>
            <w:noWrap/>
            <w:vAlign w:val="bottom"/>
            <w:hideMark/>
          </w:tcPr>
          <w:p w14:paraId="76FD05CF" w14:textId="77777777" w:rsidR="00FF13E3" w:rsidRPr="00FF13E3" w:rsidRDefault="00FF13E3" w:rsidP="00FF13E3">
            <w:pPr>
              <w:rPr>
                <w:rFonts w:ascii="Calibri" w:hAnsi="Calibri" w:cs="Calibri"/>
                <w:b/>
                <w:bCs/>
                <w:color w:val="000000"/>
                <w:sz w:val="20"/>
                <w:szCs w:val="20"/>
                <w:lang w:val="en-GB" w:eastAsia="en-GB"/>
              </w:rPr>
            </w:pPr>
            <w:r w:rsidRPr="00FF13E3">
              <w:rPr>
                <w:rFonts w:ascii="Calibri" w:hAnsi="Calibri" w:cs="Calibri"/>
                <w:b/>
                <w:bCs/>
                <w:color w:val="000000"/>
                <w:sz w:val="20"/>
                <w:szCs w:val="20"/>
                <w:lang w:val="en-GB" w:eastAsia="en-GB"/>
              </w:rPr>
              <w:t>Stok Değişimi</w:t>
            </w:r>
          </w:p>
        </w:tc>
        <w:tc>
          <w:tcPr>
            <w:tcW w:w="1259" w:type="dxa"/>
            <w:tcBorders>
              <w:top w:val="nil"/>
              <w:left w:val="single" w:sz="4" w:space="0" w:color="auto"/>
              <w:bottom w:val="nil"/>
              <w:right w:val="nil"/>
            </w:tcBorders>
            <w:shd w:val="clear" w:color="000000" w:fill="FFFFFF"/>
            <w:noWrap/>
            <w:vAlign w:val="bottom"/>
            <w:hideMark/>
          </w:tcPr>
          <w:p w14:paraId="63D4BCED"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 </w:t>
            </w:r>
          </w:p>
        </w:tc>
        <w:tc>
          <w:tcPr>
            <w:tcW w:w="961" w:type="dxa"/>
            <w:tcBorders>
              <w:top w:val="nil"/>
              <w:left w:val="nil"/>
              <w:bottom w:val="nil"/>
              <w:right w:val="single" w:sz="4" w:space="0" w:color="auto"/>
            </w:tcBorders>
            <w:shd w:val="clear" w:color="000000" w:fill="FFFFFF"/>
            <w:noWrap/>
            <w:vAlign w:val="bottom"/>
            <w:hideMark/>
          </w:tcPr>
          <w:p w14:paraId="7360AB22"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-8.8</w:t>
            </w:r>
          </w:p>
        </w:tc>
        <w:tc>
          <w:tcPr>
            <w:tcW w:w="1259" w:type="dxa"/>
            <w:tcBorders>
              <w:top w:val="nil"/>
              <w:left w:val="nil"/>
              <w:bottom w:val="nil"/>
              <w:right w:val="nil"/>
            </w:tcBorders>
            <w:shd w:val="clear" w:color="000000" w:fill="FFFFFF"/>
            <w:noWrap/>
            <w:vAlign w:val="bottom"/>
            <w:hideMark/>
          </w:tcPr>
          <w:p w14:paraId="5E922BCA"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 </w:t>
            </w:r>
          </w:p>
        </w:tc>
        <w:tc>
          <w:tcPr>
            <w:tcW w:w="961" w:type="dxa"/>
            <w:tcBorders>
              <w:top w:val="nil"/>
              <w:left w:val="nil"/>
              <w:bottom w:val="nil"/>
              <w:right w:val="nil"/>
            </w:tcBorders>
            <w:shd w:val="clear" w:color="000000" w:fill="FFFFFF"/>
            <w:noWrap/>
            <w:vAlign w:val="bottom"/>
            <w:hideMark/>
          </w:tcPr>
          <w:p w14:paraId="28A6C8B7"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-1.5</w:t>
            </w:r>
          </w:p>
        </w:tc>
      </w:tr>
      <w:tr w:rsidR="00FF13E3" w:rsidRPr="00FF13E3" w14:paraId="6E63F050" w14:textId="77777777" w:rsidTr="00FF13E3">
        <w:trPr>
          <w:trHeight w:val="282"/>
        </w:trPr>
        <w:tc>
          <w:tcPr>
            <w:tcW w:w="1480" w:type="dxa"/>
            <w:tcBorders>
              <w:top w:val="nil"/>
              <w:left w:val="nil"/>
              <w:bottom w:val="nil"/>
              <w:right w:val="nil"/>
            </w:tcBorders>
            <w:shd w:val="clear" w:color="000000" w:fill="FFFFFF"/>
            <w:noWrap/>
            <w:vAlign w:val="bottom"/>
            <w:hideMark/>
          </w:tcPr>
          <w:p w14:paraId="3338E552" w14:textId="77777777" w:rsidR="00FF13E3" w:rsidRPr="00FF13E3" w:rsidRDefault="00FF13E3" w:rsidP="00FF13E3">
            <w:pPr>
              <w:rPr>
                <w:rFonts w:ascii="Calibri" w:hAnsi="Calibri" w:cs="Calibri"/>
                <w:b/>
                <w:bCs/>
                <w:color w:val="000000"/>
                <w:sz w:val="20"/>
                <w:szCs w:val="20"/>
                <w:lang w:val="en-GB" w:eastAsia="en-GB"/>
              </w:rPr>
            </w:pPr>
            <w:r w:rsidRPr="00FF13E3">
              <w:rPr>
                <w:rFonts w:ascii="Calibri" w:hAnsi="Calibri" w:cs="Calibri"/>
                <w:b/>
                <w:bCs/>
                <w:color w:val="000000"/>
                <w:sz w:val="20"/>
                <w:szCs w:val="20"/>
                <w:lang w:val="en-GB" w:eastAsia="en-GB"/>
              </w:rPr>
              <w:t>İhracat</w:t>
            </w:r>
          </w:p>
        </w:tc>
        <w:tc>
          <w:tcPr>
            <w:tcW w:w="1259" w:type="dxa"/>
            <w:tcBorders>
              <w:top w:val="nil"/>
              <w:left w:val="single" w:sz="4" w:space="0" w:color="auto"/>
              <w:bottom w:val="nil"/>
              <w:right w:val="nil"/>
            </w:tcBorders>
            <w:shd w:val="clear" w:color="000000" w:fill="FFFFFF"/>
            <w:noWrap/>
            <w:vAlign w:val="bottom"/>
            <w:hideMark/>
          </w:tcPr>
          <w:p w14:paraId="28C2571A"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9.2</w:t>
            </w:r>
          </w:p>
        </w:tc>
        <w:tc>
          <w:tcPr>
            <w:tcW w:w="961" w:type="dxa"/>
            <w:tcBorders>
              <w:top w:val="nil"/>
              <w:left w:val="nil"/>
              <w:bottom w:val="nil"/>
              <w:right w:val="single" w:sz="4" w:space="0" w:color="auto"/>
            </w:tcBorders>
            <w:shd w:val="clear" w:color="000000" w:fill="FFFFFF"/>
            <w:noWrap/>
            <w:vAlign w:val="bottom"/>
            <w:hideMark/>
          </w:tcPr>
          <w:p w14:paraId="429451E4"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2.5</w:t>
            </w:r>
          </w:p>
        </w:tc>
        <w:tc>
          <w:tcPr>
            <w:tcW w:w="1259" w:type="dxa"/>
            <w:tcBorders>
              <w:top w:val="nil"/>
              <w:left w:val="nil"/>
              <w:bottom w:val="nil"/>
              <w:right w:val="nil"/>
            </w:tcBorders>
            <w:shd w:val="clear" w:color="000000" w:fill="FFFFFF"/>
            <w:noWrap/>
            <w:vAlign w:val="bottom"/>
            <w:hideMark/>
          </w:tcPr>
          <w:p w14:paraId="4F1682AD"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8.1</w:t>
            </w:r>
          </w:p>
        </w:tc>
        <w:tc>
          <w:tcPr>
            <w:tcW w:w="961" w:type="dxa"/>
            <w:tcBorders>
              <w:top w:val="nil"/>
              <w:left w:val="nil"/>
              <w:bottom w:val="nil"/>
              <w:right w:val="nil"/>
            </w:tcBorders>
            <w:shd w:val="clear" w:color="000000" w:fill="FFFFFF"/>
            <w:noWrap/>
            <w:vAlign w:val="bottom"/>
            <w:hideMark/>
          </w:tcPr>
          <w:p w14:paraId="2DA00170"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2.2</w:t>
            </w:r>
          </w:p>
        </w:tc>
      </w:tr>
      <w:tr w:rsidR="00FF13E3" w:rsidRPr="00FF13E3" w14:paraId="75870450" w14:textId="77777777" w:rsidTr="00FF13E3">
        <w:trPr>
          <w:trHeight w:val="282"/>
        </w:trPr>
        <w:tc>
          <w:tcPr>
            <w:tcW w:w="1480" w:type="dxa"/>
            <w:tcBorders>
              <w:top w:val="nil"/>
              <w:left w:val="nil"/>
              <w:bottom w:val="nil"/>
              <w:right w:val="nil"/>
            </w:tcBorders>
            <w:shd w:val="clear" w:color="000000" w:fill="FFFFFF"/>
            <w:noWrap/>
            <w:vAlign w:val="bottom"/>
            <w:hideMark/>
          </w:tcPr>
          <w:p w14:paraId="0B0729F9" w14:textId="77777777" w:rsidR="00FF13E3" w:rsidRPr="00FF13E3" w:rsidRDefault="00FF13E3" w:rsidP="00FF13E3">
            <w:pPr>
              <w:rPr>
                <w:rFonts w:ascii="Calibri" w:hAnsi="Calibri" w:cs="Calibri"/>
                <w:b/>
                <w:bCs/>
                <w:color w:val="000000"/>
                <w:sz w:val="20"/>
                <w:szCs w:val="20"/>
                <w:lang w:val="en-GB" w:eastAsia="en-GB"/>
              </w:rPr>
            </w:pPr>
            <w:r w:rsidRPr="00FF13E3">
              <w:rPr>
                <w:rFonts w:ascii="Calibri" w:hAnsi="Calibri" w:cs="Calibri"/>
                <w:b/>
                <w:bCs/>
                <w:color w:val="000000"/>
                <w:sz w:val="20"/>
                <w:szCs w:val="20"/>
                <w:lang w:val="en-GB" w:eastAsia="en-GB"/>
              </w:rPr>
              <w:t>İthalat</w:t>
            </w:r>
          </w:p>
        </w:tc>
        <w:tc>
          <w:tcPr>
            <w:tcW w:w="1259" w:type="dxa"/>
            <w:tcBorders>
              <w:top w:val="nil"/>
              <w:left w:val="single" w:sz="4" w:space="0" w:color="auto"/>
              <w:bottom w:val="nil"/>
              <w:right w:val="nil"/>
            </w:tcBorders>
            <w:shd w:val="clear" w:color="000000" w:fill="FFFFFF"/>
            <w:noWrap/>
            <w:vAlign w:val="bottom"/>
            <w:hideMark/>
          </w:tcPr>
          <w:p w14:paraId="2CE1E124"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-28.9</w:t>
            </w:r>
          </w:p>
        </w:tc>
        <w:tc>
          <w:tcPr>
            <w:tcW w:w="961" w:type="dxa"/>
            <w:tcBorders>
              <w:top w:val="nil"/>
              <w:left w:val="nil"/>
              <w:bottom w:val="nil"/>
              <w:right w:val="single" w:sz="4" w:space="0" w:color="auto"/>
            </w:tcBorders>
            <w:shd w:val="clear" w:color="000000" w:fill="FFFFFF"/>
            <w:noWrap/>
            <w:vAlign w:val="bottom"/>
            <w:hideMark/>
          </w:tcPr>
          <w:p w14:paraId="7086F7F1"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9.7</w:t>
            </w:r>
          </w:p>
        </w:tc>
        <w:tc>
          <w:tcPr>
            <w:tcW w:w="1259" w:type="dxa"/>
            <w:tcBorders>
              <w:top w:val="nil"/>
              <w:left w:val="nil"/>
              <w:bottom w:val="nil"/>
              <w:right w:val="nil"/>
            </w:tcBorders>
            <w:shd w:val="clear" w:color="000000" w:fill="FFFFFF"/>
            <w:noWrap/>
            <w:vAlign w:val="bottom"/>
            <w:hideMark/>
          </w:tcPr>
          <w:p w14:paraId="04E2DEE7"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-16.9</w:t>
            </w:r>
          </w:p>
        </w:tc>
        <w:tc>
          <w:tcPr>
            <w:tcW w:w="961" w:type="dxa"/>
            <w:tcBorders>
              <w:top w:val="nil"/>
              <w:left w:val="nil"/>
              <w:bottom w:val="nil"/>
              <w:right w:val="nil"/>
            </w:tcBorders>
            <w:shd w:val="clear" w:color="000000" w:fill="FFFFFF"/>
            <w:noWrap/>
            <w:vAlign w:val="bottom"/>
            <w:hideMark/>
          </w:tcPr>
          <w:p w14:paraId="0E8DEB42"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5.2</w:t>
            </w:r>
          </w:p>
        </w:tc>
      </w:tr>
      <w:tr w:rsidR="00FF13E3" w:rsidRPr="00FF13E3" w14:paraId="41230D85" w14:textId="77777777" w:rsidTr="00FF13E3">
        <w:trPr>
          <w:trHeight w:val="315"/>
        </w:trPr>
        <w:tc>
          <w:tcPr>
            <w:tcW w:w="1480" w:type="dxa"/>
            <w:tcBorders>
              <w:top w:val="nil"/>
              <w:left w:val="nil"/>
              <w:bottom w:val="double" w:sz="6" w:space="0" w:color="auto"/>
              <w:right w:val="nil"/>
            </w:tcBorders>
            <w:shd w:val="clear" w:color="000000" w:fill="FFFFFF"/>
            <w:noWrap/>
            <w:vAlign w:val="bottom"/>
            <w:hideMark/>
          </w:tcPr>
          <w:p w14:paraId="57BD59E3" w14:textId="77777777" w:rsidR="00FF13E3" w:rsidRPr="00FF13E3" w:rsidRDefault="00FF13E3" w:rsidP="00FF13E3">
            <w:pPr>
              <w:rPr>
                <w:rFonts w:ascii="Calibri" w:hAnsi="Calibri" w:cs="Calibri"/>
                <w:b/>
                <w:bCs/>
                <w:color w:val="000000"/>
                <w:sz w:val="20"/>
                <w:szCs w:val="20"/>
                <w:lang w:val="en-GB" w:eastAsia="en-GB"/>
              </w:rPr>
            </w:pPr>
            <w:r w:rsidRPr="00FF13E3">
              <w:rPr>
                <w:rFonts w:ascii="Calibri" w:hAnsi="Calibri" w:cs="Calibri"/>
                <w:b/>
                <w:bCs/>
                <w:color w:val="000000"/>
                <w:sz w:val="20"/>
                <w:szCs w:val="20"/>
                <w:lang w:val="en-GB" w:eastAsia="en-GB"/>
              </w:rPr>
              <w:t>GSYH</w:t>
            </w:r>
          </w:p>
        </w:tc>
        <w:tc>
          <w:tcPr>
            <w:tcW w:w="1259" w:type="dxa"/>
            <w:tcBorders>
              <w:top w:val="nil"/>
              <w:left w:val="single" w:sz="4" w:space="0" w:color="auto"/>
              <w:bottom w:val="double" w:sz="6" w:space="0" w:color="auto"/>
              <w:right w:val="nil"/>
            </w:tcBorders>
            <w:shd w:val="clear" w:color="000000" w:fill="FFFFFF"/>
            <w:noWrap/>
            <w:vAlign w:val="bottom"/>
            <w:hideMark/>
          </w:tcPr>
          <w:p w14:paraId="162E37CD"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-2.4</w:t>
            </w:r>
          </w:p>
        </w:tc>
        <w:tc>
          <w:tcPr>
            <w:tcW w:w="961" w:type="dxa"/>
            <w:tcBorders>
              <w:top w:val="nil"/>
              <w:left w:val="nil"/>
              <w:bottom w:val="double" w:sz="6" w:space="0" w:color="auto"/>
              <w:right w:val="single" w:sz="4" w:space="0" w:color="auto"/>
            </w:tcBorders>
            <w:shd w:val="clear" w:color="000000" w:fill="FFFFFF"/>
            <w:noWrap/>
            <w:vAlign w:val="bottom"/>
            <w:hideMark/>
          </w:tcPr>
          <w:p w14:paraId="061F8141"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 </w:t>
            </w:r>
          </w:p>
        </w:tc>
        <w:tc>
          <w:tcPr>
            <w:tcW w:w="1259" w:type="dxa"/>
            <w:tcBorders>
              <w:top w:val="nil"/>
              <w:left w:val="nil"/>
              <w:bottom w:val="double" w:sz="6" w:space="0" w:color="auto"/>
              <w:right w:val="nil"/>
            </w:tcBorders>
            <w:shd w:val="clear" w:color="000000" w:fill="FFFFFF"/>
            <w:noWrap/>
            <w:vAlign w:val="bottom"/>
            <w:hideMark/>
          </w:tcPr>
          <w:p w14:paraId="01AE3C8F"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-1.5</w:t>
            </w:r>
          </w:p>
        </w:tc>
        <w:tc>
          <w:tcPr>
            <w:tcW w:w="961" w:type="dxa"/>
            <w:tcBorders>
              <w:top w:val="nil"/>
              <w:left w:val="nil"/>
              <w:bottom w:val="double" w:sz="6" w:space="0" w:color="auto"/>
              <w:right w:val="nil"/>
            </w:tcBorders>
            <w:shd w:val="clear" w:color="000000" w:fill="FFFFFF"/>
            <w:noWrap/>
            <w:vAlign w:val="bottom"/>
            <w:hideMark/>
          </w:tcPr>
          <w:p w14:paraId="1455F84B"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 </w:t>
            </w:r>
          </w:p>
        </w:tc>
      </w:tr>
    </w:tbl>
    <w:p w14:paraId="68ED2418" w14:textId="77777777" w:rsidR="00405BD8" w:rsidRDefault="003D44CE" w:rsidP="00405BD8">
      <w:pPr>
        <w:keepLines/>
        <w:widowControl w:val="0"/>
        <w:rPr>
          <w:rFonts w:ascii="Palatino Linotype" w:hAnsi="Palatino Linotype" w:cstheme="minorHAnsi"/>
          <w:sz w:val="18"/>
          <w:szCs w:val="18"/>
        </w:rPr>
      </w:pPr>
      <w:r w:rsidRPr="0050008F">
        <w:rPr>
          <w:rFonts w:ascii="Palatino Linotype" w:hAnsi="Palatino Linotype" w:cstheme="minorHAnsi"/>
          <w:sz w:val="18"/>
          <w:szCs w:val="18"/>
        </w:rPr>
        <w:t>Ka</w:t>
      </w:r>
      <w:r w:rsidR="00062A8A">
        <w:rPr>
          <w:rFonts w:ascii="Palatino Linotype" w:hAnsi="Palatino Linotype" w:cstheme="minorHAnsi"/>
          <w:sz w:val="18"/>
          <w:szCs w:val="18"/>
        </w:rPr>
        <w:t>ynak: TÜİK, Betam</w:t>
      </w:r>
    </w:p>
    <w:p w14:paraId="6C8EA5E0" w14:textId="77777777" w:rsidR="00FE385C" w:rsidRDefault="00FE385C" w:rsidP="00405BD8">
      <w:pPr>
        <w:keepLines/>
        <w:widowControl w:val="0"/>
        <w:rPr>
          <w:rFonts w:ascii="Palatino Linotype" w:hAnsi="Palatino Linotype" w:cstheme="minorHAnsi"/>
          <w:sz w:val="18"/>
          <w:szCs w:val="18"/>
        </w:rPr>
      </w:pPr>
    </w:p>
    <w:p w14:paraId="377E7790" w14:textId="77777777" w:rsidR="00FE385C" w:rsidRDefault="00FE385C" w:rsidP="00405BD8">
      <w:pPr>
        <w:keepLines/>
        <w:widowControl w:val="0"/>
        <w:rPr>
          <w:rFonts w:ascii="Palatino Linotype" w:hAnsi="Palatino Linotype" w:cstheme="minorHAnsi"/>
          <w:sz w:val="18"/>
          <w:szCs w:val="18"/>
        </w:rPr>
      </w:pPr>
    </w:p>
    <w:p w14:paraId="09BDAC74" w14:textId="77777777" w:rsidR="00FE385C" w:rsidRDefault="00FE385C" w:rsidP="00405BD8">
      <w:pPr>
        <w:keepLines/>
        <w:widowControl w:val="0"/>
        <w:rPr>
          <w:rFonts w:ascii="Palatino Linotype" w:hAnsi="Palatino Linotype" w:cstheme="minorHAnsi"/>
          <w:sz w:val="18"/>
          <w:szCs w:val="18"/>
        </w:rPr>
      </w:pPr>
    </w:p>
    <w:p w14:paraId="4C8D8926" w14:textId="3FA28FA6" w:rsidR="006C3EE6" w:rsidRDefault="006C3EE6" w:rsidP="006C3EE6">
      <w:pPr>
        <w:keepNext/>
        <w:ind w:right="77"/>
        <w:jc w:val="both"/>
        <w:rPr>
          <w:rFonts w:ascii="Palatino Linotype" w:hAnsi="Palatino Linotype" w:cstheme="minorHAnsi"/>
          <w:b/>
          <w:bCs/>
          <w:sz w:val="22"/>
          <w:szCs w:val="22"/>
        </w:rPr>
      </w:pPr>
      <w:r w:rsidRPr="0050008F">
        <w:rPr>
          <w:rFonts w:ascii="Palatino Linotype" w:hAnsi="Palatino Linotype" w:cstheme="minorHAnsi"/>
          <w:b/>
          <w:bCs/>
          <w:sz w:val="22"/>
          <w:szCs w:val="22"/>
        </w:rPr>
        <w:lastRenderedPageBreak/>
        <w:t xml:space="preserve">Tablo 2: </w:t>
      </w:r>
      <w:r w:rsidR="00D53424" w:rsidRPr="0050008F">
        <w:rPr>
          <w:rFonts w:ascii="Palatino Linotype" w:hAnsi="Palatino Linotype" w:cstheme="minorHAnsi"/>
          <w:b/>
          <w:bCs/>
          <w:sz w:val="22"/>
          <w:szCs w:val="22"/>
        </w:rPr>
        <w:t xml:space="preserve">GSYH </w:t>
      </w:r>
      <w:r w:rsidR="00D53424" w:rsidRPr="0050008F">
        <w:rPr>
          <w:rFonts w:ascii="Palatino Linotype" w:hAnsi="Palatino Linotype" w:cstheme="minorHAnsi"/>
          <w:b/>
          <w:bCs/>
          <w:color w:val="000000" w:themeColor="text1"/>
          <w:sz w:val="22"/>
          <w:szCs w:val="22"/>
        </w:rPr>
        <w:t xml:space="preserve">alt </w:t>
      </w:r>
      <w:r w:rsidR="00D53424" w:rsidRPr="0050008F">
        <w:rPr>
          <w:rFonts w:ascii="Palatino Linotype" w:hAnsi="Palatino Linotype" w:cstheme="minorHAnsi"/>
          <w:b/>
          <w:bCs/>
          <w:sz w:val="22"/>
          <w:szCs w:val="22"/>
        </w:rPr>
        <w:t xml:space="preserve">kalemlerinin </w:t>
      </w:r>
      <w:r w:rsidR="00232635">
        <w:rPr>
          <w:rFonts w:ascii="Palatino Linotype" w:hAnsi="Palatino Linotype" w:cstheme="minorHAnsi"/>
          <w:b/>
          <w:bCs/>
          <w:sz w:val="22"/>
          <w:szCs w:val="22"/>
        </w:rPr>
        <w:t>2019 1. ve 2019 2</w:t>
      </w:r>
      <w:r w:rsidR="006F1912" w:rsidRPr="0050008F">
        <w:rPr>
          <w:rFonts w:ascii="Palatino Linotype" w:hAnsi="Palatino Linotype" w:cstheme="minorHAnsi"/>
          <w:b/>
          <w:bCs/>
          <w:sz w:val="22"/>
          <w:szCs w:val="22"/>
        </w:rPr>
        <w:t>. çeyrekte</w:t>
      </w:r>
      <w:r w:rsidR="00E4681E" w:rsidRPr="0050008F">
        <w:rPr>
          <w:rFonts w:ascii="Palatino Linotype" w:hAnsi="Palatino Linotype" w:cstheme="minorHAnsi"/>
          <w:b/>
          <w:bCs/>
          <w:sz w:val="22"/>
          <w:szCs w:val="22"/>
        </w:rPr>
        <w:t xml:space="preserve"> </w:t>
      </w:r>
      <w:r w:rsidRPr="0050008F">
        <w:rPr>
          <w:rFonts w:ascii="Palatino Linotype" w:hAnsi="Palatino Linotype" w:cstheme="minorHAnsi"/>
          <w:b/>
          <w:bCs/>
          <w:sz w:val="22"/>
          <w:szCs w:val="22"/>
        </w:rPr>
        <w:t>bir önceki çeyreğe göre büyüme oranları ve büyümeye katkıları</w:t>
      </w:r>
      <w:r w:rsidR="00CF5053" w:rsidRPr="0050008F">
        <w:rPr>
          <w:rFonts w:ascii="Palatino Linotype" w:hAnsi="Palatino Linotype" w:cstheme="minorHAnsi"/>
          <w:b/>
          <w:bCs/>
          <w:sz w:val="22"/>
          <w:szCs w:val="22"/>
        </w:rPr>
        <w:t xml:space="preserve"> (mevsim ve takvim etkilerinden arındırılmış)</w:t>
      </w:r>
    </w:p>
    <w:p w14:paraId="6CD35AAF" w14:textId="77777777" w:rsidR="00996151" w:rsidRDefault="00996151" w:rsidP="006C3EE6">
      <w:pPr>
        <w:keepNext/>
        <w:ind w:right="77"/>
        <w:jc w:val="both"/>
        <w:rPr>
          <w:rFonts w:ascii="Palatino Linotype" w:hAnsi="Palatino Linotype" w:cstheme="minorHAnsi"/>
          <w:b/>
          <w:bCs/>
          <w:sz w:val="22"/>
          <w:szCs w:val="22"/>
        </w:rPr>
      </w:pPr>
    </w:p>
    <w:tbl>
      <w:tblPr>
        <w:tblW w:w="5920" w:type="dxa"/>
        <w:tblLook w:val="04A0" w:firstRow="1" w:lastRow="0" w:firstColumn="1" w:lastColumn="0" w:noHBand="0" w:noVBand="1"/>
      </w:tblPr>
      <w:tblGrid>
        <w:gridCol w:w="1480"/>
        <w:gridCol w:w="1259"/>
        <w:gridCol w:w="961"/>
        <w:gridCol w:w="1259"/>
        <w:gridCol w:w="961"/>
      </w:tblGrid>
      <w:tr w:rsidR="00FF13E3" w:rsidRPr="00FF13E3" w14:paraId="2D30E31A" w14:textId="77777777" w:rsidTr="00FF13E3">
        <w:trPr>
          <w:trHeight w:val="282"/>
        </w:trPr>
        <w:tc>
          <w:tcPr>
            <w:tcW w:w="1480" w:type="dxa"/>
            <w:tcBorders>
              <w:top w:val="nil"/>
              <w:left w:val="nil"/>
              <w:bottom w:val="nil"/>
              <w:right w:val="nil"/>
            </w:tcBorders>
            <w:shd w:val="clear" w:color="000000" w:fill="FFFFFF"/>
            <w:noWrap/>
            <w:vAlign w:val="bottom"/>
            <w:hideMark/>
          </w:tcPr>
          <w:p w14:paraId="7B7B642E" w14:textId="77777777" w:rsidR="00FF13E3" w:rsidRPr="00FF13E3" w:rsidRDefault="00FF13E3" w:rsidP="00FF13E3">
            <w:pPr>
              <w:rPr>
                <w:rFonts w:ascii="Calibri" w:hAnsi="Calibri" w:cs="Calibri"/>
                <w:b/>
                <w:bCs/>
                <w:color w:val="000000"/>
                <w:sz w:val="20"/>
                <w:szCs w:val="20"/>
                <w:lang w:val="en-GB" w:eastAsia="en-GB"/>
              </w:rPr>
            </w:pPr>
            <w:r w:rsidRPr="00FF13E3">
              <w:rPr>
                <w:rFonts w:ascii="Calibri" w:hAnsi="Calibri" w:cs="Calibri"/>
                <w:b/>
                <w:bCs/>
                <w:color w:val="000000"/>
                <w:sz w:val="20"/>
                <w:szCs w:val="20"/>
                <w:lang w:val="en-GB" w:eastAsia="en-GB"/>
              </w:rPr>
              <w:t> </w:t>
            </w:r>
          </w:p>
        </w:tc>
        <w:tc>
          <w:tcPr>
            <w:tcW w:w="22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7BF40B5" w14:textId="77777777" w:rsidR="00FF13E3" w:rsidRPr="00FF13E3" w:rsidRDefault="00FF13E3" w:rsidP="00FF13E3">
            <w:pPr>
              <w:jc w:val="center"/>
              <w:rPr>
                <w:rFonts w:ascii="Calibri" w:hAnsi="Calibri" w:cs="Calibri"/>
                <w:b/>
                <w:bCs/>
                <w:color w:val="000000"/>
                <w:sz w:val="20"/>
                <w:szCs w:val="20"/>
                <w:lang w:val="en-GB" w:eastAsia="en-GB"/>
              </w:rPr>
            </w:pPr>
            <w:r w:rsidRPr="00FF13E3">
              <w:rPr>
                <w:rFonts w:ascii="Calibri" w:hAnsi="Calibri" w:cs="Calibri"/>
                <w:b/>
                <w:bCs/>
                <w:color w:val="000000"/>
                <w:sz w:val="20"/>
                <w:szCs w:val="20"/>
                <w:lang w:val="en-GB" w:eastAsia="en-GB"/>
              </w:rPr>
              <w:t>2019Q1</w:t>
            </w:r>
          </w:p>
        </w:tc>
        <w:tc>
          <w:tcPr>
            <w:tcW w:w="2220" w:type="dxa"/>
            <w:gridSpan w:val="2"/>
            <w:tcBorders>
              <w:top w:val="single" w:sz="4" w:space="0" w:color="auto"/>
              <w:left w:val="nil"/>
              <w:bottom w:val="single" w:sz="4" w:space="0" w:color="auto"/>
              <w:right w:val="nil"/>
            </w:tcBorders>
            <w:shd w:val="clear" w:color="000000" w:fill="FFFFFF"/>
            <w:noWrap/>
            <w:vAlign w:val="bottom"/>
            <w:hideMark/>
          </w:tcPr>
          <w:p w14:paraId="0F222D4F" w14:textId="77777777" w:rsidR="00FF13E3" w:rsidRPr="00FF13E3" w:rsidRDefault="00FF13E3" w:rsidP="00FF13E3">
            <w:pPr>
              <w:jc w:val="center"/>
              <w:rPr>
                <w:rFonts w:ascii="Calibri" w:hAnsi="Calibri" w:cs="Calibri"/>
                <w:b/>
                <w:bCs/>
                <w:color w:val="000000"/>
                <w:sz w:val="20"/>
                <w:szCs w:val="20"/>
                <w:lang w:val="en-GB" w:eastAsia="en-GB"/>
              </w:rPr>
            </w:pPr>
            <w:r w:rsidRPr="00FF13E3">
              <w:rPr>
                <w:rFonts w:ascii="Calibri" w:hAnsi="Calibri" w:cs="Calibri"/>
                <w:b/>
                <w:bCs/>
                <w:color w:val="000000"/>
                <w:sz w:val="20"/>
                <w:szCs w:val="20"/>
                <w:lang w:val="en-GB" w:eastAsia="en-GB"/>
              </w:rPr>
              <w:t>2019Q2</w:t>
            </w:r>
          </w:p>
        </w:tc>
      </w:tr>
      <w:tr w:rsidR="00FF13E3" w:rsidRPr="00FF13E3" w14:paraId="357A077D" w14:textId="77777777" w:rsidTr="00FF13E3">
        <w:trPr>
          <w:trHeight w:val="282"/>
        </w:trPr>
        <w:tc>
          <w:tcPr>
            <w:tcW w:w="1480" w:type="dxa"/>
            <w:tcBorders>
              <w:top w:val="nil"/>
              <w:left w:val="nil"/>
              <w:bottom w:val="nil"/>
              <w:right w:val="nil"/>
            </w:tcBorders>
            <w:shd w:val="clear" w:color="000000" w:fill="FFFFFF"/>
            <w:noWrap/>
            <w:vAlign w:val="bottom"/>
            <w:hideMark/>
          </w:tcPr>
          <w:p w14:paraId="47852726" w14:textId="77777777" w:rsidR="00FF13E3" w:rsidRPr="00FF13E3" w:rsidRDefault="00FF13E3" w:rsidP="00FF13E3">
            <w:pPr>
              <w:rPr>
                <w:rFonts w:ascii="Calibri" w:hAnsi="Calibri" w:cs="Calibri"/>
                <w:b/>
                <w:bCs/>
                <w:color w:val="000000"/>
                <w:sz w:val="20"/>
                <w:szCs w:val="20"/>
                <w:lang w:val="en-GB" w:eastAsia="en-GB"/>
              </w:rPr>
            </w:pPr>
            <w:r w:rsidRPr="00FF13E3">
              <w:rPr>
                <w:rFonts w:ascii="Calibri" w:hAnsi="Calibri" w:cs="Calibri"/>
                <w:b/>
                <w:bCs/>
                <w:color w:val="000000"/>
                <w:sz w:val="20"/>
                <w:szCs w:val="20"/>
                <w:lang w:val="en-GB" w:eastAsia="en-GB"/>
              </w:rPr>
              <w:t> </w:t>
            </w:r>
          </w:p>
        </w:tc>
        <w:tc>
          <w:tcPr>
            <w:tcW w:w="1259" w:type="dxa"/>
            <w:tcBorders>
              <w:top w:val="nil"/>
              <w:left w:val="single" w:sz="4" w:space="0" w:color="auto"/>
              <w:bottom w:val="nil"/>
              <w:right w:val="nil"/>
            </w:tcBorders>
            <w:shd w:val="clear" w:color="000000" w:fill="FFFFFF"/>
            <w:noWrap/>
            <w:vAlign w:val="bottom"/>
            <w:hideMark/>
          </w:tcPr>
          <w:p w14:paraId="5A3BBA50" w14:textId="77777777" w:rsidR="00FF13E3" w:rsidRPr="00FF13E3" w:rsidRDefault="00FF13E3" w:rsidP="00FF13E3">
            <w:pPr>
              <w:jc w:val="center"/>
              <w:rPr>
                <w:rFonts w:ascii="Calibri" w:hAnsi="Calibri" w:cs="Calibri"/>
                <w:b/>
                <w:bCs/>
                <w:color w:val="000000"/>
                <w:sz w:val="20"/>
                <w:szCs w:val="20"/>
                <w:lang w:val="en-GB" w:eastAsia="en-GB"/>
              </w:rPr>
            </w:pPr>
            <w:r w:rsidRPr="00FF13E3">
              <w:rPr>
                <w:rFonts w:ascii="Calibri" w:hAnsi="Calibri" w:cs="Calibri"/>
                <w:b/>
                <w:bCs/>
                <w:color w:val="000000"/>
                <w:sz w:val="20"/>
                <w:szCs w:val="20"/>
                <w:lang w:val="en-GB" w:eastAsia="en-GB"/>
              </w:rPr>
              <w:t>Değişim (%)</w:t>
            </w:r>
          </w:p>
        </w:tc>
        <w:tc>
          <w:tcPr>
            <w:tcW w:w="961" w:type="dxa"/>
            <w:tcBorders>
              <w:top w:val="nil"/>
              <w:left w:val="nil"/>
              <w:bottom w:val="nil"/>
              <w:right w:val="single" w:sz="4" w:space="0" w:color="auto"/>
            </w:tcBorders>
            <w:shd w:val="clear" w:color="000000" w:fill="FFFFFF"/>
            <w:noWrap/>
            <w:vAlign w:val="bottom"/>
            <w:hideMark/>
          </w:tcPr>
          <w:p w14:paraId="40678347" w14:textId="77777777" w:rsidR="00FF13E3" w:rsidRPr="00FF13E3" w:rsidRDefault="00FF13E3" w:rsidP="00FF13E3">
            <w:pPr>
              <w:jc w:val="center"/>
              <w:rPr>
                <w:rFonts w:ascii="Calibri" w:hAnsi="Calibri" w:cs="Calibri"/>
                <w:b/>
                <w:bCs/>
                <w:color w:val="000000"/>
                <w:sz w:val="20"/>
                <w:szCs w:val="20"/>
                <w:lang w:val="en-GB" w:eastAsia="en-GB"/>
              </w:rPr>
            </w:pPr>
            <w:r w:rsidRPr="00FF13E3">
              <w:rPr>
                <w:rFonts w:ascii="Calibri" w:hAnsi="Calibri" w:cs="Calibri"/>
                <w:b/>
                <w:bCs/>
                <w:color w:val="000000"/>
                <w:sz w:val="20"/>
                <w:szCs w:val="20"/>
                <w:lang w:val="en-GB" w:eastAsia="en-GB"/>
              </w:rPr>
              <w:t>Katkı (%)</w:t>
            </w:r>
          </w:p>
        </w:tc>
        <w:tc>
          <w:tcPr>
            <w:tcW w:w="1259" w:type="dxa"/>
            <w:tcBorders>
              <w:top w:val="nil"/>
              <w:left w:val="nil"/>
              <w:bottom w:val="nil"/>
              <w:right w:val="nil"/>
            </w:tcBorders>
            <w:shd w:val="clear" w:color="000000" w:fill="FFFFFF"/>
            <w:noWrap/>
            <w:vAlign w:val="bottom"/>
            <w:hideMark/>
          </w:tcPr>
          <w:p w14:paraId="5E240A11" w14:textId="77777777" w:rsidR="00FF13E3" w:rsidRPr="00FF13E3" w:rsidRDefault="00FF13E3" w:rsidP="00FF13E3">
            <w:pPr>
              <w:jc w:val="center"/>
              <w:rPr>
                <w:rFonts w:ascii="Calibri" w:hAnsi="Calibri" w:cs="Calibri"/>
                <w:b/>
                <w:bCs/>
                <w:color w:val="000000"/>
                <w:sz w:val="20"/>
                <w:szCs w:val="20"/>
                <w:lang w:val="en-GB" w:eastAsia="en-GB"/>
              </w:rPr>
            </w:pPr>
            <w:r w:rsidRPr="00FF13E3">
              <w:rPr>
                <w:rFonts w:ascii="Calibri" w:hAnsi="Calibri" w:cs="Calibri"/>
                <w:b/>
                <w:bCs/>
                <w:color w:val="000000"/>
                <w:sz w:val="20"/>
                <w:szCs w:val="20"/>
                <w:lang w:val="en-GB" w:eastAsia="en-GB"/>
              </w:rPr>
              <w:t>Değişim (%)</w:t>
            </w:r>
          </w:p>
        </w:tc>
        <w:tc>
          <w:tcPr>
            <w:tcW w:w="961" w:type="dxa"/>
            <w:tcBorders>
              <w:top w:val="nil"/>
              <w:left w:val="nil"/>
              <w:bottom w:val="nil"/>
              <w:right w:val="nil"/>
            </w:tcBorders>
            <w:shd w:val="clear" w:color="000000" w:fill="FFFFFF"/>
            <w:noWrap/>
            <w:vAlign w:val="bottom"/>
            <w:hideMark/>
          </w:tcPr>
          <w:p w14:paraId="27A30EC3" w14:textId="77777777" w:rsidR="00FF13E3" w:rsidRPr="00FF13E3" w:rsidRDefault="00FF13E3" w:rsidP="00FF13E3">
            <w:pPr>
              <w:jc w:val="center"/>
              <w:rPr>
                <w:rFonts w:ascii="Calibri" w:hAnsi="Calibri" w:cs="Calibri"/>
                <w:b/>
                <w:bCs/>
                <w:color w:val="000000"/>
                <w:sz w:val="20"/>
                <w:szCs w:val="20"/>
                <w:lang w:val="en-GB" w:eastAsia="en-GB"/>
              </w:rPr>
            </w:pPr>
            <w:r w:rsidRPr="00FF13E3">
              <w:rPr>
                <w:rFonts w:ascii="Calibri" w:hAnsi="Calibri" w:cs="Calibri"/>
                <w:b/>
                <w:bCs/>
                <w:color w:val="000000"/>
                <w:sz w:val="20"/>
                <w:szCs w:val="20"/>
                <w:lang w:val="en-GB" w:eastAsia="en-GB"/>
              </w:rPr>
              <w:t>Katkı (%)</w:t>
            </w:r>
          </w:p>
        </w:tc>
      </w:tr>
      <w:tr w:rsidR="00FF13E3" w:rsidRPr="00FF13E3" w14:paraId="619246B4" w14:textId="77777777" w:rsidTr="00FF13E3">
        <w:trPr>
          <w:trHeight w:val="282"/>
        </w:trPr>
        <w:tc>
          <w:tcPr>
            <w:tcW w:w="1480" w:type="dxa"/>
            <w:tcBorders>
              <w:top w:val="single" w:sz="4" w:space="0" w:color="auto"/>
              <w:left w:val="nil"/>
              <w:bottom w:val="nil"/>
              <w:right w:val="nil"/>
            </w:tcBorders>
            <w:shd w:val="clear" w:color="000000" w:fill="FFFFFF"/>
            <w:noWrap/>
            <w:vAlign w:val="bottom"/>
            <w:hideMark/>
          </w:tcPr>
          <w:p w14:paraId="257E062D" w14:textId="77777777" w:rsidR="00FF13E3" w:rsidRPr="00FF13E3" w:rsidRDefault="00FF13E3" w:rsidP="00FF13E3">
            <w:pPr>
              <w:rPr>
                <w:rFonts w:ascii="Calibri" w:hAnsi="Calibri" w:cs="Calibri"/>
                <w:b/>
                <w:bCs/>
                <w:color w:val="000000"/>
                <w:sz w:val="20"/>
                <w:szCs w:val="20"/>
                <w:lang w:val="en-GB" w:eastAsia="en-GB"/>
              </w:rPr>
            </w:pPr>
            <w:r w:rsidRPr="00FF13E3">
              <w:rPr>
                <w:rFonts w:ascii="Calibri" w:hAnsi="Calibri" w:cs="Calibri"/>
                <w:b/>
                <w:bCs/>
                <w:color w:val="000000"/>
                <w:sz w:val="20"/>
                <w:szCs w:val="20"/>
                <w:lang w:val="en-GB" w:eastAsia="en-GB"/>
              </w:rPr>
              <w:t>Özel Tüketim</w:t>
            </w:r>
          </w:p>
        </w:tc>
        <w:tc>
          <w:tcPr>
            <w:tcW w:w="1259" w:type="dxa"/>
            <w:tcBorders>
              <w:top w:val="single" w:sz="4" w:space="0" w:color="auto"/>
              <w:left w:val="single" w:sz="4" w:space="0" w:color="auto"/>
              <w:bottom w:val="nil"/>
              <w:right w:val="nil"/>
            </w:tcBorders>
            <w:shd w:val="clear" w:color="000000" w:fill="FFFFFF"/>
            <w:noWrap/>
            <w:vAlign w:val="bottom"/>
            <w:hideMark/>
          </w:tcPr>
          <w:p w14:paraId="6EBFB5ED"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1.4</w:t>
            </w:r>
          </w:p>
        </w:tc>
        <w:tc>
          <w:tcPr>
            <w:tcW w:w="961" w:type="dxa"/>
            <w:tcBorders>
              <w:top w:val="single" w:sz="4" w:space="0" w:color="auto"/>
              <w:left w:val="nil"/>
              <w:bottom w:val="nil"/>
              <w:right w:val="single" w:sz="4" w:space="0" w:color="auto"/>
            </w:tcBorders>
            <w:shd w:val="clear" w:color="000000" w:fill="FFFFFF"/>
            <w:noWrap/>
            <w:vAlign w:val="bottom"/>
            <w:hideMark/>
          </w:tcPr>
          <w:p w14:paraId="4BB32D2C"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0.8</w:t>
            </w:r>
          </w:p>
        </w:tc>
        <w:tc>
          <w:tcPr>
            <w:tcW w:w="1259" w:type="dxa"/>
            <w:tcBorders>
              <w:top w:val="single" w:sz="4" w:space="0" w:color="auto"/>
              <w:left w:val="nil"/>
              <w:bottom w:val="nil"/>
              <w:right w:val="nil"/>
            </w:tcBorders>
            <w:shd w:val="clear" w:color="000000" w:fill="FFFFFF"/>
            <w:noWrap/>
            <w:vAlign w:val="bottom"/>
            <w:hideMark/>
          </w:tcPr>
          <w:p w14:paraId="33D8D65D"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3.0</w:t>
            </w:r>
          </w:p>
        </w:tc>
        <w:tc>
          <w:tcPr>
            <w:tcW w:w="961" w:type="dxa"/>
            <w:tcBorders>
              <w:top w:val="single" w:sz="4" w:space="0" w:color="auto"/>
              <w:left w:val="nil"/>
              <w:bottom w:val="nil"/>
              <w:right w:val="nil"/>
            </w:tcBorders>
            <w:shd w:val="clear" w:color="000000" w:fill="FFFFFF"/>
            <w:noWrap/>
            <w:vAlign w:val="bottom"/>
            <w:hideMark/>
          </w:tcPr>
          <w:p w14:paraId="20A47E69"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1.7</w:t>
            </w:r>
          </w:p>
        </w:tc>
      </w:tr>
      <w:tr w:rsidR="00FF13E3" w:rsidRPr="00FF13E3" w14:paraId="2CC19824" w14:textId="77777777" w:rsidTr="00FF13E3">
        <w:trPr>
          <w:trHeight w:val="282"/>
        </w:trPr>
        <w:tc>
          <w:tcPr>
            <w:tcW w:w="1480" w:type="dxa"/>
            <w:tcBorders>
              <w:top w:val="nil"/>
              <w:left w:val="nil"/>
              <w:bottom w:val="nil"/>
              <w:right w:val="nil"/>
            </w:tcBorders>
            <w:shd w:val="clear" w:color="000000" w:fill="FFFFFF"/>
            <w:noWrap/>
            <w:vAlign w:val="bottom"/>
            <w:hideMark/>
          </w:tcPr>
          <w:p w14:paraId="43AF48F3" w14:textId="77777777" w:rsidR="00FF13E3" w:rsidRPr="00FF13E3" w:rsidRDefault="00FF13E3" w:rsidP="00FF13E3">
            <w:pPr>
              <w:rPr>
                <w:rFonts w:ascii="Calibri" w:hAnsi="Calibri" w:cs="Calibri"/>
                <w:b/>
                <w:bCs/>
                <w:color w:val="000000"/>
                <w:sz w:val="20"/>
                <w:szCs w:val="20"/>
                <w:lang w:val="en-GB" w:eastAsia="en-GB"/>
              </w:rPr>
            </w:pPr>
            <w:r w:rsidRPr="00FF13E3">
              <w:rPr>
                <w:rFonts w:ascii="Calibri" w:hAnsi="Calibri" w:cs="Calibri"/>
                <w:b/>
                <w:bCs/>
                <w:color w:val="000000"/>
                <w:sz w:val="20"/>
                <w:szCs w:val="20"/>
                <w:lang w:val="en-GB" w:eastAsia="en-GB"/>
              </w:rPr>
              <w:t>Kamu Tüketimi</w:t>
            </w:r>
          </w:p>
        </w:tc>
        <w:tc>
          <w:tcPr>
            <w:tcW w:w="1259" w:type="dxa"/>
            <w:tcBorders>
              <w:top w:val="nil"/>
              <w:left w:val="single" w:sz="4" w:space="0" w:color="auto"/>
              <w:bottom w:val="nil"/>
              <w:right w:val="nil"/>
            </w:tcBorders>
            <w:shd w:val="clear" w:color="000000" w:fill="FFFFFF"/>
            <w:noWrap/>
            <w:vAlign w:val="bottom"/>
            <w:hideMark/>
          </w:tcPr>
          <w:p w14:paraId="368E58C9"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3.1</w:t>
            </w:r>
          </w:p>
        </w:tc>
        <w:tc>
          <w:tcPr>
            <w:tcW w:w="961" w:type="dxa"/>
            <w:tcBorders>
              <w:top w:val="nil"/>
              <w:left w:val="nil"/>
              <w:bottom w:val="nil"/>
              <w:right w:val="single" w:sz="4" w:space="0" w:color="auto"/>
            </w:tcBorders>
            <w:shd w:val="clear" w:color="000000" w:fill="FFFFFF"/>
            <w:noWrap/>
            <w:vAlign w:val="bottom"/>
            <w:hideMark/>
          </w:tcPr>
          <w:p w14:paraId="0DF0EDF1"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0.5</w:t>
            </w:r>
          </w:p>
        </w:tc>
        <w:tc>
          <w:tcPr>
            <w:tcW w:w="1259" w:type="dxa"/>
            <w:tcBorders>
              <w:top w:val="nil"/>
              <w:left w:val="nil"/>
              <w:bottom w:val="nil"/>
              <w:right w:val="nil"/>
            </w:tcBorders>
            <w:shd w:val="clear" w:color="000000" w:fill="FFFFFF"/>
            <w:noWrap/>
            <w:vAlign w:val="bottom"/>
            <w:hideMark/>
          </w:tcPr>
          <w:p w14:paraId="6EE4DEA3"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1.9</w:t>
            </w:r>
          </w:p>
        </w:tc>
        <w:tc>
          <w:tcPr>
            <w:tcW w:w="961" w:type="dxa"/>
            <w:tcBorders>
              <w:top w:val="nil"/>
              <w:left w:val="nil"/>
              <w:bottom w:val="nil"/>
              <w:right w:val="nil"/>
            </w:tcBorders>
            <w:shd w:val="clear" w:color="000000" w:fill="FFFFFF"/>
            <w:noWrap/>
            <w:vAlign w:val="bottom"/>
            <w:hideMark/>
          </w:tcPr>
          <w:p w14:paraId="5D3DF3DF"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0.3</w:t>
            </w:r>
          </w:p>
        </w:tc>
      </w:tr>
      <w:tr w:rsidR="00FF13E3" w:rsidRPr="00FF13E3" w14:paraId="05E7E9DF" w14:textId="77777777" w:rsidTr="00FF13E3">
        <w:trPr>
          <w:trHeight w:val="282"/>
        </w:trPr>
        <w:tc>
          <w:tcPr>
            <w:tcW w:w="1480" w:type="dxa"/>
            <w:tcBorders>
              <w:top w:val="nil"/>
              <w:left w:val="nil"/>
              <w:bottom w:val="nil"/>
              <w:right w:val="nil"/>
            </w:tcBorders>
            <w:shd w:val="clear" w:color="000000" w:fill="FFFFFF"/>
            <w:noWrap/>
            <w:vAlign w:val="bottom"/>
            <w:hideMark/>
          </w:tcPr>
          <w:p w14:paraId="19F666A9" w14:textId="77777777" w:rsidR="00FF13E3" w:rsidRPr="00FF13E3" w:rsidRDefault="00FF13E3" w:rsidP="00FF13E3">
            <w:pPr>
              <w:rPr>
                <w:rFonts w:ascii="Calibri" w:hAnsi="Calibri" w:cs="Calibri"/>
                <w:b/>
                <w:bCs/>
                <w:color w:val="000000"/>
                <w:sz w:val="20"/>
                <w:szCs w:val="20"/>
                <w:lang w:val="en-GB" w:eastAsia="en-GB"/>
              </w:rPr>
            </w:pPr>
            <w:r w:rsidRPr="00FF13E3">
              <w:rPr>
                <w:rFonts w:ascii="Calibri" w:hAnsi="Calibri" w:cs="Calibri"/>
                <w:b/>
                <w:bCs/>
                <w:color w:val="000000"/>
                <w:sz w:val="20"/>
                <w:szCs w:val="20"/>
                <w:lang w:val="en-GB" w:eastAsia="en-GB"/>
              </w:rPr>
              <w:t>Yatırım</w:t>
            </w:r>
          </w:p>
        </w:tc>
        <w:tc>
          <w:tcPr>
            <w:tcW w:w="1259" w:type="dxa"/>
            <w:tcBorders>
              <w:top w:val="nil"/>
              <w:left w:val="single" w:sz="4" w:space="0" w:color="auto"/>
              <w:bottom w:val="nil"/>
              <w:right w:val="nil"/>
            </w:tcBorders>
            <w:shd w:val="clear" w:color="000000" w:fill="FFFFFF"/>
            <w:noWrap/>
            <w:vAlign w:val="bottom"/>
            <w:hideMark/>
          </w:tcPr>
          <w:p w14:paraId="1CCD231C"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-5.0</w:t>
            </w:r>
          </w:p>
        </w:tc>
        <w:tc>
          <w:tcPr>
            <w:tcW w:w="961" w:type="dxa"/>
            <w:tcBorders>
              <w:top w:val="nil"/>
              <w:left w:val="nil"/>
              <w:bottom w:val="nil"/>
              <w:right w:val="single" w:sz="4" w:space="0" w:color="auto"/>
            </w:tcBorders>
            <w:shd w:val="clear" w:color="000000" w:fill="FFFFFF"/>
            <w:noWrap/>
            <w:vAlign w:val="bottom"/>
            <w:hideMark/>
          </w:tcPr>
          <w:p w14:paraId="04C8A81E"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-1.4</w:t>
            </w:r>
          </w:p>
        </w:tc>
        <w:tc>
          <w:tcPr>
            <w:tcW w:w="1259" w:type="dxa"/>
            <w:tcBorders>
              <w:top w:val="nil"/>
              <w:left w:val="nil"/>
              <w:bottom w:val="nil"/>
              <w:right w:val="nil"/>
            </w:tcBorders>
            <w:shd w:val="clear" w:color="000000" w:fill="FFFFFF"/>
            <w:noWrap/>
            <w:vAlign w:val="bottom"/>
            <w:hideMark/>
          </w:tcPr>
          <w:p w14:paraId="20E62A31"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-7.4</w:t>
            </w:r>
          </w:p>
        </w:tc>
        <w:tc>
          <w:tcPr>
            <w:tcW w:w="961" w:type="dxa"/>
            <w:tcBorders>
              <w:top w:val="nil"/>
              <w:left w:val="nil"/>
              <w:bottom w:val="nil"/>
              <w:right w:val="nil"/>
            </w:tcBorders>
            <w:shd w:val="clear" w:color="000000" w:fill="FFFFFF"/>
            <w:noWrap/>
            <w:vAlign w:val="bottom"/>
            <w:hideMark/>
          </w:tcPr>
          <w:p w14:paraId="38ED627B"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-2.0</w:t>
            </w:r>
          </w:p>
        </w:tc>
      </w:tr>
      <w:tr w:rsidR="00FF13E3" w:rsidRPr="00FF13E3" w14:paraId="40870ED7" w14:textId="77777777" w:rsidTr="00FF13E3">
        <w:trPr>
          <w:trHeight w:val="282"/>
        </w:trPr>
        <w:tc>
          <w:tcPr>
            <w:tcW w:w="1480" w:type="dxa"/>
            <w:tcBorders>
              <w:top w:val="nil"/>
              <w:left w:val="nil"/>
              <w:bottom w:val="nil"/>
              <w:right w:val="nil"/>
            </w:tcBorders>
            <w:shd w:val="clear" w:color="000000" w:fill="FFFFFF"/>
            <w:noWrap/>
            <w:vAlign w:val="bottom"/>
            <w:hideMark/>
          </w:tcPr>
          <w:p w14:paraId="2D03B3AE" w14:textId="77777777" w:rsidR="00FF13E3" w:rsidRPr="00FF13E3" w:rsidRDefault="00FF13E3" w:rsidP="00FF13E3">
            <w:pPr>
              <w:rPr>
                <w:rFonts w:ascii="Calibri" w:hAnsi="Calibri" w:cs="Calibri"/>
                <w:b/>
                <w:bCs/>
                <w:color w:val="000000"/>
                <w:sz w:val="20"/>
                <w:szCs w:val="20"/>
                <w:lang w:val="en-GB" w:eastAsia="en-GB"/>
              </w:rPr>
            </w:pPr>
            <w:r w:rsidRPr="00FF13E3">
              <w:rPr>
                <w:rFonts w:ascii="Calibri" w:hAnsi="Calibri" w:cs="Calibri"/>
                <w:b/>
                <w:bCs/>
                <w:color w:val="000000"/>
                <w:sz w:val="20"/>
                <w:szCs w:val="20"/>
                <w:lang w:val="en-GB" w:eastAsia="en-GB"/>
              </w:rPr>
              <w:t>Stok Değişimi</w:t>
            </w:r>
          </w:p>
        </w:tc>
        <w:tc>
          <w:tcPr>
            <w:tcW w:w="1259" w:type="dxa"/>
            <w:tcBorders>
              <w:top w:val="nil"/>
              <w:left w:val="single" w:sz="4" w:space="0" w:color="auto"/>
              <w:bottom w:val="nil"/>
              <w:right w:val="nil"/>
            </w:tcBorders>
            <w:shd w:val="clear" w:color="000000" w:fill="FFFFFF"/>
            <w:noWrap/>
            <w:vAlign w:val="bottom"/>
            <w:hideMark/>
          </w:tcPr>
          <w:p w14:paraId="0210DF60"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 </w:t>
            </w:r>
          </w:p>
        </w:tc>
        <w:tc>
          <w:tcPr>
            <w:tcW w:w="961" w:type="dxa"/>
            <w:tcBorders>
              <w:top w:val="nil"/>
              <w:left w:val="nil"/>
              <w:bottom w:val="nil"/>
              <w:right w:val="single" w:sz="4" w:space="0" w:color="auto"/>
            </w:tcBorders>
            <w:shd w:val="clear" w:color="000000" w:fill="FFFFFF"/>
            <w:noWrap/>
            <w:vAlign w:val="bottom"/>
            <w:hideMark/>
          </w:tcPr>
          <w:p w14:paraId="5C560C16"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0.4</w:t>
            </w:r>
          </w:p>
        </w:tc>
        <w:tc>
          <w:tcPr>
            <w:tcW w:w="1259" w:type="dxa"/>
            <w:tcBorders>
              <w:top w:val="nil"/>
              <w:left w:val="nil"/>
              <w:bottom w:val="nil"/>
              <w:right w:val="nil"/>
            </w:tcBorders>
            <w:shd w:val="clear" w:color="000000" w:fill="FFFFFF"/>
            <w:noWrap/>
            <w:vAlign w:val="bottom"/>
            <w:hideMark/>
          </w:tcPr>
          <w:p w14:paraId="6C1A9A42"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 </w:t>
            </w:r>
          </w:p>
        </w:tc>
        <w:tc>
          <w:tcPr>
            <w:tcW w:w="961" w:type="dxa"/>
            <w:tcBorders>
              <w:top w:val="nil"/>
              <w:left w:val="nil"/>
              <w:bottom w:val="nil"/>
              <w:right w:val="nil"/>
            </w:tcBorders>
            <w:shd w:val="clear" w:color="000000" w:fill="FFFFFF"/>
            <w:noWrap/>
            <w:vAlign w:val="bottom"/>
            <w:hideMark/>
          </w:tcPr>
          <w:p w14:paraId="539CC6E5"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0.6</w:t>
            </w:r>
          </w:p>
        </w:tc>
      </w:tr>
      <w:tr w:rsidR="00FF13E3" w:rsidRPr="00FF13E3" w14:paraId="3B7CE505" w14:textId="77777777" w:rsidTr="00FF13E3">
        <w:trPr>
          <w:trHeight w:val="282"/>
        </w:trPr>
        <w:tc>
          <w:tcPr>
            <w:tcW w:w="1480" w:type="dxa"/>
            <w:tcBorders>
              <w:top w:val="nil"/>
              <w:left w:val="nil"/>
              <w:bottom w:val="nil"/>
              <w:right w:val="nil"/>
            </w:tcBorders>
            <w:shd w:val="clear" w:color="000000" w:fill="FFFFFF"/>
            <w:noWrap/>
            <w:vAlign w:val="bottom"/>
            <w:hideMark/>
          </w:tcPr>
          <w:p w14:paraId="18512B2B" w14:textId="77777777" w:rsidR="00FF13E3" w:rsidRPr="00FF13E3" w:rsidRDefault="00FF13E3" w:rsidP="00FF13E3">
            <w:pPr>
              <w:rPr>
                <w:rFonts w:ascii="Calibri" w:hAnsi="Calibri" w:cs="Calibri"/>
                <w:b/>
                <w:bCs/>
                <w:color w:val="000000"/>
                <w:sz w:val="20"/>
                <w:szCs w:val="20"/>
                <w:lang w:val="en-GB" w:eastAsia="en-GB"/>
              </w:rPr>
            </w:pPr>
            <w:r w:rsidRPr="00FF13E3">
              <w:rPr>
                <w:rFonts w:ascii="Calibri" w:hAnsi="Calibri" w:cs="Calibri"/>
                <w:b/>
                <w:bCs/>
                <w:color w:val="000000"/>
                <w:sz w:val="20"/>
                <w:szCs w:val="20"/>
                <w:lang w:val="en-GB" w:eastAsia="en-GB"/>
              </w:rPr>
              <w:t>İhracat</w:t>
            </w:r>
          </w:p>
        </w:tc>
        <w:tc>
          <w:tcPr>
            <w:tcW w:w="1259" w:type="dxa"/>
            <w:tcBorders>
              <w:top w:val="nil"/>
              <w:left w:val="single" w:sz="4" w:space="0" w:color="auto"/>
              <w:bottom w:val="nil"/>
              <w:right w:val="nil"/>
            </w:tcBorders>
            <w:shd w:val="clear" w:color="000000" w:fill="FFFFFF"/>
            <w:noWrap/>
            <w:vAlign w:val="bottom"/>
            <w:hideMark/>
          </w:tcPr>
          <w:p w14:paraId="7CF1DB06"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-3.7</w:t>
            </w:r>
          </w:p>
        </w:tc>
        <w:tc>
          <w:tcPr>
            <w:tcW w:w="961" w:type="dxa"/>
            <w:tcBorders>
              <w:top w:val="nil"/>
              <w:left w:val="nil"/>
              <w:bottom w:val="nil"/>
              <w:right w:val="single" w:sz="4" w:space="0" w:color="auto"/>
            </w:tcBorders>
            <w:shd w:val="clear" w:color="000000" w:fill="FFFFFF"/>
            <w:noWrap/>
            <w:vAlign w:val="bottom"/>
            <w:hideMark/>
          </w:tcPr>
          <w:p w14:paraId="656C5D2E"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-0.9</w:t>
            </w:r>
          </w:p>
        </w:tc>
        <w:tc>
          <w:tcPr>
            <w:tcW w:w="1259" w:type="dxa"/>
            <w:tcBorders>
              <w:top w:val="nil"/>
              <w:left w:val="nil"/>
              <w:bottom w:val="nil"/>
              <w:right w:val="nil"/>
            </w:tcBorders>
            <w:shd w:val="clear" w:color="000000" w:fill="FFFFFF"/>
            <w:noWrap/>
            <w:vAlign w:val="bottom"/>
            <w:hideMark/>
          </w:tcPr>
          <w:p w14:paraId="093F8C0D"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4.5</w:t>
            </w:r>
          </w:p>
        </w:tc>
        <w:tc>
          <w:tcPr>
            <w:tcW w:w="961" w:type="dxa"/>
            <w:tcBorders>
              <w:top w:val="nil"/>
              <w:left w:val="nil"/>
              <w:bottom w:val="nil"/>
              <w:right w:val="nil"/>
            </w:tcBorders>
            <w:shd w:val="clear" w:color="000000" w:fill="FFFFFF"/>
            <w:noWrap/>
            <w:vAlign w:val="bottom"/>
            <w:hideMark/>
          </w:tcPr>
          <w:p w14:paraId="65EC7622"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1.3</w:t>
            </w:r>
          </w:p>
        </w:tc>
      </w:tr>
      <w:tr w:rsidR="00FF13E3" w:rsidRPr="00FF13E3" w14:paraId="422BB7D7" w14:textId="77777777" w:rsidTr="00FF13E3">
        <w:trPr>
          <w:trHeight w:val="282"/>
        </w:trPr>
        <w:tc>
          <w:tcPr>
            <w:tcW w:w="1480" w:type="dxa"/>
            <w:tcBorders>
              <w:top w:val="nil"/>
              <w:left w:val="nil"/>
              <w:bottom w:val="nil"/>
              <w:right w:val="nil"/>
            </w:tcBorders>
            <w:shd w:val="clear" w:color="000000" w:fill="FFFFFF"/>
            <w:noWrap/>
            <w:vAlign w:val="bottom"/>
            <w:hideMark/>
          </w:tcPr>
          <w:p w14:paraId="416AD585" w14:textId="77777777" w:rsidR="00FF13E3" w:rsidRPr="00FF13E3" w:rsidRDefault="00FF13E3" w:rsidP="00FF13E3">
            <w:pPr>
              <w:rPr>
                <w:rFonts w:ascii="Calibri" w:hAnsi="Calibri" w:cs="Calibri"/>
                <w:b/>
                <w:bCs/>
                <w:color w:val="000000"/>
                <w:sz w:val="20"/>
                <w:szCs w:val="20"/>
                <w:lang w:val="en-GB" w:eastAsia="en-GB"/>
              </w:rPr>
            </w:pPr>
            <w:r w:rsidRPr="00FF13E3">
              <w:rPr>
                <w:rFonts w:ascii="Calibri" w:hAnsi="Calibri" w:cs="Calibri"/>
                <w:b/>
                <w:bCs/>
                <w:color w:val="000000"/>
                <w:sz w:val="20"/>
                <w:szCs w:val="20"/>
                <w:lang w:val="en-GB" w:eastAsia="en-GB"/>
              </w:rPr>
              <w:t>İthalat</w:t>
            </w:r>
          </w:p>
        </w:tc>
        <w:tc>
          <w:tcPr>
            <w:tcW w:w="1259" w:type="dxa"/>
            <w:tcBorders>
              <w:top w:val="nil"/>
              <w:left w:val="single" w:sz="4" w:space="0" w:color="auto"/>
              <w:bottom w:val="nil"/>
              <w:right w:val="nil"/>
            </w:tcBorders>
            <w:shd w:val="clear" w:color="000000" w:fill="FFFFFF"/>
            <w:noWrap/>
            <w:vAlign w:val="bottom"/>
            <w:hideMark/>
          </w:tcPr>
          <w:p w14:paraId="3A8E2DF4"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-6.8</w:t>
            </w:r>
          </w:p>
        </w:tc>
        <w:tc>
          <w:tcPr>
            <w:tcW w:w="961" w:type="dxa"/>
            <w:tcBorders>
              <w:top w:val="nil"/>
              <w:left w:val="nil"/>
              <w:bottom w:val="nil"/>
              <w:right w:val="single" w:sz="4" w:space="0" w:color="auto"/>
            </w:tcBorders>
            <w:shd w:val="clear" w:color="000000" w:fill="FFFFFF"/>
            <w:noWrap/>
            <w:vAlign w:val="bottom"/>
            <w:hideMark/>
          </w:tcPr>
          <w:p w14:paraId="7B85ACEC"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2.3</w:t>
            </w:r>
          </w:p>
        </w:tc>
        <w:tc>
          <w:tcPr>
            <w:tcW w:w="1259" w:type="dxa"/>
            <w:tcBorders>
              <w:top w:val="nil"/>
              <w:left w:val="nil"/>
              <w:bottom w:val="nil"/>
              <w:right w:val="nil"/>
            </w:tcBorders>
            <w:shd w:val="clear" w:color="000000" w:fill="FFFFFF"/>
            <w:noWrap/>
            <w:vAlign w:val="bottom"/>
            <w:hideMark/>
          </w:tcPr>
          <w:p w14:paraId="5247DE48"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2.7</w:t>
            </w:r>
          </w:p>
        </w:tc>
        <w:tc>
          <w:tcPr>
            <w:tcW w:w="961" w:type="dxa"/>
            <w:tcBorders>
              <w:top w:val="nil"/>
              <w:left w:val="nil"/>
              <w:bottom w:val="nil"/>
              <w:right w:val="nil"/>
            </w:tcBorders>
            <w:shd w:val="clear" w:color="000000" w:fill="FFFFFF"/>
            <w:noWrap/>
            <w:vAlign w:val="bottom"/>
            <w:hideMark/>
          </w:tcPr>
          <w:p w14:paraId="2A27566F"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-0.7</w:t>
            </w:r>
          </w:p>
        </w:tc>
      </w:tr>
      <w:tr w:rsidR="00FF13E3" w:rsidRPr="00FF13E3" w14:paraId="5FEF7B73" w14:textId="77777777" w:rsidTr="00FF13E3">
        <w:trPr>
          <w:trHeight w:val="315"/>
        </w:trPr>
        <w:tc>
          <w:tcPr>
            <w:tcW w:w="1480" w:type="dxa"/>
            <w:tcBorders>
              <w:top w:val="nil"/>
              <w:left w:val="nil"/>
              <w:bottom w:val="double" w:sz="6" w:space="0" w:color="auto"/>
              <w:right w:val="nil"/>
            </w:tcBorders>
            <w:shd w:val="clear" w:color="000000" w:fill="FFFFFF"/>
            <w:noWrap/>
            <w:vAlign w:val="bottom"/>
            <w:hideMark/>
          </w:tcPr>
          <w:p w14:paraId="223892F1" w14:textId="77777777" w:rsidR="00FF13E3" w:rsidRPr="00FF13E3" w:rsidRDefault="00FF13E3" w:rsidP="00FF13E3">
            <w:pPr>
              <w:rPr>
                <w:rFonts w:ascii="Calibri" w:hAnsi="Calibri" w:cs="Calibri"/>
                <w:b/>
                <w:bCs/>
                <w:color w:val="000000"/>
                <w:sz w:val="20"/>
                <w:szCs w:val="20"/>
                <w:lang w:val="en-GB" w:eastAsia="en-GB"/>
              </w:rPr>
            </w:pPr>
            <w:r w:rsidRPr="00FF13E3">
              <w:rPr>
                <w:rFonts w:ascii="Calibri" w:hAnsi="Calibri" w:cs="Calibri"/>
                <w:b/>
                <w:bCs/>
                <w:color w:val="000000"/>
                <w:sz w:val="20"/>
                <w:szCs w:val="20"/>
                <w:lang w:val="en-GB" w:eastAsia="en-GB"/>
              </w:rPr>
              <w:t>GSYH</w:t>
            </w:r>
          </w:p>
        </w:tc>
        <w:tc>
          <w:tcPr>
            <w:tcW w:w="1259" w:type="dxa"/>
            <w:tcBorders>
              <w:top w:val="nil"/>
              <w:left w:val="single" w:sz="4" w:space="0" w:color="auto"/>
              <w:bottom w:val="double" w:sz="6" w:space="0" w:color="auto"/>
              <w:right w:val="nil"/>
            </w:tcBorders>
            <w:shd w:val="clear" w:color="000000" w:fill="FFFFFF"/>
            <w:noWrap/>
            <w:vAlign w:val="bottom"/>
            <w:hideMark/>
          </w:tcPr>
          <w:p w14:paraId="6F69E73D"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1.6</w:t>
            </w:r>
          </w:p>
        </w:tc>
        <w:tc>
          <w:tcPr>
            <w:tcW w:w="961" w:type="dxa"/>
            <w:tcBorders>
              <w:top w:val="nil"/>
              <w:left w:val="nil"/>
              <w:bottom w:val="double" w:sz="6" w:space="0" w:color="auto"/>
              <w:right w:val="single" w:sz="4" w:space="0" w:color="auto"/>
            </w:tcBorders>
            <w:shd w:val="clear" w:color="000000" w:fill="FFFFFF"/>
            <w:noWrap/>
            <w:vAlign w:val="bottom"/>
            <w:hideMark/>
          </w:tcPr>
          <w:p w14:paraId="4CD8F822"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 </w:t>
            </w:r>
          </w:p>
        </w:tc>
        <w:tc>
          <w:tcPr>
            <w:tcW w:w="1259" w:type="dxa"/>
            <w:tcBorders>
              <w:top w:val="nil"/>
              <w:left w:val="nil"/>
              <w:bottom w:val="double" w:sz="6" w:space="0" w:color="auto"/>
              <w:right w:val="nil"/>
            </w:tcBorders>
            <w:shd w:val="clear" w:color="000000" w:fill="FFFFFF"/>
            <w:noWrap/>
            <w:vAlign w:val="bottom"/>
            <w:hideMark/>
          </w:tcPr>
          <w:p w14:paraId="3AB41CA0"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1.2</w:t>
            </w:r>
          </w:p>
        </w:tc>
        <w:tc>
          <w:tcPr>
            <w:tcW w:w="961" w:type="dxa"/>
            <w:tcBorders>
              <w:top w:val="nil"/>
              <w:left w:val="nil"/>
              <w:bottom w:val="double" w:sz="6" w:space="0" w:color="auto"/>
              <w:right w:val="nil"/>
            </w:tcBorders>
            <w:shd w:val="clear" w:color="000000" w:fill="FFFFFF"/>
            <w:noWrap/>
            <w:vAlign w:val="bottom"/>
            <w:hideMark/>
          </w:tcPr>
          <w:p w14:paraId="2ABAEBA9" w14:textId="77777777" w:rsidR="00FF13E3" w:rsidRPr="00FF13E3" w:rsidRDefault="00FF13E3" w:rsidP="00FF13E3">
            <w:pPr>
              <w:jc w:val="center"/>
              <w:rPr>
                <w:rFonts w:ascii="Calibri" w:hAnsi="Calibri" w:cs="Calibri"/>
                <w:color w:val="000000"/>
                <w:sz w:val="20"/>
                <w:szCs w:val="20"/>
                <w:lang w:val="en-GB" w:eastAsia="en-GB"/>
              </w:rPr>
            </w:pPr>
            <w:r w:rsidRPr="00FF13E3">
              <w:rPr>
                <w:rFonts w:ascii="Calibri" w:hAnsi="Calibri" w:cs="Calibri"/>
                <w:color w:val="000000"/>
                <w:sz w:val="20"/>
                <w:szCs w:val="20"/>
                <w:lang w:val="en-GB" w:eastAsia="en-GB"/>
              </w:rPr>
              <w:t> </w:t>
            </w:r>
          </w:p>
        </w:tc>
      </w:tr>
    </w:tbl>
    <w:p w14:paraId="04FC8E76" w14:textId="77777777" w:rsidR="00F46A54" w:rsidRPr="0050008F" w:rsidRDefault="003D44CE" w:rsidP="00F46A54">
      <w:pPr>
        <w:keepNext/>
        <w:rPr>
          <w:rFonts w:ascii="Palatino Linotype" w:hAnsi="Palatino Linotype" w:cstheme="minorHAnsi"/>
          <w:sz w:val="18"/>
          <w:szCs w:val="18"/>
        </w:rPr>
      </w:pPr>
      <w:r w:rsidRPr="0050008F">
        <w:rPr>
          <w:rFonts w:ascii="Palatino Linotype" w:hAnsi="Palatino Linotype" w:cstheme="minorHAnsi"/>
          <w:sz w:val="18"/>
          <w:szCs w:val="18"/>
        </w:rPr>
        <w:t>Ka</w:t>
      </w:r>
      <w:r w:rsidR="00062A8A">
        <w:rPr>
          <w:rFonts w:ascii="Palatino Linotype" w:hAnsi="Palatino Linotype" w:cstheme="minorHAnsi"/>
          <w:sz w:val="18"/>
          <w:szCs w:val="18"/>
        </w:rPr>
        <w:t>ynak: TÜİK, Betam</w:t>
      </w:r>
    </w:p>
    <w:p w14:paraId="67F1EC21" w14:textId="77777777" w:rsidR="006C3EE6" w:rsidRPr="0050008F" w:rsidRDefault="006C3EE6" w:rsidP="004931A5">
      <w:pPr>
        <w:pStyle w:val="NormalWeb"/>
        <w:spacing w:before="0" w:beforeAutospacing="0" w:after="0" w:afterAutospacing="0" w:line="360" w:lineRule="auto"/>
        <w:ind w:right="77"/>
        <w:rPr>
          <w:rFonts w:ascii="Palatino Linotype" w:hAnsi="Palatino Linotype" w:cstheme="minorHAnsi"/>
          <w:b/>
          <w:sz w:val="20"/>
          <w:szCs w:val="20"/>
        </w:rPr>
      </w:pPr>
    </w:p>
    <w:p w14:paraId="46FC8EB8" w14:textId="1E1C90FE" w:rsidR="006C3EE6" w:rsidRPr="0050008F" w:rsidRDefault="00480684" w:rsidP="004931A5">
      <w:pPr>
        <w:pStyle w:val="NormalWeb"/>
        <w:spacing w:before="0" w:beforeAutospacing="0" w:after="0" w:afterAutospacing="0" w:line="360" w:lineRule="auto"/>
        <w:ind w:right="77"/>
        <w:rPr>
          <w:rFonts w:ascii="Palatino Linotype" w:hAnsi="Palatino Linotype" w:cstheme="minorHAnsi"/>
          <w:b/>
          <w:sz w:val="22"/>
          <w:szCs w:val="22"/>
        </w:rPr>
      </w:pPr>
      <w:r w:rsidRPr="00835D87">
        <w:rPr>
          <w:rFonts w:ascii="Palatino Linotype" w:hAnsi="Palatino Linotype" w:cstheme="minorHAnsi"/>
          <w:b/>
          <w:sz w:val="22"/>
          <w:szCs w:val="22"/>
        </w:rPr>
        <w:t>Yatırımlar</w:t>
      </w:r>
      <w:r w:rsidR="005B67B3">
        <w:rPr>
          <w:rFonts w:ascii="Palatino Linotype" w:hAnsi="Palatino Linotype" w:cstheme="minorHAnsi"/>
          <w:b/>
          <w:sz w:val="22"/>
          <w:szCs w:val="22"/>
        </w:rPr>
        <w:t>daki düşüş artarak devam ediyor</w:t>
      </w:r>
    </w:p>
    <w:p w14:paraId="61FC15CA" w14:textId="163ACD98" w:rsidR="00D45167" w:rsidRPr="00062A8A" w:rsidRDefault="00A648DB" w:rsidP="00480684">
      <w:pPr>
        <w:pStyle w:val="NormalWeb"/>
        <w:spacing w:before="0" w:beforeAutospacing="0" w:after="0" w:afterAutospacing="0" w:line="360" w:lineRule="auto"/>
        <w:ind w:right="77"/>
        <w:jc w:val="both"/>
        <w:rPr>
          <w:rFonts w:ascii="Palatino Linotype" w:hAnsi="Palatino Linotype" w:cstheme="minorHAnsi"/>
          <w:sz w:val="22"/>
          <w:szCs w:val="22"/>
        </w:rPr>
      </w:pPr>
      <w:r>
        <w:rPr>
          <w:rFonts w:ascii="Palatino Linotype" w:hAnsi="Palatino Linotype" w:cstheme="minorHAnsi"/>
          <w:sz w:val="22"/>
          <w:szCs w:val="22"/>
        </w:rPr>
        <w:t>G</w:t>
      </w:r>
      <w:r w:rsidR="00B119E3">
        <w:rPr>
          <w:rFonts w:ascii="Palatino Linotype" w:hAnsi="Palatino Linotype" w:cstheme="minorHAnsi"/>
          <w:sz w:val="22"/>
          <w:szCs w:val="22"/>
        </w:rPr>
        <w:t>eçen yılın aynı çeyreğine göre</w:t>
      </w:r>
      <w:r>
        <w:rPr>
          <w:rFonts w:ascii="Palatino Linotype" w:hAnsi="Palatino Linotype" w:cstheme="minorHAnsi"/>
          <w:sz w:val="22"/>
          <w:szCs w:val="22"/>
        </w:rPr>
        <w:t xml:space="preserve"> yatırımlar</w:t>
      </w:r>
      <w:r w:rsidR="005B67B3">
        <w:rPr>
          <w:rFonts w:ascii="Palatino Linotype" w:hAnsi="Palatino Linotype" w:cstheme="minorHAnsi"/>
          <w:sz w:val="22"/>
          <w:szCs w:val="22"/>
        </w:rPr>
        <w:t xml:space="preserve"> 2</w:t>
      </w:r>
      <w:r w:rsidR="00480684">
        <w:rPr>
          <w:rFonts w:ascii="Palatino Linotype" w:hAnsi="Palatino Linotype" w:cstheme="minorHAnsi"/>
          <w:sz w:val="22"/>
          <w:szCs w:val="22"/>
        </w:rPr>
        <w:t>01</w:t>
      </w:r>
      <w:r w:rsidR="0016084A">
        <w:rPr>
          <w:rFonts w:ascii="Palatino Linotype" w:hAnsi="Palatino Linotype" w:cstheme="minorHAnsi"/>
          <w:sz w:val="22"/>
          <w:szCs w:val="22"/>
        </w:rPr>
        <w:t xml:space="preserve">9 yılı birinci çeyrekte </w:t>
      </w:r>
      <w:r w:rsidR="005B67B3">
        <w:rPr>
          <w:rFonts w:ascii="Palatino Linotype" w:hAnsi="Palatino Linotype" w:cstheme="minorHAnsi"/>
          <w:sz w:val="22"/>
          <w:szCs w:val="22"/>
        </w:rPr>
        <w:t>yüzde 12,4</w:t>
      </w:r>
      <w:r w:rsidR="00B119E3">
        <w:rPr>
          <w:rFonts w:ascii="Palatino Linotype" w:hAnsi="Palatino Linotype" w:cstheme="minorHAnsi"/>
          <w:sz w:val="22"/>
          <w:szCs w:val="22"/>
        </w:rPr>
        <w:t xml:space="preserve">, </w:t>
      </w:r>
      <w:r w:rsidR="005B67B3">
        <w:rPr>
          <w:rFonts w:ascii="Palatino Linotype" w:hAnsi="Palatino Linotype" w:cstheme="minorHAnsi"/>
          <w:sz w:val="22"/>
          <w:szCs w:val="22"/>
        </w:rPr>
        <w:t>ikinci</w:t>
      </w:r>
      <w:r w:rsidR="00480684">
        <w:rPr>
          <w:rFonts w:ascii="Palatino Linotype" w:hAnsi="Palatino Linotype" w:cstheme="minorHAnsi"/>
          <w:sz w:val="22"/>
          <w:szCs w:val="22"/>
        </w:rPr>
        <w:t xml:space="preserve"> çeyrekte</w:t>
      </w:r>
      <w:r w:rsidR="00302EDD">
        <w:rPr>
          <w:rFonts w:ascii="Palatino Linotype" w:hAnsi="Palatino Linotype" w:cstheme="minorHAnsi"/>
          <w:sz w:val="22"/>
          <w:szCs w:val="22"/>
        </w:rPr>
        <w:t xml:space="preserve"> ise yüzde </w:t>
      </w:r>
      <w:r w:rsidR="0016084A">
        <w:rPr>
          <w:rFonts w:ascii="Palatino Linotype" w:hAnsi="Palatino Linotype" w:cstheme="minorHAnsi"/>
          <w:sz w:val="22"/>
          <w:szCs w:val="22"/>
        </w:rPr>
        <w:t>22,8</w:t>
      </w:r>
      <w:r w:rsidR="005B67B3">
        <w:rPr>
          <w:rFonts w:ascii="Palatino Linotype" w:hAnsi="Palatino Linotype" w:cstheme="minorHAnsi"/>
          <w:sz w:val="22"/>
          <w:szCs w:val="22"/>
        </w:rPr>
        <w:t xml:space="preserve"> azaldı</w:t>
      </w:r>
      <w:r w:rsidR="00480684">
        <w:rPr>
          <w:rFonts w:ascii="Palatino Linotype" w:hAnsi="Palatino Linotype" w:cstheme="minorHAnsi"/>
          <w:sz w:val="22"/>
          <w:szCs w:val="22"/>
        </w:rPr>
        <w:t>.</w:t>
      </w:r>
      <w:r w:rsidR="00302EDD">
        <w:rPr>
          <w:rFonts w:ascii="Palatino Linotype" w:hAnsi="Palatino Linotype" w:cstheme="minorHAnsi"/>
          <w:sz w:val="22"/>
          <w:szCs w:val="22"/>
        </w:rPr>
        <w:t xml:space="preserve"> </w:t>
      </w:r>
      <w:r w:rsidR="00B119E3">
        <w:rPr>
          <w:rFonts w:ascii="Palatino Linotype" w:hAnsi="Palatino Linotype" w:cstheme="minorHAnsi"/>
          <w:sz w:val="22"/>
          <w:szCs w:val="22"/>
        </w:rPr>
        <w:t>Yatırımları yıllık büyümeye katkı ise</w:t>
      </w:r>
      <w:r w:rsidR="005B67B3">
        <w:rPr>
          <w:rFonts w:ascii="Palatino Linotype" w:hAnsi="Palatino Linotype" w:cstheme="minorHAnsi"/>
          <w:sz w:val="22"/>
          <w:szCs w:val="22"/>
        </w:rPr>
        <w:t xml:space="preserve"> </w:t>
      </w:r>
      <w:r w:rsidR="0016084A">
        <w:rPr>
          <w:rFonts w:ascii="Palatino Linotype" w:hAnsi="Palatino Linotype" w:cstheme="minorHAnsi"/>
          <w:sz w:val="22"/>
          <w:szCs w:val="22"/>
        </w:rPr>
        <w:t xml:space="preserve">eksi </w:t>
      </w:r>
      <w:r w:rsidR="00310C5C">
        <w:rPr>
          <w:rFonts w:ascii="Palatino Linotype" w:hAnsi="Palatino Linotype" w:cstheme="minorHAnsi"/>
          <w:sz w:val="22"/>
          <w:szCs w:val="22"/>
        </w:rPr>
        <w:t>3</w:t>
      </w:r>
      <w:r w:rsidR="0016084A">
        <w:rPr>
          <w:rFonts w:ascii="Palatino Linotype" w:hAnsi="Palatino Linotype" w:cstheme="minorHAnsi"/>
          <w:sz w:val="22"/>
          <w:szCs w:val="22"/>
        </w:rPr>
        <w:t>,</w:t>
      </w:r>
      <w:r w:rsidR="00310C5C">
        <w:rPr>
          <w:rFonts w:ascii="Palatino Linotype" w:hAnsi="Palatino Linotype" w:cstheme="minorHAnsi"/>
          <w:sz w:val="22"/>
          <w:szCs w:val="22"/>
        </w:rPr>
        <w:t>8</w:t>
      </w:r>
      <w:r w:rsidR="00480684">
        <w:rPr>
          <w:rFonts w:ascii="Palatino Linotype" w:hAnsi="Palatino Linotype" w:cstheme="minorHAnsi"/>
          <w:sz w:val="22"/>
          <w:szCs w:val="22"/>
        </w:rPr>
        <w:t xml:space="preserve"> </w:t>
      </w:r>
      <w:r w:rsidR="006C122C">
        <w:rPr>
          <w:rFonts w:ascii="Palatino Linotype" w:hAnsi="Palatino Linotype" w:cstheme="minorHAnsi"/>
          <w:sz w:val="22"/>
          <w:szCs w:val="22"/>
        </w:rPr>
        <w:t xml:space="preserve">yüzde </w:t>
      </w:r>
      <w:r w:rsidR="0016084A">
        <w:rPr>
          <w:rFonts w:ascii="Palatino Linotype" w:hAnsi="Palatino Linotype" w:cstheme="minorHAnsi"/>
          <w:sz w:val="22"/>
          <w:szCs w:val="22"/>
        </w:rPr>
        <w:t>puan</w:t>
      </w:r>
      <w:r w:rsidR="00310C5C">
        <w:rPr>
          <w:rFonts w:ascii="Palatino Linotype" w:hAnsi="Palatino Linotype" w:cstheme="minorHAnsi"/>
          <w:sz w:val="22"/>
          <w:szCs w:val="22"/>
        </w:rPr>
        <w:t>dan rekor artışla eksi 7,3 yüzde puana çıktı</w:t>
      </w:r>
      <w:r w:rsidR="00B119E3">
        <w:rPr>
          <w:rFonts w:ascii="Palatino Linotype" w:hAnsi="Palatino Linotype" w:cstheme="minorHAnsi"/>
          <w:sz w:val="22"/>
          <w:szCs w:val="22"/>
        </w:rPr>
        <w:t xml:space="preserve"> (Tablo 1)</w:t>
      </w:r>
      <w:r w:rsidR="00310C5C">
        <w:rPr>
          <w:rFonts w:ascii="Palatino Linotype" w:hAnsi="Palatino Linotype" w:cstheme="minorHAnsi"/>
          <w:sz w:val="22"/>
          <w:szCs w:val="22"/>
        </w:rPr>
        <w:t>.</w:t>
      </w:r>
      <w:r w:rsidR="00480684">
        <w:rPr>
          <w:rFonts w:ascii="Palatino Linotype" w:hAnsi="Palatino Linotype" w:cstheme="minorHAnsi"/>
          <w:sz w:val="22"/>
          <w:szCs w:val="22"/>
        </w:rPr>
        <w:t xml:space="preserve"> </w:t>
      </w:r>
      <w:r w:rsidR="00F30329" w:rsidRPr="00FD7B4A">
        <w:rPr>
          <w:rFonts w:ascii="Palatino Linotype" w:hAnsi="Palatino Linotype" w:cstheme="minorHAnsi"/>
          <w:sz w:val="22"/>
          <w:szCs w:val="22"/>
        </w:rPr>
        <w:t>Mevsim ve takvim etkilerinden arındırılmış rakamlara baktığımızda ise</w:t>
      </w:r>
      <w:r w:rsidR="00F30329">
        <w:rPr>
          <w:rFonts w:ascii="Palatino Linotype" w:hAnsi="Palatino Linotype" w:cstheme="minorHAnsi"/>
          <w:sz w:val="22"/>
          <w:szCs w:val="22"/>
        </w:rPr>
        <w:t xml:space="preserve"> </w:t>
      </w:r>
      <w:r w:rsidR="00310C5C">
        <w:rPr>
          <w:rFonts w:ascii="Palatino Linotype" w:hAnsi="Palatino Linotype" w:cstheme="minorHAnsi"/>
          <w:sz w:val="22"/>
          <w:szCs w:val="22"/>
        </w:rPr>
        <w:t>yine benzer bir durum görüyoruz</w:t>
      </w:r>
      <w:r w:rsidR="00B119E3">
        <w:rPr>
          <w:rFonts w:ascii="Palatino Linotype" w:hAnsi="Palatino Linotype" w:cstheme="minorHAnsi"/>
          <w:sz w:val="22"/>
          <w:szCs w:val="22"/>
        </w:rPr>
        <w:t>. Yatırımlardan çeyreklik büyümeye olan katkı ilk çeyrekte eksi 1,4 yüzde puan iken ikinci çeyrekte bu katkı eksi 2 yüzde puana çıkıyor</w:t>
      </w:r>
      <w:r w:rsidR="000F0B6B" w:rsidRPr="0050008F">
        <w:rPr>
          <w:rFonts w:ascii="Palatino Linotype" w:hAnsi="Palatino Linotype" w:cstheme="minorHAnsi"/>
          <w:sz w:val="22"/>
          <w:szCs w:val="22"/>
        </w:rPr>
        <w:t xml:space="preserve"> </w:t>
      </w:r>
      <w:r w:rsidR="00480684">
        <w:rPr>
          <w:rFonts w:ascii="Palatino Linotype" w:hAnsi="Palatino Linotype" w:cstheme="minorHAnsi"/>
          <w:sz w:val="22"/>
          <w:szCs w:val="22"/>
        </w:rPr>
        <w:t xml:space="preserve">(Tablo 2). </w:t>
      </w:r>
    </w:p>
    <w:p w14:paraId="1EDCC445" w14:textId="77777777" w:rsidR="00062A8A" w:rsidRDefault="00062A8A" w:rsidP="00681022">
      <w:pPr>
        <w:pStyle w:val="NormalWeb"/>
        <w:spacing w:before="0" w:beforeAutospacing="0" w:after="0" w:afterAutospacing="0" w:line="360" w:lineRule="auto"/>
        <w:ind w:right="77"/>
        <w:rPr>
          <w:rFonts w:ascii="Palatino Linotype" w:hAnsi="Palatino Linotype" w:cstheme="minorHAnsi"/>
          <w:b/>
          <w:sz w:val="22"/>
          <w:szCs w:val="22"/>
        </w:rPr>
      </w:pPr>
    </w:p>
    <w:p w14:paraId="16625566" w14:textId="2A09F290" w:rsidR="00681AD9" w:rsidRPr="00FD7B4A" w:rsidRDefault="00681022" w:rsidP="00681022">
      <w:pPr>
        <w:pStyle w:val="NormalWeb"/>
        <w:spacing w:before="0" w:beforeAutospacing="0" w:after="0" w:afterAutospacing="0" w:line="360" w:lineRule="auto"/>
        <w:ind w:right="77"/>
        <w:rPr>
          <w:rFonts w:ascii="Palatino Linotype" w:hAnsi="Palatino Linotype" w:cstheme="minorHAnsi"/>
          <w:b/>
          <w:sz w:val="22"/>
          <w:szCs w:val="22"/>
        </w:rPr>
      </w:pPr>
      <w:r w:rsidRPr="00FD7B4A">
        <w:rPr>
          <w:rFonts w:ascii="Palatino Linotype" w:hAnsi="Palatino Linotype" w:cstheme="minorHAnsi"/>
          <w:b/>
          <w:sz w:val="22"/>
          <w:szCs w:val="22"/>
        </w:rPr>
        <w:t>Stok</w:t>
      </w:r>
      <w:r w:rsidR="00773A17">
        <w:rPr>
          <w:rFonts w:ascii="Palatino Linotype" w:hAnsi="Palatino Linotype" w:cstheme="minorHAnsi"/>
          <w:b/>
          <w:sz w:val="22"/>
          <w:szCs w:val="22"/>
        </w:rPr>
        <w:t xml:space="preserve"> değişiminde </w:t>
      </w:r>
      <w:r w:rsidR="00835D87">
        <w:rPr>
          <w:rFonts w:ascii="Palatino Linotype" w:hAnsi="Palatino Linotype" w:cstheme="minorHAnsi"/>
          <w:b/>
          <w:sz w:val="22"/>
          <w:szCs w:val="22"/>
        </w:rPr>
        <w:t>toparlanma</w:t>
      </w:r>
      <w:r w:rsidR="00494926" w:rsidRPr="00FD7B4A">
        <w:rPr>
          <w:rStyle w:val="FootnoteReference"/>
          <w:rFonts w:ascii="Palatino Linotype" w:hAnsi="Palatino Linotype" w:cstheme="minorHAnsi"/>
          <w:b/>
          <w:sz w:val="22"/>
          <w:szCs w:val="22"/>
        </w:rPr>
        <w:footnoteReference w:id="3"/>
      </w:r>
    </w:p>
    <w:p w14:paraId="5572E4B9" w14:textId="1067DC13" w:rsidR="00777AEF" w:rsidRDefault="003D4202" w:rsidP="00F30329">
      <w:pPr>
        <w:pStyle w:val="NormalWeb"/>
        <w:spacing w:before="0" w:beforeAutospacing="0" w:after="120" w:afterAutospacing="0" w:line="360" w:lineRule="auto"/>
        <w:ind w:right="79"/>
        <w:jc w:val="both"/>
        <w:rPr>
          <w:rFonts w:ascii="Palatino Linotype" w:hAnsi="Palatino Linotype" w:cstheme="minorHAnsi"/>
          <w:sz w:val="22"/>
          <w:szCs w:val="22"/>
        </w:rPr>
      </w:pPr>
      <w:bookmarkStart w:id="3" w:name="OLE_LINK7"/>
      <w:bookmarkStart w:id="4" w:name="OLE_LINK8"/>
      <w:r>
        <w:rPr>
          <w:rFonts w:ascii="Palatino Linotype" w:hAnsi="Palatino Linotype" w:cstheme="minorHAnsi"/>
          <w:sz w:val="22"/>
          <w:szCs w:val="22"/>
        </w:rPr>
        <w:t xml:space="preserve">Yıllık bazda </w:t>
      </w:r>
      <w:r w:rsidR="00835D87">
        <w:rPr>
          <w:rFonts w:ascii="Palatino Linotype" w:hAnsi="Palatino Linotype" w:cstheme="minorHAnsi"/>
          <w:sz w:val="22"/>
          <w:szCs w:val="22"/>
        </w:rPr>
        <w:t>2019</w:t>
      </w:r>
      <w:r w:rsidR="006F2CD8" w:rsidRPr="00FD7B4A">
        <w:rPr>
          <w:rFonts w:ascii="Palatino Linotype" w:hAnsi="Palatino Linotype" w:cstheme="minorHAnsi"/>
          <w:sz w:val="22"/>
          <w:szCs w:val="22"/>
        </w:rPr>
        <w:t xml:space="preserve"> yılının </w:t>
      </w:r>
      <w:r w:rsidR="00835D87">
        <w:rPr>
          <w:rFonts w:ascii="Palatino Linotype" w:hAnsi="Palatino Linotype" w:cstheme="minorHAnsi"/>
          <w:sz w:val="22"/>
          <w:szCs w:val="22"/>
        </w:rPr>
        <w:t>birinci</w:t>
      </w:r>
      <w:r w:rsidR="006F2CD8" w:rsidRPr="00FD7B4A">
        <w:rPr>
          <w:rFonts w:ascii="Palatino Linotype" w:hAnsi="Palatino Linotype" w:cstheme="minorHAnsi"/>
          <w:sz w:val="22"/>
          <w:szCs w:val="22"/>
        </w:rPr>
        <w:t xml:space="preserve"> çeyreğ</w:t>
      </w:r>
      <w:r w:rsidR="00835D87">
        <w:rPr>
          <w:rFonts w:ascii="Palatino Linotype" w:hAnsi="Palatino Linotype" w:cstheme="minorHAnsi"/>
          <w:sz w:val="22"/>
          <w:szCs w:val="22"/>
        </w:rPr>
        <w:t>inde eksi 8,8</w:t>
      </w:r>
      <w:r w:rsidR="00F67B66" w:rsidRPr="00FD7B4A">
        <w:rPr>
          <w:rFonts w:ascii="Palatino Linotype" w:hAnsi="Palatino Linotype" w:cstheme="minorHAnsi"/>
          <w:sz w:val="22"/>
          <w:szCs w:val="22"/>
        </w:rPr>
        <w:t xml:space="preserve"> yüzde puan olan </w:t>
      </w:r>
      <w:r w:rsidR="006F2CD8" w:rsidRPr="00FD7B4A">
        <w:rPr>
          <w:rFonts w:ascii="Palatino Linotype" w:hAnsi="Palatino Linotype" w:cstheme="minorHAnsi"/>
          <w:sz w:val="22"/>
          <w:szCs w:val="22"/>
        </w:rPr>
        <w:t xml:space="preserve">stok değişimlerinin büyümeye katkısı, </w:t>
      </w:r>
      <w:r w:rsidR="00835D87">
        <w:rPr>
          <w:rFonts w:ascii="Palatino Linotype" w:hAnsi="Palatino Linotype" w:cstheme="minorHAnsi"/>
          <w:sz w:val="22"/>
          <w:szCs w:val="22"/>
        </w:rPr>
        <w:t>2019 yılı ikinci</w:t>
      </w:r>
      <w:r w:rsidR="00F80F23">
        <w:rPr>
          <w:rFonts w:ascii="Palatino Linotype" w:hAnsi="Palatino Linotype" w:cstheme="minorHAnsi"/>
          <w:sz w:val="22"/>
          <w:szCs w:val="22"/>
        </w:rPr>
        <w:t xml:space="preserve"> çeyrekte</w:t>
      </w:r>
      <w:r w:rsidR="006F2CD8" w:rsidRPr="00FD7B4A">
        <w:rPr>
          <w:rFonts w:ascii="Palatino Linotype" w:hAnsi="Palatino Linotype" w:cstheme="minorHAnsi"/>
          <w:sz w:val="22"/>
          <w:szCs w:val="22"/>
        </w:rPr>
        <w:t xml:space="preserve"> eksi</w:t>
      </w:r>
      <w:r w:rsidR="00ED5E21">
        <w:rPr>
          <w:rFonts w:ascii="Palatino Linotype" w:hAnsi="Palatino Linotype" w:cstheme="minorHAnsi"/>
          <w:sz w:val="22"/>
          <w:szCs w:val="22"/>
        </w:rPr>
        <w:t xml:space="preserve"> </w:t>
      </w:r>
      <w:r w:rsidR="00835D87">
        <w:rPr>
          <w:rFonts w:ascii="Palatino Linotype" w:hAnsi="Palatino Linotype" w:cstheme="minorHAnsi"/>
          <w:sz w:val="22"/>
          <w:szCs w:val="22"/>
        </w:rPr>
        <w:t>1,5</w:t>
      </w:r>
      <w:r w:rsidR="006F2CD8" w:rsidRPr="00FD7B4A">
        <w:rPr>
          <w:rFonts w:ascii="Palatino Linotype" w:hAnsi="Palatino Linotype" w:cstheme="minorHAnsi"/>
          <w:sz w:val="22"/>
          <w:szCs w:val="22"/>
        </w:rPr>
        <w:t xml:space="preserve"> yüzde puan olarak gerçekleşti</w:t>
      </w:r>
      <w:r w:rsidR="00492020" w:rsidRPr="00FD7B4A">
        <w:rPr>
          <w:rFonts w:ascii="Palatino Linotype" w:hAnsi="Palatino Linotype" w:cstheme="minorHAnsi"/>
          <w:sz w:val="22"/>
          <w:szCs w:val="22"/>
        </w:rPr>
        <w:t xml:space="preserve"> </w:t>
      </w:r>
      <w:bookmarkEnd w:id="3"/>
      <w:bookmarkEnd w:id="4"/>
      <w:r w:rsidR="00681022" w:rsidRPr="00FD7B4A">
        <w:rPr>
          <w:rFonts w:ascii="Palatino Linotype" w:hAnsi="Palatino Linotype" w:cstheme="minorHAnsi"/>
          <w:sz w:val="22"/>
          <w:szCs w:val="22"/>
        </w:rPr>
        <w:t xml:space="preserve">(Tablo 1). </w:t>
      </w:r>
      <w:r w:rsidR="006D02FD" w:rsidRPr="00FD7B4A">
        <w:rPr>
          <w:rFonts w:ascii="Palatino Linotype" w:hAnsi="Palatino Linotype" w:cstheme="minorHAnsi"/>
          <w:sz w:val="22"/>
          <w:szCs w:val="22"/>
        </w:rPr>
        <w:t xml:space="preserve">Çeyreklik büyümeye bakıldığında </w:t>
      </w:r>
      <w:r w:rsidR="00B95E66" w:rsidRPr="00FD7B4A">
        <w:rPr>
          <w:rFonts w:ascii="Palatino Linotype" w:hAnsi="Palatino Linotype" w:cstheme="minorHAnsi"/>
          <w:sz w:val="22"/>
          <w:szCs w:val="22"/>
        </w:rPr>
        <w:t>da</w:t>
      </w:r>
      <w:r w:rsidR="006D02FD" w:rsidRPr="00FD7B4A">
        <w:rPr>
          <w:rFonts w:ascii="Palatino Linotype" w:hAnsi="Palatino Linotype" w:cstheme="minorHAnsi"/>
          <w:sz w:val="22"/>
          <w:szCs w:val="22"/>
        </w:rPr>
        <w:t xml:space="preserve"> m</w:t>
      </w:r>
      <w:r w:rsidR="00681022" w:rsidRPr="00FD7B4A">
        <w:rPr>
          <w:rFonts w:ascii="Palatino Linotype" w:hAnsi="Palatino Linotype" w:cstheme="minorHAnsi"/>
          <w:sz w:val="22"/>
          <w:szCs w:val="22"/>
        </w:rPr>
        <w:t xml:space="preserve">evsim ve takvim etkilerinden arındırılmış stok değişiminin </w:t>
      </w:r>
      <w:r w:rsidR="00835D87">
        <w:rPr>
          <w:rFonts w:ascii="Palatino Linotype" w:hAnsi="Palatino Linotype" w:cstheme="minorHAnsi"/>
          <w:sz w:val="22"/>
          <w:szCs w:val="22"/>
        </w:rPr>
        <w:t>büyümeye</w:t>
      </w:r>
      <w:r w:rsidR="005D3C96">
        <w:rPr>
          <w:rFonts w:ascii="Palatino Linotype" w:hAnsi="Palatino Linotype" w:cstheme="minorHAnsi"/>
          <w:sz w:val="22"/>
          <w:szCs w:val="22"/>
        </w:rPr>
        <w:t xml:space="preserve"> ilk çeyrekte 0,4, ikinci çeyrekte ise</w:t>
      </w:r>
      <w:r w:rsidR="00ED5E21">
        <w:rPr>
          <w:rFonts w:ascii="Palatino Linotype" w:hAnsi="Palatino Linotype" w:cstheme="minorHAnsi"/>
          <w:sz w:val="22"/>
          <w:szCs w:val="22"/>
        </w:rPr>
        <w:t xml:space="preserve"> 0,</w:t>
      </w:r>
      <w:r w:rsidR="00835D87">
        <w:rPr>
          <w:rFonts w:ascii="Palatino Linotype" w:hAnsi="Palatino Linotype" w:cstheme="minorHAnsi"/>
          <w:sz w:val="22"/>
          <w:szCs w:val="22"/>
        </w:rPr>
        <w:t>6 yüzde puan pozitif</w:t>
      </w:r>
      <w:r w:rsidR="00D1282D">
        <w:rPr>
          <w:rFonts w:ascii="Palatino Linotype" w:hAnsi="Palatino Linotype" w:cstheme="minorHAnsi"/>
          <w:sz w:val="22"/>
          <w:szCs w:val="22"/>
        </w:rPr>
        <w:t xml:space="preserve"> katkıda bulunduğu</w:t>
      </w:r>
      <w:r w:rsidR="005D3C96">
        <w:rPr>
          <w:rFonts w:ascii="Palatino Linotype" w:hAnsi="Palatino Linotype" w:cstheme="minorHAnsi"/>
          <w:sz w:val="22"/>
          <w:szCs w:val="22"/>
        </w:rPr>
        <w:t>nu</w:t>
      </w:r>
      <w:r w:rsidR="00ED5E21">
        <w:rPr>
          <w:rFonts w:ascii="Palatino Linotype" w:hAnsi="Palatino Linotype" w:cstheme="minorHAnsi"/>
          <w:sz w:val="22"/>
          <w:szCs w:val="22"/>
        </w:rPr>
        <w:t xml:space="preserve"> </w:t>
      </w:r>
      <w:r w:rsidR="005D3C96">
        <w:rPr>
          <w:rFonts w:ascii="Palatino Linotype" w:hAnsi="Palatino Linotype" w:cstheme="minorHAnsi"/>
          <w:sz w:val="22"/>
          <w:szCs w:val="22"/>
        </w:rPr>
        <w:t>hesaplıyoruz</w:t>
      </w:r>
      <w:r w:rsidR="00242C10">
        <w:rPr>
          <w:rFonts w:ascii="Palatino Linotype" w:hAnsi="Palatino Linotype" w:cstheme="minorHAnsi"/>
          <w:sz w:val="22"/>
          <w:szCs w:val="22"/>
        </w:rPr>
        <w:t xml:space="preserve"> (Tablo </w:t>
      </w:r>
      <w:r w:rsidR="00681022" w:rsidRPr="00FD7B4A">
        <w:rPr>
          <w:rFonts w:ascii="Palatino Linotype" w:hAnsi="Palatino Linotype" w:cstheme="minorHAnsi"/>
          <w:sz w:val="22"/>
          <w:szCs w:val="22"/>
        </w:rPr>
        <w:t>2).</w:t>
      </w:r>
    </w:p>
    <w:p w14:paraId="33BD6FAA" w14:textId="77777777" w:rsidR="009204AA" w:rsidRDefault="009204AA" w:rsidP="00F30329">
      <w:pPr>
        <w:pStyle w:val="NormalWeb"/>
        <w:spacing w:before="0" w:beforeAutospacing="0" w:after="120" w:afterAutospacing="0" w:line="360" w:lineRule="auto"/>
        <w:ind w:right="79"/>
        <w:jc w:val="both"/>
        <w:rPr>
          <w:rFonts w:ascii="Palatino Linotype" w:hAnsi="Palatino Linotype" w:cstheme="minorHAnsi"/>
          <w:sz w:val="22"/>
          <w:szCs w:val="22"/>
        </w:rPr>
      </w:pPr>
    </w:p>
    <w:p w14:paraId="05719A2A" w14:textId="7B726C29" w:rsidR="009204AA" w:rsidRDefault="009204AA" w:rsidP="00F30329">
      <w:pPr>
        <w:pStyle w:val="NormalWeb"/>
        <w:spacing w:before="0" w:beforeAutospacing="0" w:after="120" w:afterAutospacing="0" w:line="360" w:lineRule="auto"/>
        <w:ind w:right="79"/>
        <w:jc w:val="both"/>
        <w:rPr>
          <w:rFonts w:ascii="Palatino Linotype" w:hAnsi="Palatino Linotype" w:cstheme="minorHAnsi"/>
          <w:sz w:val="22"/>
          <w:szCs w:val="22"/>
        </w:rPr>
      </w:pPr>
    </w:p>
    <w:p w14:paraId="6FAC67FD" w14:textId="77777777" w:rsidR="005D3C96" w:rsidRDefault="005D3C96" w:rsidP="00F30329">
      <w:pPr>
        <w:pStyle w:val="NormalWeb"/>
        <w:spacing w:before="0" w:beforeAutospacing="0" w:after="120" w:afterAutospacing="0" w:line="360" w:lineRule="auto"/>
        <w:ind w:right="79"/>
        <w:jc w:val="both"/>
        <w:rPr>
          <w:rFonts w:ascii="Palatino Linotype" w:hAnsi="Palatino Linotype" w:cstheme="minorHAnsi"/>
          <w:sz w:val="22"/>
          <w:szCs w:val="22"/>
        </w:rPr>
      </w:pPr>
    </w:p>
    <w:p w14:paraId="7233E2B8" w14:textId="5CCFD9B9" w:rsidR="00F46A54" w:rsidRDefault="004F4BDC" w:rsidP="00F30329">
      <w:pPr>
        <w:pStyle w:val="NormalWeb"/>
        <w:spacing w:before="0" w:beforeAutospacing="0" w:after="120" w:afterAutospacing="0" w:line="360" w:lineRule="auto"/>
        <w:ind w:right="79"/>
        <w:rPr>
          <w:rFonts w:ascii="Palatino Linotype" w:hAnsi="Palatino Linotype" w:cstheme="minorHAnsi"/>
          <w:b/>
          <w:sz w:val="22"/>
          <w:szCs w:val="22"/>
        </w:rPr>
      </w:pPr>
      <w:r>
        <w:rPr>
          <w:rFonts w:ascii="Palatino Linotype" w:hAnsi="Palatino Linotype" w:cstheme="minorHAnsi"/>
          <w:b/>
          <w:sz w:val="22"/>
          <w:szCs w:val="22"/>
        </w:rPr>
        <w:lastRenderedPageBreak/>
        <w:t>Net dış ticaretin pozitif katkısı devam ediyor</w:t>
      </w:r>
      <w:r w:rsidR="00B35FDB">
        <w:rPr>
          <w:rFonts w:ascii="Palatino Linotype" w:hAnsi="Palatino Linotype" w:cstheme="minorHAnsi"/>
          <w:b/>
          <w:sz w:val="22"/>
          <w:szCs w:val="22"/>
        </w:rPr>
        <w:t xml:space="preserve"> </w:t>
      </w:r>
    </w:p>
    <w:p w14:paraId="4B8DA627" w14:textId="30DC6A61" w:rsidR="00091F3E" w:rsidRPr="00062A8A" w:rsidRDefault="00232635" w:rsidP="00062A8A">
      <w:pPr>
        <w:pStyle w:val="NormalWeb"/>
        <w:spacing w:before="0" w:beforeAutospacing="0" w:after="0" w:afterAutospacing="0" w:line="360" w:lineRule="auto"/>
        <w:ind w:right="77"/>
        <w:jc w:val="both"/>
        <w:rPr>
          <w:rFonts w:ascii="Palatino Linotype" w:hAnsi="Palatino Linotype" w:cstheme="minorHAnsi"/>
          <w:sz w:val="22"/>
          <w:szCs w:val="22"/>
        </w:rPr>
      </w:pPr>
      <w:r>
        <w:rPr>
          <w:rFonts w:ascii="Palatino Linotype" w:hAnsi="Palatino Linotype" w:cstheme="minorHAnsi"/>
          <w:sz w:val="22"/>
          <w:szCs w:val="22"/>
        </w:rPr>
        <w:t>2019</w:t>
      </w:r>
      <w:r w:rsidR="00A34DB9" w:rsidRPr="0050008F">
        <w:rPr>
          <w:rFonts w:ascii="Palatino Linotype" w:hAnsi="Palatino Linotype" w:cstheme="minorHAnsi"/>
          <w:sz w:val="22"/>
          <w:szCs w:val="22"/>
        </w:rPr>
        <w:t xml:space="preserve"> yılının </w:t>
      </w:r>
      <w:r>
        <w:rPr>
          <w:rFonts w:ascii="Palatino Linotype" w:hAnsi="Palatino Linotype" w:cstheme="minorHAnsi"/>
          <w:sz w:val="22"/>
          <w:szCs w:val="22"/>
        </w:rPr>
        <w:t>birinci</w:t>
      </w:r>
      <w:r w:rsidR="00A34DB9" w:rsidRPr="0050008F">
        <w:rPr>
          <w:rFonts w:ascii="Palatino Linotype" w:hAnsi="Palatino Linotype" w:cstheme="minorHAnsi"/>
          <w:sz w:val="22"/>
          <w:szCs w:val="22"/>
        </w:rPr>
        <w:t xml:space="preserve"> çeyreğinde </w:t>
      </w:r>
      <w:r w:rsidR="006813D8">
        <w:rPr>
          <w:rFonts w:ascii="Palatino Linotype" w:hAnsi="Palatino Linotype" w:cstheme="minorHAnsi"/>
          <w:sz w:val="22"/>
          <w:szCs w:val="22"/>
        </w:rPr>
        <w:t>yıllık</w:t>
      </w:r>
      <w:r w:rsidR="00097794">
        <w:rPr>
          <w:rFonts w:ascii="Palatino Linotype" w:hAnsi="Palatino Linotype" w:cstheme="minorHAnsi"/>
          <w:sz w:val="22"/>
          <w:szCs w:val="22"/>
        </w:rPr>
        <w:t xml:space="preserve"> bazda</w:t>
      </w:r>
      <w:r w:rsidR="005D3C96">
        <w:rPr>
          <w:rFonts w:ascii="Palatino Linotype" w:hAnsi="Palatino Linotype" w:cstheme="minorHAnsi"/>
          <w:sz w:val="22"/>
          <w:szCs w:val="22"/>
        </w:rPr>
        <w:t xml:space="preserve"> yüzde 9,2 artan ihracat ikinci çeyrekte </w:t>
      </w:r>
      <w:r w:rsidR="00177002">
        <w:rPr>
          <w:rFonts w:ascii="Palatino Linotype" w:hAnsi="Palatino Linotype" w:cstheme="minorHAnsi"/>
          <w:sz w:val="22"/>
          <w:szCs w:val="22"/>
        </w:rPr>
        <w:t>de benzer</w:t>
      </w:r>
      <w:r w:rsidR="005D3C96">
        <w:rPr>
          <w:rFonts w:ascii="Palatino Linotype" w:hAnsi="Palatino Linotype" w:cstheme="minorHAnsi"/>
          <w:sz w:val="22"/>
          <w:szCs w:val="22"/>
        </w:rPr>
        <w:t xml:space="preserve"> şekilde yüzde 8,1 arttı. Bu artışların büyüme katkıları da 2 yüzde puanın üzerinde oldu. İthalattaki azalış ise sönümlenerek devam ediyor. İlk çeyrekte yüzde 2</w:t>
      </w:r>
      <w:r w:rsidR="005D27F8">
        <w:rPr>
          <w:rFonts w:ascii="Palatino Linotype" w:hAnsi="Palatino Linotype" w:cstheme="minorHAnsi"/>
          <w:sz w:val="22"/>
          <w:szCs w:val="22"/>
        </w:rPr>
        <w:t>9</w:t>
      </w:r>
      <w:r w:rsidR="005D3C96">
        <w:rPr>
          <w:rFonts w:ascii="Palatino Linotype" w:hAnsi="Palatino Linotype" w:cstheme="minorHAnsi"/>
          <w:sz w:val="22"/>
          <w:szCs w:val="22"/>
        </w:rPr>
        <w:t xml:space="preserve">’a yaklaşan ithalat azalışı ikinci çeyrekte </w:t>
      </w:r>
      <w:r>
        <w:rPr>
          <w:rFonts w:ascii="Palatino Linotype" w:hAnsi="Palatino Linotype" w:cstheme="minorHAnsi"/>
          <w:sz w:val="22"/>
          <w:szCs w:val="22"/>
        </w:rPr>
        <w:t xml:space="preserve">yüzde </w:t>
      </w:r>
      <w:r w:rsidR="005D3C96">
        <w:rPr>
          <w:rFonts w:ascii="Palatino Linotype" w:hAnsi="Palatino Linotype" w:cstheme="minorHAnsi"/>
          <w:sz w:val="22"/>
          <w:szCs w:val="22"/>
        </w:rPr>
        <w:t>17’nin biraz altında kaldı. Bu ithalat azalışlarının büyüme katkıları ise sırası ile 9,7 yüzde puan ve 5,2 yüzde puan oldu</w:t>
      </w:r>
      <w:r w:rsidR="006813D8">
        <w:rPr>
          <w:rFonts w:ascii="Palatino Linotype" w:hAnsi="Palatino Linotype" w:cstheme="minorHAnsi"/>
          <w:sz w:val="22"/>
          <w:szCs w:val="22"/>
        </w:rPr>
        <w:t xml:space="preserve"> </w:t>
      </w:r>
      <w:r w:rsidR="006813D8" w:rsidRPr="0050008F">
        <w:rPr>
          <w:rFonts w:ascii="Palatino Linotype" w:hAnsi="Palatino Linotype" w:cstheme="minorHAnsi"/>
          <w:sz w:val="22"/>
          <w:szCs w:val="22"/>
        </w:rPr>
        <w:t>(Tablo 1)</w:t>
      </w:r>
      <w:r w:rsidR="007B5A28">
        <w:rPr>
          <w:rFonts w:ascii="Palatino Linotype" w:hAnsi="Palatino Linotype" w:cstheme="minorHAnsi"/>
          <w:sz w:val="22"/>
          <w:szCs w:val="22"/>
        </w:rPr>
        <w:t>.</w:t>
      </w:r>
      <w:r w:rsidR="00EE150B" w:rsidRPr="0050008F">
        <w:rPr>
          <w:rFonts w:ascii="Palatino Linotype" w:hAnsi="Palatino Linotype" w:cstheme="minorHAnsi"/>
          <w:sz w:val="22"/>
          <w:szCs w:val="22"/>
        </w:rPr>
        <w:t xml:space="preserve"> </w:t>
      </w:r>
      <w:r w:rsidR="00C82B14" w:rsidRPr="0050008F">
        <w:rPr>
          <w:rFonts w:ascii="Palatino Linotype" w:hAnsi="Palatino Linotype" w:cstheme="minorHAnsi"/>
          <w:sz w:val="22"/>
          <w:szCs w:val="22"/>
        </w:rPr>
        <w:t>M</w:t>
      </w:r>
      <w:r w:rsidR="00EE150B" w:rsidRPr="0050008F">
        <w:rPr>
          <w:rFonts w:ascii="Palatino Linotype" w:hAnsi="Palatino Linotype" w:cstheme="minorHAnsi"/>
          <w:sz w:val="22"/>
          <w:szCs w:val="22"/>
        </w:rPr>
        <w:t xml:space="preserve">evsim ve takvim etkilerinden arındırılmış </w:t>
      </w:r>
      <w:r w:rsidR="005D3C96">
        <w:rPr>
          <w:rFonts w:ascii="Palatino Linotype" w:hAnsi="Palatino Linotype" w:cstheme="minorHAnsi"/>
          <w:sz w:val="22"/>
          <w:szCs w:val="22"/>
        </w:rPr>
        <w:t>rakamlara baktığımızda</w:t>
      </w:r>
      <w:r w:rsidR="00177002">
        <w:rPr>
          <w:rFonts w:ascii="Palatino Linotype" w:hAnsi="Palatino Linotype" w:cstheme="minorHAnsi"/>
          <w:sz w:val="22"/>
          <w:szCs w:val="22"/>
        </w:rPr>
        <w:t xml:space="preserve"> ise hem ihracat hem de ithalatın ilk çeyrekte azaldığını ikinci çeyrekte arttığını görüyoruz. Buna rağmen, güçlü ihracat artışı sayesinde net dış ticaretin büyümeye pozitif katkı yapıyor (Tablo 2).</w:t>
      </w:r>
    </w:p>
    <w:p w14:paraId="142C0302" w14:textId="77777777" w:rsidR="00062A8A" w:rsidRDefault="00062A8A" w:rsidP="008F1741">
      <w:pPr>
        <w:pStyle w:val="NormalWeb"/>
        <w:spacing w:before="0" w:beforeAutospacing="0" w:after="0" w:afterAutospacing="0" w:line="360" w:lineRule="auto"/>
        <w:ind w:right="77"/>
        <w:rPr>
          <w:rFonts w:ascii="Palatino Linotype" w:hAnsi="Palatino Linotype" w:cstheme="minorHAnsi"/>
          <w:b/>
          <w:bCs/>
          <w:sz w:val="22"/>
          <w:szCs w:val="22"/>
        </w:rPr>
      </w:pPr>
    </w:p>
    <w:p w14:paraId="777C1939" w14:textId="7A8C1550" w:rsidR="006C3EE6" w:rsidRPr="0050008F" w:rsidRDefault="006C3EE6" w:rsidP="008F1741">
      <w:pPr>
        <w:pStyle w:val="NormalWeb"/>
        <w:spacing w:before="0" w:beforeAutospacing="0" w:after="0" w:afterAutospacing="0" w:line="360" w:lineRule="auto"/>
        <w:ind w:right="77"/>
        <w:rPr>
          <w:rFonts w:ascii="Palatino Linotype" w:hAnsi="Palatino Linotype" w:cstheme="minorHAnsi"/>
          <w:b/>
          <w:bCs/>
          <w:sz w:val="22"/>
          <w:szCs w:val="22"/>
        </w:rPr>
      </w:pPr>
      <w:r w:rsidRPr="001E495B">
        <w:rPr>
          <w:rFonts w:ascii="Palatino Linotype" w:hAnsi="Palatino Linotype" w:cstheme="minorHAnsi"/>
          <w:b/>
          <w:bCs/>
          <w:sz w:val="22"/>
          <w:szCs w:val="22"/>
        </w:rPr>
        <w:t>Kamu harcamaları</w:t>
      </w:r>
      <w:r w:rsidR="0060593A">
        <w:rPr>
          <w:rFonts w:ascii="Palatino Linotype" w:hAnsi="Palatino Linotype" w:cstheme="minorHAnsi"/>
          <w:b/>
          <w:bCs/>
          <w:sz w:val="22"/>
          <w:szCs w:val="22"/>
        </w:rPr>
        <w:t xml:space="preserve">na </w:t>
      </w:r>
      <w:r w:rsidR="001978A0">
        <w:rPr>
          <w:rFonts w:ascii="Palatino Linotype" w:hAnsi="Palatino Linotype" w:cstheme="minorHAnsi"/>
          <w:b/>
          <w:bCs/>
          <w:sz w:val="22"/>
          <w:szCs w:val="22"/>
        </w:rPr>
        <w:t>sınırlı artış</w:t>
      </w:r>
    </w:p>
    <w:p w14:paraId="6EE09411" w14:textId="11A00E75" w:rsidR="00BD6EC8" w:rsidRDefault="00A648DB" w:rsidP="00BD6EC8">
      <w:pPr>
        <w:pStyle w:val="NormalWeb"/>
        <w:spacing w:before="0" w:beforeAutospacing="0" w:after="0" w:afterAutospacing="0" w:line="360" w:lineRule="auto"/>
        <w:ind w:right="77"/>
        <w:jc w:val="both"/>
        <w:rPr>
          <w:rFonts w:ascii="Palatino Linotype" w:hAnsi="Palatino Linotype" w:cstheme="minorHAnsi"/>
          <w:sz w:val="22"/>
          <w:szCs w:val="22"/>
        </w:rPr>
      </w:pPr>
      <w:r>
        <w:rPr>
          <w:rFonts w:ascii="Palatino Linotype" w:hAnsi="Palatino Linotype" w:cstheme="minorHAnsi"/>
          <w:sz w:val="22"/>
          <w:szCs w:val="22"/>
        </w:rPr>
        <w:t xml:space="preserve">Geçen yılın aynı çeyreğine göre </w:t>
      </w:r>
      <w:r w:rsidR="0060593A">
        <w:rPr>
          <w:rFonts w:ascii="Palatino Linotype" w:hAnsi="Palatino Linotype" w:cstheme="minorHAnsi"/>
          <w:sz w:val="22"/>
          <w:szCs w:val="22"/>
        </w:rPr>
        <w:t xml:space="preserve">2019 yılı birinci çeyrekte </w:t>
      </w:r>
      <w:r w:rsidR="00205844">
        <w:rPr>
          <w:rFonts w:ascii="Palatino Linotype" w:hAnsi="Palatino Linotype" w:cstheme="minorHAnsi"/>
          <w:sz w:val="22"/>
          <w:szCs w:val="22"/>
        </w:rPr>
        <w:t>yüzde 6,6</w:t>
      </w:r>
      <w:r w:rsidR="00C7698F">
        <w:rPr>
          <w:rFonts w:ascii="Palatino Linotype" w:hAnsi="Palatino Linotype" w:cstheme="minorHAnsi"/>
          <w:sz w:val="22"/>
          <w:szCs w:val="22"/>
        </w:rPr>
        <w:t xml:space="preserve"> </w:t>
      </w:r>
      <w:r>
        <w:rPr>
          <w:rFonts w:ascii="Palatino Linotype" w:hAnsi="Palatino Linotype" w:cstheme="minorHAnsi"/>
          <w:sz w:val="22"/>
          <w:szCs w:val="22"/>
        </w:rPr>
        <w:t>artan kamu tüketimi ikinci çeyrekte sadece</w:t>
      </w:r>
      <w:r w:rsidR="00205844">
        <w:rPr>
          <w:rFonts w:ascii="Palatino Linotype" w:hAnsi="Palatino Linotype" w:cstheme="minorHAnsi"/>
          <w:sz w:val="22"/>
          <w:szCs w:val="22"/>
        </w:rPr>
        <w:t xml:space="preserve"> yüzde 3,3</w:t>
      </w:r>
      <w:r w:rsidR="000C5C80">
        <w:rPr>
          <w:rFonts w:ascii="Palatino Linotype" w:hAnsi="Palatino Linotype" w:cstheme="minorHAnsi"/>
          <w:sz w:val="22"/>
          <w:szCs w:val="22"/>
        </w:rPr>
        <w:t xml:space="preserve"> arttı. Bu artışların büyümeye katkısı ise sırası ile 1 ve yarım yüzde puan oldu (Tablo 1). </w:t>
      </w:r>
      <w:r w:rsidR="00D24254" w:rsidRPr="00B01508">
        <w:rPr>
          <w:rFonts w:ascii="Palatino Linotype" w:hAnsi="Palatino Linotype" w:cstheme="minorHAnsi"/>
          <w:sz w:val="22"/>
          <w:szCs w:val="22"/>
        </w:rPr>
        <w:t>Mevsim ve takvim etkilerinden arındırılmış çeyreklik büyüme rakamlarına bakt</w:t>
      </w:r>
      <w:r w:rsidR="00935D6E" w:rsidRPr="00B01508">
        <w:rPr>
          <w:rFonts w:ascii="Palatino Linotype" w:hAnsi="Palatino Linotype" w:cstheme="minorHAnsi"/>
          <w:sz w:val="22"/>
          <w:szCs w:val="22"/>
        </w:rPr>
        <w:t xml:space="preserve">ığımızda ise kamu </w:t>
      </w:r>
      <w:r w:rsidR="00212782" w:rsidRPr="00B01508">
        <w:rPr>
          <w:rFonts w:ascii="Palatino Linotype" w:hAnsi="Palatino Linotype" w:cstheme="minorHAnsi"/>
          <w:sz w:val="22"/>
          <w:szCs w:val="22"/>
        </w:rPr>
        <w:t>tüketiminin</w:t>
      </w:r>
      <w:r w:rsidR="008275A8">
        <w:rPr>
          <w:rFonts w:ascii="Palatino Linotype" w:hAnsi="Palatino Linotype" w:cstheme="minorHAnsi"/>
          <w:sz w:val="22"/>
          <w:szCs w:val="22"/>
        </w:rPr>
        <w:t xml:space="preserve"> 2019 yılı birinci</w:t>
      </w:r>
      <w:r w:rsidR="001C7370">
        <w:rPr>
          <w:rFonts w:ascii="Palatino Linotype" w:hAnsi="Palatino Linotype" w:cstheme="minorHAnsi"/>
          <w:sz w:val="22"/>
          <w:szCs w:val="22"/>
        </w:rPr>
        <w:t xml:space="preserve"> çeyrekte</w:t>
      </w:r>
      <w:r w:rsidR="00D24254" w:rsidRPr="00B01508">
        <w:rPr>
          <w:rFonts w:ascii="Palatino Linotype" w:hAnsi="Palatino Linotype" w:cstheme="minorHAnsi"/>
          <w:sz w:val="22"/>
          <w:szCs w:val="22"/>
        </w:rPr>
        <w:t xml:space="preserve"> </w:t>
      </w:r>
      <w:r w:rsidR="00935D6E" w:rsidRPr="00B01508">
        <w:rPr>
          <w:rFonts w:ascii="Palatino Linotype" w:hAnsi="Palatino Linotype" w:cstheme="minorHAnsi"/>
          <w:sz w:val="22"/>
          <w:szCs w:val="22"/>
        </w:rPr>
        <w:t xml:space="preserve">yüzde </w:t>
      </w:r>
      <w:r w:rsidR="008275A8">
        <w:rPr>
          <w:rFonts w:ascii="Palatino Linotype" w:hAnsi="Palatino Linotype" w:cstheme="minorHAnsi"/>
          <w:sz w:val="22"/>
          <w:szCs w:val="22"/>
        </w:rPr>
        <w:t>3,1 arttığını, büyümeye ise 0,5 yüzde puanlık katkı yaptığını hesaplamıştık</w:t>
      </w:r>
      <w:r w:rsidR="00935D6E" w:rsidRPr="00B01508">
        <w:rPr>
          <w:rFonts w:ascii="Palatino Linotype" w:hAnsi="Palatino Linotype" w:cstheme="minorHAnsi"/>
          <w:sz w:val="22"/>
          <w:szCs w:val="22"/>
        </w:rPr>
        <w:t xml:space="preserve">. </w:t>
      </w:r>
      <w:r w:rsidR="008275A8">
        <w:rPr>
          <w:rFonts w:ascii="Palatino Linotype" w:hAnsi="Palatino Linotype" w:cstheme="minorHAnsi"/>
          <w:sz w:val="22"/>
          <w:szCs w:val="22"/>
        </w:rPr>
        <w:t>2019 yılı ikinci</w:t>
      </w:r>
      <w:r w:rsidR="0094295F">
        <w:rPr>
          <w:rFonts w:ascii="Palatino Linotype" w:hAnsi="Palatino Linotype" w:cstheme="minorHAnsi"/>
          <w:sz w:val="22"/>
          <w:szCs w:val="22"/>
        </w:rPr>
        <w:t xml:space="preserve"> </w:t>
      </w:r>
      <w:r w:rsidR="00935D6E" w:rsidRPr="00B01508">
        <w:rPr>
          <w:rFonts w:ascii="Palatino Linotype" w:hAnsi="Palatino Linotype" w:cstheme="minorHAnsi"/>
          <w:sz w:val="22"/>
          <w:szCs w:val="22"/>
        </w:rPr>
        <w:t xml:space="preserve">çeyrekte kamu tüketim harcamaları </w:t>
      </w:r>
      <w:r w:rsidR="008275A8">
        <w:rPr>
          <w:rFonts w:ascii="Palatino Linotype" w:hAnsi="Palatino Linotype" w:cstheme="minorHAnsi"/>
          <w:sz w:val="22"/>
          <w:szCs w:val="22"/>
        </w:rPr>
        <w:t>2019 yılı birinci</w:t>
      </w:r>
      <w:r w:rsidR="0094295F">
        <w:rPr>
          <w:rFonts w:ascii="Palatino Linotype" w:hAnsi="Palatino Linotype" w:cstheme="minorHAnsi"/>
          <w:sz w:val="22"/>
          <w:szCs w:val="22"/>
        </w:rPr>
        <w:t xml:space="preserve"> </w:t>
      </w:r>
      <w:r w:rsidR="00935D6E" w:rsidRPr="00B01508">
        <w:rPr>
          <w:rFonts w:ascii="Palatino Linotype" w:hAnsi="Palatino Linotype" w:cstheme="minorHAnsi"/>
          <w:sz w:val="22"/>
          <w:szCs w:val="22"/>
        </w:rPr>
        <w:t xml:space="preserve">çeyreğe </w:t>
      </w:r>
      <w:r w:rsidR="0070188F">
        <w:rPr>
          <w:rFonts w:ascii="Palatino Linotype" w:hAnsi="Palatino Linotype" w:cstheme="minorHAnsi"/>
          <w:sz w:val="22"/>
          <w:szCs w:val="22"/>
        </w:rPr>
        <w:t>göre</w:t>
      </w:r>
      <w:r w:rsidR="008275A8">
        <w:rPr>
          <w:rFonts w:ascii="Palatino Linotype" w:hAnsi="Palatino Linotype" w:cstheme="minorHAnsi"/>
          <w:sz w:val="22"/>
          <w:szCs w:val="22"/>
        </w:rPr>
        <w:t xml:space="preserve"> 1,9</w:t>
      </w:r>
      <w:r w:rsidR="0070188F">
        <w:rPr>
          <w:rFonts w:ascii="Palatino Linotype" w:hAnsi="Palatino Linotype" w:cstheme="minorHAnsi"/>
          <w:sz w:val="22"/>
          <w:szCs w:val="22"/>
        </w:rPr>
        <w:t xml:space="preserve"> yüzde puan artarak</w:t>
      </w:r>
      <w:r w:rsidR="008275A8">
        <w:rPr>
          <w:rFonts w:ascii="Palatino Linotype" w:hAnsi="Palatino Linotype" w:cstheme="minorHAnsi"/>
          <w:sz w:val="22"/>
          <w:szCs w:val="22"/>
        </w:rPr>
        <w:t xml:space="preserve"> b</w:t>
      </w:r>
      <w:r w:rsidR="00302EDD">
        <w:rPr>
          <w:rFonts w:ascii="Palatino Linotype" w:hAnsi="Palatino Linotype" w:cstheme="minorHAnsi"/>
          <w:sz w:val="22"/>
          <w:szCs w:val="22"/>
        </w:rPr>
        <w:t>üyümeye</w:t>
      </w:r>
      <w:r w:rsidR="008275A8">
        <w:rPr>
          <w:rFonts w:ascii="Palatino Linotype" w:hAnsi="Palatino Linotype" w:cstheme="minorHAnsi"/>
          <w:sz w:val="22"/>
          <w:szCs w:val="22"/>
        </w:rPr>
        <w:t xml:space="preserve"> </w:t>
      </w:r>
      <w:r w:rsidR="000C5C80">
        <w:rPr>
          <w:rFonts w:ascii="Palatino Linotype" w:hAnsi="Palatino Linotype" w:cstheme="minorHAnsi"/>
          <w:sz w:val="22"/>
          <w:szCs w:val="22"/>
        </w:rPr>
        <w:t xml:space="preserve">sadece 0,3 yüzde puan katkı yapmıştır </w:t>
      </w:r>
      <w:r w:rsidR="0087023B" w:rsidRPr="00B01508">
        <w:rPr>
          <w:rFonts w:ascii="Palatino Linotype" w:hAnsi="Palatino Linotype" w:cstheme="minorHAnsi"/>
          <w:sz w:val="22"/>
          <w:szCs w:val="22"/>
        </w:rPr>
        <w:t>(Tablo 2).</w:t>
      </w:r>
      <w:r w:rsidR="00935D6E" w:rsidRPr="00B01508">
        <w:rPr>
          <w:rFonts w:ascii="Palatino Linotype" w:hAnsi="Palatino Linotype" w:cstheme="minorHAnsi"/>
          <w:sz w:val="22"/>
          <w:szCs w:val="22"/>
        </w:rPr>
        <w:t xml:space="preserve"> </w:t>
      </w:r>
    </w:p>
    <w:p w14:paraId="389D53D3" w14:textId="77777777" w:rsidR="00BD6EC8" w:rsidRPr="00BD6EC8" w:rsidRDefault="00BD6EC8" w:rsidP="00BD6EC8">
      <w:pPr>
        <w:pStyle w:val="NormalWeb"/>
        <w:spacing w:before="0" w:beforeAutospacing="0" w:after="0" w:afterAutospacing="0" w:line="360" w:lineRule="auto"/>
        <w:ind w:right="77"/>
        <w:jc w:val="both"/>
        <w:rPr>
          <w:rFonts w:ascii="Palatino Linotype" w:hAnsi="Palatino Linotype" w:cstheme="minorHAnsi"/>
          <w:sz w:val="22"/>
          <w:szCs w:val="22"/>
        </w:rPr>
      </w:pPr>
    </w:p>
    <w:p w14:paraId="06A5A50A" w14:textId="7E7DCF77" w:rsidR="00BD6EC8" w:rsidRPr="009F42CC" w:rsidRDefault="004F0543" w:rsidP="00BD6EC8">
      <w:pPr>
        <w:pStyle w:val="NormalWeb"/>
        <w:spacing w:before="0" w:beforeAutospacing="0" w:after="0" w:afterAutospacing="0" w:line="360" w:lineRule="auto"/>
        <w:ind w:right="77"/>
        <w:rPr>
          <w:rFonts w:ascii="Palatino Linotype" w:hAnsi="Palatino Linotype" w:cstheme="minorHAnsi"/>
          <w:b/>
          <w:bCs/>
          <w:sz w:val="22"/>
          <w:szCs w:val="22"/>
        </w:rPr>
      </w:pPr>
      <w:r w:rsidRPr="009F42CC">
        <w:rPr>
          <w:rFonts w:ascii="Palatino Linotype" w:hAnsi="Palatino Linotype" w:cstheme="minorHAnsi"/>
          <w:b/>
          <w:bCs/>
          <w:sz w:val="22"/>
          <w:szCs w:val="22"/>
        </w:rPr>
        <w:t>B</w:t>
      </w:r>
      <w:r w:rsidR="00B27C9F" w:rsidRPr="009F42CC">
        <w:rPr>
          <w:rFonts w:ascii="Palatino Linotype" w:hAnsi="Palatino Linotype" w:cstheme="minorHAnsi"/>
          <w:b/>
          <w:bCs/>
          <w:sz w:val="22"/>
          <w:szCs w:val="22"/>
        </w:rPr>
        <w:t>üyümenin geleceği</w:t>
      </w:r>
    </w:p>
    <w:p w14:paraId="3D7BBBA2" w14:textId="7BB8997C" w:rsidR="00CA77D7" w:rsidRDefault="000C5C80" w:rsidP="00BD6EC8">
      <w:pPr>
        <w:pStyle w:val="NormalWeb"/>
        <w:spacing w:before="0" w:beforeAutospacing="0" w:after="0" w:afterAutospacing="0" w:line="360" w:lineRule="auto"/>
        <w:ind w:right="77"/>
        <w:rPr>
          <w:rFonts w:ascii="Palatino Linotype" w:hAnsi="Palatino Linotype" w:cstheme="minorHAnsi"/>
          <w:bCs/>
          <w:sz w:val="22"/>
          <w:szCs w:val="22"/>
        </w:rPr>
      </w:pPr>
      <w:r>
        <w:rPr>
          <w:rFonts w:ascii="Palatino Linotype" w:hAnsi="Palatino Linotype" w:cstheme="minorHAnsi"/>
          <w:bCs/>
          <w:sz w:val="22"/>
          <w:szCs w:val="22"/>
        </w:rPr>
        <w:t>Gelecek dönemler büyümesi ile ilgili olarak çelişkili sinyaller olduğunu belirtmeliyiz</w:t>
      </w:r>
      <w:r w:rsidR="00CB1AD7">
        <w:rPr>
          <w:rFonts w:ascii="Palatino Linotype" w:hAnsi="Palatino Linotype" w:cstheme="minorHAnsi"/>
          <w:bCs/>
          <w:sz w:val="22"/>
          <w:szCs w:val="22"/>
        </w:rPr>
        <w:t>.</w:t>
      </w:r>
      <w:r>
        <w:rPr>
          <w:rFonts w:ascii="Palatino Linotype" w:hAnsi="Palatino Linotype" w:cstheme="minorHAnsi"/>
          <w:bCs/>
          <w:sz w:val="22"/>
          <w:szCs w:val="22"/>
        </w:rPr>
        <w:t xml:space="preserve"> Bir yandan hem yıllık hem de çeyreklik bazda yatırımlar azalmaya devam ediyor. Bu gelecek dönem büyümesi için kötü işaret. Fakat diğer yandan hem özel tüketim toparlanma sinyalleri veriyor hem de stok değişimi çeyreklik bazda pozitif katkı yapıyor. Bunu, üreticilerin gelecek dönemler için olumlu düşündükleri ve üretimi kısmadıkları şeklinde yorumlamak mümkün. </w:t>
      </w:r>
    </w:p>
    <w:p w14:paraId="1BB92CE1" w14:textId="4A4A0374" w:rsidR="008C56F9" w:rsidRDefault="00CA77D7" w:rsidP="00BD6EC8">
      <w:pPr>
        <w:pStyle w:val="NormalWeb"/>
        <w:spacing w:before="0" w:beforeAutospacing="0" w:after="0" w:afterAutospacing="0" w:line="360" w:lineRule="auto"/>
        <w:ind w:right="77"/>
        <w:rPr>
          <w:rFonts w:ascii="Palatino Linotype" w:hAnsi="Palatino Linotype" w:cstheme="minorHAnsi"/>
          <w:bCs/>
          <w:sz w:val="22"/>
          <w:szCs w:val="22"/>
        </w:rPr>
      </w:pPr>
      <w:r>
        <w:rPr>
          <w:rFonts w:ascii="Palatino Linotype" w:hAnsi="Palatino Linotype" w:cstheme="minorHAnsi"/>
          <w:bCs/>
          <w:sz w:val="22"/>
          <w:szCs w:val="22"/>
        </w:rPr>
        <w:t>Üç devlet bankasının başlattığı yüzde 1’in altındaki</w:t>
      </w:r>
      <w:r w:rsidR="000C5C80" w:rsidRPr="000C5C80">
        <w:rPr>
          <w:rFonts w:ascii="Palatino Linotype" w:hAnsi="Palatino Linotype" w:cstheme="minorHAnsi"/>
          <w:bCs/>
          <w:sz w:val="22"/>
          <w:szCs w:val="22"/>
        </w:rPr>
        <w:t xml:space="preserve"> konut faizleri</w:t>
      </w:r>
      <w:r>
        <w:rPr>
          <w:rFonts w:ascii="Palatino Linotype" w:hAnsi="Palatino Linotype" w:cstheme="minorHAnsi"/>
          <w:bCs/>
          <w:sz w:val="22"/>
          <w:szCs w:val="22"/>
        </w:rPr>
        <w:t xml:space="preserve"> uygulamasının </w:t>
      </w:r>
      <w:r w:rsidR="000C5C80" w:rsidRPr="000C5C80">
        <w:rPr>
          <w:rFonts w:ascii="Palatino Linotype" w:hAnsi="Palatino Linotype" w:cstheme="minorHAnsi"/>
          <w:bCs/>
          <w:sz w:val="22"/>
          <w:szCs w:val="22"/>
        </w:rPr>
        <w:t xml:space="preserve">konut satışlarını </w:t>
      </w:r>
      <w:r>
        <w:rPr>
          <w:rFonts w:ascii="Palatino Linotype" w:hAnsi="Palatino Linotype" w:cstheme="minorHAnsi"/>
          <w:bCs/>
          <w:sz w:val="22"/>
          <w:szCs w:val="22"/>
        </w:rPr>
        <w:t xml:space="preserve">ve uzun bir süredir gerileyen </w:t>
      </w:r>
      <w:r w:rsidR="000C5C80" w:rsidRPr="000C5C80">
        <w:rPr>
          <w:rFonts w:ascii="Palatino Linotype" w:hAnsi="Palatino Linotype" w:cstheme="minorHAnsi"/>
          <w:bCs/>
          <w:sz w:val="22"/>
          <w:szCs w:val="22"/>
        </w:rPr>
        <w:t>inşaat sektörün</w:t>
      </w:r>
      <w:r>
        <w:rPr>
          <w:rFonts w:ascii="Palatino Linotype" w:hAnsi="Palatino Linotype" w:cstheme="minorHAnsi"/>
          <w:bCs/>
          <w:sz w:val="22"/>
          <w:szCs w:val="22"/>
        </w:rPr>
        <w:t xml:space="preserve">ü nasıl etkileyeceği de gelecek dönemler için çok önemli. </w:t>
      </w:r>
    </w:p>
    <w:p w14:paraId="0BFA1FF2" w14:textId="15A83A78" w:rsidR="000C5C80" w:rsidRDefault="000C5C80" w:rsidP="00BD6EC8">
      <w:pPr>
        <w:pStyle w:val="NormalWeb"/>
        <w:spacing w:before="0" w:beforeAutospacing="0" w:after="0" w:afterAutospacing="0" w:line="360" w:lineRule="auto"/>
        <w:ind w:right="77"/>
        <w:rPr>
          <w:rFonts w:ascii="Palatino Linotype" w:hAnsi="Palatino Linotype" w:cstheme="minorHAnsi"/>
          <w:bCs/>
          <w:sz w:val="22"/>
          <w:szCs w:val="22"/>
        </w:rPr>
      </w:pPr>
    </w:p>
    <w:p w14:paraId="71D7BFDE" w14:textId="77777777" w:rsidR="000C5C80" w:rsidRDefault="000C5C80" w:rsidP="00BD6EC8">
      <w:pPr>
        <w:pStyle w:val="NormalWeb"/>
        <w:spacing w:before="0" w:beforeAutospacing="0" w:after="0" w:afterAutospacing="0" w:line="360" w:lineRule="auto"/>
        <w:ind w:right="77"/>
        <w:rPr>
          <w:rFonts w:ascii="Palatino Linotype" w:hAnsi="Palatino Linotype" w:cstheme="minorHAnsi"/>
          <w:bCs/>
          <w:sz w:val="22"/>
          <w:szCs w:val="22"/>
        </w:rPr>
      </w:pPr>
    </w:p>
    <w:p w14:paraId="29FB68B7" w14:textId="147353D8" w:rsidR="00062A8A" w:rsidRDefault="003D4627" w:rsidP="00DF08BD">
      <w:pPr>
        <w:pStyle w:val="NormalWeb"/>
        <w:spacing w:before="0" w:beforeAutospacing="0" w:after="0" w:afterAutospacing="0" w:line="360" w:lineRule="auto"/>
        <w:ind w:right="77"/>
        <w:jc w:val="both"/>
        <w:rPr>
          <w:rFonts w:ascii="Palatino Linotype" w:hAnsi="Palatino Linotype" w:cstheme="minorHAnsi"/>
          <w:b/>
          <w:bCs/>
          <w:sz w:val="22"/>
          <w:szCs w:val="22"/>
        </w:rPr>
      </w:pPr>
      <w:r>
        <w:rPr>
          <w:rFonts w:ascii="Palatino Linotype" w:hAnsi="Palatino Linotype" w:cstheme="minorHAnsi"/>
          <w:bCs/>
          <w:sz w:val="22"/>
          <w:szCs w:val="22"/>
          <w:highlight w:val="yellow"/>
        </w:rPr>
        <w:lastRenderedPageBreak/>
        <w:t xml:space="preserve"> </w:t>
      </w:r>
    </w:p>
    <w:p w14:paraId="2CECF811" w14:textId="77777777" w:rsidR="00DF08BD" w:rsidRDefault="00E85F3F" w:rsidP="00DF08BD">
      <w:pPr>
        <w:pStyle w:val="NormalWeb"/>
        <w:spacing w:before="0" w:beforeAutospacing="0" w:after="0" w:afterAutospacing="0" w:line="360" w:lineRule="auto"/>
        <w:ind w:right="77"/>
        <w:jc w:val="both"/>
        <w:rPr>
          <w:rFonts w:ascii="Palatino Linotype" w:hAnsi="Palatino Linotype" w:cstheme="minorHAnsi"/>
          <w:b/>
          <w:bCs/>
          <w:sz w:val="22"/>
          <w:szCs w:val="22"/>
        </w:rPr>
      </w:pPr>
      <w:r w:rsidRPr="0050008F">
        <w:rPr>
          <w:rFonts w:ascii="Palatino Linotype" w:hAnsi="Palatino Linotype" w:cstheme="minorHAnsi"/>
          <w:b/>
          <w:bCs/>
          <w:sz w:val="22"/>
          <w:szCs w:val="22"/>
        </w:rPr>
        <w:t xml:space="preserve">Şekil </w:t>
      </w:r>
      <w:r w:rsidR="00F22A71" w:rsidRPr="0050008F">
        <w:rPr>
          <w:rFonts w:ascii="Palatino Linotype" w:hAnsi="Palatino Linotype" w:cstheme="minorHAnsi"/>
          <w:b/>
          <w:bCs/>
          <w:sz w:val="22"/>
          <w:szCs w:val="22"/>
        </w:rPr>
        <w:t>2</w:t>
      </w:r>
      <w:r w:rsidRPr="0050008F">
        <w:rPr>
          <w:rFonts w:ascii="Palatino Linotype" w:hAnsi="Palatino Linotype" w:cstheme="minorHAnsi"/>
          <w:b/>
          <w:bCs/>
          <w:sz w:val="22"/>
          <w:szCs w:val="22"/>
        </w:rPr>
        <w:t>: Bir önceki çeyreğe ve geçen yılın aynı çeyreğine göre GSYH büyüme oranları</w:t>
      </w:r>
    </w:p>
    <w:p w14:paraId="19F577E0" w14:textId="44D75451" w:rsidR="003A4C32" w:rsidRDefault="00431236" w:rsidP="00DF08BD">
      <w:pPr>
        <w:pStyle w:val="NormalWeb"/>
        <w:spacing w:before="0" w:beforeAutospacing="0" w:after="0" w:afterAutospacing="0" w:line="360" w:lineRule="auto"/>
        <w:ind w:right="77"/>
        <w:jc w:val="both"/>
        <w:rPr>
          <w:rFonts w:ascii="Palatino Linotype" w:hAnsi="Palatino Linotype" w:cstheme="minorHAnsi"/>
          <w:sz w:val="18"/>
          <w:szCs w:val="18"/>
        </w:rPr>
      </w:pPr>
      <w:r>
        <w:rPr>
          <w:noProof/>
        </w:rPr>
        <w:drawing>
          <wp:inline distT="0" distB="0" distL="0" distR="0" wp14:anchorId="13CA7188" wp14:editId="2318AEAF">
            <wp:extent cx="5760720" cy="3216275"/>
            <wp:effectExtent l="0" t="0" r="11430" b="3175"/>
            <wp:docPr id="5" name="Chart 5">
              <a:extLst xmlns:a="http://schemas.openxmlformats.org/drawingml/2006/main">
                <a:ext uri="{FF2B5EF4-FFF2-40B4-BE49-F238E27FC236}">
                  <a16:creationId xmlns:a16="http://schemas.microsoft.com/office/drawing/2014/main" id="{72D9EBC5-21EC-487D-941E-FE52049D17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9047BBA" w14:textId="77777777" w:rsidR="001A080D" w:rsidRPr="00062A8A" w:rsidRDefault="00062A8A" w:rsidP="00062A8A">
      <w:pPr>
        <w:pStyle w:val="NormalWeb"/>
        <w:spacing w:before="0" w:beforeAutospacing="0" w:after="0" w:afterAutospacing="0" w:line="360" w:lineRule="auto"/>
        <w:ind w:right="77"/>
        <w:jc w:val="both"/>
        <w:rPr>
          <w:rFonts w:ascii="Palatino Linotype" w:hAnsi="Palatino Linotype" w:cstheme="minorHAnsi"/>
          <w:bCs/>
          <w:sz w:val="22"/>
          <w:szCs w:val="22"/>
        </w:rPr>
      </w:pPr>
      <w:r>
        <w:rPr>
          <w:rFonts w:ascii="Palatino Linotype" w:hAnsi="Palatino Linotype" w:cstheme="minorHAnsi"/>
          <w:sz w:val="18"/>
          <w:szCs w:val="18"/>
        </w:rPr>
        <w:t>Kaynak: TÜİK, Betam</w:t>
      </w:r>
    </w:p>
    <w:sectPr w:rsidR="001A080D" w:rsidRPr="00062A8A" w:rsidSect="00963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6C869" w14:textId="77777777" w:rsidR="00DE33DE" w:rsidRDefault="00DE33DE" w:rsidP="00DA0C5D">
      <w:r>
        <w:separator/>
      </w:r>
    </w:p>
  </w:endnote>
  <w:endnote w:type="continuationSeparator" w:id="0">
    <w:p w14:paraId="565A1119" w14:textId="77777777" w:rsidR="00DE33DE" w:rsidRDefault="00DE33DE"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1A286" w14:textId="77777777" w:rsidR="00DE33DE" w:rsidRDefault="00DE33DE" w:rsidP="00DA0C5D">
      <w:r>
        <w:separator/>
      </w:r>
    </w:p>
  </w:footnote>
  <w:footnote w:type="continuationSeparator" w:id="0">
    <w:p w14:paraId="0C5A68EA" w14:textId="77777777" w:rsidR="00DE33DE" w:rsidRDefault="00DE33DE" w:rsidP="00DA0C5D">
      <w:r>
        <w:continuationSeparator/>
      </w:r>
    </w:p>
  </w:footnote>
  <w:footnote w:id="1">
    <w:p w14:paraId="6D61CC27" w14:textId="77777777" w:rsidR="00C32789" w:rsidRDefault="00C32789">
      <w:pPr>
        <w:pStyle w:val="FootnoteText"/>
      </w:pPr>
      <w:r>
        <w:rPr>
          <w:rStyle w:val="FootnoteReference"/>
        </w:rPr>
        <w:footnoteRef/>
      </w:r>
      <w:r w:rsidR="001866FC">
        <w:t xml:space="preserve"> </w:t>
      </w:r>
      <w:r w:rsidRPr="001866FC">
        <w:rPr>
          <w:rFonts w:ascii="Palatino Linotype" w:hAnsi="Palatino Linotype"/>
          <w:sz w:val="18"/>
          <w:szCs w:val="18"/>
        </w:rPr>
        <w:t>Betam, ozan.bakis@eas.bau.edu.tr</w:t>
      </w:r>
    </w:p>
  </w:footnote>
  <w:footnote w:id="2">
    <w:p w14:paraId="5BE1DCEB" w14:textId="1C19F7AD" w:rsidR="001537D8" w:rsidRDefault="001537D8" w:rsidP="001537D8">
      <w:pPr>
        <w:pStyle w:val="FootnoteText"/>
      </w:pPr>
      <w:r>
        <w:rPr>
          <w:rStyle w:val="FootnoteReference"/>
        </w:rPr>
        <w:footnoteRef/>
      </w:r>
      <w:r w:rsidR="001866FC">
        <w:t xml:space="preserve"> </w:t>
      </w:r>
      <w:r w:rsidRPr="001866FC">
        <w:rPr>
          <w:rFonts w:ascii="Palatino Linotype" w:hAnsi="Palatino Linotype"/>
          <w:sz w:val="18"/>
          <w:szCs w:val="18"/>
        </w:rPr>
        <w:t>Betam,</w:t>
      </w:r>
      <w:r w:rsidR="00302EDD">
        <w:rPr>
          <w:rFonts w:ascii="Palatino Linotype" w:hAnsi="Palatino Linotype"/>
          <w:sz w:val="18"/>
          <w:szCs w:val="18"/>
        </w:rPr>
        <w:t xml:space="preserve"> hamza</w:t>
      </w:r>
      <w:r w:rsidR="009B385A">
        <w:rPr>
          <w:rFonts w:ascii="Palatino Linotype" w:hAnsi="Palatino Linotype"/>
          <w:sz w:val="18"/>
          <w:szCs w:val="18"/>
        </w:rPr>
        <w:t>.</w:t>
      </w:r>
      <w:r w:rsidR="00302EDD">
        <w:rPr>
          <w:rFonts w:ascii="Palatino Linotype" w:hAnsi="Palatino Linotype"/>
          <w:sz w:val="18"/>
          <w:szCs w:val="18"/>
        </w:rPr>
        <w:t>mutluay</w:t>
      </w:r>
      <w:r w:rsidRPr="001866FC">
        <w:rPr>
          <w:rFonts w:ascii="Palatino Linotype" w:hAnsi="Palatino Linotype"/>
          <w:sz w:val="18"/>
          <w:szCs w:val="18"/>
        </w:rPr>
        <w:t>@eas.bau.edu.tr</w:t>
      </w:r>
      <w:r>
        <w:t xml:space="preserve"> </w:t>
      </w:r>
    </w:p>
  </w:footnote>
  <w:footnote w:id="3">
    <w:p w14:paraId="02E4FAD1" w14:textId="77777777" w:rsidR="00494926" w:rsidRDefault="00494926">
      <w:pPr>
        <w:pStyle w:val="FootnoteText"/>
      </w:pPr>
      <w:r>
        <w:rPr>
          <w:rStyle w:val="FootnoteReference"/>
        </w:rPr>
        <w:footnoteRef/>
      </w:r>
      <w:r>
        <w:t xml:space="preserve"> </w:t>
      </w:r>
      <w:r w:rsidRPr="00494926">
        <w:t>TÜİK yeni milli gelir serilerini hesaplarken zincirleme hacim endeksi yöntemini kullanıyor. Zincirleme yöntemde hem toplamsallık sorunu olduğu hem de "stoktaki değişiklikler" kalemi için zincirlenmiş endeks türetilemediği için stok değişiminin büyümeye katkısı kolayca hesaplanamamaktadır. Zincirleme hacim endeksi yaklaşımında stok değişimi kaleminin büyümeye katkısının nasıl hesaplanacağını kısa süre önce yayınladığımız araştırma notunda detaylı olarak tartışmıştık (bkz. Betam Araştırma Notu 17/217).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13"/>
    <w:rsid w:val="000141C7"/>
    <w:rsid w:val="00017B51"/>
    <w:rsid w:val="00036770"/>
    <w:rsid w:val="00041FB7"/>
    <w:rsid w:val="0004390D"/>
    <w:rsid w:val="00044AF3"/>
    <w:rsid w:val="00044D9E"/>
    <w:rsid w:val="0004588B"/>
    <w:rsid w:val="0005290F"/>
    <w:rsid w:val="00052B86"/>
    <w:rsid w:val="00054943"/>
    <w:rsid w:val="00055EA1"/>
    <w:rsid w:val="00057F8E"/>
    <w:rsid w:val="00062A8A"/>
    <w:rsid w:val="000652B6"/>
    <w:rsid w:val="00070018"/>
    <w:rsid w:val="00073415"/>
    <w:rsid w:val="00080211"/>
    <w:rsid w:val="00080336"/>
    <w:rsid w:val="00085271"/>
    <w:rsid w:val="000905E5"/>
    <w:rsid w:val="00091F3E"/>
    <w:rsid w:val="00096CDA"/>
    <w:rsid w:val="00097794"/>
    <w:rsid w:val="000978C8"/>
    <w:rsid w:val="000A05ED"/>
    <w:rsid w:val="000A3019"/>
    <w:rsid w:val="000A612E"/>
    <w:rsid w:val="000B0D12"/>
    <w:rsid w:val="000B0FC1"/>
    <w:rsid w:val="000B45D6"/>
    <w:rsid w:val="000C5C80"/>
    <w:rsid w:val="000C634D"/>
    <w:rsid w:val="000D5FD3"/>
    <w:rsid w:val="000E2388"/>
    <w:rsid w:val="000E445D"/>
    <w:rsid w:val="000F0B6B"/>
    <w:rsid w:val="000F2C7A"/>
    <w:rsid w:val="000F6529"/>
    <w:rsid w:val="0010209C"/>
    <w:rsid w:val="00111CED"/>
    <w:rsid w:val="0011613D"/>
    <w:rsid w:val="0012527F"/>
    <w:rsid w:val="00125770"/>
    <w:rsid w:val="00126200"/>
    <w:rsid w:val="00130D73"/>
    <w:rsid w:val="00132910"/>
    <w:rsid w:val="00140468"/>
    <w:rsid w:val="00143F17"/>
    <w:rsid w:val="0014542A"/>
    <w:rsid w:val="00150FFB"/>
    <w:rsid w:val="001527FA"/>
    <w:rsid w:val="001537D8"/>
    <w:rsid w:val="0016084A"/>
    <w:rsid w:val="00160880"/>
    <w:rsid w:val="001648AB"/>
    <w:rsid w:val="001744CD"/>
    <w:rsid w:val="00177002"/>
    <w:rsid w:val="001777A4"/>
    <w:rsid w:val="00184174"/>
    <w:rsid w:val="001851FE"/>
    <w:rsid w:val="001855BC"/>
    <w:rsid w:val="001866FC"/>
    <w:rsid w:val="00190944"/>
    <w:rsid w:val="00194FF2"/>
    <w:rsid w:val="001978A0"/>
    <w:rsid w:val="001A080D"/>
    <w:rsid w:val="001A42FF"/>
    <w:rsid w:val="001A5699"/>
    <w:rsid w:val="001B3A44"/>
    <w:rsid w:val="001C2763"/>
    <w:rsid w:val="001C2C68"/>
    <w:rsid w:val="001C65BF"/>
    <w:rsid w:val="001C7370"/>
    <w:rsid w:val="001D0150"/>
    <w:rsid w:val="001D36E7"/>
    <w:rsid w:val="001D420E"/>
    <w:rsid w:val="001D5B02"/>
    <w:rsid w:val="001D6465"/>
    <w:rsid w:val="001D7073"/>
    <w:rsid w:val="001D7513"/>
    <w:rsid w:val="001E2E49"/>
    <w:rsid w:val="001E495B"/>
    <w:rsid w:val="001E514D"/>
    <w:rsid w:val="001E72E4"/>
    <w:rsid w:val="001F12E3"/>
    <w:rsid w:val="001F1554"/>
    <w:rsid w:val="001F2DE9"/>
    <w:rsid w:val="001F7B1D"/>
    <w:rsid w:val="001F7BC7"/>
    <w:rsid w:val="00201E79"/>
    <w:rsid w:val="00202302"/>
    <w:rsid w:val="00205844"/>
    <w:rsid w:val="002106DF"/>
    <w:rsid w:val="00211E95"/>
    <w:rsid w:val="00212579"/>
    <w:rsid w:val="00212782"/>
    <w:rsid w:val="00214914"/>
    <w:rsid w:val="00214B5E"/>
    <w:rsid w:val="0022673E"/>
    <w:rsid w:val="00232635"/>
    <w:rsid w:val="002343A8"/>
    <w:rsid w:val="00242C10"/>
    <w:rsid w:val="00247A3C"/>
    <w:rsid w:val="0025111C"/>
    <w:rsid w:val="002663FD"/>
    <w:rsid w:val="00267F48"/>
    <w:rsid w:val="00270A75"/>
    <w:rsid w:val="002714F9"/>
    <w:rsid w:val="002755D9"/>
    <w:rsid w:val="00275745"/>
    <w:rsid w:val="002804E5"/>
    <w:rsid w:val="00282242"/>
    <w:rsid w:val="002829BC"/>
    <w:rsid w:val="002847DE"/>
    <w:rsid w:val="0028498B"/>
    <w:rsid w:val="0029215C"/>
    <w:rsid w:val="00295E9A"/>
    <w:rsid w:val="0029623C"/>
    <w:rsid w:val="0029624E"/>
    <w:rsid w:val="002A07A9"/>
    <w:rsid w:val="002A16BA"/>
    <w:rsid w:val="002B2A1B"/>
    <w:rsid w:val="002B3C10"/>
    <w:rsid w:val="002B4A1A"/>
    <w:rsid w:val="002C4E2F"/>
    <w:rsid w:val="002C5C24"/>
    <w:rsid w:val="002C64BB"/>
    <w:rsid w:val="002D1797"/>
    <w:rsid w:val="002D4D2D"/>
    <w:rsid w:val="002F2245"/>
    <w:rsid w:val="002F26B4"/>
    <w:rsid w:val="002F2D70"/>
    <w:rsid w:val="00302EDD"/>
    <w:rsid w:val="003061DC"/>
    <w:rsid w:val="00310C5C"/>
    <w:rsid w:val="003172DB"/>
    <w:rsid w:val="0032176F"/>
    <w:rsid w:val="00321D78"/>
    <w:rsid w:val="0032280F"/>
    <w:rsid w:val="0032324A"/>
    <w:rsid w:val="00324C51"/>
    <w:rsid w:val="00326195"/>
    <w:rsid w:val="00327CFB"/>
    <w:rsid w:val="00334E27"/>
    <w:rsid w:val="00344A74"/>
    <w:rsid w:val="00351F12"/>
    <w:rsid w:val="00362359"/>
    <w:rsid w:val="00364AAB"/>
    <w:rsid w:val="00370A07"/>
    <w:rsid w:val="00375EB0"/>
    <w:rsid w:val="003777B5"/>
    <w:rsid w:val="00385A29"/>
    <w:rsid w:val="00385C7B"/>
    <w:rsid w:val="003967B5"/>
    <w:rsid w:val="003A488B"/>
    <w:rsid w:val="003A4C32"/>
    <w:rsid w:val="003A7596"/>
    <w:rsid w:val="003B2008"/>
    <w:rsid w:val="003B2D0B"/>
    <w:rsid w:val="003C2891"/>
    <w:rsid w:val="003C65A1"/>
    <w:rsid w:val="003D4202"/>
    <w:rsid w:val="003D44CE"/>
    <w:rsid w:val="003D4627"/>
    <w:rsid w:val="003E1EED"/>
    <w:rsid w:val="003E3299"/>
    <w:rsid w:val="003F00A9"/>
    <w:rsid w:val="003F4E89"/>
    <w:rsid w:val="004017B2"/>
    <w:rsid w:val="00401813"/>
    <w:rsid w:val="004040C3"/>
    <w:rsid w:val="00405BD8"/>
    <w:rsid w:val="00407C84"/>
    <w:rsid w:val="00417F6E"/>
    <w:rsid w:val="00424382"/>
    <w:rsid w:val="00431236"/>
    <w:rsid w:val="00431C38"/>
    <w:rsid w:val="00433A75"/>
    <w:rsid w:val="004435E3"/>
    <w:rsid w:val="00443C08"/>
    <w:rsid w:val="00447743"/>
    <w:rsid w:val="00451A8A"/>
    <w:rsid w:val="004623F2"/>
    <w:rsid w:val="00476E22"/>
    <w:rsid w:val="00477AED"/>
    <w:rsid w:val="00480684"/>
    <w:rsid w:val="00483EC5"/>
    <w:rsid w:val="0048774D"/>
    <w:rsid w:val="00490AAE"/>
    <w:rsid w:val="00492020"/>
    <w:rsid w:val="004931A5"/>
    <w:rsid w:val="00494926"/>
    <w:rsid w:val="004B130D"/>
    <w:rsid w:val="004B6E05"/>
    <w:rsid w:val="004B7166"/>
    <w:rsid w:val="004C548E"/>
    <w:rsid w:val="004D1FAD"/>
    <w:rsid w:val="004D626D"/>
    <w:rsid w:val="004D6586"/>
    <w:rsid w:val="004E0098"/>
    <w:rsid w:val="004E5018"/>
    <w:rsid w:val="004F0543"/>
    <w:rsid w:val="004F10AB"/>
    <w:rsid w:val="004F4BDC"/>
    <w:rsid w:val="0050008F"/>
    <w:rsid w:val="005020BC"/>
    <w:rsid w:val="005033DB"/>
    <w:rsid w:val="00505041"/>
    <w:rsid w:val="00506253"/>
    <w:rsid w:val="00510883"/>
    <w:rsid w:val="00521326"/>
    <w:rsid w:val="005225E0"/>
    <w:rsid w:val="00530B9F"/>
    <w:rsid w:val="0053582F"/>
    <w:rsid w:val="0053586E"/>
    <w:rsid w:val="0054145E"/>
    <w:rsid w:val="00542345"/>
    <w:rsid w:val="005438B0"/>
    <w:rsid w:val="00544773"/>
    <w:rsid w:val="005600E7"/>
    <w:rsid w:val="00570C1B"/>
    <w:rsid w:val="00572FD8"/>
    <w:rsid w:val="005748A8"/>
    <w:rsid w:val="005824BD"/>
    <w:rsid w:val="0058588C"/>
    <w:rsid w:val="00586424"/>
    <w:rsid w:val="005A2246"/>
    <w:rsid w:val="005A617F"/>
    <w:rsid w:val="005B35F3"/>
    <w:rsid w:val="005B67B3"/>
    <w:rsid w:val="005C00FE"/>
    <w:rsid w:val="005C08B0"/>
    <w:rsid w:val="005C6245"/>
    <w:rsid w:val="005D00FB"/>
    <w:rsid w:val="005D27F8"/>
    <w:rsid w:val="005D2979"/>
    <w:rsid w:val="005D3C96"/>
    <w:rsid w:val="005D4126"/>
    <w:rsid w:val="005D72F5"/>
    <w:rsid w:val="005D7F3E"/>
    <w:rsid w:val="005E2717"/>
    <w:rsid w:val="005E49F0"/>
    <w:rsid w:val="005F0C29"/>
    <w:rsid w:val="005F69B2"/>
    <w:rsid w:val="005F7787"/>
    <w:rsid w:val="0060593A"/>
    <w:rsid w:val="00613D1F"/>
    <w:rsid w:val="0061410A"/>
    <w:rsid w:val="00625B95"/>
    <w:rsid w:val="006268DA"/>
    <w:rsid w:val="00631D5B"/>
    <w:rsid w:val="00632221"/>
    <w:rsid w:val="00632CF6"/>
    <w:rsid w:val="0064012D"/>
    <w:rsid w:val="00643113"/>
    <w:rsid w:val="006432C9"/>
    <w:rsid w:val="006439C5"/>
    <w:rsid w:val="00643F5D"/>
    <w:rsid w:val="0064483B"/>
    <w:rsid w:val="00645147"/>
    <w:rsid w:val="00647318"/>
    <w:rsid w:val="00647792"/>
    <w:rsid w:val="00650BB3"/>
    <w:rsid w:val="006549E3"/>
    <w:rsid w:val="00655938"/>
    <w:rsid w:val="00655B95"/>
    <w:rsid w:val="00657B23"/>
    <w:rsid w:val="0067008D"/>
    <w:rsid w:val="006761BB"/>
    <w:rsid w:val="0067693E"/>
    <w:rsid w:val="00680E36"/>
    <w:rsid w:val="00681022"/>
    <w:rsid w:val="006813D8"/>
    <w:rsid w:val="00681AD9"/>
    <w:rsid w:val="00694B4D"/>
    <w:rsid w:val="00694F52"/>
    <w:rsid w:val="006A201E"/>
    <w:rsid w:val="006A308B"/>
    <w:rsid w:val="006B0633"/>
    <w:rsid w:val="006C122C"/>
    <w:rsid w:val="006C3EE6"/>
    <w:rsid w:val="006C49A7"/>
    <w:rsid w:val="006D02FD"/>
    <w:rsid w:val="006D1DD6"/>
    <w:rsid w:val="006D32A0"/>
    <w:rsid w:val="006E07BA"/>
    <w:rsid w:val="006F0FC6"/>
    <w:rsid w:val="006F1912"/>
    <w:rsid w:val="006F2CD8"/>
    <w:rsid w:val="006F49E7"/>
    <w:rsid w:val="006F5E82"/>
    <w:rsid w:val="006F615A"/>
    <w:rsid w:val="0070188F"/>
    <w:rsid w:val="00707FBD"/>
    <w:rsid w:val="00711A8A"/>
    <w:rsid w:val="007135FC"/>
    <w:rsid w:val="00720250"/>
    <w:rsid w:val="00724E7C"/>
    <w:rsid w:val="00731521"/>
    <w:rsid w:val="0074205B"/>
    <w:rsid w:val="0075142F"/>
    <w:rsid w:val="00751F72"/>
    <w:rsid w:val="00761711"/>
    <w:rsid w:val="00765445"/>
    <w:rsid w:val="0077111C"/>
    <w:rsid w:val="007715F2"/>
    <w:rsid w:val="00773A17"/>
    <w:rsid w:val="00773D8B"/>
    <w:rsid w:val="00776789"/>
    <w:rsid w:val="00777AEF"/>
    <w:rsid w:val="00783CD4"/>
    <w:rsid w:val="0079216E"/>
    <w:rsid w:val="00792F4E"/>
    <w:rsid w:val="00797437"/>
    <w:rsid w:val="007A0DBE"/>
    <w:rsid w:val="007A1767"/>
    <w:rsid w:val="007A5FB1"/>
    <w:rsid w:val="007B5A28"/>
    <w:rsid w:val="007B70AD"/>
    <w:rsid w:val="007C1995"/>
    <w:rsid w:val="007C462A"/>
    <w:rsid w:val="007D4953"/>
    <w:rsid w:val="007F13F2"/>
    <w:rsid w:val="007F39BB"/>
    <w:rsid w:val="007F3B7C"/>
    <w:rsid w:val="007F3C9B"/>
    <w:rsid w:val="008063E6"/>
    <w:rsid w:val="0081114C"/>
    <w:rsid w:val="00817A10"/>
    <w:rsid w:val="008275A8"/>
    <w:rsid w:val="00830B62"/>
    <w:rsid w:val="008312F9"/>
    <w:rsid w:val="00832402"/>
    <w:rsid w:val="00835D87"/>
    <w:rsid w:val="00837B95"/>
    <w:rsid w:val="00841E4C"/>
    <w:rsid w:val="00844C00"/>
    <w:rsid w:val="00844C47"/>
    <w:rsid w:val="0084500C"/>
    <w:rsid w:val="00845815"/>
    <w:rsid w:val="00845A54"/>
    <w:rsid w:val="0084623F"/>
    <w:rsid w:val="008469D3"/>
    <w:rsid w:val="00856B55"/>
    <w:rsid w:val="0086495E"/>
    <w:rsid w:val="00865CE6"/>
    <w:rsid w:val="0087023B"/>
    <w:rsid w:val="00870A3F"/>
    <w:rsid w:val="00881E18"/>
    <w:rsid w:val="0088270D"/>
    <w:rsid w:val="00884819"/>
    <w:rsid w:val="0089048A"/>
    <w:rsid w:val="008914E6"/>
    <w:rsid w:val="00893320"/>
    <w:rsid w:val="008945AE"/>
    <w:rsid w:val="008A3BD9"/>
    <w:rsid w:val="008B29F8"/>
    <w:rsid w:val="008C51CA"/>
    <w:rsid w:val="008C56F9"/>
    <w:rsid w:val="008C70C5"/>
    <w:rsid w:val="008C73E6"/>
    <w:rsid w:val="008F1741"/>
    <w:rsid w:val="008F2BCD"/>
    <w:rsid w:val="00912A8A"/>
    <w:rsid w:val="00914D26"/>
    <w:rsid w:val="00916533"/>
    <w:rsid w:val="00916C78"/>
    <w:rsid w:val="00917330"/>
    <w:rsid w:val="009204AA"/>
    <w:rsid w:val="009247BA"/>
    <w:rsid w:val="00924CD9"/>
    <w:rsid w:val="00927D28"/>
    <w:rsid w:val="00935D6E"/>
    <w:rsid w:val="009400E0"/>
    <w:rsid w:val="00940150"/>
    <w:rsid w:val="00940DA9"/>
    <w:rsid w:val="0094295F"/>
    <w:rsid w:val="00945950"/>
    <w:rsid w:val="00957FE5"/>
    <w:rsid w:val="00961F5B"/>
    <w:rsid w:val="00963B04"/>
    <w:rsid w:val="009663D6"/>
    <w:rsid w:val="0098310A"/>
    <w:rsid w:val="00983612"/>
    <w:rsid w:val="0098616F"/>
    <w:rsid w:val="00990E34"/>
    <w:rsid w:val="00996151"/>
    <w:rsid w:val="00996EBD"/>
    <w:rsid w:val="00997694"/>
    <w:rsid w:val="00997713"/>
    <w:rsid w:val="00997C54"/>
    <w:rsid w:val="009A71AF"/>
    <w:rsid w:val="009B1546"/>
    <w:rsid w:val="009B16AD"/>
    <w:rsid w:val="009B2E56"/>
    <w:rsid w:val="009B385A"/>
    <w:rsid w:val="009B651F"/>
    <w:rsid w:val="009C66C3"/>
    <w:rsid w:val="009D62AC"/>
    <w:rsid w:val="009D71BF"/>
    <w:rsid w:val="009E0348"/>
    <w:rsid w:val="009E25DA"/>
    <w:rsid w:val="009E5241"/>
    <w:rsid w:val="009E68C6"/>
    <w:rsid w:val="009F2483"/>
    <w:rsid w:val="009F42CC"/>
    <w:rsid w:val="009F603E"/>
    <w:rsid w:val="00A0130D"/>
    <w:rsid w:val="00A03316"/>
    <w:rsid w:val="00A04EFA"/>
    <w:rsid w:val="00A10891"/>
    <w:rsid w:val="00A109C3"/>
    <w:rsid w:val="00A15DC3"/>
    <w:rsid w:val="00A2147D"/>
    <w:rsid w:val="00A2601A"/>
    <w:rsid w:val="00A303D5"/>
    <w:rsid w:val="00A3095F"/>
    <w:rsid w:val="00A310EA"/>
    <w:rsid w:val="00A322AA"/>
    <w:rsid w:val="00A34DB9"/>
    <w:rsid w:val="00A40E31"/>
    <w:rsid w:val="00A444F9"/>
    <w:rsid w:val="00A46C4A"/>
    <w:rsid w:val="00A50FB7"/>
    <w:rsid w:val="00A6165E"/>
    <w:rsid w:val="00A62AD0"/>
    <w:rsid w:val="00A648DB"/>
    <w:rsid w:val="00A675D3"/>
    <w:rsid w:val="00A719DB"/>
    <w:rsid w:val="00A73EA9"/>
    <w:rsid w:val="00A842EA"/>
    <w:rsid w:val="00A8572B"/>
    <w:rsid w:val="00A86808"/>
    <w:rsid w:val="00A874DA"/>
    <w:rsid w:val="00A90B4F"/>
    <w:rsid w:val="00A90F77"/>
    <w:rsid w:val="00A92286"/>
    <w:rsid w:val="00A9270B"/>
    <w:rsid w:val="00AA1706"/>
    <w:rsid w:val="00AB1006"/>
    <w:rsid w:val="00AB36F7"/>
    <w:rsid w:val="00AD01B6"/>
    <w:rsid w:val="00AD7ADC"/>
    <w:rsid w:val="00AE59EE"/>
    <w:rsid w:val="00B01508"/>
    <w:rsid w:val="00B02D74"/>
    <w:rsid w:val="00B119E3"/>
    <w:rsid w:val="00B17241"/>
    <w:rsid w:val="00B17B6A"/>
    <w:rsid w:val="00B24D13"/>
    <w:rsid w:val="00B27C9F"/>
    <w:rsid w:val="00B31FC9"/>
    <w:rsid w:val="00B34132"/>
    <w:rsid w:val="00B35FDB"/>
    <w:rsid w:val="00B36BFA"/>
    <w:rsid w:val="00B45DFF"/>
    <w:rsid w:val="00B4685F"/>
    <w:rsid w:val="00B56D03"/>
    <w:rsid w:val="00B703DE"/>
    <w:rsid w:val="00B76782"/>
    <w:rsid w:val="00B82B92"/>
    <w:rsid w:val="00B9319A"/>
    <w:rsid w:val="00B95E66"/>
    <w:rsid w:val="00BA3C62"/>
    <w:rsid w:val="00BA5FF0"/>
    <w:rsid w:val="00BA7E44"/>
    <w:rsid w:val="00BB3448"/>
    <w:rsid w:val="00BB5725"/>
    <w:rsid w:val="00BC1EF8"/>
    <w:rsid w:val="00BD00B2"/>
    <w:rsid w:val="00BD51DF"/>
    <w:rsid w:val="00BD6621"/>
    <w:rsid w:val="00BD6EC8"/>
    <w:rsid w:val="00BE06CE"/>
    <w:rsid w:val="00BE1622"/>
    <w:rsid w:val="00BE6CCA"/>
    <w:rsid w:val="00BE7C49"/>
    <w:rsid w:val="00BF1EC4"/>
    <w:rsid w:val="00BF59B3"/>
    <w:rsid w:val="00C11B5A"/>
    <w:rsid w:val="00C126FC"/>
    <w:rsid w:val="00C1422A"/>
    <w:rsid w:val="00C21E02"/>
    <w:rsid w:val="00C271FA"/>
    <w:rsid w:val="00C32789"/>
    <w:rsid w:val="00C34C5C"/>
    <w:rsid w:val="00C35660"/>
    <w:rsid w:val="00C43EBE"/>
    <w:rsid w:val="00C5056E"/>
    <w:rsid w:val="00C50FD5"/>
    <w:rsid w:val="00C53444"/>
    <w:rsid w:val="00C57749"/>
    <w:rsid w:val="00C60221"/>
    <w:rsid w:val="00C6130D"/>
    <w:rsid w:val="00C7220A"/>
    <w:rsid w:val="00C73CC1"/>
    <w:rsid w:val="00C742C7"/>
    <w:rsid w:val="00C754E1"/>
    <w:rsid w:val="00C7698F"/>
    <w:rsid w:val="00C813E4"/>
    <w:rsid w:val="00C82B14"/>
    <w:rsid w:val="00C850EC"/>
    <w:rsid w:val="00C86475"/>
    <w:rsid w:val="00C87C00"/>
    <w:rsid w:val="00C9003F"/>
    <w:rsid w:val="00C900F9"/>
    <w:rsid w:val="00C9036E"/>
    <w:rsid w:val="00C97FD1"/>
    <w:rsid w:val="00CA234B"/>
    <w:rsid w:val="00CA77D7"/>
    <w:rsid w:val="00CB0E7B"/>
    <w:rsid w:val="00CB1AD7"/>
    <w:rsid w:val="00CB3462"/>
    <w:rsid w:val="00CB4102"/>
    <w:rsid w:val="00CB41BA"/>
    <w:rsid w:val="00CB72D1"/>
    <w:rsid w:val="00CB767C"/>
    <w:rsid w:val="00CC3EAD"/>
    <w:rsid w:val="00CC44D3"/>
    <w:rsid w:val="00CC79C0"/>
    <w:rsid w:val="00CD6778"/>
    <w:rsid w:val="00CF365B"/>
    <w:rsid w:val="00CF5053"/>
    <w:rsid w:val="00CF506B"/>
    <w:rsid w:val="00CF7798"/>
    <w:rsid w:val="00D0155A"/>
    <w:rsid w:val="00D07713"/>
    <w:rsid w:val="00D10C44"/>
    <w:rsid w:val="00D1282D"/>
    <w:rsid w:val="00D136A7"/>
    <w:rsid w:val="00D147ED"/>
    <w:rsid w:val="00D1686E"/>
    <w:rsid w:val="00D24254"/>
    <w:rsid w:val="00D257C1"/>
    <w:rsid w:val="00D32C5D"/>
    <w:rsid w:val="00D34702"/>
    <w:rsid w:val="00D4418E"/>
    <w:rsid w:val="00D44562"/>
    <w:rsid w:val="00D45167"/>
    <w:rsid w:val="00D4574F"/>
    <w:rsid w:val="00D463B7"/>
    <w:rsid w:val="00D50220"/>
    <w:rsid w:val="00D53424"/>
    <w:rsid w:val="00D54395"/>
    <w:rsid w:val="00D60AAF"/>
    <w:rsid w:val="00D63430"/>
    <w:rsid w:val="00D67F66"/>
    <w:rsid w:val="00D732A9"/>
    <w:rsid w:val="00D76361"/>
    <w:rsid w:val="00D803A1"/>
    <w:rsid w:val="00D82C5E"/>
    <w:rsid w:val="00D90931"/>
    <w:rsid w:val="00D94A3B"/>
    <w:rsid w:val="00D95EA2"/>
    <w:rsid w:val="00D9649B"/>
    <w:rsid w:val="00D976E9"/>
    <w:rsid w:val="00DA0C5D"/>
    <w:rsid w:val="00DA5524"/>
    <w:rsid w:val="00DB5518"/>
    <w:rsid w:val="00DB6C1E"/>
    <w:rsid w:val="00DC0B1C"/>
    <w:rsid w:val="00DD2D75"/>
    <w:rsid w:val="00DD4D85"/>
    <w:rsid w:val="00DE33DE"/>
    <w:rsid w:val="00DE57B8"/>
    <w:rsid w:val="00DF08BD"/>
    <w:rsid w:val="00DF1057"/>
    <w:rsid w:val="00DF44DE"/>
    <w:rsid w:val="00E05DE7"/>
    <w:rsid w:val="00E0602A"/>
    <w:rsid w:val="00E122C5"/>
    <w:rsid w:val="00E23E54"/>
    <w:rsid w:val="00E25A25"/>
    <w:rsid w:val="00E306CB"/>
    <w:rsid w:val="00E3778C"/>
    <w:rsid w:val="00E40BEF"/>
    <w:rsid w:val="00E40CBC"/>
    <w:rsid w:val="00E41840"/>
    <w:rsid w:val="00E4681E"/>
    <w:rsid w:val="00E540BC"/>
    <w:rsid w:val="00E565C5"/>
    <w:rsid w:val="00E57043"/>
    <w:rsid w:val="00E5723B"/>
    <w:rsid w:val="00E634D2"/>
    <w:rsid w:val="00E667CB"/>
    <w:rsid w:val="00E67DCD"/>
    <w:rsid w:val="00E750CC"/>
    <w:rsid w:val="00E77CAA"/>
    <w:rsid w:val="00E82940"/>
    <w:rsid w:val="00E83A84"/>
    <w:rsid w:val="00E85F3F"/>
    <w:rsid w:val="00EA0ED2"/>
    <w:rsid w:val="00EA7527"/>
    <w:rsid w:val="00EB2C83"/>
    <w:rsid w:val="00EB476F"/>
    <w:rsid w:val="00EB52B3"/>
    <w:rsid w:val="00EC136E"/>
    <w:rsid w:val="00EC2814"/>
    <w:rsid w:val="00EC37CB"/>
    <w:rsid w:val="00ED0762"/>
    <w:rsid w:val="00ED5E21"/>
    <w:rsid w:val="00ED7C53"/>
    <w:rsid w:val="00EE0633"/>
    <w:rsid w:val="00EE150B"/>
    <w:rsid w:val="00EE4795"/>
    <w:rsid w:val="00EF09A7"/>
    <w:rsid w:val="00EF29EC"/>
    <w:rsid w:val="00F0076E"/>
    <w:rsid w:val="00F00FB7"/>
    <w:rsid w:val="00F0654E"/>
    <w:rsid w:val="00F118B1"/>
    <w:rsid w:val="00F136EE"/>
    <w:rsid w:val="00F22A71"/>
    <w:rsid w:val="00F27D86"/>
    <w:rsid w:val="00F30329"/>
    <w:rsid w:val="00F31726"/>
    <w:rsid w:val="00F41E19"/>
    <w:rsid w:val="00F441A2"/>
    <w:rsid w:val="00F44E44"/>
    <w:rsid w:val="00F46A54"/>
    <w:rsid w:val="00F50705"/>
    <w:rsid w:val="00F5130C"/>
    <w:rsid w:val="00F65C09"/>
    <w:rsid w:val="00F676BF"/>
    <w:rsid w:val="00F67B66"/>
    <w:rsid w:val="00F70EC7"/>
    <w:rsid w:val="00F80F23"/>
    <w:rsid w:val="00F83691"/>
    <w:rsid w:val="00F87405"/>
    <w:rsid w:val="00F9160B"/>
    <w:rsid w:val="00F94113"/>
    <w:rsid w:val="00F9530C"/>
    <w:rsid w:val="00FA206C"/>
    <w:rsid w:val="00FA63BA"/>
    <w:rsid w:val="00FB3FBF"/>
    <w:rsid w:val="00FB5611"/>
    <w:rsid w:val="00FC0F20"/>
    <w:rsid w:val="00FC5B54"/>
    <w:rsid w:val="00FD2267"/>
    <w:rsid w:val="00FD35CE"/>
    <w:rsid w:val="00FD7B4A"/>
    <w:rsid w:val="00FE385C"/>
    <w:rsid w:val="00FF13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77F0"/>
  <w15:docId w15:val="{9CA1EF39-B796-443B-AC8D-F92DAEA6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713"/>
    <w:pPr>
      <w:spacing w:after="0" w:line="240" w:lineRule="auto"/>
    </w:pPr>
    <w:rPr>
      <w:rFonts w:ascii="Times New Roman"/>
      <w:sz w:val="24"/>
      <w:szCs w:val="24"/>
      <w:lang w:val="tr-TR" w:eastAsia="tr-TR"/>
    </w:rPr>
  </w:style>
  <w:style w:type="paragraph" w:styleId="Heading1">
    <w:name w:val="heading 1"/>
    <w:basedOn w:val="Normal"/>
    <w:next w:val="Normal"/>
    <w:link w:val="Heading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7713"/>
    <w:rPr>
      <w:rFonts w:ascii="Arial" w:hAnsi="Arial" w:cs="Arial"/>
      <w:b/>
      <w:bCs/>
      <w:sz w:val="18"/>
      <w:szCs w:val="18"/>
      <w:lang w:val="tr-TR" w:eastAsia="ar-SA"/>
    </w:rPr>
  </w:style>
  <w:style w:type="character" w:customStyle="1" w:styleId="Heading2Char">
    <w:name w:val="Heading 2 Char"/>
    <w:basedOn w:val="DefaultParagraphFont"/>
    <w:link w:val="Heading2"/>
    <w:uiPriority w:val="99"/>
    <w:rsid w:val="00D07713"/>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Paragraph">
    <w:name w:val="List Paragraph"/>
    <w:basedOn w:val="Normal"/>
    <w:uiPriority w:val="34"/>
    <w:qFormat/>
    <w:rsid w:val="001C65BF"/>
    <w:pPr>
      <w:ind w:left="720"/>
      <w:contextualSpacing/>
    </w:pPr>
  </w:style>
  <w:style w:type="character" w:styleId="Hyperlink">
    <w:name w:val="Hyperlink"/>
    <w:basedOn w:val="DefaultParagraphFont"/>
    <w:uiPriority w:val="99"/>
    <w:unhideWhenUsed/>
    <w:rsid w:val="001C65BF"/>
    <w:rPr>
      <w:color w:val="0563C1" w:themeColor="hyperlink"/>
      <w:u w:val="single"/>
    </w:rPr>
  </w:style>
  <w:style w:type="character" w:customStyle="1" w:styleId="Mention1">
    <w:name w:val="Mention1"/>
    <w:basedOn w:val="DefaultParagraphFont"/>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DefaultParagraphFont"/>
    <w:uiPriority w:val="99"/>
    <w:semiHidden/>
    <w:unhideWhenUsed/>
    <w:rsid w:val="00DA0C5D"/>
    <w:rPr>
      <w:color w:val="808080"/>
      <w:shd w:val="clear" w:color="auto" w:fill="E6E6E6"/>
    </w:rPr>
  </w:style>
  <w:style w:type="paragraph" w:styleId="FootnoteText">
    <w:name w:val="footnote text"/>
    <w:basedOn w:val="Normal"/>
    <w:link w:val="FootnoteTextChar"/>
    <w:uiPriority w:val="99"/>
    <w:semiHidden/>
    <w:unhideWhenUsed/>
    <w:rsid w:val="00DA0C5D"/>
    <w:rPr>
      <w:sz w:val="20"/>
      <w:szCs w:val="20"/>
    </w:rPr>
  </w:style>
  <w:style w:type="character" w:customStyle="1" w:styleId="FootnoteTextChar">
    <w:name w:val="Footnote Text Char"/>
    <w:basedOn w:val="DefaultParagraphFont"/>
    <w:link w:val="FootnoteText"/>
    <w:uiPriority w:val="99"/>
    <w:semiHidden/>
    <w:rsid w:val="00DA0C5D"/>
    <w:rPr>
      <w:rFonts w:ascii="Times New Roman"/>
      <w:sz w:val="20"/>
      <w:szCs w:val="20"/>
      <w:lang w:val="tr-TR" w:eastAsia="tr-TR"/>
    </w:rPr>
  </w:style>
  <w:style w:type="character" w:styleId="FootnoteReference">
    <w:name w:val="footnote reference"/>
    <w:basedOn w:val="DefaultParagraphFont"/>
    <w:uiPriority w:val="99"/>
    <w:semiHidden/>
    <w:unhideWhenUsed/>
    <w:rsid w:val="00DA0C5D"/>
    <w:rPr>
      <w:vertAlign w:val="superscript"/>
    </w:rPr>
  </w:style>
  <w:style w:type="paragraph" w:styleId="BalloonText">
    <w:name w:val="Balloon Text"/>
    <w:basedOn w:val="Normal"/>
    <w:link w:val="BalloonTextChar"/>
    <w:uiPriority w:val="99"/>
    <w:semiHidden/>
    <w:unhideWhenUsed/>
    <w:rsid w:val="00845A54"/>
    <w:rPr>
      <w:rFonts w:ascii="Tahoma" w:hAnsi="Tahoma" w:cs="Tahoma"/>
      <w:sz w:val="16"/>
      <w:szCs w:val="16"/>
    </w:rPr>
  </w:style>
  <w:style w:type="character" w:customStyle="1" w:styleId="BalloonTextChar">
    <w:name w:val="Balloon Text Char"/>
    <w:basedOn w:val="DefaultParagraphFont"/>
    <w:link w:val="BalloonText"/>
    <w:uiPriority w:val="99"/>
    <w:semiHidden/>
    <w:rsid w:val="00845A54"/>
    <w:rPr>
      <w:rFonts w:ascii="Tahoma" w:hAnsi="Tahoma" w:cs="Tahoma"/>
      <w:sz w:val="16"/>
      <w:szCs w:val="16"/>
      <w:lang w:val="tr-TR" w:eastAsia="tr-TR"/>
    </w:rPr>
  </w:style>
  <w:style w:type="character" w:styleId="CommentReference">
    <w:name w:val="annotation reference"/>
    <w:basedOn w:val="DefaultParagraphFont"/>
    <w:uiPriority w:val="99"/>
    <w:semiHidden/>
    <w:unhideWhenUsed/>
    <w:rsid w:val="00492020"/>
    <w:rPr>
      <w:sz w:val="16"/>
      <w:szCs w:val="16"/>
    </w:rPr>
  </w:style>
  <w:style w:type="paragraph" w:styleId="CommentText">
    <w:name w:val="annotation text"/>
    <w:basedOn w:val="Normal"/>
    <w:link w:val="CommentTextChar"/>
    <w:uiPriority w:val="99"/>
    <w:semiHidden/>
    <w:unhideWhenUsed/>
    <w:rsid w:val="00492020"/>
    <w:rPr>
      <w:sz w:val="20"/>
      <w:szCs w:val="20"/>
    </w:rPr>
  </w:style>
  <w:style w:type="character" w:customStyle="1" w:styleId="CommentTextChar">
    <w:name w:val="Comment Text Char"/>
    <w:basedOn w:val="DefaultParagraphFont"/>
    <w:link w:val="CommentText"/>
    <w:uiPriority w:val="99"/>
    <w:semiHidden/>
    <w:rsid w:val="00492020"/>
    <w:rPr>
      <w:rFonts w:ascii="Times New Roman"/>
      <w:sz w:val="20"/>
      <w:szCs w:val="20"/>
      <w:lang w:val="tr-TR" w:eastAsia="tr-TR"/>
    </w:rPr>
  </w:style>
  <w:style w:type="paragraph" w:styleId="CommentSubject">
    <w:name w:val="annotation subject"/>
    <w:basedOn w:val="CommentText"/>
    <w:next w:val="CommentText"/>
    <w:link w:val="CommentSubjectChar"/>
    <w:uiPriority w:val="99"/>
    <w:semiHidden/>
    <w:unhideWhenUsed/>
    <w:rsid w:val="00492020"/>
    <w:rPr>
      <w:b/>
      <w:bCs/>
    </w:rPr>
  </w:style>
  <w:style w:type="character" w:customStyle="1" w:styleId="CommentSubjectChar">
    <w:name w:val="Comment Subject Char"/>
    <w:basedOn w:val="CommentTextChar"/>
    <w:link w:val="CommentSubject"/>
    <w:uiPriority w:val="99"/>
    <w:semiHidden/>
    <w:rsid w:val="00492020"/>
    <w:rPr>
      <w:rFonts w:ascii="Times New Roman"/>
      <w:b/>
      <w:bCs/>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17056">
      <w:bodyDiv w:val="1"/>
      <w:marLeft w:val="0"/>
      <w:marRight w:val="0"/>
      <w:marTop w:val="0"/>
      <w:marBottom w:val="0"/>
      <w:divBdr>
        <w:top w:val="none" w:sz="0" w:space="0" w:color="auto"/>
        <w:left w:val="none" w:sz="0" w:space="0" w:color="auto"/>
        <w:bottom w:val="none" w:sz="0" w:space="0" w:color="auto"/>
        <w:right w:val="none" w:sz="0" w:space="0" w:color="auto"/>
      </w:divBdr>
    </w:div>
    <w:div w:id="202835374">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222954893">
      <w:bodyDiv w:val="1"/>
      <w:marLeft w:val="0"/>
      <w:marRight w:val="0"/>
      <w:marTop w:val="0"/>
      <w:marBottom w:val="0"/>
      <w:divBdr>
        <w:top w:val="none" w:sz="0" w:space="0" w:color="auto"/>
        <w:left w:val="none" w:sz="0" w:space="0" w:color="auto"/>
        <w:bottom w:val="none" w:sz="0" w:space="0" w:color="auto"/>
        <w:right w:val="none" w:sz="0" w:space="0" w:color="auto"/>
      </w:divBdr>
    </w:div>
    <w:div w:id="684596504">
      <w:bodyDiv w:val="1"/>
      <w:marLeft w:val="0"/>
      <w:marRight w:val="0"/>
      <w:marTop w:val="0"/>
      <w:marBottom w:val="0"/>
      <w:divBdr>
        <w:top w:val="none" w:sz="0" w:space="0" w:color="auto"/>
        <w:left w:val="none" w:sz="0" w:space="0" w:color="auto"/>
        <w:bottom w:val="none" w:sz="0" w:space="0" w:color="auto"/>
        <w:right w:val="none" w:sz="0" w:space="0" w:color="auto"/>
      </w:divBdr>
    </w:div>
    <w:div w:id="789515289">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907037378">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16864096">
      <w:bodyDiv w:val="1"/>
      <w:marLeft w:val="0"/>
      <w:marRight w:val="0"/>
      <w:marTop w:val="0"/>
      <w:marBottom w:val="0"/>
      <w:divBdr>
        <w:top w:val="none" w:sz="0" w:space="0" w:color="auto"/>
        <w:left w:val="none" w:sz="0" w:space="0" w:color="auto"/>
        <w:bottom w:val="none" w:sz="0" w:space="0" w:color="auto"/>
        <w:right w:val="none" w:sz="0" w:space="0" w:color="auto"/>
      </w:divBdr>
    </w:div>
    <w:div w:id="953171385">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1003507363">
      <w:bodyDiv w:val="1"/>
      <w:marLeft w:val="0"/>
      <w:marRight w:val="0"/>
      <w:marTop w:val="0"/>
      <w:marBottom w:val="0"/>
      <w:divBdr>
        <w:top w:val="none" w:sz="0" w:space="0" w:color="auto"/>
        <w:left w:val="none" w:sz="0" w:space="0" w:color="auto"/>
        <w:bottom w:val="none" w:sz="0" w:space="0" w:color="auto"/>
        <w:right w:val="none" w:sz="0" w:space="0" w:color="auto"/>
      </w:divBdr>
    </w:div>
    <w:div w:id="1039205501">
      <w:bodyDiv w:val="1"/>
      <w:marLeft w:val="0"/>
      <w:marRight w:val="0"/>
      <w:marTop w:val="0"/>
      <w:marBottom w:val="0"/>
      <w:divBdr>
        <w:top w:val="none" w:sz="0" w:space="0" w:color="auto"/>
        <w:left w:val="none" w:sz="0" w:space="0" w:color="auto"/>
        <w:bottom w:val="none" w:sz="0" w:space="0" w:color="auto"/>
        <w:right w:val="none" w:sz="0" w:space="0" w:color="auto"/>
      </w:divBdr>
    </w:div>
    <w:div w:id="1076124176">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254630808">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362439212">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 w:id="1701661388">
      <w:bodyDiv w:val="1"/>
      <w:marLeft w:val="0"/>
      <w:marRight w:val="0"/>
      <w:marTop w:val="0"/>
      <w:marBottom w:val="0"/>
      <w:divBdr>
        <w:top w:val="none" w:sz="0" w:space="0" w:color="auto"/>
        <w:left w:val="none" w:sz="0" w:space="0" w:color="auto"/>
        <w:bottom w:val="none" w:sz="0" w:space="0" w:color="auto"/>
        <w:right w:val="none" w:sz="0" w:space="0" w:color="auto"/>
      </w:divBdr>
    </w:div>
    <w:div w:id="1790081860">
      <w:bodyDiv w:val="1"/>
      <w:marLeft w:val="0"/>
      <w:marRight w:val="0"/>
      <w:marTop w:val="0"/>
      <w:marBottom w:val="0"/>
      <w:divBdr>
        <w:top w:val="none" w:sz="0" w:space="0" w:color="auto"/>
        <w:left w:val="none" w:sz="0" w:space="0" w:color="auto"/>
        <w:bottom w:val="none" w:sz="0" w:space="0" w:color="auto"/>
        <w:right w:val="none" w:sz="0" w:space="0" w:color="auto"/>
      </w:divBdr>
    </w:div>
    <w:div w:id="1900938190">
      <w:bodyDiv w:val="1"/>
      <w:marLeft w:val="0"/>
      <w:marRight w:val="0"/>
      <w:marTop w:val="0"/>
      <w:marBottom w:val="0"/>
      <w:divBdr>
        <w:top w:val="none" w:sz="0" w:space="0" w:color="auto"/>
        <w:left w:val="none" w:sz="0" w:space="0" w:color="auto"/>
        <w:bottom w:val="none" w:sz="0" w:space="0" w:color="auto"/>
        <w:right w:val="none" w:sz="0" w:space="0" w:color="auto"/>
      </w:divBdr>
    </w:div>
    <w:div w:id="1984043899">
      <w:bodyDiv w:val="1"/>
      <w:marLeft w:val="0"/>
      <w:marRight w:val="0"/>
      <w:marTop w:val="0"/>
      <w:marBottom w:val="0"/>
      <w:divBdr>
        <w:top w:val="none" w:sz="0" w:space="0" w:color="auto"/>
        <w:left w:val="none" w:sz="0" w:space="0" w:color="auto"/>
        <w:bottom w:val="none" w:sz="0" w:space="0" w:color="auto"/>
        <w:right w:val="none" w:sz="0" w:space="0" w:color="auto"/>
      </w:divBdr>
    </w:div>
    <w:div w:id="1990090732">
      <w:bodyDiv w:val="1"/>
      <w:marLeft w:val="0"/>
      <w:marRight w:val="0"/>
      <w:marTop w:val="0"/>
      <w:marBottom w:val="0"/>
      <w:divBdr>
        <w:top w:val="none" w:sz="0" w:space="0" w:color="auto"/>
        <w:left w:val="none" w:sz="0" w:space="0" w:color="auto"/>
        <w:bottom w:val="none" w:sz="0" w:space="0" w:color="auto"/>
        <w:right w:val="none" w:sz="0" w:space="0" w:color="auto"/>
      </w:divBdr>
    </w:div>
    <w:div w:id="207076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amza.mutluay\Dropbox\buyume_degerlendirme\buy_deg_tablolar%20(Furka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amza.mutluay\Dropbox\buyume_degerlendirme\buy_deg_tablolar%20(Furka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amza.mutluay\Dropbox\buyume_degerlendirme\buy_deg_tablolar%20(Furkan).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'2019 Q1 '!$F$3</c:f>
              <c:strCache>
                <c:ptCount val="1"/>
                <c:pt idx="0">
                  <c:v>Katkı (%)</c:v>
                </c:pt>
              </c:strCache>
            </c:strRef>
          </c:tx>
          <c:spPr>
            <a:solidFill>
              <a:schemeClr val="accent1"/>
            </a:solidFill>
            <a:ln>
              <a:noFill/>
            </a:ln>
            <a:effectLst/>
          </c:spPr>
          <c:invertIfNegative val="0"/>
          <c:dPt>
            <c:idx val="1"/>
            <c:invertIfNegative val="0"/>
            <c:bubble3D val="0"/>
            <c:spPr>
              <a:solidFill>
                <a:srgbClr val="FF0000"/>
              </a:solidFill>
              <a:ln>
                <a:noFill/>
              </a:ln>
              <a:effectLst/>
            </c:spPr>
            <c:extLst>
              <c:ext xmlns:c16="http://schemas.microsoft.com/office/drawing/2014/chart" uri="{C3380CC4-5D6E-409C-BE32-E72D297353CC}">
                <c16:uniqueId val="{00000001-DEDB-B64E-BC83-92253E209971}"/>
              </c:ext>
            </c:extLst>
          </c:dPt>
          <c:dPt>
            <c:idx val="4"/>
            <c:invertIfNegative val="0"/>
            <c:bubble3D val="0"/>
            <c:spPr>
              <a:solidFill>
                <a:srgbClr val="FF0000"/>
              </a:solidFill>
              <a:ln>
                <a:noFill/>
              </a:ln>
              <a:effectLst/>
            </c:spPr>
            <c:extLst>
              <c:ext xmlns:c16="http://schemas.microsoft.com/office/drawing/2014/chart" uri="{C3380CC4-5D6E-409C-BE32-E72D297353CC}">
                <c16:uniqueId val="{00000003-DEDB-B64E-BC83-92253E209971}"/>
              </c:ext>
            </c:extLst>
          </c:dPt>
          <c:dPt>
            <c:idx val="5"/>
            <c:invertIfNegative val="0"/>
            <c:bubble3D val="0"/>
            <c:spPr>
              <a:solidFill>
                <a:srgbClr val="FF0000"/>
              </a:solidFill>
              <a:ln>
                <a:noFill/>
              </a:ln>
              <a:effectLst/>
            </c:spPr>
            <c:extLst>
              <c:ext xmlns:c16="http://schemas.microsoft.com/office/drawing/2014/chart" uri="{C3380CC4-5D6E-409C-BE32-E72D297353CC}">
                <c16:uniqueId val="{00000005-DEDB-B64E-BC83-92253E20997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'2017Q3'!$B$4:$B$9</c:f>
              <c:strCache>
                <c:ptCount val="6"/>
                <c:pt idx="0">
                  <c:v>Özel Tüketim</c:v>
                </c:pt>
                <c:pt idx="1">
                  <c:v>Kamu Tüketimi</c:v>
                </c:pt>
                <c:pt idx="2">
                  <c:v>Yatırım</c:v>
                </c:pt>
                <c:pt idx="3">
                  <c:v>Stok Değişimi</c:v>
                </c:pt>
                <c:pt idx="4">
                  <c:v>İhracat</c:v>
                </c:pt>
                <c:pt idx="5">
                  <c:v>İthalat</c:v>
                </c:pt>
              </c:strCache>
            </c:strRef>
          </c:cat>
          <c:val>
            <c:numRef>
              <c:f>'2019 Q1 '!$F$4:$F$9</c:f>
              <c:numCache>
                <c:formatCode>0.0</c:formatCode>
                <c:ptCount val="6"/>
                <c:pt idx="0">
                  <c:v>-0.58721899152777746</c:v>
                </c:pt>
                <c:pt idx="1">
                  <c:v>0.47956396654305411</c:v>
                </c:pt>
                <c:pt idx="2">
                  <c:v>-7.3318732926072103</c:v>
                </c:pt>
                <c:pt idx="3">
                  <c:v>-1.519849158145002</c:v>
                </c:pt>
                <c:pt idx="4">
                  <c:v>2.1912690222818161</c:v>
                </c:pt>
                <c:pt idx="5">
                  <c:v>5.2471698096907264</c:v>
                </c:pt>
              </c:numCache>
            </c:numRef>
          </c:val>
          <c:extLst>
            <c:ext xmlns:c16="http://schemas.microsoft.com/office/drawing/2014/chart" uri="{C3380CC4-5D6E-409C-BE32-E72D297353CC}">
              <c16:uniqueId val="{00000006-DEDB-B64E-BC83-92253E209971}"/>
            </c:ext>
          </c:extLst>
        </c:ser>
        <c:dLbls>
          <c:dLblPos val="outEnd"/>
          <c:showLegendKey val="0"/>
          <c:showVal val="1"/>
          <c:showCatName val="0"/>
          <c:showSerName val="0"/>
          <c:showPercent val="0"/>
          <c:showBubbleSize val="0"/>
        </c:dLbls>
        <c:gapWidth val="219"/>
        <c:overlap val="-27"/>
        <c:axId val="1487158688"/>
        <c:axId val="1328452304"/>
      </c:barChart>
      <c:catAx>
        <c:axId val="148715868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a:softEdge rad="0"/>
          </a:effectLst>
        </c:spPr>
        <c:txPr>
          <a:bodyPr rot="0" spcFirstLastPara="1" vertOverflow="ellipsis" wrap="square" anchor="b"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28452304"/>
        <c:crosses val="autoZero"/>
        <c:auto val="1"/>
        <c:lblAlgn val="ctr"/>
        <c:lblOffset val="100"/>
        <c:noMultiLvlLbl val="0"/>
      </c:catAx>
      <c:valAx>
        <c:axId val="132845230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8715868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'2019 Q2 '!$E$3</c:f>
              <c:strCache>
                <c:ptCount val="1"/>
                <c:pt idx="0">
                  <c:v>Değişim (%)</c:v>
                </c:pt>
              </c:strCache>
            </c:strRef>
          </c:tx>
          <c:spPr>
            <a:solidFill>
              <a:schemeClr val="accent1"/>
            </a:solidFill>
            <a:ln>
              <a:noFill/>
            </a:ln>
            <a:effectLst/>
          </c:spPr>
          <c:invertIfNegative val="0"/>
          <c:dPt>
            <c:idx val="1"/>
            <c:invertIfNegative val="0"/>
            <c:bubble3D val="0"/>
            <c:spPr>
              <a:solidFill>
                <a:srgbClr val="FF0000"/>
              </a:solidFill>
              <a:ln>
                <a:noFill/>
              </a:ln>
              <a:effectLst/>
            </c:spPr>
            <c:extLst>
              <c:ext xmlns:c16="http://schemas.microsoft.com/office/drawing/2014/chart" uri="{C3380CC4-5D6E-409C-BE32-E72D297353CC}">
                <c16:uniqueId val="{00000001-1788-494D-99A7-8FE896175059}"/>
              </c:ext>
            </c:extLst>
          </c:dPt>
          <c:dPt>
            <c:idx val="3"/>
            <c:invertIfNegative val="0"/>
            <c:bubble3D val="0"/>
            <c:spPr>
              <a:solidFill>
                <a:srgbClr val="FF0000"/>
              </a:solidFill>
              <a:ln>
                <a:noFill/>
              </a:ln>
              <a:effectLst/>
            </c:spPr>
            <c:extLst>
              <c:ext xmlns:c16="http://schemas.microsoft.com/office/drawing/2014/chart" uri="{C3380CC4-5D6E-409C-BE32-E72D297353CC}">
                <c16:uniqueId val="{00000003-1788-494D-99A7-8FE89617505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'2017Q3'!$B$4:$B$10</c:f>
              <c:strCache>
                <c:ptCount val="6"/>
                <c:pt idx="0">
                  <c:v>Özel Tüketim</c:v>
                </c:pt>
                <c:pt idx="1">
                  <c:v>Kamu Tüketimi</c:v>
                </c:pt>
                <c:pt idx="2">
                  <c:v>Yatırım</c:v>
                </c:pt>
                <c:pt idx="3">
                  <c:v>İhracat</c:v>
                </c:pt>
                <c:pt idx="4">
                  <c:v>İthalat</c:v>
                </c:pt>
                <c:pt idx="5">
                  <c:v>GSYH</c:v>
                </c:pt>
              </c:strCache>
              <c:extLst/>
            </c:strRef>
          </c:cat>
          <c:val>
            <c:numRef>
              <c:f>'2019 Q2 '!$E$4:$E$10</c:f>
              <c:numCache>
                <c:formatCode>0.0</c:formatCode>
                <c:ptCount val="6"/>
                <c:pt idx="0">
                  <c:v>-1.0518241078672164</c:v>
                </c:pt>
                <c:pt idx="1">
                  <c:v>3.3136277741872666</c:v>
                </c:pt>
                <c:pt idx="2">
                  <c:v>-22.78692783038273</c:v>
                </c:pt>
                <c:pt idx="3">
                  <c:v>8.0697404555735588</c:v>
                </c:pt>
                <c:pt idx="4">
                  <c:v>-16.888022205811215</c:v>
                </c:pt>
                <c:pt idx="5">
                  <c:v>-1.5209386437643913</c:v>
                </c:pt>
              </c:numCache>
              <c:extLst/>
            </c:numRef>
          </c:val>
          <c:extLst>
            <c:ext xmlns:c16="http://schemas.microsoft.com/office/drawing/2014/chart" uri="{C3380CC4-5D6E-409C-BE32-E72D297353CC}">
              <c16:uniqueId val="{00000004-1788-494D-99A7-8FE896175059}"/>
            </c:ext>
          </c:extLst>
        </c:ser>
        <c:dLbls>
          <c:dLblPos val="outEnd"/>
          <c:showLegendKey val="0"/>
          <c:showVal val="1"/>
          <c:showCatName val="0"/>
          <c:showSerName val="0"/>
          <c:showPercent val="0"/>
          <c:showBubbleSize val="0"/>
        </c:dLbls>
        <c:gapWidth val="219"/>
        <c:overlap val="-27"/>
        <c:axId val="1487485792"/>
        <c:axId val="1486137568"/>
      </c:barChart>
      <c:catAx>
        <c:axId val="148748579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86137568"/>
        <c:crosses val="autoZero"/>
        <c:auto val="1"/>
        <c:lblAlgn val="ctr"/>
        <c:lblOffset val="100"/>
        <c:noMultiLvlLbl val="0"/>
      </c:catAx>
      <c:valAx>
        <c:axId val="148613756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87485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'2019 Q1 '!$E$29</c:f>
              <c:strCache>
                <c:ptCount val="1"/>
                <c:pt idx="0">
                  <c:v>Yıllık değişim</c:v>
                </c:pt>
              </c:strCache>
            </c:strRef>
          </c:tx>
          <c:spPr>
            <a:solidFill>
              <a:schemeClr val="accent1"/>
            </a:solidFill>
            <a:ln>
              <a:noFill/>
            </a:ln>
            <a:effectLst/>
          </c:spPr>
          <c:invertIfNegative val="0"/>
          <c:cat>
            <c:strRef>
              <c:f>'2019 Q1 '!$A$37:$A$59</c:f>
              <c:strCache>
                <c:ptCount val="23"/>
                <c:pt idx="0">
                  <c:v>2013Q4</c:v>
                </c:pt>
                <c:pt idx="1">
                  <c:v>2014Q1</c:v>
                </c:pt>
                <c:pt idx="2">
                  <c:v>2014Q2</c:v>
                </c:pt>
                <c:pt idx="3">
                  <c:v>2014Q3</c:v>
                </c:pt>
                <c:pt idx="4">
                  <c:v>2014Q4</c:v>
                </c:pt>
                <c:pt idx="5">
                  <c:v>2015Q1</c:v>
                </c:pt>
                <c:pt idx="6">
                  <c:v>2015Q2</c:v>
                </c:pt>
                <c:pt idx="7">
                  <c:v>2015Q3</c:v>
                </c:pt>
                <c:pt idx="8">
                  <c:v>2015Q4</c:v>
                </c:pt>
                <c:pt idx="9">
                  <c:v>2016Q1</c:v>
                </c:pt>
                <c:pt idx="10">
                  <c:v>2016Q2</c:v>
                </c:pt>
                <c:pt idx="11">
                  <c:v>2016Q3</c:v>
                </c:pt>
                <c:pt idx="12">
                  <c:v>2016Q4</c:v>
                </c:pt>
                <c:pt idx="13">
                  <c:v>2017Q1</c:v>
                </c:pt>
                <c:pt idx="14">
                  <c:v>2017Q2</c:v>
                </c:pt>
                <c:pt idx="15">
                  <c:v>2017Q3</c:v>
                </c:pt>
                <c:pt idx="16">
                  <c:v>2017Q4</c:v>
                </c:pt>
                <c:pt idx="17">
                  <c:v>2018Q1</c:v>
                </c:pt>
                <c:pt idx="18">
                  <c:v>2018Q2</c:v>
                </c:pt>
                <c:pt idx="19">
                  <c:v>2018Q3</c:v>
                </c:pt>
                <c:pt idx="20">
                  <c:v>2018Q4</c:v>
                </c:pt>
                <c:pt idx="21">
                  <c:v>2019Q1</c:v>
                </c:pt>
                <c:pt idx="22">
                  <c:v>2019Q2</c:v>
                </c:pt>
              </c:strCache>
            </c:strRef>
          </c:cat>
          <c:val>
            <c:numRef>
              <c:f>'2019 Q1 '!$E$37:$E$59</c:f>
              <c:numCache>
                <c:formatCode>0.0</c:formatCode>
                <c:ptCount val="23"/>
                <c:pt idx="0">
                  <c:v>6.8804097448097012</c:v>
                </c:pt>
                <c:pt idx="1">
                  <c:v>8.679514433077685</c:v>
                </c:pt>
                <c:pt idx="2">
                  <c:v>2.8975438907233864</c:v>
                </c:pt>
                <c:pt idx="3">
                  <c:v>3.6662593748295391</c:v>
                </c:pt>
                <c:pt idx="4">
                  <c:v>5.9302729224654627</c:v>
                </c:pt>
                <c:pt idx="5">
                  <c:v>3.6016444988062446</c:v>
                </c:pt>
                <c:pt idx="6">
                  <c:v>7.1600269167206632</c:v>
                </c:pt>
                <c:pt idx="7">
                  <c:v>5.7850603678571977</c:v>
                </c:pt>
                <c:pt idx="8">
                  <c:v>7.4964855651153073</c:v>
                </c:pt>
                <c:pt idx="9">
                  <c:v>4.8088367842695545</c:v>
                </c:pt>
                <c:pt idx="10">
                  <c:v>4.9296739402332257</c:v>
                </c:pt>
                <c:pt idx="11">
                  <c:v>-0.81201904278707104</c:v>
                </c:pt>
                <c:pt idx="12">
                  <c:v>4.2392839067209698</c:v>
                </c:pt>
                <c:pt idx="13">
                  <c:v>5.2639590193166885</c:v>
                </c:pt>
                <c:pt idx="14">
                  <c:v>5.3389276286467613</c:v>
                </c:pt>
                <c:pt idx="15">
                  <c:v>11.646369076474716</c:v>
                </c:pt>
                <c:pt idx="16">
                  <c:v>7.2723925431292136</c:v>
                </c:pt>
                <c:pt idx="17">
                  <c:v>7.4389435840030105</c:v>
                </c:pt>
                <c:pt idx="18">
                  <c:v>5.6427704306570181</c:v>
                </c:pt>
                <c:pt idx="19">
                  <c:v>2.3014978242978712</c:v>
                </c:pt>
                <c:pt idx="20">
                  <c:v>-2.8057125047310838</c:v>
                </c:pt>
                <c:pt idx="21">
                  <c:v>-2.3566037800364814</c:v>
                </c:pt>
                <c:pt idx="22">
                  <c:v>-1.5209386437643913</c:v>
                </c:pt>
              </c:numCache>
            </c:numRef>
          </c:val>
          <c:extLst>
            <c:ext xmlns:c16="http://schemas.microsoft.com/office/drawing/2014/chart" uri="{C3380CC4-5D6E-409C-BE32-E72D297353CC}">
              <c16:uniqueId val="{00000000-1D75-4232-A944-9B5DC455326F}"/>
            </c:ext>
          </c:extLst>
        </c:ser>
        <c:dLbls>
          <c:showLegendKey val="0"/>
          <c:showVal val="0"/>
          <c:showCatName val="0"/>
          <c:showSerName val="0"/>
          <c:showPercent val="0"/>
          <c:showBubbleSize val="0"/>
        </c:dLbls>
        <c:gapWidth val="75"/>
        <c:overlap val="-25"/>
        <c:axId val="1487177488"/>
        <c:axId val="1328466992"/>
      </c:barChart>
      <c:lineChart>
        <c:grouping val="standard"/>
        <c:varyColors val="0"/>
        <c:ser>
          <c:idx val="1"/>
          <c:order val="1"/>
          <c:tx>
            <c:strRef>
              <c:f>'2019 Q1 '!$F$29</c:f>
              <c:strCache>
                <c:ptCount val="1"/>
                <c:pt idx="0">
                  <c:v>Çeyreklik değişim</c:v>
                </c:pt>
              </c:strCache>
            </c:strRef>
          </c:tx>
          <c:spPr>
            <a:ln w="25400" cap="rnd">
              <a:solidFill>
                <a:schemeClr val="tx1"/>
              </a:solidFill>
              <a:round/>
            </a:ln>
            <a:effectLst/>
          </c:spPr>
          <c:marker>
            <c:symbol val="none"/>
          </c:marker>
          <c:cat>
            <c:strRef>
              <c:f>'2019 Q1 '!$A$37:$A$59</c:f>
              <c:strCache>
                <c:ptCount val="23"/>
                <c:pt idx="0">
                  <c:v>2013Q4</c:v>
                </c:pt>
                <c:pt idx="1">
                  <c:v>2014Q1</c:v>
                </c:pt>
                <c:pt idx="2">
                  <c:v>2014Q2</c:v>
                </c:pt>
                <c:pt idx="3">
                  <c:v>2014Q3</c:v>
                </c:pt>
                <c:pt idx="4">
                  <c:v>2014Q4</c:v>
                </c:pt>
                <c:pt idx="5">
                  <c:v>2015Q1</c:v>
                </c:pt>
                <c:pt idx="6">
                  <c:v>2015Q2</c:v>
                </c:pt>
                <c:pt idx="7">
                  <c:v>2015Q3</c:v>
                </c:pt>
                <c:pt idx="8">
                  <c:v>2015Q4</c:v>
                </c:pt>
                <c:pt idx="9">
                  <c:v>2016Q1</c:v>
                </c:pt>
                <c:pt idx="10">
                  <c:v>2016Q2</c:v>
                </c:pt>
                <c:pt idx="11">
                  <c:v>2016Q3</c:v>
                </c:pt>
                <c:pt idx="12">
                  <c:v>2016Q4</c:v>
                </c:pt>
                <c:pt idx="13">
                  <c:v>2017Q1</c:v>
                </c:pt>
                <c:pt idx="14">
                  <c:v>2017Q2</c:v>
                </c:pt>
                <c:pt idx="15">
                  <c:v>2017Q3</c:v>
                </c:pt>
                <c:pt idx="16">
                  <c:v>2017Q4</c:v>
                </c:pt>
                <c:pt idx="17">
                  <c:v>2018Q1</c:v>
                </c:pt>
                <c:pt idx="18">
                  <c:v>2018Q2</c:v>
                </c:pt>
                <c:pt idx="19">
                  <c:v>2018Q3</c:v>
                </c:pt>
                <c:pt idx="20">
                  <c:v>2018Q4</c:v>
                </c:pt>
                <c:pt idx="21">
                  <c:v>2019Q1</c:v>
                </c:pt>
                <c:pt idx="22">
                  <c:v>2019Q2</c:v>
                </c:pt>
              </c:strCache>
            </c:strRef>
          </c:cat>
          <c:val>
            <c:numRef>
              <c:f>'2019 Q1 '!$F$37:$F$59</c:f>
              <c:numCache>
                <c:formatCode>0.0</c:formatCode>
                <c:ptCount val="23"/>
                <c:pt idx="0">
                  <c:v>0.7323027398944415</c:v>
                </c:pt>
                <c:pt idx="1">
                  <c:v>2.6644199701995719</c:v>
                </c:pt>
                <c:pt idx="2">
                  <c:v>-1.5498061972216148</c:v>
                </c:pt>
                <c:pt idx="3">
                  <c:v>2.3568373716194246</c:v>
                </c:pt>
                <c:pt idx="4">
                  <c:v>1.4948925124467438</c:v>
                </c:pt>
                <c:pt idx="5">
                  <c:v>1.8589673319550526</c:v>
                </c:pt>
                <c:pt idx="6">
                  <c:v>1.4981017111983297</c:v>
                </c:pt>
                <c:pt idx="7">
                  <c:v>1.180776871342748</c:v>
                </c:pt>
                <c:pt idx="8">
                  <c:v>1.3846224922384742</c:v>
                </c:pt>
                <c:pt idx="9">
                  <c:v>0.46644902408239375</c:v>
                </c:pt>
                <c:pt idx="10">
                  <c:v>1.0684622998900606</c:v>
                </c:pt>
                <c:pt idx="11">
                  <c:v>-2.9496870640829065</c:v>
                </c:pt>
                <c:pt idx="12">
                  <c:v>5.740587588818169</c:v>
                </c:pt>
                <c:pt idx="13">
                  <c:v>1.4283695881615488</c:v>
                </c:pt>
                <c:pt idx="14">
                  <c:v>1.8247954840513447</c:v>
                </c:pt>
                <c:pt idx="15">
                  <c:v>1.66336136109968</c:v>
                </c:pt>
                <c:pt idx="16">
                  <c:v>2.4417321744617748</c:v>
                </c:pt>
                <c:pt idx="17">
                  <c:v>1.0947341573365188</c:v>
                </c:pt>
                <c:pt idx="18">
                  <c:v>0.17359568415564741</c:v>
                </c:pt>
                <c:pt idx="19">
                  <c:v>-1.4162187829279582</c:v>
                </c:pt>
                <c:pt idx="20">
                  <c:v>-2.7727677893443881</c:v>
                </c:pt>
                <c:pt idx="21">
                  <c:v>1.5697372033030454</c:v>
                </c:pt>
                <c:pt idx="22">
                  <c:v>1.246133139524086</c:v>
                </c:pt>
              </c:numCache>
            </c:numRef>
          </c:val>
          <c:smooth val="0"/>
          <c:extLst>
            <c:ext xmlns:c16="http://schemas.microsoft.com/office/drawing/2014/chart" uri="{C3380CC4-5D6E-409C-BE32-E72D297353CC}">
              <c16:uniqueId val="{00000001-1D75-4232-A944-9B5DC455326F}"/>
            </c:ext>
          </c:extLst>
        </c:ser>
        <c:dLbls>
          <c:showLegendKey val="0"/>
          <c:showVal val="0"/>
          <c:showCatName val="0"/>
          <c:showSerName val="0"/>
          <c:showPercent val="0"/>
          <c:showBubbleSize val="0"/>
        </c:dLbls>
        <c:marker val="1"/>
        <c:smooth val="0"/>
        <c:axId val="1487177488"/>
        <c:axId val="1328466992"/>
      </c:lineChart>
      <c:catAx>
        <c:axId val="148717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1328466992"/>
        <c:crosses val="autoZero"/>
        <c:auto val="1"/>
        <c:lblAlgn val="ctr"/>
        <c:lblOffset val="100"/>
        <c:noMultiLvlLbl val="0"/>
      </c:catAx>
      <c:valAx>
        <c:axId val="13284669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87177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B567E-D1E0-4309-B442-F9F2E8FA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5</Pages>
  <Words>870</Words>
  <Characters>4962</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BAKIS</dc:creator>
  <cp:lastModifiedBy>merve.akgul</cp:lastModifiedBy>
  <cp:revision>85</cp:revision>
  <cp:lastPrinted>2017-12-14T09:18:00Z</cp:lastPrinted>
  <dcterms:created xsi:type="dcterms:W3CDTF">2019-07-24T10:38:00Z</dcterms:created>
  <dcterms:modified xsi:type="dcterms:W3CDTF">2019-09-03T14:42:00Z</dcterms:modified>
</cp:coreProperties>
</file>