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0088628"/>
    <w:bookmarkEnd w:id="0"/>
    <w:p w:rsidR="00FB6F2C" w:rsidRPr="00AC3E0B" w:rsidRDefault="00661AAC" w:rsidP="00CB3C58">
      <w:pPr>
        <w:jc w:val="both"/>
      </w:pPr>
      <w:r w:rsidRPr="00AC3E0B">
        <w:rPr>
          <w:noProof/>
        </w:rPr>
        <mc:AlternateContent>
          <mc:Choice Requires="wps">
            <w:drawing>
              <wp:anchor distT="0" distB="0" distL="114935" distR="114935" simplePos="0" relativeHeight="251663360" behindDoc="0" locked="0" layoutInCell="1" allowOverlap="1" wp14:anchorId="52F5A67C" wp14:editId="3500D0D1">
                <wp:simplePos x="0" y="0"/>
                <wp:positionH relativeFrom="column">
                  <wp:posOffset>4920726</wp:posOffset>
                </wp:positionH>
                <wp:positionV relativeFrom="paragraph">
                  <wp:posOffset>102567</wp:posOffset>
                </wp:positionV>
                <wp:extent cx="1511935" cy="45466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AAC" w:rsidRPr="00DF0B5B" w:rsidRDefault="00661AAC" w:rsidP="00661AAC">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sidR="00BA3765">
                              <w:rPr>
                                <w:rFonts w:ascii="Cambria" w:hAnsi="Cambria"/>
                                <w:color w:val="FFFFFF"/>
                                <w:sz w:val="24"/>
                                <w:szCs w:val="24"/>
                                <w:lang w:val="tr-TR"/>
                              </w:rPr>
                              <w:t>9</w:t>
                            </w:r>
                            <w:r>
                              <w:rPr>
                                <w:rFonts w:ascii="Cambria" w:hAnsi="Cambria"/>
                                <w:color w:val="FFFFFF"/>
                                <w:sz w:val="24"/>
                                <w:szCs w:val="24"/>
                                <w:lang w:val="tr-TR"/>
                              </w:rPr>
                              <w:t xml:space="preserve"> Nisan</w:t>
                            </w:r>
                            <w:r w:rsidRPr="00DF0B5B">
                              <w:rPr>
                                <w:rFonts w:ascii="Cambria" w:hAnsi="Cambria"/>
                                <w:color w:val="FFFFFF"/>
                                <w:sz w:val="24"/>
                                <w:szCs w:val="24"/>
                                <w:lang w:val="tr-TR"/>
                              </w:rPr>
                              <w:t xml:space="preserve"> 201</w:t>
                            </w:r>
                            <w:r w:rsidR="00BA3765">
                              <w:rPr>
                                <w:rFonts w:ascii="Cambria" w:hAnsi="Cambria"/>
                                <w:color w:val="FFFFFF"/>
                                <w:sz w:val="24"/>
                                <w:szCs w:val="24"/>
                                <w:lang w:val="tr-TR"/>
                              </w:rPr>
                              <w:t>9</w:t>
                            </w:r>
                          </w:p>
                          <w:p w:rsidR="00661AAC" w:rsidRPr="00DF0B5B" w:rsidRDefault="00661AAC" w:rsidP="00661A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F5A67C" id="_x0000_t202" coordsize="21600,21600" o:spt="202" path="m,l,21600r21600,l21600,xe">
                <v:stroke joinstyle="miter"/>
                <v:path gradientshapeok="t" o:connecttype="rect"/>
              </v:shapetype>
              <v:shape id="Text Box 4" o:spid="_x0000_s1026" type="#_x0000_t202" style="position:absolute;margin-left:387.45pt;margin-top:8.1pt;width:119.05pt;height:35.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yS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" stroked="f">
                <v:fill opacity="0"/>
                <v:textbox inset="0,0,0,0">
                  <w:txbxContent>
                    <w:p w:rsidR="00661AAC" w:rsidRPr="00DF0B5B" w:rsidRDefault="00661AAC" w:rsidP="00661AAC">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 xml:space="preserve"> </w:t>
                      </w:r>
                      <w:r w:rsidR="00BA3765">
                        <w:rPr>
                          <w:rFonts w:ascii="Cambria" w:hAnsi="Cambria"/>
                          <w:color w:val="FFFFFF"/>
                          <w:sz w:val="24"/>
                          <w:szCs w:val="24"/>
                          <w:lang w:val="tr-TR"/>
                        </w:rPr>
                        <w:t>9</w:t>
                      </w:r>
                      <w:r>
                        <w:rPr>
                          <w:rFonts w:ascii="Cambria" w:hAnsi="Cambria"/>
                          <w:color w:val="FFFFFF"/>
                          <w:sz w:val="24"/>
                          <w:szCs w:val="24"/>
                          <w:lang w:val="tr-TR"/>
                        </w:rPr>
                        <w:t xml:space="preserve"> Nisan</w:t>
                      </w:r>
                      <w:r w:rsidRPr="00DF0B5B">
                        <w:rPr>
                          <w:rFonts w:ascii="Cambria" w:hAnsi="Cambria"/>
                          <w:color w:val="FFFFFF"/>
                          <w:sz w:val="24"/>
                          <w:szCs w:val="24"/>
                          <w:lang w:val="tr-TR"/>
                        </w:rPr>
                        <w:t xml:space="preserve"> 201</w:t>
                      </w:r>
                      <w:r w:rsidR="00BA3765">
                        <w:rPr>
                          <w:rFonts w:ascii="Cambria" w:hAnsi="Cambria"/>
                          <w:color w:val="FFFFFF"/>
                          <w:sz w:val="24"/>
                          <w:szCs w:val="24"/>
                          <w:lang w:val="tr-TR"/>
                        </w:rPr>
                        <w:t>9</w:t>
                      </w:r>
                    </w:p>
                    <w:p w:rsidR="00661AAC" w:rsidRPr="00DF0B5B" w:rsidRDefault="00661AAC" w:rsidP="00661AAC"/>
                  </w:txbxContent>
                </v:textbox>
              </v:shape>
            </w:pict>
          </mc:Fallback>
        </mc:AlternateContent>
      </w:r>
      <w:r w:rsidRPr="00AC3E0B">
        <w:rPr>
          <w:noProof/>
        </w:rPr>
        <mc:AlternateContent>
          <mc:Choice Requires="wps">
            <w:drawing>
              <wp:anchor distT="0" distB="0" distL="114300" distR="114300" simplePos="0" relativeHeight="251661312" behindDoc="0" locked="0" layoutInCell="1" allowOverlap="1" wp14:anchorId="29E1E395" wp14:editId="59E4A63E">
                <wp:simplePos x="0" y="0"/>
                <wp:positionH relativeFrom="column">
                  <wp:posOffset>1748155</wp:posOffset>
                </wp:positionH>
                <wp:positionV relativeFrom="paragraph">
                  <wp:posOffset>-597148</wp:posOffset>
                </wp:positionV>
                <wp:extent cx="3524250" cy="4572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AAC" w:rsidRPr="00196536" w:rsidRDefault="00661AAC" w:rsidP="00661AAC">
                            <w:pPr>
                              <w:rPr>
                                <w:rFonts w:ascii="Cambria" w:hAnsi="Cambria"/>
                                <w:b/>
                                <w:sz w:val="44"/>
                                <w:szCs w:val="44"/>
                              </w:rPr>
                            </w:pPr>
                            <w:r>
                              <w:rPr>
                                <w:rFonts w:ascii="Cambria" w:hAnsi="Cambria"/>
                                <w:b/>
                                <w:sz w:val="44"/>
                                <w:szCs w:val="44"/>
                              </w:rPr>
                              <w:t>Araştırma Notu 18/</w:t>
                            </w:r>
                            <w:r w:rsidR="00BA3765">
                              <w:rPr>
                                <w:rFonts w:ascii="Cambria" w:hAnsi="Cambria"/>
                                <w:b/>
                                <w:sz w:val="44"/>
                                <w:szCs w:val="44"/>
                              </w:rPr>
                              <w:t>240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9E1E395" id="Text Box 3" o:spid="_x0000_s1027" type="#_x0000_t202" style="position:absolute;margin-left:137.65pt;margin-top:-47pt;width:27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" filled="f" stroked="f">
                <v:textbox inset=",7.2pt,,7.2pt">
                  <w:txbxContent>
                    <w:p w:rsidR="00661AAC" w:rsidRPr="00196536" w:rsidRDefault="00661AAC" w:rsidP="00661AAC">
                      <w:pPr>
                        <w:rPr>
                          <w:rFonts w:ascii="Cambria" w:hAnsi="Cambria"/>
                          <w:b/>
                          <w:sz w:val="44"/>
                          <w:szCs w:val="44"/>
                        </w:rPr>
                      </w:pPr>
                      <w:r>
                        <w:rPr>
                          <w:rFonts w:ascii="Cambria" w:hAnsi="Cambria"/>
                          <w:b/>
                          <w:sz w:val="44"/>
                          <w:szCs w:val="44"/>
                        </w:rPr>
                        <w:t>Araştırma Notu 18/</w:t>
                      </w:r>
                      <w:r w:rsidR="00BA3765">
                        <w:rPr>
                          <w:rFonts w:ascii="Cambria" w:hAnsi="Cambria"/>
                          <w:b/>
                          <w:sz w:val="44"/>
                          <w:szCs w:val="44"/>
                        </w:rPr>
                        <w:t>240</w:t>
                      </w:r>
                    </w:p>
                  </w:txbxContent>
                </v:textbox>
              </v:shape>
            </w:pict>
          </mc:Fallback>
        </mc:AlternateContent>
      </w:r>
      <w:r w:rsidRPr="00AC3E0B">
        <w:rPr>
          <w:noProof/>
        </w:rPr>
        <w:drawing>
          <wp:anchor distT="0" distB="0" distL="114300" distR="114300" simplePos="0" relativeHeight="251659264" behindDoc="1" locked="0" layoutInCell="1" allowOverlap="1" wp14:anchorId="2E68EF8F" wp14:editId="0ABB1A7E">
            <wp:simplePos x="0" y="0"/>
            <wp:positionH relativeFrom="margin">
              <wp:align>center</wp:align>
            </wp:positionH>
            <wp:positionV relativeFrom="paragraph">
              <wp:posOffset>-818984</wp:posOffset>
            </wp:positionV>
            <wp:extent cx="7391400" cy="1343025"/>
            <wp:effectExtent l="0" t="0" r="0" b="952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391400" cy="1343025"/>
                    </a:xfrm>
                    <a:prstGeom prst="rect">
                      <a:avLst/>
                    </a:prstGeom>
                    <a:noFill/>
                    <a:ln w="9525">
                      <a:noFill/>
                      <a:miter lim="800000"/>
                      <a:headEnd/>
                      <a:tailEnd/>
                    </a:ln>
                  </pic:spPr>
                </pic:pic>
              </a:graphicData>
            </a:graphic>
          </wp:anchor>
        </w:drawing>
      </w:r>
    </w:p>
    <w:p w:rsidR="00FB6F2C" w:rsidRPr="00AC3E0B" w:rsidRDefault="00FB6F2C" w:rsidP="00CB3C58">
      <w:pPr>
        <w:jc w:val="both"/>
      </w:pPr>
    </w:p>
    <w:p w:rsidR="00FE09F9" w:rsidRPr="00AC3E0B" w:rsidRDefault="00FE09F9" w:rsidP="00CB3C58">
      <w:pPr>
        <w:shd w:val="clear" w:color="auto" w:fill="FFFFFF"/>
        <w:spacing w:before="300" w:after="300"/>
        <w:jc w:val="center"/>
        <w:outlineLvl w:val="1"/>
        <w:rPr>
          <w:rFonts w:eastAsia="Times New Roman" w:cs="Arial"/>
          <w:b/>
          <w:sz w:val="32"/>
          <w:szCs w:val="32"/>
        </w:rPr>
      </w:pPr>
      <w:r w:rsidRPr="00AC3E0B">
        <w:rPr>
          <w:rFonts w:eastAsia="Times New Roman" w:cs="Arial"/>
          <w:b/>
          <w:sz w:val="32"/>
          <w:szCs w:val="32"/>
        </w:rPr>
        <w:t>AKP İLE MHP’NİN İTTİFAK YAPMADIĞI 24 MERKEZ İLÇEDE KARŞILAŞTIRMALI OY ORANLARI</w:t>
      </w:r>
    </w:p>
    <w:p w:rsidR="00BA3765" w:rsidRPr="00AC3E0B" w:rsidRDefault="00BA3765" w:rsidP="00CB3C58">
      <w:pPr>
        <w:spacing w:before="120"/>
        <w:jc w:val="center"/>
        <w:rPr>
          <w:rFonts w:cstheme="minorHAnsi"/>
          <w:b/>
          <w:bCs/>
        </w:rPr>
      </w:pPr>
      <w:r w:rsidRPr="00AC3E0B">
        <w:rPr>
          <w:rFonts w:cstheme="minorHAnsi"/>
          <w:b/>
          <w:bCs/>
        </w:rPr>
        <w:t>Seyfettin Gürsel</w:t>
      </w:r>
      <w:r w:rsidRPr="00AC3E0B">
        <w:rPr>
          <w:rStyle w:val="FootnoteReference"/>
          <w:rFonts w:cstheme="minorHAnsi"/>
          <w:b/>
          <w:bCs/>
        </w:rPr>
        <w:t xml:space="preserve"> </w:t>
      </w:r>
      <w:r w:rsidRPr="00AC3E0B">
        <w:rPr>
          <w:rStyle w:val="FootnoteReference"/>
          <w:rFonts w:cstheme="minorHAnsi"/>
          <w:b/>
          <w:bCs/>
        </w:rPr>
        <w:footnoteReference w:customMarkFollows="1" w:id="1"/>
        <w:sym w:font="Symbol" w:char="F02A"/>
      </w:r>
    </w:p>
    <w:p w:rsidR="00BA3765" w:rsidRPr="00AC3E0B" w:rsidRDefault="00BA3765" w:rsidP="00CB3C58">
      <w:pPr>
        <w:jc w:val="center"/>
        <w:rPr>
          <w:b/>
          <w:bCs/>
        </w:rPr>
      </w:pPr>
      <w:r w:rsidRPr="00AC3E0B">
        <w:rPr>
          <w:b/>
          <w:bCs/>
        </w:rPr>
        <w:t>Yönetici Özeti</w:t>
      </w:r>
    </w:p>
    <w:p w:rsidR="000F1FBB" w:rsidRPr="00AC3E0B" w:rsidRDefault="00606352" w:rsidP="00CB3C58">
      <w:pPr>
        <w:jc w:val="both"/>
        <w:rPr>
          <w:bCs/>
        </w:rPr>
      </w:pPr>
      <w:r w:rsidRPr="00AC3E0B">
        <w:rPr>
          <w:bCs/>
        </w:rPr>
        <w:t xml:space="preserve">31 Mart yerel seçimleri öncesinde önemli bir tartışma konusu iktidar partisi seçmenlerinin son aylarda yaşanmakta olan olumsuz ekonomik koşullar nedeniyle oy tercihlerini ne ölçüde değiştirmeye hazır oldukları üzerineydi. </w:t>
      </w:r>
      <w:r w:rsidR="000F1FBB" w:rsidRPr="00AC3E0B">
        <w:rPr>
          <w:bCs/>
        </w:rPr>
        <w:t xml:space="preserve">Böyle bir etkinin varlığını belirleyebilmek için iktidar partisi AKP’nin yerel seçimlerde özgün oy desteğini 24 Haziran milletvekili seçimlerdi ile karşılaştırmak gerekiyor. Başta büyük şehirler olmak üzere pek çok merkezde AKP-MHP ittifakı nedeniyle AKP’nin özgün oy desteğini ayrıştırmak mümkün olmadığından “ekonomi etkisini” tam olarak ölçmek mümkün değil. </w:t>
      </w:r>
    </w:p>
    <w:p w:rsidR="002344F3" w:rsidRPr="00AC3E0B" w:rsidRDefault="000F1FBB" w:rsidP="00CB3C58">
      <w:pPr>
        <w:jc w:val="both"/>
        <w:rPr>
          <w:bCs/>
        </w:rPr>
      </w:pPr>
      <w:r w:rsidRPr="00AC3E0B">
        <w:rPr>
          <w:bCs/>
        </w:rPr>
        <w:t xml:space="preserve">Bununla birlikte 27 merkez ilçede AKP ittifak yapmadan seçimlere girdiğinden bu yerlerde iktidar partisinin 24 Haziran ile 31 Mart oylarını karşılaştırmak mümkün. </w:t>
      </w:r>
      <w:r w:rsidR="00606352" w:rsidRPr="00AC3E0B">
        <w:rPr>
          <w:bCs/>
        </w:rPr>
        <w:t xml:space="preserve"> </w:t>
      </w:r>
      <w:r w:rsidRPr="00AC3E0B">
        <w:rPr>
          <w:bCs/>
        </w:rPr>
        <w:t xml:space="preserve">Bu karşılaştırma yapıldığında AKP’nin bu 24 merkez ilçenin çoğunda büyük bir oy kaybına uğradığı, desteğini kaybettiği seçmenlerinin büyük bölümümün MHP’yi bir kısmının da muhalefet partilerine yöneldiği görülmektedir. Her ne kadar bu sonuç ülke geneline taşınamaz olsa da ekonomik koşuların seçmen tercihlerini etkilediğine dair önemli bir karine teşkil etmektedir. </w:t>
      </w:r>
    </w:p>
    <w:p w:rsidR="00F10CEB" w:rsidRPr="00AC3E0B" w:rsidRDefault="00F10CEB" w:rsidP="00CB3C58">
      <w:pPr>
        <w:spacing w:before="120"/>
        <w:jc w:val="both"/>
        <w:rPr>
          <w:rFonts w:cstheme="minorHAnsi"/>
          <w:b/>
          <w:bCs/>
        </w:rPr>
      </w:pPr>
      <w:r w:rsidRPr="00AC3E0B">
        <w:rPr>
          <w:rFonts w:cstheme="minorHAnsi"/>
          <w:b/>
          <w:bCs/>
        </w:rPr>
        <w:t>Giriş</w:t>
      </w:r>
    </w:p>
    <w:p w:rsidR="00F10CEB" w:rsidRPr="00AC3E0B" w:rsidRDefault="00F10CEB" w:rsidP="00CB3C58">
      <w:pPr>
        <w:shd w:val="clear" w:color="auto" w:fill="FFFFFF"/>
        <w:spacing w:after="300"/>
        <w:jc w:val="both"/>
        <w:rPr>
          <w:rFonts w:eastAsia="Times New Roman" w:cs="Arial"/>
        </w:rPr>
      </w:pPr>
      <w:r w:rsidRPr="00AC3E0B">
        <w:rPr>
          <w:rFonts w:eastAsia="Times New Roman" w:cs="Arial"/>
        </w:rPr>
        <w:t>31 Mart yerel seçim öncesinde Ankara, İstanbul gibi büyük şehirlerde kimin kazanacağı önemli bir tartışma konusuyken bir o kadar önemli tartışma konusu da 2018’in ikinci yarısında hızla yükselen enflasyon, düşen milli gelir ve artışa geçen işsizlik sonucu bozulan ekonomik koşulların seçmen tercihlerini ne ölçüde etkileyeceğiydi. Daha açık bir ifadeyle, iktidar partisinin 24 Haziran 2018 milletvekili seçimlerinde elde ettiği seçmen desteğinde (oy oranı) bir azalma görülecek miydi.</w:t>
      </w:r>
    </w:p>
    <w:p w:rsidR="00F10CEB" w:rsidRPr="00AC3E0B" w:rsidRDefault="00F10CEB" w:rsidP="00CB3C58">
      <w:pPr>
        <w:shd w:val="clear" w:color="auto" w:fill="FFFFFF"/>
        <w:spacing w:after="300"/>
        <w:jc w:val="both"/>
        <w:rPr>
          <w:rFonts w:eastAsia="Times New Roman" w:cs="Arial"/>
        </w:rPr>
      </w:pPr>
      <w:r w:rsidRPr="00AC3E0B">
        <w:rPr>
          <w:rFonts w:eastAsia="Times New Roman" w:cs="Arial"/>
        </w:rPr>
        <w:t xml:space="preserve">YSK’nın geçici sonuçlarına göre 31 Martta ülke genelinde AKP’nin oy oranı yüzde 44,3. 24 Haziranda oy oranı yüzde 42,3’tü. Bu sonuca bakarak ekonomik koşulların iktidar partisinin oy oranını etkilemediği, hatta oy oranı 24 Hazirandan 31 Marta yüzde 11,2’den 7,3’e gerileyen MHP’den seçmen bile devşirdiği sonucuna varılabilir. </w:t>
      </w:r>
    </w:p>
    <w:p w:rsidR="006B5C16" w:rsidRPr="00AC3E0B" w:rsidRDefault="00F10CEB" w:rsidP="00CB3C58">
      <w:pPr>
        <w:shd w:val="clear" w:color="auto" w:fill="FFFFFF"/>
        <w:spacing w:after="300"/>
        <w:jc w:val="both"/>
        <w:rPr>
          <w:rFonts w:eastAsia="Times New Roman" w:cs="Arial"/>
        </w:rPr>
      </w:pPr>
      <w:r w:rsidRPr="00AC3E0B">
        <w:rPr>
          <w:rFonts w:eastAsia="Times New Roman" w:cs="Arial"/>
        </w:rPr>
        <w:t>Bu tamamen yanıltıcı bir sonuç olur. Basit bir nedenle: 24 Haziran</w:t>
      </w:r>
      <w:r w:rsidR="006B5C16" w:rsidRPr="00AC3E0B">
        <w:rPr>
          <w:rFonts w:eastAsia="Times New Roman" w:cs="Arial"/>
        </w:rPr>
        <w:t xml:space="preserve"> milletvekili seçimlerinde</w:t>
      </w:r>
      <w:r w:rsidRPr="00AC3E0B">
        <w:rPr>
          <w:rFonts w:eastAsia="Times New Roman" w:cs="Arial"/>
        </w:rPr>
        <w:t xml:space="preserve"> AKP ile MHP ittifak yapmış olsalar bile (Cumhur ittifakı) seçim sistemine dâhil edilen “oy birleştirmesi” kuralı sayesinde bu iki partinin oy oranları belirliydi. Ancak </w:t>
      </w:r>
      <w:r w:rsidR="006B5C16" w:rsidRPr="00AC3E0B">
        <w:rPr>
          <w:rFonts w:eastAsia="Times New Roman" w:cs="Arial"/>
        </w:rPr>
        <w:t>31 Mart seçimlerinde aynı kural geçerli olmadığından ve pek çok çevrede Cumhur ittifakının hangi partinin temsil edeceği belirlenmek zorunda olduğundan AKP ve MHP’nin ülke genelinde oy oranlarını ayrıştırmak mümkün değil. Bu yerlerde AKP’nin oyları içinde MHP oyları olduğu gibi MHP’nin oyları içinde de AKP oyları mevcut.</w:t>
      </w:r>
    </w:p>
    <w:p w:rsidR="00F10CEB" w:rsidRPr="00AC3E0B" w:rsidRDefault="006B5C16" w:rsidP="00CB3C58">
      <w:pPr>
        <w:shd w:val="clear" w:color="auto" w:fill="FFFFFF"/>
        <w:spacing w:after="300"/>
        <w:jc w:val="both"/>
        <w:rPr>
          <w:rFonts w:eastAsia="Times New Roman" w:cs="Arial"/>
        </w:rPr>
      </w:pPr>
      <w:r w:rsidRPr="00AC3E0B">
        <w:rPr>
          <w:rFonts w:eastAsia="Times New Roman" w:cs="Arial"/>
        </w:rPr>
        <w:lastRenderedPageBreak/>
        <w:t>Bununla birlikte Cumhur ittifakı her belediyede yapılmadı ya da yapılmak istenmedi. AKP ve MHP’nin birlikte seçmenlerin büyük çoğunluğunun desteğine sahip oldukları 24 merkez ilçede</w:t>
      </w:r>
      <w:r w:rsidR="007420EC" w:rsidRPr="00AC3E0B">
        <w:rPr>
          <w:rStyle w:val="FootnoteReference"/>
          <w:rFonts w:eastAsia="Times New Roman" w:cs="Arial"/>
        </w:rPr>
        <w:footnoteReference w:id="2"/>
      </w:r>
      <w:r w:rsidRPr="00AC3E0B">
        <w:rPr>
          <w:rFonts w:eastAsia="Times New Roman" w:cs="Arial"/>
        </w:rPr>
        <w:t xml:space="preserve"> bu iki parti arasında yarış cereyan etti.</w:t>
      </w:r>
      <w:r w:rsidR="00A01EA2" w:rsidRPr="00AC3E0B">
        <w:rPr>
          <w:rFonts w:eastAsia="Times New Roman" w:cs="Arial"/>
        </w:rPr>
        <w:t xml:space="preserve"> Dolayısıyla bu merkez ilçelerde 24 Haziran ile 31 Mart oy oranlarını karşılaştırmak mümkün. Bu karşılaştırmanın bulguları iktidar partisinin ekonomik koşullar nedeniyle ne ölçüde destek kaybına uğradığına dair güvenilir bir karine teşkil edebilir. </w:t>
      </w:r>
    </w:p>
    <w:p w:rsidR="00F10CEB" w:rsidRPr="00AC3E0B" w:rsidRDefault="00F10CEB" w:rsidP="00CB3C58">
      <w:pPr>
        <w:shd w:val="clear" w:color="auto" w:fill="FFFFFF"/>
        <w:spacing w:before="300" w:after="150"/>
        <w:jc w:val="both"/>
        <w:outlineLvl w:val="2"/>
        <w:rPr>
          <w:rFonts w:eastAsia="Times New Roman" w:cs="Arial"/>
          <w:b/>
        </w:rPr>
      </w:pPr>
      <w:r w:rsidRPr="00AC3E0B">
        <w:rPr>
          <w:rFonts w:eastAsia="Times New Roman" w:cs="Arial"/>
          <w:b/>
        </w:rPr>
        <w:t xml:space="preserve">AKP ve MHP yarışının yaşandığı </w:t>
      </w:r>
      <w:r w:rsidR="007621E7" w:rsidRPr="00AC3E0B">
        <w:rPr>
          <w:rFonts w:eastAsia="Times New Roman" w:cs="Arial"/>
          <w:b/>
        </w:rPr>
        <w:t>merkezlerde</w:t>
      </w:r>
      <w:r w:rsidRPr="00AC3E0B">
        <w:rPr>
          <w:rFonts w:eastAsia="Times New Roman" w:cs="Arial"/>
          <w:b/>
        </w:rPr>
        <w:t xml:space="preserve"> durum</w:t>
      </w:r>
    </w:p>
    <w:p w:rsidR="007F7AF8" w:rsidRPr="00AC3E0B" w:rsidRDefault="007621E7" w:rsidP="00CB3C58">
      <w:pPr>
        <w:shd w:val="clear" w:color="auto" w:fill="FFFFFF"/>
        <w:spacing w:after="300"/>
        <w:jc w:val="both"/>
        <w:rPr>
          <w:rFonts w:eastAsia="Times New Roman" w:cs="Arial"/>
        </w:rPr>
      </w:pPr>
      <w:r w:rsidRPr="00AC3E0B">
        <w:rPr>
          <w:rFonts w:eastAsia="Times New Roman" w:cs="Arial"/>
        </w:rPr>
        <w:t>Tablo 1’de 24 merkez ilçede AKP ile MHP’nin 24 Haziran ve 31 Mart seçimlerinde aldıkları oy oranları veriliyor.</w:t>
      </w:r>
      <w:r w:rsidRPr="00AC3E0B">
        <w:rPr>
          <w:rStyle w:val="FootnoteReference"/>
          <w:rFonts w:eastAsia="Times New Roman" w:cs="Arial"/>
        </w:rPr>
        <w:footnoteReference w:id="3"/>
      </w:r>
      <w:r w:rsidR="00EF0BF3" w:rsidRPr="00AC3E0B">
        <w:rPr>
          <w:rFonts w:eastAsia="Times New Roman" w:cs="Arial"/>
        </w:rPr>
        <w:t xml:space="preserve"> Tablonun ilk bloğunda MHP’nin yarışı kazandığı 9 merkez</w:t>
      </w:r>
      <w:r w:rsidR="00977354" w:rsidRPr="00AC3E0B">
        <w:rPr>
          <w:rFonts w:eastAsia="Times New Roman" w:cs="Arial"/>
        </w:rPr>
        <w:t xml:space="preserve"> yer alıyor. Bu merkezlerde AKP ve MHP’nin seçmen bloğunun her iki seçimde de büyük çoğunluğu teşkil etiği açıkça görülüyor. Ama aynı zamanda AKP’nin MHP’ye büyük miktarda seçmen kaybettiği de açıkça görülüyor.  </w:t>
      </w:r>
      <w:r w:rsidR="007F7AF8" w:rsidRPr="00AC3E0B">
        <w:rPr>
          <w:rFonts w:eastAsia="Times New Roman" w:cs="Arial"/>
        </w:rPr>
        <w:t>MHP’nin oy oranlarının tüm bu 9 merkez ilçede dokuz ay içinde en az iki kat hatta üç kat (Amasya) arttığı ortaya çıkıyor. İki parti arasında yaşanan bu büyük oy kaymasında kısmen yerel özellikler rol oynamış olabilir. Ama bu 9 ilçe merkezinin istisnasız her birinde bu çapta oy kaymasında, ekonomik güçlüklerden iktidar partisinin sorumlu tutulmasının önemli bir paya sahip olduğunu düşünü</w:t>
      </w:r>
      <w:r w:rsidR="001D7799" w:rsidRPr="00AC3E0B">
        <w:rPr>
          <w:rFonts w:eastAsia="Times New Roman" w:cs="Arial"/>
        </w:rPr>
        <w:t>lebilir</w:t>
      </w:r>
      <w:r w:rsidR="007F7AF8" w:rsidRPr="00AC3E0B">
        <w:rPr>
          <w:rFonts w:eastAsia="Times New Roman" w:cs="Arial"/>
        </w:rPr>
        <w:t>.</w:t>
      </w:r>
    </w:p>
    <w:p w:rsidR="006C2461" w:rsidRPr="00AC3E0B" w:rsidRDefault="006C2461" w:rsidP="006C2461">
      <w:pPr>
        <w:shd w:val="clear" w:color="auto" w:fill="FFFFFF"/>
        <w:spacing w:after="300"/>
        <w:jc w:val="both"/>
        <w:rPr>
          <w:rFonts w:eastAsia="Times New Roman" w:cs="Arial"/>
        </w:rPr>
      </w:pPr>
      <w:r w:rsidRPr="00AC3E0B">
        <w:rPr>
          <w:rFonts w:eastAsia="Times New Roman" w:cs="Arial"/>
        </w:rPr>
        <w:t>Tablo 1’in ikinci bloğunda yer alan 9 merkezde de iki partinin beraber seçmenin büyük çoğunluğunun desteğine sahip olduğu son derce belirgin. Bu merkezlerde yarışı AKP kazanmış bulunuyor. Ancak yarışı AKP’nin kazanmasına rağmen bu partiden MHP’ye seçmen kayması ilk 4 merkezde (Isparta, Aksaray, Tokat ve Elazığ) son derece açık.  Afyon’da ve Düzce’de AKP’nin büyük seçmen kaybı var, sırasıyla 12,7 ve 6,5 yüzde puan.  Ancak bu seçmenlerin sadece bir kısmının MHP’yi, diğerleri muhalefet partilerini tercih etmiş görünüyor. Diğer 3 merkezde (Çorum, Nevşehir ve Kilis) AKP’nin seçmen kaybı nispeten sınırlı. Bu seçmenlerin en az bir bölümünün de MHP’yi tercih ettiği kestirilebilir.</w:t>
      </w:r>
    </w:p>
    <w:p w:rsidR="006C2461" w:rsidRPr="00AC3E0B" w:rsidRDefault="006C2461" w:rsidP="006C2461">
      <w:pPr>
        <w:shd w:val="clear" w:color="auto" w:fill="FFFFFF"/>
        <w:spacing w:after="300"/>
        <w:jc w:val="both"/>
        <w:rPr>
          <w:rFonts w:eastAsia="Times New Roman" w:cs="Arial"/>
        </w:rPr>
      </w:pPr>
      <w:r w:rsidRPr="00AC3E0B">
        <w:rPr>
          <w:rFonts w:eastAsia="Times New Roman" w:cs="Arial"/>
        </w:rPr>
        <w:t>Tablo 1’in son bloğunda yer alan 6 merkezde AKP-MHP rekabetinin sonucu önceki 13 merkezde olduğu kadar net değil. AKP’nin dikkate değer miktarda seçmen kaybettiği 2 merkez mevcut: Niğde ve Yozgat. Kırıkkale’de oy oranı pek değişmemiş ama bu merkezde MHP’nin az da olsa oy kaybı var. Keza Gümüşhane’de de oy oranı yerinde kalmış ama bu merkezde MHP’ye yönelik seçmen desteğinde ciddi artış var. Zonguldak ve Kırşehir’de AKP oy oranını sınırlı ölçüde de olsa arttırmayı başarmış.</w:t>
      </w:r>
    </w:p>
    <w:p w:rsidR="006C2461" w:rsidRPr="00AC3E0B" w:rsidRDefault="006C2461" w:rsidP="00CB3C58">
      <w:pPr>
        <w:shd w:val="clear" w:color="auto" w:fill="FFFFFF"/>
        <w:spacing w:after="300"/>
        <w:jc w:val="both"/>
        <w:rPr>
          <w:rFonts w:eastAsia="Times New Roman" w:cs="Arial"/>
        </w:rPr>
      </w:pPr>
    </w:p>
    <w:p w:rsidR="006C2461" w:rsidRPr="00AC3E0B" w:rsidRDefault="006C2461" w:rsidP="00CB3C58">
      <w:pPr>
        <w:shd w:val="clear" w:color="auto" w:fill="FFFFFF"/>
        <w:spacing w:after="300"/>
        <w:jc w:val="both"/>
        <w:rPr>
          <w:rFonts w:eastAsia="Times New Roman" w:cs="Arial"/>
        </w:rPr>
      </w:pPr>
    </w:p>
    <w:p w:rsidR="006C2461" w:rsidRPr="00AC3E0B" w:rsidRDefault="006C2461" w:rsidP="00CB3C58">
      <w:pPr>
        <w:shd w:val="clear" w:color="auto" w:fill="FFFFFF"/>
        <w:spacing w:after="300"/>
        <w:jc w:val="both"/>
        <w:rPr>
          <w:rFonts w:eastAsia="Times New Roman" w:cs="Arial"/>
        </w:rPr>
      </w:pPr>
    </w:p>
    <w:p w:rsidR="00EF0BF3" w:rsidRPr="00AC3E0B" w:rsidRDefault="00EF0BF3" w:rsidP="00CB3C58">
      <w:pPr>
        <w:tabs>
          <w:tab w:val="left" w:pos="2467"/>
        </w:tabs>
        <w:jc w:val="both"/>
        <w:rPr>
          <w:b/>
        </w:rPr>
      </w:pPr>
      <w:r w:rsidRPr="00AC3E0B">
        <w:rPr>
          <w:b/>
        </w:rPr>
        <w:lastRenderedPageBreak/>
        <w:t>Tablo 1: 24 Haziran ve 31 Mart seçimlerinde AKP ve MHP’nin yarıştığı 24 merkez ilçe oy oranları (%)</w:t>
      </w:r>
    </w:p>
    <w:tbl>
      <w:tblPr>
        <w:tblW w:w="8544" w:type="dxa"/>
        <w:tblLook w:val="04A0" w:firstRow="1" w:lastRow="0" w:firstColumn="1" w:lastColumn="0" w:noHBand="0" w:noVBand="1"/>
      </w:tblPr>
      <w:tblGrid>
        <w:gridCol w:w="2431"/>
        <w:gridCol w:w="1735"/>
        <w:gridCol w:w="1321"/>
        <w:gridCol w:w="1735"/>
        <w:gridCol w:w="1322"/>
      </w:tblGrid>
      <w:tr w:rsidR="006C2461" w:rsidRPr="00AC3E0B" w:rsidTr="00944F3C">
        <w:trPr>
          <w:trHeight w:val="292"/>
        </w:trPr>
        <w:tc>
          <w:tcPr>
            <w:tcW w:w="2431" w:type="dxa"/>
            <w:tcBorders>
              <w:top w:val="nil"/>
              <w:left w:val="nil"/>
              <w:bottom w:val="nil"/>
              <w:right w:val="nil"/>
            </w:tcBorders>
            <w:shd w:val="clear" w:color="auto" w:fill="auto"/>
            <w:noWrap/>
            <w:vAlign w:val="bottom"/>
            <w:hideMark/>
          </w:tcPr>
          <w:p w:rsidR="00944F3C" w:rsidRPr="00AC3E0B" w:rsidRDefault="00944F3C" w:rsidP="00CB3C58">
            <w:pPr>
              <w:spacing w:after="0"/>
              <w:jc w:val="both"/>
              <w:rPr>
                <w:rFonts w:ascii="Times New Roman" w:eastAsia="Times New Roman" w:hAnsi="Times New Roman" w:cs="Times New Roman"/>
                <w:sz w:val="24"/>
                <w:szCs w:val="24"/>
                <w:lang w:eastAsia="en-GB"/>
              </w:rPr>
            </w:pPr>
          </w:p>
        </w:tc>
        <w:tc>
          <w:tcPr>
            <w:tcW w:w="30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AKP</w:t>
            </w:r>
          </w:p>
        </w:tc>
        <w:tc>
          <w:tcPr>
            <w:tcW w:w="30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MHP</w:t>
            </w:r>
          </w:p>
        </w:tc>
      </w:tr>
      <w:tr w:rsidR="006C2461" w:rsidRPr="00AC3E0B" w:rsidTr="00944F3C">
        <w:trPr>
          <w:trHeight w:val="292"/>
        </w:trPr>
        <w:tc>
          <w:tcPr>
            <w:tcW w:w="2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 xml:space="preserve">Merkez İlçeler </w:t>
            </w:r>
          </w:p>
        </w:tc>
        <w:tc>
          <w:tcPr>
            <w:tcW w:w="1735"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24 Haziran</w:t>
            </w:r>
          </w:p>
        </w:tc>
        <w:tc>
          <w:tcPr>
            <w:tcW w:w="1321" w:type="dxa"/>
            <w:tcBorders>
              <w:top w:val="nil"/>
              <w:left w:val="nil"/>
              <w:bottom w:val="single" w:sz="4" w:space="0" w:color="auto"/>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31 Mart</w:t>
            </w:r>
          </w:p>
        </w:tc>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24 Haziran</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31 Mart</w:t>
            </w:r>
          </w:p>
        </w:tc>
      </w:tr>
      <w:tr w:rsidR="006C2461" w:rsidRPr="00AC3E0B" w:rsidTr="00944F3C">
        <w:trPr>
          <w:trHeight w:val="292"/>
        </w:trPr>
        <w:tc>
          <w:tcPr>
            <w:tcW w:w="85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MHP'nin kazandığı merkez ilçeler</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Amasya</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44,7</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35,1</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13,1</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47,3</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 xml:space="preserve">Bartın </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45,2</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35,3</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18,2</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35,8</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Bayburt</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55,7</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35,8</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28,7</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56,5</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Çankırı</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52,9</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37,5</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22,7</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47,0</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Erzincan</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54,8</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38,4</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19,0</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42,4</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Karaman</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54,8</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38,4</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15,3</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39,6</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Karabük</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54,6</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39,0</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14,1</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39,8</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Kastamonu</w:t>
            </w:r>
          </w:p>
        </w:tc>
        <w:tc>
          <w:tcPr>
            <w:tcW w:w="1735" w:type="dxa"/>
            <w:tcBorders>
              <w:top w:val="nil"/>
              <w:left w:val="single" w:sz="4" w:space="0" w:color="auto"/>
              <w:bottom w:val="nil"/>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42,9</w:t>
            </w:r>
          </w:p>
        </w:tc>
        <w:tc>
          <w:tcPr>
            <w:tcW w:w="132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30,9</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24,9</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49,6</w:t>
            </w:r>
          </w:p>
        </w:tc>
      </w:tr>
      <w:tr w:rsidR="006C2461" w:rsidRPr="00AC3E0B" w:rsidTr="00944F3C">
        <w:trPr>
          <w:trHeight w:val="292"/>
        </w:trPr>
        <w:tc>
          <w:tcPr>
            <w:tcW w:w="2431" w:type="dxa"/>
            <w:tcBorders>
              <w:top w:val="nil"/>
              <w:left w:val="single" w:sz="4" w:space="0" w:color="auto"/>
              <w:bottom w:val="single" w:sz="4" w:space="0" w:color="auto"/>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Kütahya</w:t>
            </w:r>
          </w:p>
        </w:tc>
        <w:tc>
          <w:tcPr>
            <w:tcW w:w="1735" w:type="dxa"/>
            <w:tcBorders>
              <w:top w:val="nil"/>
              <w:left w:val="single" w:sz="4" w:space="0" w:color="auto"/>
              <w:bottom w:val="single" w:sz="4" w:space="0" w:color="auto"/>
              <w:right w:val="nil"/>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48,8</w:t>
            </w:r>
          </w:p>
        </w:tc>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32,3</w:t>
            </w:r>
          </w:p>
        </w:tc>
        <w:tc>
          <w:tcPr>
            <w:tcW w:w="1735"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23,2</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38,7</w:t>
            </w:r>
          </w:p>
        </w:tc>
      </w:tr>
      <w:tr w:rsidR="006C2461" w:rsidRPr="00AC3E0B" w:rsidTr="00944F3C">
        <w:trPr>
          <w:trHeight w:val="292"/>
        </w:trPr>
        <w:tc>
          <w:tcPr>
            <w:tcW w:w="854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AKP'nin kazandığı merkez ilçeler</w:t>
            </w:r>
            <w:r w:rsidR="000F47DF" w:rsidRPr="00AC3E0B">
              <w:rPr>
                <w:rFonts w:ascii="Calibri" w:eastAsia="Times New Roman" w:hAnsi="Calibri" w:cs="Calibri"/>
                <w:lang w:eastAsia="en-GB"/>
              </w:rPr>
              <w:t xml:space="preserve"> (Kırşehir hariç)</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Isparta</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46,0</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38,0</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12,9</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30,8</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Aksaray</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54,8</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40,5</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21,0</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39,4</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Tokat</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52,4</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48,8</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16,6</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28,1</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Elazığ</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51,7</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40,4</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15,1</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34,5</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Afyon</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56,4</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42,7</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13,9</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16,3</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Düzce</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53,6</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47,1</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19,6</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21,8</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 xml:space="preserve">Çorum </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45,4</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43,3</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14,2</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16,4</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Nevşehir</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55,5</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51,6</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20,9</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34,3</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Kilis</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48,7</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47,3</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16,6</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28,1</w:t>
            </w:r>
          </w:p>
        </w:tc>
      </w:tr>
      <w:tr w:rsidR="006C2461" w:rsidRPr="00AC3E0B" w:rsidTr="00944F3C">
        <w:trPr>
          <w:trHeight w:val="292"/>
        </w:trPr>
        <w:tc>
          <w:tcPr>
            <w:tcW w:w="2431" w:type="dxa"/>
            <w:tcBorders>
              <w:top w:val="single" w:sz="4" w:space="0" w:color="auto"/>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 xml:space="preserve">Gümüşhane </w:t>
            </w:r>
          </w:p>
        </w:tc>
        <w:tc>
          <w:tcPr>
            <w:tcW w:w="1735" w:type="dxa"/>
            <w:tcBorders>
              <w:top w:val="single" w:sz="4" w:space="0" w:color="auto"/>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49,1</w:t>
            </w:r>
          </w:p>
        </w:tc>
        <w:tc>
          <w:tcPr>
            <w:tcW w:w="1321" w:type="dxa"/>
            <w:tcBorders>
              <w:top w:val="single" w:sz="4" w:space="0" w:color="auto"/>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49,2</w:t>
            </w:r>
          </w:p>
        </w:tc>
        <w:tc>
          <w:tcPr>
            <w:tcW w:w="1735" w:type="dxa"/>
            <w:tcBorders>
              <w:top w:val="single" w:sz="4" w:space="0" w:color="auto"/>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22,3</w:t>
            </w:r>
          </w:p>
        </w:tc>
        <w:tc>
          <w:tcPr>
            <w:tcW w:w="1321" w:type="dxa"/>
            <w:tcBorders>
              <w:top w:val="single" w:sz="4" w:space="0" w:color="auto"/>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30,2</w:t>
            </w:r>
          </w:p>
        </w:tc>
      </w:tr>
      <w:tr w:rsidR="006C2461" w:rsidRPr="00AC3E0B" w:rsidTr="00944F3C">
        <w:trPr>
          <w:trHeight w:val="292"/>
        </w:trPr>
        <w:tc>
          <w:tcPr>
            <w:tcW w:w="2431"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Zonguldak</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38,2</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42,5</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12,4</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15,1</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Niğde</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42,5</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37,1</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20,2</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18,6</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Yozgat</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48,5</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40,9</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28,6</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15,7</w:t>
            </w:r>
          </w:p>
        </w:tc>
      </w:tr>
      <w:tr w:rsidR="006C2461" w:rsidRPr="00AC3E0B" w:rsidTr="00944F3C">
        <w:trPr>
          <w:trHeight w:val="292"/>
        </w:trPr>
        <w:tc>
          <w:tcPr>
            <w:tcW w:w="2431" w:type="dxa"/>
            <w:tcBorders>
              <w:top w:val="nil"/>
              <w:left w:val="single" w:sz="4" w:space="0" w:color="auto"/>
              <w:bottom w:val="nil"/>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Kırıkkale</w:t>
            </w:r>
          </w:p>
        </w:tc>
        <w:tc>
          <w:tcPr>
            <w:tcW w:w="1735" w:type="dxa"/>
            <w:tcBorders>
              <w:top w:val="nil"/>
              <w:left w:val="single" w:sz="4" w:space="0" w:color="auto"/>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42,2</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42,0</w:t>
            </w:r>
          </w:p>
        </w:tc>
        <w:tc>
          <w:tcPr>
            <w:tcW w:w="1735"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24,9</w:t>
            </w:r>
          </w:p>
        </w:tc>
        <w:tc>
          <w:tcPr>
            <w:tcW w:w="1321" w:type="dxa"/>
            <w:tcBorders>
              <w:top w:val="nil"/>
              <w:left w:val="nil"/>
              <w:bottom w:val="nil"/>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23,5</w:t>
            </w:r>
          </w:p>
        </w:tc>
      </w:tr>
      <w:tr w:rsidR="006C2461" w:rsidRPr="00AC3E0B" w:rsidTr="00944F3C">
        <w:trPr>
          <w:trHeight w:val="292"/>
        </w:trPr>
        <w:tc>
          <w:tcPr>
            <w:tcW w:w="2431" w:type="dxa"/>
            <w:tcBorders>
              <w:top w:val="nil"/>
              <w:left w:val="single" w:sz="4" w:space="0" w:color="auto"/>
              <w:bottom w:val="single" w:sz="4" w:space="0" w:color="auto"/>
              <w:right w:val="nil"/>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Kırşehir</w:t>
            </w:r>
          </w:p>
        </w:tc>
        <w:tc>
          <w:tcPr>
            <w:tcW w:w="1735" w:type="dxa"/>
            <w:tcBorders>
              <w:top w:val="nil"/>
              <w:left w:val="single" w:sz="4" w:space="0" w:color="auto"/>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36,7</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38,7</w:t>
            </w:r>
          </w:p>
        </w:tc>
        <w:tc>
          <w:tcPr>
            <w:tcW w:w="1735"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17,9</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15,6</w:t>
            </w:r>
          </w:p>
        </w:tc>
      </w:tr>
      <w:tr w:rsidR="006C2461" w:rsidRPr="00AC3E0B" w:rsidTr="00944F3C">
        <w:trPr>
          <w:trHeight w:val="292"/>
        </w:trPr>
        <w:tc>
          <w:tcPr>
            <w:tcW w:w="2431" w:type="dxa"/>
            <w:tcBorders>
              <w:top w:val="nil"/>
              <w:left w:val="single" w:sz="4" w:space="0" w:color="auto"/>
              <w:bottom w:val="single" w:sz="4" w:space="0" w:color="auto"/>
              <w:right w:val="single" w:sz="4" w:space="0" w:color="auto"/>
            </w:tcBorders>
            <w:shd w:val="clear" w:color="auto" w:fill="auto"/>
            <w:noWrap/>
            <w:vAlign w:val="bottom"/>
            <w:hideMark/>
          </w:tcPr>
          <w:p w:rsidR="00944F3C" w:rsidRPr="00AC3E0B" w:rsidRDefault="00944F3C" w:rsidP="00CB3C58">
            <w:pPr>
              <w:spacing w:after="0"/>
              <w:jc w:val="both"/>
              <w:rPr>
                <w:rFonts w:ascii="Calibri" w:eastAsia="Times New Roman" w:hAnsi="Calibri" w:cs="Calibri"/>
                <w:lang w:eastAsia="en-GB"/>
              </w:rPr>
            </w:pPr>
            <w:r w:rsidRPr="00AC3E0B">
              <w:rPr>
                <w:rFonts w:ascii="Calibri" w:eastAsia="Times New Roman" w:hAnsi="Calibri" w:cs="Calibri"/>
                <w:lang w:eastAsia="en-GB"/>
              </w:rPr>
              <w:t>Toplam</w:t>
            </w:r>
          </w:p>
        </w:tc>
        <w:tc>
          <w:tcPr>
            <w:tcW w:w="1735"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48,8</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37,8</w:t>
            </w:r>
          </w:p>
        </w:tc>
        <w:tc>
          <w:tcPr>
            <w:tcW w:w="1735"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18,2</w:t>
            </w:r>
          </w:p>
        </w:tc>
        <w:tc>
          <w:tcPr>
            <w:tcW w:w="1321" w:type="dxa"/>
            <w:tcBorders>
              <w:top w:val="nil"/>
              <w:left w:val="nil"/>
              <w:bottom w:val="single" w:sz="4" w:space="0" w:color="auto"/>
              <w:right w:val="single" w:sz="4" w:space="0" w:color="auto"/>
            </w:tcBorders>
            <w:shd w:val="clear" w:color="auto" w:fill="auto"/>
            <w:noWrap/>
            <w:vAlign w:val="bottom"/>
            <w:hideMark/>
          </w:tcPr>
          <w:p w:rsidR="00944F3C" w:rsidRPr="00AC3E0B" w:rsidRDefault="00944F3C" w:rsidP="002318CD">
            <w:pPr>
              <w:spacing w:after="0"/>
              <w:jc w:val="center"/>
              <w:rPr>
                <w:rFonts w:ascii="Calibri" w:eastAsia="Times New Roman" w:hAnsi="Calibri" w:cs="Calibri"/>
                <w:lang w:eastAsia="en-GB"/>
              </w:rPr>
            </w:pPr>
            <w:r w:rsidRPr="00AC3E0B">
              <w:rPr>
                <w:rFonts w:ascii="Calibri" w:eastAsia="Times New Roman" w:hAnsi="Calibri" w:cs="Calibri"/>
                <w:lang w:eastAsia="en-GB"/>
              </w:rPr>
              <w:t>27,9</w:t>
            </w:r>
          </w:p>
        </w:tc>
      </w:tr>
    </w:tbl>
    <w:p w:rsidR="00EF0BF3" w:rsidRPr="00AC3E0B" w:rsidRDefault="00EF0BF3" w:rsidP="00CB3C58">
      <w:pPr>
        <w:tabs>
          <w:tab w:val="left" w:pos="2467"/>
        </w:tabs>
        <w:jc w:val="both"/>
        <w:rPr>
          <w:sz w:val="18"/>
        </w:rPr>
      </w:pPr>
      <w:r w:rsidRPr="00AC3E0B">
        <w:rPr>
          <w:sz w:val="18"/>
        </w:rPr>
        <w:t>Kaynak: Sosyal Araştırmalar Merkezi</w:t>
      </w:r>
    </w:p>
    <w:p w:rsidR="000F47DF" w:rsidRPr="00AC3E0B" w:rsidRDefault="000F47DF" w:rsidP="00CB3C58">
      <w:pPr>
        <w:shd w:val="clear" w:color="auto" w:fill="FFFFFF"/>
        <w:spacing w:after="300"/>
        <w:jc w:val="both"/>
        <w:rPr>
          <w:rFonts w:eastAsia="Times New Roman" w:cs="Arial"/>
          <w:b/>
        </w:rPr>
      </w:pPr>
      <w:r w:rsidRPr="00AC3E0B">
        <w:rPr>
          <w:rFonts w:eastAsia="Times New Roman" w:cs="Arial"/>
          <w:b/>
        </w:rPr>
        <w:t xml:space="preserve">Ekonomik koşulların muhtemel etkisi </w:t>
      </w:r>
    </w:p>
    <w:p w:rsidR="008806C6" w:rsidRPr="00AC3E0B" w:rsidRDefault="000F47DF" w:rsidP="00CB3C58">
      <w:pPr>
        <w:shd w:val="clear" w:color="auto" w:fill="FFFFFF"/>
        <w:spacing w:after="300"/>
        <w:jc w:val="both"/>
        <w:rPr>
          <w:rFonts w:eastAsia="Times New Roman" w:cs="Arial"/>
          <w:bCs/>
        </w:rPr>
      </w:pPr>
      <w:r w:rsidRPr="00AC3E0B">
        <w:rPr>
          <w:rFonts w:eastAsia="Times New Roman" w:cs="Arial"/>
        </w:rPr>
        <w:t xml:space="preserve">AKP ile MHP’nin yarıştığı 24 merkezde 24 Haziran ve 31 Mart oy oranları karşılaştırıldığında bilanço şöyle özetlenebilir: 20 merkezde oy oranları azalmıştır. Bu çevrelerin çok büyük çoğunluğunda AKP’nin seçmen kaybı büyük boyutlardadır ve bu </w:t>
      </w:r>
      <w:r w:rsidR="002F29C2" w:rsidRPr="00AC3E0B">
        <w:rPr>
          <w:rFonts w:eastAsia="Times New Roman" w:cs="Arial"/>
        </w:rPr>
        <w:t xml:space="preserve">kayıp büyük ölçüde MHP’nin kazancı şeklinde gerçekleşmiştir. </w:t>
      </w:r>
      <w:r w:rsidR="008806C6" w:rsidRPr="00AC3E0B">
        <w:rPr>
          <w:rFonts w:eastAsia="Times New Roman" w:cs="Arial"/>
        </w:rPr>
        <w:t xml:space="preserve">Bu merkezlerden dördünde (Afyon, Düzce, Niğde ve Yozgat) AKP’nin önemli miktarda seçmeni muhalefet partilerine kaybettiği görülmektedir. </w:t>
      </w:r>
      <w:r w:rsidR="002F29C2" w:rsidRPr="00AC3E0B">
        <w:rPr>
          <w:rFonts w:eastAsia="Times New Roman" w:cs="Arial"/>
        </w:rPr>
        <w:t>Bu 24 merkezde oylar toplulaştırıldığında, AKP’nin</w:t>
      </w:r>
      <w:r w:rsidR="002F29C2" w:rsidRPr="00AC3E0B">
        <w:rPr>
          <w:rFonts w:eastAsia="Times New Roman" w:cs="Arial"/>
          <w:b/>
          <w:bCs/>
        </w:rPr>
        <w:t xml:space="preserve"> </w:t>
      </w:r>
      <w:r w:rsidR="002F29C2" w:rsidRPr="00AC3E0B">
        <w:rPr>
          <w:rFonts w:eastAsia="Times New Roman" w:cs="Arial"/>
          <w:bCs/>
        </w:rPr>
        <w:t>oy oranın yüzde 48,8’den 37,8’e gerilediği</w:t>
      </w:r>
      <w:r w:rsidR="002F29C2" w:rsidRPr="00AC3E0B">
        <w:rPr>
          <w:rFonts w:eastAsia="Times New Roman" w:cs="Arial"/>
          <w:b/>
          <w:bCs/>
        </w:rPr>
        <w:t xml:space="preserve"> </w:t>
      </w:r>
      <w:r w:rsidR="002F29C2" w:rsidRPr="00AC3E0B">
        <w:rPr>
          <w:rFonts w:eastAsia="Times New Roman" w:cs="Arial"/>
          <w:bCs/>
        </w:rPr>
        <w:t xml:space="preserve">MHP’nin oy oranın ise yüzde 18,2’den 27,9’a yükseldiği görülmektedir. </w:t>
      </w:r>
    </w:p>
    <w:p w:rsidR="00045352" w:rsidRPr="00AC3E0B" w:rsidRDefault="008806C6" w:rsidP="00CB3C58">
      <w:pPr>
        <w:shd w:val="clear" w:color="auto" w:fill="FFFFFF"/>
        <w:spacing w:after="300"/>
        <w:jc w:val="both"/>
        <w:rPr>
          <w:rFonts w:eastAsia="Times New Roman" w:cs="Arial"/>
          <w:bCs/>
        </w:rPr>
      </w:pPr>
      <w:r w:rsidRPr="00AC3E0B">
        <w:rPr>
          <w:rFonts w:eastAsia="Times New Roman" w:cs="Arial"/>
          <w:bCs/>
        </w:rPr>
        <w:t xml:space="preserve">2 milyonluk bir seçmen kesitinde iktidar partisinin 9 ay gibi kısa bir sürede bu ölçüde oy kaybına uğramış olması yerel koşulların özgünlüğü ile açıklanamaz. Bu süre içinde ülke genelinde iktidar partisine yönelik desteği olumsuz etkileyebilecek yegâne önemli gelişme ekonomik koşullarda yaşanan ciddi </w:t>
      </w:r>
      <w:r w:rsidRPr="00AC3E0B">
        <w:rPr>
          <w:rFonts w:eastAsia="Times New Roman" w:cs="Arial"/>
          <w:bCs/>
        </w:rPr>
        <w:lastRenderedPageBreak/>
        <w:t>bozulmadır. Bu koşullardan etkilenen AKP seçmenin önemli bir bölümünün tepkisini MHP’ye oy vererek gösterdiği anlaşılmaktadır. Bu anlaşılır bir durumdur: Bu seçmenler her ne kadar iktidar partisini ekonomik gelişmelerden sorumlu tutuyor olsalar da muhalefet partilerini desteklemeye hazır değildirler. Bu davranışın nedenleri ayrı bir tartışma konusudur. Ama yine de</w:t>
      </w:r>
      <w:r w:rsidR="00045352" w:rsidRPr="00AC3E0B">
        <w:rPr>
          <w:rFonts w:eastAsia="Times New Roman" w:cs="Arial"/>
          <w:bCs/>
        </w:rPr>
        <w:t>,</w:t>
      </w:r>
      <w:r w:rsidRPr="00AC3E0B">
        <w:rPr>
          <w:rFonts w:eastAsia="Times New Roman" w:cs="Arial"/>
          <w:bCs/>
        </w:rPr>
        <w:t xml:space="preserve"> yukarıda </w:t>
      </w:r>
      <w:r w:rsidR="00045352" w:rsidRPr="00AC3E0B">
        <w:rPr>
          <w:rFonts w:eastAsia="Times New Roman" w:cs="Arial"/>
          <w:bCs/>
        </w:rPr>
        <w:t>belirtildiği gibi,</w:t>
      </w:r>
      <w:r w:rsidRPr="00AC3E0B">
        <w:rPr>
          <w:rFonts w:eastAsia="Times New Roman" w:cs="Arial"/>
          <w:bCs/>
        </w:rPr>
        <w:t xml:space="preserve"> </w:t>
      </w:r>
      <w:r w:rsidR="00045352" w:rsidRPr="00AC3E0B">
        <w:rPr>
          <w:rFonts w:eastAsia="Times New Roman" w:cs="Arial"/>
          <w:bCs/>
        </w:rPr>
        <w:t xml:space="preserve">kimi yörelerde </w:t>
      </w:r>
      <w:r w:rsidRPr="00AC3E0B">
        <w:rPr>
          <w:rFonts w:eastAsia="Times New Roman" w:cs="Arial"/>
          <w:bCs/>
        </w:rPr>
        <w:t xml:space="preserve">bir bölüm </w:t>
      </w:r>
      <w:r w:rsidR="00045352" w:rsidRPr="00AC3E0B">
        <w:rPr>
          <w:rFonts w:eastAsia="Times New Roman" w:cs="Arial"/>
          <w:bCs/>
        </w:rPr>
        <w:t xml:space="preserve">AKP’li </w:t>
      </w:r>
      <w:r w:rsidRPr="00AC3E0B">
        <w:rPr>
          <w:rFonts w:eastAsia="Times New Roman" w:cs="Arial"/>
          <w:bCs/>
        </w:rPr>
        <w:t>seçmenin</w:t>
      </w:r>
      <w:r w:rsidR="00045352" w:rsidRPr="00AC3E0B">
        <w:rPr>
          <w:rFonts w:eastAsia="Times New Roman" w:cs="Arial"/>
          <w:bCs/>
        </w:rPr>
        <w:t xml:space="preserve"> muhalefet partilerine yönelmiş olduğu da not edilmelidir.</w:t>
      </w:r>
    </w:p>
    <w:p w:rsidR="00F10CEB" w:rsidRPr="00AC3E0B" w:rsidRDefault="00045352" w:rsidP="00CB3C58">
      <w:pPr>
        <w:shd w:val="clear" w:color="auto" w:fill="FFFFFF"/>
        <w:spacing w:after="300"/>
        <w:jc w:val="both"/>
        <w:rPr>
          <w:rFonts w:eastAsia="Times New Roman" w:cs="Arial"/>
        </w:rPr>
      </w:pPr>
      <w:r w:rsidRPr="00AC3E0B">
        <w:rPr>
          <w:rFonts w:eastAsia="Times New Roman" w:cs="Arial"/>
          <w:bCs/>
        </w:rPr>
        <w:t>Oy karşılaştırması kapsamındaki 24 merkezde ortaya çıkan bu bulguların</w:t>
      </w:r>
      <w:r w:rsidR="002F29C2" w:rsidRPr="00AC3E0B">
        <w:rPr>
          <w:rFonts w:eastAsia="Times New Roman" w:cs="Arial"/>
          <w:bCs/>
        </w:rPr>
        <w:t xml:space="preserve"> </w:t>
      </w:r>
      <w:r w:rsidRPr="00AC3E0B">
        <w:rPr>
          <w:rFonts w:eastAsia="Times New Roman" w:cs="Arial"/>
          <w:bCs/>
        </w:rPr>
        <w:t xml:space="preserve">Türkiye genelinde ne kadar geçerli olduğu elbette tartışılabilir. </w:t>
      </w:r>
      <w:r w:rsidR="002F29C2" w:rsidRPr="00AC3E0B">
        <w:rPr>
          <w:rFonts w:eastAsia="Times New Roman" w:cs="Arial"/>
        </w:rPr>
        <w:t xml:space="preserve"> </w:t>
      </w:r>
      <w:r w:rsidR="00F10CEB" w:rsidRPr="00AC3E0B">
        <w:rPr>
          <w:rFonts w:eastAsia="Times New Roman" w:cs="Arial"/>
        </w:rPr>
        <w:t>Analiz ettiğimiz 24 ilin çoğu Orta Anadolu’da kalanı da Batı Karadeniz’de konumlan</w:t>
      </w:r>
      <w:r w:rsidRPr="00AC3E0B">
        <w:rPr>
          <w:rFonts w:eastAsia="Times New Roman" w:cs="Arial"/>
        </w:rPr>
        <w:t>maktadır</w:t>
      </w:r>
      <w:r w:rsidR="00F10CEB" w:rsidRPr="00AC3E0B">
        <w:rPr>
          <w:rFonts w:eastAsia="Times New Roman" w:cs="Arial"/>
        </w:rPr>
        <w:t xml:space="preserve">. Bu </w:t>
      </w:r>
      <w:r w:rsidRPr="00AC3E0B">
        <w:rPr>
          <w:rFonts w:eastAsia="Times New Roman" w:cs="Arial"/>
        </w:rPr>
        <w:t>bölgelerde</w:t>
      </w:r>
      <w:r w:rsidR="00F10CEB" w:rsidRPr="00AC3E0B">
        <w:rPr>
          <w:rFonts w:eastAsia="Times New Roman" w:cs="Arial"/>
        </w:rPr>
        <w:t xml:space="preserve"> MHP’nin göreli olarak güçlü</w:t>
      </w:r>
      <w:r w:rsidRPr="00AC3E0B">
        <w:rPr>
          <w:rFonts w:eastAsia="Times New Roman" w:cs="Arial"/>
        </w:rPr>
        <w:t xml:space="preserve">dür. Geleneksel olarak muhafazakâr kesimde AKP ile MHP arasında seçmen geçişleri olağandır. </w:t>
      </w:r>
      <w:r w:rsidR="00F10CEB" w:rsidRPr="00AC3E0B">
        <w:rPr>
          <w:rFonts w:eastAsia="Times New Roman" w:cs="Arial"/>
        </w:rPr>
        <w:t>Buna karşılık MHP’nin çok düşük bir desteğe sahip olduğu Güneydoğu’da ise oy davranışlarını farklı dinamikler yönlendir</w:t>
      </w:r>
      <w:r w:rsidRPr="00AC3E0B">
        <w:rPr>
          <w:rFonts w:eastAsia="Times New Roman" w:cs="Arial"/>
        </w:rPr>
        <w:t>mektedir. İktidar partisi ekonominin kötü gidişatından sorumlu tutulsa bile bu kanaat parti tercihlerinin değişmesi için yeterli değildir.</w:t>
      </w:r>
    </w:p>
    <w:p w:rsidR="00C4254A" w:rsidRPr="00AC3E0B" w:rsidRDefault="007A118B" w:rsidP="00AC3E0B">
      <w:pPr>
        <w:shd w:val="clear" w:color="auto" w:fill="FFFFFF"/>
        <w:spacing w:after="300"/>
        <w:jc w:val="both"/>
        <w:rPr>
          <w:b/>
        </w:rPr>
      </w:pPr>
      <w:r w:rsidRPr="00AC3E0B">
        <w:rPr>
          <w:rFonts w:eastAsia="Times New Roman" w:cs="Arial"/>
        </w:rPr>
        <w:t xml:space="preserve">Cumhur ittifakının gerçekleştiği Güney ve </w:t>
      </w:r>
      <w:r w:rsidR="00F10CEB" w:rsidRPr="00AC3E0B">
        <w:rPr>
          <w:rFonts w:eastAsia="Times New Roman" w:cs="Arial"/>
        </w:rPr>
        <w:t xml:space="preserve">Batı’da </w:t>
      </w:r>
      <w:r w:rsidRPr="00AC3E0B">
        <w:rPr>
          <w:rFonts w:eastAsia="Times New Roman" w:cs="Arial"/>
        </w:rPr>
        <w:t>AKP’li seçmenlerin bir bölümü Orta Anadolu ve Batı Karadeniz’de olduğu gibi</w:t>
      </w:r>
      <w:r w:rsidR="00F10CEB" w:rsidRPr="00AC3E0B">
        <w:rPr>
          <w:rFonts w:eastAsia="Times New Roman" w:cs="Arial"/>
        </w:rPr>
        <w:t xml:space="preserve"> </w:t>
      </w:r>
      <w:r w:rsidRPr="00AC3E0B">
        <w:rPr>
          <w:rFonts w:eastAsia="Times New Roman" w:cs="Arial"/>
        </w:rPr>
        <w:t xml:space="preserve">iktidar partisine </w:t>
      </w:r>
      <w:r w:rsidR="00F10CEB" w:rsidRPr="00AC3E0B">
        <w:rPr>
          <w:rFonts w:eastAsia="Times New Roman" w:cs="Arial"/>
        </w:rPr>
        <w:t>ders verm</w:t>
      </w:r>
      <w:r w:rsidRPr="00AC3E0B">
        <w:rPr>
          <w:rFonts w:eastAsia="Times New Roman" w:cs="Arial"/>
        </w:rPr>
        <w:t>ek istemiş olabilir. Ancak AKP’ni</w:t>
      </w:r>
      <w:r w:rsidR="006407A0">
        <w:rPr>
          <w:rFonts w:eastAsia="Times New Roman" w:cs="Arial"/>
        </w:rPr>
        <w:t>n özgün oy desteğini belirleyemediğimiz</w:t>
      </w:r>
      <w:bookmarkStart w:id="1" w:name="_GoBack"/>
      <w:bookmarkEnd w:id="1"/>
      <w:r w:rsidRPr="00AC3E0B">
        <w:rPr>
          <w:rFonts w:eastAsia="Times New Roman" w:cs="Arial"/>
        </w:rPr>
        <w:t xml:space="preserve"> için bu konuda saha araştırmacılarına önemli bir görev düştüğünü belirtmekle yetiniyoruz. </w:t>
      </w: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C4254A" w:rsidRPr="00AC3E0B" w:rsidRDefault="00C4254A" w:rsidP="00CB3C58">
      <w:pPr>
        <w:tabs>
          <w:tab w:val="left" w:pos="2467"/>
        </w:tabs>
        <w:jc w:val="both"/>
        <w:rPr>
          <w:b/>
        </w:rPr>
      </w:pPr>
    </w:p>
    <w:p w:rsidR="00BD5C6D" w:rsidRPr="00AC3E0B" w:rsidRDefault="00BD5C6D" w:rsidP="00CB3C58">
      <w:pPr>
        <w:jc w:val="both"/>
      </w:pPr>
    </w:p>
    <w:p w:rsidR="00BA3765" w:rsidRPr="00AC3E0B" w:rsidRDefault="00BA3765" w:rsidP="00CB3C58">
      <w:pPr>
        <w:jc w:val="both"/>
      </w:pPr>
    </w:p>
    <w:sectPr w:rsidR="00BA3765" w:rsidRPr="00AC3E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EC" w:rsidRDefault="00D55BEC" w:rsidP="00FB6F2C">
      <w:pPr>
        <w:spacing w:after="0" w:line="240" w:lineRule="auto"/>
      </w:pPr>
      <w:r>
        <w:separator/>
      </w:r>
    </w:p>
  </w:endnote>
  <w:endnote w:type="continuationSeparator" w:id="0">
    <w:p w:rsidR="00D55BEC" w:rsidRDefault="00D55BEC" w:rsidP="00FB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EC" w:rsidRDefault="00D55BEC" w:rsidP="00FB6F2C">
      <w:pPr>
        <w:spacing w:after="0" w:line="240" w:lineRule="auto"/>
      </w:pPr>
      <w:r>
        <w:separator/>
      </w:r>
    </w:p>
  </w:footnote>
  <w:footnote w:type="continuationSeparator" w:id="0">
    <w:p w:rsidR="00D55BEC" w:rsidRDefault="00D55BEC" w:rsidP="00FB6F2C">
      <w:pPr>
        <w:spacing w:after="0" w:line="240" w:lineRule="auto"/>
      </w:pPr>
      <w:r>
        <w:continuationSeparator/>
      </w:r>
    </w:p>
  </w:footnote>
  <w:footnote w:id="1">
    <w:p w:rsidR="00BA3765" w:rsidRPr="00D47323" w:rsidRDefault="00BA3765" w:rsidP="00BA3765">
      <w:pPr>
        <w:pStyle w:val="FootnoteText"/>
        <w:rPr>
          <w:rFonts w:asciiTheme="minorHAnsi" w:hAnsiTheme="minorHAnsi" w:cstheme="minorHAnsi"/>
          <w:sz w:val="22"/>
        </w:rPr>
      </w:pPr>
      <w:r w:rsidRPr="00D47323">
        <w:rPr>
          <w:rStyle w:val="FootnoteReference"/>
          <w:rFonts w:asciiTheme="minorHAnsi" w:hAnsiTheme="minorHAnsi" w:cstheme="minorHAnsi"/>
          <w:sz w:val="18"/>
          <w:szCs w:val="16"/>
        </w:rPr>
        <w:sym w:font="Symbol" w:char="F02A"/>
      </w:r>
      <w:r w:rsidRPr="00D47323">
        <w:rPr>
          <w:rFonts w:asciiTheme="minorHAnsi" w:hAnsiTheme="minorHAnsi" w:cstheme="minorHAnsi"/>
          <w:sz w:val="18"/>
          <w:szCs w:val="16"/>
        </w:rPr>
        <w:t xml:space="preserve"> Prof. Seyfettin Gürsel, Be</w:t>
      </w:r>
      <w:r w:rsidR="00CB3C58">
        <w:rPr>
          <w:rFonts w:asciiTheme="minorHAnsi" w:hAnsiTheme="minorHAnsi" w:cstheme="minorHAnsi"/>
          <w:sz w:val="18"/>
          <w:szCs w:val="16"/>
        </w:rPr>
        <w:t>tam, Direktör, seyfettin.gursel</w:t>
      </w:r>
      <w:r w:rsidRPr="00D47323">
        <w:rPr>
          <w:rFonts w:asciiTheme="minorHAnsi" w:hAnsiTheme="minorHAnsi" w:cstheme="minorHAnsi"/>
          <w:sz w:val="18"/>
          <w:szCs w:val="16"/>
        </w:rPr>
        <w:t>@eas.bau.edu.tr</w:t>
      </w:r>
    </w:p>
  </w:footnote>
  <w:footnote w:id="2">
    <w:p w:rsidR="007420EC" w:rsidRDefault="007420EC" w:rsidP="00F27EFA">
      <w:pPr>
        <w:pStyle w:val="FootnoteText"/>
        <w:jc w:val="both"/>
      </w:pPr>
      <w:r>
        <w:rPr>
          <w:rStyle w:val="FootnoteReference"/>
        </w:rPr>
        <w:footnoteRef/>
      </w:r>
      <w:r>
        <w:t xml:space="preserve"> </w:t>
      </w:r>
      <w:r w:rsidRPr="00F27EFA">
        <w:rPr>
          <w:rFonts w:asciiTheme="minorHAnsi" w:eastAsiaTheme="minorEastAsia" w:hAnsiTheme="minorHAnsi" w:cs="Arial"/>
          <w:sz w:val="18"/>
          <w:szCs w:val="18"/>
        </w:rPr>
        <w:t>Aslında AKP ve MHP 27 merkez ilçede yarıştılar. Ancak bu merkezlerin üçünde</w:t>
      </w:r>
      <w:r w:rsidR="007621E7" w:rsidRPr="00F27EFA">
        <w:rPr>
          <w:rFonts w:asciiTheme="minorHAnsi" w:eastAsiaTheme="minorEastAsia" w:hAnsiTheme="minorHAnsi" w:cs="Arial"/>
          <w:sz w:val="18"/>
          <w:szCs w:val="18"/>
        </w:rPr>
        <w:t xml:space="preserve"> (Tunceli, Sivas, Adıyaman)</w:t>
      </w:r>
      <w:r w:rsidRPr="00F27EFA">
        <w:rPr>
          <w:rFonts w:asciiTheme="minorHAnsi" w:eastAsiaTheme="minorEastAsia" w:hAnsiTheme="minorHAnsi" w:cs="Arial"/>
          <w:sz w:val="18"/>
          <w:szCs w:val="18"/>
        </w:rPr>
        <w:t xml:space="preserve"> AKP ve MHP rekabeti anlamlı görülmediğinden karşılaştırmaya dâhil edilmedi. Bu merkezlerden Tunceli’de MHP çok zayıf (yüzde 3,5) AKP de 4. Parti (yüzde 14,1). Sivas da ise MHP’nin çok büyük miktarda seçmenini Büyük Birlik Part</w:t>
      </w:r>
      <w:r w:rsidR="007621E7" w:rsidRPr="00F27EFA">
        <w:rPr>
          <w:rFonts w:asciiTheme="minorHAnsi" w:eastAsiaTheme="minorEastAsia" w:hAnsiTheme="minorHAnsi" w:cs="Arial"/>
          <w:sz w:val="18"/>
          <w:szCs w:val="18"/>
        </w:rPr>
        <w:t>i</w:t>
      </w:r>
      <w:r w:rsidRPr="00F27EFA">
        <w:rPr>
          <w:rFonts w:asciiTheme="minorHAnsi" w:eastAsiaTheme="minorEastAsia" w:hAnsiTheme="minorHAnsi" w:cs="Arial"/>
          <w:sz w:val="18"/>
          <w:szCs w:val="18"/>
        </w:rPr>
        <w:t>si’ne kaptırdığı görülüyor: AKP oy oranı yüzde 56,3’den</w:t>
      </w:r>
      <w:r w:rsidR="007621E7" w:rsidRPr="00F27EFA">
        <w:rPr>
          <w:rFonts w:asciiTheme="minorHAnsi" w:eastAsiaTheme="minorEastAsia" w:hAnsiTheme="minorHAnsi" w:cs="Arial"/>
          <w:sz w:val="18"/>
          <w:szCs w:val="18"/>
        </w:rPr>
        <w:t xml:space="preserve"> 49,4’e gerilerken MHP oy oranı yüzde 22’den 4,7’ye geriliyor, BBP oy oranı ise yüzde 36,5’e sıçrıyor. Adıyaman da oy geçişleri oldukça karmaşık bir görünümde: AKP oy oranını yüzde 48,6’dan 53,1’e yükseltirken MHP oy oranı yüzde 10,1’den 5,4’e geriliyor, Saadet Partisi</w:t>
      </w:r>
      <w:r w:rsidRPr="00F27EFA">
        <w:rPr>
          <w:rFonts w:asciiTheme="minorHAnsi" w:eastAsiaTheme="minorEastAsia" w:hAnsiTheme="minorHAnsi" w:cs="Arial"/>
          <w:sz w:val="18"/>
          <w:szCs w:val="18"/>
        </w:rPr>
        <w:t xml:space="preserve"> </w:t>
      </w:r>
      <w:r w:rsidR="007621E7" w:rsidRPr="00F27EFA">
        <w:rPr>
          <w:rFonts w:asciiTheme="minorHAnsi" w:eastAsiaTheme="minorEastAsia" w:hAnsiTheme="minorHAnsi" w:cs="Arial"/>
          <w:sz w:val="18"/>
          <w:szCs w:val="18"/>
        </w:rPr>
        <w:t>yüzde 28,1 ile ikinciliğe İyi Parti de yüzde 11,8 ile üçüncülüğe yükseliyor.</w:t>
      </w:r>
    </w:p>
  </w:footnote>
  <w:footnote w:id="3">
    <w:p w:rsidR="003E49A2" w:rsidRPr="00123B1C" w:rsidRDefault="007621E7" w:rsidP="00F27EFA">
      <w:pPr>
        <w:spacing w:line="240" w:lineRule="auto"/>
        <w:jc w:val="both"/>
        <w:rPr>
          <w:rFonts w:ascii="Arial" w:hAnsi="Arial" w:cs="Arial"/>
          <w:sz w:val="24"/>
          <w:szCs w:val="24"/>
        </w:rPr>
      </w:pPr>
      <w:r>
        <w:rPr>
          <w:rStyle w:val="FootnoteReference"/>
        </w:rPr>
        <w:footnoteRef/>
      </w:r>
      <w:r w:rsidR="003E49A2" w:rsidRPr="003E49A2">
        <w:rPr>
          <w:rFonts w:cs="Arial"/>
          <w:sz w:val="18"/>
          <w:szCs w:val="18"/>
        </w:rPr>
        <w:t xml:space="preserve">Köy ve belde seçmenleri yerel seçimlerde merkez ilçede oy kullanmadıklarından 31 Mart seçmen sayısı 24 Haziran seçmen sayısından bir miktar daha düşük. Söz konusu </w:t>
      </w:r>
      <w:r w:rsidR="003E49A2">
        <w:rPr>
          <w:rFonts w:cs="Arial"/>
          <w:sz w:val="18"/>
          <w:szCs w:val="18"/>
        </w:rPr>
        <w:t>24</w:t>
      </w:r>
      <w:r w:rsidR="003E49A2" w:rsidRPr="003E49A2">
        <w:rPr>
          <w:rFonts w:cs="Arial"/>
          <w:sz w:val="18"/>
          <w:szCs w:val="18"/>
        </w:rPr>
        <w:t xml:space="preserve"> merkez ilçede kullanılan oy adedi itibariyle </w:t>
      </w:r>
      <w:r w:rsidR="003E49A2">
        <w:rPr>
          <w:rFonts w:cs="Arial"/>
          <w:sz w:val="18"/>
          <w:szCs w:val="18"/>
        </w:rPr>
        <w:t>2 milyon 642 bin</w:t>
      </w:r>
      <w:r w:rsidR="003E49A2" w:rsidRPr="003E49A2">
        <w:rPr>
          <w:rFonts w:cs="Arial"/>
          <w:sz w:val="18"/>
          <w:szCs w:val="18"/>
        </w:rPr>
        <w:t xml:space="preserve"> oya karşılık </w:t>
      </w:r>
      <w:r w:rsidR="003E49A2">
        <w:rPr>
          <w:rFonts w:cs="Arial"/>
          <w:sz w:val="18"/>
          <w:szCs w:val="18"/>
        </w:rPr>
        <w:t>2 milyon 88 bin</w:t>
      </w:r>
      <w:r w:rsidR="003E49A2" w:rsidRPr="003E49A2">
        <w:rPr>
          <w:rFonts w:cs="Arial"/>
          <w:sz w:val="18"/>
          <w:szCs w:val="18"/>
        </w:rPr>
        <w:t xml:space="preserve"> oy;  Örtüşme oranı yüzde 7</w:t>
      </w:r>
      <w:r w:rsidR="003E49A2">
        <w:rPr>
          <w:rFonts w:cs="Arial"/>
          <w:sz w:val="18"/>
          <w:szCs w:val="18"/>
        </w:rPr>
        <w:t>9</w:t>
      </w:r>
      <w:r w:rsidR="003E49A2" w:rsidRPr="003E49A2">
        <w:rPr>
          <w:rFonts w:cs="Arial"/>
          <w:sz w:val="18"/>
          <w:szCs w:val="18"/>
        </w:rPr>
        <w:t>. Bu fark nedeniyle karşılaştırmalarda oy miktarlarını değil oy oranlarını kullanıyoru</w:t>
      </w:r>
      <w:r w:rsidR="003E49A2">
        <w:rPr>
          <w:rFonts w:cs="Arial"/>
          <w:sz w:val="18"/>
          <w:szCs w:val="18"/>
        </w:rPr>
        <w:t>z</w:t>
      </w:r>
      <w:r w:rsidR="003E49A2" w:rsidRPr="003E49A2">
        <w:rPr>
          <w:rFonts w:cs="Arial"/>
          <w:sz w:val="18"/>
          <w:szCs w:val="18"/>
        </w:rPr>
        <w:t>.</w:t>
      </w:r>
      <w:r w:rsidR="003E49A2">
        <w:rPr>
          <w:rFonts w:ascii="Arial" w:hAnsi="Arial" w:cs="Arial"/>
          <w:sz w:val="20"/>
          <w:szCs w:val="20"/>
        </w:rPr>
        <w:t xml:space="preserve">  </w:t>
      </w:r>
    </w:p>
    <w:p w:rsidR="007621E7" w:rsidRDefault="007621E7">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AC"/>
    <w:rsid w:val="00045352"/>
    <w:rsid w:val="00083705"/>
    <w:rsid w:val="000D44C6"/>
    <w:rsid w:val="000F1FBB"/>
    <w:rsid w:val="000F47DF"/>
    <w:rsid w:val="001D1815"/>
    <w:rsid w:val="001D7799"/>
    <w:rsid w:val="002318CD"/>
    <w:rsid w:val="002344F3"/>
    <w:rsid w:val="0023482B"/>
    <w:rsid w:val="002C28F1"/>
    <w:rsid w:val="002F29C2"/>
    <w:rsid w:val="00376D5A"/>
    <w:rsid w:val="003A7F34"/>
    <w:rsid w:val="003E49A2"/>
    <w:rsid w:val="00487698"/>
    <w:rsid w:val="0059282B"/>
    <w:rsid w:val="005B400B"/>
    <w:rsid w:val="00606352"/>
    <w:rsid w:val="006407A0"/>
    <w:rsid w:val="00661AAC"/>
    <w:rsid w:val="006B5C16"/>
    <w:rsid w:val="006C2461"/>
    <w:rsid w:val="006E6B85"/>
    <w:rsid w:val="007420EC"/>
    <w:rsid w:val="007621E7"/>
    <w:rsid w:val="00774E71"/>
    <w:rsid w:val="007A118B"/>
    <w:rsid w:val="007F7AF8"/>
    <w:rsid w:val="008806C6"/>
    <w:rsid w:val="00944F3C"/>
    <w:rsid w:val="00977354"/>
    <w:rsid w:val="00A01EA2"/>
    <w:rsid w:val="00A36528"/>
    <w:rsid w:val="00AC3E0B"/>
    <w:rsid w:val="00AD0B63"/>
    <w:rsid w:val="00AE1A28"/>
    <w:rsid w:val="00B31154"/>
    <w:rsid w:val="00BA3765"/>
    <w:rsid w:val="00BD5C6D"/>
    <w:rsid w:val="00C13545"/>
    <w:rsid w:val="00C4254A"/>
    <w:rsid w:val="00CB3C58"/>
    <w:rsid w:val="00CD2B16"/>
    <w:rsid w:val="00CD69CF"/>
    <w:rsid w:val="00D344B6"/>
    <w:rsid w:val="00D47323"/>
    <w:rsid w:val="00D55BEC"/>
    <w:rsid w:val="00DC5645"/>
    <w:rsid w:val="00DD110F"/>
    <w:rsid w:val="00E112AC"/>
    <w:rsid w:val="00E76B97"/>
    <w:rsid w:val="00EB1131"/>
    <w:rsid w:val="00EF0BF3"/>
    <w:rsid w:val="00F10CEB"/>
    <w:rsid w:val="00F27EFA"/>
    <w:rsid w:val="00F6438E"/>
    <w:rsid w:val="00F96B83"/>
    <w:rsid w:val="00FB6F2C"/>
    <w:rsid w:val="00FC425E"/>
    <w:rsid w:val="00FE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A4FB"/>
  <w15:chartTrackingRefBased/>
  <w15:docId w15:val="{7EEEA11B-291B-439A-B255-177C04CF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AC"/>
    <w:pPr>
      <w:spacing w:after="200" w:line="276" w:lineRule="auto"/>
    </w:pPr>
    <w:rPr>
      <w:rFonts w:eastAsiaTheme="minorEastAsia"/>
      <w:lang w:val="tr-TR" w:eastAsia="tr-TR"/>
    </w:rPr>
  </w:style>
  <w:style w:type="paragraph" w:styleId="Heading3">
    <w:name w:val="heading 3"/>
    <w:basedOn w:val="Normal"/>
    <w:next w:val="Normal"/>
    <w:link w:val="Heading3Char"/>
    <w:qFormat/>
    <w:rsid w:val="00661AAC"/>
    <w:pPr>
      <w:keepNext/>
      <w:spacing w:before="240" w:after="60" w:line="240" w:lineRule="auto"/>
      <w:outlineLvl w:val="2"/>
    </w:pPr>
    <w:rPr>
      <w:rFonts w:ascii="Arial" w:eastAsia="Times New Roman"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AAC"/>
    <w:rPr>
      <w:rFonts w:ascii="Arial" w:eastAsia="Times New Roman" w:hAnsi="Arial" w:cs="Arial"/>
      <w:b/>
      <w:bCs/>
      <w:sz w:val="26"/>
      <w:szCs w:val="26"/>
      <w:lang w:eastAsia="en-GB"/>
    </w:rPr>
  </w:style>
  <w:style w:type="paragraph" w:styleId="FootnoteText">
    <w:name w:val="footnote text"/>
    <w:basedOn w:val="Normal"/>
    <w:link w:val="FootnoteTextChar"/>
    <w:semiHidden/>
    <w:rsid w:val="00FB6F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6F2C"/>
    <w:rPr>
      <w:rFonts w:ascii="Times New Roman" w:eastAsia="Times New Roman" w:hAnsi="Times New Roman" w:cs="Times New Roman"/>
      <w:sz w:val="20"/>
      <w:szCs w:val="20"/>
      <w:lang w:val="tr-TR" w:eastAsia="tr-TR"/>
    </w:rPr>
  </w:style>
  <w:style w:type="character" w:styleId="FootnoteReference">
    <w:name w:val="footnote reference"/>
    <w:semiHidden/>
    <w:rsid w:val="00FB6F2C"/>
    <w:rPr>
      <w:vertAlign w:val="superscript"/>
    </w:rPr>
  </w:style>
  <w:style w:type="paragraph" w:styleId="BalloonText">
    <w:name w:val="Balloon Text"/>
    <w:basedOn w:val="Normal"/>
    <w:link w:val="BalloonTextChar"/>
    <w:uiPriority w:val="99"/>
    <w:semiHidden/>
    <w:unhideWhenUsed/>
    <w:rsid w:val="006E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85"/>
    <w:rPr>
      <w:rFonts w:ascii="Segoe UI" w:eastAsiaTheme="minorEastAsia"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93692">
      <w:bodyDiv w:val="1"/>
      <w:marLeft w:val="0"/>
      <w:marRight w:val="0"/>
      <w:marTop w:val="0"/>
      <w:marBottom w:val="0"/>
      <w:divBdr>
        <w:top w:val="none" w:sz="0" w:space="0" w:color="auto"/>
        <w:left w:val="none" w:sz="0" w:space="0" w:color="auto"/>
        <w:bottom w:val="none" w:sz="0" w:space="0" w:color="auto"/>
        <w:right w:val="none" w:sz="0" w:space="0" w:color="auto"/>
      </w:divBdr>
    </w:div>
    <w:div w:id="871304438">
      <w:bodyDiv w:val="1"/>
      <w:marLeft w:val="0"/>
      <w:marRight w:val="0"/>
      <w:marTop w:val="0"/>
      <w:marBottom w:val="0"/>
      <w:divBdr>
        <w:top w:val="none" w:sz="0" w:space="0" w:color="auto"/>
        <w:left w:val="none" w:sz="0" w:space="0" w:color="auto"/>
        <w:bottom w:val="none" w:sz="0" w:space="0" w:color="auto"/>
        <w:right w:val="none" w:sz="0" w:space="0" w:color="auto"/>
      </w:divBdr>
    </w:div>
    <w:div w:id="886839663">
      <w:bodyDiv w:val="1"/>
      <w:marLeft w:val="0"/>
      <w:marRight w:val="0"/>
      <w:marTop w:val="0"/>
      <w:marBottom w:val="0"/>
      <w:divBdr>
        <w:top w:val="none" w:sz="0" w:space="0" w:color="auto"/>
        <w:left w:val="none" w:sz="0" w:space="0" w:color="auto"/>
        <w:bottom w:val="none" w:sz="0" w:space="0" w:color="auto"/>
        <w:right w:val="none" w:sz="0" w:space="0" w:color="auto"/>
      </w:divBdr>
    </w:div>
    <w:div w:id="917515615">
      <w:bodyDiv w:val="1"/>
      <w:marLeft w:val="0"/>
      <w:marRight w:val="0"/>
      <w:marTop w:val="0"/>
      <w:marBottom w:val="0"/>
      <w:divBdr>
        <w:top w:val="none" w:sz="0" w:space="0" w:color="auto"/>
        <w:left w:val="none" w:sz="0" w:space="0" w:color="auto"/>
        <w:bottom w:val="none" w:sz="0" w:space="0" w:color="auto"/>
        <w:right w:val="none" w:sz="0" w:space="0" w:color="auto"/>
      </w:divBdr>
    </w:div>
    <w:div w:id="15771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AE46-F64F-47FD-B0E9-FD558467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merve.akgul</cp:lastModifiedBy>
  <cp:revision>13</cp:revision>
  <cp:lastPrinted>2019-04-09T08:30:00Z</cp:lastPrinted>
  <dcterms:created xsi:type="dcterms:W3CDTF">2019-04-09T10:10:00Z</dcterms:created>
  <dcterms:modified xsi:type="dcterms:W3CDTF">2019-04-09T15:02:00Z</dcterms:modified>
</cp:coreProperties>
</file>