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66551" w14:textId="115D66A3" w:rsidR="00CF452C" w:rsidRPr="00FD6BED" w:rsidRDefault="00CE410A" w:rsidP="00170159">
      <w:pPr>
        <w:jc w:val="both"/>
        <w:rPr>
          <w:lang w:val="tr-TR"/>
        </w:rPr>
      </w:pPr>
      <w:r w:rsidRPr="00FD6BED">
        <w:rPr>
          <w:noProof/>
          <w:color w:val="FF0000"/>
          <w:lang w:val="tr-TR" w:eastAsia="tr-TR"/>
        </w:rPr>
        <mc:AlternateContent>
          <mc:Choice Requires="wps">
            <w:drawing>
              <wp:anchor distT="0" distB="0" distL="114935" distR="114935" simplePos="0" relativeHeight="251663360" behindDoc="0" locked="0" layoutInCell="1" allowOverlap="1" wp14:anchorId="473733B6" wp14:editId="7E1B8013">
                <wp:simplePos x="0" y="0"/>
                <wp:positionH relativeFrom="column">
                  <wp:posOffset>5158105</wp:posOffset>
                </wp:positionH>
                <wp:positionV relativeFrom="page">
                  <wp:posOffset>1143000</wp:posOffset>
                </wp:positionV>
                <wp:extent cx="1478280" cy="2990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6713A" w14:textId="0DBFA3F0" w:rsidR="00A009F2" w:rsidRPr="009E523F" w:rsidRDefault="00A009F2" w:rsidP="00CE410A">
                            <w:pPr>
                              <w:pStyle w:val="Balk3"/>
                              <w:ind w:firstLine="720"/>
                              <w:jc w:val="center"/>
                              <w:rPr>
                                <w:b/>
                              </w:rPr>
                            </w:pPr>
                            <w:r>
                              <w:rPr>
                                <w:b/>
                                <w:color w:val="FFFFFF"/>
                                <w:sz w:val="22"/>
                                <w:szCs w:val="22"/>
                              </w:rPr>
                              <w:t xml:space="preserve">22 </w:t>
                            </w:r>
                            <w:proofErr w:type="spellStart"/>
                            <w:r>
                              <w:rPr>
                                <w:b/>
                                <w:color w:val="FFFFFF"/>
                                <w:sz w:val="22"/>
                                <w:szCs w:val="22"/>
                              </w:rPr>
                              <w:t>Şubat</w:t>
                            </w:r>
                            <w:proofErr w:type="spellEnd"/>
                            <w:r>
                              <w:rPr>
                                <w:b/>
                                <w:color w:val="FFFFFF"/>
                                <w:sz w:val="22"/>
                                <w:szCs w:val="22"/>
                              </w:rPr>
                              <w:t xml:space="preserv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73733B6" id="_x0000_t202" coordsize="21600,21600" o:spt="202" path="m,l,21600r21600,l21600,xe">
                <v:stroke joinstyle="miter"/>
                <v:path gradientshapeok="t" o:connecttype="rect"/>
              </v:shapetype>
              <v:shape id="Text Box 2" o:spid="_x0000_s1026" type="#_x0000_t202" style="position:absolute;left:0;text-align:left;margin-left:406.15pt;margin-top:90pt;width:116.4pt;height:23.5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" stroked="f">
                <v:fill opacity="0"/>
                <v:textbox inset="0,0,0,0">
                  <w:txbxContent>
                    <w:p w14:paraId="5E76713A" w14:textId="0DBFA3F0" w:rsidR="00A009F2" w:rsidRPr="009E523F" w:rsidRDefault="00A009F2" w:rsidP="00CE410A">
                      <w:pPr>
                        <w:pStyle w:val="Heading3"/>
                        <w:ind w:firstLine="720"/>
                        <w:jc w:val="center"/>
                        <w:rPr>
                          <w:b/>
                        </w:rPr>
                      </w:pPr>
                      <w:r>
                        <w:rPr>
                          <w:b/>
                          <w:color w:val="FFFFFF"/>
                          <w:sz w:val="22"/>
                          <w:szCs w:val="22"/>
                        </w:rPr>
                        <w:t xml:space="preserve">22 </w:t>
                      </w:r>
                      <w:proofErr w:type="spellStart"/>
                      <w:r>
                        <w:rPr>
                          <w:b/>
                          <w:color w:val="FFFFFF"/>
                          <w:sz w:val="22"/>
                          <w:szCs w:val="22"/>
                        </w:rPr>
                        <w:t>Şubat</w:t>
                      </w:r>
                      <w:proofErr w:type="spellEnd"/>
                      <w:r>
                        <w:rPr>
                          <w:b/>
                          <w:color w:val="FFFFFF"/>
                          <w:sz w:val="22"/>
                          <w:szCs w:val="22"/>
                        </w:rPr>
                        <w:t xml:space="preserve"> 2019</w:t>
                      </w:r>
                    </w:p>
                  </w:txbxContent>
                </v:textbox>
                <w10:wrap anchory="page"/>
              </v:shape>
            </w:pict>
          </mc:Fallback>
        </mc:AlternateContent>
      </w:r>
      <w:r w:rsidR="00BB0A0A" w:rsidRPr="00FD6BED">
        <w:rPr>
          <w:noProof/>
          <w:color w:val="FF0000"/>
          <w:lang w:val="tr-TR" w:eastAsia="tr-TR"/>
        </w:rPr>
        <mc:AlternateContent>
          <mc:Choice Requires="wps">
            <w:drawing>
              <wp:anchor distT="0" distB="0" distL="114935" distR="114935" simplePos="0" relativeHeight="251661312" behindDoc="0" locked="0" layoutInCell="1" allowOverlap="1" wp14:anchorId="72BA2D8F" wp14:editId="76BC15DD">
                <wp:simplePos x="0" y="0"/>
                <wp:positionH relativeFrom="column">
                  <wp:posOffset>1500505</wp:posOffset>
                </wp:positionH>
                <wp:positionV relativeFrom="page">
                  <wp:posOffset>371475</wp:posOffset>
                </wp:positionV>
                <wp:extent cx="3963670" cy="4667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466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AB2504" w14:textId="3613DA20" w:rsidR="00A009F2" w:rsidRPr="002865A7" w:rsidRDefault="00A009F2" w:rsidP="00BB0A0A">
                            <w:pPr>
                              <w:pStyle w:val="Balk1"/>
                              <w:rPr>
                                <w:rFonts w:ascii="Times New Roman" w:hAnsi="Times New Roman"/>
                                <w:sz w:val="52"/>
                                <w:szCs w:val="52"/>
                              </w:rPr>
                            </w:pPr>
                            <w:r>
                              <w:rPr>
                                <w:rFonts w:ascii="Times New Roman" w:hAnsi="Times New Roman"/>
                                <w:sz w:val="52"/>
                                <w:szCs w:val="52"/>
                              </w:rPr>
                              <w:t>Araştırma Notu 19/236</w:t>
                            </w:r>
                            <w:r w:rsidRPr="00C413BD">
                              <w:rPr>
                                <w:rFonts w:ascii="Times New Roman" w:hAnsi="Times New Roman"/>
                                <w:noProof/>
                                <w:sz w:val="52"/>
                                <w:szCs w:val="52"/>
                                <w:lang w:eastAsia="tr-TR"/>
                              </w:rPr>
                              <w:drawing>
                                <wp:inline distT="0" distB="0" distL="0" distR="0" wp14:anchorId="09A31D48" wp14:editId="51A6FAA5">
                                  <wp:extent cx="1476375" cy="295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295275"/>
                                          </a:xfrm>
                                          <a:prstGeom prst="rect">
                                            <a:avLst/>
                                          </a:prstGeom>
                                          <a:noFill/>
                                          <a:ln>
                                            <a:noFill/>
                                          </a:ln>
                                        </pic:spPr>
                                      </pic:pic>
                                    </a:graphicData>
                                  </a:graphic>
                                </wp:inline>
                              </w:drawing>
                            </w:r>
                          </w:p>
                          <w:p w14:paraId="6FB7F2FA" w14:textId="77777777" w:rsidR="00A009F2" w:rsidRPr="00526178" w:rsidRDefault="00A009F2" w:rsidP="00BB0A0A">
                            <w:pPr>
                              <w:pStyle w:val="Balk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2BA2D8F" id="Text Box 3" o:spid="_x0000_s1027" type="#_x0000_t202" style="position:absolute;left:0;text-align:left;margin-left:118.15pt;margin-top:29.25pt;width:312.1pt;height:36.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" stroked="f">
                <v:fill opacity="0"/>
                <v:textbox inset="0,0,0,0">
                  <w:txbxContent>
                    <w:p w14:paraId="7BAB2504" w14:textId="3613DA20" w:rsidR="00A009F2" w:rsidRPr="002865A7" w:rsidRDefault="00A009F2" w:rsidP="00BB0A0A">
                      <w:pPr>
                        <w:pStyle w:val="Heading1"/>
                        <w:rPr>
                          <w:rFonts w:ascii="Times New Roman" w:hAnsi="Times New Roman"/>
                          <w:sz w:val="52"/>
                          <w:szCs w:val="52"/>
                        </w:rPr>
                      </w:pPr>
                      <w:r>
                        <w:rPr>
                          <w:rFonts w:ascii="Times New Roman" w:hAnsi="Times New Roman"/>
                          <w:sz w:val="52"/>
                          <w:szCs w:val="52"/>
                        </w:rPr>
                        <w:t>Araştırma Notu 19/236</w:t>
                      </w:r>
                      <w:r w:rsidRPr="00C413BD">
                        <w:rPr>
                          <w:rFonts w:ascii="Times New Roman" w:hAnsi="Times New Roman"/>
                          <w:noProof/>
                          <w:sz w:val="52"/>
                          <w:szCs w:val="52"/>
                          <w:lang w:val="en-GB" w:eastAsia="en-GB"/>
                        </w:rPr>
                        <w:drawing>
                          <wp:inline distT="0" distB="0" distL="0" distR="0" wp14:anchorId="09A31D48" wp14:editId="51A6FAA5">
                            <wp:extent cx="1476375" cy="295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295275"/>
                                    </a:xfrm>
                                    <a:prstGeom prst="rect">
                                      <a:avLst/>
                                    </a:prstGeom>
                                    <a:noFill/>
                                    <a:ln>
                                      <a:noFill/>
                                    </a:ln>
                                  </pic:spPr>
                                </pic:pic>
                              </a:graphicData>
                            </a:graphic>
                          </wp:inline>
                        </w:drawing>
                      </w:r>
                    </w:p>
                    <w:p w14:paraId="6FB7F2FA" w14:textId="77777777" w:rsidR="00A009F2" w:rsidRPr="00526178" w:rsidRDefault="00A009F2" w:rsidP="00BB0A0A">
                      <w:pPr>
                        <w:pStyle w:val="Heading2"/>
                        <w:rPr>
                          <w:b w:val="0"/>
                          <w:bCs w:val="0"/>
                          <w:i w:val="0"/>
                          <w:iCs w:val="0"/>
                        </w:rPr>
                      </w:pPr>
                    </w:p>
                  </w:txbxContent>
                </v:textbox>
                <w10:wrap anchory="page"/>
              </v:shape>
            </w:pict>
          </mc:Fallback>
        </mc:AlternateContent>
      </w:r>
      <w:r w:rsidR="00CF452C" w:rsidRPr="00FD6BED">
        <w:rPr>
          <w:rFonts w:cstheme="minorHAnsi"/>
          <w:noProof/>
          <w:color w:val="FF0000"/>
          <w:lang w:val="tr-TR" w:eastAsia="tr-TR"/>
        </w:rPr>
        <w:drawing>
          <wp:anchor distT="0" distB="0" distL="114300" distR="114300" simplePos="0" relativeHeight="251659264" behindDoc="1" locked="0" layoutInCell="1" allowOverlap="1" wp14:anchorId="328174B0" wp14:editId="2B665CE1">
            <wp:simplePos x="0" y="0"/>
            <wp:positionH relativeFrom="page">
              <wp:align>right</wp:align>
            </wp:positionH>
            <wp:positionV relativeFrom="paragraph">
              <wp:posOffset>-828233</wp:posOffset>
            </wp:positionV>
            <wp:extent cx="7553739" cy="1376984"/>
            <wp:effectExtent l="0" t="0" r="0" b="0"/>
            <wp:wrapNone/>
            <wp:docPr id="12"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10" cstate="print"/>
                    <a:srcRect/>
                    <a:stretch>
                      <a:fillRect/>
                    </a:stretch>
                  </pic:blipFill>
                  <pic:spPr bwMode="auto">
                    <a:xfrm>
                      <a:off x="0" y="0"/>
                      <a:ext cx="7553739" cy="1376984"/>
                    </a:xfrm>
                    <a:prstGeom prst="rect">
                      <a:avLst/>
                    </a:prstGeom>
                    <a:noFill/>
                  </pic:spPr>
                </pic:pic>
              </a:graphicData>
            </a:graphic>
            <wp14:sizeRelH relativeFrom="margin">
              <wp14:pctWidth>0</wp14:pctWidth>
            </wp14:sizeRelH>
            <wp14:sizeRelV relativeFrom="margin">
              <wp14:pctHeight>0</wp14:pctHeight>
            </wp14:sizeRelV>
          </wp:anchor>
        </w:drawing>
      </w:r>
    </w:p>
    <w:p w14:paraId="1867B2A2" w14:textId="77777777" w:rsidR="00CF452C" w:rsidRPr="00FD6BED" w:rsidRDefault="00CF452C" w:rsidP="00170159">
      <w:pPr>
        <w:jc w:val="both"/>
        <w:rPr>
          <w:lang w:val="tr-TR"/>
        </w:rPr>
      </w:pPr>
    </w:p>
    <w:p w14:paraId="5F6D80D4" w14:textId="77777777" w:rsidR="00CE410A" w:rsidRPr="00FD6BED" w:rsidRDefault="00CE410A" w:rsidP="00A52A4C">
      <w:pPr>
        <w:jc w:val="center"/>
        <w:rPr>
          <w:rFonts w:cstheme="minorHAnsi"/>
          <w:b/>
          <w:sz w:val="32"/>
          <w:szCs w:val="32"/>
          <w:highlight w:val="yellow"/>
          <w:lang w:val="tr-TR"/>
        </w:rPr>
      </w:pPr>
    </w:p>
    <w:p w14:paraId="5D3C9C89" w14:textId="7BFF1BE3" w:rsidR="00CF452C" w:rsidRPr="001979AE" w:rsidRDefault="00B1008E" w:rsidP="00E814A3">
      <w:pPr>
        <w:jc w:val="center"/>
        <w:outlineLvl w:val="0"/>
        <w:rPr>
          <w:rFonts w:cstheme="minorHAnsi"/>
          <w:b/>
          <w:sz w:val="32"/>
          <w:szCs w:val="32"/>
          <w:lang w:val="tr-TR"/>
        </w:rPr>
      </w:pPr>
      <w:r w:rsidRPr="001979AE">
        <w:rPr>
          <w:rFonts w:cstheme="minorHAnsi"/>
          <w:b/>
          <w:sz w:val="32"/>
          <w:szCs w:val="32"/>
          <w:lang w:val="tr-TR"/>
        </w:rPr>
        <w:t>TÜRKİYE İŞGÜCÜ PİYASASINDA ÇARPICI BULGULAR:</w:t>
      </w:r>
    </w:p>
    <w:p w14:paraId="7B11A9FD" w14:textId="00FD3B2B" w:rsidR="00C82549" w:rsidRPr="00FD6BED" w:rsidRDefault="00B1008E" w:rsidP="00A52A4C">
      <w:pPr>
        <w:jc w:val="center"/>
        <w:rPr>
          <w:rFonts w:cstheme="minorHAnsi"/>
          <w:sz w:val="32"/>
          <w:szCs w:val="32"/>
          <w:lang w:val="tr-TR"/>
        </w:rPr>
      </w:pPr>
      <w:r w:rsidRPr="001979AE">
        <w:rPr>
          <w:rFonts w:cstheme="minorHAnsi"/>
          <w:b/>
          <w:sz w:val="32"/>
          <w:szCs w:val="32"/>
          <w:lang w:val="tr-TR"/>
        </w:rPr>
        <w:t>GENÇ KADINLARIN İŞSİZLİKLE İMTİHANI</w:t>
      </w:r>
    </w:p>
    <w:p w14:paraId="794E09A2" w14:textId="77777777" w:rsidR="00CF452C" w:rsidRPr="00FD6BED" w:rsidRDefault="00CF452C" w:rsidP="00A52A4C">
      <w:pPr>
        <w:spacing w:before="120" w:line="276" w:lineRule="auto"/>
        <w:jc w:val="center"/>
        <w:rPr>
          <w:rFonts w:cstheme="minorHAnsi"/>
          <w:b/>
          <w:bCs/>
          <w:lang w:val="tr-TR"/>
        </w:rPr>
      </w:pPr>
      <w:r w:rsidRPr="00FD6BED">
        <w:rPr>
          <w:rFonts w:cstheme="minorHAnsi"/>
          <w:b/>
          <w:bCs/>
          <w:lang w:val="tr-TR"/>
        </w:rPr>
        <w:t>Seyfettin Gürsel</w:t>
      </w:r>
      <w:r w:rsidRPr="00FD6BED">
        <w:rPr>
          <w:rStyle w:val="DipnotBavurusu"/>
          <w:rFonts w:cstheme="minorHAnsi"/>
          <w:b/>
          <w:bCs/>
          <w:lang w:val="tr-TR"/>
        </w:rPr>
        <w:footnoteReference w:customMarkFollows="1" w:id="1"/>
        <w:sym w:font="Symbol" w:char="F02A"/>
      </w:r>
      <w:r w:rsidRPr="00FD6BED">
        <w:rPr>
          <w:rFonts w:cstheme="minorHAnsi"/>
          <w:b/>
          <w:bCs/>
          <w:lang w:val="tr-TR"/>
        </w:rPr>
        <w:t>, Gökçe Uysal Kolaşın</w:t>
      </w:r>
      <w:r w:rsidRPr="00FD6BED">
        <w:rPr>
          <w:rStyle w:val="DipnotBavurusu"/>
          <w:rFonts w:cstheme="minorHAnsi"/>
          <w:b/>
          <w:bCs/>
          <w:lang w:val="tr-TR"/>
        </w:rPr>
        <w:footnoteReference w:customMarkFollows="1" w:id="2"/>
        <w:sym w:font="Symbol" w:char="F02A"/>
      </w:r>
      <w:r w:rsidRPr="00FD6BED">
        <w:rPr>
          <w:rStyle w:val="DipnotBavurusu"/>
          <w:rFonts w:cstheme="minorHAnsi"/>
          <w:b/>
          <w:bCs/>
          <w:lang w:val="tr-TR"/>
        </w:rPr>
        <w:sym w:font="Symbol" w:char="F02A"/>
      </w:r>
      <w:r w:rsidRPr="00FD6BED">
        <w:rPr>
          <w:rFonts w:cstheme="minorHAnsi"/>
          <w:b/>
          <w:bCs/>
          <w:lang w:val="tr-TR"/>
        </w:rPr>
        <w:t xml:space="preserve"> ve Yazgı Genç</w:t>
      </w:r>
      <w:r w:rsidRPr="00FD6BED">
        <w:rPr>
          <w:rStyle w:val="DipnotBavurusu"/>
          <w:rFonts w:cstheme="minorHAnsi"/>
          <w:b/>
          <w:bCs/>
          <w:lang w:val="tr-TR"/>
        </w:rPr>
        <w:footnoteReference w:customMarkFollows="1" w:id="3"/>
        <w:sym w:font="Symbol" w:char="F02A"/>
      </w:r>
      <w:r w:rsidRPr="00FD6BED">
        <w:rPr>
          <w:rStyle w:val="DipnotBavurusu"/>
          <w:rFonts w:cstheme="minorHAnsi"/>
          <w:b/>
          <w:bCs/>
          <w:lang w:val="tr-TR"/>
        </w:rPr>
        <w:sym w:font="Symbol" w:char="F02A"/>
      </w:r>
      <w:r w:rsidRPr="00FD6BED">
        <w:rPr>
          <w:rStyle w:val="DipnotBavurusu"/>
          <w:rFonts w:cstheme="minorHAnsi"/>
          <w:b/>
          <w:bCs/>
          <w:lang w:val="tr-TR"/>
        </w:rPr>
        <w:footnoteReference w:customMarkFollows="1" w:id="4"/>
        <w:sym w:font="Symbol" w:char="F02A"/>
      </w:r>
    </w:p>
    <w:p w14:paraId="41D49233" w14:textId="77777777" w:rsidR="00CF452C" w:rsidRPr="00FD6BED" w:rsidRDefault="00CF452C" w:rsidP="00A52A4C">
      <w:pPr>
        <w:spacing w:line="276" w:lineRule="auto"/>
        <w:jc w:val="center"/>
        <w:rPr>
          <w:rFonts w:cstheme="minorHAnsi"/>
          <w:b/>
          <w:bCs/>
          <w:lang w:val="tr-TR"/>
        </w:rPr>
      </w:pPr>
      <w:r w:rsidRPr="00FD6BED">
        <w:rPr>
          <w:rFonts w:cstheme="minorHAnsi"/>
          <w:b/>
          <w:bCs/>
          <w:lang w:val="tr-TR"/>
        </w:rPr>
        <w:t>Yönetici Özeti</w:t>
      </w:r>
    </w:p>
    <w:p w14:paraId="12F97C3B" w14:textId="4B9DC301" w:rsidR="008D7C8D" w:rsidRPr="00FD6BED" w:rsidRDefault="00A16B22" w:rsidP="00170159">
      <w:pPr>
        <w:tabs>
          <w:tab w:val="left" w:pos="3005"/>
        </w:tabs>
        <w:jc w:val="both"/>
        <w:rPr>
          <w:lang w:val="tr-TR"/>
        </w:rPr>
      </w:pPr>
      <w:r w:rsidRPr="00FD6BED">
        <w:rPr>
          <w:lang w:val="tr-TR"/>
        </w:rPr>
        <w:t xml:space="preserve">Bu araştırma notunda işsizlik oranlarındaki toplumsal cinsiyet farklılıklarının 2005 – 2017 yılları arasındaki seyri HİA </w:t>
      </w:r>
      <w:r w:rsidR="00A009F2">
        <w:rPr>
          <w:lang w:val="tr-TR"/>
        </w:rPr>
        <w:t xml:space="preserve">(Hanehalkı İşgücü Anketi) </w:t>
      </w:r>
      <w:r w:rsidRPr="00FD6BED">
        <w:rPr>
          <w:lang w:val="tr-TR"/>
        </w:rPr>
        <w:t>verileri kullanılarak incelenmektedir. Veriler bu dönem içerisinde kadın işgücüne katılım oranlarının önemli artışlar kaydettiğini göstermektedir.</w:t>
      </w:r>
      <w:r w:rsidR="00A009F2">
        <w:rPr>
          <w:lang w:val="tr-TR"/>
        </w:rPr>
        <w:t xml:space="preserve"> </w:t>
      </w:r>
      <w:r w:rsidRPr="00FD6BED">
        <w:rPr>
          <w:lang w:val="tr-TR"/>
        </w:rPr>
        <w:t>Ancak lise altı, lise ve meslek lisesi mezunlarının</w:t>
      </w:r>
      <w:r w:rsidR="00A009F2">
        <w:rPr>
          <w:lang w:val="tr-TR"/>
        </w:rPr>
        <w:t xml:space="preserve"> işgücündeki hızlı artışlarına</w:t>
      </w:r>
      <w:r w:rsidRPr="00FD6BED">
        <w:rPr>
          <w:lang w:val="tr-TR"/>
        </w:rPr>
        <w:t xml:space="preserve"> rağmen işsizlik oranlarında kadınlar aleyhine genişleme gözlemlenmemektedir. </w:t>
      </w:r>
      <w:proofErr w:type="spellStart"/>
      <w:r w:rsidR="00A009F2" w:rsidRPr="00FD6BED">
        <w:rPr>
          <w:lang w:val="tr-TR"/>
        </w:rPr>
        <w:t>Yükseköğrenimli</w:t>
      </w:r>
      <w:proofErr w:type="spellEnd"/>
      <w:r w:rsidRPr="00FD6BED">
        <w:rPr>
          <w:lang w:val="tr-TR"/>
        </w:rPr>
        <w:t xml:space="preserve"> kadınlar için ise durum farklıdır. Bu eğitim grubunda özellikle </w:t>
      </w:r>
      <w:r w:rsidR="000A71E8" w:rsidRPr="00FD6BED">
        <w:rPr>
          <w:lang w:val="tr-TR"/>
        </w:rPr>
        <w:t xml:space="preserve">20-29 yaş aralığındaki </w:t>
      </w:r>
      <w:r w:rsidRPr="00FD6BED">
        <w:rPr>
          <w:lang w:val="tr-TR"/>
        </w:rPr>
        <w:t>genç kadınlar</w:t>
      </w:r>
      <w:r w:rsidR="001254D2">
        <w:rPr>
          <w:lang w:val="tr-TR"/>
        </w:rPr>
        <w:t xml:space="preserve"> ile aynı </w:t>
      </w:r>
      <w:r w:rsidR="00BB10A3">
        <w:rPr>
          <w:lang w:val="tr-TR"/>
        </w:rPr>
        <w:t>eğitim düzeyindeki erkeklerin</w:t>
      </w:r>
      <w:r w:rsidRPr="00FD6BED">
        <w:rPr>
          <w:lang w:val="tr-TR"/>
        </w:rPr>
        <w:t xml:space="preserve"> işsizlik oranları arasındaki fark açılmıştır. </w:t>
      </w:r>
      <w:r w:rsidR="00A009F2" w:rsidRPr="00FD6BED">
        <w:rPr>
          <w:lang w:val="tr-TR"/>
        </w:rPr>
        <w:t>Yükseköğrenim</w:t>
      </w:r>
      <w:r w:rsidR="00F932D1" w:rsidRPr="00FD6BED">
        <w:rPr>
          <w:lang w:val="tr-TR"/>
        </w:rPr>
        <w:t xml:space="preserve"> mezunu</w:t>
      </w:r>
      <w:r w:rsidR="00045E8D">
        <w:rPr>
          <w:lang w:val="tr-TR"/>
        </w:rPr>
        <w:t xml:space="preserve"> dolayısıyla vasıflı</w:t>
      </w:r>
      <w:r w:rsidR="00F932D1" w:rsidRPr="00FD6BED">
        <w:rPr>
          <w:lang w:val="tr-TR"/>
        </w:rPr>
        <w:t xml:space="preserve"> olmalarına karşın </w:t>
      </w:r>
      <w:r w:rsidR="00045E8D" w:rsidRPr="00FD6BED">
        <w:rPr>
          <w:lang w:val="tr-TR"/>
        </w:rPr>
        <w:t xml:space="preserve">20-29 yaş grubundaki kadınların </w:t>
      </w:r>
      <w:r w:rsidR="00F932D1" w:rsidRPr="00FD6BED">
        <w:rPr>
          <w:lang w:val="tr-TR"/>
        </w:rPr>
        <w:t xml:space="preserve">istihdama erişim açısından </w:t>
      </w:r>
      <w:r w:rsidR="00045E8D">
        <w:rPr>
          <w:lang w:val="tr-TR"/>
        </w:rPr>
        <w:t xml:space="preserve">karşılaştıkları güçlüklerin ve engellerin </w:t>
      </w:r>
      <w:r w:rsidR="00F932D1" w:rsidRPr="00FD6BED">
        <w:rPr>
          <w:lang w:val="tr-TR"/>
        </w:rPr>
        <w:t xml:space="preserve">hem arz hem talep yönlü daha ayrıntılı incelenmesi gerekmektedir. </w:t>
      </w:r>
    </w:p>
    <w:p w14:paraId="68102E08" w14:textId="77777777" w:rsidR="00B23678" w:rsidRDefault="00B23678" w:rsidP="00170159">
      <w:pPr>
        <w:tabs>
          <w:tab w:val="left" w:pos="3005"/>
        </w:tabs>
        <w:jc w:val="both"/>
        <w:rPr>
          <w:b/>
          <w:lang w:val="tr-TR"/>
        </w:rPr>
      </w:pPr>
    </w:p>
    <w:p w14:paraId="081FA4C6" w14:textId="77777777" w:rsidR="001C590B" w:rsidRPr="00FD6BED" w:rsidRDefault="00014870" w:rsidP="00E814A3">
      <w:pPr>
        <w:tabs>
          <w:tab w:val="left" w:pos="3005"/>
        </w:tabs>
        <w:jc w:val="both"/>
        <w:outlineLvl w:val="0"/>
        <w:rPr>
          <w:b/>
          <w:lang w:val="tr-TR"/>
        </w:rPr>
      </w:pPr>
      <w:r w:rsidRPr="00FD6BED">
        <w:rPr>
          <w:b/>
          <w:lang w:val="tr-TR"/>
        </w:rPr>
        <w:t>Giriş</w:t>
      </w:r>
    </w:p>
    <w:p w14:paraId="6BA43FCA" w14:textId="475EBD91" w:rsidR="00C26B9C" w:rsidRPr="00FD6BED" w:rsidRDefault="001904F7" w:rsidP="00170159">
      <w:pPr>
        <w:tabs>
          <w:tab w:val="left" w:pos="3005"/>
        </w:tabs>
        <w:jc w:val="both"/>
        <w:rPr>
          <w:lang w:val="tr-TR"/>
        </w:rPr>
      </w:pPr>
      <w:r w:rsidRPr="00FD6BED">
        <w:rPr>
          <w:lang w:val="tr-TR"/>
        </w:rPr>
        <w:t>Bu araştırma notunda toplumsal cinsiyet ayrımında işsizlik oranlarının farkı incelenmektedir. Bilindiği üzere Türkiye’de kadın işsizlik oranı erkek işsizlik oranın</w:t>
      </w:r>
      <w:r w:rsidR="00BB10A3">
        <w:rPr>
          <w:lang w:val="tr-TR"/>
        </w:rPr>
        <w:t>ın</w:t>
      </w:r>
      <w:r w:rsidRPr="00FD6BED">
        <w:rPr>
          <w:lang w:val="tr-TR"/>
        </w:rPr>
        <w:t xml:space="preserve"> belirgin ölçüde üz</w:t>
      </w:r>
      <w:r w:rsidR="00575A58" w:rsidRPr="00FD6BED">
        <w:rPr>
          <w:lang w:val="tr-TR"/>
        </w:rPr>
        <w:t>erindedir.</w:t>
      </w:r>
      <w:r w:rsidR="002B7FC4" w:rsidRPr="00FD6BED">
        <w:rPr>
          <w:lang w:val="tr-TR"/>
        </w:rPr>
        <w:t xml:space="preserve"> İktisat yazınında bu alanda yapılan farklı çalışmalar mevcuttur. </w:t>
      </w:r>
      <w:r w:rsidR="00603A39" w:rsidRPr="00FD6BED">
        <w:rPr>
          <w:lang w:val="tr-TR"/>
        </w:rPr>
        <w:t>Uysal ve Gü</w:t>
      </w:r>
      <w:r w:rsidR="002B7FC4" w:rsidRPr="00FD6BED">
        <w:rPr>
          <w:lang w:val="tr-TR"/>
        </w:rPr>
        <w:t>rsel (2018)</w:t>
      </w:r>
      <w:r w:rsidR="00947EE4" w:rsidRPr="00FD6BED">
        <w:rPr>
          <w:lang w:val="tr-TR"/>
        </w:rPr>
        <w:t xml:space="preserve"> </w:t>
      </w:r>
      <w:r w:rsidR="00947EE4" w:rsidRPr="00FD6BED">
        <w:rPr>
          <w:rStyle w:val="DipnotBavurusu"/>
          <w:lang w:val="tr-TR"/>
        </w:rPr>
        <w:footnoteReference w:id="5"/>
      </w:r>
      <w:r w:rsidR="002B7FC4" w:rsidRPr="00FD6BED">
        <w:rPr>
          <w:lang w:val="tr-TR"/>
        </w:rPr>
        <w:t xml:space="preserve"> toplumsal cinsiyet ayrımında mevsim etkilerinden arındırılmış işgücü ve istihdam değişimlerini eğitim düzeyleri, işsizlik süreleri ve gençler itibari ile karşıla</w:t>
      </w:r>
      <w:r w:rsidR="00EE512E" w:rsidRPr="00FD6BED">
        <w:rPr>
          <w:lang w:val="tr-TR"/>
        </w:rPr>
        <w:t xml:space="preserve">ştırmalı </w:t>
      </w:r>
      <w:r w:rsidR="00B310C6" w:rsidRPr="00FD6BED">
        <w:rPr>
          <w:lang w:val="tr-TR"/>
        </w:rPr>
        <w:t>olarak incelemiştir. Şubat 2014-</w:t>
      </w:r>
      <w:r w:rsidR="00EE512E" w:rsidRPr="00FD6BED">
        <w:rPr>
          <w:lang w:val="tr-TR"/>
        </w:rPr>
        <w:t xml:space="preserve">Kasım 2017 dönemini kapsayan Hanehalkı İşgücü İstatistikleri kullanılarak yapılan bu çalışmada </w:t>
      </w:r>
      <w:r w:rsidR="00675F39" w:rsidRPr="00FD6BED">
        <w:rPr>
          <w:lang w:val="tr-TR"/>
        </w:rPr>
        <w:t xml:space="preserve">kadın ve erkek </w:t>
      </w:r>
      <w:r w:rsidR="00B310C6" w:rsidRPr="00FD6BED">
        <w:rPr>
          <w:lang w:val="tr-TR"/>
        </w:rPr>
        <w:t xml:space="preserve">işsizlik farkının </w:t>
      </w:r>
      <w:r w:rsidR="00EE512E" w:rsidRPr="00FD6BED">
        <w:rPr>
          <w:lang w:val="tr-TR"/>
        </w:rPr>
        <w:t xml:space="preserve">özellikle Mart 2016-Kasım 2017 döneminde ciddi </w:t>
      </w:r>
      <w:r w:rsidR="00E921AB" w:rsidRPr="00FD6BED">
        <w:rPr>
          <w:lang w:val="tr-TR"/>
        </w:rPr>
        <w:t>şekilde</w:t>
      </w:r>
      <w:r w:rsidR="00EE512E" w:rsidRPr="00FD6BED">
        <w:rPr>
          <w:lang w:val="tr-TR"/>
        </w:rPr>
        <w:t xml:space="preserve"> genişlediği belirtilmiştir. </w:t>
      </w:r>
      <w:r w:rsidR="004F3332" w:rsidRPr="00FD6BED">
        <w:rPr>
          <w:lang w:val="tr-TR"/>
        </w:rPr>
        <w:t xml:space="preserve">Bu gelişmenin lise ve yükseköğrenim düzeylerinden kaynaklandığını belirten yazarlar, yükseköğrenim düzeyindeki kadınların işgücünde yüksek ve artmakta olan payları nedeni ile </w:t>
      </w:r>
      <w:r w:rsidR="00D451F0" w:rsidRPr="00FD6BED">
        <w:rPr>
          <w:lang w:val="tr-TR"/>
        </w:rPr>
        <w:t xml:space="preserve">sorunun çözümü için bu kadınların işgücü piyasasında ne gibi süreçlerden geçtiklerinin araştırılması gerektiğini belirtmişlerdir. </w:t>
      </w:r>
      <w:r w:rsidR="000235D9" w:rsidRPr="00FD6BED">
        <w:rPr>
          <w:lang w:val="tr-TR"/>
        </w:rPr>
        <w:t>Yak</w:t>
      </w:r>
      <w:r w:rsidR="003E0249">
        <w:rPr>
          <w:lang w:val="tr-TR"/>
        </w:rPr>
        <w:t>ın zamanda bu farktan bahseden</w:t>
      </w:r>
      <w:r w:rsidR="000235D9" w:rsidRPr="00FD6BED">
        <w:rPr>
          <w:lang w:val="tr-TR"/>
        </w:rPr>
        <w:t xml:space="preserve"> </w:t>
      </w:r>
      <w:proofErr w:type="spellStart"/>
      <w:r w:rsidR="00C53AF5" w:rsidRPr="00FD6BED">
        <w:rPr>
          <w:lang w:val="tr-TR"/>
        </w:rPr>
        <w:t>Filiztekin</w:t>
      </w:r>
      <w:proofErr w:type="spellEnd"/>
      <w:r w:rsidR="007079F2" w:rsidRPr="00FD6BED">
        <w:rPr>
          <w:lang w:val="tr-TR"/>
        </w:rPr>
        <w:t xml:space="preserve"> </w:t>
      </w:r>
      <w:r w:rsidR="00C53AF5" w:rsidRPr="00FD6BED">
        <w:rPr>
          <w:lang w:val="tr-TR"/>
        </w:rPr>
        <w:t>(</w:t>
      </w:r>
      <w:r w:rsidR="007079F2" w:rsidRPr="00FD6BED">
        <w:rPr>
          <w:lang w:val="tr-TR"/>
        </w:rPr>
        <w:t>2018)</w:t>
      </w:r>
      <w:r w:rsidR="00947EE4" w:rsidRPr="00FD6BED">
        <w:rPr>
          <w:rStyle w:val="DipnotBavurusu"/>
          <w:lang w:val="tr-TR"/>
        </w:rPr>
        <w:footnoteReference w:id="6"/>
      </w:r>
      <w:r w:rsidR="000A2F47" w:rsidRPr="00FD6BED">
        <w:rPr>
          <w:lang w:val="tr-TR"/>
        </w:rPr>
        <w:t xml:space="preserve"> ise yükseköğrenim</w:t>
      </w:r>
      <w:r w:rsidR="000235D9" w:rsidRPr="00FD6BED">
        <w:rPr>
          <w:lang w:val="tr-TR"/>
        </w:rPr>
        <w:t xml:space="preserve"> mezunlarının alanlarına göre işgücü piyasasındaki yerleri zaman içerisinde incelen</w:t>
      </w:r>
      <w:r w:rsidR="007079F2" w:rsidRPr="00FD6BED">
        <w:rPr>
          <w:lang w:val="tr-TR"/>
        </w:rPr>
        <w:t>miştir</w:t>
      </w:r>
      <w:r w:rsidR="00487996" w:rsidRPr="00FD6BED">
        <w:rPr>
          <w:lang w:val="tr-TR"/>
        </w:rPr>
        <w:t>. Yazar, artan üniversite sayısı ile bir</w:t>
      </w:r>
      <w:r w:rsidR="005B5811" w:rsidRPr="00FD6BED">
        <w:rPr>
          <w:lang w:val="tr-TR"/>
        </w:rPr>
        <w:t>likte işsizliğin de arttığına,</w:t>
      </w:r>
      <w:r w:rsidR="00487996" w:rsidRPr="00FD6BED">
        <w:rPr>
          <w:lang w:val="tr-TR"/>
        </w:rPr>
        <w:t xml:space="preserve"> lise ve yükseköğrenim düzeylerindeki işsizlik oranları arasındaki farkın giderek kapandığına dikkat çekmiştir. Diğer taraftan 25-29 yaşlarındaki genç yükseköğrenim mezunlarının lise mezunlarına kıyasla daha yüksek işsizlik oranlarına sahip olduğu belirtilmiş</w:t>
      </w:r>
      <w:r w:rsidR="002537AB" w:rsidRPr="00FD6BED">
        <w:rPr>
          <w:lang w:val="tr-TR"/>
        </w:rPr>
        <w:t>tir.</w:t>
      </w:r>
      <w:r w:rsidR="000670E7" w:rsidRPr="00FD6BED">
        <w:rPr>
          <w:lang w:val="tr-TR"/>
        </w:rPr>
        <w:t xml:space="preserve"> İ</w:t>
      </w:r>
      <w:r w:rsidR="00556835" w:rsidRPr="00FD6BED">
        <w:rPr>
          <w:lang w:val="tr-TR"/>
        </w:rPr>
        <w:t>şs</w:t>
      </w:r>
      <w:r w:rsidR="000670E7" w:rsidRPr="00FD6BED">
        <w:rPr>
          <w:lang w:val="tr-TR"/>
        </w:rPr>
        <w:t>izlik farklarındaki bu eşitsizliğin 30-34 yaş grubunda te</w:t>
      </w:r>
      <w:r w:rsidR="00011718" w:rsidRPr="00FD6BED">
        <w:rPr>
          <w:lang w:val="tr-TR"/>
        </w:rPr>
        <w:t>rsine dönmesi ile</w:t>
      </w:r>
      <w:r w:rsidR="00F35B64" w:rsidRPr="00FD6BED">
        <w:rPr>
          <w:lang w:val="tr-TR"/>
        </w:rPr>
        <w:t xml:space="preserve"> genç </w:t>
      </w:r>
      <w:r w:rsidR="002537AB" w:rsidRPr="00FD6BED">
        <w:rPr>
          <w:lang w:val="tr-TR"/>
        </w:rPr>
        <w:t>yükseköğrenim mezunlarının</w:t>
      </w:r>
      <w:r w:rsidR="00F35B64" w:rsidRPr="00FD6BED">
        <w:rPr>
          <w:lang w:val="tr-TR"/>
        </w:rPr>
        <w:t xml:space="preserve"> </w:t>
      </w:r>
      <w:r w:rsidR="00011718" w:rsidRPr="00FD6BED">
        <w:rPr>
          <w:lang w:val="tr-TR"/>
        </w:rPr>
        <w:t xml:space="preserve">yüksek işsizlik oranının </w:t>
      </w:r>
      <w:r w:rsidR="00F35B64" w:rsidRPr="00FD6BED">
        <w:rPr>
          <w:lang w:val="tr-TR"/>
        </w:rPr>
        <w:t>iş seçiminde daha yavaş davran</w:t>
      </w:r>
      <w:r w:rsidR="00011718" w:rsidRPr="00FD6BED">
        <w:rPr>
          <w:lang w:val="tr-TR"/>
        </w:rPr>
        <w:t xml:space="preserve">malarından </w:t>
      </w:r>
      <w:r w:rsidR="000B2255" w:rsidRPr="00FD6BED">
        <w:rPr>
          <w:lang w:val="tr-TR"/>
        </w:rPr>
        <w:t>kaynaklanabileceği</w:t>
      </w:r>
      <w:r w:rsidR="00837FA5" w:rsidRPr="00FD6BED">
        <w:rPr>
          <w:lang w:val="tr-TR"/>
        </w:rPr>
        <w:t xml:space="preserve"> belirtilmiştir. </w:t>
      </w:r>
    </w:p>
    <w:p w14:paraId="6090C952" w14:textId="12D9F818" w:rsidR="00F52711" w:rsidRPr="00FD6BED" w:rsidRDefault="00C26B9C" w:rsidP="00170159">
      <w:pPr>
        <w:tabs>
          <w:tab w:val="left" w:pos="3005"/>
        </w:tabs>
        <w:jc w:val="both"/>
        <w:rPr>
          <w:rFonts w:cstheme="minorHAnsi"/>
          <w:lang w:val="tr-TR"/>
        </w:rPr>
      </w:pPr>
      <w:r w:rsidRPr="00FD6BED">
        <w:rPr>
          <w:lang w:val="tr-TR"/>
        </w:rPr>
        <w:lastRenderedPageBreak/>
        <w:t xml:space="preserve">Bu çalışmalardan hareketle, </w:t>
      </w:r>
      <w:r w:rsidR="00D126A7" w:rsidRPr="00FD6BED">
        <w:rPr>
          <w:lang w:val="tr-TR"/>
        </w:rPr>
        <w:t>bu</w:t>
      </w:r>
      <w:r w:rsidRPr="00FD6BED">
        <w:rPr>
          <w:lang w:val="tr-TR"/>
        </w:rPr>
        <w:t xml:space="preserve"> araştırma notunda toplumsal cinsiyet ayrımında işsizlik </w:t>
      </w:r>
      <w:r w:rsidR="00A529EC" w:rsidRPr="00FD6BED">
        <w:rPr>
          <w:lang w:val="tr-TR"/>
        </w:rPr>
        <w:t>oralarındaki</w:t>
      </w:r>
      <w:r w:rsidR="000B2255" w:rsidRPr="00FD6BED">
        <w:rPr>
          <w:lang w:val="tr-TR"/>
        </w:rPr>
        <w:t xml:space="preserve"> olumsuz ayrışma </w:t>
      </w:r>
      <w:r w:rsidRPr="00FD6BED">
        <w:rPr>
          <w:lang w:val="tr-TR"/>
        </w:rPr>
        <w:t xml:space="preserve">farklı eğitim düzeyleri için farklı yaş grupları itibari ile </w:t>
      </w:r>
      <w:r w:rsidR="00A529EC" w:rsidRPr="00FD6BED">
        <w:rPr>
          <w:lang w:val="tr-TR"/>
        </w:rPr>
        <w:t>incelenmektedir.</w:t>
      </w:r>
      <w:r w:rsidR="00B74F68" w:rsidRPr="00FD6BED">
        <w:rPr>
          <w:lang w:val="tr-TR"/>
        </w:rPr>
        <w:t xml:space="preserve"> Bu ayrışma </w:t>
      </w:r>
      <w:r w:rsidR="00D126A7" w:rsidRPr="00FD6BED">
        <w:rPr>
          <w:rFonts w:cstheme="minorHAnsi"/>
          <w:lang w:val="tr-TR"/>
        </w:rPr>
        <w:t>TÜİK’in yıllık yayınladığı</w:t>
      </w:r>
      <w:r w:rsidR="00B74F68" w:rsidRPr="00FD6BED">
        <w:rPr>
          <w:rFonts w:cstheme="minorHAnsi"/>
          <w:lang w:val="tr-TR"/>
        </w:rPr>
        <w:t xml:space="preserve"> Hanehalkı İşgücü Anketi (HİA) mikro verileri kullanılarak 2005-2017 dönemi boyunca incelenmektedir. </w:t>
      </w:r>
      <w:r w:rsidR="00170159" w:rsidRPr="00FD6BED">
        <w:rPr>
          <w:rFonts w:cstheme="minorHAnsi"/>
          <w:lang w:val="tr-TR"/>
        </w:rPr>
        <w:t>2014 yılından itibaren TÜİK’</w:t>
      </w:r>
      <w:r w:rsidR="003A4613" w:rsidRPr="00FD6BED">
        <w:rPr>
          <w:rFonts w:cstheme="minorHAnsi"/>
          <w:lang w:val="tr-TR"/>
        </w:rPr>
        <w:t>in</w:t>
      </w:r>
      <w:r w:rsidR="00170159" w:rsidRPr="00FD6BED">
        <w:rPr>
          <w:rFonts w:cstheme="minorHAnsi"/>
          <w:lang w:val="tr-TR"/>
        </w:rPr>
        <w:t xml:space="preserve"> metodoloji değişikliği nedeni ile 2014 yılı ve sonrasında yeni işgücü serileri kullanılırken, 2013 ve öncesinde eski işgücü serileri kullanılmıştır. Dolayısıyla 2013</w:t>
      </w:r>
      <w:r w:rsidR="00F52711" w:rsidRPr="00FD6BED">
        <w:rPr>
          <w:rFonts w:cstheme="minorHAnsi"/>
          <w:lang w:val="tr-TR"/>
        </w:rPr>
        <w:t xml:space="preserve"> öncesi</w:t>
      </w:r>
      <w:r w:rsidR="00170159" w:rsidRPr="00FD6BED">
        <w:rPr>
          <w:rFonts w:cstheme="minorHAnsi"/>
          <w:lang w:val="tr-TR"/>
        </w:rPr>
        <w:t xml:space="preserve"> ve 2014 </w:t>
      </w:r>
      <w:r w:rsidR="00F52711" w:rsidRPr="00FD6BED">
        <w:rPr>
          <w:rFonts w:cstheme="minorHAnsi"/>
          <w:lang w:val="tr-TR"/>
        </w:rPr>
        <w:t xml:space="preserve">sonrası </w:t>
      </w:r>
      <w:r w:rsidR="00AB3DA3" w:rsidRPr="00FD6BED">
        <w:rPr>
          <w:rFonts w:cstheme="minorHAnsi"/>
          <w:lang w:val="tr-TR"/>
        </w:rPr>
        <w:t xml:space="preserve">dönem </w:t>
      </w:r>
      <w:r w:rsidR="00F52711" w:rsidRPr="00FD6BED">
        <w:rPr>
          <w:rFonts w:cstheme="minorHAnsi"/>
          <w:lang w:val="tr-TR"/>
        </w:rPr>
        <w:t xml:space="preserve">arasında </w:t>
      </w:r>
      <w:r w:rsidR="006634CB" w:rsidRPr="00FD6BED">
        <w:rPr>
          <w:rFonts w:cstheme="minorHAnsi"/>
          <w:lang w:val="tr-TR"/>
        </w:rPr>
        <w:t xml:space="preserve">seviye karşılaştırması yapmak yerine oranlara odaklanmak daha doğru olacaktır. </w:t>
      </w:r>
      <w:r w:rsidR="00170159" w:rsidRPr="00FD6BED">
        <w:rPr>
          <w:rFonts w:cstheme="minorHAnsi"/>
          <w:lang w:val="tr-TR"/>
        </w:rPr>
        <w:t xml:space="preserve"> </w:t>
      </w:r>
    </w:p>
    <w:p w14:paraId="4FC2C6B7" w14:textId="77777777" w:rsidR="00B23678" w:rsidRDefault="00B23678" w:rsidP="00170159">
      <w:pPr>
        <w:tabs>
          <w:tab w:val="left" w:pos="3005"/>
        </w:tabs>
        <w:jc w:val="both"/>
        <w:rPr>
          <w:b/>
          <w:lang w:val="tr-TR"/>
        </w:rPr>
      </w:pPr>
    </w:p>
    <w:p w14:paraId="5CE22BA9" w14:textId="0C2E2010" w:rsidR="001C590B" w:rsidRPr="00FD6BED" w:rsidRDefault="0001173C" w:rsidP="00E814A3">
      <w:pPr>
        <w:tabs>
          <w:tab w:val="left" w:pos="3005"/>
        </w:tabs>
        <w:jc w:val="both"/>
        <w:outlineLvl w:val="0"/>
        <w:rPr>
          <w:b/>
          <w:lang w:val="tr-TR"/>
        </w:rPr>
      </w:pPr>
      <w:r w:rsidRPr="00FD6BED">
        <w:rPr>
          <w:b/>
          <w:lang w:val="tr-TR"/>
        </w:rPr>
        <w:t>Kadın işgücü</w:t>
      </w:r>
      <w:r w:rsidR="000D186A" w:rsidRPr="00FD6BED">
        <w:rPr>
          <w:b/>
          <w:lang w:val="tr-TR"/>
        </w:rPr>
        <w:t xml:space="preserve"> ve işsizliğinde artış eğilimi </w:t>
      </w:r>
      <w:r w:rsidR="001C590B" w:rsidRPr="00FD6BED">
        <w:rPr>
          <w:b/>
          <w:lang w:val="tr-TR"/>
        </w:rPr>
        <w:t xml:space="preserve"> </w:t>
      </w:r>
    </w:p>
    <w:p w14:paraId="6431CF90" w14:textId="2B3BC77E" w:rsidR="00935D26" w:rsidRPr="00FD6BED" w:rsidRDefault="00AA2652" w:rsidP="00170159">
      <w:pPr>
        <w:tabs>
          <w:tab w:val="left" w:pos="3005"/>
        </w:tabs>
        <w:jc w:val="both"/>
        <w:rPr>
          <w:lang w:val="tr-TR"/>
        </w:rPr>
      </w:pPr>
      <w:r w:rsidRPr="00FD6BED">
        <w:rPr>
          <w:lang w:val="tr-TR"/>
        </w:rPr>
        <w:t>Son 12 y</w:t>
      </w:r>
      <w:r w:rsidR="00EE0FC7" w:rsidRPr="00FD6BED">
        <w:rPr>
          <w:lang w:val="tr-TR"/>
        </w:rPr>
        <w:t xml:space="preserve">ılı kapsayan 2005-2017 dönemi boyunca </w:t>
      </w:r>
      <w:r w:rsidR="00CF7042" w:rsidRPr="00FD6BED">
        <w:rPr>
          <w:lang w:val="tr-TR"/>
        </w:rPr>
        <w:t>kadın</w:t>
      </w:r>
      <w:r w:rsidR="000B2255" w:rsidRPr="00FD6BED">
        <w:rPr>
          <w:lang w:val="tr-TR"/>
        </w:rPr>
        <w:t xml:space="preserve"> ve</w:t>
      </w:r>
      <w:r w:rsidR="00CF7042" w:rsidRPr="00FD6BED">
        <w:rPr>
          <w:lang w:val="tr-TR"/>
        </w:rPr>
        <w:t xml:space="preserve"> erkek işgücüne katılım oranları mercek altına alındığında kadın işgücüne katılım oranlarında erkeklere kıyasla </w:t>
      </w:r>
      <w:r w:rsidR="00935D26" w:rsidRPr="00FD6BED">
        <w:rPr>
          <w:lang w:val="tr-TR"/>
        </w:rPr>
        <w:t xml:space="preserve">çok daha yüksek artışların </w:t>
      </w:r>
      <w:r w:rsidR="00CF7042" w:rsidRPr="00FD6BED">
        <w:rPr>
          <w:lang w:val="tr-TR"/>
        </w:rPr>
        <w:t xml:space="preserve">yaşandığı görülmektedir. </w:t>
      </w:r>
      <w:r w:rsidR="00BD2433" w:rsidRPr="00FD6BED">
        <w:rPr>
          <w:lang w:val="tr-TR"/>
        </w:rPr>
        <w:t xml:space="preserve"> Erkek katılım oranı </w:t>
      </w:r>
      <w:r w:rsidR="008844EA" w:rsidRPr="00FD6BED">
        <w:rPr>
          <w:lang w:val="tr-TR"/>
        </w:rPr>
        <w:t>yüzde 75</w:t>
      </w:r>
      <w:r w:rsidR="00C363C8" w:rsidRPr="00FD6BED">
        <w:rPr>
          <w:lang w:val="tr-TR"/>
        </w:rPr>
        <w:t>,0’dan</w:t>
      </w:r>
      <w:r w:rsidR="008844EA" w:rsidRPr="00FD6BED">
        <w:rPr>
          <w:lang w:val="tr-TR"/>
        </w:rPr>
        <w:t xml:space="preserve"> 78,2’ye yükselirken (3,2 yüzde puan), kadın katılım oranı </w:t>
      </w:r>
      <w:r w:rsidR="00050CCE" w:rsidRPr="00FD6BED">
        <w:rPr>
          <w:lang w:val="tr-TR"/>
        </w:rPr>
        <w:t>yüzde 25</w:t>
      </w:r>
      <w:r w:rsidR="008844EA" w:rsidRPr="00FD6BED">
        <w:rPr>
          <w:lang w:val="tr-TR"/>
        </w:rPr>
        <w:t>,2’den 37,7’ye yükselmiştir (12,5 yüz</w:t>
      </w:r>
      <w:r w:rsidR="00050CCE" w:rsidRPr="00FD6BED">
        <w:rPr>
          <w:lang w:val="tr-TR"/>
        </w:rPr>
        <w:t xml:space="preserve">de puan). </w:t>
      </w:r>
      <w:r w:rsidR="008844EA" w:rsidRPr="00FD6BED">
        <w:rPr>
          <w:lang w:val="tr-TR"/>
        </w:rPr>
        <w:t xml:space="preserve"> </w:t>
      </w:r>
      <w:r w:rsidR="00293859" w:rsidRPr="00FD6BED">
        <w:rPr>
          <w:lang w:val="tr-TR"/>
        </w:rPr>
        <w:t xml:space="preserve">Diğer taraftan, aynı dönemde </w:t>
      </w:r>
      <w:r w:rsidR="00C57A81" w:rsidRPr="00FD6BED">
        <w:rPr>
          <w:lang w:val="tr-TR"/>
        </w:rPr>
        <w:t xml:space="preserve">kadın erkek işsizlik oranları benzer seyirler izlemiş fakat artış </w:t>
      </w:r>
      <w:r w:rsidR="00050CCE" w:rsidRPr="00FD6BED">
        <w:rPr>
          <w:lang w:val="tr-TR"/>
        </w:rPr>
        <w:t xml:space="preserve">ve </w:t>
      </w:r>
      <w:r w:rsidR="00C57A81" w:rsidRPr="00FD6BED">
        <w:rPr>
          <w:lang w:val="tr-TR"/>
        </w:rPr>
        <w:t xml:space="preserve">azalışların büyüklüklerinde yaşanan ciddi </w:t>
      </w:r>
      <w:r w:rsidR="00964721" w:rsidRPr="00FD6BED">
        <w:rPr>
          <w:lang w:val="tr-TR"/>
        </w:rPr>
        <w:t xml:space="preserve">ayrışmalar </w:t>
      </w:r>
      <w:r w:rsidR="00C57A81" w:rsidRPr="00FD6BED">
        <w:rPr>
          <w:lang w:val="tr-TR"/>
        </w:rPr>
        <w:t>kadın-erkek işsizlik farkının açılmasına neden olmuştur</w:t>
      </w:r>
      <w:r w:rsidR="008976FD" w:rsidRPr="00FD6BED">
        <w:rPr>
          <w:lang w:val="tr-TR"/>
        </w:rPr>
        <w:t xml:space="preserve"> (Şekil 1)</w:t>
      </w:r>
      <w:r w:rsidR="00C57A81" w:rsidRPr="00FD6BED">
        <w:rPr>
          <w:lang w:val="tr-TR"/>
        </w:rPr>
        <w:t xml:space="preserve">. </w:t>
      </w:r>
    </w:p>
    <w:p w14:paraId="6BB1E52F" w14:textId="0956B643" w:rsidR="001C590B" w:rsidRPr="00FD6BED" w:rsidRDefault="00C57A81" w:rsidP="00170159">
      <w:pPr>
        <w:tabs>
          <w:tab w:val="left" w:pos="3005"/>
        </w:tabs>
        <w:jc w:val="both"/>
        <w:rPr>
          <w:lang w:val="tr-TR"/>
        </w:rPr>
      </w:pPr>
      <w:r w:rsidRPr="00FD6BED">
        <w:rPr>
          <w:lang w:val="tr-TR"/>
        </w:rPr>
        <w:t xml:space="preserve">2008-2009 krizi </w:t>
      </w:r>
      <w:r w:rsidR="0052348C" w:rsidRPr="00FD6BED">
        <w:rPr>
          <w:lang w:val="tr-TR"/>
        </w:rPr>
        <w:t xml:space="preserve">işsizlik oranlarının </w:t>
      </w:r>
      <w:r w:rsidRPr="00FD6BED">
        <w:rPr>
          <w:lang w:val="tr-TR"/>
        </w:rPr>
        <w:t xml:space="preserve">en yüksek </w:t>
      </w:r>
      <w:r w:rsidR="0052348C" w:rsidRPr="00FD6BED">
        <w:rPr>
          <w:lang w:val="tr-TR"/>
        </w:rPr>
        <w:t>seviyelerine ulaştığı</w:t>
      </w:r>
      <w:r w:rsidR="00890984" w:rsidRPr="00FD6BED">
        <w:rPr>
          <w:lang w:val="tr-TR"/>
        </w:rPr>
        <w:t xml:space="preserve"> dönem olmasının yanı sıra </w:t>
      </w:r>
      <w:r w:rsidR="0052348C" w:rsidRPr="00FD6BED">
        <w:rPr>
          <w:lang w:val="tr-TR"/>
        </w:rPr>
        <w:t>işsizlik</w:t>
      </w:r>
      <w:r w:rsidR="00935D26" w:rsidRPr="00FD6BED">
        <w:rPr>
          <w:lang w:val="tr-TR"/>
        </w:rPr>
        <w:t>te cinsiyet</w:t>
      </w:r>
      <w:r w:rsidR="0052348C" w:rsidRPr="00FD6BED">
        <w:rPr>
          <w:lang w:val="tr-TR"/>
        </w:rPr>
        <w:t xml:space="preserve"> farkının </w:t>
      </w:r>
      <w:r w:rsidR="009C42BE" w:rsidRPr="00FD6BED">
        <w:rPr>
          <w:lang w:val="tr-TR"/>
        </w:rPr>
        <w:t xml:space="preserve">neredeyse kapandığı bir dönemdir. </w:t>
      </w:r>
      <w:r w:rsidR="00890984" w:rsidRPr="00FD6BED">
        <w:rPr>
          <w:lang w:val="tr-TR"/>
        </w:rPr>
        <w:t xml:space="preserve">Bu dönemden sonra </w:t>
      </w:r>
      <w:r w:rsidR="00D82ED0" w:rsidRPr="00FD6BED">
        <w:rPr>
          <w:lang w:val="tr-TR"/>
        </w:rPr>
        <w:t>düşüş eğilimi gösteren kadın erkek işsizlik oranları k</w:t>
      </w:r>
      <w:r w:rsidR="00A50366" w:rsidRPr="00FD6BED">
        <w:rPr>
          <w:lang w:val="tr-TR"/>
        </w:rPr>
        <w:t xml:space="preserve">arşılaştırıldığında </w:t>
      </w:r>
      <w:r w:rsidR="00D82ED0" w:rsidRPr="00FD6BED">
        <w:rPr>
          <w:lang w:val="tr-TR"/>
        </w:rPr>
        <w:t xml:space="preserve">erkek işsizlik oranlarındaki azalmanın kadınlara kıyasla çok daha kuvvetli olduğu görülmektedir. </w:t>
      </w:r>
      <w:r w:rsidR="00C56BE7" w:rsidRPr="00FD6BED">
        <w:rPr>
          <w:lang w:val="tr-TR"/>
        </w:rPr>
        <w:t>2012 itibari ile işsizlik oranlarında gözlenen artış ise kadınlar için çok daha güçlü ol</w:t>
      </w:r>
      <w:r w:rsidR="008976FD" w:rsidRPr="00FD6BED">
        <w:rPr>
          <w:lang w:val="tr-TR"/>
        </w:rPr>
        <w:t>muştur</w:t>
      </w:r>
      <w:r w:rsidR="00C56BE7" w:rsidRPr="00FD6BED">
        <w:rPr>
          <w:lang w:val="tr-TR"/>
        </w:rPr>
        <w:t>. 2017 itibari ile kadınların işsizlik oranı yüzde 14,4 ile nerdeyse 2009 krizinde</w:t>
      </w:r>
      <w:r w:rsidR="006E3019" w:rsidRPr="00FD6BED">
        <w:rPr>
          <w:lang w:val="tr-TR"/>
        </w:rPr>
        <w:t xml:space="preserve"> görülen seviyeye</w:t>
      </w:r>
      <w:r w:rsidR="007C07BE" w:rsidRPr="00FD6BED">
        <w:rPr>
          <w:lang w:val="tr-TR"/>
        </w:rPr>
        <w:t xml:space="preserve"> (yüzde 14,6)</w:t>
      </w:r>
      <w:r w:rsidR="006E3019" w:rsidRPr="00FD6BED">
        <w:rPr>
          <w:lang w:val="tr-TR"/>
        </w:rPr>
        <w:t xml:space="preserve"> ulaşırken, e</w:t>
      </w:r>
      <w:r w:rsidR="00C56BE7" w:rsidRPr="00FD6BED">
        <w:rPr>
          <w:lang w:val="tr-TR"/>
        </w:rPr>
        <w:t>rkek işsizlik oranı ise yüzde 9,6 ile 2</w:t>
      </w:r>
      <w:r w:rsidR="000E7116" w:rsidRPr="00FD6BED">
        <w:rPr>
          <w:lang w:val="tr-TR"/>
        </w:rPr>
        <w:t>009 seviyesinin oldukça altındadır</w:t>
      </w:r>
      <w:r w:rsidR="00C56BE7" w:rsidRPr="00FD6BED">
        <w:rPr>
          <w:lang w:val="tr-TR"/>
        </w:rPr>
        <w:t xml:space="preserve"> (</w:t>
      </w:r>
      <w:r w:rsidR="00C22993" w:rsidRPr="00FD6BED">
        <w:rPr>
          <w:lang w:val="tr-TR"/>
        </w:rPr>
        <w:t xml:space="preserve">yüzde </w:t>
      </w:r>
      <w:r w:rsidR="00C56BE7" w:rsidRPr="00FD6BED">
        <w:rPr>
          <w:lang w:val="tr-TR"/>
        </w:rPr>
        <w:t>14,2).</w:t>
      </w:r>
      <w:r w:rsidR="006E3019" w:rsidRPr="00FD6BED">
        <w:rPr>
          <w:lang w:val="tr-TR"/>
        </w:rPr>
        <w:t xml:space="preserve"> Bu gelişmeler doğrultusunda, </w:t>
      </w:r>
      <w:r w:rsidR="00C22993" w:rsidRPr="00FD6BED">
        <w:rPr>
          <w:lang w:val="tr-TR"/>
        </w:rPr>
        <w:t xml:space="preserve">2009’da 0,4 yüzde puan olan </w:t>
      </w:r>
      <w:r w:rsidR="006E3019" w:rsidRPr="00FD6BED">
        <w:rPr>
          <w:lang w:val="tr-TR"/>
        </w:rPr>
        <w:t>kadın er</w:t>
      </w:r>
      <w:r w:rsidR="00C22993" w:rsidRPr="00FD6BED">
        <w:rPr>
          <w:lang w:val="tr-TR"/>
        </w:rPr>
        <w:t>kek işsizlik oranlarındaki fark 2017 itibari ile 4,8 yüzde puana yükselmiştir.</w:t>
      </w:r>
      <w:r w:rsidR="00AC2AB5" w:rsidRPr="00FD6BED">
        <w:rPr>
          <w:lang w:val="tr-TR"/>
        </w:rPr>
        <w:t xml:space="preserve"> İşsizlik oranlarındaki bu değişimlerin iki alt </w:t>
      </w:r>
      <w:proofErr w:type="spellStart"/>
      <w:r w:rsidR="00AC2AB5" w:rsidRPr="00FD6BED">
        <w:rPr>
          <w:lang w:val="tr-TR"/>
        </w:rPr>
        <w:t>kırılımda</w:t>
      </w:r>
      <w:proofErr w:type="spellEnd"/>
      <w:r w:rsidR="00AC2AB5" w:rsidRPr="00FD6BED">
        <w:rPr>
          <w:lang w:val="tr-TR"/>
        </w:rPr>
        <w:t xml:space="preserve">, eğitim düzeyleri ve yaş grupları itibariyle </w:t>
      </w:r>
      <w:r w:rsidR="00592B1C" w:rsidRPr="00FD6BED">
        <w:rPr>
          <w:lang w:val="tr-TR"/>
        </w:rPr>
        <w:t>incelenmesi kadın</w:t>
      </w:r>
      <w:r w:rsidR="001C3CBE" w:rsidRPr="00FD6BED">
        <w:rPr>
          <w:lang w:val="tr-TR"/>
        </w:rPr>
        <w:t xml:space="preserve"> işsizliğinde 2012 sonrasında </w:t>
      </w:r>
      <w:r w:rsidR="00592B1C" w:rsidRPr="00FD6BED">
        <w:rPr>
          <w:lang w:val="tr-TR"/>
        </w:rPr>
        <w:t>gözlemlenen güçlü artışın</w:t>
      </w:r>
      <w:r w:rsidR="00AC2AB5" w:rsidRPr="00FD6BED">
        <w:rPr>
          <w:lang w:val="tr-TR"/>
        </w:rPr>
        <w:t xml:space="preserve"> kaynaklarına dair </w:t>
      </w:r>
      <w:r w:rsidR="00DF61F7" w:rsidRPr="00FD6BED">
        <w:rPr>
          <w:lang w:val="tr-TR"/>
        </w:rPr>
        <w:t>ipuçları içerebilir.</w:t>
      </w:r>
    </w:p>
    <w:p w14:paraId="63590CAF" w14:textId="050A629E" w:rsidR="005625F4" w:rsidRPr="00FD6BED" w:rsidRDefault="005625F4" w:rsidP="00E814A3">
      <w:pPr>
        <w:pStyle w:val="ResimYazs"/>
        <w:keepNext/>
        <w:jc w:val="both"/>
        <w:outlineLvl w:val="0"/>
        <w:rPr>
          <w:szCs w:val="22"/>
          <w:lang w:val="tr-TR"/>
        </w:rPr>
      </w:pPr>
      <w:r w:rsidRPr="00FD6BED">
        <w:rPr>
          <w:szCs w:val="22"/>
          <w:lang w:val="tr-TR"/>
        </w:rPr>
        <w:lastRenderedPageBreak/>
        <w:t xml:space="preserve">Şekil </w:t>
      </w:r>
      <w:r w:rsidRPr="00FD6BED">
        <w:rPr>
          <w:szCs w:val="22"/>
          <w:lang w:val="tr-TR"/>
        </w:rPr>
        <w:fldChar w:fldCharType="begin"/>
      </w:r>
      <w:r w:rsidRPr="00FD6BED">
        <w:rPr>
          <w:szCs w:val="22"/>
          <w:lang w:val="tr-TR"/>
        </w:rPr>
        <w:instrText xml:space="preserve"> SEQ Şekil \* ARABIC </w:instrText>
      </w:r>
      <w:r w:rsidRPr="00FD6BED">
        <w:rPr>
          <w:szCs w:val="22"/>
          <w:lang w:val="tr-TR"/>
        </w:rPr>
        <w:fldChar w:fldCharType="separate"/>
      </w:r>
      <w:r w:rsidR="00833053" w:rsidRPr="00FD6BED">
        <w:rPr>
          <w:szCs w:val="22"/>
          <w:lang w:val="tr-TR"/>
        </w:rPr>
        <w:t>1</w:t>
      </w:r>
      <w:r w:rsidRPr="00FD6BED">
        <w:rPr>
          <w:szCs w:val="22"/>
          <w:lang w:val="tr-TR"/>
        </w:rPr>
        <w:fldChar w:fldCharType="end"/>
      </w:r>
      <w:r w:rsidRPr="00FD6BED">
        <w:rPr>
          <w:szCs w:val="22"/>
          <w:lang w:val="tr-TR"/>
        </w:rPr>
        <w:t xml:space="preserve"> : Kadın ve erkeklerde işsizlik ve işgücüne katılım oranları (%) (15-64 yaş, 2005-2017)</w:t>
      </w:r>
    </w:p>
    <w:p w14:paraId="543033E9" w14:textId="77777777" w:rsidR="00CF679B" w:rsidRDefault="001C0639" w:rsidP="00833053">
      <w:pPr>
        <w:pStyle w:val="ResimYazs"/>
        <w:rPr>
          <w:b w:val="0"/>
          <w:sz w:val="18"/>
          <w:szCs w:val="22"/>
          <w:lang w:val="tr-TR"/>
        </w:rPr>
      </w:pPr>
      <w:r w:rsidRPr="00FD6BED">
        <w:rPr>
          <w:noProof/>
          <w:szCs w:val="22"/>
          <w:lang w:val="tr-TR" w:eastAsia="tr-TR"/>
        </w:rPr>
        <w:drawing>
          <wp:inline distT="0" distB="0" distL="0" distR="0" wp14:anchorId="1105EE85" wp14:editId="162FDB9A">
            <wp:extent cx="5760720" cy="33623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FD6BED">
        <w:rPr>
          <w:szCs w:val="22"/>
          <w:lang w:val="tr-TR"/>
        </w:rPr>
        <w:t xml:space="preserve"> </w:t>
      </w:r>
      <w:r w:rsidR="003851AE" w:rsidRPr="00FD6BED">
        <w:rPr>
          <w:b w:val="0"/>
          <w:sz w:val="18"/>
          <w:szCs w:val="22"/>
          <w:lang w:val="tr-TR"/>
        </w:rPr>
        <w:t>Kaynak: Betam, HİA mikro veri 2005-2017</w:t>
      </w:r>
    </w:p>
    <w:p w14:paraId="3356A4A1" w14:textId="58445F6A" w:rsidR="000D186A" w:rsidRPr="00CF679B" w:rsidRDefault="000D186A" w:rsidP="00E814A3">
      <w:pPr>
        <w:pStyle w:val="ResimYazs"/>
        <w:outlineLvl w:val="0"/>
        <w:rPr>
          <w:b w:val="0"/>
          <w:sz w:val="18"/>
          <w:szCs w:val="22"/>
          <w:lang w:val="tr-TR"/>
        </w:rPr>
      </w:pPr>
      <w:r w:rsidRPr="00FD6BED">
        <w:rPr>
          <w:szCs w:val="22"/>
          <w:lang w:val="tr-TR"/>
        </w:rPr>
        <w:t>Eğitim Düzeyleri itibari ile kadın ve erkek işsizliği</w:t>
      </w:r>
      <w:r w:rsidR="0010754E" w:rsidRPr="00FD6BED">
        <w:rPr>
          <w:szCs w:val="22"/>
          <w:lang w:val="tr-TR"/>
        </w:rPr>
        <w:t xml:space="preserve"> </w:t>
      </w:r>
    </w:p>
    <w:p w14:paraId="68848D65" w14:textId="403159B9" w:rsidR="00CE2E76" w:rsidRPr="00CE2E76" w:rsidRDefault="00735AC9" w:rsidP="00CE2E76">
      <w:pPr>
        <w:tabs>
          <w:tab w:val="left" w:pos="3005"/>
        </w:tabs>
        <w:jc w:val="both"/>
        <w:rPr>
          <w:lang w:val="tr-TR"/>
        </w:rPr>
      </w:pPr>
      <w:r w:rsidRPr="00FD6BED">
        <w:rPr>
          <w:lang w:val="tr-TR"/>
        </w:rPr>
        <w:t xml:space="preserve">2005-2017 döneminde kadın ve erkek </w:t>
      </w:r>
      <w:r w:rsidR="00AD4E5C" w:rsidRPr="00FD6BED">
        <w:rPr>
          <w:lang w:val="tr-TR"/>
        </w:rPr>
        <w:t xml:space="preserve">genel </w:t>
      </w:r>
      <w:r w:rsidRPr="00FD6BED">
        <w:rPr>
          <w:lang w:val="tr-TR"/>
        </w:rPr>
        <w:t>işsizlik oranları arasındaki farklar eğitim düzeyleri itibariyle</w:t>
      </w:r>
      <w:r w:rsidR="00AD4E5C" w:rsidRPr="00FD6BED">
        <w:rPr>
          <w:lang w:val="tr-TR"/>
        </w:rPr>
        <w:t xml:space="preserve"> (Okuryazar olmayan</w:t>
      </w:r>
      <w:r w:rsidR="000C3B6A" w:rsidRPr="00FD6BED">
        <w:rPr>
          <w:rStyle w:val="DipnotBavurusu"/>
          <w:lang w:val="tr-TR"/>
        </w:rPr>
        <w:footnoteReference w:id="7"/>
      </w:r>
      <w:r w:rsidR="00AD4E5C" w:rsidRPr="00FD6BED">
        <w:rPr>
          <w:lang w:val="tr-TR"/>
        </w:rPr>
        <w:t>, Lise altı, Genel lise, Meslek lisesi ve Y</w:t>
      </w:r>
      <w:r w:rsidR="001D7154" w:rsidRPr="00FD6BED">
        <w:rPr>
          <w:lang w:val="tr-TR"/>
        </w:rPr>
        <w:t xml:space="preserve">üksek </w:t>
      </w:r>
      <w:r w:rsidR="00AD4E5C" w:rsidRPr="00FD6BED">
        <w:rPr>
          <w:lang w:val="tr-TR"/>
        </w:rPr>
        <w:t>öğrenim)</w:t>
      </w:r>
      <w:r w:rsidR="00D77F61" w:rsidRPr="00FD6BED">
        <w:rPr>
          <w:lang w:val="tr-TR"/>
        </w:rPr>
        <w:t xml:space="preserve"> </w:t>
      </w:r>
      <w:r w:rsidR="00E56E9B" w:rsidRPr="00FD6BED">
        <w:rPr>
          <w:lang w:val="tr-TR"/>
        </w:rPr>
        <w:t>Tablo</w:t>
      </w:r>
      <w:r w:rsidRPr="00FD6BED">
        <w:rPr>
          <w:lang w:val="tr-TR"/>
        </w:rPr>
        <w:t xml:space="preserve"> 1’de gösterilmektedir.</w:t>
      </w:r>
      <w:r w:rsidR="008F1642" w:rsidRPr="00FD6BED">
        <w:rPr>
          <w:rStyle w:val="DipnotBavurusu"/>
          <w:lang w:val="tr-TR"/>
        </w:rPr>
        <w:footnoteReference w:id="8"/>
      </w:r>
      <w:r w:rsidRPr="00FD6BED">
        <w:rPr>
          <w:lang w:val="tr-TR"/>
        </w:rPr>
        <w:t xml:space="preserve"> </w:t>
      </w:r>
      <w:r w:rsidR="001D7154" w:rsidRPr="00FD6BED">
        <w:rPr>
          <w:lang w:val="tr-TR"/>
        </w:rPr>
        <w:t xml:space="preserve">İlk bakışta erkeklerde eğitim düzeyleri itibariyle genel işsizlik oranlarında büyük farklar olmadığı gözlemlenirken kadın işsizlik oranlarında büyük farklar dikkat çekmektedir; 2017 işsizlik oranları okuryazar olmayan erkeklerde yüzde 13,7 ile yüksek öğrenimli erkeklerde yüzde 8,7 arasında değişirken, </w:t>
      </w:r>
      <w:r w:rsidR="00DA5730" w:rsidRPr="00FD6BED">
        <w:rPr>
          <w:lang w:val="tr-TR"/>
        </w:rPr>
        <w:t xml:space="preserve">okuryazar olmayan kadınların işsizlik oranı </w:t>
      </w:r>
      <w:r w:rsidR="001D7154" w:rsidRPr="00FD6BED">
        <w:rPr>
          <w:lang w:val="tr-TR"/>
        </w:rPr>
        <w:t>yüzde 4,3 i</w:t>
      </w:r>
      <w:r w:rsidR="00DA5730" w:rsidRPr="00FD6BED">
        <w:rPr>
          <w:lang w:val="tr-TR"/>
        </w:rPr>
        <w:t>le g</w:t>
      </w:r>
      <w:r w:rsidR="001D7154" w:rsidRPr="00FD6BED">
        <w:rPr>
          <w:lang w:val="tr-TR"/>
        </w:rPr>
        <w:t>enel lise mezun</w:t>
      </w:r>
      <w:r w:rsidR="00DA5730" w:rsidRPr="00FD6BED">
        <w:rPr>
          <w:lang w:val="tr-TR"/>
        </w:rPr>
        <w:t xml:space="preserve">u kadınların işsizlik oranı olan </w:t>
      </w:r>
      <w:r w:rsidR="001D7154" w:rsidRPr="00FD6BED">
        <w:rPr>
          <w:lang w:val="tr-TR"/>
        </w:rPr>
        <w:t>yüzde 21,3</w:t>
      </w:r>
      <w:r w:rsidR="00DA5730" w:rsidRPr="00FD6BED">
        <w:rPr>
          <w:lang w:val="tr-TR"/>
        </w:rPr>
        <w:t xml:space="preserve"> arasında değişmektedir</w:t>
      </w:r>
      <w:r w:rsidR="00E56E9B" w:rsidRPr="00FD6BED">
        <w:rPr>
          <w:lang w:val="tr-TR"/>
        </w:rPr>
        <w:t xml:space="preserve"> (Tablo 1)</w:t>
      </w:r>
      <w:r w:rsidR="00DA5730" w:rsidRPr="00FD6BED">
        <w:rPr>
          <w:lang w:val="tr-TR"/>
        </w:rPr>
        <w:t>.</w:t>
      </w:r>
      <w:r w:rsidR="001D7154" w:rsidRPr="00FD6BED">
        <w:rPr>
          <w:lang w:val="tr-TR"/>
        </w:rPr>
        <w:t xml:space="preserve"> </w:t>
      </w:r>
      <w:r w:rsidR="005D77A4" w:rsidRPr="00FD6BED">
        <w:rPr>
          <w:lang w:val="tr-TR"/>
        </w:rPr>
        <w:t xml:space="preserve">Okuryazar olmayan kadınlarda işsizlik oranının çok düşük kalmasının nedeni </w:t>
      </w:r>
      <w:r w:rsidR="007C7A5B" w:rsidRPr="00FD6BED">
        <w:rPr>
          <w:lang w:val="tr-TR"/>
        </w:rPr>
        <w:t>bu kategorideki kadınların büyük çoğunluğunun tarımda istihdam ediliyor olmasıdır.</w:t>
      </w:r>
      <w:r w:rsidR="00253140" w:rsidRPr="00FD6BED">
        <w:rPr>
          <w:lang w:val="tr-TR"/>
        </w:rPr>
        <w:t xml:space="preserve"> Nitekim </w:t>
      </w:r>
      <w:r w:rsidR="003867FC" w:rsidRPr="00FD6BED">
        <w:rPr>
          <w:lang w:val="tr-TR"/>
        </w:rPr>
        <w:t xml:space="preserve">kadın istihdamının önemli bir bölümü (yüzde 27,2, </w:t>
      </w:r>
      <w:r w:rsidR="00E56E9B" w:rsidRPr="00FD6BED">
        <w:rPr>
          <w:lang w:val="tr-TR"/>
        </w:rPr>
        <w:t>Ek Tablo</w:t>
      </w:r>
      <w:r w:rsidR="003867FC" w:rsidRPr="00FD6BED">
        <w:rPr>
          <w:lang w:val="tr-TR"/>
        </w:rPr>
        <w:t xml:space="preserve"> 3) tarımdadır.</w:t>
      </w:r>
      <w:r w:rsidR="00F32FCB" w:rsidRPr="00FD6BED">
        <w:rPr>
          <w:lang w:val="tr-TR"/>
        </w:rPr>
        <w:t xml:space="preserve"> </w:t>
      </w:r>
      <w:r w:rsidR="003867FC" w:rsidRPr="00FD6BED">
        <w:rPr>
          <w:lang w:val="tr-TR"/>
        </w:rPr>
        <w:t xml:space="preserve">Bu oran okuryazar olmayan kadınlar için yüzde 69,7’dir. </w:t>
      </w:r>
      <w:r w:rsidR="00645408" w:rsidRPr="00FD6BED">
        <w:rPr>
          <w:lang w:val="tr-TR"/>
        </w:rPr>
        <w:t>Diğer bir deyişle, o</w:t>
      </w:r>
      <w:r w:rsidR="00730CB0" w:rsidRPr="00FD6BED">
        <w:rPr>
          <w:lang w:val="tr-TR"/>
        </w:rPr>
        <w:t xml:space="preserve">kuryazar olmayan her 100 kadından 70’i tarımdadır.  </w:t>
      </w:r>
      <w:r w:rsidR="00FA62BD" w:rsidRPr="00FD6BED">
        <w:rPr>
          <w:lang w:val="tr-TR"/>
        </w:rPr>
        <w:t>İstihdamdaki kadınların neredeyse yarısını oluşturan lise altı eğitim düzeyine sahip kadınların ise yüzde 42,9’u tarımda çalışmaktadır.</w:t>
      </w:r>
      <w:r w:rsidR="00D8385F" w:rsidRPr="00FD6BED">
        <w:rPr>
          <w:lang w:val="tr-TR"/>
        </w:rPr>
        <w:t xml:space="preserve"> Bu kategoride kadın ve erkek işsizlik oranları arasında dikkate değer bir fark olmamasının nedeni de lise altı eğitime sahip kadınların tarımdaki payının yüksekliğidir. </w:t>
      </w:r>
    </w:p>
    <w:p w14:paraId="6C4EB77F" w14:textId="3DB0A8EE" w:rsidR="00F665B9" w:rsidRDefault="00F665B9" w:rsidP="00E814A3">
      <w:pPr>
        <w:pStyle w:val="ResimYazs"/>
        <w:keepNext/>
        <w:outlineLvl w:val="0"/>
        <w:rPr>
          <w:szCs w:val="22"/>
          <w:lang w:val="tr-TR"/>
        </w:rPr>
      </w:pPr>
      <w:r w:rsidRPr="00FD6BED">
        <w:rPr>
          <w:szCs w:val="22"/>
          <w:lang w:val="tr-TR"/>
        </w:rPr>
        <w:t xml:space="preserve">Tablo </w:t>
      </w:r>
      <w:r w:rsidRPr="00FD6BED">
        <w:rPr>
          <w:szCs w:val="22"/>
          <w:lang w:val="tr-TR"/>
        </w:rPr>
        <w:fldChar w:fldCharType="begin"/>
      </w:r>
      <w:r w:rsidRPr="00FD6BED">
        <w:rPr>
          <w:szCs w:val="22"/>
          <w:lang w:val="tr-TR"/>
        </w:rPr>
        <w:instrText xml:space="preserve"> SEQ Tablo \* ARABIC </w:instrText>
      </w:r>
      <w:r w:rsidRPr="00FD6BED">
        <w:rPr>
          <w:szCs w:val="22"/>
          <w:lang w:val="tr-TR"/>
        </w:rPr>
        <w:fldChar w:fldCharType="separate"/>
      </w:r>
      <w:r w:rsidRPr="00FD6BED">
        <w:rPr>
          <w:szCs w:val="22"/>
          <w:lang w:val="tr-TR"/>
        </w:rPr>
        <w:t>1</w:t>
      </w:r>
      <w:r w:rsidRPr="00FD6BED">
        <w:rPr>
          <w:szCs w:val="22"/>
          <w:lang w:val="tr-TR"/>
        </w:rPr>
        <w:fldChar w:fldCharType="end"/>
      </w:r>
      <w:r w:rsidRPr="00FD6BED">
        <w:rPr>
          <w:szCs w:val="22"/>
          <w:lang w:val="tr-TR"/>
        </w:rPr>
        <w:t>: Eğitim durumlarına göre genel işsizlik ve işgücüne katılım oranları (%) (15-64 yaş, 2017)</w:t>
      </w:r>
    </w:p>
    <w:tbl>
      <w:tblPr>
        <w:tblW w:w="10829" w:type="dxa"/>
        <w:jc w:val="center"/>
        <w:tblLayout w:type="fixed"/>
        <w:tblCellMar>
          <w:left w:w="70" w:type="dxa"/>
          <w:right w:w="70" w:type="dxa"/>
        </w:tblCellMar>
        <w:tblLook w:val="04A0" w:firstRow="1" w:lastRow="0" w:firstColumn="1" w:lastColumn="0" w:noHBand="0" w:noVBand="1"/>
      </w:tblPr>
      <w:tblGrid>
        <w:gridCol w:w="713"/>
        <w:gridCol w:w="1042"/>
        <w:gridCol w:w="1002"/>
        <w:gridCol w:w="1011"/>
        <w:gridCol w:w="999"/>
        <w:gridCol w:w="1013"/>
        <w:gridCol w:w="1004"/>
        <w:gridCol w:w="1016"/>
        <w:gridCol w:w="999"/>
        <w:gridCol w:w="1048"/>
        <w:gridCol w:w="964"/>
        <w:gridCol w:w="18"/>
      </w:tblGrid>
      <w:tr w:rsidR="00095F78" w:rsidRPr="00946C30" w14:paraId="65A56D25" w14:textId="77777777" w:rsidTr="00C75A34">
        <w:trPr>
          <w:trHeight w:val="238"/>
          <w:jc w:val="center"/>
        </w:trPr>
        <w:tc>
          <w:tcPr>
            <w:tcW w:w="713" w:type="dxa"/>
            <w:tcBorders>
              <w:top w:val="nil"/>
              <w:left w:val="nil"/>
              <w:bottom w:val="nil"/>
              <w:right w:val="nil"/>
            </w:tcBorders>
            <w:shd w:val="clear" w:color="auto" w:fill="auto"/>
            <w:noWrap/>
            <w:hideMark/>
          </w:tcPr>
          <w:p w14:paraId="0499653B" w14:textId="77777777" w:rsidR="00CF679B" w:rsidRPr="00CF679B" w:rsidRDefault="00CF679B" w:rsidP="00CF679B">
            <w:pPr>
              <w:spacing w:after="0" w:line="240" w:lineRule="auto"/>
              <w:rPr>
                <w:rFonts w:ascii="Times New Roman" w:hAnsi="Times New Roman" w:cs="Times New Roman"/>
                <w:lang w:val="tr-TR" w:eastAsia="tr-TR"/>
              </w:rPr>
            </w:pPr>
          </w:p>
        </w:tc>
        <w:tc>
          <w:tcPr>
            <w:tcW w:w="2044" w:type="dxa"/>
            <w:gridSpan w:val="2"/>
            <w:tcBorders>
              <w:top w:val="single" w:sz="8" w:space="0" w:color="auto"/>
              <w:left w:val="single" w:sz="8" w:space="0" w:color="auto"/>
              <w:bottom w:val="single" w:sz="8" w:space="0" w:color="auto"/>
              <w:right w:val="single" w:sz="8" w:space="0" w:color="000000"/>
            </w:tcBorders>
            <w:shd w:val="clear" w:color="auto" w:fill="auto"/>
            <w:noWrap/>
            <w:hideMark/>
          </w:tcPr>
          <w:p w14:paraId="0BCD46C7" w14:textId="77777777" w:rsidR="00CF679B" w:rsidRPr="00CF679B" w:rsidRDefault="00CF679B" w:rsidP="00D70568">
            <w:pPr>
              <w:spacing w:after="0" w:line="240" w:lineRule="auto"/>
              <w:jc w:val="center"/>
              <w:rPr>
                <w:rFonts w:ascii="Calibri" w:eastAsia="Times New Roman" w:hAnsi="Calibri" w:cs="Times New Roman"/>
                <w:color w:val="000000"/>
                <w:lang w:val="tr-TR" w:eastAsia="tr-TR"/>
              </w:rPr>
            </w:pPr>
            <w:r w:rsidRPr="00CF679B">
              <w:rPr>
                <w:rFonts w:ascii="Calibri" w:eastAsia="Times New Roman" w:hAnsi="Calibri" w:cs="Times New Roman"/>
                <w:color w:val="000000"/>
                <w:lang w:val="tr-TR" w:eastAsia="tr-TR"/>
              </w:rPr>
              <w:t>Okuryazar olmayan</w:t>
            </w:r>
          </w:p>
        </w:tc>
        <w:tc>
          <w:tcPr>
            <w:tcW w:w="2010" w:type="dxa"/>
            <w:gridSpan w:val="2"/>
            <w:tcBorders>
              <w:top w:val="single" w:sz="8" w:space="0" w:color="auto"/>
              <w:left w:val="nil"/>
              <w:bottom w:val="single" w:sz="8" w:space="0" w:color="auto"/>
              <w:right w:val="single" w:sz="8" w:space="0" w:color="000000"/>
            </w:tcBorders>
            <w:shd w:val="clear" w:color="auto" w:fill="auto"/>
            <w:noWrap/>
            <w:hideMark/>
          </w:tcPr>
          <w:p w14:paraId="5D20F890" w14:textId="77777777" w:rsidR="00CF679B" w:rsidRPr="00CF679B" w:rsidRDefault="00CF679B" w:rsidP="00D70568">
            <w:pPr>
              <w:spacing w:after="0" w:line="240" w:lineRule="auto"/>
              <w:jc w:val="center"/>
              <w:rPr>
                <w:rFonts w:ascii="Calibri" w:eastAsia="Times New Roman" w:hAnsi="Calibri" w:cs="Times New Roman"/>
                <w:color w:val="000000"/>
                <w:lang w:val="tr-TR" w:eastAsia="tr-TR"/>
              </w:rPr>
            </w:pPr>
            <w:r w:rsidRPr="00CF679B">
              <w:rPr>
                <w:rFonts w:ascii="Calibri" w:eastAsia="Times New Roman" w:hAnsi="Calibri" w:cs="Times New Roman"/>
                <w:color w:val="000000"/>
                <w:lang w:val="tr-TR" w:eastAsia="tr-TR"/>
              </w:rPr>
              <w:t>Lise altı</w:t>
            </w:r>
          </w:p>
        </w:tc>
        <w:tc>
          <w:tcPr>
            <w:tcW w:w="2017" w:type="dxa"/>
            <w:gridSpan w:val="2"/>
            <w:tcBorders>
              <w:top w:val="single" w:sz="8" w:space="0" w:color="auto"/>
              <w:left w:val="nil"/>
              <w:bottom w:val="single" w:sz="8" w:space="0" w:color="auto"/>
              <w:right w:val="single" w:sz="8" w:space="0" w:color="000000"/>
            </w:tcBorders>
            <w:shd w:val="clear" w:color="auto" w:fill="auto"/>
            <w:noWrap/>
            <w:hideMark/>
          </w:tcPr>
          <w:p w14:paraId="54EC95F6" w14:textId="77777777" w:rsidR="00CF679B" w:rsidRPr="00CF679B" w:rsidRDefault="00CF679B" w:rsidP="00D70568">
            <w:pPr>
              <w:spacing w:after="0" w:line="240" w:lineRule="auto"/>
              <w:jc w:val="center"/>
              <w:rPr>
                <w:rFonts w:ascii="Calibri" w:eastAsia="Times New Roman" w:hAnsi="Calibri" w:cs="Times New Roman"/>
                <w:color w:val="000000"/>
                <w:lang w:val="tr-TR" w:eastAsia="tr-TR"/>
              </w:rPr>
            </w:pPr>
            <w:r w:rsidRPr="00CF679B">
              <w:rPr>
                <w:rFonts w:ascii="Calibri" w:eastAsia="Times New Roman" w:hAnsi="Calibri" w:cs="Times New Roman"/>
                <w:color w:val="000000"/>
                <w:lang w:val="tr-TR" w:eastAsia="tr-TR"/>
              </w:rPr>
              <w:t>Genel Lise</w:t>
            </w:r>
          </w:p>
        </w:tc>
        <w:tc>
          <w:tcPr>
            <w:tcW w:w="2015" w:type="dxa"/>
            <w:gridSpan w:val="2"/>
            <w:tcBorders>
              <w:top w:val="single" w:sz="8" w:space="0" w:color="auto"/>
              <w:left w:val="nil"/>
              <w:bottom w:val="single" w:sz="8" w:space="0" w:color="auto"/>
              <w:right w:val="single" w:sz="8" w:space="0" w:color="000000"/>
            </w:tcBorders>
            <w:shd w:val="clear" w:color="auto" w:fill="auto"/>
            <w:noWrap/>
            <w:hideMark/>
          </w:tcPr>
          <w:p w14:paraId="1341DC8E" w14:textId="77777777" w:rsidR="00CF679B" w:rsidRPr="00CF679B" w:rsidRDefault="00CF679B" w:rsidP="00D70568">
            <w:pPr>
              <w:spacing w:after="0" w:line="240" w:lineRule="auto"/>
              <w:jc w:val="center"/>
              <w:rPr>
                <w:rFonts w:ascii="Calibri" w:eastAsia="Times New Roman" w:hAnsi="Calibri" w:cs="Times New Roman"/>
                <w:color w:val="000000"/>
                <w:lang w:val="tr-TR" w:eastAsia="tr-TR"/>
              </w:rPr>
            </w:pPr>
            <w:r w:rsidRPr="00CF679B">
              <w:rPr>
                <w:rFonts w:ascii="Calibri" w:eastAsia="Times New Roman" w:hAnsi="Calibri" w:cs="Times New Roman"/>
                <w:color w:val="000000"/>
                <w:lang w:val="tr-TR" w:eastAsia="tr-TR"/>
              </w:rPr>
              <w:t>Meslek Lisesi</w:t>
            </w:r>
          </w:p>
        </w:tc>
        <w:tc>
          <w:tcPr>
            <w:tcW w:w="2030" w:type="dxa"/>
            <w:gridSpan w:val="3"/>
            <w:tcBorders>
              <w:top w:val="single" w:sz="8" w:space="0" w:color="auto"/>
              <w:left w:val="nil"/>
              <w:bottom w:val="single" w:sz="8" w:space="0" w:color="auto"/>
              <w:right w:val="single" w:sz="8" w:space="0" w:color="000000"/>
            </w:tcBorders>
            <w:shd w:val="clear" w:color="auto" w:fill="auto"/>
            <w:noWrap/>
            <w:hideMark/>
          </w:tcPr>
          <w:p w14:paraId="60B6F36C" w14:textId="77777777" w:rsidR="00CF679B" w:rsidRPr="00CF679B" w:rsidRDefault="00CF679B" w:rsidP="00D70568">
            <w:pPr>
              <w:spacing w:after="0" w:line="240" w:lineRule="auto"/>
              <w:jc w:val="center"/>
              <w:rPr>
                <w:rFonts w:ascii="Calibri" w:eastAsia="Times New Roman" w:hAnsi="Calibri" w:cs="Times New Roman"/>
                <w:color w:val="000000"/>
                <w:lang w:val="tr-TR" w:eastAsia="tr-TR"/>
              </w:rPr>
            </w:pPr>
            <w:r w:rsidRPr="00CF679B">
              <w:rPr>
                <w:rFonts w:ascii="Calibri" w:eastAsia="Times New Roman" w:hAnsi="Calibri" w:cs="Times New Roman"/>
                <w:color w:val="000000"/>
                <w:lang w:val="tr-TR" w:eastAsia="tr-TR"/>
              </w:rPr>
              <w:t>Yüksek öğrenim</w:t>
            </w:r>
          </w:p>
        </w:tc>
      </w:tr>
      <w:tr w:rsidR="00095F78" w:rsidRPr="00946C30" w14:paraId="32638DE6" w14:textId="77777777" w:rsidTr="00C75A34">
        <w:trPr>
          <w:gridAfter w:val="1"/>
          <w:wAfter w:w="18" w:type="dxa"/>
          <w:trHeight w:val="238"/>
          <w:jc w:val="center"/>
        </w:trPr>
        <w:tc>
          <w:tcPr>
            <w:tcW w:w="713" w:type="dxa"/>
            <w:tcBorders>
              <w:top w:val="nil"/>
              <w:left w:val="nil"/>
              <w:bottom w:val="single" w:sz="8" w:space="0" w:color="auto"/>
              <w:right w:val="nil"/>
            </w:tcBorders>
            <w:shd w:val="clear" w:color="auto" w:fill="auto"/>
            <w:noWrap/>
            <w:hideMark/>
          </w:tcPr>
          <w:p w14:paraId="16590866" w14:textId="77777777" w:rsidR="00CF679B" w:rsidRPr="00CF679B" w:rsidRDefault="00CF679B" w:rsidP="00CF679B">
            <w:pPr>
              <w:spacing w:after="0" w:line="240" w:lineRule="auto"/>
              <w:rPr>
                <w:rFonts w:ascii="Calibri" w:eastAsia="Times New Roman" w:hAnsi="Calibri" w:cs="Times New Roman"/>
                <w:color w:val="000000"/>
                <w:lang w:val="tr-TR" w:eastAsia="tr-TR"/>
              </w:rPr>
            </w:pPr>
            <w:r w:rsidRPr="00CF679B">
              <w:rPr>
                <w:rFonts w:ascii="Calibri" w:eastAsia="Times New Roman" w:hAnsi="Calibri" w:cs="Times New Roman"/>
                <w:color w:val="000000"/>
                <w:lang w:val="tr-TR" w:eastAsia="tr-TR"/>
              </w:rPr>
              <w:t> </w:t>
            </w:r>
          </w:p>
        </w:tc>
        <w:tc>
          <w:tcPr>
            <w:tcW w:w="1042" w:type="dxa"/>
            <w:tcBorders>
              <w:top w:val="nil"/>
              <w:left w:val="single" w:sz="8" w:space="0" w:color="auto"/>
              <w:bottom w:val="single" w:sz="8" w:space="0" w:color="auto"/>
              <w:right w:val="nil"/>
            </w:tcBorders>
            <w:shd w:val="clear" w:color="auto" w:fill="auto"/>
            <w:noWrap/>
            <w:hideMark/>
          </w:tcPr>
          <w:p w14:paraId="70A3F05E" w14:textId="77777777" w:rsidR="00CF679B" w:rsidRPr="00CF679B" w:rsidRDefault="00CF679B" w:rsidP="00D70568">
            <w:pPr>
              <w:spacing w:after="0" w:line="240" w:lineRule="auto"/>
              <w:jc w:val="center"/>
              <w:rPr>
                <w:rFonts w:ascii="Calibri" w:eastAsia="Times New Roman" w:hAnsi="Calibri" w:cs="Times New Roman"/>
                <w:color w:val="000000"/>
                <w:lang w:val="tr-TR" w:eastAsia="tr-TR"/>
              </w:rPr>
            </w:pPr>
            <w:r w:rsidRPr="00CF679B">
              <w:rPr>
                <w:rFonts w:ascii="Calibri" w:eastAsia="Times New Roman" w:hAnsi="Calibri" w:cs="Times New Roman"/>
                <w:color w:val="000000"/>
                <w:lang w:val="tr-TR" w:eastAsia="tr-TR"/>
              </w:rPr>
              <w:t>Kadın</w:t>
            </w:r>
          </w:p>
        </w:tc>
        <w:tc>
          <w:tcPr>
            <w:tcW w:w="1002" w:type="dxa"/>
            <w:tcBorders>
              <w:top w:val="nil"/>
              <w:left w:val="nil"/>
              <w:bottom w:val="single" w:sz="8" w:space="0" w:color="auto"/>
              <w:right w:val="single" w:sz="8" w:space="0" w:color="auto"/>
            </w:tcBorders>
            <w:shd w:val="clear" w:color="auto" w:fill="auto"/>
            <w:noWrap/>
            <w:hideMark/>
          </w:tcPr>
          <w:p w14:paraId="5C4932A5" w14:textId="77777777" w:rsidR="00CF679B" w:rsidRPr="00CF679B" w:rsidRDefault="00CF679B" w:rsidP="00D70568">
            <w:pPr>
              <w:spacing w:after="0" w:line="240" w:lineRule="auto"/>
              <w:jc w:val="center"/>
              <w:rPr>
                <w:rFonts w:ascii="Calibri" w:eastAsia="Times New Roman" w:hAnsi="Calibri" w:cs="Times New Roman"/>
                <w:color w:val="000000"/>
                <w:lang w:val="tr-TR" w:eastAsia="tr-TR"/>
              </w:rPr>
            </w:pPr>
            <w:r w:rsidRPr="00CF679B">
              <w:rPr>
                <w:rFonts w:ascii="Calibri" w:eastAsia="Times New Roman" w:hAnsi="Calibri" w:cs="Times New Roman"/>
                <w:color w:val="000000"/>
                <w:lang w:val="tr-TR" w:eastAsia="tr-TR"/>
              </w:rPr>
              <w:t>Erkek</w:t>
            </w:r>
          </w:p>
        </w:tc>
        <w:tc>
          <w:tcPr>
            <w:tcW w:w="1011" w:type="dxa"/>
            <w:tcBorders>
              <w:top w:val="nil"/>
              <w:left w:val="nil"/>
              <w:bottom w:val="single" w:sz="8" w:space="0" w:color="auto"/>
              <w:right w:val="nil"/>
            </w:tcBorders>
            <w:shd w:val="clear" w:color="auto" w:fill="auto"/>
            <w:noWrap/>
            <w:hideMark/>
          </w:tcPr>
          <w:p w14:paraId="7F28BE60" w14:textId="77777777" w:rsidR="00CF679B" w:rsidRPr="00CF679B" w:rsidRDefault="00CF679B" w:rsidP="00D70568">
            <w:pPr>
              <w:spacing w:after="0" w:line="240" w:lineRule="auto"/>
              <w:jc w:val="center"/>
              <w:rPr>
                <w:rFonts w:ascii="Calibri" w:eastAsia="Times New Roman" w:hAnsi="Calibri" w:cs="Times New Roman"/>
                <w:color w:val="000000"/>
                <w:lang w:val="tr-TR" w:eastAsia="tr-TR"/>
              </w:rPr>
            </w:pPr>
            <w:r w:rsidRPr="00CF679B">
              <w:rPr>
                <w:rFonts w:ascii="Calibri" w:eastAsia="Times New Roman" w:hAnsi="Calibri" w:cs="Times New Roman"/>
                <w:color w:val="000000"/>
                <w:lang w:val="tr-TR" w:eastAsia="tr-TR"/>
              </w:rPr>
              <w:t>Kadın</w:t>
            </w:r>
          </w:p>
        </w:tc>
        <w:tc>
          <w:tcPr>
            <w:tcW w:w="999" w:type="dxa"/>
            <w:tcBorders>
              <w:top w:val="nil"/>
              <w:left w:val="nil"/>
              <w:bottom w:val="single" w:sz="8" w:space="0" w:color="auto"/>
              <w:right w:val="single" w:sz="8" w:space="0" w:color="auto"/>
            </w:tcBorders>
            <w:shd w:val="clear" w:color="auto" w:fill="auto"/>
            <w:noWrap/>
            <w:hideMark/>
          </w:tcPr>
          <w:p w14:paraId="591C724B" w14:textId="77777777" w:rsidR="00CF679B" w:rsidRPr="00CF679B" w:rsidRDefault="00CF679B" w:rsidP="00D70568">
            <w:pPr>
              <w:spacing w:after="0" w:line="240" w:lineRule="auto"/>
              <w:jc w:val="center"/>
              <w:rPr>
                <w:rFonts w:ascii="Calibri" w:eastAsia="Times New Roman" w:hAnsi="Calibri" w:cs="Times New Roman"/>
                <w:color w:val="000000"/>
                <w:lang w:val="tr-TR" w:eastAsia="tr-TR"/>
              </w:rPr>
            </w:pPr>
            <w:r w:rsidRPr="00CF679B">
              <w:rPr>
                <w:rFonts w:ascii="Calibri" w:eastAsia="Times New Roman" w:hAnsi="Calibri" w:cs="Times New Roman"/>
                <w:color w:val="000000"/>
                <w:lang w:val="tr-TR" w:eastAsia="tr-TR"/>
              </w:rPr>
              <w:t>Erkek</w:t>
            </w:r>
          </w:p>
        </w:tc>
        <w:tc>
          <w:tcPr>
            <w:tcW w:w="1013" w:type="dxa"/>
            <w:tcBorders>
              <w:top w:val="nil"/>
              <w:left w:val="nil"/>
              <w:bottom w:val="single" w:sz="8" w:space="0" w:color="auto"/>
              <w:right w:val="nil"/>
            </w:tcBorders>
            <w:shd w:val="clear" w:color="auto" w:fill="auto"/>
            <w:noWrap/>
            <w:hideMark/>
          </w:tcPr>
          <w:p w14:paraId="3359862E" w14:textId="77777777" w:rsidR="00CF679B" w:rsidRPr="00CF679B" w:rsidRDefault="00CF679B" w:rsidP="00D70568">
            <w:pPr>
              <w:spacing w:after="0" w:line="240" w:lineRule="auto"/>
              <w:jc w:val="center"/>
              <w:rPr>
                <w:rFonts w:ascii="Calibri" w:eastAsia="Times New Roman" w:hAnsi="Calibri" w:cs="Times New Roman"/>
                <w:color w:val="000000"/>
                <w:lang w:val="tr-TR" w:eastAsia="tr-TR"/>
              </w:rPr>
            </w:pPr>
            <w:r w:rsidRPr="00CF679B">
              <w:rPr>
                <w:rFonts w:ascii="Calibri" w:eastAsia="Times New Roman" w:hAnsi="Calibri" w:cs="Times New Roman"/>
                <w:color w:val="000000"/>
                <w:lang w:val="tr-TR" w:eastAsia="tr-TR"/>
              </w:rPr>
              <w:t>Kadın</w:t>
            </w:r>
          </w:p>
        </w:tc>
        <w:tc>
          <w:tcPr>
            <w:tcW w:w="1004" w:type="dxa"/>
            <w:tcBorders>
              <w:top w:val="nil"/>
              <w:left w:val="nil"/>
              <w:bottom w:val="single" w:sz="8" w:space="0" w:color="auto"/>
              <w:right w:val="single" w:sz="8" w:space="0" w:color="auto"/>
            </w:tcBorders>
            <w:shd w:val="clear" w:color="auto" w:fill="auto"/>
            <w:noWrap/>
            <w:hideMark/>
          </w:tcPr>
          <w:p w14:paraId="0C7D71E0" w14:textId="77777777" w:rsidR="00CF679B" w:rsidRPr="00CF679B" w:rsidRDefault="00CF679B" w:rsidP="00D70568">
            <w:pPr>
              <w:spacing w:after="0" w:line="240" w:lineRule="auto"/>
              <w:jc w:val="center"/>
              <w:rPr>
                <w:rFonts w:ascii="Calibri" w:eastAsia="Times New Roman" w:hAnsi="Calibri" w:cs="Times New Roman"/>
                <w:color w:val="000000"/>
                <w:lang w:val="tr-TR" w:eastAsia="tr-TR"/>
              </w:rPr>
            </w:pPr>
            <w:r w:rsidRPr="00CF679B">
              <w:rPr>
                <w:rFonts w:ascii="Calibri" w:eastAsia="Times New Roman" w:hAnsi="Calibri" w:cs="Times New Roman"/>
                <w:color w:val="000000"/>
                <w:lang w:val="tr-TR" w:eastAsia="tr-TR"/>
              </w:rPr>
              <w:t>Erkek</w:t>
            </w:r>
          </w:p>
        </w:tc>
        <w:tc>
          <w:tcPr>
            <w:tcW w:w="1016" w:type="dxa"/>
            <w:tcBorders>
              <w:top w:val="nil"/>
              <w:left w:val="nil"/>
              <w:bottom w:val="single" w:sz="8" w:space="0" w:color="auto"/>
              <w:right w:val="nil"/>
            </w:tcBorders>
            <w:shd w:val="clear" w:color="auto" w:fill="auto"/>
            <w:noWrap/>
            <w:hideMark/>
          </w:tcPr>
          <w:p w14:paraId="438645B6" w14:textId="77777777" w:rsidR="00CF679B" w:rsidRPr="00CF679B" w:rsidRDefault="00CF679B" w:rsidP="00D70568">
            <w:pPr>
              <w:spacing w:after="0" w:line="240" w:lineRule="auto"/>
              <w:jc w:val="center"/>
              <w:rPr>
                <w:rFonts w:ascii="Calibri" w:eastAsia="Times New Roman" w:hAnsi="Calibri" w:cs="Times New Roman"/>
                <w:color w:val="000000"/>
                <w:lang w:val="tr-TR" w:eastAsia="tr-TR"/>
              </w:rPr>
            </w:pPr>
            <w:r w:rsidRPr="00CF679B">
              <w:rPr>
                <w:rFonts w:ascii="Calibri" w:eastAsia="Times New Roman" w:hAnsi="Calibri" w:cs="Times New Roman"/>
                <w:color w:val="000000"/>
                <w:lang w:val="tr-TR" w:eastAsia="tr-TR"/>
              </w:rPr>
              <w:t>Kadın</w:t>
            </w:r>
          </w:p>
        </w:tc>
        <w:tc>
          <w:tcPr>
            <w:tcW w:w="999" w:type="dxa"/>
            <w:tcBorders>
              <w:top w:val="nil"/>
              <w:left w:val="nil"/>
              <w:bottom w:val="single" w:sz="8" w:space="0" w:color="auto"/>
              <w:right w:val="single" w:sz="8" w:space="0" w:color="auto"/>
            </w:tcBorders>
            <w:shd w:val="clear" w:color="auto" w:fill="auto"/>
            <w:noWrap/>
            <w:hideMark/>
          </w:tcPr>
          <w:p w14:paraId="112D3ED2" w14:textId="77777777" w:rsidR="00CF679B" w:rsidRPr="00CF679B" w:rsidRDefault="00CF679B" w:rsidP="00D70568">
            <w:pPr>
              <w:spacing w:after="0" w:line="240" w:lineRule="auto"/>
              <w:jc w:val="center"/>
              <w:rPr>
                <w:rFonts w:ascii="Calibri" w:eastAsia="Times New Roman" w:hAnsi="Calibri" w:cs="Times New Roman"/>
                <w:color w:val="000000"/>
                <w:lang w:val="tr-TR" w:eastAsia="tr-TR"/>
              </w:rPr>
            </w:pPr>
            <w:r w:rsidRPr="00CF679B">
              <w:rPr>
                <w:rFonts w:ascii="Calibri" w:eastAsia="Times New Roman" w:hAnsi="Calibri" w:cs="Times New Roman"/>
                <w:color w:val="000000"/>
                <w:lang w:val="tr-TR" w:eastAsia="tr-TR"/>
              </w:rPr>
              <w:t>Erkek</w:t>
            </w:r>
          </w:p>
        </w:tc>
        <w:tc>
          <w:tcPr>
            <w:tcW w:w="1048" w:type="dxa"/>
            <w:tcBorders>
              <w:top w:val="nil"/>
              <w:left w:val="nil"/>
              <w:bottom w:val="single" w:sz="8" w:space="0" w:color="auto"/>
              <w:right w:val="nil"/>
            </w:tcBorders>
            <w:shd w:val="clear" w:color="auto" w:fill="auto"/>
            <w:noWrap/>
            <w:hideMark/>
          </w:tcPr>
          <w:p w14:paraId="0FCFC0C1" w14:textId="77777777" w:rsidR="00CF679B" w:rsidRPr="00CF679B" w:rsidRDefault="00CF679B" w:rsidP="00D70568">
            <w:pPr>
              <w:spacing w:after="0" w:line="240" w:lineRule="auto"/>
              <w:jc w:val="center"/>
              <w:rPr>
                <w:rFonts w:ascii="Calibri" w:eastAsia="Times New Roman" w:hAnsi="Calibri" w:cs="Times New Roman"/>
                <w:color w:val="000000"/>
                <w:lang w:val="tr-TR" w:eastAsia="tr-TR"/>
              </w:rPr>
            </w:pPr>
            <w:r w:rsidRPr="00CF679B">
              <w:rPr>
                <w:rFonts w:ascii="Calibri" w:eastAsia="Times New Roman" w:hAnsi="Calibri" w:cs="Times New Roman"/>
                <w:color w:val="000000"/>
                <w:lang w:val="tr-TR" w:eastAsia="tr-TR"/>
              </w:rPr>
              <w:t>Kadın</w:t>
            </w:r>
          </w:p>
        </w:tc>
        <w:tc>
          <w:tcPr>
            <w:tcW w:w="964" w:type="dxa"/>
            <w:tcBorders>
              <w:top w:val="nil"/>
              <w:left w:val="nil"/>
              <w:bottom w:val="single" w:sz="8" w:space="0" w:color="auto"/>
              <w:right w:val="single" w:sz="8" w:space="0" w:color="auto"/>
            </w:tcBorders>
            <w:shd w:val="clear" w:color="auto" w:fill="auto"/>
            <w:noWrap/>
            <w:hideMark/>
          </w:tcPr>
          <w:p w14:paraId="30226403" w14:textId="77777777" w:rsidR="00CF679B" w:rsidRPr="00CF679B" w:rsidRDefault="00CF679B" w:rsidP="00D70568">
            <w:pPr>
              <w:spacing w:after="0" w:line="240" w:lineRule="auto"/>
              <w:jc w:val="center"/>
              <w:rPr>
                <w:rFonts w:ascii="Calibri" w:eastAsia="Times New Roman" w:hAnsi="Calibri" w:cs="Times New Roman"/>
                <w:color w:val="000000"/>
                <w:lang w:val="tr-TR" w:eastAsia="tr-TR"/>
              </w:rPr>
            </w:pPr>
            <w:r w:rsidRPr="00CF679B">
              <w:rPr>
                <w:rFonts w:ascii="Calibri" w:eastAsia="Times New Roman" w:hAnsi="Calibri" w:cs="Times New Roman"/>
                <w:color w:val="000000"/>
                <w:lang w:val="tr-TR" w:eastAsia="tr-TR"/>
              </w:rPr>
              <w:t>Erkek</w:t>
            </w:r>
          </w:p>
        </w:tc>
      </w:tr>
      <w:tr w:rsidR="00095F78" w:rsidRPr="00946C30" w14:paraId="59C14707" w14:textId="77777777" w:rsidTr="00C75A34">
        <w:trPr>
          <w:gridAfter w:val="1"/>
          <w:wAfter w:w="18" w:type="dxa"/>
          <w:trHeight w:val="238"/>
          <w:jc w:val="center"/>
        </w:trPr>
        <w:tc>
          <w:tcPr>
            <w:tcW w:w="713" w:type="dxa"/>
            <w:tcBorders>
              <w:top w:val="nil"/>
              <w:left w:val="single" w:sz="8" w:space="0" w:color="auto"/>
              <w:bottom w:val="single" w:sz="8" w:space="0" w:color="auto"/>
              <w:right w:val="single" w:sz="8" w:space="0" w:color="auto"/>
            </w:tcBorders>
            <w:shd w:val="clear" w:color="auto" w:fill="auto"/>
            <w:noWrap/>
            <w:hideMark/>
          </w:tcPr>
          <w:p w14:paraId="30477CFC" w14:textId="77777777" w:rsidR="00CF679B" w:rsidRPr="00CF679B" w:rsidRDefault="00CF679B" w:rsidP="00CF679B">
            <w:pPr>
              <w:spacing w:after="0" w:line="240" w:lineRule="auto"/>
              <w:jc w:val="both"/>
              <w:rPr>
                <w:rFonts w:ascii="Calibri" w:eastAsia="Times New Roman" w:hAnsi="Calibri" w:cs="Times New Roman"/>
                <w:color w:val="000000"/>
                <w:lang w:val="tr-TR" w:eastAsia="tr-TR"/>
              </w:rPr>
            </w:pPr>
            <w:r w:rsidRPr="00CF679B">
              <w:rPr>
                <w:rFonts w:ascii="Calibri" w:eastAsia="Times New Roman" w:hAnsi="Calibri" w:cs="Times New Roman"/>
                <w:color w:val="000000"/>
                <w:lang w:val="tr-TR" w:eastAsia="tr-TR"/>
              </w:rPr>
              <w:t>İşsizlik</w:t>
            </w:r>
          </w:p>
        </w:tc>
        <w:tc>
          <w:tcPr>
            <w:tcW w:w="1042" w:type="dxa"/>
            <w:tcBorders>
              <w:top w:val="nil"/>
              <w:left w:val="nil"/>
              <w:bottom w:val="single" w:sz="8" w:space="0" w:color="auto"/>
              <w:right w:val="nil"/>
            </w:tcBorders>
            <w:shd w:val="clear" w:color="auto" w:fill="auto"/>
            <w:noWrap/>
            <w:hideMark/>
          </w:tcPr>
          <w:p w14:paraId="41928D83" w14:textId="77777777" w:rsidR="00CF679B" w:rsidRPr="00CF679B" w:rsidRDefault="00CF679B" w:rsidP="00D70568">
            <w:pPr>
              <w:spacing w:after="0" w:line="240" w:lineRule="auto"/>
              <w:jc w:val="center"/>
              <w:rPr>
                <w:rFonts w:ascii="Calibri" w:eastAsia="Times New Roman" w:hAnsi="Calibri" w:cs="Times New Roman"/>
                <w:color w:val="000000"/>
                <w:lang w:val="tr-TR" w:eastAsia="tr-TR"/>
              </w:rPr>
            </w:pPr>
            <w:r w:rsidRPr="00CF679B">
              <w:rPr>
                <w:rFonts w:ascii="Calibri" w:eastAsia="Times New Roman" w:hAnsi="Calibri" w:cs="Times New Roman"/>
                <w:color w:val="000000"/>
                <w:lang w:val="tr-TR" w:eastAsia="tr-TR"/>
              </w:rPr>
              <w:t>4,3</w:t>
            </w:r>
          </w:p>
        </w:tc>
        <w:tc>
          <w:tcPr>
            <w:tcW w:w="1002" w:type="dxa"/>
            <w:tcBorders>
              <w:top w:val="nil"/>
              <w:left w:val="nil"/>
              <w:bottom w:val="single" w:sz="8" w:space="0" w:color="auto"/>
              <w:right w:val="single" w:sz="8" w:space="0" w:color="auto"/>
            </w:tcBorders>
            <w:shd w:val="clear" w:color="auto" w:fill="auto"/>
            <w:noWrap/>
            <w:hideMark/>
          </w:tcPr>
          <w:p w14:paraId="2E4BBCBF" w14:textId="77777777" w:rsidR="00CF679B" w:rsidRPr="00CF679B" w:rsidRDefault="00CF679B" w:rsidP="00D70568">
            <w:pPr>
              <w:spacing w:after="0" w:line="240" w:lineRule="auto"/>
              <w:jc w:val="center"/>
              <w:rPr>
                <w:rFonts w:ascii="Calibri" w:eastAsia="Times New Roman" w:hAnsi="Calibri" w:cs="Times New Roman"/>
                <w:color w:val="000000"/>
                <w:lang w:val="tr-TR" w:eastAsia="tr-TR"/>
              </w:rPr>
            </w:pPr>
            <w:r w:rsidRPr="00CF679B">
              <w:rPr>
                <w:rFonts w:ascii="Calibri" w:eastAsia="Times New Roman" w:hAnsi="Calibri" w:cs="Times New Roman"/>
                <w:color w:val="000000"/>
                <w:lang w:val="tr-TR" w:eastAsia="tr-TR"/>
              </w:rPr>
              <w:t>13,7</w:t>
            </w:r>
          </w:p>
        </w:tc>
        <w:tc>
          <w:tcPr>
            <w:tcW w:w="1011" w:type="dxa"/>
            <w:tcBorders>
              <w:top w:val="nil"/>
              <w:left w:val="nil"/>
              <w:bottom w:val="single" w:sz="8" w:space="0" w:color="auto"/>
              <w:right w:val="nil"/>
            </w:tcBorders>
            <w:shd w:val="clear" w:color="auto" w:fill="auto"/>
            <w:noWrap/>
            <w:hideMark/>
          </w:tcPr>
          <w:p w14:paraId="2A94C347" w14:textId="77777777" w:rsidR="00CF679B" w:rsidRPr="00CF679B" w:rsidRDefault="00CF679B" w:rsidP="00D70568">
            <w:pPr>
              <w:spacing w:after="0" w:line="240" w:lineRule="auto"/>
              <w:jc w:val="center"/>
              <w:rPr>
                <w:rFonts w:ascii="Calibri" w:eastAsia="Times New Roman" w:hAnsi="Calibri" w:cs="Times New Roman"/>
                <w:color w:val="000000"/>
                <w:lang w:val="tr-TR" w:eastAsia="tr-TR"/>
              </w:rPr>
            </w:pPr>
            <w:r w:rsidRPr="00CF679B">
              <w:rPr>
                <w:rFonts w:ascii="Calibri" w:eastAsia="Times New Roman" w:hAnsi="Calibri" w:cs="Times New Roman"/>
                <w:color w:val="000000"/>
                <w:lang w:val="tr-TR" w:eastAsia="tr-TR"/>
              </w:rPr>
              <w:t>10,6</w:t>
            </w:r>
          </w:p>
        </w:tc>
        <w:tc>
          <w:tcPr>
            <w:tcW w:w="999" w:type="dxa"/>
            <w:tcBorders>
              <w:top w:val="nil"/>
              <w:left w:val="nil"/>
              <w:bottom w:val="single" w:sz="8" w:space="0" w:color="auto"/>
              <w:right w:val="single" w:sz="8" w:space="0" w:color="auto"/>
            </w:tcBorders>
            <w:shd w:val="clear" w:color="auto" w:fill="auto"/>
            <w:noWrap/>
            <w:hideMark/>
          </w:tcPr>
          <w:p w14:paraId="2814571B" w14:textId="77777777" w:rsidR="00CF679B" w:rsidRPr="00CF679B" w:rsidRDefault="00CF679B" w:rsidP="00D70568">
            <w:pPr>
              <w:spacing w:after="0" w:line="240" w:lineRule="auto"/>
              <w:jc w:val="center"/>
              <w:rPr>
                <w:rFonts w:ascii="Calibri" w:eastAsia="Times New Roman" w:hAnsi="Calibri" w:cs="Times New Roman"/>
                <w:color w:val="000000"/>
                <w:lang w:val="tr-TR" w:eastAsia="tr-TR"/>
              </w:rPr>
            </w:pPr>
            <w:r w:rsidRPr="00CF679B">
              <w:rPr>
                <w:rFonts w:ascii="Calibri" w:eastAsia="Times New Roman" w:hAnsi="Calibri" w:cs="Times New Roman"/>
                <w:color w:val="000000"/>
                <w:lang w:val="tr-TR" w:eastAsia="tr-TR"/>
              </w:rPr>
              <w:t>9,9</w:t>
            </w:r>
          </w:p>
        </w:tc>
        <w:tc>
          <w:tcPr>
            <w:tcW w:w="1013" w:type="dxa"/>
            <w:tcBorders>
              <w:top w:val="nil"/>
              <w:left w:val="nil"/>
              <w:bottom w:val="single" w:sz="8" w:space="0" w:color="auto"/>
              <w:right w:val="nil"/>
            </w:tcBorders>
            <w:shd w:val="clear" w:color="auto" w:fill="auto"/>
            <w:noWrap/>
            <w:hideMark/>
          </w:tcPr>
          <w:p w14:paraId="2F5E7842" w14:textId="77777777" w:rsidR="00CF679B" w:rsidRPr="00CF679B" w:rsidRDefault="00CF679B" w:rsidP="00D70568">
            <w:pPr>
              <w:spacing w:after="0" w:line="240" w:lineRule="auto"/>
              <w:jc w:val="center"/>
              <w:rPr>
                <w:rFonts w:ascii="Calibri" w:eastAsia="Times New Roman" w:hAnsi="Calibri" w:cs="Times New Roman"/>
                <w:color w:val="000000"/>
                <w:lang w:val="tr-TR" w:eastAsia="tr-TR"/>
              </w:rPr>
            </w:pPr>
            <w:r w:rsidRPr="00CF679B">
              <w:rPr>
                <w:rFonts w:ascii="Calibri" w:eastAsia="Times New Roman" w:hAnsi="Calibri" w:cs="Times New Roman"/>
                <w:color w:val="000000"/>
                <w:lang w:val="tr-TR" w:eastAsia="tr-TR"/>
              </w:rPr>
              <w:t>21,3</w:t>
            </w:r>
          </w:p>
        </w:tc>
        <w:tc>
          <w:tcPr>
            <w:tcW w:w="1004" w:type="dxa"/>
            <w:tcBorders>
              <w:top w:val="nil"/>
              <w:left w:val="nil"/>
              <w:bottom w:val="single" w:sz="8" w:space="0" w:color="auto"/>
              <w:right w:val="single" w:sz="8" w:space="0" w:color="auto"/>
            </w:tcBorders>
            <w:shd w:val="clear" w:color="auto" w:fill="auto"/>
            <w:noWrap/>
            <w:hideMark/>
          </w:tcPr>
          <w:p w14:paraId="56384076" w14:textId="77777777" w:rsidR="00CF679B" w:rsidRPr="00CF679B" w:rsidRDefault="00CF679B" w:rsidP="00D70568">
            <w:pPr>
              <w:spacing w:after="0" w:line="240" w:lineRule="auto"/>
              <w:jc w:val="center"/>
              <w:rPr>
                <w:rFonts w:ascii="Calibri" w:eastAsia="Times New Roman" w:hAnsi="Calibri" w:cs="Times New Roman"/>
                <w:color w:val="000000"/>
                <w:lang w:val="tr-TR" w:eastAsia="tr-TR"/>
              </w:rPr>
            </w:pPr>
            <w:r w:rsidRPr="00CF679B">
              <w:rPr>
                <w:rFonts w:ascii="Calibri" w:eastAsia="Times New Roman" w:hAnsi="Calibri" w:cs="Times New Roman"/>
                <w:color w:val="000000"/>
                <w:lang w:val="tr-TR" w:eastAsia="tr-TR"/>
              </w:rPr>
              <w:t>10,2</w:t>
            </w:r>
          </w:p>
        </w:tc>
        <w:tc>
          <w:tcPr>
            <w:tcW w:w="1016" w:type="dxa"/>
            <w:tcBorders>
              <w:top w:val="nil"/>
              <w:left w:val="nil"/>
              <w:bottom w:val="single" w:sz="8" w:space="0" w:color="auto"/>
              <w:right w:val="nil"/>
            </w:tcBorders>
            <w:shd w:val="clear" w:color="auto" w:fill="auto"/>
            <w:noWrap/>
            <w:hideMark/>
          </w:tcPr>
          <w:p w14:paraId="470DC975" w14:textId="77777777" w:rsidR="00CF679B" w:rsidRPr="00CF679B" w:rsidRDefault="00CF679B" w:rsidP="00D70568">
            <w:pPr>
              <w:spacing w:after="0" w:line="240" w:lineRule="auto"/>
              <w:jc w:val="center"/>
              <w:rPr>
                <w:rFonts w:ascii="Calibri" w:eastAsia="Times New Roman" w:hAnsi="Calibri" w:cs="Times New Roman"/>
                <w:color w:val="000000"/>
                <w:lang w:val="tr-TR" w:eastAsia="tr-TR"/>
              </w:rPr>
            </w:pPr>
            <w:r w:rsidRPr="00CF679B">
              <w:rPr>
                <w:rFonts w:ascii="Calibri" w:eastAsia="Times New Roman" w:hAnsi="Calibri" w:cs="Times New Roman"/>
                <w:color w:val="000000"/>
                <w:lang w:val="tr-TR" w:eastAsia="tr-TR"/>
              </w:rPr>
              <w:t>20,6</w:t>
            </w:r>
          </w:p>
        </w:tc>
        <w:tc>
          <w:tcPr>
            <w:tcW w:w="999" w:type="dxa"/>
            <w:tcBorders>
              <w:top w:val="nil"/>
              <w:left w:val="nil"/>
              <w:bottom w:val="single" w:sz="8" w:space="0" w:color="auto"/>
              <w:right w:val="single" w:sz="8" w:space="0" w:color="auto"/>
            </w:tcBorders>
            <w:shd w:val="clear" w:color="auto" w:fill="auto"/>
            <w:noWrap/>
            <w:hideMark/>
          </w:tcPr>
          <w:p w14:paraId="76F65821" w14:textId="77777777" w:rsidR="00CF679B" w:rsidRPr="00CF679B" w:rsidRDefault="00CF679B" w:rsidP="00D70568">
            <w:pPr>
              <w:spacing w:after="0" w:line="240" w:lineRule="auto"/>
              <w:jc w:val="center"/>
              <w:rPr>
                <w:rFonts w:ascii="Calibri" w:eastAsia="Times New Roman" w:hAnsi="Calibri" w:cs="Times New Roman"/>
                <w:color w:val="000000"/>
                <w:lang w:val="tr-TR" w:eastAsia="tr-TR"/>
              </w:rPr>
            </w:pPr>
            <w:r w:rsidRPr="00CF679B">
              <w:rPr>
                <w:rFonts w:ascii="Calibri" w:eastAsia="Times New Roman" w:hAnsi="Calibri" w:cs="Times New Roman"/>
                <w:color w:val="000000"/>
                <w:lang w:val="tr-TR" w:eastAsia="tr-TR"/>
              </w:rPr>
              <w:t>9,0</w:t>
            </w:r>
          </w:p>
        </w:tc>
        <w:tc>
          <w:tcPr>
            <w:tcW w:w="1048" w:type="dxa"/>
            <w:tcBorders>
              <w:top w:val="nil"/>
              <w:left w:val="nil"/>
              <w:bottom w:val="single" w:sz="8" w:space="0" w:color="auto"/>
              <w:right w:val="nil"/>
            </w:tcBorders>
            <w:shd w:val="clear" w:color="auto" w:fill="auto"/>
            <w:noWrap/>
            <w:hideMark/>
          </w:tcPr>
          <w:p w14:paraId="639FE6E4" w14:textId="77777777" w:rsidR="00CF679B" w:rsidRPr="00CF679B" w:rsidRDefault="00CF679B" w:rsidP="00D70568">
            <w:pPr>
              <w:spacing w:after="0" w:line="240" w:lineRule="auto"/>
              <w:jc w:val="center"/>
              <w:rPr>
                <w:rFonts w:ascii="Calibri" w:eastAsia="Times New Roman" w:hAnsi="Calibri" w:cs="Times New Roman"/>
                <w:color w:val="000000"/>
                <w:lang w:val="tr-TR" w:eastAsia="tr-TR"/>
              </w:rPr>
            </w:pPr>
            <w:r w:rsidRPr="00CF679B">
              <w:rPr>
                <w:rFonts w:ascii="Calibri" w:eastAsia="Times New Roman" w:hAnsi="Calibri" w:cs="Times New Roman"/>
                <w:color w:val="000000"/>
                <w:lang w:val="tr-TR" w:eastAsia="tr-TR"/>
              </w:rPr>
              <w:t>18,4</w:t>
            </w:r>
          </w:p>
        </w:tc>
        <w:tc>
          <w:tcPr>
            <w:tcW w:w="964" w:type="dxa"/>
            <w:tcBorders>
              <w:top w:val="nil"/>
              <w:left w:val="nil"/>
              <w:bottom w:val="single" w:sz="8" w:space="0" w:color="auto"/>
              <w:right w:val="single" w:sz="8" w:space="0" w:color="auto"/>
            </w:tcBorders>
            <w:shd w:val="clear" w:color="auto" w:fill="auto"/>
            <w:noWrap/>
            <w:hideMark/>
          </w:tcPr>
          <w:p w14:paraId="0869B13E" w14:textId="77777777" w:rsidR="00CF679B" w:rsidRPr="00CF679B" w:rsidRDefault="00CF679B" w:rsidP="00D70568">
            <w:pPr>
              <w:spacing w:after="0" w:line="240" w:lineRule="auto"/>
              <w:jc w:val="center"/>
              <w:rPr>
                <w:rFonts w:ascii="Calibri" w:eastAsia="Times New Roman" w:hAnsi="Calibri" w:cs="Times New Roman"/>
                <w:color w:val="000000"/>
                <w:lang w:val="tr-TR" w:eastAsia="tr-TR"/>
              </w:rPr>
            </w:pPr>
            <w:r w:rsidRPr="00CF679B">
              <w:rPr>
                <w:rFonts w:ascii="Calibri" w:eastAsia="Times New Roman" w:hAnsi="Calibri" w:cs="Times New Roman"/>
                <w:color w:val="000000"/>
                <w:lang w:val="tr-TR" w:eastAsia="tr-TR"/>
              </w:rPr>
              <w:t>8,7</w:t>
            </w:r>
          </w:p>
        </w:tc>
      </w:tr>
      <w:tr w:rsidR="00095F78" w:rsidRPr="00946C30" w14:paraId="4BB8D3D5" w14:textId="77777777" w:rsidTr="00C75A34">
        <w:trPr>
          <w:gridAfter w:val="1"/>
          <w:wAfter w:w="18" w:type="dxa"/>
          <w:trHeight w:val="240"/>
          <w:jc w:val="center"/>
        </w:trPr>
        <w:tc>
          <w:tcPr>
            <w:tcW w:w="713" w:type="dxa"/>
            <w:tcBorders>
              <w:top w:val="nil"/>
              <w:left w:val="single" w:sz="8" w:space="0" w:color="auto"/>
              <w:bottom w:val="single" w:sz="8" w:space="0" w:color="auto"/>
              <w:right w:val="single" w:sz="8" w:space="0" w:color="auto"/>
            </w:tcBorders>
            <w:shd w:val="clear" w:color="auto" w:fill="auto"/>
            <w:noWrap/>
            <w:hideMark/>
          </w:tcPr>
          <w:p w14:paraId="66CEB786" w14:textId="77777777" w:rsidR="00CF679B" w:rsidRPr="00CF679B" w:rsidRDefault="00CF679B" w:rsidP="00CF679B">
            <w:pPr>
              <w:spacing w:after="0" w:line="240" w:lineRule="auto"/>
              <w:jc w:val="both"/>
              <w:rPr>
                <w:rFonts w:ascii="Calibri" w:eastAsia="Times New Roman" w:hAnsi="Calibri" w:cs="Times New Roman"/>
                <w:color w:val="000000"/>
                <w:lang w:val="tr-TR" w:eastAsia="tr-TR"/>
              </w:rPr>
            </w:pPr>
            <w:r w:rsidRPr="00CF679B">
              <w:rPr>
                <w:rFonts w:ascii="Calibri" w:eastAsia="Times New Roman" w:hAnsi="Calibri" w:cs="Times New Roman"/>
                <w:color w:val="000000"/>
                <w:lang w:val="tr-TR" w:eastAsia="tr-TR"/>
              </w:rPr>
              <w:t>İKO</w:t>
            </w:r>
          </w:p>
        </w:tc>
        <w:tc>
          <w:tcPr>
            <w:tcW w:w="1042" w:type="dxa"/>
            <w:tcBorders>
              <w:top w:val="nil"/>
              <w:left w:val="nil"/>
              <w:bottom w:val="single" w:sz="8" w:space="0" w:color="auto"/>
              <w:right w:val="nil"/>
            </w:tcBorders>
            <w:shd w:val="clear" w:color="auto" w:fill="auto"/>
            <w:noWrap/>
            <w:hideMark/>
          </w:tcPr>
          <w:p w14:paraId="236383AC" w14:textId="77777777" w:rsidR="00CF679B" w:rsidRPr="00CF679B" w:rsidRDefault="00CF679B" w:rsidP="00D70568">
            <w:pPr>
              <w:spacing w:after="0" w:line="240" w:lineRule="auto"/>
              <w:jc w:val="center"/>
              <w:rPr>
                <w:rFonts w:ascii="Calibri" w:eastAsia="Times New Roman" w:hAnsi="Calibri" w:cs="Times New Roman"/>
                <w:color w:val="000000"/>
                <w:lang w:val="tr-TR" w:eastAsia="tr-TR"/>
              </w:rPr>
            </w:pPr>
            <w:r w:rsidRPr="00CF679B">
              <w:rPr>
                <w:rFonts w:ascii="Calibri" w:eastAsia="Times New Roman" w:hAnsi="Calibri" w:cs="Times New Roman"/>
                <w:color w:val="000000"/>
                <w:lang w:val="tr-TR" w:eastAsia="tr-TR"/>
              </w:rPr>
              <w:t>23,7</w:t>
            </w:r>
          </w:p>
        </w:tc>
        <w:tc>
          <w:tcPr>
            <w:tcW w:w="1002" w:type="dxa"/>
            <w:tcBorders>
              <w:top w:val="nil"/>
              <w:left w:val="nil"/>
              <w:bottom w:val="single" w:sz="8" w:space="0" w:color="auto"/>
              <w:right w:val="single" w:sz="8" w:space="0" w:color="auto"/>
            </w:tcBorders>
            <w:shd w:val="clear" w:color="auto" w:fill="auto"/>
            <w:noWrap/>
            <w:hideMark/>
          </w:tcPr>
          <w:p w14:paraId="3BBF17DB" w14:textId="77777777" w:rsidR="00CF679B" w:rsidRPr="00CF679B" w:rsidRDefault="00CF679B" w:rsidP="00D70568">
            <w:pPr>
              <w:spacing w:after="0" w:line="240" w:lineRule="auto"/>
              <w:jc w:val="center"/>
              <w:rPr>
                <w:rFonts w:ascii="Calibri" w:eastAsia="Times New Roman" w:hAnsi="Calibri" w:cs="Times New Roman"/>
                <w:color w:val="000000"/>
                <w:lang w:val="tr-TR" w:eastAsia="tr-TR"/>
              </w:rPr>
            </w:pPr>
            <w:r w:rsidRPr="00CF679B">
              <w:rPr>
                <w:rFonts w:ascii="Calibri" w:eastAsia="Times New Roman" w:hAnsi="Calibri" w:cs="Times New Roman"/>
                <w:color w:val="000000"/>
                <w:lang w:val="tr-TR" w:eastAsia="tr-TR"/>
              </w:rPr>
              <w:t>48,3</w:t>
            </w:r>
          </w:p>
        </w:tc>
        <w:tc>
          <w:tcPr>
            <w:tcW w:w="1011" w:type="dxa"/>
            <w:tcBorders>
              <w:top w:val="nil"/>
              <w:left w:val="nil"/>
              <w:bottom w:val="single" w:sz="8" w:space="0" w:color="auto"/>
              <w:right w:val="nil"/>
            </w:tcBorders>
            <w:shd w:val="clear" w:color="auto" w:fill="auto"/>
            <w:noWrap/>
            <w:hideMark/>
          </w:tcPr>
          <w:p w14:paraId="2D02F324" w14:textId="77777777" w:rsidR="00CF679B" w:rsidRPr="00CF679B" w:rsidRDefault="00CF679B" w:rsidP="00D70568">
            <w:pPr>
              <w:spacing w:after="0" w:line="240" w:lineRule="auto"/>
              <w:jc w:val="center"/>
              <w:rPr>
                <w:rFonts w:ascii="Calibri" w:eastAsia="Times New Roman" w:hAnsi="Calibri" w:cs="Times New Roman"/>
                <w:color w:val="000000"/>
                <w:lang w:val="tr-TR" w:eastAsia="tr-TR"/>
              </w:rPr>
            </w:pPr>
            <w:r w:rsidRPr="00CF679B">
              <w:rPr>
                <w:rFonts w:ascii="Calibri" w:eastAsia="Times New Roman" w:hAnsi="Calibri" w:cs="Times New Roman"/>
                <w:color w:val="000000"/>
                <w:lang w:val="tr-TR" w:eastAsia="tr-TR"/>
              </w:rPr>
              <w:t>30,1</w:t>
            </w:r>
          </w:p>
        </w:tc>
        <w:tc>
          <w:tcPr>
            <w:tcW w:w="999" w:type="dxa"/>
            <w:tcBorders>
              <w:top w:val="nil"/>
              <w:left w:val="nil"/>
              <w:bottom w:val="single" w:sz="8" w:space="0" w:color="auto"/>
              <w:right w:val="single" w:sz="8" w:space="0" w:color="auto"/>
            </w:tcBorders>
            <w:shd w:val="clear" w:color="auto" w:fill="auto"/>
            <w:noWrap/>
            <w:hideMark/>
          </w:tcPr>
          <w:p w14:paraId="653689F6" w14:textId="77777777" w:rsidR="00CF679B" w:rsidRPr="00CF679B" w:rsidRDefault="00CF679B" w:rsidP="00D70568">
            <w:pPr>
              <w:spacing w:after="0" w:line="240" w:lineRule="auto"/>
              <w:jc w:val="center"/>
              <w:rPr>
                <w:rFonts w:ascii="Calibri" w:eastAsia="Times New Roman" w:hAnsi="Calibri" w:cs="Times New Roman"/>
                <w:color w:val="000000"/>
                <w:lang w:val="tr-TR" w:eastAsia="tr-TR"/>
              </w:rPr>
            </w:pPr>
            <w:r w:rsidRPr="00CF679B">
              <w:rPr>
                <w:rFonts w:ascii="Calibri" w:eastAsia="Times New Roman" w:hAnsi="Calibri" w:cs="Times New Roman"/>
                <w:color w:val="000000"/>
                <w:lang w:val="tr-TR" w:eastAsia="tr-TR"/>
              </w:rPr>
              <w:t>75,7</w:t>
            </w:r>
          </w:p>
        </w:tc>
        <w:tc>
          <w:tcPr>
            <w:tcW w:w="1013" w:type="dxa"/>
            <w:tcBorders>
              <w:top w:val="nil"/>
              <w:left w:val="nil"/>
              <w:bottom w:val="single" w:sz="8" w:space="0" w:color="auto"/>
              <w:right w:val="nil"/>
            </w:tcBorders>
            <w:shd w:val="clear" w:color="auto" w:fill="auto"/>
            <w:noWrap/>
            <w:hideMark/>
          </w:tcPr>
          <w:p w14:paraId="7857930E" w14:textId="77777777" w:rsidR="00CF679B" w:rsidRPr="00CF679B" w:rsidRDefault="00CF679B" w:rsidP="00D70568">
            <w:pPr>
              <w:spacing w:after="0" w:line="240" w:lineRule="auto"/>
              <w:jc w:val="center"/>
              <w:rPr>
                <w:rFonts w:ascii="Calibri" w:eastAsia="Times New Roman" w:hAnsi="Calibri" w:cs="Times New Roman"/>
                <w:color w:val="000000"/>
                <w:lang w:val="tr-TR" w:eastAsia="tr-TR"/>
              </w:rPr>
            </w:pPr>
            <w:r w:rsidRPr="00CF679B">
              <w:rPr>
                <w:rFonts w:ascii="Calibri" w:eastAsia="Times New Roman" w:hAnsi="Calibri" w:cs="Times New Roman"/>
                <w:color w:val="000000"/>
                <w:lang w:val="tr-TR" w:eastAsia="tr-TR"/>
              </w:rPr>
              <w:t>34,9</w:t>
            </w:r>
          </w:p>
        </w:tc>
        <w:tc>
          <w:tcPr>
            <w:tcW w:w="1004" w:type="dxa"/>
            <w:tcBorders>
              <w:top w:val="nil"/>
              <w:left w:val="nil"/>
              <w:bottom w:val="single" w:sz="8" w:space="0" w:color="auto"/>
              <w:right w:val="single" w:sz="8" w:space="0" w:color="auto"/>
            </w:tcBorders>
            <w:shd w:val="clear" w:color="auto" w:fill="auto"/>
            <w:noWrap/>
            <w:hideMark/>
          </w:tcPr>
          <w:p w14:paraId="52B1877B" w14:textId="77777777" w:rsidR="00CF679B" w:rsidRPr="00CF679B" w:rsidRDefault="00CF679B" w:rsidP="00D70568">
            <w:pPr>
              <w:spacing w:after="0" w:line="240" w:lineRule="auto"/>
              <w:jc w:val="center"/>
              <w:rPr>
                <w:rFonts w:ascii="Calibri" w:eastAsia="Times New Roman" w:hAnsi="Calibri" w:cs="Times New Roman"/>
                <w:color w:val="000000"/>
                <w:lang w:val="tr-TR" w:eastAsia="tr-TR"/>
              </w:rPr>
            </w:pPr>
            <w:r w:rsidRPr="00CF679B">
              <w:rPr>
                <w:rFonts w:ascii="Calibri" w:eastAsia="Times New Roman" w:hAnsi="Calibri" w:cs="Times New Roman"/>
                <w:color w:val="000000"/>
                <w:lang w:val="tr-TR" w:eastAsia="tr-TR"/>
              </w:rPr>
              <w:t>73,5</w:t>
            </w:r>
          </w:p>
        </w:tc>
        <w:tc>
          <w:tcPr>
            <w:tcW w:w="1016" w:type="dxa"/>
            <w:tcBorders>
              <w:top w:val="nil"/>
              <w:left w:val="nil"/>
              <w:bottom w:val="single" w:sz="8" w:space="0" w:color="auto"/>
              <w:right w:val="nil"/>
            </w:tcBorders>
            <w:shd w:val="clear" w:color="auto" w:fill="auto"/>
            <w:noWrap/>
            <w:hideMark/>
          </w:tcPr>
          <w:p w14:paraId="7FA75C36" w14:textId="77777777" w:rsidR="00CF679B" w:rsidRPr="00CF679B" w:rsidRDefault="00CF679B" w:rsidP="00D70568">
            <w:pPr>
              <w:spacing w:after="0" w:line="240" w:lineRule="auto"/>
              <w:jc w:val="center"/>
              <w:rPr>
                <w:rFonts w:ascii="Calibri" w:eastAsia="Times New Roman" w:hAnsi="Calibri" w:cs="Times New Roman"/>
                <w:color w:val="000000"/>
                <w:lang w:val="tr-TR" w:eastAsia="tr-TR"/>
              </w:rPr>
            </w:pPr>
            <w:r w:rsidRPr="00CF679B">
              <w:rPr>
                <w:rFonts w:ascii="Calibri" w:eastAsia="Times New Roman" w:hAnsi="Calibri" w:cs="Times New Roman"/>
                <w:color w:val="000000"/>
                <w:lang w:val="tr-TR" w:eastAsia="tr-TR"/>
              </w:rPr>
              <w:t>43,8</w:t>
            </w:r>
          </w:p>
        </w:tc>
        <w:tc>
          <w:tcPr>
            <w:tcW w:w="999" w:type="dxa"/>
            <w:tcBorders>
              <w:top w:val="nil"/>
              <w:left w:val="nil"/>
              <w:bottom w:val="single" w:sz="8" w:space="0" w:color="auto"/>
              <w:right w:val="single" w:sz="8" w:space="0" w:color="auto"/>
            </w:tcBorders>
            <w:shd w:val="clear" w:color="auto" w:fill="auto"/>
            <w:noWrap/>
            <w:hideMark/>
          </w:tcPr>
          <w:p w14:paraId="52897E59" w14:textId="77777777" w:rsidR="00CF679B" w:rsidRPr="00CF679B" w:rsidRDefault="00CF679B" w:rsidP="00D70568">
            <w:pPr>
              <w:spacing w:after="0" w:line="240" w:lineRule="auto"/>
              <w:jc w:val="center"/>
              <w:rPr>
                <w:rFonts w:ascii="Calibri" w:eastAsia="Times New Roman" w:hAnsi="Calibri" w:cs="Times New Roman"/>
                <w:color w:val="000000"/>
                <w:lang w:val="tr-TR" w:eastAsia="tr-TR"/>
              </w:rPr>
            </w:pPr>
            <w:r w:rsidRPr="00CF679B">
              <w:rPr>
                <w:rFonts w:ascii="Calibri" w:eastAsia="Times New Roman" w:hAnsi="Calibri" w:cs="Times New Roman"/>
                <w:color w:val="000000"/>
                <w:lang w:val="tr-TR" w:eastAsia="tr-TR"/>
              </w:rPr>
              <w:t>83,2</w:t>
            </w:r>
          </w:p>
        </w:tc>
        <w:tc>
          <w:tcPr>
            <w:tcW w:w="1048" w:type="dxa"/>
            <w:tcBorders>
              <w:top w:val="nil"/>
              <w:left w:val="nil"/>
              <w:bottom w:val="single" w:sz="8" w:space="0" w:color="auto"/>
              <w:right w:val="nil"/>
            </w:tcBorders>
            <w:shd w:val="clear" w:color="auto" w:fill="auto"/>
            <w:noWrap/>
            <w:hideMark/>
          </w:tcPr>
          <w:p w14:paraId="7FC10A8C" w14:textId="77777777" w:rsidR="00CF679B" w:rsidRPr="00CF679B" w:rsidRDefault="00CF679B" w:rsidP="00D70568">
            <w:pPr>
              <w:spacing w:after="0" w:line="240" w:lineRule="auto"/>
              <w:jc w:val="center"/>
              <w:rPr>
                <w:rFonts w:ascii="Calibri" w:eastAsia="Times New Roman" w:hAnsi="Calibri" w:cs="Times New Roman"/>
                <w:color w:val="000000"/>
                <w:lang w:val="tr-TR" w:eastAsia="tr-TR"/>
              </w:rPr>
            </w:pPr>
            <w:r w:rsidRPr="00CF679B">
              <w:rPr>
                <w:rFonts w:ascii="Calibri" w:eastAsia="Times New Roman" w:hAnsi="Calibri" w:cs="Times New Roman"/>
                <w:color w:val="000000"/>
                <w:lang w:val="tr-TR" w:eastAsia="tr-TR"/>
              </w:rPr>
              <w:t>74,0</w:t>
            </w:r>
          </w:p>
        </w:tc>
        <w:tc>
          <w:tcPr>
            <w:tcW w:w="964" w:type="dxa"/>
            <w:tcBorders>
              <w:top w:val="nil"/>
              <w:left w:val="nil"/>
              <w:bottom w:val="single" w:sz="8" w:space="0" w:color="auto"/>
              <w:right w:val="single" w:sz="8" w:space="0" w:color="auto"/>
            </w:tcBorders>
            <w:shd w:val="clear" w:color="auto" w:fill="auto"/>
            <w:noWrap/>
            <w:hideMark/>
          </w:tcPr>
          <w:p w14:paraId="2BBEA47B" w14:textId="77777777" w:rsidR="00CF679B" w:rsidRPr="00CF679B" w:rsidRDefault="00CF679B" w:rsidP="00D70568">
            <w:pPr>
              <w:spacing w:after="0" w:line="240" w:lineRule="auto"/>
              <w:jc w:val="center"/>
              <w:rPr>
                <w:rFonts w:ascii="Calibri" w:eastAsia="Times New Roman" w:hAnsi="Calibri" w:cs="Times New Roman"/>
                <w:color w:val="000000"/>
                <w:lang w:val="tr-TR" w:eastAsia="tr-TR"/>
              </w:rPr>
            </w:pPr>
            <w:r w:rsidRPr="00CF679B">
              <w:rPr>
                <w:rFonts w:ascii="Calibri" w:eastAsia="Times New Roman" w:hAnsi="Calibri" w:cs="Times New Roman"/>
                <w:color w:val="000000"/>
                <w:lang w:val="tr-TR" w:eastAsia="tr-TR"/>
              </w:rPr>
              <w:t>89,6</w:t>
            </w:r>
          </w:p>
        </w:tc>
      </w:tr>
    </w:tbl>
    <w:p w14:paraId="48EFE2B2" w14:textId="6B30B576" w:rsidR="00CF679B" w:rsidRPr="00D8119E" w:rsidRDefault="00CF679B" w:rsidP="000900B6">
      <w:pPr>
        <w:pStyle w:val="ResimYazs"/>
        <w:keepNext/>
        <w:jc w:val="both"/>
        <w:rPr>
          <w:b w:val="0"/>
          <w:sz w:val="16"/>
          <w:szCs w:val="16"/>
          <w:lang w:val="tr-TR"/>
        </w:rPr>
      </w:pPr>
      <w:r w:rsidRPr="00D8119E">
        <w:rPr>
          <w:b w:val="0"/>
          <w:sz w:val="16"/>
          <w:szCs w:val="16"/>
          <w:lang w:val="tr-TR"/>
        </w:rPr>
        <w:lastRenderedPageBreak/>
        <w:t>Kaynak: Betam, HİA mikro veri 2005-2017</w:t>
      </w:r>
    </w:p>
    <w:p w14:paraId="63ECB752" w14:textId="7F64C8FE" w:rsidR="00D8385F" w:rsidRPr="00FD6BED" w:rsidRDefault="00D8385F" w:rsidP="00FA62BD">
      <w:pPr>
        <w:tabs>
          <w:tab w:val="left" w:pos="3005"/>
        </w:tabs>
        <w:jc w:val="both"/>
        <w:rPr>
          <w:lang w:val="tr-TR"/>
        </w:rPr>
      </w:pPr>
      <w:r w:rsidRPr="00FD6BED">
        <w:rPr>
          <w:lang w:val="tr-TR"/>
        </w:rPr>
        <w:t xml:space="preserve">Buna karşılık, beklendiği gibi lise düzeyinde tarımda çalışan kadınların </w:t>
      </w:r>
      <w:r w:rsidR="003C798D" w:rsidRPr="00FD6BED">
        <w:rPr>
          <w:lang w:val="tr-TR"/>
        </w:rPr>
        <w:t>toplam kadın istihdamı içindeki payı yüzde 7-8 civarına inmekte, yüksek öğrenim düzeyinde de marjinalleşmektedir (</w:t>
      </w:r>
      <w:r w:rsidR="00E56E9B" w:rsidRPr="00FD6BED">
        <w:rPr>
          <w:lang w:val="tr-TR"/>
        </w:rPr>
        <w:t>Ek Tablo</w:t>
      </w:r>
      <w:r w:rsidR="003C798D" w:rsidRPr="00FD6BED">
        <w:rPr>
          <w:lang w:val="tr-TR"/>
        </w:rPr>
        <w:t xml:space="preserve"> 3). Türkiye işgücü piyasasının dinamiklerini cinsiyet ayırımında incelemeyi amaçlayan bu araştırma notunda tarım dışı göstergelere odaklanmayı tercih ediyoruz. Çalışmanın </w:t>
      </w:r>
      <w:r w:rsidR="00BA58EE" w:rsidRPr="00FD6BED">
        <w:rPr>
          <w:lang w:val="tr-TR"/>
        </w:rPr>
        <w:t>devamında</w:t>
      </w:r>
      <w:r w:rsidR="003C798D" w:rsidRPr="00FD6BED">
        <w:rPr>
          <w:lang w:val="tr-TR"/>
        </w:rPr>
        <w:t>, “işsizlik oranından” “tarım dışı işsizlik oranı” anlaşılmalıdır.</w:t>
      </w:r>
      <w:r w:rsidR="003C798D" w:rsidRPr="00FD6BED">
        <w:rPr>
          <w:rStyle w:val="DipnotBavurusu"/>
          <w:lang w:val="tr-TR"/>
        </w:rPr>
        <w:footnoteReference w:id="9"/>
      </w:r>
      <w:r w:rsidR="003C798D" w:rsidRPr="00FD6BED">
        <w:rPr>
          <w:lang w:val="tr-TR"/>
        </w:rPr>
        <w:t xml:space="preserve">  </w:t>
      </w:r>
    </w:p>
    <w:p w14:paraId="5B689276" w14:textId="77777777" w:rsidR="002C248D" w:rsidRDefault="002C248D" w:rsidP="009E0142">
      <w:pPr>
        <w:tabs>
          <w:tab w:val="left" w:pos="3005"/>
        </w:tabs>
        <w:jc w:val="both"/>
        <w:rPr>
          <w:b/>
          <w:lang w:val="tr-TR"/>
        </w:rPr>
      </w:pPr>
    </w:p>
    <w:p w14:paraId="0F5B1246" w14:textId="0581B765" w:rsidR="00D6097C" w:rsidRPr="00FD6BED" w:rsidRDefault="00D6097C" w:rsidP="00E814A3">
      <w:pPr>
        <w:tabs>
          <w:tab w:val="left" w:pos="3005"/>
        </w:tabs>
        <w:jc w:val="both"/>
        <w:outlineLvl w:val="0"/>
        <w:rPr>
          <w:b/>
          <w:lang w:val="tr-TR"/>
        </w:rPr>
      </w:pPr>
      <w:r w:rsidRPr="00FD6BED">
        <w:rPr>
          <w:b/>
          <w:lang w:val="tr-TR"/>
        </w:rPr>
        <w:t xml:space="preserve">Eğitim düzeyleri itibari ile tarım dışı işsizlik oranları </w:t>
      </w:r>
    </w:p>
    <w:p w14:paraId="1E7CFAE0" w14:textId="69B15A32" w:rsidR="00F60A4C" w:rsidRPr="00FD6BED" w:rsidRDefault="00DA3685" w:rsidP="00F60A4C">
      <w:pPr>
        <w:tabs>
          <w:tab w:val="left" w:pos="3005"/>
        </w:tabs>
        <w:jc w:val="both"/>
        <w:rPr>
          <w:lang w:val="tr-TR"/>
        </w:rPr>
      </w:pPr>
      <w:r w:rsidRPr="00FD6BED">
        <w:rPr>
          <w:lang w:val="tr-TR"/>
        </w:rPr>
        <w:t>Son 12 yıllık dönemde (2005-2017)</w:t>
      </w:r>
      <w:r w:rsidR="00455940" w:rsidRPr="00FD6BED">
        <w:rPr>
          <w:lang w:val="tr-TR"/>
        </w:rPr>
        <w:t>, eğitim düzeyleri</w:t>
      </w:r>
      <w:r w:rsidR="007562EE" w:rsidRPr="00FD6BED">
        <w:rPr>
          <w:lang w:val="tr-TR"/>
        </w:rPr>
        <w:t xml:space="preserve"> </w:t>
      </w:r>
      <w:r w:rsidR="00455940" w:rsidRPr="00FD6BED">
        <w:rPr>
          <w:lang w:val="tr-TR"/>
        </w:rPr>
        <w:t>itibariyle tarım dışı işsizlik oranları</w:t>
      </w:r>
      <w:r w:rsidR="00294503" w:rsidRPr="00FD6BED">
        <w:rPr>
          <w:lang w:val="tr-TR"/>
        </w:rPr>
        <w:t xml:space="preserve"> cinsiyet ay</w:t>
      </w:r>
      <w:r w:rsidR="007562EE" w:rsidRPr="00FD6BED">
        <w:rPr>
          <w:lang w:val="tr-TR"/>
        </w:rPr>
        <w:t>rımında incelendiğinde (</w:t>
      </w:r>
      <w:r w:rsidR="00E56E9B" w:rsidRPr="00FD6BED">
        <w:rPr>
          <w:lang w:val="tr-TR"/>
        </w:rPr>
        <w:t>Ek Tablo</w:t>
      </w:r>
      <w:r w:rsidR="007562EE" w:rsidRPr="00FD6BED">
        <w:rPr>
          <w:lang w:val="tr-TR"/>
        </w:rPr>
        <w:t xml:space="preserve"> 2) bir yandan </w:t>
      </w:r>
      <w:r w:rsidR="00455940" w:rsidRPr="00FD6BED">
        <w:rPr>
          <w:lang w:val="tr-TR"/>
        </w:rPr>
        <w:t xml:space="preserve">önemli </w:t>
      </w:r>
      <w:r w:rsidR="007562EE" w:rsidRPr="00FD6BED">
        <w:rPr>
          <w:lang w:val="tr-TR"/>
        </w:rPr>
        <w:t>yapısal özellikler diğer yandan da kad</w:t>
      </w:r>
      <w:r w:rsidR="00670379" w:rsidRPr="00FD6BED">
        <w:rPr>
          <w:lang w:val="tr-TR"/>
        </w:rPr>
        <w:t>ı</w:t>
      </w:r>
      <w:r w:rsidR="007562EE" w:rsidRPr="00FD6BED">
        <w:rPr>
          <w:lang w:val="tr-TR"/>
        </w:rPr>
        <w:t>n ve erkek işsizlik oranlarının evriminde dikkat çekici farklılıklar gözlemlenmektedir</w:t>
      </w:r>
      <w:r w:rsidR="00455940" w:rsidRPr="00FD6BED">
        <w:rPr>
          <w:lang w:val="tr-TR"/>
        </w:rPr>
        <w:t xml:space="preserve">. </w:t>
      </w:r>
      <w:r w:rsidR="007562EE" w:rsidRPr="00FD6BED">
        <w:rPr>
          <w:lang w:val="tr-TR"/>
        </w:rPr>
        <w:t>Dikkate aldığımız 5 farklı eğitim düzeyi için bu gözlemleri</w:t>
      </w:r>
      <w:r w:rsidR="00670379" w:rsidRPr="00FD6BED">
        <w:rPr>
          <w:lang w:val="tr-TR"/>
        </w:rPr>
        <w:t>n</w:t>
      </w:r>
      <w:r w:rsidR="007562EE" w:rsidRPr="00FD6BED">
        <w:rPr>
          <w:lang w:val="tr-TR"/>
        </w:rPr>
        <w:t xml:space="preserve"> değerlendir</w:t>
      </w:r>
      <w:r w:rsidR="00670379" w:rsidRPr="00FD6BED">
        <w:rPr>
          <w:lang w:val="tr-TR"/>
        </w:rPr>
        <w:t xml:space="preserve">ilmesine geçmeden önce genel görünümle ilgili iki noktaya </w:t>
      </w:r>
      <w:r w:rsidR="00DA2668" w:rsidRPr="00FD6BED">
        <w:rPr>
          <w:lang w:val="tr-TR"/>
        </w:rPr>
        <w:t>dikkat</w:t>
      </w:r>
      <w:r w:rsidR="00670379" w:rsidRPr="00FD6BED">
        <w:rPr>
          <w:lang w:val="tr-TR"/>
        </w:rPr>
        <w:t xml:space="preserve"> </w:t>
      </w:r>
      <w:r w:rsidR="00DA2668" w:rsidRPr="00FD6BED">
        <w:rPr>
          <w:lang w:val="tr-TR"/>
        </w:rPr>
        <w:t>çekmek istiyoruz</w:t>
      </w:r>
      <w:r w:rsidR="00670379" w:rsidRPr="00FD6BED">
        <w:rPr>
          <w:lang w:val="tr-TR"/>
        </w:rPr>
        <w:t>. Okuryazar olmayanlar dışında kalan tüm eğitim seviyelerinde kadın işsizliği erkek işsizliğinden daha yüksektir. Kadın işsizliğinde en yüksek oranlar genel ve meslek lise mezunlarında görülürken erkeklerde en yüksek işsizlik oranı uzak ara okuryazar olmayanlar</w:t>
      </w:r>
      <w:r w:rsidR="007562EE" w:rsidRPr="00FD6BED">
        <w:rPr>
          <w:lang w:val="tr-TR"/>
        </w:rPr>
        <w:t xml:space="preserve"> </w:t>
      </w:r>
      <w:r w:rsidR="0035437A" w:rsidRPr="00FD6BED">
        <w:rPr>
          <w:lang w:val="tr-TR"/>
        </w:rPr>
        <w:t>g</w:t>
      </w:r>
      <w:r w:rsidR="00670379" w:rsidRPr="00FD6BED">
        <w:rPr>
          <w:lang w:val="tr-TR"/>
        </w:rPr>
        <w:t>rubundadır.</w:t>
      </w:r>
      <w:r w:rsidR="0035437A" w:rsidRPr="00FD6BED">
        <w:rPr>
          <w:lang w:val="tr-TR"/>
        </w:rPr>
        <w:t xml:space="preserve"> </w:t>
      </w:r>
      <w:r w:rsidR="005C09CA" w:rsidRPr="00FD6BED">
        <w:rPr>
          <w:lang w:val="tr-TR"/>
        </w:rPr>
        <w:t xml:space="preserve">Diğer taraftan, </w:t>
      </w:r>
      <w:r w:rsidR="009466FB" w:rsidRPr="00FD6BED">
        <w:rPr>
          <w:lang w:val="tr-TR"/>
        </w:rPr>
        <w:t xml:space="preserve">kadın işsizliğinin </w:t>
      </w:r>
      <w:r w:rsidR="005C09CA" w:rsidRPr="00FD6BED">
        <w:rPr>
          <w:lang w:val="tr-TR"/>
        </w:rPr>
        <w:t xml:space="preserve">en düşük olduğu kesim okuryazar olmayanlar iken </w:t>
      </w:r>
      <w:r w:rsidR="009466FB" w:rsidRPr="00FD6BED">
        <w:rPr>
          <w:lang w:val="tr-TR"/>
        </w:rPr>
        <w:t xml:space="preserve">erkek işsizliğinde en düşük oranlar </w:t>
      </w:r>
      <w:r w:rsidR="005C09CA" w:rsidRPr="00FD6BED">
        <w:rPr>
          <w:lang w:val="tr-TR"/>
        </w:rPr>
        <w:t xml:space="preserve">yükseköğrenim mezunlarında görülmektedir. </w:t>
      </w:r>
    </w:p>
    <w:p w14:paraId="68F5176E" w14:textId="44F880A0" w:rsidR="00F665B9" w:rsidRPr="00FD6BED" w:rsidRDefault="00F665B9" w:rsidP="00F665B9">
      <w:pPr>
        <w:pStyle w:val="ResimYazs"/>
        <w:keepNext/>
        <w:rPr>
          <w:szCs w:val="22"/>
          <w:lang w:val="tr-TR"/>
        </w:rPr>
      </w:pPr>
      <w:r w:rsidRPr="00FD6BED">
        <w:rPr>
          <w:szCs w:val="22"/>
          <w:lang w:val="tr-TR"/>
        </w:rPr>
        <w:t xml:space="preserve">Tablo </w:t>
      </w:r>
      <w:r w:rsidRPr="00FD6BED">
        <w:rPr>
          <w:szCs w:val="22"/>
          <w:lang w:val="tr-TR"/>
        </w:rPr>
        <w:fldChar w:fldCharType="begin"/>
      </w:r>
      <w:r w:rsidRPr="00FD6BED">
        <w:rPr>
          <w:szCs w:val="22"/>
          <w:lang w:val="tr-TR"/>
        </w:rPr>
        <w:instrText xml:space="preserve"> SEQ Tablo \* ARABIC </w:instrText>
      </w:r>
      <w:r w:rsidRPr="00FD6BED">
        <w:rPr>
          <w:szCs w:val="22"/>
          <w:lang w:val="tr-TR"/>
        </w:rPr>
        <w:fldChar w:fldCharType="separate"/>
      </w:r>
      <w:r w:rsidRPr="00FD6BED">
        <w:rPr>
          <w:szCs w:val="22"/>
          <w:lang w:val="tr-TR"/>
        </w:rPr>
        <w:t>2</w:t>
      </w:r>
      <w:r w:rsidRPr="00FD6BED">
        <w:rPr>
          <w:szCs w:val="22"/>
          <w:lang w:val="tr-TR"/>
        </w:rPr>
        <w:fldChar w:fldCharType="end"/>
      </w:r>
      <w:r w:rsidRPr="00FD6BED">
        <w:rPr>
          <w:szCs w:val="22"/>
          <w:lang w:val="tr-TR"/>
        </w:rPr>
        <w:t>: Kadınlarda ve erkeklerde eğitim durumlarına göre tarım dışı işsizlik oranları (%) (15-64 yaş, 2017)</w:t>
      </w:r>
    </w:p>
    <w:tbl>
      <w:tblPr>
        <w:tblW w:w="9446" w:type="dxa"/>
        <w:tblLook w:val="04A0" w:firstRow="1" w:lastRow="0" w:firstColumn="1" w:lastColumn="0" w:noHBand="0" w:noVBand="1"/>
      </w:tblPr>
      <w:tblGrid>
        <w:gridCol w:w="734"/>
        <w:gridCol w:w="1083"/>
        <w:gridCol w:w="1072"/>
        <w:gridCol w:w="795"/>
        <w:gridCol w:w="787"/>
        <w:gridCol w:w="796"/>
        <w:gridCol w:w="787"/>
        <w:gridCol w:w="796"/>
        <w:gridCol w:w="787"/>
        <w:gridCol w:w="910"/>
        <w:gridCol w:w="899"/>
      </w:tblGrid>
      <w:tr w:rsidR="00F60A4C" w:rsidRPr="00FD6BED" w14:paraId="09E1CF40" w14:textId="77777777" w:rsidTr="005D71F7">
        <w:trPr>
          <w:trHeight w:val="380"/>
        </w:trPr>
        <w:tc>
          <w:tcPr>
            <w:tcW w:w="0" w:type="auto"/>
            <w:tcBorders>
              <w:top w:val="nil"/>
              <w:left w:val="nil"/>
              <w:bottom w:val="nil"/>
              <w:right w:val="nil"/>
            </w:tcBorders>
            <w:shd w:val="clear" w:color="auto" w:fill="auto"/>
            <w:noWrap/>
            <w:vAlign w:val="bottom"/>
            <w:hideMark/>
          </w:tcPr>
          <w:p w14:paraId="3BB12C0E" w14:textId="77777777" w:rsidR="00F60A4C" w:rsidRPr="00FD6BED" w:rsidRDefault="00F60A4C" w:rsidP="006504C9">
            <w:pPr>
              <w:spacing w:after="0" w:line="240" w:lineRule="auto"/>
              <w:jc w:val="both"/>
              <w:rPr>
                <w:rFonts w:ascii="Times New Roman" w:eastAsia="Times New Roman" w:hAnsi="Times New Roman" w:cs="Times New Roman"/>
                <w:lang w:val="tr-TR" w:eastAsia="en-GB"/>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F3F645" w14:textId="77777777" w:rsidR="00F60A4C" w:rsidRPr="00FD6BED" w:rsidRDefault="00F60A4C" w:rsidP="006504C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Okuryazar olmayan</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83B7F19" w14:textId="77777777" w:rsidR="00F60A4C" w:rsidRPr="00FD6BED" w:rsidRDefault="00F60A4C" w:rsidP="006504C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Lise altı</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D87A73F" w14:textId="77777777" w:rsidR="00F60A4C" w:rsidRPr="00FD6BED" w:rsidRDefault="00F60A4C" w:rsidP="006504C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Genel Lise</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827C21A" w14:textId="77777777" w:rsidR="00F60A4C" w:rsidRPr="00FD6BED" w:rsidRDefault="00F60A4C" w:rsidP="006504C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Meslek Lisesi</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184E2B5A" w14:textId="77777777" w:rsidR="00F60A4C" w:rsidRPr="00FD6BED" w:rsidRDefault="00F60A4C" w:rsidP="006504C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Yüksek öğrenim</w:t>
            </w:r>
          </w:p>
        </w:tc>
      </w:tr>
      <w:tr w:rsidR="00F60A4C" w:rsidRPr="00FD6BED" w14:paraId="2FB91829" w14:textId="77777777" w:rsidTr="005D71F7">
        <w:trPr>
          <w:trHeight w:val="292"/>
        </w:trPr>
        <w:tc>
          <w:tcPr>
            <w:tcW w:w="0" w:type="auto"/>
            <w:tcBorders>
              <w:top w:val="nil"/>
              <w:left w:val="nil"/>
              <w:bottom w:val="single" w:sz="4" w:space="0" w:color="auto"/>
              <w:right w:val="nil"/>
            </w:tcBorders>
            <w:shd w:val="clear" w:color="auto" w:fill="auto"/>
            <w:noWrap/>
            <w:vAlign w:val="bottom"/>
            <w:hideMark/>
          </w:tcPr>
          <w:p w14:paraId="36D87C87" w14:textId="77777777" w:rsidR="00F60A4C" w:rsidRPr="00FD6BED" w:rsidRDefault="00F60A4C" w:rsidP="006504C9">
            <w:pPr>
              <w:spacing w:after="0" w:line="240" w:lineRule="auto"/>
              <w:jc w:val="both"/>
              <w:rPr>
                <w:rFonts w:ascii="Calibri" w:eastAsia="Times New Roman" w:hAnsi="Calibri" w:cs="Calibri"/>
                <w:color w:val="000000"/>
                <w:lang w:val="tr-TR" w:eastAsia="en-GB"/>
              </w:rPr>
            </w:pPr>
          </w:p>
        </w:tc>
        <w:tc>
          <w:tcPr>
            <w:tcW w:w="0" w:type="auto"/>
            <w:tcBorders>
              <w:top w:val="nil"/>
              <w:left w:val="single" w:sz="4" w:space="0" w:color="auto"/>
              <w:bottom w:val="single" w:sz="4" w:space="0" w:color="auto"/>
              <w:right w:val="nil"/>
            </w:tcBorders>
            <w:shd w:val="clear" w:color="auto" w:fill="auto"/>
            <w:noWrap/>
            <w:vAlign w:val="bottom"/>
            <w:hideMark/>
          </w:tcPr>
          <w:p w14:paraId="2A2E1C50" w14:textId="77777777" w:rsidR="00F60A4C" w:rsidRPr="00FD6BED" w:rsidRDefault="00F60A4C" w:rsidP="006504C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Kadın</w:t>
            </w:r>
          </w:p>
        </w:tc>
        <w:tc>
          <w:tcPr>
            <w:tcW w:w="0" w:type="auto"/>
            <w:tcBorders>
              <w:top w:val="nil"/>
              <w:left w:val="nil"/>
              <w:bottom w:val="single" w:sz="4" w:space="0" w:color="auto"/>
              <w:right w:val="single" w:sz="4" w:space="0" w:color="auto"/>
            </w:tcBorders>
            <w:shd w:val="clear" w:color="auto" w:fill="auto"/>
            <w:noWrap/>
            <w:vAlign w:val="bottom"/>
            <w:hideMark/>
          </w:tcPr>
          <w:p w14:paraId="4600F7AA" w14:textId="77777777" w:rsidR="00F60A4C" w:rsidRPr="00FD6BED" w:rsidRDefault="00F60A4C" w:rsidP="006504C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Erkek</w:t>
            </w:r>
          </w:p>
        </w:tc>
        <w:tc>
          <w:tcPr>
            <w:tcW w:w="0" w:type="auto"/>
            <w:tcBorders>
              <w:top w:val="nil"/>
              <w:left w:val="nil"/>
              <w:bottom w:val="single" w:sz="4" w:space="0" w:color="auto"/>
              <w:right w:val="nil"/>
            </w:tcBorders>
            <w:shd w:val="clear" w:color="auto" w:fill="auto"/>
            <w:noWrap/>
            <w:vAlign w:val="bottom"/>
            <w:hideMark/>
          </w:tcPr>
          <w:p w14:paraId="2E29FCFD" w14:textId="77777777" w:rsidR="00F60A4C" w:rsidRPr="00FD6BED" w:rsidRDefault="00F60A4C" w:rsidP="006504C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Kadın</w:t>
            </w:r>
          </w:p>
        </w:tc>
        <w:tc>
          <w:tcPr>
            <w:tcW w:w="0" w:type="auto"/>
            <w:tcBorders>
              <w:top w:val="nil"/>
              <w:left w:val="nil"/>
              <w:bottom w:val="single" w:sz="4" w:space="0" w:color="auto"/>
              <w:right w:val="single" w:sz="4" w:space="0" w:color="auto"/>
            </w:tcBorders>
            <w:shd w:val="clear" w:color="auto" w:fill="auto"/>
            <w:noWrap/>
            <w:vAlign w:val="bottom"/>
            <w:hideMark/>
          </w:tcPr>
          <w:p w14:paraId="1BDB53A6" w14:textId="77777777" w:rsidR="00F60A4C" w:rsidRPr="00FD6BED" w:rsidRDefault="00F60A4C" w:rsidP="006504C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Erkek</w:t>
            </w:r>
          </w:p>
        </w:tc>
        <w:tc>
          <w:tcPr>
            <w:tcW w:w="0" w:type="auto"/>
            <w:tcBorders>
              <w:top w:val="nil"/>
              <w:left w:val="nil"/>
              <w:bottom w:val="single" w:sz="4" w:space="0" w:color="auto"/>
              <w:right w:val="nil"/>
            </w:tcBorders>
            <w:shd w:val="clear" w:color="auto" w:fill="auto"/>
            <w:noWrap/>
            <w:vAlign w:val="bottom"/>
            <w:hideMark/>
          </w:tcPr>
          <w:p w14:paraId="4824C3B2" w14:textId="77777777" w:rsidR="00F60A4C" w:rsidRPr="00FD6BED" w:rsidRDefault="00F60A4C" w:rsidP="006504C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Kadın</w:t>
            </w:r>
          </w:p>
        </w:tc>
        <w:tc>
          <w:tcPr>
            <w:tcW w:w="0" w:type="auto"/>
            <w:tcBorders>
              <w:top w:val="nil"/>
              <w:left w:val="nil"/>
              <w:bottom w:val="single" w:sz="4" w:space="0" w:color="auto"/>
              <w:right w:val="single" w:sz="4" w:space="0" w:color="auto"/>
            </w:tcBorders>
            <w:shd w:val="clear" w:color="auto" w:fill="auto"/>
            <w:noWrap/>
            <w:vAlign w:val="bottom"/>
            <w:hideMark/>
          </w:tcPr>
          <w:p w14:paraId="45746CF0" w14:textId="77777777" w:rsidR="00F60A4C" w:rsidRPr="00FD6BED" w:rsidRDefault="00F60A4C" w:rsidP="006504C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Erkek</w:t>
            </w:r>
          </w:p>
        </w:tc>
        <w:tc>
          <w:tcPr>
            <w:tcW w:w="0" w:type="auto"/>
            <w:tcBorders>
              <w:top w:val="nil"/>
              <w:left w:val="nil"/>
              <w:bottom w:val="single" w:sz="4" w:space="0" w:color="auto"/>
              <w:right w:val="nil"/>
            </w:tcBorders>
            <w:shd w:val="clear" w:color="auto" w:fill="auto"/>
            <w:noWrap/>
            <w:vAlign w:val="bottom"/>
            <w:hideMark/>
          </w:tcPr>
          <w:p w14:paraId="1E8414E5" w14:textId="77777777" w:rsidR="00F60A4C" w:rsidRPr="00FD6BED" w:rsidRDefault="00F60A4C" w:rsidP="006504C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Kadın</w:t>
            </w:r>
          </w:p>
        </w:tc>
        <w:tc>
          <w:tcPr>
            <w:tcW w:w="0" w:type="auto"/>
            <w:tcBorders>
              <w:top w:val="nil"/>
              <w:left w:val="nil"/>
              <w:bottom w:val="single" w:sz="4" w:space="0" w:color="auto"/>
              <w:right w:val="single" w:sz="4" w:space="0" w:color="auto"/>
            </w:tcBorders>
            <w:shd w:val="clear" w:color="auto" w:fill="auto"/>
            <w:noWrap/>
            <w:vAlign w:val="bottom"/>
            <w:hideMark/>
          </w:tcPr>
          <w:p w14:paraId="4C2269A3" w14:textId="77777777" w:rsidR="00F60A4C" w:rsidRPr="00FD6BED" w:rsidRDefault="00F60A4C" w:rsidP="006504C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Erkek</w:t>
            </w:r>
          </w:p>
        </w:tc>
        <w:tc>
          <w:tcPr>
            <w:tcW w:w="0" w:type="auto"/>
            <w:tcBorders>
              <w:top w:val="nil"/>
              <w:left w:val="nil"/>
              <w:bottom w:val="single" w:sz="4" w:space="0" w:color="auto"/>
              <w:right w:val="nil"/>
            </w:tcBorders>
            <w:shd w:val="clear" w:color="auto" w:fill="auto"/>
            <w:noWrap/>
            <w:vAlign w:val="bottom"/>
            <w:hideMark/>
          </w:tcPr>
          <w:p w14:paraId="5F3B60E3" w14:textId="77777777" w:rsidR="00F60A4C" w:rsidRPr="00FD6BED" w:rsidRDefault="00F60A4C" w:rsidP="006504C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Kadın</w:t>
            </w:r>
          </w:p>
        </w:tc>
        <w:tc>
          <w:tcPr>
            <w:tcW w:w="0" w:type="auto"/>
            <w:tcBorders>
              <w:top w:val="nil"/>
              <w:left w:val="nil"/>
              <w:bottom w:val="single" w:sz="4" w:space="0" w:color="auto"/>
              <w:right w:val="single" w:sz="4" w:space="0" w:color="auto"/>
            </w:tcBorders>
            <w:shd w:val="clear" w:color="auto" w:fill="auto"/>
            <w:noWrap/>
            <w:vAlign w:val="bottom"/>
            <w:hideMark/>
          </w:tcPr>
          <w:p w14:paraId="0400DA08" w14:textId="77777777" w:rsidR="00F60A4C" w:rsidRPr="00FD6BED" w:rsidRDefault="00F60A4C" w:rsidP="006504C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Erkek</w:t>
            </w:r>
          </w:p>
        </w:tc>
      </w:tr>
      <w:tr w:rsidR="00F12E0F" w:rsidRPr="00FD6BED" w14:paraId="19516AC8" w14:textId="77777777" w:rsidTr="005D71F7">
        <w:trPr>
          <w:trHeight w:val="29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099A9" w14:textId="77777777" w:rsidR="00F12E0F" w:rsidRPr="00FD6BED" w:rsidRDefault="00F12E0F" w:rsidP="00F12E0F">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2017</w:t>
            </w:r>
          </w:p>
        </w:tc>
        <w:tc>
          <w:tcPr>
            <w:tcW w:w="0" w:type="auto"/>
            <w:tcBorders>
              <w:top w:val="single" w:sz="4" w:space="0" w:color="auto"/>
              <w:left w:val="nil"/>
              <w:bottom w:val="single" w:sz="4" w:space="0" w:color="auto"/>
              <w:right w:val="nil"/>
            </w:tcBorders>
            <w:shd w:val="clear" w:color="auto" w:fill="auto"/>
            <w:noWrap/>
            <w:vAlign w:val="bottom"/>
            <w:hideMark/>
          </w:tcPr>
          <w:p w14:paraId="4573CE26" w14:textId="7E0EEF8B" w:rsidR="00F12E0F" w:rsidRPr="00FD6BED" w:rsidRDefault="00F12E0F" w:rsidP="00F12E0F">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6B8550F" w14:textId="4C897630" w:rsidR="00F12E0F" w:rsidRPr="00FD6BED" w:rsidRDefault="00F12E0F" w:rsidP="00F12E0F">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0" w:type="auto"/>
            <w:tcBorders>
              <w:top w:val="single" w:sz="4" w:space="0" w:color="auto"/>
              <w:left w:val="nil"/>
              <w:bottom w:val="single" w:sz="4" w:space="0" w:color="auto"/>
              <w:right w:val="nil"/>
            </w:tcBorders>
            <w:shd w:val="clear" w:color="auto" w:fill="auto"/>
            <w:noWrap/>
            <w:vAlign w:val="bottom"/>
            <w:hideMark/>
          </w:tcPr>
          <w:p w14:paraId="68A3DE56" w14:textId="06D6D3F2" w:rsidR="00F12E0F" w:rsidRPr="00FD6BED" w:rsidRDefault="00F12E0F" w:rsidP="00F12E0F">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1958ACA" w14:textId="26DF8A0B" w:rsidR="00F12E0F" w:rsidRPr="00FD6BED" w:rsidRDefault="00F12E0F" w:rsidP="00F12E0F">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0" w:type="auto"/>
            <w:tcBorders>
              <w:top w:val="single" w:sz="4" w:space="0" w:color="auto"/>
              <w:left w:val="nil"/>
              <w:bottom w:val="single" w:sz="4" w:space="0" w:color="auto"/>
              <w:right w:val="nil"/>
            </w:tcBorders>
            <w:shd w:val="clear" w:color="auto" w:fill="auto"/>
            <w:noWrap/>
            <w:vAlign w:val="bottom"/>
            <w:hideMark/>
          </w:tcPr>
          <w:p w14:paraId="10FA69C3" w14:textId="1912730A" w:rsidR="00F12E0F" w:rsidRPr="00FD6BED" w:rsidRDefault="00F12E0F" w:rsidP="00F12E0F">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1B81369" w14:textId="28CF7795" w:rsidR="00F12E0F" w:rsidRPr="00FD6BED" w:rsidRDefault="00F12E0F" w:rsidP="00F12E0F">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0" w:type="auto"/>
            <w:tcBorders>
              <w:top w:val="single" w:sz="4" w:space="0" w:color="auto"/>
              <w:left w:val="nil"/>
              <w:bottom w:val="single" w:sz="4" w:space="0" w:color="auto"/>
              <w:right w:val="nil"/>
            </w:tcBorders>
            <w:shd w:val="clear" w:color="auto" w:fill="auto"/>
            <w:noWrap/>
            <w:vAlign w:val="bottom"/>
            <w:hideMark/>
          </w:tcPr>
          <w:p w14:paraId="3DCD9E7A" w14:textId="2D8C4D99" w:rsidR="00F12E0F" w:rsidRPr="00FD6BED" w:rsidRDefault="00F12E0F" w:rsidP="00F12E0F">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4458790" w14:textId="0CC83909" w:rsidR="00F12E0F" w:rsidRPr="00FD6BED" w:rsidRDefault="00F12E0F" w:rsidP="00F12E0F">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0" w:type="auto"/>
            <w:tcBorders>
              <w:top w:val="single" w:sz="4" w:space="0" w:color="auto"/>
              <w:left w:val="nil"/>
              <w:bottom w:val="single" w:sz="4" w:space="0" w:color="auto"/>
              <w:right w:val="nil"/>
            </w:tcBorders>
            <w:shd w:val="clear" w:color="auto" w:fill="auto"/>
            <w:noWrap/>
            <w:vAlign w:val="bottom"/>
            <w:hideMark/>
          </w:tcPr>
          <w:p w14:paraId="4A6E5F9A" w14:textId="6AD665B5" w:rsidR="00F12E0F" w:rsidRPr="00FD6BED" w:rsidRDefault="00F12E0F" w:rsidP="00F12E0F">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7566AF2" w14:textId="7042BB68" w:rsidR="00F12E0F" w:rsidRPr="00FD6BED" w:rsidRDefault="00F12E0F" w:rsidP="00F12E0F">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r>
    </w:tbl>
    <w:p w14:paraId="35A05AEE" w14:textId="5EAF4CA5" w:rsidR="00A11FB3" w:rsidRDefault="00264A8B" w:rsidP="000D341F">
      <w:pPr>
        <w:pStyle w:val="ResimYazs"/>
        <w:keepNext/>
        <w:jc w:val="both"/>
        <w:rPr>
          <w:b w:val="0"/>
          <w:sz w:val="18"/>
          <w:lang w:val="tr-TR"/>
        </w:rPr>
      </w:pPr>
      <w:r w:rsidRPr="000D341F">
        <w:rPr>
          <w:b w:val="0"/>
          <w:sz w:val="18"/>
          <w:lang w:val="tr-TR"/>
        </w:rPr>
        <w:t>Kaynak: Betam, HİA mikro veri 2005-2017</w:t>
      </w:r>
    </w:p>
    <w:p w14:paraId="061C4AD5" w14:textId="77777777" w:rsidR="000D341F" w:rsidRPr="000D341F" w:rsidRDefault="000D341F" w:rsidP="000D341F">
      <w:pPr>
        <w:rPr>
          <w:lang w:val="tr-TR"/>
        </w:rPr>
      </w:pPr>
    </w:p>
    <w:p w14:paraId="431C635F" w14:textId="153F39FD" w:rsidR="00670379" w:rsidRPr="00FD6BED" w:rsidRDefault="007562EE" w:rsidP="00E814A3">
      <w:pPr>
        <w:tabs>
          <w:tab w:val="left" w:pos="3005"/>
        </w:tabs>
        <w:jc w:val="both"/>
        <w:outlineLvl w:val="0"/>
        <w:rPr>
          <w:b/>
          <w:lang w:val="tr-TR"/>
        </w:rPr>
      </w:pPr>
      <w:r w:rsidRPr="00FD6BED">
        <w:rPr>
          <w:b/>
          <w:lang w:val="tr-TR"/>
        </w:rPr>
        <w:t>Okuryazar olmayan çalışan</w:t>
      </w:r>
      <w:r w:rsidR="00670379" w:rsidRPr="00FD6BED">
        <w:rPr>
          <w:b/>
          <w:lang w:val="tr-TR"/>
        </w:rPr>
        <w:t>larda istisnai durum</w:t>
      </w:r>
    </w:p>
    <w:p w14:paraId="7133E965" w14:textId="73838E5C" w:rsidR="00B06C79" w:rsidRPr="00FD6BED" w:rsidRDefault="00F66656" w:rsidP="00170159">
      <w:pPr>
        <w:tabs>
          <w:tab w:val="left" w:pos="3005"/>
        </w:tabs>
        <w:jc w:val="both"/>
        <w:rPr>
          <w:lang w:val="tr-TR"/>
        </w:rPr>
      </w:pPr>
      <w:r w:rsidRPr="00FD6BED">
        <w:rPr>
          <w:lang w:val="tr-TR"/>
        </w:rPr>
        <w:t>Okuryazar</w:t>
      </w:r>
      <w:r w:rsidR="00670379" w:rsidRPr="00FD6BED">
        <w:rPr>
          <w:lang w:val="tr-TR"/>
        </w:rPr>
        <w:t xml:space="preserve"> olmayanlar işgücü pi</w:t>
      </w:r>
      <w:r w:rsidR="001979AE">
        <w:rPr>
          <w:lang w:val="tr-TR"/>
        </w:rPr>
        <w:t>yasasının çok sınırlı bir alt g</w:t>
      </w:r>
      <w:r w:rsidR="00670379" w:rsidRPr="00FD6BED">
        <w:rPr>
          <w:lang w:val="tr-TR"/>
        </w:rPr>
        <w:t xml:space="preserve">rubunu oluşturmaktadırlar. </w:t>
      </w:r>
      <w:r w:rsidR="001979AE">
        <w:rPr>
          <w:lang w:val="tr-TR"/>
        </w:rPr>
        <w:t>Bu g</w:t>
      </w:r>
      <w:r w:rsidR="00922163" w:rsidRPr="00FD6BED">
        <w:rPr>
          <w:lang w:val="tr-TR"/>
        </w:rPr>
        <w:t xml:space="preserve">rupta 2017 itibariyle erkek sayısı 138 bin, kadın sayısı da 185 bindir ve bu sayılar hızla erimektedir. Dolayısıyla üstünde uzun boylu durulmaya değecek bir durum yoktur. </w:t>
      </w:r>
      <w:r w:rsidR="00294503" w:rsidRPr="00FD6BED">
        <w:rPr>
          <w:lang w:val="tr-TR"/>
        </w:rPr>
        <w:t>Bu işgücü grubunun hem vasıf seviyesi çok düşüktür hem de daha yaşlı olduğu tahmin edilebilir</w:t>
      </w:r>
      <w:r w:rsidR="00922163" w:rsidRPr="00FD6BED">
        <w:rPr>
          <w:lang w:val="tr-TR"/>
        </w:rPr>
        <w:t>. Erkekler büyük çoğunlukla geçici işlerde istihdam edilmektedir. Bu koşullarda beklenebileceği gibi erkek işsizlik oranı çok yüksektir. Kadınlarda ise</w:t>
      </w:r>
      <w:r w:rsidR="00500911" w:rsidRPr="00FD6BED">
        <w:rPr>
          <w:lang w:val="tr-TR"/>
        </w:rPr>
        <w:t xml:space="preserve"> sürpriz bir şekilde yüzde 72 oranında ücretli ve yevmiyeli çalışan olduğu görülmektedir. Ancak bu ücretli kadınların yarısından fazlası</w:t>
      </w:r>
      <w:r w:rsidR="002F2657" w:rsidRPr="00FD6BED">
        <w:rPr>
          <w:lang w:val="tr-TR"/>
        </w:rPr>
        <w:t>nın</w:t>
      </w:r>
      <w:r w:rsidR="00500911" w:rsidRPr="00FD6BED">
        <w:rPr>
          <w:lang w:val="tr-TR"/>
        </w:rPr>
        <w:t xml:space="preserve"> “insan sağlığı” sektöründe (yüzde 55) istihdam edildiği, meslek olarak da “kişisel bakım hizmeti veren elemanlar” </w:t>
      </w:r>
      <w:r w:rsidR="00DA2668" w:rsidRPr="00FD6BED">
        <w:rPr>
          <w:lang w:val="tr-TR"/>
        </w:rPr>
        <w:t>mesleğine</w:t>
      </w:r>
      <w:r w:rsidR="00500911" w:rsidRPr="00FD6BED">
        <w:rPr>
          <w:lang w:val="tr-TR"/>
        </w:rPr>
        <w:t xml:space="preserve"> mensup oldukları (yüzde 58) görülmektedir. İ</w:t>
      </w:r>
      <w:r w:rsidR="00922163" w:rsidRPr="00FD6BED">
        <w:rPr>
          <w:lang w:val="tr-TR"/>
        </w:rPr>
        <w:t xml:space="preserve">şsizlik oranının </w:t>
      </w:r>
      <w:r w:rsidR="00500911" w:rsidRPr="00FD6BED">
        <w:rPr>
          <w:lang w:val="tr-TR"/>
        </w:rPr>
        <w:t xml:space="preserve">bu kesimde </w:t>
      </w:r>
      <w:r w:rsidR="00922163" w:rsidRPr="00FD6BED">
        <w:rPr>
          <w:lang w:val="tr-TR"/>
        </w:rPr>
        <w:t>göreli düşüklüğü</w:t>
      </w:r>
      <w:r w:rsidR="00500911" w:rsidRPr="00FD6BED">
        <w:rPr>
          <w:lang w:val="tr-TR"/>
        </w:rPr>
        <w:t>nün önemli bir nedeninin</w:t>
      </w:r>
      <w:r w:rsidR="00922163" w:rsidRPr="00FD6BED">
        <w:rPr>
          <w:lang w:val="tr-TR"/>
        </w:rPr>
        <w:t xml:space="preserve"> </w:t>
      </w:r>
      <w:r w:rsidR="00500911" w:rsidRPr="00FD6BED">
        <w:rPr>
          <w:lang w:val="tr-TR"/>
        </w:rPr>
        <w:t xml:space="preserve">bu </w:t>
      </w:r>
      <w:r w:rsidR="005A30F4" w:rsidRPr="00FD6BED">
        <w:rPr>
          <w:lang w:val="tr-TR"/>
        </w:rPr>
        <w:t xml:space="preserve">kadınların </w:t>
      </w:r>
      <w:r w:rsidR="00500911" w:rsidRPr="00FD6BED">
        <w:rPr>
          <w:lang w:val="tr-TR"/>
        </w:rPr>
        <w:t>kamu ücretiyle</w:t>
      </w:r>
      <w:r w:rsidR="00234A90" w:rsidRPr="00FD6BED">
        <w:rPr>
          <w:lang w:val="tr-TR"/>
        </w:rPr>
        <w:t xml:space="preserve"> evde bakım hizmeti vermeleri olduğu </w:t>
      </w:r>
      <w:r w:rsidR="008146B5" w:rsidRPr="00FD6BED">
        <w:rPr>
          <w:lang w:val="tr-TR"/>
        </w:rPr>
        <w:t>tahmin edilmektedir</w:t>
      </w:r>
      <w:r w:rsidR="00FF6EEA" w:rsidRPr="00FD6BED">
        <w:rPr>
          <w:lang w:val="tr-TR"/>
        </w:rPr>
        <w:t>.</w:t>
      </w:r>
      <w:r w:rsidR="00EB7588" w:rsidRPr="00FD6BED">
        <w:rPr>
          <w:rStyle w:val="DipnotBavurusu"/>
          <w:lang w:val="tr-TR"/>
        </w:rPr>
        <w:footnoteReference w:id="10"/>
      </w:r>
    </w:p>
    <w:p w14:paraId="16AEDA22" w14:textId="3CF77B15" w:rsidR="00F665B9" w:rsidRPr="00FD6BED" w:rsidRDefault="00F665B9" w:rsidP="00F665B9">
      <w:pPr>
        <w:pStyle w:val="ResimYazs"/>
        <w:keepNext/>
        <w:jc w:val="both"/>
        <w:rPr>
          <w:szCs w:val="22"/>
          <w:lang w:val="tr-TR"/>
        </w:rPr>
      </w:pPr>
      <w:r w:rsidRPr="00FD6BED">
        <w:rPr>
          <w:szCs w:val="22"/>
          <w:lang w:val="tr-TR"/>
        </w:rPr>
        <w:lastRenderedPageBreak/>
        <w:t xml:space="preserve">Şekil </w:t>
      </w:r>
      <w:r w:rsidRPr="00FD6BED">
        <w:rPr>
          <w:szCs w:val="22"/>
          <w:lang w:val="tr-TR"/>
        </w:rPr>
        <w:fldChar w:fldCharType="begin"/>
      </w:r>
      <w:r w:rsidRPr="00FD6BED">
        <w:rPr>
          <w:szCs w:val="22"/>
          <w:lang w:val="tr-TR"/>
        </w:rPr>
        <w:instrText xml:space="preserve"> SEQ Şekil \* ARABIC </w:instrText>
      </w:r>
      <w:r w:rsidRPr="00FD6BED">
        <w:rPr>
          <w:szCs w:val="22"/>
          <w:lang w:val="tr-TR"/>
        </w:rPr>
        <w:fldChar w:fldCharType="separate"/>
      </w:r>
      <w:r w:rsidR="00833053" w:rsidRPr="00FD6BED">
        <w:rPr>
          <w:szCs w:val="22"/>
          <w:lang w:val="tr-TR"/>
        </w:rPr>
        <w:t>2</w:t>
      </w:r>
      <w:r w:rsidRPr="00FD6BED">
        <w:rPr>
          <w:szCs w:val="22"/>
          <w:lang w:val="tr-TR"/>
        </w:rPr>
        <w:fldChar w:fldCharType="end"/>
      </w:r>
      <w:r w:rsidRPr="00FD6BED">
        <w:rPr>
          <w:szCs w:val="22"/>
          <w:lang w:val="tr-TR"/>
        </w:rPr>
        <w:t>: Okuryazar olmayan kadın ve erkeklerin tarım dışı işsizlik ve işgücüne katılım oranları (%) (15-64 yaş, 2005-2017)</w:t>
      </w:r>
    </w:p>
    <w:p w14:paraId="6F8DAAD2" w14:textId="60B3BC94" w:rsidR="00B06C79" w:rsidRPr="00FD6BED" w:rsidRDefault="00F3757C" w:rsidP="00170159">
      <w:pPr>
        <w:tabs>
          <w:tab w:val="left" w:pos="3005"/>
        </w:tabs>
        <w:jc w:val="both"/>
        <w:rPr>
          <w:b/>
          <w:lang w:val="tr-TR"/>
        </w:rPr>
      </w:pPr>
      <w:r w:rsidRPr="00FD6BED">
        <w:rPr>
          <w:noProof/>
          <w:lang w:val="tr-TR" w:eastAsia="tr-TR"/>
        </w:rPr>
        <w:drawing>
          <wp:inline distT="0" distB="0" distL="0" distR="0" wp14:anchorId="6A566878" wp14:editId="3F390D89">
            <wp:extent cx="5953125" cy="28575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9407" w:type="dxa"/>
        <w:tblLook w:val="04A0" w:firstRow="1" w:lastRow="0" w:firstColumn="1" w:lastColumn="0" w:noHBand="0" w:noVBand="1"/>
      </w:tblPr>
      <w:tblGrid>
        <w:gridCol w:w="723"/>
        <w:gridCol w:w="668"/>
        <w:gridCol w:w="668"/>
        <w:gridCol w:w="668"/>
        <w:gridCol w:w="668"/>
        <w:gridCol w:w="668"/>
        <w:gridCol w:w="668"/>
        <w:gridCol w:w="668"/>
        <w:gridCol w:w="668"/>
        <w:gridCol w:w="668"/>
        <w:gridCol w:w="668"/>
        <w:gridCol w:w="668"/>
        <w:gridCol w:w="668"/>
        <w:gridCol w:w="668"/>
      </w:tblGrid>
      <w:tr w:rsidR="005674FA" w:rsidRPr="00FD6BED" w14:paraId="69644DD7" w14:textId="77777777" w:rsidTr="005674FA">
        <w:trPr>
          <w:trHeight w:val="265"/>
        </w:trPr>
        <w:tc>
          <w:tcPr>
            <w:tcW w:w="723" w:type="dxa"/>
            <w:tcBorders>
              <w:top w:val="single" w:sz="4" w:space="0" w:color="auto"/>
              <w:left w:val="single" w:sz="4" w:space="0" w:color="auto"/>
              <w:bottom w:val="single" w:sz="4" w:space="0" w:color="auto"/>
              <w:right w:val="nil"/>
            </w:tcBorders>
            <w:shd w:val="clear" w:color="auto" w:fill="auto"/>
            <w:noWrap/>
            <w:vAlign w:val="bottom"/>
            <w:hideMark/>
          </w:tcPr>
          <w:p w14:paraId="4249DD2F" w14:textId="16188DA8"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İKO </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7357C"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2005</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14:paraId="5D8B8E9E"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2006</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14:paraId="4DEB228F"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2007</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14:paraId="509995A6"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2008</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14:paraId="2F0EE902"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2009</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14:paraId="6A0DB430"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2010</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14:paraId="2AC673B3"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2011</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14:paraId="1A5160D6"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2012</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14:paraId="3EFCBE2B"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2013</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14:paraId="01185BF4"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2014</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14:paraId="1E8C5B70"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2015</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14:paraId="099C8938"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2016</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14:paraId="5548EACB"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2017</w:t>
            </w:r>
          </w:p>
        </w:tc>
      </w:tr>
      <w:tr w:rsidR="005674FA" w:rsidRPr="00FD6BED" w14:paraId="4B69A752" w14:textId="77777777" w:rsidTr="005674FA">
        <w:trPr>
          <w:trHeight w:val="265"/>
        </w:trPr>
        <w:tc>
          <w:tcPr>
            <w:tcW w:w="723" w:type="dxa"/>
            <w:tcBorders>
              <w:top w:val="single" w:sz="4" w:space="0" w:color="auto"/>
              <w:left w:val="single" w:sz="4" w:space="0" w:color="auto"/>
              <w:bottom w:val="nil"/>
              <w:right w:val="nil"/>
            </w:tcBorders>
            <w:shd w:val="clear" w:color="auto" w:fill="auto"/>
            <w:noWrap/>
            <w:vAlign w:val="bottom"/>
            <w:hideMark/>
          </w:tcPr>
          <w:p w14:paraId="480B1C67"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Kadın</w:t>
            </w:r>
          </w:p>
        </w:tc>
        <w:tc>
          <w:tcPr>
            <w:tcW w:w="668" w:type="dxa"/>
            <w:tcBorders>
              <w:top w:val="single" w:sz="4" w:space="0" w:color="auto"/>
              <w:left w:val="single" w:sz="4" w:space="0" w:color="auto"/>
              <w:bottom w:val="nil"/>
              <w:right w:val="single" w:sz="4" w:space="0" w:color="auto"/>
            </w:tcBorders>
            <w:shd w:val="clear" w:color="auto" w:fill="auto"/>
            <w:noWrap/>
            <w:vAlign w:val="bottom"/>
            <w:hideMark/>
          </w:tcPr>
          <w:p w14:paraId="6D4D7973"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19,5</w:t>
            </w:r>
          </w:p>
        </w:tc>
        <w:tc>
          <w:tcPr>
            <w:tcW w:w="668" w:type="dxa"/>
            <w:tcBorders>
              <w:top w:val="single" w:sz="4" w:space="0" w:color="auto"/>
              <w:left w:val="nil"/>
              <w:bottom w:val="nil"/>
              <w:right w:val="single" w:sz="4" w:space="0" w:color="auto"/>
            </w:tcBorders>
            <w:shd w:val="clear" w:color="auto" w:fill="auto"/>
            <w:noWrap/>
            <w:vAlign w:val="bottom"/>
            <w:hideMark/>
          </w:tcPr>
          <w:p w14:paraId="50392F68"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18,7</w:t>
            </w:r>
          </w:p>
        </w:tc>
        <w:tc>
          <w:tcPr>
            <w:tcW w:w="668" w:type="dxa"/>
            <w:tcBorders>
              <w:top w:val="single" w:sz="4" w:space="0" w:color="auto"/>
              <w:left w:val="nil"/>
              <w:bottom w:val="nil"/>
              <w:right w:val="single" w:sz="4" w:space="0" w:color="auto"/>
            </w:tcBorders>
            <w:shd w:val="clear" w:color="auto" w:fill="auto"/>
            <w:noWrap/>
            <w:vAlign w:val="bottom"/>
            <w:hideMark/>
          </w:tcPr>
          <w:p w14:paraId="3CDC81B9"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18,2</w:t>
            </w:r>
          </w:p>
        </w:tc>
        <w:tc>
          <w:tcPr>
            <w:tcW w:w="668" w:type="dxa"/>
            <w:tcBorders>
              <w:top w:val="single" w:sz="4" w:space="0" w:color="auto"/>
              <w:left w:val="nil"/>
              <w:bottom w:val="nil"/>
              <w:right w:val="single" w:sz="4" w:space="0" w:color="auto"/>
            </w:tcBorders>
            <w:shd w:val="clear" w:color="auto" w:fill="auto"/>
            <w:noWrap/>
            <w:vAlign w:val="bottom"/>
            <w:hideMark/>
          </w:tcPr>
          <w:p w14:paraId="726960FC"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18,6</w:t>
            </w:r>
          </w:p>
        </w:tc>
        <w:tc>
          <w:tcPr>
            <w:tcW w:w="668" w:type="dxa"/>
            <w:tcBorders>
              <w:top w:val="single" w:sz="4" w:space="0" w:color="auto"/>
              <w:left w:val="nil"/>
              <w:bottom w:val="nil"/>
              <w:right w:val="single" w:sz="4" w:space="0" w:color="auto"/>
            </w:tcBorders>
            <w:shd w:val="clear" w:color="auto" w:fill="auto"/>
            <w:noWrap/>
            <w:vAlign w:val="bottom"/>
            <w:hideMark/>
          </w:tcPr>
          <w:p w14:paraId="4FBA8806"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19,2</w:t>
            </w:r>
          </w:p>
        </w:tc>
        <w:tc>
          <w:tcPr>
            <w:tcW w:w="668" w:type="dxa"/>
            <w:tcBorders>
              <w:top w:val="single" w:sz="4" w:space="0" w:color="auto"/>
              <w:left w:val="nil"/>
              <w:bottom w:val="nil"/>
              <w:right w:val="single" w:sz="4" w:space="0" w:color="auto"/>
            </w:tcBorders>
            <w:shd w:val="clear" w:color="auto" w:fill="auto"/>
            <w:noWrap/>
            <w:vAlign w:val="bottom"/>
            <w:hideMark/>
          </w:tcPr>
          <w:p w14:paraId="42013E59"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21,7</w:t>
            </w:r>
          </w:p>
        </w:tc>
        <w:tc>
          <w:tcPr>
            <w:tcW w:w="668" w:type="dxa"/>
            <w:tcBorders>
              <w:top w:val="single" w:sz="4" w:space="0" w:color="auto"/>
              <w:left w:val="nil"/>
              <w:bottom w:val="nil"/>
              <w:right w:val="single" w:sz="4" w:space="0" w:color="auto"/>
            </w:tcBorders>
            <w:shd w:val="clear" w:color="auto" w:fill="auto"/>
            <w:noWrap/>
            <w:vAlign w:val="bottom"/>
            <w:hideMark/>
          </w:tcPr>
          <w:p w14:paraId="44C1B2F3"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22,7</w:t>
            </w:r>
          </w:p>
        </w:tc>
        <w:tc>
          <w:tcPr>
            <w:tcW w:w="668" w:type="dxa"/>
            <w:tcBorders>
              <w:top w:val="single" w:sz="4" w:space="0" w:color="auto"/>
              <w:left w:val="nil"/>
              <w:bottom w:val="nil"/>
              <w:right w:val="single" w:sz="4" w:space="0" w:color="auto"/>
            </w:tcBorders>
            <w:shd w:val="clear" w:color="auto" w:fill="auto"/>
            <w:noWrap/>
            <w:vAlign w:val="bottom"/>
            <w:hideMark/>
          </w:tcPr>
          <w:p w14:paraId="55FAED37"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22,4</w:t>
            </w:r>
          </w:p>
        </w:tc>
        <w:tc>
          <w:tcPr>
            <w:tcW w:w="668" w:type="dxa"/>
            <w:tcBorders>
              <w:top w:val="single" w:sz="4" w:space="0" w:color="auto"/>
              <w:left w:val="nil"/>
              <w:bottom w:val="nil"/>
              <w:right w:val="single" w:sz="4" w:space="0" w:color="auto"/>
            </w:tcBorders>
            <w:shd w:val="clear" w:color="auto" w:fill="auto"/>
            <w:noWrap/>
            <w:vAlign w:val="bottom"/>
            <w:hideMark/>
          </w:tcPr>
          <w:p w14:paraId="166B4820"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24,0</w:t>
            </w:r>
          </w:p>
        </w:tc>
        <w:tc>
          <w:tcPr>
            <w:tcW w:w="668" w:type="dxa"/>
            <w:tcBorders>
              <w:top w:val="single" w:sz="4" w:space="0" w:color="auto"/>
              <w:left w:val="nil"/>
              <w:bottom w:val="nil"/>
              <w:right w:val="single" w:sz="4" w:space="0" w:color="auto"/>
            </w:tcBorders>
            <w:shd w:val="clear" w:color="auto" w:fill="auto"/>
            <w:noWrap/>
            <w:vAlign w:val="bottom"/>
            <w:hideMark/>
          </w:tcPr>
          <w:p w14:paraId="2CBAB1BE"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22,5</w:t>
            </w:r>
          </w:p>
        </w:tc>
        <w:tc>
          <w:tcPr>
            <w:tcW w:w="668" w:type="dxa"/>
            <w:tcBorders>
              <w:top w:val="single" w:sz="4" w:space="0" w:color="auto"/>
              <w:left w:val="nil"/>
              <w:bottom w:val="nil"/>
              <w:right w:val="single" w:sz="4" w:space="0" w:color="auto"/>
            </w:tcBorders>
            <w:shd w:val="clear" w:color="auto" w:fill="auto"/>
            <w:noWrap/>
            <w:vAlign w:val="bottom"/>
            <w:hideMark/>
          </w:tcPr>
          <w:p w14:paraId="11418FC2"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22,9</w:t>
            </w:r>
          </w:p>
        </w:tc>
        <w:tc>
          <w:tcPr>
            <w:tcW w:w="668" w:type="dxa"/>
            <w:tcBorders>
              <w:top w:val="single" w:sz="4" w:space="0" w:color="auto"/>
              <w:left w:val="nil"/>
              <w:bottom w:val="nil"/>
              <w:right w:val="single" w:sz="4" w:space="0" w:color="auto"/>
            </w:tcBorders>
            <w:shd w:val="clear" w:color="auto" w:fill="auto"/>
            <w:noWrap/>
            <w:vAlign w:val="bottom"/>
            <w:hideMark/>
          </w:tcPr>
          <w:p w14:paraId="1B34AEC4"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22,2</w:t>
            </w:r>
          </w:p>
        </w:tc>
        <w:tc>
          <w:tcPr>
            <w:tcW w:w="668" w:type="dxa"/>
            <w:tcBorders>
              <w:top w:val="single" w:sz="4" w:space="0" w:color="auto"/>
              <w:left w:val="nil"/>
              <w:bottom w:val="nil"/>
              <w:right w:val="single" w:sz="4" w:space="0" w:color="auto"/>
            </w:tcBorders>
            <w:shd w:val="clear" w:color="auto" w:fill="auto"/>
            <w:noWrap/>
            <w:vAlign w:val="bottom"/>
            <w:hideMark/>
          </w:tcPr>
          <w:p w14:paraId="4F214BE6"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23,7</w:t>
            </w:r>
          </w:p>
        </w:tc>
      </w:tr>
      <w:tr w:rsidR="005674FA" w:rsidRPr="00FD6BED" w14:paraId="6A919164" w14:textId="77777777" w:rsidTr="005674FA">
        <w:trPr>
          <w:trHeight w:val="265"/>
        </w:trPr>
        <w:tc>
          <w:tcPr>
            <w:tcW w:w="723" w:type="dxa"/>
            <w:tcBorders>
              <w:top w:val="nil"/>
              <w:left w:val="single" w:sz="4" w:space="0" w:color="auto"/>
              <w:bottom w:val="single" w:sz="4" w:space="0" w:color="auto"/>
              <w:right w:val="nil"/>
            </w:tcBorders>
            <w:shd w:val="clear" w:color="auto" w:fill="auto"/>
            <w:noWrap/>
            <w:vAlign w:val="bottom"/>
            <w:hideMark/>
          </w:tcPr>
          <w:p w14:paraId="2F44DCCA"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Erkek</w:t>
            </w:r>
          </w:p>
        </w:tc>
        <w:tc>
          <w:tcPr>
            <w:tcW w:w="668" w:type="dxa"/>
            <w:tcBorders>
              <w:top w:val="nil"/>
              <w:left w:val="single" w:sz="4" w:space="0" w:color="auto"/>
              <w:bottom w:val="single" w:sz="4" w:space="0" w:color="auto"/>
              <w:right w:val="single" w:sz="4" w:space="0" w:color="auto"/>
            </w:tcBorders>
            <w:shd w:val="clear" w:color="auto" w:fill="auto"/>
            <w:noWrap/>
            <w:vAlign w:val="bottom"/>
            <w:hideMark/>
          </w:tcPr>
          <w:p w14:paraId="7FD70FB7"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55,8</w:t>
            </w:r>
          </w:p>
        </w:tc>
        <w:tc>
          <w:tcPr>
            <w:tcW w:w="668" w:type="dxa"/>
            <w:tcBorders>
              <w:top w:val="nil"/>
              <w:left w:val="nil"/>
              <w:bottom w:val="single" w:sz="4" w:space="0" w:color="auto"/>
              <w:right w:val="single" w:sz="4" w:space="0" w:color="auto"/>
            </w:tcBorders>
            <w:shd w:val="clear" w:color="auto" w:fill="auto"/>
            <w:noWrap/>
            <w:vAlign w:val="bottom"/>
            <w:hideMark/>
          </w:tcPr>
          <w:p w14:paraId="7882D39E"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53,5</w:t>
            </w:r>
          </w:p>
        </w:tc>
        <w:tc>
          <w:tcPr>
            <w:tcW w:w="668" w:type="dxa"/>
            <w:tcBorders>
              <w:top w:val="nil"/>
              <w:left w:val="nil"/>
              <w:bottom w:val="single" w:sz="4" w:space="0" w:color="auto"/>
              <w:right w:val="single" w:sz="4" w:space="0" w:color="auto"/>
            </w:tcBorders>
            <w:shd w:val="clear" w:color="auto" w:fill="auto"/>
            <w:noWrap/>
            <w:vAlign w:val="bottom"/>
            <w:hideMark/>
          </w:tcPr>
          <w:p w14:paraId="4DFD4338"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50,3</w:t>
            </w:r>
          </w:p>
        </w:tc>
        <w:tc>
          <w:tcPr>
            <w:tcW w:w="668" w:type="dxa"/>
            <w:tcBorders>
              <w:top w:val="nil"/>
              <w:left w:val="nil"/>
              <w:bottom w:val="single" w:sz="4" w:space="0" w:color="auto"/>
              <w:right w:val="single" w:sz="4" w:space="0" w:color="auto"/>
            </w:tcBorders>
            <w:shd w:val="clear" w:color="auto" w:fill="auto"/>
            <w:noWrap/>
            <w:vAlign w:val="bottom"/>
            <w:hideMark/>
          </w:tcPr>
          <w:p w14:paraId="080887B3"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50,3</w:t>
            </w:r>
          </w:p>
        </w:tc>
        <w:tc>
          <w:tcPr>
            <w:tcW w:w="668" w:type="dxa"/>
            <w:tcBorders>
              <w:top w:val="nil"/>
              <w:left w:val="nil"/>
              <w:bottom w:val="single" w:sz="4" w:space="0" w:color="auto"/>
              <w:right w:val="single" w:sz="4" w:space="0" w:color="auto"/>
            </w:tcBorders>
            <w:shd w:val="clear" w:color="auto" w:fill="auto"/>
            <w:noWrap/>
            <w:vAlign w:val="bottom"/>
            <w:hideMark/>
          </w:tcPr>
          <w:p w14:paraId="4A4A9506"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52,3</w:t>
            </w:r>
          </w:p>
        </w:tc>
        <w:tc>
          <w:tcPr>
            <w:tcW w:w="668" w:type="dxa"/>
            <w:tcBorders>
              <w:top w:val="nil"/>
              <w:left w:val="nil"/>
              <w:bottom w:val="single" w:sz="4" w:space="0" w:color="auto"/>
              <w:right w:val="single" w:sz="4" w:space="0" w:color="auto"/>
            </w:tcBorders>
            <w:shd w:val="clear" w:color="auto" w:fill="auto"/>
            <w:noWrap/>
            <w:vAlign w:val="bottom"/>
            <w:hideMark/>
          </w:tcPr>
          <w:p w14:paraId="2A43ED75"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52,2</w:t>
            </w:r>
          </w:p>
        </w:tc>
        <w:tc>
          <w:tcPr>
            <w:tcW w:w="668" w:type="dxa"/>
            <w:tcBorders>
              <w:top w:val="nil"/>
              <w:left w:val="nil"/>
              <w:bottom w:val="single" w:sz="4" w:space="0" w:color="auto"/>
              <w:right w:val="single" w:sz="4" w:space="0" w:color="auto"/>
            </w:tcBorders>
            <w:shd w:val="clear" w:color="auto" w:fill="auto"/>
            <w:noWrap/>
            <w:vAlign w:val="bottom"/>
            <w:hideMark/>
          </w:tcPr>
          <w:p w14:paraId="0AF97906"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52,6</w:t>
            </w:r>
          </w:p>
        </w:tc>
        <w:tc>
          <w:tcPr>
            <w:tcW w:w="668" w:type="dxa"/>
            <w:tcBorders>
              <w:top w:val="nil"/>
              <w:left w:val="nil"/>
              <w:bottom w:val="single" w:sz="4" w:space="0" w:color="auto"/>
              <w:right w:val="single" w:sz="4" w:space="0" w:color="auto"/>
            </w:tcBorders>
            <w:shd w:val="clear" w:color="auto" w:fill="auto"/>
            <w:noWrap/>
            <w:vAlign w:val="bottom"/>
            <w:hideMark/>
          </w:tcPr>
          <w:p w14:paraId="1FA494A7"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48,0</w:t>
            </w:r>
          </w:p>
        </w:tc>
        <w:tc>
          <w:tcPr>
            <w:tcW w:w="668" w:type="dxa"/>
            <w:tcBorders>
              <w:top w:val="nil"/>
              <w:left w:val="nil"/>
              <w:bottom w:val="single" w:sz="4" w:space="0" w:color="auto"/>
              <w:right w:val="single" w:sz="4" w:space="0" w:color="auto"/>
            </w:tcBorders>
            <w:shd w:val="clear" w:color="auto" w:fill="auto"/>
            <w:noWrap/>
            <w:vAlign w:val="bottom"/>
            <w:hideMark/>
          </w:tcPr>
          <w:p w14:paraId="07E78A5C"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46,8</w:t>
            </w:r>
          </w:p>
        </w:tc>
        <w:tc>
          <w:tcPr>
            <w:tcW w:w="668" w:type="dxa"/>
            <w:tcBorders>
              <w:top w:val="nil"/>
              <w:left w:val="nil"/>
              <w:bottom w:val="single" w:sz="4" w:space="0" w:color="auto"/>
              <w:right w:val="single" w:sz="4" w:space="0" w:color="auto"/>
            </w:tcBorders>
            <w:shd w:val="clear" w:color="auto" w:fill="auto"/>
            <w:noWrap/>
            <w:vAlign w:val="bottom"/>
            <w:hideMark/>
          </w:tcPr>
          <w:p w14:paraId="58B3AE08"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48,5</w:t>
            </w:r>
          </w:p>
        </w:tc>
        <w:tc>
          <w:tcPr>
            <w:tcW w:w="668" w:type="dxa"/>
            <w:tcBorders>
              <w:top w:val="nil"/>
              <w:left w:val="nil"/>
              <w:bottom w:val="single" w:sz="4" w:space="0" w:color="auto"/>
              <w:right w:val="single" w:sz="4" w:space="0" w:color="auto"/>
            </w:tcBorders>
            <w:shd w:val="clear" w:color="auto" w:fill="auto"/>
            <w:noWrap/>
            <w:vAlign w:val="bottom"/>
            <w:hideMark/>
          </w:tcPr>
          <w:p w14:paraId="0028551B"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46,5</w:t>
            </w:r>
          </w:p>
        </w:tc>
        <w:tc>
          <w:tcPr>
            <w:tcW w:w="668" w:type="dxa"/>
            <w:tcBorders>
              <w:top w:val="nil"/>
              <w:left w:val="nil"/>
              <w:bottom w:val="single" w:sz="4" w:space="0" w:color="auto"/>
              <w:right w:val="single" w:sz="4" w:space="0" w:color="auto"/>
            </w:tcBorders>
            <w:shd w:val="clear" w:color="auto" w:fill="auto"/>
            <w:noWrap/>
            <w:vAlign w:val="bottom"/>
            <w:hideMark/>
          </w:tcPr>
          <w:p w14:paraId="2655AB60"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46,4</w:t>
            </w:r>
          </w:p>
        </w:tc>
        <w:tc>
          <w:tcPr>
            <w:tcW w:w="668" w:type="dxa"/>
            <w:tcBorders>
              <w:top w:val="nil"/>
              <w:left w:val="nil"/>
              <w:bottom w:val="single" w:sz="4" w:space="0" w:color="auto"/>
              <w:right w:val="single" w:sz="4" w:space="0" w:color="auto"/>
            </w:tcBorders>
            <w:shd w:val="clear" w:color="auto" w:fill="auto"/>
            <w:noWrap/>
            <w:vAlign w:val="bottom"/>
            <w:hideMark/>
          </w:tcPr>
          <w:p w14:paraId="3F9C4F0E" w14:textId="77777777" w:rsidR="005674FA" w:rsidRPr="00FD6BED" w:rsidRDefault="005674FA" w:rsidP="005674FA">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48,3</w:t>
            </w:r>
          </w:p>
        </w:tc>
      </w:tr>
    </w:tbl>
    <w:p w14:paraId="42D038E2" w14:textId="0E5C51CB" w:rsidR="008012F2" w:rsidRPr="00FD6BED" w:rsidRDefault="0004273E" w:rsidP="005A3DAF">
      <w:pPr>
        <w:pStyle w:val="ResimYazs"/>
        <w:keepNext/>
        <w:jc w:val="both"/>
        <w:rPr>
          <w:b w:val="0"/>
          <w:sz w:val="18"/>
          <w:lang w:val="tr-TR"/>
        </w:rPr>
      </w:pPr>
      <w:r w:rsidRPr="00FD6BED">
        <w:rPr>
          <w:b w:val="0"/>
          <w:sz w:val="18"/>
          <w:lang w:val="tr-TR"/>
        </w:rPr>
        <w:t>Kaynak: Betam, HİA mikro veri 2005-2017</w:t>
      </w:r>
    </w:p>
    <w:p w14:paraId="55C7A9EF" w14:textId="77777777" w:rsidR="002C248D" w:rsidRDefault="002C248D" w:rsidP="00170159">
      <w:pPr>
        <w:tabs>
          <w:tab w:val="left" w:pos="3005"/>
        </w:tabs>
        <w:jc w:val="both"/>
        <w:rPr>
          <w:b/>
          <w:lang w:val="tr-TR"/>
        </w:rPr>
      </w:pPr>
    </w:p>
    <w:p w14:paraId="49230EF8" w14:textId="1915DB33" w:rsidR="008012F2" w:rsidRPr="00FD6BED" w:rsidRDefault="008012F2" w:rsidP="00E814A3">
      <w:pPr>
        <w:tabs>
          <w:tab w:val="left" w:pos="3005"/>
        </w:tabs>
        <w:jc w:val="both"/>
        <w:outlineLvl w:val="0"/>
        <w:rPr>
          <w:b/>
          <w:lang w:val="tr-TR"/>
        </w:rPr>
      </w:pPr>
      <w:r w:rsidRPr="00FD6BED">
        <w:rPr>
          <w:b/>
          <w:lang w:val="tr-TR"/>
        </w:rPr>
        <w:t xml:space="preserve">Lise altı çalışanlarda </w:t>
      </w:r>
      <w:r w:rsidR="00A11676" w:rsidRPr="00FD6BED">
        <w:rPr>
          <w:b/>
          <w:lang w:val="tr-TR"/>
        </w:rPr>
        <w:t>kadın-erkek işsizlik farkı durağan</w:t>
      </w:r>
    </w:p>
    <w:p w14:paraId="1176DEB8" w14:textId="637FCF06" w:rsidR="00A11676" w:rsidRPr="00FD6BED" w:rsidRDefault="00F62AD0" w:rsidP="00170159">
      <w:pPr>
        <w:tabs>
          <w:tab w:val="left" w:pos="3005"/>
        </w:tabs>
        <w:jc w:val="both"/>
        <w:rPr>
          <w:lang w:val="tr-TR"/>
        </w:rPr>
      </w:pPr>
      <w:r w:rsidRPr="00FD6BED">
        <w:rPr>
          <w:lang w:val="tr-TR"/>
        </w:rPr>
        <w:t>Lise altı eğitim düzeyinde kadın ve erkek işsizlik oranları arasında</w:t>
      </w:r>
      <w:r w:rsidR="00A11676" w:rsidRPr="00FD6BED">
        <w:rPr>
          <w:lang w:val="tr-TR"/>
        </w:rPr>
        <w:t xml:space="preserve"> </w:t>
      </w:r>
      <w:r w:rsidR="00EA0FF9" w:rsidRPr="00FD6BED">
        <w:rPr>
          <w:lang w:val="tr-TR"/>
        </w:rPr>
        <w:t>yapısal bir fark mev</w:t>
      </w:r>
      <w:r w:rsidR="00A11676" w:rsidRPr="00FD6BED">
        <w:rPr>
          <w:lang w:val="tr-TR"/>
        </w:rPr>
        <w:t xml:space="preserve">cuttur. İncelenen dönemde bu fark 3,8 ile 5,9 yüzde puan arasında seyretmiş, </w:t>
      </w:r>
      <w:r w:rsidRPr="00FD6BED">
        <w:rPr>
          <w:lang w:val="tr-TR"/>
        </w:rPr>
        <w:t xml:space="preserve">dönem başı ile sonu arasında </w:t>
      </w:r>
      <w:r w:rsidR="00A11676" w:rsidRPr="00FD6BED">
        <w:rPr>
          <w:lang w:val="tr-TR"/>
        </w:rPr>
        <w:t xml:space="preserve">da </w:t>
      </w:r>
      <w:r w:rsidRPr="00FD6BED">
        <w:rPr>
          <w:lang w:val="tr-TR"/>
        </w:rPr>
        <w:t xml:space="preserve">0,8 yüzde puan ile nispeten ılımlı bir artış göstermiştir (Şekil 3).  2009 krizi ile birlikte yüzde 23,4 ile kadın işsizlik oranı, yüzde 18,7 ile de erkek işsizlik oranı en yüksek seviyesine ulaşmıştır. Vasıfsız kadın ve erkek kesiminde işsizlik oranları </w:t>
      </w:r>
      <w:r w:rsidR="00EA0FF9" w:rsidRPr="00FD6BED">
        <w:rPr>
          <w:lang w:val="tr-TR"/>
        </w:rPr>
        <w:t>2009 sonrası düşme eğilimi göste</w:t>
      </w:r>
      <w:r w:rsidRPr="00FD6BED">
        <w:rPr>
          <w:lang w:val="tr-TR"/>
        </w:rPr>
        <w:t xml:space="preserve">rmiştir. Geçtiğimiz 2016-2017 döneminde kadın işsizlik oranı 0,7 yüzde puan düşerek yüzde 17,2’ye, erkek işsizlik oranı ise 0,3 yüzde puan gerileyerek 12,1 olarak kaydedilmiştir. </w:t>
      </w:r>
    </w:p>
    <w:p w14:paraId="4B51D689" w14:textId="3CCCC790" w:rsidR="00735901" w:rsidRPr="00FD6BED" w:rsidRDefault="00F62AD0" w:rsidP="00170159">
      <w:pPr>
        <w:tabs>
          <w:tab w:val="left" w:pos="3005"/>
        </w:tabs>
        <w:jc w:val="both"/>
        <w:rPr>
          <w:lang w:val="tr-TR"/>
        </w:rPr>
      </w:pPr>
      <w:r w:rsidRPr="00FD6BED">
        <w:rPr>
          <w:lang w:val="tr-TR"/>
        </w:rPr>
        <w:t xml:space="preserve">Kriz sonrası dönemde kadın ve erkek işsizlik </w:t>
      </w:r>
      <w:r w:rsidR="006262CA">
        <w:rPr>
          <w:lang w:val="tr-TR"/>
        </w:rPr>
        <w:t>oranları arasındaki fark 4,7-5,9</w:t>
      </w:r>
      <w:r w:rsidRPr="00FD6BED">
        <w:rPr>
          <w:lang w:val="tr-TR"/>
        </w:rPr>
        <w:t xml:space="preserve"> yüzde puan bandında nispeten istikrar</w:t>
      </w:r>
      <w:r w:rsidR="006262CA">
        <w:rPr>
          <w:lang w:val="tr-TR"/>
        </w:rPr>
        <w:t>lı bir seyir izlemiştir (Şekil 3</w:t>
      </w:r>
      <w:r w:rsidRPr="00FD6BED">
        <w:rPr>
          <w:lang w:val="tr-TR"/>
        </w:rPr>
        <w:t xml:space="preserve">). Sonuç olarak, vasıfsız kadınların krizde patlayan işsizlik oranlarının ardından düşme eğiliminde olması iş bulmalarının nispeten kolay olduğu ve yapısal bir sorun gözükmediği yönünde yorumlanabilir. Bu gelişmeler çerçevesinde kadınların </w:t>
      </w:r>
      <w:r w:rsidR="00A11676" w:rsidRPr="00FD6BED">
        <w:rPr>
          <w:lang w:val="tr-TR"/>
        </w:rPr>
        <w:t xml:space="preserve">toplamda </w:t>
      </w:r>
      <w:r w:rsidRPr="00FD6BED">
        <w:rPr>
          <w:lang w:val="tr-TR"/>
        </w:rPr>
        <w:t xml:space="preserve">hızlı artan işsizlik oranlarının vasıfsız kadınlardan kaynaklanmadığı </w:t>
      </w:r>
      <w:r w:rsidR="00A11676" w:rsidRPr="00FD6BED">
        <w:rPr>
          <w:lang w:val="tr-TR"/>
        </w:rPr>
        <w:t>anlaşılmaktadır.</w:t>
      </w:r>
      <w:r w:rsidRPr="00FD6BED">
        <w:rPr>
          <w:lang w:val="tr-TR"/>
        </w:rPr>
        <w:t xml:space="preserve"> </w:t>
      </w:r>
    </w:p>
    <w:p w14:paraId="607A2B16" w14:textId="152A526B" w:rsidR="00B06C79" w:rsidRPr="00FD6BED" w:rsidRDefault="00F62AD0" w:rsidP="00170159">
      <w:pPr>
        <w:tabs>
          <w:tab w:val="left" w:pos="3005"/>
        </w:tabs>
        <w:jc w:val="both"/>
        <w:rPr>
          <w:lang w:val="tr-TR"/>
        </w:rPr>
      </w:pPr>
      <w:r w:rsidRPr="00FD6BED">
        <w:rPr>
          <w:lang w:val="tr-TR"/>
        </w:rPr>
        <w:t xml:space="preserve">Diğer taraftan, vasıfsız kesimin işgücüne katılım oranları incelendiğinde, kadın işgücüne katılım oranının erkeklere kıyasla çok daha güçlü arttığı görülmektedir. 2005-2017 döneminde erkeklerin işgücüne katılım oranları yüzde 73,9-75,7 bandında </w:t>
      </w:r>
      <w:r w:rsidR="00735901" w:rsidRPr="00FD6BED">
        <w:rPr>
          <w:lang w:val="tr-TR"/>
        </w:rPr>
        <w:t>durağan bir seyir izlerken</w:t>
      </w:r>
      <w:r w:rsidRPr="00FD6BED">
        <w:rPr>
          <w:lang w:val="tr-TR"/>
        </w:rPr>
        <w:t xml:space="preserve">, kadınlarda </w:t>
      </w:r>
      <w:r w:rsidR="00735901" w:rsidRPr="00FD6BED">
        <w:rPr>
          <w:lang w:val="tr-TR"/>
        </w:rPr>
        <w:t>yüzde 20,8’den yüzde 30,1’e yükselerek 9,3</w:t>
      </w:r>
      <w:r w:rsidRPr="00FD6BED">
        <w:rPr>
          <w:lang w:val="tr-TR"/>
        </w:rPr>
        <w:t xml:space="preserve"> yüzde puan</w:t>
      </w:r>
      <w:r w:rsidR="00735901" w:rsidRPr="00FD6BED">
        <w:rPr>
          <w:lang w:val="tr-TR"/>
        </w:rPr>
        <w:t>lık ço</w:t>
      </w:r>
      <w:r w:rsidR="008D0A50" w:rsidRPr="00FD6BED">
        <w:rPr>
          <w:lang w:val="tr-TR"/>
        </w:rPr>
        <w:t xml:space="preserve">k büyük bir artış kaydetmiştir. </w:t>
      </w:r>
      <w:r w:rsidR="00735901" w:rsidRPr="00FD6BED">
        <w:rPr>
          <w:lang w:val="tr-TR"/>
        </w:rPr>
        <w:t xml:space="preserve">Bu aynı zamanda eğitim seviyeleri itibariyle kadın katılımında kaydedilen en yüksek artıştır. </w:t>
      </w:r>
      <w:r w:rsidRPr="00FD6BED">
        <w:rPr>
          <w:lang w:val="tr-TR"/>
        </w:rPr>
        <w:t>Vasıfsız kadın işgücün</w:t>
      </w:r>
      <w:r w:rsidR="00735901" w:rsidRPr="00FD6BED">
        <w:rPr>
          <w:lang w:val="tr-TR"/>
        </w:rPr>
        <w:t>d</w:t>
      </w:r>
      <w:r w:rsidRPr="00FD6BED">
        <w:rPr>
          <w:lang w:val="tr-TR"/>
        </w:rPr>
        <w:t xml:space="preserve">e katılım oranlarında yaşanan bu güçlü artışın nedenleri şüphesiz araştırılması gereken </w:t>
      </w:r>
      <w:r w:rsidR="00735901" w:rsidRPr="00FD6BED">
        <w:rPr>
          <w:lang w:val="tr-TR"/>
        </w:rPr>
        <w:t>önemli bir konudur.</w:t>
      </w:r>
      <w:r w:rsidRPr="00FD6BED">
        <w:rPr>
          <w:lang w:val="tr-TR"/>
        </w:rPr>
        <w:t xml:space="preserve"> Diğer taraftan, işgücüne katılımdaki bu kuvvetli artışa rağmen kadın erkek işsizlik farkın</w:t>
      </w:r>
      <w:r w:rsidR="005A30F4" w:rsidRPr="00FD6BED">
        <w:rPr>
          <w:lang w:val="tr-TR"/>
        </w:rPr>
        <w:t xml:space="preserve">da gözlemlenen durağanlık </w:t>
      </w:r>
      <w:r w:rsidR="005A30F4" w:rsidRPr="00FD6BED">
        <w:rPr>
          <w:lang w:val="tr-TR"/>
        </w:rPr>
        <w:lastRenderedPageBreak/>
        <w:t xml:space="preserve">ayrıca not edilmelidir. </w:t>
      </w:r>
      <w:r w:rsidRPr="00FD6BED">
        <w:rPr>
          <w:lang w:val="tr-TR"/>
        </w:rPr>
        <w:t xml:space="preserve">Vasıfsız kesime ilişkin ortaya çıkan bu sorular bu araştırma notunun kapsamı dışında da olsa konuya ilişkin hipotezlerden sonuç bölümünde bahsedilecektir. </w:t>
      </w:r>
    </w:p>
    <w:p w14:paraId="221990C5" w14:textId="2C924A8B" w:rsidR="00F665B9" w:rsidRPr="00FD6BED" w:rsidRDefault="00F665B9" w:rsidP="00F665B9">
      <w:pPr>
        <w:pStyle w:val="ResimYazs"/>
        <w:keepNext/>
        <w:jc w:val="both"/>
        <w:rPr>
          <w:szCs w:val="22"/>
          <w:lang w:val="tr-TR"/>
        </w:rPr>
      </w:pPr>
      <w:r w:rsidRPr="00FD6BED">
        <w:rPr>
          <w:szCs w:val="22"/>
          <w:lang w:val="tr-TR"/>
        </w:rPr>
        <w:t xml:space="preserve">Şekil </w:t>
      </w:r>
      <w:r w:rsidRPr="00FD6BED">
        <w:rPr>
          <w:szCs w:val="22"/>
          <w:lang w:val="tr-TR"/>
        </w:rPr>
        <w:fldChar w:fldCharType="begin"/>
      </w:r>
      <w:r w:rsidRPr="00FD6BED">
        <w:rPr>
          <w:szCs w:val="22"/>
          <w:lang w:val="tr-TR"/>
        </w:rPr>
        <w:instrText xml:space="preserve"> SEQ Şekil \* ARABIC </w:instrText>
      </w:r>
      <w:r w:rsidRPr="00FD6BED">
        <w:rPr>
          <w:szCs w:val="22"/>
          <w:lang w:val="tr-TR"/>
        </w:rPr>
        <w:fldChar w:fldCharType="separate"/>
      </w:r>
      <w:r w:rsidR="00833053" w:rsidRPr="00FD6BED">
        <w:rPr>
          <w:szCs w:val="22"/>
          <w:lang w:val="tr-TR"/>
        </w:rPr>
        <w:t>3</w:t>
      </w:r>
      <w:r w:rsidRPr="00FD6BED">
        <w:rPr>
          <w:szCs w:val="22"/>
          <w:lang w:val="tr-TR"/>
        </w:rPr>
        <w:fldChar w:fldCharType="end"/>
      </w:r>
      <w:r w:rsidRPr="00FD6BED">
        <w:rPr>
          <w:szCs w:val="22"/>
          <w:lang w:val="tr-TR"/>
        </w:rPr>
        <w:t>: Lise altı düzeyinde kadın erkek tarım dışı işsizlik ve işgücüne katılım oranları (%) (15-64 yaş, 2005-2017)</w:t>
      </w:r>
    </w:p>
    <w:p w14:paraId="39C472D4" w14:textId="4CB0C7F8" w:rsidR="00D407F9" w:rsidRPr="00FD6BED" w:rsidRDefault="004B6F01" w:rsidP="00170159">
      <w:pPr>
        <w:pStyle w:val="ResimYazs"/>
        <w:keepNext/>
        <w:jc w:val="both"/>
        <w:rPr>
          <w:i/>
          <w:szCs w:val="22"/>
          <w:lang w:val="tr-TR"/>
        </w:rPr>
      </w:pPr>
      <w:r w:rsidRPr="00FD6BED">
        <w:rPr>
          <w:noProof/>
          <w:szCs w:val="22"/>
          <w:lang w:val="tr-TR" w:eastAsia="tr-TR"/>
        </w:rPr>
        <w:drawing>
          <wp:inline distT="0" distB="0" distL="0" distR="0" wp14:anchorId="1FE1C60E" wp14:editId="0048D077">
            <wp:extent cx="5876925" cy="2905125"/>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9170" w:type="dxa"/>
        <w:tblLook w:val="04A0" w:firstRow="1" w:lastRow="0" w:firstColumn="1" w:lastColumn="0" w:noHBand="0" w:noVBand="1"/>
      </w:tblPr>
      <w:tblGrid>
        <w:gridCol w:w="798"/>
        <w:gridCol w:w="663"/>
        <w:gridCol w:w="663"/>
        <w:gridCol w:w="663"/>
        <w:gridCol w:w="663"/>
        <w:gridCol w:w="663"/>
        <w:gridCol w:w="663"/>
        <w:gridCol w:w="663"/>
        <w:gridCol w:w="663"/>
        <w:gridCol w:w="663"/>
        <w:gridCol w:w="663"/>
        <w:gridCol w:w="663"/>
        <w:gridCol w:w="663"/>
        <w:gridCol w:w="663"/>
      </w:tblGrid>
      <w:tr w:rsidR="001F61FF" w:rsidRPr="00FD6BED" w14:paraId="7A0E68F1" w14:textId="77777777" w:rsidTr="003227B9">
        <w:trPr>
          <w:trHeight w:val="300"/>
        </w:trPr>
        <w:tc>
          <w:tcPr>
            <w:tcW w:w="798" w:type="dxa"/>
            <w:tcBorders>
              <w:top w:val="single" w:sz="4" w:space="0" w:color="auto"/>
              <w:left w:val="single" w:sz="4" w:space="0" w:color="auto"/>
              <w:bottom w:val="single" w:sz="4" w:space="0" w:color="auto"/>
              <w:right w:val="nil"/>
            </w:tcBorders>
            <w:shd w:val="clear" w:color="auto" w:fill="auto"/>
            <w:noWrap/>
            <w:vAlign w:val="bottom"/>
            <w:hideMark/>
          </w:tcPr>
          <w:p w14:paraId="2AF30E65" w14:textId="52B5F828"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İKO</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C1467"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2005</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382799D9"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2006</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6245D8EB"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2007</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2C9FAD54"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2008</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04C92FF5"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2009</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35418593"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2DAE1B64"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2011</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0B5D8DA5"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2012</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1F0F9CE7"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2013</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350318F8"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2014</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52E1ADC5"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2015</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36D449F1"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2016</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09256132"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2017</w:t>
            </w:r>
          </w:p>
        </w:tc>
      </w:tr>
      <w:tr w:rsidR="001F61FF" w:rsidRPr="00FD6BED" w14:paraId="57913696" w14:textId="77777777" w:rsidTr="003227B9">
        <w:trPr>
          <w:trHeight w:val="300"/>
        </w:trPr>
        <w:tc>
          <w:tcPr>
            <w:tcW w:w="798" w:type="dxa"/>
            <w:tcBorders>
              <w:top w:val="single" w:sz="4" w:space="0" w:color="auto"/>
              <w:left w:val="single" w:sz="4" w:space="0" w:color="auto"/>
              <w:bottom w:val="nil"/>
              <w:right w:val="nil"/>
            </w:tcBorders>
            <w:shd w:val="clear" w:color="auto" w:fill="auto"/>
            <w:noWrap/>
            <w:vAlign w:val="bottom"/>
            <w:hideMark/>
          </w:tcPr>
          <w:p w14:paraId="15DCE515"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Kadın</w:t>
            </w:r>
          </w:p>
        </w:tc>
        <w:tc>
          <w:tcPr>
            <w:tcW w:w="644" w:type="dxa"/>
            <w:tcBorders>
              <w:top w:val="single" w:sz="4" w:space="0" w:color="auto"/>
              <w:left w:val="single" w:sz="4" w:space="0" w:color="auto"/>
              <w:bottom w:val="nil"/>
              <w:right w:val="single" w:sz="4" w:space="0" w:color="auto"/>
            </w:tcBorders>
            <w:shd w:val="clear" w:color="auto" w:fill="auto"/>
            <w:noWrap/>
            <w:vAlign w:val="bottom"/>
            <w:hideMark/>
          </w:tcPr>
          <w:p w14:paraId="564D1019"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20,8</w:t>
            </w:r>
          </w:p>
        </w:tc>
        <w:tc>
          <w:tcPr>
            <w:tcW w:w="644" w:type="dxa"/>
            <w:tcBorders>
              <w:top w:val="single" w:sz="4" w:space="0" w:color="auto"/>
              <w:left w:val="nil"/>
              <w:bottom w:val="nil"/>
              <w:right w:val="single" w:sz="4" w:space="0" w:color="auto"/>
            </w:tcBorders>
            <w:shd w:val="clear" w:color="auto" w:fill="auto"/>
            <w:noWrap/>
            <w:vAlign w:val="bottom"/>
            <w:hideMark/>
          </w:tcPr>
          <w:p w14:paraId="656F7522"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21,0</w:t>
            </w:r>
          </w:p>
        </w:tc>
        <w:tc>
          <w:tcPr>
            <w:tcW w:w="644" w:type="dxa"/>
            <w:tcBorders>
              <w:top w:val="single" w:sz="4" w:space="0" w:color="auto"/>
              <w:left w:val="nil"/>
              <w:bottom w:val="nil"/>
              <w:right w:val="single" w:sz="4" w:space="0" w:color="auto"/>
            </w:tcBorders>
            <w:shd w:val="clear" w:color="auto" w:fill="auto"/>
            <w:noWrap/>
            <w:vAlign w:val="bottom"/>
            <w:hideMark/>
          </w:tcPr>
          <w:p w14:paraId="7FED8253"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20,6</w:t>
            </w:r>
          </w:p>
        </w:tc>
        <w:tc>
          <w:tcPr>
            <w:tcW w:w="644" w:type="dxa"/>
            <w:tcBorders>
              <w:top w:val="single" w:sz="4" w:space="0" w:color="auto"/>
              <w:left w:val="nil"/>
              <w:bottom w:val="nil"/>
              <w:right w:val="single" w:sz="4" w:space="0" w:color="auto"/>
            </w:tcBorders>
            <w:shd w:val="clear" w:color="auto" w:fill="auto"/>
            <w:noWrap/>
            <w:vAlign w:val="bottom"/>
            <w:hideMark/>
          </w:tcPr>
          <w:p w14:paraId="55AD9659"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21,2</w:t>
            </w:r>
          </w:p>
        </w:tc>
        <w:tc>
          <w:tcPr>
            <w:tcW w:w="644" w:type="dxa"/>
            <w:tcBorders>
              <w:top w:val="single" w:sz="4" w:space="0" w:color="auto"/>
              <w:left w:val="nil"/>
              <w:bottom w:val="nil"/>
              <w:right w:val="single" w:sz="4" w:space="0" w:color="auto"/>
            </w:tcBorders>
            <w:shd w:val="clear" w:color="auto" w:fill="auto"/>
            <w:noWrap/>
            <w:vAlign w:val="bottom"/>
            <w:hideMark/>
          </w:tcPr>
          <w:p w14:paraId="7F6DB942"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23,0</w:t>
            </w:r>
          </w:p>
        </w:tc>
        <w:tc>
          <w:tcPr>
            <w:tcW w:w="644" w:type="dxa"/>
            <w:tcBorders>
              <w:top w:val="single" w:sz="4" w:space="0" w:color="auto"/>
              <w:left w:val="nil"/>
              <w:bottom w:val="nil"/>
              <w:right w:val="single" w:sz="4" w:space="0" w:color="auto"/>
            </w:tcBorders>
            <w:shd w:val="clear" w:color="auto" w:fill="auto"/>
            <w:noWrap/>
            <w:vAlign w:val="bottom"/>
            <w:hideMark/>
          </w:tcPr>
          <w:p w14:paraId="2F690C84"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25,1</w:t>
            </w:r>
          </w:p>
        </w:tc>
        <w:tc>
          <w:tcPr>
            <w:tcW w:w="644" w:type="dxa"/>
            <w:tcBorders>
              <w:top w:val="single" w:sz="4" w:space="0" w:color="auto"/>
              <w:left w:val="nil"/>
              <w:bottom w:val="nil"/>
              <w:right w:val="single" w:sz="4" w:space="0" w:color="auto"/>
            </w:tcBorders>
            <w:shd w:val="clear" w:color="auto" w:fill="auto"/>
            <w:noWrap/>
            <w:vAlign w:val="bottom"/>
            <w:hideMark/>
          </w:tcPr>
          <w:p w14:paraId="6C120163"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26,5</w:t>
            </w:r>
          </w:p>
        </w:tc>
        <w:tc>
          <w:tcPr>
            <w:tcW w:w="644" w:type="dxa"/>
            <w:tcBorders>
              <w:top w:val="single" w:sz="4" w:space="0" w:color="auto"/>
              <w:left w:val="nil"/>
              <w:bottom w:val="nil"/>
              <w:right w:val="single" w:sz="4" w:space="0" w:color="auto"/>
            </w:tcBorders>
            <w:shd w:val="clear" w:color="auto" w:fill="auto"/>
            <w:noWrap/>
            <w:vAlign w:val="bottom"/>
            <w:hideMark/>
          </w:tcPr>
          <w:p w14:paraId="09CC2037"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27,0</w:t>
            </w:r>
          </w:p>
        </w:tc>
        <w:tc>
          <w:tcPr>
            <w:tcW w:w="644" w:type="dxa"/>
            <w:tcBorders>
              <w:top w:val="single" w:sz="4" w:space="0" w:color="auto"/>
              <w:left w:val="nil"/>
              <w:bottom w:val="nil"/>
              <w:right w:val="single" w:sz="4" w:space="0" w:color="auto"/>
            </w:tcBorders>
            <w:shd w:val="clear" w:color="auto" w:fill="auto"/>
            <w:noWrap/>
            <w:vAlign w:val="bottom"/>
            <w:hideMark/>
          </w:tcPr>
          <w:p w14:paraId="76FC8B29"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27,8</w:t>
            </w:r>
          </w:p>
        </w:tc>
        <w:tc>
          <w:tcPr>
            <w:tcW w:w="644" w:type="dxa"/>
            <w:tcBorders>
              <w:top w:val="single" w:sz="4" w:space="0" w:color="auto"/>
              <w:left w:val="nil"/>
              <w:bottom w:val="nil"/>
              <w:right w:val="single" w:sz="4" w:space="0" w:color="auto"/>
            </w:tcBorders>
            <w:shd w:val="clear" w:color="auto" w:fill="auto"/>
            <w:noWrap/>
            <w:vAlign w:val="bottom"/>
            <w:hideMark/>
          </w:tcPr>
          <w:p w14:paraId="5173920A"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27,4</w:t>
            </w:r>
          </w:p>
        </w:tc>
        <w:tc>
          <w:tcPr>
            <w:tcW w:w="644" w:type="dxa"/>
            <w:tcBorders>
              <w:top w:val="single" w:sz="4" w:space="0" w:color="auto"/>
              <w:left w:val="nil"/>
              <w:bottom w:val="nil"/>
              <w:right w:val="single" w:sz="4" w:space="0" w:color="auto"/>
            </w:tcBorders>
            <w:shd w:val="clear" w:color="auto" w:fill="auto"/>
            <w:noWrap/>
            <w:vAlign w:val="bottom"/>
            <w:hideMark/>
          </w:tcPr>
          <w:p w14:paraId="59B66412"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28,5</w:t>
            </w:r>
          </w:p>
        </w:tc>
        <w:tc>
          <w:tcPr>
            <w:tcW w:w="644" w:type="dxa"/>
            <w:tcBorders>
              <w:top w:val="single" w:sz="4" w:space="0" w:color="auto"/>
              <w:left w:val="nil"/>
              <w:bottom w:val="nil"/>
              <w:right w:val="single" w:sz="4" w:space="0" w:color="auto"/>
            </w:tcBorders>
            <w:shd w:val="clear" w:color="auto" w:fill="auto"/>
            <w:noWrap/>
            <w:vAlign w:val="bottom"/>
            <w:hideMark/>
          </w:tcPr>
          <w:p w14:paraId="4529E998"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29,3</w:t>
            </w:r>
          </w:p>
        </w:tc>
        <w:tc>
          <w:tcPr>
            <w:tcW w:w="644" w:type="dxa"/>
            <w:tcBorders>
              <w:top w:val="single" w:sz="4" w:space="0" w:color="auto"/>
              <w:left w:val="nil"/>
              <w:bottom w:val="nil"/>
              <w:right w:val="single" w:sz="4" w:space="0" w:color="auto"/>
            </w:tcBorders>
            <w:shd w:val="clear" w:color="auto" w:fill="auto"/>
            <w:noWrap/>
            <w:vAlign w:val="bottom"/>
            <w:hideMark/>
          </w:tcPr>
          <w:p w14:paraId="73F34B00"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30,1</w:t>
            </w:r>
          </w:p>
        </w:tc>
      </w:tr>
      <w:tr w:rsidR="001F61FF" w:rsidRPr="00FD6BED" w14:paraId="5BF209CD" w14:textId="77777777" w:rsidTr="001F61FF">
        <w:trPr>
          <w:trHeight w:val="300"/>
        </w:trPr>
        <w:tc>
          <w:tcPr>
            <w:tcW w:w="798" w:type="dxa"/>
            <w:tcBorders>
              <w:top w:val="nil"/>
              <w:left w:val="single" w:sz="4" w:space="0" w:color="auto"/>
              <w:bottom w:val="single" w:sz="4" w:space="0" w:color="auto"/>
              <w:right w:val="nil"/>
            </w:tcBorders>
            <w:shd w:val="clear" w:color="auto" w:fill="auto"/>
            <w:noWrap/>
            <w:vAlign w:val="bottom"/>
            <w:hideMark/>
          </w:tcPr>
          <w:p w14:paraId="78E7EE6F"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Erkek</w:t>
            </w:r>
          </w:p>
        </w:tc>
        <w:tc>
          <w:tcPr>
            <w:tcW w:w="644" w:type="dxa"/>
            <w:tcBorders>
              <w:top w:val="nil"/>
              <w:left w:val="single" w:sz="4" w:space="0" w:color="auto"/>
              <w:bottom w:val="single" w:sz="4" w:space="0" w:color="auto"/>
              <w:right w:val="single" w:sz="4" w:space="0" w:color="auto"/>
            </w:tcBorders>
            <w:shd w:val="clear" w:color="auto" w:fill="auto"/>
            <w:noWrap/>
            <w:vAlign w:val="bottom"/>
            <w:hideMark/>
          </w:tcPr>
          <w:p w14:paraId="74B2FF46"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74,7</w:t>
            </w:r>
          </w:p>
        </w:tc>
        <w:tc>
          <w:tcPr>
            <w:tcW w:w="644" w:type="dxa"/>
            <w:tcBorders>
              <w:top w:val="nil"/>
              <w:left w:val="nil"/>
              <w:bottom w:val="single" w:sz="4" w:space="0" w:color="auto"/>
              <w:right w:val="single" w:sz="4" w:space="0" w:color="auto"/>
            </w:tcBorders>
            <w:shd w:val="clear" w:color="auto" w:fill="auto"/>
            <w:noWrap/>
            <w:vAlign w:val="bottom"/>
            <w:hideMark/>
          </w:tcPr>
          <w:p w14:paraId="11F81073"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73,9</w:t>
            </w:r>
          </w:p>
        </w:tc>
        <w:tc>
          <w:tcPr>
            <w:tcW w:w="644" w:type="dxa"/>
            <w:tcBorders>
              <w:top w:val="nil"/>
              <w:left w:val="nil"/>
              <w:bottom w:val="single" w:sz="4" w:space="0" w:color="auto"/>
              <w:right w:val="single" w:sz="4" w:space="0" w:color="auto"/>
            </w:tcBorders>
            <w:shd w:val="clear" w:color="auto" w:fill="auto"/>
            <w:noWrap/>
            <w:vAlign w:val="bottom"/>
            <w:hideMark/>
          </w:tcPr>
          <w:p w14:paraId="749BD488"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74,0</w:t>
            </w:r>
          </w:p>
        </w:tc>
        <w:tc>
          <w:tcPr>
            <w:tcW w:w="644" w:type="dxa"/>
            <w:tcBorders>
              <w:top w:val="nil"/>
              <w:left w:val="nil"/>
              <w:bottom w:val="single" w:sz="4" w:space="0" w:color="auto"/>
              <w:right w:val="single" w:sz="4" w:space="0" w:color="auto"/>
            </w:tcBorders>
            <w:shd w:val="clear" w:color="auto" w:fill="auto"/>
            <w:noWrap/>
            <w:vAlign w:val="bottom"/>
            <w:hideMark/>
          </w:tcPr>
          <w:p w14:paraId="19354D8F"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74,1</w:t>
            </w:r>
          </w:p>
        </w:tc>
        <w:tc>
          <w:tcPr>
            <w:tcW w:w="644" w:type="dxa"/>
            <w:tcBorders>
              <w:top w:val="nil"/>
              <w:left w:val="nil"/>
              <w:bottom w:val="single" w:sz="4" w:space="0" w:color="auto"/>
              <w:right w:val="single" w:sz="4" w:space="0" w:color="auto"/>
            </w:tcBorders>
            <w:shd w:val="clear" w:color="auto" w:fill="auto"/>
            <w:noWrap/>
            <w:vAlign w:val="bottom"/>
            <w:hideMark/>
          </w:tcPr>
          <w:p w14:paraId="2CED2D02"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73,9</w:t>
            </w:r>
          </w:p>
        </w:tc>
        <w:tc>
          <w:tcPr>
            <w:tcW w:w="644" w:type="dxa"/>
            <w:tcBorders>
              <w:top w:val="nil"/>
              <w:left w:val="nil"/>
              <w:bottom w:val="single" w:sz="4" w:space="0" w:color="auto"/>
              <w:right w:val="single" w:sz="4" w:space="0" w:color="auto"/>
            </w:tcBorders>
            <w:shd w:val="clear" w:color="auto" w:fill="auto"/>
            <w:noWrap/>
            <w:vAlign w:val="bottom"/>
            <w:hideMark/>
          </w:tcPr>
          <w:p w14:paraId="21E47933"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74,1</w:t>
            </w:r>
          </w:p>
        </w:tc>
        <w:tc>
          <w:tcPr>
            <w:tcW w:w="644" w:type="dxa"/>
            <w:tcBorders>
              <w:top w:val="nil"/>
              <w:left w:val="nil"/>
              <w:bottom w:val="single" w:sz="4" w:space="0" w:color="auto"/>
              <w:right w:val="single" w:sz="4" w:space="0" w:color="auto"/>
            </w:tcBorders>
            <w:shd w:val="clear" w:color="auto" w:fill="auto"/>
            <w:noWrap/>
            <w:vAlign w:val="bottom"/>
            <w:hideMark/>
          </w:tcPr>
          <w:p w14:paraId="550A5A57"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74,9</w:t>
            </w:r>
          </w:p>
        </w:tc>
        <w:tc>
          <w:tcPr>
            <w:tcW w:w="644" w:type="dxa"/>
            <w:tcBorders>
              <w:top w:val="nil"/>
              <w:left w:val="nil"/>
              <w:bottom w:val="single" w:sz="4" w:space="0" w:color="auto"/>
              <w:right w:val="single" w:sz="4" w:space="0" w:color="auto"/>
            </w:tcBorders>
            <w:shd w:val="clear" w:color="auto" w:fill="auto"/>
            <w:noWrap/>
            <w:vAlign w:val="bottom"/>
            <w:hideMark/>
          </w:tcPr>
          <w:p w14:paraId="09389A05"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74,0</w:t>
            </w:r>
          </w:p>
        </w:tc>
        <w:tc>
          <w:tcPr>
            <w:tcW w:w="644" w:type="dxa"/>
            <w:tcBorders>
              <w:top w:val="nil"/>
              <w:left w:val="nil"/>
              <w:bottom w:val="single" w:sz="4" w:space="0" w:color="auto"/>
              <w:right w:val="single" w:sz="4" w:space="0" w:color="auto"/>
            </w:tcBorders>
            <w:shd w:val="clear" w:color="auto" w:fill="auto"/>
            <w:noWrap/>
            <w:vAlign w:val="bottom"/>
            <w:hideMark/>
          </w:tcPr>
          <w:p w14:paraId="5B796032"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74,1</w:t>
            </w:r>
          </w:p>
        </w:tc>
        <w:tc>
          <w:tcPr>
            <w:tcW w:w="644" w:type="dxa"/>
            <w:tcBorders>
              <w:top w:val="nil"/>
              <w:left w:val="nil"/>
              <w:bottom w:val="single" w:sz="4" w:space="0" w:color="auto"/>
              <w:right w:val="single" w:sz="4" w:space="0" w:color="auto"/>
            </w:tcBorders>
            <w:shd w:val="clear" w:color="auto" w:fill="auto"/>
            <w:noWrap/>
            <w:vAlign w:val="bottom"/>
            <w:hideMark/>
          </w:tcPr>
          <w:p w14:paraId="5A6C48B6"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74,4</w:t>
            </w:r>
          </w:p>
        </w:tc>
        <w:tc>
          <w:tcPr>
            <w:tcW w:w="644" w:type="dxa"/>
            <w:tcBorders>
              <w:top w:val="nil"/>
              <w:left w:val="nil"/>
              <w:bottom w:val="single" w:sz="4" w:space="0" w:color="auto"/>
              <w:right w:val="single" w:sz="4" w:space="0" w:color="auto"/>
            </w:tcBorders>
            <w:shd w:val="clear" w:color="auto" w:fill="auto"/>
            <w:noWrap/>
            <w:vAlign w:val="bottom"/>
            <w:hideMark/>
          </w:tcPr>
          <w:p w14:paraId="072E5333"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74,5</w:t>
            </w:r>
          </w:p>
        </w:tc>
        <w:tc>
          <w:tcPr>
            <w:tcW w:w="644" w:type="dxa"/>
            <w:tcBorders>
              <w:top w:val="nil"/>
              <w:left w:val="nil"/>
              <w:bottom w:val="single" w:sz="4" w:space="0" w:color="auto"/>
              <w:right w:val="single" w:sz="4" w:space="0" w:color="auto"/>
            </w:tcBorders>
            <w:shd w:val="clear" w:color="auto" w:fill="auto"/>
            <w:noWrap/>
            <w:vAlign w:val="bottom"/>
            <w:hideMark/>
          </w:tcPr>
          <w:p w14:paraId="173A8048"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74,9</w:t>
            </w:r>
          </w:p>
        </w:tc>
        <w:tc>
          <w:tcPr>
            <w:tcW w:w="644" w:type="dxa"/>
            <w:tcBorders>
              <w:top w:val="nil"/>
              <w:left w:val="nil"/>
              <w:bottom w:val="single" w:sz="4" w:space="0" w:color="auto"/>
              <w:right w:val="single" w:sz="4" w:space="0" w:color="auto"/>
            </w:tcBorders>
            <w:shd w:val="clear" w:color="auto" w:fill="auto"/>
            <w:noWrap/>
            <w:vAlign w:val="bottom"/>
            <w:hideMark/>
          </w:tcPr>
          <w:p w14:paraId="3A57F8D6" w14:textId="77777777" w:rsidR="001F61FF" w:rsidRPr="00FD6BED" w:rsidRDefault="001F61FF" w:rsidP="001F61FF">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75,7</w:t>
            </w:r>
          </w:p>
        </w:tc>
      </w:tr>
    </w:tbl>
    <w:p w14:paraId="40760AE1" w14:textId="7D73CBFF" w:rsidR="00A34119" w:rsidRPr="00FD6BED" w:rsidRDefault="00486A04" w:rsidP="00170159">
      <w:pPr>
        <w:pStyle w:val="ResimYazs"/>
        <w:keepNext/>
        <w:jc w:val="both"/>
        <w:rPr>
          <w:b w:val="0"/>
          <w:i/>
          <w:sz w:val="18"/>
          <w:lang w:val="tr-TR"/>
        </w:rPr>
      </w:pPr>
      <w:r w:rsidRPr="00FD6BED">
        <w:rPr>
          <w:b w:val="0"/>
          <w:sz w:val="18"/>
          <w:lang w:val="tr-TR"/>
        </w:rPr>
        <w:t>Kaynak: Betam, HİA mikro veri 2005-2017</w:t>
      </w:r>
    </w:p>
    <w:p w14:paraId="3BF0B24F" w14:textId="77777777" w:rsidR="00236224" w:rsidRDefault="00236224" w:rsidP="00564B86">
      <w:pPr>
        <w:jc w:val="both"/>
        <w:rPr>
          <w:b/>
          <w:lang w:val="tr-TR"/>
        </w:rPr>
      </w:pPr>
    </w:p>
    <w:p w14:paraId="12F925A1" w14:textId="34949248" w:rsidR="00252829" w:rsidRPr="00FD6BED" w:rsidRDefault="00E960AD" w:rsidP="00E814A3">
      <w:pPr>
        <w:jc w:val="both"/>
        <w:outlineLvl w:val="0"/>
        <w:rPr>
          <w:b/>
          <w:lang w:val="tr-TR"/>
        </w:rPr>
      </w:pPr>
      <w:r w:rsidRPr="00FD6BED">
        <w:rPr>
          <w:b/>
          <w:lang w:val="tr-TR"/>
        </w:rPr>
        <w:t>Genel lise</w:t>
      </w:r>
      <w:r w:rsidR="00AF2B2C" w:rsidRPr="00FD6BED">
        <w:rPr>
          <w:b/>
          <w:lang w:val="tr-TR"/>
        </w:rPr>
        <w:t xml:space="preserve"> mezunlarında kadın-erkek işsizlik farkı yüksek </w:t>
      </w:r>
      <w:r w:rsidRPr="00FD6BED">
        <w:rPr>
          <w:b/>
          <w:lang w:val="tr-TR"/>
        </w:rPr>
        <w:t xml:space="preserve"> </w:t>
      </w:r>
    </w:p>
    <w:p w14:paraId="610FED3E" w14:textId="5A0544A1" w:rsidR="00597188" w:rsidRPr="00FD6BED" w:rsidRDefault="00AF2B2C" w:rsidP="00C80650">
      <w:pPr>
        <w:jc w:val="both"/>
        <w:rPr>
          <w:lang w:val="tr-TR"/>
        </w:rPr>
      </w:pPr>
      <w:r w:rsidRPr="00FD6BED">
        <w:rPr>
          <w:lang w:val="tr-TR"/>
        </w:rPr>
        <w:t xml:space="preserve">Genel </w:t>
      </w:r>
      <w:r w:rsidR="001761A6" w:rsidRPr="00FD6BED">
        <w:rPr>
          <w:lang w:val="tr-TR"/>
        </w:rPr>
        <w:t xml:space="preserve">lise </w:t>
      </w:r>
      <w:r w:rsidR="00252829" w:rsidRPr="00FD6BED">
        <w:rPr>
          <w:lang w:val="tr-TR"/>
        </w:rPr>
        <w:t xml:space="preserve">düzeyinde </w:t>
      </w:r>
      <w:r w:rsidR="00A3222E" w:rsidRPr="00FD6BED">
        <w:rPr>
          <w:lang w:val="tr-TR"/>
        </w:rPr>
        <w:t xml:space="preserve">kadın erkek </w:t>
      </w:r>
      <w:r w:rsidR="007C58B8" w:rsidRPr="00FD6BED">
        <w:rPr>
          <w:lang w:val="tr-TR"/>
        </w:rPr>
        <w:t xml:space="preserve">işsizlik </w:t>
      </w:r>
      <w:r w:rsidRPr="00FD6BED">
        <w:rPr>
          <w:lang w:val="tr-TR"/>
        </w:rPr>
        <w:t xml:space="preserve">farkı </w:t>
      </w:r>
      <w:r w:rsidR="001761A6" w:rsidRPr="00FD6BED">
        <w:rPr>
          <w:lang w:val="tr-TR"/>
        </w:rPr>
        <w:t>olduk</w:t>
      </w:r>
      <w:r w:rsidRPr="00FD6BED">
        <w:rPr>
          <w:lang w:val="tr-TR"/>
        </w:rPr>
        <w:t xml:space="preserve">ça yüksek bir seviyeye yükselmekte ancak zaman içinde lise altında olduğu gibi durağan bir seyir izlemektedir (Şekil </w:t>
      </w:r>
      <w:r w:rsidR="00DA2668" w:rsidRPr="00FD6BED">
        <w:rPr>
          <w:lang w:val="tr-TR"/>
        </w:rPr>
        <w:t>4)</w:t>
      </w:r>
      <w:r w:rsidRPr="00FD6BED">
        <w:rPr>
          <w:lang w:val="tr-TR"/>
        </w:rPr>
        <w:t xml:space="preserve">. Başlangıç yılı olan 2005’de </w:t>
      </w:r>
      <w:r w:rsidR="001761A6" w:rsidRPr="00FD6BED">
        <w:rPr>
          <w:lang w:val="tr-TR"/>
        </w:rPr>
        <w:t>işsizlik</w:t>
      </w:r>
      <w:r w:rsidRPr="00FD6BED">
        <w:rPr>
          <w:lang w:val="tr-TR"/>
        </w:rPr>
        <w:t xml:space="preserve"> oranı farkı 13 yüzde puan olup ilk yıllarda azalarak 2008 yılında </w:t>
      </w:r>
      <w:r w:rsidR="00A14605" w:rsidRPr="00FD6BED">
        <w:rPr>
          <w:lang w:val="tr-TR"/>
        </w:rPr>
        <w:t>9,2 yüzde puana kadar gerilemiş ancak krizle birlikte 11,7 yüzde puana yükselen fark 2017 yılına kadar durağan seyretmiştir. Dönem sonunda kadın-erkek işsizlik oranı farkı 11,9 yüzde puandır. Not edilmesi gereken bir diğer nokta l</w:t>
      </w:r>
      <w:r w:rsidR="005B36F6" w:rsidRPr="00FD6BED">
        <w:rPr>
          <w:lang w:val="tr-TR"/>
        </w:rPr>
        <w:t>ise eğitim düzeyindeki kadınların işgücüne katılım oranları</w:t>
      </w:r>
      <w:r w:rsidR="001F510D" w:rsidRPr="00FD6BED">
        <w:rPr>
          <w:lang w:val="tr-TR"/>
        </w:rPr>
        <w:t>nın</w:t>
      </w:r>
      <w:r w:rsidR="005B36F6" w:rsidRPr="00FD6BED">
        <w:rPr>
          <w:lang w:val="tr-TR"/>
        </w:rPr>
        <w:t xml:space="preserve"> da vasıfsız kesime kıyasla daha az artmış</w:t>
      </w:r>
      <w:r w:rsidR="00A14605" w:rsidRPr="00FD6BED">
        <w:rPr>
          <w:lang w:val="tr-TR"/>
        </w:rPr>
        <w:t xml:space="preserve"> olmasıdır</w:t>
      </w:r>
      <w:r w:rsidR="005B36F6" w:rsidRPr="00FD6BED">
        <w:rPr>
          <w:lang w:val="tr-TR"/>
        </w:rPr>
        <w:t>. 200</w:t>
      </w:r>
      <w:r w:rsidR="00A14605" w:rsidRPr="00FD6BED">
        <w:rPr>
          <w:lang w:val="tr-TR"/>
        </w:rPr>
        <w:t>5’de</w:t>
      </w:r>
      <w:r w:rsidR="005B36F6" w:rsidRPr="00FD6BED">
        <w:rPr>
          <w:lang w:val="tr-TR"/>
        </w:rPr>
        <w:t xml:space="preserve"> yüzde </w:t>
      </w:r>
      <w:r w:rsidR="00A14605" w:rsidRPr="00FD6BED">
        <w:rPr>
          <w:lang w:val="tr-TR"/>
        </w:rPr>
        <w:t>27,2</w:t>
      </w:r>
      <w:r w:rsidR="005B36F6" w:rsidRPr="00FD6BED">
        <w:rPr>
          <w:lang w:val="tr-TR"/>
        </w:rPr>
        <w:t xml:space="preserve"> olan kadın işgücüne katılım oranı </w:t>
      </w:r>
      <w:r w:rsidR="00A14605" w:rsidRPr="00FD6BED">
        <w:rPr>
          <w:lang w:val="tr-TR"/>
        </w:rPr>
        <w:t>7,7</w:t>
      </w:r>
      <w:r w:rsidR="005B36F6" w:rsidRPr="00FD6BED">
        <w:rPr>
          <w:lang w:val="tr-TR"/>
        </w:rPr>
        <w:t xml:space="preserve"> yüzde puan artarak 2017’de yüzde 34,9’a yükselmiştir. </w:t>
      </w:r>
      <w:r w:rsidR="00A14605" w:rsidRPr="00FD6BED">
        <w:rPr>
          <w:lang w:val="tr-TR"/>
        </w:rPr>
        <w:t xml:space="preserve">Bu </w:t>
      </w:r>
      <w:r w:rsidR="009B3FC2" w:rsidRPr="00FD6BED">
        <w:rPr>
          <w:lang w:val="tr-TR"/>
        </w:rPr>
        <w:t xml:space="preserve">artışın </w:t>
      </w:r>
      <w:r w:rsidR="00A14605" w:rsidRPr="00FD6BED">
        <w:rPr>
          <w:lang w:val="tr-TR"/>
        </w:rPr>
        <w:t xml:space="preserve">kaynakları araştırılmalıdır. </w:t>
      </w:r>
      <w:r w:rsidR="00C93908" w:rsidRPr="00FD6BED">
        <w:rPr>
          <w:lang w:val="tr-TR"/>
        </w:rPr>
        <w:t>Lise eğitim düzeyindeki erkek işgücüne katılım oranı</w:t>
      </w:r>
      <w:r w:rsidR="00731082" w:rsidRPr="00FD6BED">
        <w:rPr>
          <w:lang w:val="tr-TR"/>
        </w:rPr>
        <w:t xml:space="preserve">nda nispeten güçlü bir artış (yüzde 67,3’den 73,5’e) dikkat çekmektedir. Ancak </w:t>
      </w:r>
      <w:r w:rsidR="00E948C5" w:rsidRPr="00FD6BED">
        <w:rPr>
          <w:lang w:val="tr-TR"/>
        </w:rPr>
        <w:t xml:space="preserve">genel lise mezunu kadın işgücündeki yüksek artışın </w:t>
      </w:r>
      <w:r w:rsidR="00285ECD" w:rsidRPr="00FD6BED">
        <w:rPr>
          <w:lang w:val="tr-TR"/>
        </w:rPr>
        <w:t>bu</w:t>
      </w:r>
      <w:r w:rsidR="00E948C5" w:rsidRPr="00FD6BED">
        <w:rPr>
          <w:lang w:val="tr-TR"/>
        </w:rPr>
        <w:t xml:space="preserve"> eğitim seviyesine sahip erkeklerle olan işsizlik oranı farkının açılmasına neden olmadığını vurgulamak gerekir.</w:t>
      </w:r>
    </w:p>
    <w:p w14:paraId="3B0D41A2" w14:textId="15B75F9B" w:rsidR="00597188" w:rsidRPr="00FD6BED" w:rsidRDefault="00597188" w:rsidP="00597188">
      <w:pPr>
        <w:pStyle w:val="ResimYazs"/>
        <w:keepNext/>
        <w:jc w:val="both"/>
        <w:rPr>
          <w:szCs w:val="22"/>
          <w:lang w:val="tr-TR"/>
        </w:rPr>
      </w:pPr>
      <w:r w:rsidRPr="00FD6BED">
        <w:rPr>
          <w:szCs w:val="22"/>
          <w:lang w:val="tr-TR"/>
        </w:rPr>
        <w:lastRenderedPageBreak/>
        <w:t xml:space="preserve">Şekil </w:t>
      </w:r>
      <w:r w:rsidRPr="00FD6BED">
        <w:rPr>
          <w:szCs w:val="22"/>
          <w:lang w:val="tr-TR"/>
        </w:rPr>
        <w:fldChar w:fldCharType="begin"/>
      </w:r>
      <w:r w:rsidRPr="00FD6BED">
        <w:rPr>
          <w:szCs w:val="22"/>
          <w:lang w:val="tr-TR"/>
        </w:rPr>
        <w:instrText xml:space="preserve"> SEQ Şekil \* ARABIC </w:instrText>
      </w:r>
      <w:r w:rsidRPr="00FD6BED">
        <w:rPr>
          <w:szCs w:val="22"/>
          <w:lang w:val="tr-TR"/>
        </w:rPr>
        <w:fldChar w:fldCharType="separate"/>
      </w:r>
      <w:r w:rsidR="00833053" w:rsidRPr="00FD6BED">
        <w:rPr>
          <w:szCs w:val="22"/>
          <w:lang w:val="tr-TR"/>
        </w:rPr>
        <w:t>4</w:t>
      </w:r>
      <w:r w:rsidRPr="00FD6BED">
        <w:rPr>
          <w:szCs w:val="22"/>
          <w:lang w:val="tr-TR"/>
        </w:rPr>
        <w:fldChar w:fldCharType="end"/>
      </w:r>
      <w:r w:rsidRPr="00FD6BED">
        <w:rPr>
          <w:szCs w:val="22"/>
          <w:lang w:val="tr-TR"/>
        </w:rPr>
        <w:t>: Genel lise düzeyinde kadın erkek tarım dışı işsizlik ve işgücüne katılım oranları (%) (15-64 yaş, 2005-2017)</w:t>
      </w:r>
    </w:p>
    <w:p w14:paraId="1ADD5AE0" w14:textId="686AB789" w:rsidR="00486A04" w:rsidRPr="00FD6BED" w:rsidRDefault="00D407F9" w:rsidP="00755DB2">
      <w:pPr>
        <w:tabs>
          <w:tab w:val="left" w:pos="3005"/>
        </w:tabs>
        <w:jc w:val="both"/>
        <w:rPr>
          <w:b/>
          <w:lang w:val="tr-TR"/>
        </w:rPr>
      </w:pPr>
      <w:r w:rsidRPr="00FD6BED">
        <w:rPr>
          <w:noProof/>
          <w:lang w:val="tr-TR" w:eastAsia="tr-TR"/>
        </w:rPr>
        <w:drawing>
          <wp:inline distT="0" distB="0" distL="0" distR="0" wp14:anchorId="1775C75C" wp14:editId="7E8FB101">
            <wp:extent cx="5962650" cy="26098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9173" w:type="dxa"/>
        <w:tblLook w:val="04A0" w:firstRow="1" w:lastRow="0" w:firstColumn="1" w:lastColumn="0" w:noHBand="0" w:noVBand="1"/>
      </w:tblPr>
      <w:tblGrid>
        <w:gridCol w:w="918"/>
        <w:gridCol w:w="663"/>
        <w:gridCol w:w="663"/>
        <w:gridCol w:w="663"/>
        <w:gridCol w:w="663"/>
        <w:gridCol w:w="663"/>
        <w:gridCol w:w="663"/>
        <w:gridCol w:w="663"/>
        <w:gridCol w:w="663"/>
        <w:gridCol w:w="663"/>
        <w:gridCol w:w="663"/>
        <w:gridCol w:w="663"/>
        <w:gridCol w:w="663"/>
        <w:gridCol w:w="663"/>
      </w:tblGrid>
      <w:tr w:rsidR="002D5E9C" w:rsidRPr="00FD6BED" w14:paraId="496E4E81" w14:textId="77777777" w:rsidTr="002D5E9C">
        <w:trPr>
          <w:trHeight w:val="300"/>
        </w:trPr>
        <w:tc>
          <w:tcPr>
            <w:tcW w:w="918" w:type="dxa"/>
            <w:tcBorders>
              <w:top w:val="single" w:sz="4" w:space="0" w:color="auto"/>
              <w:left w:val="single" w:sz="4" w:space="0" w:color="auto"/>
              <w:bottom w:val="single" w:sz="4" w:space="0" w:color="auto"/>
              <w:right w:val="nil"/>
            </w:tcBorders>
            <w:shd w:val="clear" w:color="auto" w:fill="auto"/>
            <w:noWrap/>
            <w:vAlign w:val="bottom"/>
            <w:hideMark/>
          </w:tcPr>
          <w:p w14:paraId="2AAD8D7A" w14:textId="3D30B8D9"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İKO</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947FA"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2005</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67EB26AC"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2006</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4337810E"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2007</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435ED77E"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2008</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287DDBB6"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2009</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7F628DE9"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2010</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02EB17B6"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2011</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0FF96288"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2012</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6D45C4D6"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2013</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289D36E3"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2014</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324F60BB"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2015</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2A3EBD9A"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2016</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43FC845A"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2017</w:t>
            </w:r>
          </w:p>
        </w:tc>
      </w:tr>
      <w:tr w:rsidR="002D5E9C" w:rsidRPr="00FD6BED" w14:paraId="1C810999" w14:textId="77777777" w:rsidTr="002D5E9C">
        <w:trPr>
          <w:trHeight w:val="300"/>
        </w:trPr>
        <w:tc>
          <w:tcPr>
            <w:tcW w:w="918" w:type="dxa"/>
            <w:tcBorders>
              <w:top w:val="nil"/>
              <w:left w:val="single" w:sz="4" w:space="0" w:color="auto"/>
              <w:bottom w:val="nil"/>
              <w:right w:val="nil"/>
            </w:tcBorders>
            <w:shd w:val="clear" w:color="auto" w:fill="auto"/>
            <w:noWrap/>
            <w:vAlign w:val="bottom"/>
            <w:hideMark/>
          </w:tcPr>
          <w:p w14:paraId="27C69497"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Kadın</w:t>
            </w:r>
          </w:p>
        </w:tc>
        <w:tc>
          <w:tcPr>
            <w:tcW w:w="635" w:type="dxa"/>
            <w:tcBorders>
              <w:top w:val="nil"/>
              <w:left w:val="single" w:sz="4" w:space="0" w:color="auto"/>
              <w:bottom w:val="nil"/>
              <w:right w:val="single" w:sz="4" w:space="0" w:color="auto"/>
            </w:tcBorders>
            <w:shd w:val="clear" w:color="auto" w:fill="auto"/>
            <w:noWrap/>
            <w:vAlign w:val="bottom"/>
            <w:hideMark/>
          </w:tcPr>
          <w:p w14:paraId="083F23A6"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27,2</w:t>
            </w:r>
          </w:p>
        </w:tc>
        <w:tc>
          <w:tcPr>
            <w:tcW w:w="635" w:type="dxa"/>
            <w:tcBorders>
              <w:top w:val="nil"/>
              <w:left w:val="nil"/>
              <w:bottom w:val="nil"/>
              <w:right w:val="single" w:sz="4" w:space="0" w:color="auto"/>
            </w:tcBorders>
            <w:shd w:val="clear" w:color="auto" w:fill="auto"/>
            <w:noWrap/>
            <w:vAlign w:val="bottom"/>
            <w:hideMark/>
          </w:tcPr>
          <w:p w14:paraId="79475305"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28,3</w:t>
            </w:r>
          </w:p>
        </w:tc>
        <w:tc>
          <w:tcPr>
            <w:tcW w:w="635" w:type="dxa"/>
            <w:tcBorders>
              <w:top w:val="nil"/>
              <w:left w:val="nil"/>
              <w:bottom w:val="nil"/>
              <w:right w:val="single" w:sz="4" w:space="0" w:color="auto"/>
            </w:tcBorders>
            <w:shd w:val="clear" w:color="auto" w:fill="auto"/>
            <w:noWrap/>
            <w:vAlign w:val="bottom"/>
            <w:hideMark/>
          </w:tcPr>
          <w:p w14:paraId="4048DE1A"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28,9</w:t>
            </w:r>
          </w:p>
        </w:tc>
        <w:tc>
          <w:tcPr>
            <w:tcW w:w="635" w:type="dxa"/>
            <w:tcBorders>
              <w:top w:val="nil"/>
              <w:left w:val="nil"/>
              <w:bottom w:val="nil"/>
              <w:right w:val="single" w:sz="4" w:space="0" w:color="auto"/>
            </w:tcBorders>
            <w:shd w:val="clear" w:color="auto" w:fill="auto"/>
            <w:noWrap/>
            <w:vAlign w:val="bottom"/>
            <w:hideMark/>
          </w:tcPr>
          <w:p w14:paraId="467D6BE1"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29,6</w:t>
            </w:r>
          </w:p>
        </w:tc>
        <w:tc>
          <w:tcPr>
            <w:tcW w:w="635" w:type="dxa"/>
            <w:tcBorders>
              <w:top w:val="nil"/>
              <w:left w:val="nil"/>
              <w:bottom w:val="nil"/>
              <w:right w:val="single" w:sz="4" w:space="0" w:color="auto"/>
            </w:tcBorders>
            <w:shd w:val="clear" w:color="auto" w:fill="auto"/>
            <w:noWrap/>
            <w:vAlign w:val="bottom"/>
            <w:hideMark/>
          </w:tcPr>
          <w:p w14:paraId="54A067CF"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31,0</w:t>
            </w:r>
          </w:p>
        </w:tc>
        <w:tc>
          <w:tcPr>
            <w:tcW w:w="635" w:type="dxa"/>
            <w:tcBorders>
              <w:top w:val="nil"/>
              <w:left w:val="nil"/>
              <w:bottom w:val="nil"/>
              <w:right w:val="single" w:sz="4" w:space="0" w:color="auto"/>
            </w:tcBorders>
            <w:shd w:val="clear" w:color="auto" w:fill="auto"/>
            <w:noWrap/>
            <w:vAlign w:val="bottom"/>
            <w:hideMark/>
          </w:tcPr>
          <w:p w14:paraId="28BB5E92"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30,9</w:t>
            </w:r>
          </w:p>
        </w:tc>
        <w:tc>
          <w:tcPr>
            <w:tcW w:w="635" w:type="dxa"/>
            <w:tcBorders>
              <w:top w:val="nil"/>
              <w:left w:val="nil"/>
              <w:bottom w:val="nil"/>
              <w:right w:val="single" w:sz="4" w:space="0" w:color="auto"/>
            </w:tcBorders>
            <w:shd w:val="clear" w:color="auto" w:fill="auto"/>
            <w:noWrap/>
            <w:vAlign w:val="bottom"/>
            <w:hideMark/>
          </w:tcPr>
          <w:p w14:paraId="3727CFDF"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30,9</w:t>
            </w:r>
          </w:p>
        </w:tc>
        <w:tc>
          <w:tcPr>
            <w:tcW w:w="635" w:type="dxa"/>
            <w:tcBorders>
              <w:top w:val="nil"/>
              <w:left w:val="nil"/>
              <w:bottom w:val="nil"/>
              <w:right w:val="single" w:sz="4" w:space="0" w:color="auto"/>
            </w:tcBorders>
            <w:shd w:val="clear" w:color="auto" w:fill="auto"/>
            <w:noWrap/>
            <w:vAlign w:val="bottom"/>
            <w:hideMark/>
          </w:tcPr>
          <w:p w14:paraId="0D5E66C5"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31,1</w:t>
            </w:r>
          </w:p>
        </w:tc>
        <w:tc>
          <w:tcPr>
            <w:tcW w:w="635" w:type="dxa"/>
            <w:tcBorders>
              <w:top w:val="nil"/>
              <w:left w:val="nil"/>
              <w:bottom w:val="nil"/>
              <w:right w:val="single" w:sz="4" w:space="0" w:color="auto"/>
            </w:tcBorders>
            <w:shd w:val="clear" w:color="auto" w:fill="auto"/>
            <w:noWrap/>
            <w:vAlign w:val="bottom"/>
            <w:hideMark/>
          </w:tcPr>
          <w:p w14:paraId="7999555A"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32,5</w:t>
            </w:r>
          </w:p>
        </w:tc>
        <w:tc>
          <w:tcPr>
            <w:tcW w:w="635" w:type="dxa"/>
            <w:tcBorders>
              <w:top w:val="nil"/>
              <w:left w:val="nil"/>
              <w:bottom w:val="nil"/>
              <w:right w:val="single" w:sz="4" w:space="0" w:color="auto"/>
            </w:tcBorders>
            <w:shd w:val="clear" w:color="auto" w:fill="auto"/>
            <w:noWrap/>
            <w:vAlign w:val="bottom"/>
            <w:hideMark/>
          </w:tcPr>
          <w:p w14:paraId="0A6C49F8"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32,4</w:t>
            </w:r>
          </w:p>
        </w:tc>
        <w:tc>
          <w:tcPr>
            <w:tcW w:w="635" w:type="dxa"/>
            <w:tcBorders>
              <w:top w:val="nil"/>
              <w:left w:val="nil"/>
              <w:bottom w:val="nil"/>
              <w:right w:val="single" w:sz="4" w:space="0" w:color="auto"/>
            </w:tcBorders>
            <w:shd w:val="clear" w:color="auto" w:fill="auto"/>
            <w:noWrap/>
            <w:vAlign w:val="bottom"/>
            <w:hideMark/>
          </w:tcPr>
          <w:p w14:paraId="775E74B3"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33,3</w:t>
            </w:r>
          </w:p>
        </w:tc>
        <w:tc>
          <w:tcPr>
            <w:tcW w:w="635" w:type="dxa"/>
            <w:tcBorders>
              <w:top w:val="nil"/>
              <w:left w:val="nil"/>
              <w:bottom w:val="nil"/>
              <w:right w:val="single" w:sz="4" w:space="0" w:color="auto"/>
            </w:tcBorders>
            <w:shd w:val="clear" w:color="auto" w:fill="auto"/>
            <w:noWrap/>
            <w:vAlign w:val="bottom"/>
            <w:hideMark/>
          </w:tcPr>
          <w:p w14:paraId="7DAFED69"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34,4</w:t>
            </w:r>
          </w:p>
        </w:tc>
        <w:tc>
          <w:tcPr>
            <w:tcW w:w="635" w:type="dxa"/>
            <w:tcBorders>
              <w:top w:val="nil"/>
              <w:left w:val="nil"/>
              <w:bottom w:val="nil"/>
              <w:right w:val="single" w:sz="4" w:space="0" w:color="auto"/>
            </w:tcBorders>
            <w:shd w:val="clear" w:color="auto" w:fill="auto"/>
            <w:noWrap/>
            <w:vAlign w:val="bottom"/>
            <w:hideMark/>
          </w:tcPr>
          <w:p w14:paraId="6133D50C"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34,9</w:t>
            </w:r>
          </w:p>
        </w:tc>
      </w:tr>
      <w:tr w:rsidR="002D5E9C" w:rsidRPr="00FD6BED" w14:paraId="406B6088" w14:textId="77777777" w:rsidTr="002D5E9C">
        <w:trPr>
          <w:trHeight w:val="300"/>
        </w:trPr>
        <w:tc>
          <w:tcPr>
            <w:tcW w:w="918" w:type="dxa"/>
            <w:tcBorders>
              <w:top w:val="nil"/>
              <w:left w:val="single" w:sz="4" w:space="0" w:color="auto"/>
              <w:bottom w:val="single" w:sz="4" w:space="0" w:color="auto"/>
              <w:right w:val="nil"/>
            </w:tcBorders>
            <w:shd w:val="clear" w:color="auto" w:fill="auto"/>
            <w:noWrap/>
            <w:vAlign w:val="bottom"/>
            <w:hideMark/>
          </w:tcPr>
          <w:p w14:paraId="1D59FD10"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Erkek</w:t>
            </w:r>
          </w:p>
        </w:tc>
        <w:tc>
          <w:tcPr>
            <w:tcW w:w="635" w:type="dxa"/>
            <w:tcBorders>
              <w:top w:val="nil"/>
              <w:left w:val="single" w:sz="4" w:space="0" w:color="auto"/>
              <w:bottom w:val="single" w:sz="4" w:space="0" w:color="auto"/>
              <w:right w:val="single" w:sz="4" w:space="0" w:color="auto"/>
            </w:tcBorders>
            <w:shd w:val="clear" w:color="auto" w:fill="auto"/>
            <w:noWrap/>
            <w:vAlign w:val="bottom"/>
            <w:hideMark/>
          </w:tcPr>
          <w:p w14:paraId="204E176C"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67,3</w:t>
            </w:r>
          </w:p>
        </w:tc>
        <w:tc>
          <w:tcPr>
            <w:tcW w:w="635" w:type="dxa"/>
            <w:tcBorders>
              <w:top w:val="nil"/>
              <w:left w:val="nil"/>
              <w:bottom w:val="single" w:sz="4" w:space="0" w:color="auto"/>
              <w:right w:val="single" w:sz="4" w:space="0" w:color="auto"/>
            </w:tcBorders>
            <w:shd w:val="clear" w:color="auto" w:fill="auto"/>
            <w:noWrap/>
            <w:vAlign w:val="bottom"/>
            <w:hideMark/>
          </w:tcPr>
          <w:p w14:paraId="6EE53E15"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67,0</w:t>
            </w:r>
          </w:p>
        </w:tc>
        <w:tc>
          <w:tcPr>
            <w:tcW w:w="635" w:type="dxa"/>
            <w:tcBorders>
              <w:top w:val="nil"/>
              <w:left w:val="nil"/>
              <w:bottom w:val="single" w:sz="4" w:space="0" w:color="auto"/>
              <w:right w:val="single" w:sz="4" w:space="0" w:color="auto"/>
            </w:tcBorders>
            <w:shd w:val="clear" w:color="auto" w:fill="auto"/>
            <w:noWrap/>
            <w:vAlign w:val="bottom"/>
            <w:hideMark/>
          </w:tcPr>
          <w:p w14:paraId="6B8BA024"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65,7</w:t>
            </w:r>
          </w:p>
        </w:tc>
        <w:tc>
          <w:tcPr>
            <w:tcW w:w="635" w:type="dxa"/>
            <w:tcBorders>
              <w:top w:val="nil"/>
              <w:left w:val="nil"/>
              <w:bottom w:val="single" w:sz="4" w:space="0" w:color="auto"/>
              <w:right w:val="single" w:sz="4" w:space="0" w:color="auto"/>
            </w:tcBorders>
            <w:shd w:val="clear" w:color="auto" w:fill="auto"/>
            <w:noWrap/>
            <w:vAlign w:val="bottom"/>
            <w:hideMark/>
          </w:tcPr>
          <w:p w14:paraId="668B704C"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66,9</w:t>
            </w:r>
          </w:p>
        </w:tc>
        <w:tc>
          <w:tcPr>
            <w:tcW w:w="635" w:type="dxa"/>
            <w:tcBorders>
              <w:top w:val="nil"/>
              <w:left w:val="nil"/>
              <w:bottom w:val="single" w:sz="4" w:space="0" w:color="auto"/>
              <w:right w:val="single" w:sz="4" w:space="0" w:color="auto"/>
            </w:tcBorders>
            <w:shd w:val="clear" w:color="auto" w:fill="auto"/>
            <w:noWrap/>
            <w:vAlign w:val="bottom"/>
            <w:hideMark/>
          </w:tcPr>
          <w:p w14:paraId="0E60111E"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70,2</w:t>
            </w:r>
          </w:p>
        </w:tc>
        <w:tc>
          <w:tcPr>
            <w:tcW w:w="635" w:type="dxa"/>
            <w:tcBorders>
              <w:top w:val="nil"/>
              <w:left w:val="nil"/>
              <w:bottom w:val="single" w:sz="4" w:space="0" w:color="auto"/>
              <w:right w:val="single" w:sz="4" w:space="0" w:color="auto"/>
            </w:tcBorders>
            <w:shd w:val="clear" w:color="auto" w:fill="auto"/>
            <w:noWrap/>
            <w:vAlign w:val="bottom"/>
            <w:hideMark/>
          </w:tcPr>
          <w:p w14:paraId="167D68E5"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69,2</w:t>
            </w:r>
          </w:p>
        </w:tc>
        <w:tc>
          <w:tcPr>
            <w:tcW w:w="635" w:type="dxa"/>
            <w:tcBorders>
              <w:top w:val="nil"/>
              <w:left w:val="nil"/>
              <w:bottom w:val="single" w:sz="4" w:space="0" w:color="auto"/>
              <w:right w:val="single" w:sz="4" w:space="0" w:color="auto"/>
            </w:tcBorders>
            <w:shd w:val="clear" w:color="auto" w:fill="auto"/>
            <w:noWrap/>
            <w:vAlign w:val="bottom"/>
            <w:hideMark/>
          </w:tcPr>
          <w:p w14:paraId="642DC71F"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70,8</w:t>
            </w:r>
          </w:p>
        </w:tc>
        <w:tc>
          <w:tcPr>
            <w:tcW w:w="635" w:type="dxa"/>
            <w:tcBorders>
              <w:top w:val="nil"/>
              <w:left w:val="nil"/>
              <w:bottom w:val="single" w:sz="4" w:space="0" w:color="auto"/>
              <w:right w:val="single" w:sz="4" w:space="0" w:color="auto"/>
            </w:tcBorders>
            <w:shd w:val="clear" w:color="auto" w:fill="auto"/>
            <w:noWrap/>
            <w:vAlign w:val="bottom"/>
            <w:hideMark/>
          </w:tcPr>
          <w:p w14:paraId="4B3CD75D"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70,1</w:t>
            </w:r>
          </w:p>
        </w:tc>
        <w:tc>
          <w:tcPr>
            <w:tcW w:w="635" w:type="dxa"/>
            <w:tcBorders>
              <w:top w:val="nil"/>
              <w:left w:val="nil"/>
              <w:bottom w:val="single" w:sz="4" w:space="0" w:color="auto"/>
              <w:right w:val="single" w:sz="4" w:space="0" w:color="auto"/>
            </w:tcBorders>
            <w:shd w:val="clear" w:color="auto" w:fill="auto"/>
            <w:noWrap/>
            <w:vAlign w:val="bottom"/>
            <w:hideMark/>
          </w:tcPr>
          <w:p w14:paraId="781EE239"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71,4</w:t>
            </w:r>
          </w:p>
        </w:tc>
        <w:tc>
          <w:tcPr>
            <w:tcW w:w="635" w:type="dxa"/>
            <w:tcBorders>
              <w:top w:val="nil"/>
              <w:left w:val="nil"/>
              <w:bottom w:val="single" w:sz="4" w:space="0" w:color="auto"/>
              <w:right w:val="single" w:sz="4" w:space="0" w:color="auto"/>
            </w:tcBorders>
            <w:shd w:val="clear" w:color="auto" w:fill="auto"/>
            <w:noWrap/>
            <w:vAlign w:val="bottom"/>
            <w:hideMark/>
          </w:tcPr>
          <w:p w14:paraId="53D9A3EF"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72,7</w:t>
            </w:r>
          </w:p>
        </w:tc>
        <w:tc>
          <w:tcPr>
            <w:tcW w:w="635" w:type="dxa"/>
            <w:tcBorders>
              <w:top w:val="nil"/>
              <w:left w:val="nil"/>
              <w:bottom w:val="single" w:sz="4" w:space="0" w:color="auto"/>
              <w:right w:val="single" w:sz="4" w:space="0" w:color="auto"/>
            </w:tcBorders>
            <w:shd w:val="clear" w:color="auto" w:fill="auto"/>
            <w:noWrap/>
            <w:vAlign w:val="bottom"/>
            <w:hideMark/>
          </w:tcPr>
          <w:p w14:paraId="5F72F225"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73,0</w:t>
            </w:r>
          </w:p>
        </w:tc>
        <w:tc>
          <w:tcPr>
            <w:tcW w:w="635" w:type="dxa"/>
            <w:tcBorders>
              <w:top w:val="nil"/>
              <w:left w:val="nil"/>
              <w:bottom w:val="single" w:sz="4" w:space="0" w:color="auto"/>
              <w:right w:val="single" w:sz="4" w:space="0" w:color="auto"/>
            </w:tcBorders>
            <w:shd w:val="clear" w:color="auto" w:fill="auto"/>
            <w:noWrap/>
            <w:vAlign w:val="bottom"/>
            <w:hideMark/>
          </w:tcPr>
          <w:p w14:paraId="57C06BFA"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73,0</w:t>
            </w:r>
          </w:p>
        </w:tc>
        <w:tc>
          <w:tcPr>
            <w:tcW w:w="635" w:type="dxa"/>
            <w:tcBorders>
              <w:top w:val="nil"/>
              <w:left w:val="nil"/>
              <w:bottom w:val="single" w:sz="4" w:space="0" w:color="auto"/>
              <w:right w:val="single" w:sz="4" w:space="0" w:color="auto"/>
            </w:tcBorders>
            <w:shd w:val="clear" w:color="auto" w:fill="auto"/>
            <w:noWrap/>
            <w:vAlign w:val="bottom"/>
            <w:hideMark/>
          </w:tcPr>
          <w:p w14:paraId="0BFB3D4D" w14:textId="77777777" w:rsidR="002D5E9C" w:rsidRPr="00FD6BED" w:rsidRDefault="002D5E9C" w:rsidP="002D5E9C">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73,5</w:t>
            </w:r>
          </w:p>
        </w:tc>
      </w:tr>
    </w:tbl>
    <w:p w14:paraId="764DC4A8" w14:textId="7A0316F0" w:rsidR="00731082" w:rsidRPr="00FD6BED" w:rsidRDefault="00486A04" w:rsidP="00285ECD">
      <w:pPr>
        <w:jc w:val="both"/>
        <w:rPr>
          <w:sz w:val="18"/>
          <w:szCs w:val="18"/>
          <w:lang w:val="tr-TR"/>
        </w:rPr>
      </w:pPr>
      <w:r w:rsidRPr="00FD6BED">
        <w:rPr>
          <w:sz w:val="18"/>
          <w:szCs w:val="18"/>
          <w:lang w:val="tr-TR"/>
        </w:rPr>
        <w:t>Kaynak: Betam, HİA mikro veri 2005-2017</w:t>
      </w:r>
    </w:p>
    <w:p w14:paraId="0418C8D2" w14:textId="77777777" w:rsidR="00DF4A31" w:rsidRDefault="00DF4A31" w:rsidP="001618A5">
      <w:pPr>
        <w:jc w:val="both"/>
        <w:rPr>
          <w:b/>
          <w:lang w:val="tr-TR"/>
        </w:rPr>
      </w:pPr>
    </w:p>
    <w:p w14:paraId="207E47C3" w14:textId="0D10DD0C" w:rsidR="00731082" w:rsidRPr="00FD6BED" w:rsidRDefault="001618A5" w:rsidP="00E814A3">
      <w:pPr>
        <w:jc w:val="both"/>
        <w:outlineLvl w:val="0"/>
        <w:rPr>
          <w:b/>
          <w:lang w:val="tr-TR"/>
        </w:rPr>
      </w:pPr>
      <w:r w:rsidRPr="00FD6BED">
        <w:rPr>
          <w:b/>
          <w:lang w:val="tr-TR"/>
        </w:rPr>
        <w:t xml:space="preserve">Meslek Lisesi mezunlarında kadın-erkek işsizlik farkı da yüksek  </w:t>
      </w:r>
    </w:p>
    <w:p w14:paraId="5AFCBAAC" w14:textId="2BD76F70" w:rsidR="001618A5" w:rsidRPr="00FD6BED" w:rsidRDefault="001618A5" w:rsidP="00170159">
      <w:pPr>
        <w:tabs>
          <w:tab w:val="left" w:pos="3005"/>
        </w:tabs>
        <w:jc w:val="both"/>
        <w:rPr>
          <w:lang w:val="tr-TR"/>
        </w:rPr>
      </w:pPr>
      <w:r w:rsidRPr="00FD6BED">
        <w:rPr>
          <w:lang w:val="tr-TR"/>
        </w:rPr>
        <w:t xml:space="preserve">Bu araştırmanın sürpriz sonuçlarından bir diğeri de meslek lisesi mezunları arasında kadın-erkek </w:t>
      </w:r>
      <w:r w:rsidR="001761A6" w:rsidRPr="00FD6BED">
        <w:rPr>
          <w:lang w:val="tr-TR"/>
        </w:rPr>
        <w:t>işsizlik</w:t>
      </w:r>
      <w:r w:rsidRPr="00FD6BED">
        <w:rPr>
          <w:lang w:val="tr-TR"/>
        </w:rPr>
        <w:t xml:space="preserve"> farkının geneli lise </w:t>
      </w:r>
      <w:r w:rsidR="001761A6" w:rsidRPr="00FD6BED">
        <w:rPr>
          <w:lang w:val="tr-TR"/>
        </w:rPr>
        <w:t>mezunlarına</w:t>
      </w:r>
      <w:r w:rsidRPr="00FD6BED">
        <w:rPr>
          <w:lang w:val="tr-TR"/>
        </w:rPr>
        <w:t xml:space="preserve"> kıyasla biraz daha </w:t>
      </w:r>
      <w:r w:rsidR="001761A6" w:rsidRPr="00FD6BED">
        <w:rPr>
          <w:lang w:val="tr-TR"/>
        </w:rPr>
        <w:t>yüksek</w:t>
      </w:r>
      <w:r w:rsidRPr="00FD6BED">
        <w:rPr>
          <w:lang w:val="tr-TR"/>
        </w:rPr>
        <w:t xml:space="preserve"> olmasıdır</w:t>
      </w:r>
      <w:r w:rsidR="00F50C9E" w:rsidRPr="00FD6BED">
        <w:rPr>
          <w:lang w:val="tr-TR"/>
        </w:rPr>
        <w:t>.</w:t>
      </w:r>
      <w:r w:rsidR="00EF432D" w:rsidRPr="00FD6BED">
        <w:rPr>
          <w:lang w:val="tr-TR"/>
        </w:rPr>
        <w:t xml:space="preserve"> </w:t>
      </w:r>
      <w:r w:rsidR="002A128E" w:rsidRPr="00FD6BED">
        <w:rPr>
          <w:lang w:val="tr-TR"/>
        </w:rPr>
        <w:t>Bu durumun sebeplerinden biri</w:t>
      </w:r>
      <w:r w:rsidR="00EF432D" w:rsidRPr="00FD6BED">
        <w:rPr>
          <w:lang w:val="tr-TR"/>
        </w:rPr>
        <w:t xml:space="preserve"> kadınlar arasında en yüksek işsizlik oranının meslek lisesi</w:t>
      </w:r>
      <w:r w:rsidR="00F50C9E" w:rsidRPr="00FD6BED">
        <w:rPr>
          <w:lang w:val="tr-TR"/>
        </w:rPr>
        <w:t xml:space="preserve"> mezunları arasında olmasıdır. Dikkat çeken ikinci nokta da kadın-erkek işsizlik oranı farklarının durağan bir seyir izlemesidir. </w:t>
      </w:r>
      <w:r w:rsidRPr="00FD6BED">
        <w:rPr>
          <w:lang w:val="tr-TR"/>
        </w:rPr>
        <w:t xml:space="preserve">2005 yılında 13,5 yüzde puan olan bu fark kriz sırasında 13,6 yüzde puana yükselmiş, 2017 yılında da </w:t>
      </w:r>
      <w:r w:rsidR="0087599F" w:rsidRPr="00FD6BED">
        <w:rPr>
          <w:lang w:val="tr-TR"/>
        </w:rPr>
        <w:t>ancak</w:t>
      </w:r>
      <w:r w:rsidR="002B54BD">
        <w:rPr>
          <w:lang w:val="tr-TR"/>
        </w:rPr>
        <w:t xml:space="preserve"> 12,2 yüzde puana gerilemiştir (Şekil 5)</w:t>
      </w:r>
      <w:r w:rsidR="004C5D93">
        <w:rPr>
          <w:lang w:val="tr-TR"/>
        </w:rPr>
        <w:t xml:space="preserve">. </w:t>
      </w:r>
    </w:p>
    <w:p w14:paraId="506854E2" w14:textId="21A5F4C6" w:rsidR="005B5E46" w:rsidRPr="00FD6BED" w:rsidRDefault="00B42127" w:rsidP="00170159">
      <w:pPr>
        <w:tabs>
          <w:tab w:val="left" w:pos="3005"/>
        </w:tabs>
        <w:jc w:val="both"/>
        <w:rPr>
          <w:lang w:val="tr-TR"/>
        </w:rPr>
      </w:pPr>
      <w:r w:rsidRPr="00FD6BED">
        <w:rPr>
          <w:lang w:val="tr-TR"/>
        </w:rPr>
        <w:t>Diğer taraftan,</w:t>
      </w:r>
      <w:r w:rsidR="00FC3C36" w:rsidRPr="00FD6BED">
        <w:rPr>
          <w:lang w:val="tr-TR"/>
        </w:rPr>
        <w:t xml:space="preserve"> </w:t>
      </w:r>
      <w:r w:rsidRPr="00FD6BED">
        <w:rPr>
          <w:lang w:val="tr-TR"/>
        </w:rPr>
        <w:t xml:space="preserve">meslek lisesi eğitim düzeyindeki kadınların da işgücüne katılım oranı </w:t>
      </w:r>
      <w:r w:rsidR="00FE6EFC" w:rsidRPr="00FD6BED">
        <w:rPr>
          <w:lang w:val="tr-TR"/>
        </w:rPr>
        <w:t>lise düzeyindekilere benze</w:t>
      </w:r>
      <w:r w:rsidR="0087599F" w:rsidRPr="00FD6BED">
        <w:rPr>
          <w:lang w:val="tr-TR"/>
        </w:rPr>
        <w:t>r</w:t>
      </w:r>
      <w:r w:rsidR="00FE6EFC" w:rsidRPr="00FD6BED">
        <w:rPr>
          <w:lang w:val="tr-TR"/>
        </w:rPr>
        <w:t xml:space="preserve"> bir seyir izlemiştir. </w:t>
      </w:r>
      <w:r w:rsidR="001761A6" w:rsidRPr="00FD6BED">
        <w:rPr>
          <w:lang w:val="tr-TR"/>
        </w:rPr>
        <w:t>Dönem</w:t>
      </w:r>
      <w:r w:rsidR="0087599F" w:rsidRPr="00FD6BED">
        <w:rPr>
          <w:lang w:val="tr-TR"/>
        </w:rPr>
        <w:t xml:space="preserve"> başlangıcında yüzde 37,7 olan kadın katılım oranı dönem sonunda yüzde 43,8’e 6,1 yüzde puan artmıştır. Ancak meslek lisesi mezunu kadınlarda katılım oranının genel lise mezunlarına kıyasla belirgin ölçüde (yaklaşık 9 y</w:t>
      </w:r>
      <w:r w:rsidR="002A128E" w:rsidRPr="00FD6BED">
        <w:rPr>
          <w:lang w:val="tr-TR"/>
        </w:rPr>
        <w:t>üzde puan) daha yüksek olduğu görülmektedir</w:t>
      </w:r>
      <w:r w:rsidR="0087599F" w:rsidRPr="00FD6BED">
        <w:rPr>
          <w:lang w:val="tr-TR"/>
        </w:rPr>
        <w:t xml:space="preserve">. Bu </w:t>
      </w:r>
      <w:r w:rsidR="00304F5D" w:rsidRPr="00FD6BED">
        <w:rPr>
          <w:lang w:val="tr-TR"/>
        </w:rPr>
        <w:t>sonuç</w:t>
      </w:r>
      <w:r w:rsidR="0087599F" w:rsidRPr="00FD6BED">
        <w:rPr>
          <w:lang w:val="tr-TR"/>
        </w:rPr>
        <w:t xml:space="preserve"> meslek lisesi eğitiminin genel lise eğitimine kıyasla daha piyasa </w:t>
      </w:r>
      <w:r w:rsidR="001761A6" w:rsidRPr="00FD6BED">
        <w:rPr>
          <w:lang w:val="tr-TR"/>
        </w:rPr>
        <w:t>yönlü</w:t>
      </w:r>
      <w:r w:rsidR="0087599F" w:rsidRPr="00FD6BED">
        <w:rPr>
          <w:lang w:val="tr-TR"/>
        </w:rPr>
        <w:t xml:space="preserve"> vasıf kazandırdığı</w:t>
      </w:r>
      <w:r w:rsidR="00D84F57" w:rsidRPr="00FD6BED">
        <w:rPr>
          <w:lang w:val="tr-TR"/>
        </w:rPr>
        <w:t xml:space="preserve"> izlenimini vermektedir. Ancak işsizlik oranları daha düşük değildir. </w:t>
      </w:r>
      <w:r w:rsidR="0087599F" w:rsidRPr="00FD6BED">
        <w:rPr>
          <w:lang w:val="tr-TR"/>
        </w:rPr>
        <w:t xml:space="preserve"> </w:t>
      </w:r>
      <w:r w:rsidR="00C113BD" w:rsidRPr="00FD6BED">
        <w:rPr>
          <w:lang w:val="tr-TR"/>
        </w:rPr>
        <w:t>Bu kesimde e</w:t>
      </w:r>
      <w:r w:rsidR="00FE6EFC" w:rsidRPr="00FD6BED">
        <w:rPr>
          <w:lang w:val="tr-TR"/>
        </w:rPr>
        <w:t xml:space="preserve">rkeklerin </w:t>
      </w:r>
      <w:r w:rsidR="0087599F" w:rsidRPr="00FD6BED">
        <w:rPr>
          <w:lang w:val="tr-TR"/>
        </w:rPr>
        <w:t>y</w:t>
      </w:r>
      <w:r w:rsidR="00FE6EFC" w:rsidRPr="00FD6BED">
        <w:rPr>
          <w:lang w:val="tr-TR"/>
        </w:rPr>
        <w:t xml:space="preserve">üksek </w:t>
      </w:r>
      <w:r w:rsidR="0087599F" w:rsidRPr="00FD6BED">
        <w:rPr>
          <w:lang w:val="tr-TR"/>
        </w:rPr>
        <w:t xml:space="preserve">işgücü </w:t>
      </w:r>
      <w:r w:rsidR="00D84F57" w:rsidRPr="00FD6BED">
        <w:rPr>
          <w:lang w:val="tr-TR"/>
        </w:rPr>
        <w:t xml:space="preserve">katılım </w:t>
      </w:r>
      <w:r w:rsidR="0087599F" w:rsidRPr="00FD6BED">
        <w:rPr>
          <w:lang w:val="tr-TR"/>
        </w:rPr>
        <w:t xml:space="preserve">oranlarına sahip oldukları (yüzde 80 üzeri) </w:t>
      </w:r>
      <w:r w:rsidR="00D84F57" w:rsidRPr="00FD6BED">
        <w:rPr>
          <w:lang w:val="tr-TR"/>
        </w:rPr>
        <w:t xml:space="preserve">buna karşılık </w:t>
      </w:r>
      <w:r w:rsidR="0087599F" w:rsidRPr="00FD6BED">
        <w:rPr>
          <w:lang w:val="tr-TR"/>
        </w:rPr>
        <w:t>işsizlik oranlarının genel lise mezunlarına kıyasla belirgin ölçüde düşük ol</w:t>
      </w:r>
      <w:r w:rsidR="00B411B4" w:rsidRPr="00FD6BED">
        <w:rPr>
          <w:lang w:val="tr-TR"/>
        </w:rPr>
        <w:t>madığı görülmektedir.</w:t>
      </w:r>
      <w:r w:rsidR="007819F8" w:rsidRPr="00FD6BED">
        <w:rPr>
          <w:lang w:val="tr-TR"/>
        </w:rPr>
        <w:t xml:space="preserve"> Meslek lisesi sayısının azlığından çok piyasa talebine uygun vasıf kazandırmadığı</w:t>
      </w:r>
      <w:r w:rsidR="00E71E67" w:rsidRPr="00FD6BED">
        <w:rPr>
          <w:lang w:val="tr-TR"/>
        </w:rPr>
        <w:t>, özellikle kadınlarda,</w:t>
      </w:r>
      <w:r w:rsidR="004C5D93">
        <w:rPr>
          <w:lang w:val="tr-TR"/>
        </w:rPr>
        <w:t xml:space="preserve"> önemli bir sorun olarak o</w:t>
      </w:r>
      <w:r w:rsidR="007819F8" w:rsidRPr="00FD6BED">
        <w:rPr>
          <w:lang w:val="tr-TR"/>
        </w:rPr>
        <w:t>rtaya çıkmaktadır.</w:t>
      </w:r>
    </w:p>
    <w:p w14:paraId="0BFCB686" w14:textId="27E03ECA" w:rsidR="00E146B8" w:rsidRPr="00FD6BED" w:rsidRDefault="00E146B8" w:rsidP="00E146B8">
      <w:pPr>
        <w:pStyle w:val="ResimYazs"/>
        <w:keepNext/>
        <w:jc w:val="both"/>
        <w:rPr>
          <w:szCs w:val="22"/>
          <w:lang w:val="tr-TR"/>
        </w:rPr>
      </w:pPr>
      <w:r w:rsidRPr="00FD6BED">
        <w:rPr>
          <w:szCs w:val="22"/>
          <w:lang w:val="tr-TR"/>
        </w:rPr>
        <w:lastRenderedPageBreak/>
        <w:t xml:space="preserve">Şekil </w:t>
      </w:r>
      <w:r w:rsidRPr="00FD6BED">
        <w:rPr>
          <w:szCs w:val="22"/>
          <w:lang w:val="tr-TR"/>
        </w:rPr>
        <w:fldChar w:fldCharType="begin"/>
      </w:r>
      <w:r w:rsidRPr="00FD6BED">
        <w:rPr>
          <w:szCs w:val="22"/>
          <w:lang w:val="tr-TR"/>
        </w:rPr>
        <w:instrText xml:space="preserve"> SEQ Şekil \* ARABIC </w:instrText>
      </w:r>
      <w:r w:rsidRPr="00FD6BED">
        <w:rPr>
          <w:szCs w:val="22"/>
          <w:lang w:val="tr-TR"/>
        </w:rPr>
        <w:fldChar w:fldCharType="separate"/>
      </w:r>
      <w:r w:rsidR="00833053" w:rsidRPr="00FD6BED">
        <w:rPr>
          <w:szCs w:val="22"/>
          <w:lang w:val="tr-TR"/>
        </w:rPr>
        <w:t>5</w:t>
      </w:r>
      <w:r w:rsidRPr="00FD6BED">
        <w:rPr>
          <w:szCs w:val="22"/>
          <w:lang w:val="tr-TR"/>
        </w:rPr>
        <w:fldChar w:fldCharType="end"/>
      </w:r>
      <w:r w:rsidRPr="00FD6BED">
        <w:rPr>
          <w:szCs w:val="22"/>
          <w:lang w:val="tr-TR"/>
        </w:rPr>
        <w:t>:  Meslek Lisesi düzeyinde kadın erkek tarım dışı işsizlik ve işgücüne katılım oranları (%) (15-64 yaş, 2005-2017)</w:t>
      </w:r>
    </w:p>
    <w:p w14:paraId="7BC60A39" w14:textId="77777777" w:rsidR="00486A04" w:rsidRPr="00FD6BED" w:rsidRDefault="004543F9" w:rsidP="00170159">
      <w:pPr>
        <w:jc w:val="both"/>
        <w:rPr>
          <w:lang w:val="tr-TR"/>
        </w:rPr>
      </w:pPr>
      <w:r w:rsidRPr="00FD6BED">
        <w:rPr>
          <w:noProof/>
          <w:lang w:val="tr-TR" w:eastAsia="tr-TR"/>
        </w:rPr>
        <w:drawing>
          <wp:inline distT="0" distB="0" distL="0" distR="0" wp14:anchorId="3E0A2CA7" wp14:editId="1B9F8532">
            <wp:extent cx="6067425" cy="2819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9180" w:type="dxa"/>
        <w:tblLook w:val="04A0" w:firstRow="1" w:lastRow="0" w:firstColumn="1" w:lastColumn="0" w:noHBand="0" w:noVBand="1"/>
      </w:tblPr>
      <w:tblGrid>
        <w:gridCol w:w="977"/>
        <w:gridCol w:w="663"/>
        <w:gridCol w:w="663"/>
        <w:gridCol w:w="663"/>
        <w:gridCol w:w="663"/>
        <w:gridCol w:w="663"/>
        <w:gridCol w:w="663"/>
        <w:gridCol w:w="663"/>
        <w:gridCol w:w="663"/>
        <w:gridCol w:w="663"/>
        <w:gridCol w:w="663"/>
        <w:gridCol w:w="663"/>
        <w:gridCol w:w="663"/>
        <w:gridCol w:w="663"/>
      </w:tblGrid>
      <w:tr w:rsidR="006F27E5" w:rsidRPr="00FD6BED" w14:paraId="4F0F7781" w14:textId="77777777" w:rsidTr="006F27E5">
        <w:trPr>
          <w:trHeight w:val="300"/>
        </w:trPr>
        <w:tc>
          <w:tcPr>
            <w:tcW w:w="977" w:type="dxa"/>
            <w:tcBorders>
              <w:top w:val="single" w:sz="4" w:space="0" w:color="auto"/>
              <w:left w:val="single" w:sz="4" w:space="0" w:color="auto"/>
              <w:bottom w:val="single" w:sz="4" w:space="0" w:color="auto"/>
              <w:right w:val="nil"/>
            </w:tcBorders>
            <w:shd w:val="clear" w:color="auto" w:fill="auto"/>
            <w:noWrap/>
            <w:vAlign w:val="bottom"/>
            <w:hideMark/>
          </w:tcPr>
          <w:p w14:paraId="37F57D83" w14:textId="2DB9E0F9"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İKO</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CD704"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2005</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3631A43F"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2006</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2976DF07"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2007</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5056D6B9"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2008</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2E78667A"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2009</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5C00260B"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2010</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0CC05807"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2011</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49FDCAD3"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2012</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285AE907"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2013</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42AA8C5B"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2014</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23D75E98"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2015</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1854B767"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2016</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050C9727"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2017</w:t>
            </w:r>
          </w:p>
        </w:tc>
      </w:tr>
      <w:tr w:rsidR="006F27E5" w:rsidRPr="00FD6BED" w14:paraId="03EA9509" w14:textId="77777777" w:rsidTr="006F27E5">
        <w:trPr>
          <w:trHeight w:val="300"/>
        </w:trPr>
        <w:tc>
          <w:tcPr>
            <w:tcW w:w="977" w:type="dxa"/>
            <w:tcBorders>
              <w:top w:val="nil"/>
              <w:left w:val="single" w:sz="4" w:space="0" w:color="auto"/>
              <w:bottom w:val="nil"/>
              <w:right w:val="nil"/>
            </w:tcBorders>
            <w:shd w:val="clear" w:color="auto" w:fill="auto"/>
            <w:noWrap/>
            <w:vAlign w:val="bottom"/>
            <w:hideMark/>
          </w:tcPr>
          <w:p w14:paraId="1F685C84"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Kadın</w:t>
            </w:r>
          </w:p>
        </w:tc>
        <w:tc>
          <w:tcPr>
            <w:tcW w:w="631" w:type="dxa"/>
            <w:tcBorders>
              <w:top w:val="nil"/>
              <w:left w:val="single" w:sz="4" w:space="0" w:color="auto"/>
              <w:bottom w:val="nil"/>
              <w:right w:val="single" w:sz="4" w:space="0" w:color="auto"/>
            </w:tcBorders>
            <w:shd w:val="clear" w:color="auto" w:fill="auto"/>
            <w:noWrap/>
            <w:vAlign w:val="bottom"/>
            <w:hideMark/>
          </w:tcPr>
          <w:p w14:paraId="01B206D4"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37,7</w:t>
            </w:r>
          </w:p>
        </w:tc>
        <w:tc>
          <w:tcPr>
            <w:tcW w:w="631" w:type="dxa"/>
            <w:tcBorders>
              <w:top w:val="nil"/>
              <w:left w:val="nil"/>
              <w:bottom w:val="nil"/>
              <w:right w:val="single" w:sz="4" w:space="0" w:color="auto"/>
            </w:tcBorders>
            <w:shd w:val="clear" w:color="auto" w:fill="auto"/>
            <w:noWrap/>
            <w:vAlign w:val="bottom"/>
            <w:hideMark/>
          </w:tcPr>
          <w:p w14:paraId="25BCA272"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37,5</w:t>
            </w:r>
          </w:p>
        </w:tc>
        <w:tc>
          <w:tcPr>
            <w:tcW w:w="631" w:type="dxa"/>
            <w:tcBorders>
              <w:top w:val="nil"/>
              <w:left w:val="nil"/>
              <w:bottom w:val="nil"/>
              <w:right w:val="single" w:sz="4" w:space="0" w:color="auto"/>
            </w:tcBorders>
            <w:shd w:val="clear" w:color="auto" w:fill="auto"/>
            <w:noWrap/>
            <w:vAlign w:val="bottom"/>
            <w:hideMark/>
          </w:tcPr>
          <w:p w14:paraId="50B0C86E"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37,5</w:t>
            </w:r>
          </w:p>
        </w:tc>
        <w:tc>
          <w:tcPr>
            <w:tcW w:w="631" w:type="dxa"/>
            <w:tcBorders>
              <w:top w:val="nil"/>
              <w:left w:val="nil"/>
              <w:bottom w:val="nil"/>
              <w:right w:val="single" w:sz="4" w:space="0" w:color="auto"/>
            </w:tcBorders>
            <w:shd w:val="clear" w:color="auto" w:fill="auto"/>
            <w:noWrap/>
            <w:vAlign w:val="bottom"/>
            <w:hideMark/>
          </w:tcPr>
          <w:p w14:paraId="29060CB6"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39,5</w:t>
            </w:r>
          </w:p>
        </w:tc>
        <w:tc>
          <w:tcPr>
            <w:tcW w:w="631" w:type="dxa"/>
            <w:tcBorders>
              <w:top w:val="nil"/>
              <w:left w:val="nil"/>
              <w:bottom w:val="nil"/>
              <w:right w:val="single" w:sz="4" w:space="0" w:color="auto"/>
            </w:tcBorders>
            <w:shd w:val="clear" w:color="auto" w:fill="auto"/>
            <w:noWrap/>
            <w:vAlign w:val="bottom"/>
            <w:hideMark/>
          </w:tcPr>
          <w:p w14:paraId="68227968"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40,3</w:t>
            </w:r>
          </w:p>
        </w:tc>
        <w:tc>
          <w:tcPr>
            <w:tcW w:w="631" w:type="dxa"/>
            <w:tcBorders>
              <w:top w:val="nil"/>
              <w:left w:val="nil"/>
              <w:bottom w:val="nil"/>
              <w:right w:val="single" w:sz="4" w:space="0" w:color="auto"/>
            </w:tcBorders>
            <w:shd w:val="clear" w:color="auto" w:fill="auto"/>
            <w:noWrap/>
            <w:vAlign w:val="bottom"/>
            <w:hideMark/>
          </w:tcPr>
          <w:p w14:paraId="0D987C14"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40,7</w:t>
            </w:r>
          </w:p>
        </w:tc>
        <w:tc>
          <w:tcPr>
            <w:tcW w:w="631" w:type="dxa"/>
            <w:tcBorders>
              <w:top w:val="nil"/>
              <w:left w:val="nil"/>
              <w:bottom w:val="nil"/>
              <w:right w:val="single" w:sz="4" w:space="0" w:color="auto"/>
            </w:tcBorders>
            <w:shd w:val="clear" w:color="auto" w:fill="auto"/>
            <w:noWrap/>
            <w:vAlign w:val="bottom"/>
            <w:hideMark/>
          </w:tcPr>
          <w:p w14:paraId="2DDCB0F5"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40,2</w:t>
            </w:r>
          </w:p>
        </w:tc>
        <w:tc>
          <w:tcPr>
            <w:tcW w:w="631" w:type="dxa"/>
            <w:tcBorders>
              <w:top w:val="nil"/>
              <w:left w:val="nil"/>
              <w:bottom w:val="nil"/>
              <w:right w:val="single" w:sz="4" w:space="0" w:color="auto"/>
            </w:tcBorders>
            <w:shd w:val="clear" w:color="auto" w:fill="auto"/>
            <w:noWrap/>
            <w:vAlign w:val="bottom"/>
            <w:hideMark/>
          </w:tcPr>
          <w:p w14:paraId="067D687F"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39,3</w:t>
            </w:r>
          </w:p>
        </w:tc>
        <w:tc>
          <w:tcPr>
            <w:tcW w:w="631" w:type="dxa"/>
            <w:tcBorders>
              <w:top w:val="nil"/>
              <w:left w:val="nil"/>
              <w:bottom w:val="nil"/>
              <w:right w:val="single" w:sz="4" w:space="0" w:color="auto"/>
            </w:tcBorders>
            <w:shd w:val="clear" w:color="auto" w:fill="auto"/>
            <w:noWrap/>
            <w:vAlign w:val="bottom"/>
            <w:hideMark/>
          </w:tcPr>
          <w:p w14:paraId="141E7A2D"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40,4</w:t>
            </w:r>
          </w:p>
        </w:tc>
        <w:tc>
          <w:tcPr>
            <w:tcW w:w="631" w:type="dxa"/>
            <w:tcBorders>
              <w:top w:val="nil"/>
              <w:left w:val="nil"/>
              <w:bottom w:val="nil"/>
              <w:right w:val="single" w:sz="4" w:space="0" w:color="auto"/>
            </w:tcBorders>
            <w:shd w:val="clear" w:color="auto" w:fill="auto"/>
            <w:noWrap/>
            <w:vAlign w:val="bottom"/>
            <w:hideMark/>
          </w:tcPr>
          <w:p w14:paraId="7041C000"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41,0</w:t>
            </w:r>
          </w:p>
        </w:tc>
        <w:tc>
          <w:tcPr>
            <w:tcW w:w="631" w:type="dxa"/>
            <w:tcBorders>
              <w:top w:val="nil"/>
              <w:left w:val="nil"/>
              <w:bottom w:val="nil"/>
              <w:right w:val="single" w:sz="4" w:space="0" w:color="auto"/>
            </w:tcBorders>
            <w:shd w:val="clear" w:color="auto" w:fill="auto"/>
            <w:noWrap/>
            <w:vAlign w:val="bottom"/>
            <w:hideMark/>
          </w:tcPr>
          <w:p w14:paraId="256FADEC"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42,1</w:t>
            </w:r>
          </w:p>
        </w:tc>
        <w:tc>
          <w:tcPr>
            <w:tcW w:w="631" w:type="dxa"/>
            <w:tcBorders>
              <w:top w:val="nil"/>
              <w:left w:val="nil"/>
              <w:bottom w:val="nil"/>
              <w:right w:val="single" w:sz="4" w:space="0" w:color="auto"/>
            </w:tcBorders>
            <w:shd w:val="clear" w:color="auto" w:fill="auto"/>
            <w:noWrap/>
            <w:vAlign w:val="bottom"/>
            <w:hideMark/>
          </w:tcPr>
          <w:p w14:paraId="486FFC31"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42,6</w:t>
            </w:r>
          </w:p>
        </w:tc>
        <w:tc>
          <w:tcPr>
            <w:tcW w:w="631" w:type="dxa"/>
            <w:tcBorders>
              <w:top w:val="nil"/>
              <w:left w:val="nil"/>
              <w:bottom w:val="nil"/>
              <w:right w:val="single" w:sz="4" w:space="0" w:color="auto"/>
            </w:tcBorders>
            <w:shd w:val="clear" w:color="auto" w:fill="auto"/>
            <w:noWrap/>
            <w:vAlign w:val="bottom"/>
            <w:hideMark/>
          </w:tcPr>
          <w:p w14:paraId="0B2ACC41"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43,8</w:t>
            </w:r>
          </w:p>
        </w:tc>
      </w:tr>
      <w:tr w:rsidR="006F27E5" w:rsidRPr="00FD6BED" w14:paraId="6D92387F" w14:textId="77777777" w:rsidTr="006F27E5">
        <w:trPr>
          <w:trHeight w:val="300"/>
        </w:trPr>
        <w:tc>
          <w:tcPr>
            <w:tcW w:w="977" w:type="dxa"/>
            <w:tcBorders>
              <w:top w:val="nil"/>
              <w:left w:val="single" w:sz="4" w:space="0" w:color="auto"/>
              <w:bottom w:val="single" w:sz="4" w:space="0" w:color="auto"/>
              <w:right w:val="nil"/>
            </w:tcBorders>
            <w:shd w:val="clear" w:color="auto" w:fill="auto"/>
            <w:noWrap/>
            <w:vAlign w:val="bottom"/>
            <w:hideMark/>
          </w:tcPr>
          <w:p w14:paraId="59642F51"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Erkek</w:t>
            </w:r>
          </w:p>
        </w:tc>
        <w:tc>
          <w:tcPr>
            <w:tcW w:w="631" w:type="dxa"/>
            <w:tcBorders>
              <w:top w:val="nil"/>
              <w:left w:val="single" w:sz="4" w:space="0" w:color="auto"/>
              <w:bottom w:val="single" w:sz="4" w:space="0" w:color="auto"/>
              <w:right w:val="single" w:sz="4" w:space="0" w:color="auto"/>
            </w:tcBorders>
            <w:shd w:val="clear" w:color="auto" w:fill="auto"/>
            <w:noWrap/>
            <w:vAlign w:val="bottom"/>
            <w:hideMark/>
          </w:tcPr>
          <w:p w14:paraId="73782757"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82,6</w:t>
            </w:r>
          </w:p>
        </w:tc>
        <w:tc>
          <w:tcPr>
            <w:tcW w:w="631" w:type="dxa"/>
            <w:tcBorders>
              <w:top w:val="nil"/>
              <w:left w:val="nil"/>
              <w:bottom w:val="single" w:sz="4" w:space="0" w:color="auto"/>
              <w:right w:val="single" w:sz="4" w:space="0" w:color="auto"/>
            </w:tcBorders>
            <w:shd w:val="clear" w:color="auto" w:fill="auto"/>
            <w:noWrap/>
            <w:vAlign w:val="bottom"/>
            <w:hideMark/>
          </w:tcPr>
          <w:p w14:paraId="638A2A8A"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81,5</w:t>
            </w:r>
          </w:p>
        </w:tc>
        <w:tc>
          <w:tcPr>
            <w:tcW w:w="631" w:type="dxa"/>
            <w:tcBorders>
              <w:top w:val="nil"/>
              <w:left w:val="nil"/>
              <w:bottom w:val="single" w:sz="4" w:space="0" w:color="auto"/>
              <w:right w:val="single" w:sz="4" w:space="0" w:color="auto"/>
            </w:tcBorders>
            <w:shd w:val="clear" w:color="auto" w:fill="auto"/>
            <w:noWrap/>
            <w:vAlign w:val="bottom"/>
            <w:hideMark/>
          </w:tcPr>
          <w:p w14:paraId="468EECBD"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82,2</w:t>
            </w:r>
          </w:p>
        </w:tc>
        <w:tc>
          <w:tcPr>
            <w:tcW w:w="631" w:type="dxa"/>
            <w:tcBorders>
              <w:top w:val="nil"/>
              <w:left w:val="nil"/>
              <w:bottom w:val="single" w:sz="4" w:space="0" w:color="auto"/>
              <w:right w:val="single" w:sz="4" w:space="0" w:color="auto"/>
            </w:tcBorders>
            <w:shd w:val="clear" w:color="auto" w:fill="auto"/>
            <w:noWrap/>
            <w:vAlign w:val="bottom"/>
            <w:hideMark/>
          </w:tcPr>
          <w:p w14:paraId="741CEB1E"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82,1</w:t>
            </w:r>
          </w:p>
        </w:tc>
        <w:tc>
          <w:tcPr>
            <w:tcW w:w="631" w:type="dxa"/>
            <w:tcBorders>
              <w:top w:val="nil"/>
              <w:left w:val="nil"/>
              <w:bottom w:val="single" w:sz="4" w:space="0" w:color="auto"/>
              <w:right w:val="single" w:sz="4" w:space="0" w:color="auto"/>
            </w:tcBorders>
            <w:shd w:val="clear" w:color="auto" w:fill="auto"/>
            <w:noWrap/>
            <w:vAlign w:val="bottom"/>
            <w:hideMark/>
          </w:tcPr>
          <w:p w14:paraId="1474E3A6"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82,8</w:t>
            </w:r>
          </w:p>
        </w:tc>
        <w:tc>
          <w:tcPr>
            <w:tcW w:w="631" w:type="dxa"/>
            <w:tcBorders>
              <w:top w:val="nil"/>
              <w:left w:val="nil"/>
              <w:bottom w:val="single" w:sz="4" w:space="0" w:color="auto"/>
              <w:right w:val="single" w:sz="4" w:space="0" w:color="auto"/>
            </w:tcBorders>
            <w:shd w:val="clear" w:color="auto" w:fill="auto"/>
            <w:noWrap/>
            <w:vAlign w:val="bottom"/>
            <w:hideMark/>
          </w:tcPr>
          <w:p w14:paraId="634E139F"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83,0</w:t>
            </w:r>
          </w:p>
        </w:tc>
        <w:tc>
          <w:tcPr>
            <w:tcW w:w="631" w:type="dxa"/>
            <w:tcBorders>
              <w:top w:val="nil"/>
              <w:left w:val="nil"/>
              <w:bottom w:val="single" w:sz="4" w:space="0" w:color="auto"/>
              <w:right w:val="single" w:sz="4" w:space="0" w:color="auto"/>
            </w:tcBorders>
            <w:shd w:val="clear" w:color="auto" w:fill="auto"/>
            <w:noWrap/>
            <w:vAlign w:val="bottom"/>
            <w:hideMark/>
          </w:tcPr>
          <w:p w14:paraId="45539D11"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83,3</w:t>
            </w:r>
          </w:p>
        </w:tc>
        <w:tc>
          <w:tcPr>
            <w:tcW w:w="631" w:type="dxa"/>
            <w:tcBorders>
              <w:top w:val="nil"/>
              <w:left w:val="nil"/>
              <w:bottom w:val="single" w:sz="4" w:space="0" w:color="auto"/>
              <w:right w:val="single" w:sz="4" w:space="0" w:color="auto"/>
            </w:tcBorders>
            <w:shd w:val="clear" w:color="auto" w:fill="auto"/>
            <w:noWrap/>
            <w:vAlign w:val="bottom"/>
            <w:hideMark/>
          </w:tcPr>
          <w:p w14:paraId="33BD7B01"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82,4</w:t>
            </w:r>
          </w:p>
        </w:tc>
        <w:tc>
          <w:tcPr>
            <w:tcW w:w="631" w:type="dxa"/>
            <w:tcBorders>
              <w:top w:val="nil"/>
              <w:left w:val="nil"/>
              <w:bottom w:val="single" w:sz="4" w:space="0" w:color="auto"/>
              <w:right w:val="single" w:sz="4" w:space="0" w:color="auto"/>
            </w:tcBorders>
            <w:shd w:val="clear" w:color="auto" w:fill="auto"/>
            <w:noWrap/>
            <w:vAlign w:val="bottom"/>
            <w:hideMark/>
          </w:tcPr>
          <w:p w14:paraId="0724A970"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83,0</w:t>
            </w:r>
          </w:p>
        </w:tc>
        <w:tc>
          <w:tcPr>
            <w:tcW w:w="631" w:type="dxa"/>
            <w:tcBorders>
              <w:top w:val="nil"/>
              <w:left w:val="nil"/>
              <w:bottom w:val="single" w:sz="4" w:space="0" w:color="auto"/>
              <w:right w:val="single" w:sz="4" w:space="0" w:color="auto"/>
            </w:tcBorders>
            <w:shd w:val="clear" w:color="auto" w:fill="auto"/>
            <w:noWrap/>
            <w:vAlign w:val="bottom"/>
            <w:hideMark/>
          </w:tcPr>
          <w:p w14:paraId="2484D986"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82,3</w:t>
            </w:r>
          </w:p>
        </w:tc>
        <w:tc>
          <w:tcPr>
            <w:tcW w:w="631" w:type="dxa"/>
            <w:tcBorders>
              <w:top w:val="nil"/>
              <w:left w:val="nil"/>
              <w:bottom w:val="single" w:sz="4" w:space="0" w:color="auto"/>
              <w:right w:val="single" w:sz="4" w:space="0" w:color="auto"/>
            </w:tcBorders>
            <w:shd w:val="clear" w:color="auto" w:fill="auto"/>
            <w:noWrap/>
            <w:vAlign w:val="bottom"/>
            <w:hideMark/>
          </w:tcPr>
          <w:p w14:paraId="1799A720"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82,9</w:t>
            </w:r>
          </w:p>
        </w:tc>
        <w:tc>
          <w:tcPr>
            <w:tcW w:w="631" w:type="dxa"/>
            <w:tcBorders>
              <w:top w:val="nil"/>
              <w:left w:val="nil"/>
              <w:bottom w:val="single" w:sz="4" w:space="0" w:color="auto"/>
              <w:right w:val="single" w:sz="4" w:space="0" w:color="auto"/>
            </w:tcBorders>
            <w:shd w:val="clear" w:color="auto" w:fill="auto"/>
            <w:noWrap/>
            <w:vAlign w:val="bottom"/>
            <w:hideMark/>
          </w:tcPr>
          <w:p w14:paraId="7CAD2800"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83,7</w:t>
            </w:r>
          </w:p>
        </w:tc>
        <w:tc>
          <w:tcPr>
            <w:tcW w:w="631" w:type="dxa"/>
            <w:tcBorders>
              <w:top w:val="nil"/>
              <w:left w:val="nil"/>
              <w:bottom w:val="single" w:sz="4" w:space="0" w:color="auto"/>
              <w:right w:val="single" w:sz="4" w:space="0" w:color="auto"/>
            </w:tcBorders>
            <w:shd w:val="clear" w:color="auto" w:fill="auto"/>
            <w:noWrap/>
            <w:vAlign w:val="bottom"/>
            <w:hideMark/>
          </w:tcPr>
          <w:p w14:paraId="19E47CBE" w14:textId="77777777" w:rsidR="006F27E5" w:rsidRPr="00FD6BED" w:rsidRDefault="006F27E5" w:rsidP="006F27E5">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83,2</w:t>
            </w:r>
          </w:p>
        </w:tc>
      </w:tr>
    </w:tbl>
    <w:p w14:paraId="7E0E1F52" w14:textId="4D580886" w:rsidR="00755DB2" w:rsidRPr="00FD6BED" w:rsidRDefault="00244A9A" w:rsidP="008F6B16">
      <w:pPr>
        <w:jc w:val="both"/>
        <w:rPr>
          <w:sz w:val="18"/>
          <w:szCs w:val="18"/>
          <w:lang w:val="tr-TR"/>
        </w:rPr>
      </w:pPr>
      <w:r w:rsidRPr="00FD6BED">
        <w:rPr>
          <w:sz w:val="18"/>
          <w:szCs w:val="18"/>
          <w:lang w:val="tr-TR"/>
        </w:rPr>
        <w:t>Kaynak: Betam, HİA mikro veri 2005-2017</w:t>
      </w:r>
    </w:p>
    <w:p w14:paraId="5576073F" w14:textId="77777777" w:rsidR="00B95CEE" w:rsidRDefault="00B95CEE" w:rsidP="00170159">
      <w:pPr>
        <w:tabs>
          <w:tab w:val="left" w:pos="3005"/>
        </w:tabs>
        <w:jc w:val="both"/>
        <w:rPr>
          <w:b/>
          <w:lang w:val="tr-TR"/>
        </w:rPr>
      </w:pPr>
    </w:p>
    <w:p w14:paraId="7A52B340" w14:textId="4C4E4988" w:rsidR="00755DB2" w:rsidRPr="00FD6BED" w:rsidRDefault="001D55C9" w:rsidP="00E814A3">
      <w:pPr>
        <w:tabs>
          <w:tab w:val="left" w:pos="3005"/>
        </w:tabs>
        <w:jc w:val="both"/>
        <w:outlineLvl w:val="0"/>
        <w:rPr>
          <w:lang w:val="tr-TR"/>
        </w:rPr>
      </w:pPr>
      <w:r w:rsidRPr="00FD6BED">
        <w:rPr>
          <w:b/>
          <w:lang w:val="tr-TR"/>
        </w:rPr>
        <w:t>Yüksek öğrenim mezunlarında kadın işsizliğinin endişe verici artışı</w:t>
      </w:r>
    </w:p>
    <w:p w14:paraId="0B45470C" w14:textId="20C640D4" w:rsidR="00D23D47" w:rsidRPr="00FD6BED" w:rsidRDefault="00147028" w:rsidP="00D23D47">
      <w:pPr>
        <w:tabs>
          <w:tab w:val="left" w:pos="3005"/>
        </w:tabs>
        <w:jc w:val="both"/>
        <w:rPr>
          <w:lang w:val="tr-TR"/>
        </w:rPr>
      </w:pPr>
      <w:r w:rsidRPr="00FD6BED">
        <w:rPr>
          <w:lang w:val="tr-TR"/>
        </w:rPr>
        <w:t>Eğitim seviyelerine göre kadın ve erkek işsizlik or</w:t>
      </w:r>
      <w:r w:rsidR="00933B50" w:rsidRPr="00FD6BED">
        <w:rPr>
          <w:lang w:val="tr-TR"/>
        </w:rPr>
        <w:t>anları</w:t>
      </w:r>
      <w:r w:rsidR="00136196" w:rsidRPr="00FD6BED">
        <w:rPr>
          <w:lang w:val="tr-TR"/>
        </w:rPr>
        <w:t>nda</w:t>
      </w:r>
      <w:r w:rsidR="00933B50" w:rsidRPr="00FD6BED">
        <w:rPr>
          <w:lang w:val="tr-TR"/>
        </w:rPr>
        <w:t>,</w:t>
      </w:r>
      <w:r w:rsidRPr="00FD6BED">
        <w:rPr>
          <w:lang w:val="tr-TR"/>
        </w:rPr>
        <w:t xml:space="preserve"> yükseköğrenim</w:t>
      </w:r>
      <w:r w:rsidR="00B16DF4" w:rsidRPr="00FD6BED">
        <w:rPr>
          <w:lang w:val="tr-TR"/>
        </w:rPr>
        <w:t xml:space="preserve"> düzeyi oldukça farklı bir seyir izlemiştir</w:t>
      </w:r>
      <w:r w:rsidR="003B5CCA" w:rsidRPr="00FD6BED">
        <w:rPr>
          <w:lang w:val="tr-TR"/>
        </w:rPr>
        <w:t xml:space="preserve"> (Şekil 6</w:t>
      </w:r>
      <w:r w:rsidR="00C42DE6" w:rsidRPr="00FD6BED">
        <w:rPr>
          <w:lang w:val="tr-TR"/>
        </w:rPr>
        <w:t>)</w:t>
      </w:r>
      <w:r w:rsidR="00933B50" w:rsidRPr="00FD6BED">
        <w:rPr>
          <w:lang w:val="tr-TR"/>
        </w:rPr>
        <w:t>. Diğer eğitim düzeylerinin aksine</w:t>
      </w:r>
      <w:r w:rsidR="00430FD8" w:rsidRPr="00FD6BED">
        <w:rPr>
          <w:lang w:val="tr-TR"/>
        </w:rPr>
        <w:t>,</w:t>
      </w:r>
      <w:r w:rsidR="00933B50" w:rsidRPr="00FD6BED">
        <w:rPr>
          <w:lang w:val="tr-TR"/>
        </w:rPr>
        <w:t xml:space="preserve"> yükseköğrenim mezunu kadın</w:t>
      </w:r>
      <w:r w:rsidR="00D23D47" w:rsidRPr="00FD6BED">
        <w:rPr>
          <w:lang w:val="tr-TR"/>
        </w:rPr>
        <w:t xml:space="preserve">larda </w:t>
      </w:r>
      <w:r w:rsidR="00933B50" w:rsidRPr="00FD6BED">
        <w:rPr>
          <w:lang w:val="tr-TR"/>
        </w:rPr>
        <w:t>işsizlik oran</w:t>
      </w:r>
      <w:r w:rsidR="00D23D47" w:rsidRPr="00FD6BED">
        <w:rPr>
          <w:lang w:val="tr-TR"/>
        </w:rPr>
        <w:t>ı belirgin bir artış trendi sergileyerek incelenen dönemde (2005-2017) yüzde 14,2’den 18,6’ya yükselmiştir. Bu dönemde erkek işsizlik oranının yüzde 9 civar</w:t>
      </w:r>
      <w:r w:rsidR="00B92CFF" w:rsidRPr="00FD6BED">
        <w:rPr>
          <w:lang w:val="tr-TR"/>
        </w:rPr>
        <w:t>ında</w:t>
      </w:r>
      <w:r w:rsidR="00D23D47" w:rsidRPr="00FD6BED">
        <w:rPr>
          <w:lang w:val="tr-TR"/>
        </w:rPr>
        <w:t xml:space="preserve"> inişli çıkışlı ama yatay </w:t>
      </w:r>
      <w:r w:rsidR="00B92CFF" w:rsidRPr="00FD6BED">
        <w:rPr>
          <w:lang w:val="tr-TR"/>
        </w:rPr>
        <w:t>b</w:t>
      </w:r>
      <w:r w:rsidR="001761A6" w:rsidRPr="00FD6BED">
        <w:rPr>
          <w:lang w:val="tr-TR"/>
        </w:rPr>
        <w:t>ir seyir izlemesi s</w:t>
      </w:r>
      <w:r w:rsidR="00D23D47" w:rsidRPr="00FD6BED">
        <w:rPr>
          <w:lang w:val="tr-TR"/>
        </w:rPr>
        <w:t>onucunda yüksek öğrenim mezunları kesiminde kadın-erkek işsizl</w:t>
      </w:r>
      <w:r w:rsidR="001761A6" w:rsidRPr="00FD6BED">
        <w:rPr>
          <w:lang w:val="tr-TR"/>
        </w:rPr>
        <w:t>ik oranı</w:t>
      </w:r>
      <w:r w:rsidR="00D23D47" w:rsidRPr="00FD6BED">
        <w:rPr>
          <w:lang w:val="tr-TR"/>
        </w:rPr>
        <w:t xml:space="preserve"> arasındaki fark 6,1 yüzde puandan 9,7 yüzde puana yükselmiştir (Şekil 6). Toplam düzeyde kadın işsizliğinin erkek işsizliğine kıyasla artış eğiliminde olmasının yük</w:t>
      </w:r>
      <w:r w:rsidR="00D55BCB" w:rsidRPr="00FD6BED">
        <w:rPr>
          <w:lang w:val="tr-TR"/>
        </w:rPr>
        <w:t>s</w:t>
      </w:r>
      <w:r w:rsidR="00D23D47" w:rsidRPr="00FD6BED">
        <w:rPr>
          <w:lang w:val="tr-TR"/>
        </w:rPr>
        <w:t xml:space="preserve">ek </w:t>
      </w:r>
      <w:r w:rsidR="005C3EF6" w:rsidRPr="00FD6BED">
        <w:rPr>
          <w:lang w:val="tr-TR"/>
        </w:rPr>
        <w:t>öğrenimli kadın işsizliğinde yaşanmakta olan artışt</w:t>
      </w:r>
      <w:r w:rsidR="00B92CFF" w:rsidRPr="00FD6BED">
        <w:rPr>
          <w:lang w:val="tr-TR"/>
        </w:rPr>
        <w:t>an kaynaklandığı açıktır</w:t>
      </w:r>
      <w:r w:rsidR="00535CFC" w:rsidRPr="00FD6BED">
        <w:rPr>
          <w:lang w:val="tr-TR"/>
        </w:rPr>
        <w:t>.</w:t>
      </w:r>
      <w:r w:rsidR="00964F1D" w:rsidRPr="00FD6BED">
        <w:rPr>
          <w:rStyle w:val="DipnotBavurusu"/>
          <w:lang w:val="tr-TR"/>
        </w:rPr>
        <w:footnoteReference w:id="11"/>
      </w:r>
    </w:p>
    <w:p w14:paraId="7F4889A5" w14:textId="1603FB48" w:rsidR="00077EE6" w:rsidRPr="00FD6BED" w:rsidRDefault="0078066A" w:rsidP="00F12DE3">
      <w:pPr>
        <w:tabs>
          <w:tab w:val="left" w:pos="3005"/>
        </w:tabs>
        <w:jc w:val="both"/>
        <w:rPr>
          <w:lang w:val="tr-TR"/>
        </w:rPr>
      </w:pPr>
      <w:r w:rsidRPr="00FD6BED">
        <w:rPr>
          <w:lang w:val="tr-TR"/>
        </w:rPr>
        <w:t>Diğer taraftan bu kesimin işgücüne katılım oranları incelen</w:t>
      </w:r>
      <w:r w:rsidR="00543F0B" w:rsidRPr="00FD6BED">
        <w:rPr>
          <w:lang w:val="tr-TR"/>
        </w:rPr>
        <w:t>diğinde, kadın işgücüne katılım oranının</w:t>
      </w:r>
      <w:r w:rsidR="002A6B24" w:rsidRPr="00FD6BED">
        <w:rPr>
          <w:lang w:val="tr-TR"/>
        </w:rPr>
        <w:t xml:space="preserve"> krizden</w:t>
      </w:r>
      <w:r w:rsidRPr="00FD6BED">
        <w:rPr>
          <w:lang w:val="tr-TR"/>
        </w:rPr>
        <w:t xml:space="preserve"> bu yana </w:t>
      </w:r>
      <w:r w:rsidR="00B92CFF" w:rsidRPr="00FD6BED">
        <w:rPr>
          <w:lang w:val="tr-TR"/>
        </w:rPr>
        <w:t xml:space="preserve">sadece </w:t>
      </w:r>
      <w:r w:rsidRPr="00FD6BED">
        <w:rPr>
          <w:lang w:val="tr-TR"/>
        </w:rPr>
        <w:t xml:space="preserve">1,9 yüzde puan arttığı görülmektedir. </w:t>
      </w:r>
      <w:r w:rsidR="00E875F3" w:rsidRPr="00FD6BED">
        <w:rPr>
          <w:lang w:val="tr-TR"/>
        </w:rPr>
        <w:t xml:space="preserve">Bu artış diğer eğitim seviyelerinde gerçekleşen artışların </w:t>
      </w:r>
      <w:r w:rsidR="00B92CFF" w:rsidRPr="00FD6BED">
        <w:rPr>
          <w:lang w:val="tr-TR"/>
        </w:rPr>
        <w:t>old</w:t>
      </w:r>
      <w:r w:rsidR="009E228C" w:rsidRPr="00FD6BED">
        <w:rPr>
          <w:lang w:val="tr-TR"/>
        </w:rPr>
        <w:t>u</w:t>
      </w:r>
      <w:r w:rsidR="00B92CFF" w:rsidRPr="00FD6BED">
        <w:rPr>
          <w:lang w:val="tr-TR"/>
        </w:rPr>
        <w:t>kça gerisindedir ama zaten yüksek bir katılım oranı söz konusu olduğundan</w:t>
      </w:r>
      <w:r w:rsidR="001D4DDF" w:rsidRPr="00FD6BED">
        <w:rPr>
          <w:lang w:val="tr-TR"/>
        </w:rPr>
        <w:t xml:space="preserve"> anlaşılabilir.</w:t>
      </w:r>
      <w:r w:rsidR="00B92CFF" w:rsidRPr="00FD6BED">
        <w:rPr>
          <w:lang w:val="tr-TR"/>
        </w:rPr>
        <w:t xml:space="preserve"> Ayrıca bu eğitim düzeyin</w:t>
      </w:r>
      <w:r w:rsidR="00077EE6" w:rsidRPr="00FD6BED">
        <w:rPr>
          <w:lang w:val="tr-TR"/>
        </w:rPr>
        <w:t>de</w:t>
      </w:r>
      <w:r w:rsidR="00B92CFF" w:rsidRPr="00FD6BED">
        <w:rPr>
          <w:lang w:val="tr-TR"/>
        </w:rPr>
        <w:t xml:space="preserve"> Türkiye</w:t>
      </w:r>
      <w:r w:rsidR="00077EE6" w:rsidRPr="00FD6BED">
        <w:rPr>
          <w:lang w:val="tr-TR"/>
        </w:rPr>
        <w:t xml:space="preserve"> ile</w:t>
      </w:r>
      <w:r w:rsidR="00B92CFF" w:rsidRPr="00FD6BED">
        <w:rPr>
          <w:lang w:val="tr-TR"/>
        </w:rPr>
        <w:t xml:space="preserve"> Yunanistan ve İtalya gibi Avrupa’nın en düşük kadın katılım oranlarına sahip ülkeler</w:t>
      </w:r>
      <w:r w:rsidR="00077EE6" w:rsidRPr="00FD6BED">
        <w:rPr>
          <w:lang w:val="tr-TR"/>
        </w:rPr>
        <w:t>i</w:t>
      </w:r>
      <w:r w:rsidR="00B92CFF" w:rsidRPr="00FD6BED">
        <w:rPr>
          <w:lang w:val="tr-TR"/>
        </w:rPr>
        <w:t xml:space="preserve"> arasında bir fark </w:t>
      </w:r>
      <w:r w:rsidR="00077EE6" w:rsidRPr="00FD6BED">
        <w:rPr>
          <w:lang w:val="tr-TR"/>
        </w:rPr>
        <w:t>olmadığını hatırlatmak isteriz.</w:t>
      </w:r>
      <w:r w:rsidR="00B92CFF" w:rsidRPr="00FD6BED">
        <w:rPr>
          <w:lang w:val="tr-TR"/>
        </w:rPr>
        <w:t xml:space="preserve"> </w:t>
      </w:r>
      <w:r w:rsidR="00077EE6" w:rsidRPr="00FD6BED">
        <w:rPr>
          <w:lang w:val="tr-TR"/>
        </w:rPr>
        <w:t xml:space="preserve">Bununla birlikte katılım </w:t>
      </w:r>
      <w:r w:rsidR="00077EE6" w:rsidRPr="00FD6BED">
        <w:rPr>
          <w:color w:val="000000" w:themeColor="text1"/>
          <w:lang w:val="tr-TR"/>
        </w:rPr>
        <w:t>oranında belirgin bir artış olma</w:t>
      </w:r>
      <w:r w:rsidR="00942F37" w:rsidRPr="00FD6BED">
        <w:rPr>
          <w:color w:val="000000" w:themeColor="text1"/>
          <w:lang w:val="tr-TR"/>
        </w:rPr>
        <w:t>ması yüksek öğrenimli kadın işg</w:t>
      </w:r>
      <w:r w:rsidR="00077EE6" w:rsidRPr="00FD6BED">
        <w:rPr>
          <w:color w:val="000000" w:themeColor="text1"/>
          <w:lang w:val="tr-TR"/>
        </w:rPr>
        <w:t>ücünün artmadığı anlamına gelmez. Aksine işgücü pi</w:t>
      </w:r>
      <w:r w:rsidR="00EC350B" w:rsidRPr="00FD6BED">
        <w:rPr>
          <w:color w:val="000000" w:themeColor="text1"/>
          <w:lang w:val="tr-TR"/>
        </w:rPr>
        <w:t>yasasına her yıl yaklaşık 175</w:t>
      </w:r>
      <w:r w:rsidR="00077EE6" w:rsidRPr="00FD6BED">
        <w:rPr>
          <w:color w:val="000000" w:themeColor="text1"/>
          <w:lang w:val="tr-TR"/>
        </w:rPr>
        <w:t xml:space="preserve"> bin yüksek öğrenimli kadın katılmaktadır. Ancak daha düşük eğitim seviyelerinde katılan kadınların istihdamında mevcut yapısal engellerin dışında </w:t>
      </w:r>
      <w:r w:rsidR="00077EE6" w:rsidRPr="00FD6BED">
        <w:rPr>
          <w:lang w:val="tr-TR"/>
        </w:rPr>
        <w:t xml:space="preserve">ilave güçlükler gözlemlenmezken yüksek öğrenimli kadınların istihdamının zaman </w:t>
      </w:r>
      <w:r w:rsidR="00942F37" w:rsidRPr="00FD6BED">
        <w:rPr>
          <w:lang w:val="tr-TR"/>
        </w:rPr>
        <w:t>içinde yapısal engellerin dışın</w:t>
      </w:r>
      <w:r w:rsidR="00077EE6" w:rsidRPr="00FD6BED">
        <w:rPr>
          <w:lang w:val="tr-TR"/>
        </w:rPr>
        <w:t xml:space="preserve">da ilave güçlüklerle karşılaştıkları anlaşılmaktadır.   </w:t>
      </w:r>
    </w:p>
    <w:p w14:paraId="28F6A77D" w14:textId="6A4658F2" w:rsidR="00755DB2" w:rsidRPr="00FD6BED" w:rsidRDefault="00530CEC" w:rsidP="00170159">
      <w:pPr>
        <w:tabs>
          <w:tab w:val="left" w:pos="3005"/>
        </w:tabs>
        <w:jc w:val="both"/>
        <w:rPr>
          <w:lang w:val="tr-TR"/>
        </w:rPr>
      </w:pPr>
      <w:r w:rsidRPr="00FD6BED">
        <w:rPr>
          <w:lang w:val="tr-TR"/>
        </w:rPr>
        <w:lastRenderedPageBreak/>
        <w:t>Yüksek</w:t>
      </w:r>
      <w:r w:rsidR="00077EE6" w:rsidRPr="00FD6BED">
        <w:rPr>
          <w:lang w:val="tr-TR"/>
        </w:rPr>
        <w:t xml:space="preserve"> </w:t>
      </w:r>
      <w:r w:rsidRPr="00FD6BED">
        <w:rPr>
          <w:lang w:val="tr-TR"/>
        </w:rPr>
        <w:t xml:space="preserve">öğrenim kesiminde </w:t>
      </w:r>
      <w:r w:rsidR="00077EE6" w:rsidRPr="00FD6BED">
        <w:rPr>
          <w:lang w:val="tr-TR"/>
        </w:rPr>
        <w:t xml:space="preserve">kadınların aleyhine </w:t>
      </w:r>
      <w:r w:rsidRPr="00FD6BED">
        <w:rPr>
          <w:lang w:val="tr-TR"/>
        </w:rPr>
        <w:t xml:space="preserve">gerçekleşen bu olumsuz </w:t>
      </w:r>
      <w:r w:rsidR="004702C5" w:rsidRPr="00FD6BED">
        <w:rPr>
          <w:lang w:val="tr-TR"/>
        </w:rPr>
        <w:t>t</w:t>
      </w:r>
      <w:r w:rsidR="00E56E9B" w:rsidRPr="00FD6BED">
        <w:rPr>
          <w:lang w:val="tr-TR"/>
        </w:rPr>
        <w:t>ablo</w:t>
      </w:r>
      <w:r w:rsidRPr="00FD6BED">
        <w:rPr>
          <w:lang w:val="tr-TR"/>
        </w:rPr>
        <w:t xml:space="preserve">nun </w:t>
      </w:r>
      <w:r w:rsidR="00077EE6" w:rsidRPr="00FD6BED">
        <w:rPr>
          <w:lang w:val="tr-TR"/>
        </w:rPr>
        <w:t>kaynakları ile ilgili bazı ipuçları yakalayabilmek için yü</w:t>
      </w:r>
      <w:r w:rsidR="008E31F8" w:rsidRPr="00FD6BED">
        <w:rPr>
          <w:lang w:val="tr-TR"/>
        </w:rPr>
        <w:t>k</w:t>
      </w:r>
      <w:r w:rsidR="00077EE6" w:rsidRPr="00FD6BED">
        <w:rPr>
          <w:lang w:val="tr-TR"/>
        </w:rPr>
        <w:t>sek öğreniml</w:t>
      </w:r>
      <w:r w:rsidR="0081143B" w:rsidRPr="00FD6BED">
        <w:rPr>
          <w:lang w:val="tr-TR"/>
        </w:rPr>
        <w:t>i ke</w:t>
      </w:r>
      <w:r w:rsidR="00417889" w:rsidRPr="00FD6BED">
        <w:rPr>
          <w:lang w:val="tr-TR"/>
        </w:rPr>
        <w:t>simde kadın ve erkek işsizliği</w:t>
      </w:r>
      <w:r w:rsidR="0081143B" w:rsidRPr="00FD6BED">
        <w:rPr>
          <w:lang w:val="tr-TR"/>
        </w:rPr>
        <w:t xml:space="preserve"> yaş</w:t>
      </w:r>
      <w:r w:rsidR="005624EA">
        <w:rPr>
          <w:lang w:val="tr-TR"/>
        </w:rPr>
        <w:t xml:space="preserve"> g</w:t>
      </w:r>
      <w:r w:rsidR="00077EE6" w:rsidRPr="00FD6BED">
        <w:rPr>
          <w:lang w:val="tr-TR"/>
        </w:rPr>
        <w:t xml:space="preserve">rupları </w:t>
      </w:r>
      <w:proofErr w:type="spellStart"/>
      <w:r w:rsidR="00417889" w:rsidRPr="00FD6BED">
        <w:rPr>
          <w:lang w:val="tr-TR"/>
        </w:rPr>
        <w:t>kırıl</w:t>
      </w:r>
      <w:r w:rsidR="008E31F8" w:rsidRPr="00FD6BED">
        <w:rPr>
          <w:lang w:val="tr-TR"/>
        </w:rPr>
        <w:t>ımında</w:t>
      </w:r>
      <w:proofErr w:type="spellEnd"/>
      <w:r w:rsidR="00897187" w:rsidRPr="00FD6BED">
        <w:rPr>
          <w:lang w:val="tr-TR"/>
        </w:rPr>
        <w:t xml:space="preserve"> </w:t>
      </w:r>
      <w:r w:rsidR="009D3734" w:rsidRPr="00FD6BED">
        <w:rPr>
          <w:lang w:val="tr-TR"/>
        </w:rPr>
        <w:t>incelenmektedir</w:t>
      </w:r>
      <w:r w:rsidR="00077EE6" w:rsidRPr="00FD6BED">
        <w:rPr>
          <w:lang w:val="tr-TR"/>
        </w:rPr>
        <w:t xml:space="preserve">. </w:t>
      </w:r>
    </w:p>
    <w:p w14:paraId="1350F9B4" w14:textId="5CD9D30D" w:rsidR="00DF4DC3" w:rsidRPr="00FD6BED" w:rsidRDefault="00DF4DC3" w:rsidP="00DF4DC3">
      <w:pPr>
        <w:pStyle w:val="ResimYazs"/>
        <w:keepNext/>
        <w:jc w:val="both"/>
        <w:rPr>
          <w:szCs w:val="22"/>
          <w:lang w:val="tr-TR"/>
        </w:rPr>
      </w:pPr>
      <w:r w:rsidRPr="00FD6BED">
        <w:rPr>
          <w:szCs w:val="22"/>
          <w:lang w:val="tr-TR"/>
        </w:rPr>
        <w:t xml:space="preserve">Şekil </w:t>
      </w:r>
      <w:r w:rsidRPr="00FD6BED">
        <w:rPr>
          <w:szCs w:val="22"/>
          <w:lang w:val="tr-TR"/>
        </w:rPr>
        <w:fldChar w:fldCharType="begin"/>
      </w:r>
      <w:r w:rsidRPr="00FD6BED">
        <w:rPr>
          <w:szCs w:val="22"/>
          <w:lang w:val="tr-TR"/>
        </w:rPr>
        <w:instrText xml:space="preserve"> SEQ Şekil \* ARABIC </w:instrText>
      </w:r>
      <w:r w:rsidRPr="00FD6BED">
        <w:rPr>
          <w:szCs w:val="22"/>
          <w:lang w:val="tr-TR"/>
        </w:rPr>
        <w:fldChar w:fldCharType="separate"/>
      </w:r>
      <w:r w:rsidR="00833053" w:rsidRPr="00FD6BED">
        <w:rPr>
          <w:szCs w:val="22"/>
          <w:lang w:val="tr-TR"/>
        </w:rPr>
        <w:t>6</w:t>
      </w:r>
      <w:r w:rsidRPr="00FD6BED">
        <w:rPr>
          <w:szCs w:val="22"/>
          <w:lang w:val="tr-TR"/>
        </w:rPr>
        <w:fldChar w:fldCharType="end"/>
      </w:r>
      <w:r w:rsidRPr="00FD6BED">
        <w:rPr>
          <w:szCs w:val="22"/>
          <w:lang w:val="tr-TR"/>
        </w:rPr>
        <w:t xml:space="preserve">: Yükseköğrenim düzeyinde kadın erkek tarım dışı işsizlik </w:t>
      </w:r>
      <w:r w:rsidR="00482B5B" w:rsidRPr="00FD6BED">
        <w:rPr>
          <w:szCs w:val="22"/>
          <w:lang w:val="tr-TR"/>
        </w:rPr>
        <w:t xml:space="preserve">ve işgücüne katılım </w:t>
      </w:r>
      <w:r w:rsidRPr="00FD6BED">
        <w:rPr>
          <w:szCs w:val="22"/>
          <w:lang w:val="tr-TR"/>
        </w:rPr>
        <w:t>oranları (%) (15-64 yaş, 2005-2017)</w:t>
      </w:r>
    </w:p>
    <w:p w14:paraId="535ED776" w14:textId="77777777" w:rsidR="00486A04" w:rsidRPr="00FD6BED" w:rsidRDefault="005F5AD7" w:rsidP="00170159">
      <w:pPr>
        <w:jc w:val="both"/>
        <w:rPr>
          <w:lang w:val="tr-TR"/>
        </w:rPr>
      </w:pPr>
      <w:r w:rsidRPr="00FD6BED">
        <w:rPr>
          <w:noProof/>
          <w:lang w:val="tr-TR" w:eastAsia="tr-TR"/>
        </w:rPr>
        <w:drawing>
          <wp:inline distT="0" distB="0" distL="0" distR="0" wp14:anchorId="2447B124" wp14:editId="5E1D7227">
            <wp:extent cx="5800725" cy="283845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W w:w="9170" w:type="dxa"/>
        <w:jc w:val="center"/>
        <w:tblLook w:val="04A0" w:firstRow="1" w:lastRow="0" w:firstColumn="1" w:lastColumn="0" w:noHBand="0" w:noVBand="1"/>
      </w:tblPr>
      <w:tblGrid>
        <w:gridCol w:w="798"/>
        <w:gridCol w:w="663"/>
        <w:gridCol w:w="663"/>
        <w:gridCol w:w="663"/>
        <w:gridCol w:w="663"/>
        <w:gridCol w:w="663"/>
        <w:gridCol w:w="663"/>
        <w:gridCol w:w="663"/>
        <w:gridCol w:w="663"/>
        <w:gridCol w:w="663"/>
        <w:gridCol w:w="663"/>
        <w:gridCol w:w="663"/>
        <w:gridCol w:w="663"/>
        <w:gridCol w:w="663"/>
      </w:tblGrid>
      <w:tr w:rsidR="00FD5738" w:rsidRPr="00FD6BED" w14:paraId="2C4100CE" w14:textId="77777777" w:rsidTr="00FD6BED">
        <w:trPr>
          <w:trHeight w:val="320"/>
          <w:jc w:val="center"/>
        </w:trPr>
        <w:tc>
          <w:tcPr>
            <w:tcW w:w="798" w:type="dxa"/>
            <w:tcBorders>
              <w:top w:val="single" w:sz="4" w:space="0" w:color="auto"/>
              <w:left w:val="single" w:sz="4" w:space="0" w:color="auto"/>
              <w:bottom w:val="single" w:sz="4" w:space="0" w:color="auto"/>
              <w:right w:val="nil"/>
            </w:tcBorders>
            <w:shd w:val="clear" w:color="auto" w:fill="auto"/>
            <w:noWrap/>
            <w:vAlign w:val="bottom"/>
            <w:hideMark/>
          </w:tcPr>
          <w:p w14:paraId="497F2BD1" w14:textId="782EF0F9" w:rsidR="00FD5738" w:rsidRPr="00FD6BED" w:rsidRDefault="00FD5738" w:rsidP="00FD5738">
            <w:pPr>
              <w:spacing w:after="0" w:line="240" w:lineRule="auto"/>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İKO</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0E00C"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2005</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385FEE26"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2006</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533FEDB6"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2007</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568F4B03"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2008</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523DA182"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2009</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2169D5E4"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743F4140"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2011</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39B721A5"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2012</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41929846"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2013</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2FE88D66"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2014</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07853EFA"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2015</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1DCDA3C9"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2016</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75111AE0"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2017</w:t>
            </w:r>
          </w:p>
        </w:tc>
      </w:tr>
      <w:tr w:rsidR="00FD5738" w:rsidRPr="00FD6BED" w14:paraId="14FF2D1A" w14:textId="77777777" w:rsidTr="00FD5738">
        <w:trPr>
          <w:trHeight w:val="300"/>
          <w:jc w:val="center"/>
        </w:trPr>
        <w:tc>
          <w:tcPr>
            <w:tcW w:w="798" w:type="dxa"/>
            <w:tcBorders>
              <w:top w:val="nil"/>
              <w:left w:val="single" w:sz="4" w:space="0" w:color="auto"/>
              <w:bottom w:val="nil"/>
              <w:right w:val="nil"/>
            </w:tcBorders>
            <w:shd w:val="clear" w:color="auto" w:fill="auto"/>
            <w:noWrap/>
            <w:vAlign w:val="bottom"/>
            <w:hideMark/>
          </w:tcPr>
          <w:p w14:paraId="54C8BB5F"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Kadın</w:t>
            </w:r>
          </w:p>
        </w:tc>
        <w:tc>
          <w:tcPr>
            <w:tcW w:w="644" w:type="dxa"/>
            <w:tcBorders>
              <w:top w:val="nil"/>
              <w:left w:val="single" w:sz="4" w:space="0" w:color="auto"/>
              <w:bottom w:val="nil"/>
              <w:right w:val="single" w:sz="4" w:space="0" w:color="auto"/>
            </w:tcBorders>
            <w:shd w:val="clear" w:color="auto" w:fill="auto"/>
            <w:noWrap/>
            <w:vAlign w:val="bottom"/>
            <w:hideMark/>
          </w:tcPr>
          <w:p w14:paraId="33C911DD"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69,9</w:t>
            </w:r>
          </w:p>
        </w:tc>
        <w:tc>
          <w:tcPr>
            <w:tcW w:w="644" w:type="dxa"/>
            <w:tcBorders>
              <w:top w:val="nil"/>
              <w:left w:val="nil"/>
              <w:bottom w:val="nil"/>
              <w:right w:val="single" w:sz="4" w:space="0" w:color="auto"/>
            </w:tcBorders>
            <w:shd w:val="clear" w:color="auto" w:fill="auto"/>
            <w:noWrap/>
            <w:vAlign w:val="bottom"/>
            <w:hideMark/>
          </w:tcPr>
          <w:p w14:paraId="43BF29C5"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70,1</w:t>
            </w:r>
          </w:p>
        </w:tc>
        <w:tc>
          <w:tcPr>
            <w:tcW w:w="644" w:type="dxa"/>
            <w:tcBorders>
              <w:top w:val="nil"/>
              <w:left w:val="nil"/>
              <w:bottom w:val="nil"/>
              <w:right w:val="single" w:sz="4" w:space="0" w:color="auto"/>
            </w:tcBorders>
            <w:shd w:val="clear" w:color="auto" w:fill="auto"/>
            <w:noWrap/>
            <w:vAlign w:val="bottom"/>
            <w:hideMark/>
          </w:tcPr>
          <w:p w14:paraId="17B24648"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70,7</w:t>
            </w:r>
          </w:p>
        </w:tc>
        <w:tc>
          <w:tcPr>
            <w:tcW w:w="644" w:type="dxa"/>
            <w:tcBorders>
              <w:top w:val="nil"/>
              <w:left w:val="nil"/>
              <w:bottom w:val="nil"/>
              <w:right w:val="single" w:sz="4" w:space="0" w:color="auto"/>
            </w:tcBorders>
            <w:shd w:val="clear" w:color="auto" w:fill="auto"/>
            <w:noWrap/>
            <w:vAlign w:val="bottom"/>
            <w:hideMark/>
          </w:tcPr>
          <w:p w14:paraId="2D3EF839"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71,3</w:t>
            </w:r>
          </w:p>
        </w:tc>
        <w:tc>
          <w:tcPr>
            <w:tcW w:w="644" w:type="dxa"/>
            <w:tcBorders>
              <w:top w:val="nil"/>
              <w:left w:val="nil"/>
              <w:bottom w:val="nil"/>
              <w:right w:val="single" w:sz="4" w:space="0" w:color="auto"/>
            </w:tcBorders>
            <w:shd w:val="clear" w:color="auto" w:fill="auto"/>
            <w:noWrap/>
            <w:vAlign w:val="bottom"/>
            <w:hideMark/>
          </w:tcPr>
          <w:p w14:paraId="63C561CB"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72,1</w:t>
            </w:r>
          </w:p>
        </w:tc>
        <w:tc>
          <w:tcPr>
            <w:tcW w:w="644" w:type="dxa"/>
            <w:tcBorders>
              <w:top w:val="nil"/>
              <w:left w:val="nil"/>
              <w:bottom w:val="nil"/>
              <w:right w:val="single" w:sz="4" w:space="0" w:color="auto"/>
            </w:tcBorders>
            <w:shd w:val="clear" w:color="auto" w:fill="auto"/>
            <w:noWrap/>
            <w:vAlign w:val="bottom"/>
            <w:hideMark/>
          </w:tcPr>
          <w:p w14:paraId="2645A6B4"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72,1</w:t>
            </w:r>
          </w:p>
        </w:tc>
        <w:tc>
          <w:tcPr>
            <w:tcW w:w="644" w:type="dxa"/>
            <w:tcBorders>
              <w:top w:val="nil"/>
              <w:left w:val="nil"/>
              <w:bottom w:val="nil"/>
              <w:right w:val="single" w:sz="4" w:space="0" w:color="auto"/>
            </w:tcBorders>
            <w:shd w:val="clear" w:color="auto" w:fill="auto"/>
            <w:noWrap/>
            <w:vAlign w:val="bottom"/>
            <w:hideMark/>
          </w:tcPr>
          <w:p w14:paraId="591907D4"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71,9</w:t>
            </w:r>
          </w:p>
        </w:tc>
        <w:tc>
          <w:tcPr>
            <w:tcW w:w="644" w:type="dxa"/>
            <w:tcBorders>
              <w:top w:val="nil"/>
              <w:left w:val="nil"/>
              <w:bottom w:val="nil"/>
              <w:right w:val="single" w:sz="4" w:space="0" w:color="auto"/>
            </w:tcBorders>
            <w:shd w:val="clear" w:color="auto" w:fill="auto"/>
            <w:noWrap/>
            <w:vAlign w:val="bottom"/>
            <w:hideMark/>
          </w:tcPr>
          <w:p w14:paraId="304E31F3"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72,1</w:t>
            </w:r>
          </w:p>
        </w:tc>
        <w:tc>
          <w:tcPr>
            <w:tcW w:w="644" w:type="dxa"/>
            <w:tcBorders>
              <w:top w:val="nil"/>
              <w:left w:val="nil"/>
              <w:bottom w:val="nil"/>
              <w:right w:val="single" w:sz="4" w:space="0" w:color="auto"/>
            </w:tcBorders>
            <w:shd w:val="clear" w:color="auto" w:fill="auto"/>
            <w:noWrap/>
            <w:vAlign w:val="bottom"/>
            <w:hideMark/>
          </w:tcPr>
          <w:p w14:paraId="42DEFA43"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73,4</w:t>
            </w:r>
          </w:p>
        </w:tc>
        <w:tc>
          <w:tcPr>
            <w:tcW w:w="644" w:type="dxa"/>
            <w:tcBorders>
              <w:top w:val="nil"/>
              <w:left w:val="nil"/>
              <w:bottom w:val="nil"/>
              <w:right w:val="single" w:sz="4" w:space="0" w:color="auto"/>
            </w:tcBorders>
            <w:shd w:val="clear" w:color="auto" w:fill="auto"/>
            <w:noWrap/>
            <w:vAlign w:val="bottom"/>
            <w:hideMark/>
          </w:tcPr>
          <w:p w14:paraId="7F33C503"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72,6</w:t>
            </w:r>
          </w:p>
        </w:tc>
        <w:tc>
          <w:tcPr>
            <w:tcW w:w="644" w:type="dxa"/>
            <w:tcBorders>
              <w:top w:val="nil"/>
              <w:left w:val="nil"/>
              <w:bottom w:val="nil"/>
              <w:right w:val="single" w:sz="4" w:space="0" w:color="auto"/>
            </w:tcBorders>
            <w:shd w:val="clear" w:color="auto" w:fill="auto"/>
            <w:noWrap/>
            <w:vAlign w:val="bottom"/>
            <w:hideMark/>
          </w:tcPr>
          <w:p w14:paraId="0019FAC8"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72,9</w:t>
            </w:r>
          </w:p>
        </w:tc>
        <w:tc>
          <w:tcPr>
            <w:tcW w:w="644" w:type="dxa"/>
            <w:tcBorders>
              <w:top w:val="nil"/>
              <w:left w:val="nil"/>
              <w:bottom w:val="nil"/>
              <w:right w:val="single" w:sz="4" w:space="0" w:color="auto"/>
            </w:tcBorders>
            <w:shd w:val="clear" w:color="auto" w:fill="auto"/>
            <w:noWrap/>
            <w:vAlign w:val="bottom"/>
            <w:hideMark/>
          </w:tcPr>
          <w:p w14:paraId="7FB67357"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72,6</w:t>
            </w:r>
          </w:p>
        </w:tc>
        <w:tc>
          <w:tcPr>
            <w:tcW w:w="644" w:type="dxa"/>
            <w:tcBorders>
              <w:top w:val="nil"/>
              <w:left w:val="nil"/>
              <w:bottom w:val="nil"/>
              <w:right w:val="single" w:sz="4" w:space="0" w:color="auto"/>
            </w:tcBorders>
            <w:shd w:val="clear" w:color="auto" w:fill="auto"/>
            <w:noWrap/>
            <w:vAlign w:val="bottom"/>
            <w:hideMark/>
          </w:tcPr>
          <w:p w14:paraId="1573C2A7"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74,0</w:t>
            </w:r>
          </w:p>
        </w:tc>
      </w:tr>
      <w:tr w:rsidR="00FD5738" w:rsidRPr="00FD6BED" w14:paraId="7CE84A1F" w14:textId="77777777" w:rsidTr="00FD5738">
        <w:trPr>
          <w:trHeight w:val="300"/>
          <w:jc w:val="center"/>
        </w:trPr>
        <w:tc>
          <w:tcPr>
            <w:tcW w:w="798" w:type="dxa"/>
            <w:tcBorders>
              <w:top w:val="nil"/>
              <w:left w:val="single" w:sz="4" w:space="0" w:color="auto"/>
              <w:bottom w:val="single" w:sz="4" w:space="0" w:color="auto"/>
              <w:right w:val="nil"/>
            </w:tcBorders>
            <w:shd w:val="clear" w:color="auto" w:fill="auto"/>
            <w:noWrap/>
            <w:vAlign w:val="bottom"/>
            <w:hideMark/>
          </w:tcPr>
          <w:p w14:paraId="1C720D46"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Erkek</w:t>
            </w:r>
          </w:p>
        </w:tc>
        <w:tc>
          <w:tcPr>
            <w:tcW w:w="644" w:type="dxa"/>
            <w:tcBorders>
              <w:top w:val="nil"/>
              <w:left w:val="single" w:sz="4" w:space="0" w:color="auto"/>
              <w:bottom w:val="single" w:sz="4" w:space="0" w:color="auto"/>
              <w:right w:val="single" w:sz="4" w:space="0" w:color="auto"/>
            </w:tcBorders>
            <w:shd w:val="clear" w:color="auto" w:fill="auto"/>
            <w:noWrap/>
            <w:vAlign w:val="bottom"/>
            <w:hideMark/>
          </w:tcPr>
          <w:p w14:paraId="5E73ED33"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86,2</w:t>
            </w:r>
          </w:p>
        </w:tc>
        <w:tc>
          <w:tcPr>
            <w:tcW w:w="644" w:type="dxa"/>
            <w:tcBorders>
              <w:top w:val="nil"/>
              <w:left w:val="nil"/>
              <w:bottom w:val="single" w:sz="4" w:space="0" w:color="auto"/>
              <w:right w:val="single" w:sz="4" w:space="0" w:color="auto"/>
            </w:tcBorders>
            <w:shd w:val="clear" w:color="auto" w:fill="auto"/>
            <w:noWrap/>
            <w:vAlign w:val="bottom"/>
            <w:hideMark/>
          </w:tcPr>
          <w:p w14:paraId="205FB544"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85,6</w:t>
            </w:r>
          </w:p>
        </w:tc>
        <w:tc>
          <w:tcPr>
            <w:tcW w:w="644" w:type="dxa"/>
            <w:tcBorders>
              <w:top w:val="nil"/>
              <w:left w:val="nil"/>
              <w:bottom w:val="single" w:sz="4" w:space="0" w:color="auto"/>
              <w:right w:val="single" w:sz="4" w:space="0" w:color="auto"/>
            </w:tcBorders>
            <w:shd w:val="clear" w:color="auto" w:fill="auto"/>
            <w:noWrap/>
            <w:vAlign w:val="bottom"/>
            <w:hideMark/>
          </w:tcPr>
          <w:p w14:paraId="12B9AF39"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85,7</w:t>
            </w:r>
          </w:p>
        </w:tc>
        <w:tc>
          <w:tcPr>
            <w:tcW w:w="644" w:type="dxa"/>
            <w:tcBorders>
              <w:top w:val="nil"/>
              <w:left w:val="nil"/>
              <w:bottom w:val="single" w:sz="4" w:space="0" w:color="auto"/>
              <w:right w:val="single" w:sz="4" w:space="0" w:color="auto"/>
            </w:tcBorders>
            <w:shd w:val="clear" w:color="auto" w:fill="auto"/>
            <w:noWrap/>
            <w:vAlign w:val="bottom"/>
            <w:hideMark/>
          </w:tcPr>
          <w:p w14:paraId="7883D60D"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85,9</w:t>
            </w:r>
          </w:p>
        </w:tc>
        <w:tc>
          <w:tcPr>
            <w:tcW w:w="644" w:type="dxa"/>
            <w:tcBorders>
              <w:top w:val="nil"/>
              <w:left w:val="nil"/>
              <w:bottom w:val="single" w:sz="4" w:space="0" w:color="auto"/>
              <w:right w:val="single" w:sz="4" w:space="0" w:color="auto"/>
            </w:tcBorders>
            <w:shd w:val="clear" w:color="auto" w:fill="auto"/>
            <w:noWrap/>
            <w:vAlign w:val="bottom"/>
            <w:hideMark/>
          </w:tcPr>
          <w:p w14:paraId="74B7A156"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86,4</w:t>
            </w:r>
          </w:p>
        </w:tc>
        <w:tc>
          <w:tcPr>
            <w:tcW w:w="644" w:type="dxa"/>
            <w:tcBorders>
              <w:top w:val="nil"/>
              <w:left w:val="nil"/>
              <w:bottom w:val="single" w:sz="4" w:space="0" w:color="auto"/>
              <w:right w:val="single" w:sz="4" w:space="0" w:color="auto"/>
            </w:tcBorders>
            <w:shd w:val="clear" w:color="auto" w:fill="auto"/>
            <w:noWrap/>
            <w:vAlign w:val="bottom"/>
            <w:hideMark/>
          </w:tcPr>
          <w:p w14:paraId="43B560BF"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87,1</w:t>
            </w:r>
          </w:p>
        </w:tc>
        <w:tc>
          <w:tcPr>
            <w:tcW w:w="644" w:type="dxa"/>
            <w:tcBorders>
              <w:top w:val="nil"/>
              <w:left w:val="nil"/>
              <w:bottom w:val="single" w:sz="4" w:space="0" w:color="auto"/>
              <w:right w:val="single" w:sz="4" w:space="0" w:color="auto"/>
            </w:tcBorders>
            <w:shd w:val="clear" w:color="auto" w:fill="auto"/>
            <w:noWrap/>
            <w:vAlign w:val="bottom"/>
            <w:hideMark/>
          </w:tcPr>
          <w:p w14:paraId="204D46A5"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88,1</w:t>
            </w:r>
          </w:p>
        </w:tc>
        <w:tc>
          <w:tcPr>
            <w:tcW w:w="644" w:type="dxa"/>
            <w:tcBorders>
              <w:top w:val="nil"/>
              <w:left w:val="nil"/>
              <w:bottom w:val="single" w:sz="4" w:space="0" w:color="auto"/>
              <w:right w:val="single" w:sz="4" w:space="0" w:color="auto"/>
            </w:tcBorders>
            <w:shd w:val="clear" w:color="auto" w:fill="auto"/>
            <w:noWrap/>
            <w:vAlign w:val="bottom"/>
            <w:hideMark/>
          </w:tcPr>
          <w:p w14:paraId="4F9BF7D0"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87,8</w:t>
            </w:r>
          </w:p>
        </w:tc>
        <w:tc>
          <w:tcPr>
            <w:tcW w:w="644" w:type="dxa"/>
            <w:tcBorders>
              <w:top w:val="nil"/>
              <w:left w:val="nil"/>
              <w:bottom w:val="single" w:sz="4" w:space="0" w:color="auto"/>
              <w:right w:val="single" w:sz="4" w:space="0" w:color="auto"/>
            </w:tcBorders>
            <w:shd w:val="clear" w:color="auto" w:fill="auto"/>
            <w:noWrap/>
            <w:vAlign w:val="bottom"/>
            <w:hideMark/>
          </w:tcPr>
          <w:p w14:paraId="2D7ED888"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89,0</w:t>
            </w:r>
          </w:p>
        </w:tc>
        <w:tc>
          <w:tcPr>
            <w:tcW w:w="644" w:type="dxa"/>
            <w:tcBorders>
              <w:top w:val="nil"/>
              <w:left w:val="nil"/>
              <w:bottom w:val="single" w:sz="4" w:space="0" w:color="auto"/>
              <w:right w:val="single" w:sz="4" w:space="0" w:color="auto"/>
            </w:tcBorders>
            <w:shd w:val="clear" w:color="auto" w:fill="auto"/>
            <w:noWrap/>
            <w:vAlign w:val="bottom"/>
            <w:hideMark/>
          </w:tcPr>
          <w:p w14:paraId="76459772"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88,3</w:t>
            </w:r>
          </w:p>
        </w:tc>
        <w:tc>
          <w:tcPr>
            <w:tcW w:w="644" w:type="dxa"/>
            <w:tcBorders>
              <w:top w:val="nil"/>
              <w:left w:val="nil"/>
              <w:bottom w:val="single" w:sz="4" w:space="0" w:color="auto"/>
              <w:right w:val="single" w:sz="4" w:space="0" w:color="auto"/>
            </w:tcBorders>
            <w:shd w:val="clear" w:color="auto" w:fill="auto"/>
            <w:noWrap/>
            <w:vAlign w:val="bottom"/>
            <w:hideMark/>
          </w:tcPr>
          <w:p w14:paraId="66CFD989"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89,4</w:t>
            </w:r>
          </w:p>
        </w:tc>
        <w:tc>
          <w:tcPr>
            <w:tcW w:w="644" w:type="dxa"/>
            <w:tcBorders>
              <w:top w:val="nil"/>
              <w:left w:val="nil"/>
              <w:bottom w:val="single" w:sz="4" w:space="0" w:color="auto"/>
              <w:right w:val="single" w:sz="4" w:space="0" w:color="auto"/>
            </w:tcBorders>
            <w:shd w:val="clear" w:color="auto" w:fill="auto"/>
            <w:noWrap/>
            <w:vAlign w:val="bottom"/>
            <w:hideMark/>
          </w:tcPr>
          <w:p w14:paraId="4ED956FA"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89,3</w:t>
            </w:r>
          </w:p>
        </w:tc>
        <w:tc>
          <w:tcPr>
            <w:tcW w:w="644" w:type="dxa"/>
            <w:tcBorders>
              <w:top w:val="nil"/>
              <w:left w:val="nil"/>
              <w:bottom w:val="single" w:sz="4" w:space="0" w:color="auto"/>
              <w:right w:val="single" w:sz="4" w:space="0" w:color="auto"/>
            </w:tcBorders>
            <w:shd w:val="clear" w:color="auto" w:fill="auto"/>
            <w:noWrap/>
            <w:vAlign w:val="bottom"/>
            <w:hideMark/>
          </w:tcPr>
          <w:p w14:paraId="02EA987B" w14:textId="77777777" w:rsidR="00FD5738" w:rsidRPr="00FD6BED" w:rsidRDefault="00FD5738" w:rsidP="00FD5738">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89,6</w:t>
            </w:r>
          </w:p>
        </w:tc>
      </w:tr>
    </w:tbl>
    <w:p w14:paraId="540EA20D" w14:textId="56981E35" w:rsidR="007C1690" w:rsidRPr="00FD6BED" w:rsidRDefault="00244A9A" w:rsidP="00A70B07">
      <w:pPr>
        <w:jc w:val="both"/>
        <w:rPr>
          <w:sz w:val="18"/>
          <w:szCs w:val="18"/>
          <w:lang w:val="tr-TR"/>
        </w:rPr>
      </w:pPr>
      <w:r w:rsidRPr="00FD6BED">
        <w:rPr>
          <w:sz w:val="18"/>
          <w:szCs w:val="18"/>
          <w:lang w:val="tr-TR"/>
        </w:rPr>
        <w:t>Kaynak: Betam, HİA mikro veri 2005-2017</w:t>
      </w:r>
    </w:p>
    <w:p w14:paraId="2C00DAAC" w14:textId="77777777" w:rsidR="00B95CEE" w:rsidRDefault="00B95CEE" w:rsidP="00170159">
      <w:pPr>
        <w:tabs>
          <w:tab w:val="left" w:pos="3005"/>
        </w:tabs>
        <w:jc w:val="both"/>
        <w:rPr>
          <w:b/>
          <w:lang w:val="tr-TR"/>
        </w:rPr>
      </w:pPr>
    </w:p>
    <w:p w14:paraId="69432BF6" w14:textId="79CFF37B" w:rsidR="00C80650" w:rsidRPr="00FD6BED" w:rsidRDefault="00C80650" w:rsidP="00E814A3">
      <w:pPr>
        <w:tabs>
          <w:tab w:val="left" w:pos="3005"/>
        </w:tabs>
        <w:jc w:val="both"/>
        <w:outlineLvl w:val="0"/>
        <w:rPr>
          <w:b/>
          <w:lang w:val="tr-TR"/>
        </w:rPr>
      </w:pPr>
      <w:r w:rsidRPr="00FD6BED">
        <w:rPr>
          <w:b/>
          <w:lang w:val="tr-TR"/>
        </w:rPr>
        <w:t xml:space="preserve">Eğitim ve yaş grupları ayrımında kadın erkek işsizlik farklılıkları </w:t>
      </w:r>
    </w:p>
    <w:p w14:paraId="43BCDD2C" w14:textId="7A4F1F91" w:rsidR="00D17B7C" w:rsidRPr="00FD6BED" w:rsidRDefault="00255607" w:rsidP="00255607">
      <w:pPr>
        <w:tabs>
          <w:tab w:val="left" w:pos="3005"/>
        </w:tabs>
        <w:jc w:val="both"/>
        <w:rPr>
          <w:lang w:val="tr-TR"/>
        </w:rPr>
      </w:pPr>
      <w:r w:rsidRPr="00FD6BED">
        <w:rPr>
          <w:lang w:val="tr-TR"/>
        </w:rPr>
        <w:t xml:space="preserve">Tablo </w:t>
      </w:r>
      <w:r w:rsidR="0030515D" w:rsidRPr="00FD6BED">
        <w:rPr>
          <w:lang w:val="tr-TR"/>
        </w:rPr>
        <w:t>3’</w:t>
      </w:r>
      <w:r w:rsidRPr="00FD6BED">
        <w:rPr>
          <w:lang w:val="tr-TR"/>
        </w:rPr>
        <w:t>te farklı eğitim seviyeleri ve farklı yaş gruplarına göre işsizlik oranları ve 2005-2017 değişimleri verilmekt</w:t>
      </w:r>
      <w:r w:rsidR="00D17B7C" w:rsidRPr="00FD6BED">
        <w:rPr>
          <w:lang w:val="tr-TR"/>
        </w:rPr>
        <w:t xml:space="preserve">edir. Her bir yaş grubu ve eğitim seviyesi için hem </w:t>
      </w:r>
      <w:r w:rsidR="003E28BC" w:rsidRPr="00FD6BED">
        <w:rPr>
          <w:lang w:val="tr-TR"/>
        </w:rPr>
        <w:t>kadınların</w:t>
      </w:r>
      <w:r w:rsidR="00D17B7C" w:rsidRPr="00FD6BED">
        <w:rPr>
          <w:lang w:val="tr-TR"/>
        </w:rPr>
        <w:t xml:space="preserve"> hem erkeklerin işsizlik oranları 2005 ve 2017 yılları için verilmekte, yine her bir yaş ve eğitim grubu için kadın erkek işsizlik oranları arasındaki farkın seyri hesaplanmaktadır. Örneğin, 20-29 yaş grubundaki yüksek öğrenim mezunu kadınların işsizlik oranları 2005 yılında 23,2’den 2017 yılında 29,6’ya yükselmiştir. Aynı gruptaki erkeklerin işsizlik oranları ise yüzde 17,8’den yüzde 17,5’e gerilemiştir. Bu gelişmeler sonucunda 20-29 yaş grubu üniversite mezunları arasındaki kadın erkek işsizlik farkı 6,7 yüzde puan (</w:t>
      </w:r>
      <w:r w:rsidR="00A930CB" w:rsidRPr="00FD6BED">
        <w:rPr>
          <w:lang w:val="tr-TR"/>
        </w:rPr>
        <w:t>(29,6-23,2) – (17,5-17,8)=</w:t>
      </w:r>
      <w:r w:rsidR="00C5081C">
        <w:rPr>
          <w:lang w:val="tr-TR"/>
        </w:rPr>
        <w:t xml:space="preserve"> </w:t>
      </w:r>
      <w:r w:rsidR="00A930CB" w:rsidRPr="00FD6BED">
        <w:rPr>
          <w:lang w:val="tr-TR"/>
        </w:rPr>
        <w:t>6,7</w:t>
      </w:r>
      <w:r w:rsidR="00D17B7C" w:rsidRPr="00FD6BED">
        <w:rPr>
          <w:lang w:val="tr-TR"/>
        </w:rPr>
        <w:t>)</w:t>
      </w:r>
      <w:r w:rsidR="00A930CB" w:rsidRPr="00FD6BED">
        <w:rPr>
          <w:lang w:val="tr-TR"/>
        </w:rPr>
        <w:t xml:space="preserve"> artmıştır. </w:t>
      </w:r>
      <w:r w:rsidR="00D17B7C" w:rsidRPr="00FD6BED">
        <w:rPr>
          <w:lang w:val="tr-TR"/>
        </w:rPr>
        <w:t xml:space="preserve">  </w:t>
      </w:r>
    </w:p>
    <w:p w14:paraId="46F29AD1" w14:textId="2C345EDF" w:rsidR="00D57262" w:rsidRPr="00FD6BED" w:rsidRDefault="00A930CB" w:rsidP="00A930CB">
      <w:pPr>
        <w:tabs>
          <w:tab w:val="left" w:pos="3005"/>
        </w:tabs>
        <w:jc w:val="both"/>
        <w:rPr>
          <w:lang w:val="tr-TR"/>
        </w:rPr>
      </w:pPr>
      <w:r w:rsidRPr="00FD6BED">
        <w:rPr>
          <w:lang w:val="tr-TR"/>
        </w:rPr>
        <w:t>Yaş ve eğitim grupları arasındaki farklılıkları dikkate alan bu veriler ışığında</w:t>
      </w:r>
      <w:r w:rsidR="00C5081C">
        <w:rPr>
          <w:lang w:val="tr-TR"/>
        </w:rPr>
        <w:t>,</w:t>
      </w:r>
      <w:r w:rsidRPr="00FD6BED">
        <w:rPr>
          <w:lang w:val="tr-TR"/>
        </w:rPr>
        <w:t xml:space="preserve"> kadın erkek işsizlik oranlarındaki genişlemenin özellikle 20-29 yaş yüksek öğrenim mezunlarında olduğu görülmektedir. </w:t>
      </w:r>
      <w:r w:rsidR="0020190B" w:rsidRPr="00FD6BED">
        <w:rPr>
          <w:lang w:val="tr-TR"/>
        </w:rPr>
        <w:t>Bu grupta kadınlar arasında işsizlik oranının yüzde 30’a dayanmış olması ço</w:t>
      </w:r>
      <w:r w:rsidR="008D7684">
        <w:rPr>
          <w:lang w:val="tr-TR"/>
        </w:rPr>
        <w:t xml:space="preserve">k endişe verici bir gelişmedir. </w:t>
      </w:r>
      <w:r w:rsidR="00D57262" w:rsidRPr="00FD6BED">
        <w:rPr>
          <w:lang w:val="tr-TR"/>
        </w:rPr>
        <w:t>Yine yüksek öğrenim mezunları arasında</w:t>
      </w:r>
      <w:r w:rsidR="00E3481F">
        <w:rPr>
          <w:lang w:val="tr-TR"/>
        </w:rPr>
        <w:t>,</w:t>
      </w:r>
      <w:r w:rsidR="00D57262" w:rsidRPr="00FD6BED">
        <w:rPr>
          <w:lang w:val="tr-TR"/>
        </w:rPr>
        <w:t xml:space="preserve"> 30-44 yaş grubunda da işsizlik oranlarındaki kadın erkek farklarının açıldığı görülmektedir</w:t>
      </w:r>
      <w:r w:rsidR="00E3481F">
        <w:rPr>
          <w:lang w:val="tr-TR"/>
        </w:rPr>
        <w:t>;</w:t>
      </w:r>
      <w:r w:rsidR="00D57262" w:rsidRPr="00FD6BED">
        <w:rPr>
          <w:lang w:val="tr-TR"/>
        </w:rPr>
        <w:t xml:space="preserve"> ancak bu grupta işsizlik oranları seviye olarak nispeten daha düşük seyretmektedir. </w:t>
      </w:r>
    </w:p>
    <w:p w14:paraId="2FD6BECA" w14:textId="6E275FDD" w:rsidR="00CA5589" w:rsidRPr="00FD6BED" w:rsidRDefault="00D57262" w:rsidP="00255607">
      <w:pPr>
        <w:tabs>
          <w:tab w:val="left" w:pos="3005"/>
        </w:tabs>
        <w:jc w:val="both"/>
        <w:rPr>
          <w:lang w:val="tr-TR"/>
        </w:rPr>
      </w:pPr>
      <w:r w:rsidRPr="00FD6BED">
        <w:rPr>
          <w:lang w:val="tr-TR"/>
        </w:rPr>
        <w:t>İşsizlik oranlarında kadın erkek farklılıklarının genişlediği</w:t>
      </w:r>
      <w:r w:rsidR="00A930CB" w:rsidRPr="00FD6BED">
        <w:rPr>
          <w:lang w:val="tr-TR"/>
        </w:rPr>
        <w:t xml:space="preserve"> diğer alt gruplar ise 30-44 ile 45-64 yaş gruplarındaki genel lise mezunlarıdır (sırasıyla yüzde 3,5 ve yüzde 3,4). </w:t>
      </w:r>
      <w:r w:rsidRPr="00FD6BED">
        <w:rPr>
          <w:lang w:val="tr-TR"/>
        </w:rPr>
        <w:t xml:space="preserve">Özellikle genel lise mezunu kadınlar arasında işsizlik oranının 30-44 yaş grubu için bile yüzde 20 civarında olması şaşırtıcıdır. </w:t>
      </w:r>
      <w:r w:rsidR="00CA5589" w:rsidRPr="00FD6BED">
        <w:rPr>
          <w:lang w:val="tr-TR"/>
        </w:rPr>
        <w:t xml:space="preserve">Daha </w:t>
      </w:r>
      <w:r w:rsidR="00CA5589" w:rsidRPr="00FD6BED">
        <w:rPr>
          <w:lang w:val="tr-TR"/>
        </w:rPr>
        <w:lastRenderedPageBreak/>
        <w:t xml:space="preserve">genel olarak 45-64 yaş grubunda en çok lise mezunu olan grupların işsizlik oranlarında kadınların aleyhine gelişmeler göze çarpmaktadır. Bu duruma aşağıda tekrar değinilecektir. </w:t>
      </w:r>
    </w:p>
    <w:p w14:paraId="582D9772" w14:textId="74CBB7C4" w:rsidR="003F0171" w:rsidRPr="00FD6BED" w:rsidRDefault="003F0171" w:rsidP="00E814A3">
      <w:pPr>
        <w:pStyle w:val="ResimYazs"/>
        <w:keepNext/>
        <w:outlineLvl w:val="0"/>
        <w:rPr>
          <w:szCs w:val="22"/>
          <w:lang w:val="tr-TR"/>
        </w:rPr>
      </w:pPr>
      <w:r w:rsidRPr="00FD6BED">
        <w:rPr>
          <w:szCs w:val="22"/>
          <w:lang w:val="tr-TR"/>
        </w:rPr>
        <w:t xml:space="preserve">Tablo 3: Kadın ve erkeklerde eğitim </w:t>
      </w:r>
      <w:r w:rsidR="00D959D1" w:rsidRPr="00FD6BED">
        <w:rPr>
          <w:szCs w:val="22"/>
          <w:lang w:val="tr-TR"/>
        </w:rPr>
        <w:t xml:space="preserve">ve yaş </w:t>
      </w:r>
      <w:r w:rsidRPr="00FD6BED">
        <w:rPr>
          <w:szCs w:val="22"/>
          <w:lang w:val="tr-TR"/>
        </w:rPr>
        <w:t xml:space="preserve">durumlarına göre tarım dışı işsizlik oranları (%) </w:t>
      </w:r>
    </w:p>
    <w:tbl>
      <w:tblPr>
        <w:tblpPr w:leftFromText="141" w:rightFromText="141" w:vertAnchor="text" w:horzAnchor="page" w:tblpX="1450" w:tblpY="80"/>
        <w:tblW w:w="10065" w:type="dxa"/>
        <w:tblLayout w:type="fixed"/>
        <w:tblLook w:val="04A0" w:firstRow="1" w:lastRow="0" w:firstColumn="1" w:lastColumn="0" w:noHBand="0" w:noVBand="1"/>
      </w:tblPr>
      <w:tblGrid>
        <w:gridCol w:w="1638"/>
        <w:gridCol w:w="1046"/>
        <w:gridCol w:w="832"/>
        <w:gridCol w:w="1112"/>
        <w:gridCol w:w="874"/>
        <w:gridCol w:w="867"/>
        <w:gridCol w:w="949"/>
        <w:gridCol w:w="953"/>
        <w:gridCol w:w="760"/>
        <w:gridCol w:w="1034"/>
      </w:tblGrid>
      <w:tr w:rsidR="00FD6BED" w:rsidRPr="00FD6BED" w14:paraId="4A9717B8" w14:textId="77777777" w:rsidTr="00FD6BED">
        <w:trPr>
          <w:trHeight w:val="254"/>
        </w:trPr>
        <w:tc>
          <w:tcPr>
            <w:tcW w:w="1638" w:type="dxa"/>
            <w:tcBorders>
              <w:top w:val="nil"/>
              <w:left w:val="nil"/>
              <w:bottom w:val="nil"/>
              <w:right w:val="single" w:sz="4" w:space="0" w:color="auto"/>
            </w:tcBorders>
            <w:shd w:val="clear" w:color="auto" w:fill="auto"/>
            <w:noWrap/>
            <w:vAlign w:val="bottom"/>
            <w:hideMark/>
          </w:tcPr>
          <w:p w14:paraId="4C11F772" w14:textId="77777777" w:rsidR="00FD6BED" w:rsidRPr="00FD6BED" w:rsidRDefault="00FD6BED" w:rsidP="00FD6BED">
            <w:pPr>
              <w:spacing w:after="0" w:line="240" w:lineRule="auto"/>
              <w:rPr>
                <w:rFonts w:ascii="Times New Roman" w:hAnsi="Times New Roman" w:cs="Times New Roman"/>
                <w:lang w:val="tr-TR"/>
              </w:rPr>
            </w:pPr>
          </w:p>
        </w:tc>
        <w:tc>
          <w:tcPr>
            <w:tcW w:w="29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EB664" w14:textId="77777777" w:rsidR="00FD6BED" w:rsidRPr="00FD6BED" w:rsidRDefault="00FD6BED" w:rsidP="00FD6BED">
            <w:pPr>
              <w:spacing w:after="0" w:line="240" w:lineRule="auto"/>
              <w:jc w:val="center"/>
              <w:rPr>
                <w:rFonts w:ascii="Times New Roman" w:eastAsia="Times New Roman" w:hAnsi="Times New Roman" w:cs="Times New Roman"/>
                <w:lang w:val="tr-TR"/>
              </w:rPr>
            </w:pPr>
            <w:r w:rsidRPr="00FD6BED">
              <w:rPr>
                <w:rFonts w:ascii="Calibri" w:eastAsia="Times New Roman" w:hAnsi="Calibri" w:cs="Times New Roman"/>
                <w:color w:val="000000"/>
                <w:lang w:val="tr-TR"/>
              </w:rPr>
              <w:t>20-29</w:t>
            </w:r>
          </w:p>
        </w:tc>
        <w:tc>
          <w:tcPr>
            <w:tcW w:w="26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7FC56" w14:textId="77777777" w:rsidR="00FD6BED" w:rsidRPr="00FD6BED" w:rsidRDefault="00FD6BED" w:rsidP="00FD6BED">
            <w:pPr>
              <w:spacing w:after="0" w:line="240" w:lineRule="auto"/>
              <w:jc w:val="center"/>
              <w:rPr>
                <w:rFonts w:ascii="Times New Roman" w:eastAsia="Times New Roman" w:hAnsi="Times New Roman" w:cs="Times New Roman"/>
                <w:lang w:val="tr-TR"/>
              </w:rPr>
            </w:pPr>
            <w:r w:rsidRPr="00FD6BED">
              <w:rPr>
                <w:rFonts w:ascii="Calibri" w:eastAsia="Times New Roman" w:hAnsi="Calibri" w:cs="Times New Roman"/>
                <w:color w:val="000000"/>
                <w:lang w:val="tr-TR"/>
              </w:rPr>
              <w:t>30-44</w:t>
            </w:r>
          </w:p>
        </w:tc>
        <w:tc>
          <w:tcPr>
            <w:tcW w:w="27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83932" w14:textId="77777777" w:rsidR="00FD6BED" w:rsidRPr="00FD6BED" w:rsidRDefault="00FD6BED" w:rsidP="00FD6BED">
            <w:pPr>
              <w:spacing w:after="0" w:line="240" w:lineRule="auto"/>
              <w:jc w:val="center"/>
              <w:rPr>
                <w:rFonts w:ascii="Times New Roman" w:eastAsia="Times New Roman" w:hAnsi="Times New Roman" w:cs="Times New Roman"/>
                <w:lang w:val="tr-TR"/>
              </w:rPr>
            </w:pPr>
            <w:r w:rsidRPr="00FD6BED">
              <w:rPr>
                <w:rFonts w:ascii="Calibri" w:eastAsia="Times New Roman" w:hAnsi="Calibri" w:cs="Times New Roman"/>
                <w:color w:val="000000"/>
                <w:lang w:val="tr-TR"/>
              </w:rPr>
              <w:t>45-64</w:t>
            </w:r>
          </w:p>
        </w:tc>
      </w:tr>
      <w:tr w:rsidR="00FD6BED" w:rsidRPr="00FD6BED" w14:paraId="317FA9B8" w14:textId="77777777" w:rsidTr="00FD6BED">
        <w:trPr>
          <w:trHeight w:val="254"/>
        </w:trPr>
        <w:tc>
          <w:tcPr>
            <w:tcW w:w="1638" w:type="dxa"/>
            <w:tcBorders>
              <w:top w:val="nil"/>
              <w:left w:val="nil"/>
              <w:bottom w:val="single" w:sz="4" w:space="0" w:color="auto"/>
              <w:right w:val="single" w:sz="4" w:space="0" w:color="auto"/>
            </w:tcBorders>
            <w:shd w:val="clear" w:color="auto" w:fill="auto"/>
            <w:noWrap/>
            <w:vAlign w:val="bottom"/>
            <w:hideMark/>
          </w:tcPr>
          <w:p w14:paraId="2175BE8B" w14:textId="77777777" w:rsidR="00FD6BED" w:rsidRPr="00FD6BED" w:rsidRDefault="00FD6BED" w:rsidP="00FD6BED">
            <w:pPr>
              <w:spacing w:after="0" w:line="240" w:lineRule="auto"/>
              <w:rPr>
                <w:rFonts w:ascii="Times New Roman" w:eastAsia="Times New Roman" w:hAnsi="Times New Roman" w:cs="Times New Roman"/>
                <w:lang w:val="tr-TR"/>
              </w:rPr>
            </w:pPr>
          </w:p>
        </w:tc>
        <w:tc>
          <w:tcPr>
            <w:tcW w:w="1046" w:type="dxa"/>
            <w:tcBorders>
              <w:top w:val="single" w:sz="4" w:space="0" w:color="auto"/>
              <w:left w:val="single" w:sz="4" w:space="0" w:color="auto"/>
              <w:bottom w:val="single" w:sz="4" w:space="0" w:color="auto"/>
              <w:right w:val="nil"/>
            </w:tcBorders>
            <w:shd w:val="clear" w:color="auto" w:fill="auto"/>
            <w:noWrap/>
            <w:vAlign w:val="bottom"/>
            <w:hideMark/>
          </w:tcPr>
          <w:p w14:paraId="3D1BA606"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Kadın</w:t>
            </w:r>
          </w:p>
        </w:tc>
        <w:tc>
          <w:tcPr>
            <w:tcW w:w="832" w:type="dxa"/>
            <w:tcBorders>
              <w:top w:val="single" w:sz="4" w:space="0" w:color="auto"/>
              <w:left w:val="nil"/>
              <w:bottom w:val="single" w:sz="4" w:space="0" w:color="auto"/>
              <w:right w:val="nil"/>
            </w:tcBorders>
            <w:shd w:val="clear" w:color="auto" w:fill="auto"/>
            <w:noWrap/>
            <w:vAlign w:val="bottom"/>
            <w:hideMark/>
          </w:tcPr>
          <w:p w14:paraId="68BD119D"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Erkek</w:t>
            </w:r>
          </w:p>
        </w:tc>
        <w:tc>
          <w:tcPr>
            <w:tcW w:w="1112" w:type="dxa"/>
            <w:tcBorders>
              <w:top w:val="single" w:sz="4" w:space="0" w:color="auto"/>
              <w:left w:val="nil"/>
              <w:bottom w:val="single" w:sz="4" w:space="0" w:color="auto"/>
              <w:right w:val="single" w:sz="4" w:space="0" w:color="auto"/>
            </w:tcBorders>
            <w:shd w:val="clear" w:color="auto" w:fill="auto"/>
            <w:noWrap/>
            <w:vAlign w:val="bottom"/>
            <w:hideMark/>
          </w:tcPr>
          <w:p w14:paraId="3859A148" w14:textId="53282606" w:rsidR="00FD6BED" w:rsidRPr="00FD6BED" w:rsidRDefault="00FD6BED" w:rsidP="00FD6BED">
            <w:pPr>
              <w:spacing w:after="0" w:line="240" w:lineRule="auto"/>
              <w:jc w:val="center"/>
              <w:rPr>
                <w:rFonts w:ascii="Calibri" w:eastAsia="Times New Roman" w:hAnsi="Calibri" w:cs="Times New Roman"/>
                <w:color w:val="000000"/>
                <w:vertAlign w:val="subscript"/>
                <w:lang w:val="tr-TR"/>
              </w:rPr>
            </w:pPr>
            <w:r w:rsidRPr="00FD6BED">
              <w:rPr>
                <w:rFonts w:ascii="Calibri" w:eastAsia="Times New Roman" w:hAnsi="Calibri" w:cs="Times New Roman"/>
                <w:color w:val="000000"/>
                <w:lang w:val="tr-TR"/>
              </w:rPr>
              <w:t>(K</w:t>
            </w:r>
            <w:r w:rsidRPr="00FD6BED">
              <w:rPr>
                <w:rFonts w:ascii="Calibri" w:eastAsia="Times New Roman" w:hAnsi="Calibri" w:cs="Times New Roman"/>
                <w:color w:val="000000"/>
                <w:vertAlign w:val="subscript"/>
                <w:lang w:val="tr-TR"/>
              </w:rPr>
              <w:t>17</w:t>
            </w:r>
            <w:r w:rsidRPr="00FD6BED">
              <w:rPr>
                <w:rFonts w:ascii="Calibri" w:eastAsia="Times New Roman" w:hAnsi="Calibri" w:cs="Times New Roman"/>
                <w:color w:val="000000"/>
                <w:lang w:val="tr-TR"/>
              </w:rPr>
              <w:t>-K</w:t>
            </w:r>
            <w:r w:rsidR="00082033">
              <w:rPr>
                <w:rFonts w:ascii="Calibri" w:eastAsia="Times New Roman" w:hAnsi="Calibri" w:cs="Times New Roman"/>
                <w:color w:val="000000"/>
                <w:vertAlign w:val="subscript"/>
                <w:lang w:val="tr-TR"/>
              </w:rPr>
              <w:t>5)</w:t>
            </w:r>
            <w:r w:rsidRPr="00FD6BED">
              <w:rPr>
                <w:rFonts w:ascii="Calibri" w:eastAsia="Times New Roman" w:hAnsi="Calibri" w:cs="Times New Roman"/>
                <w:color w:val="000000"/>
                <w:vertAlign w:val="subscript"/>
                <w:lang w:val="tr-TR"/>
              </w:rPr>
              <w:t xml:space="preserve"> </w:t>
            </w:r>
          </w:p>
          <w:p w14:paraId="618D1A8D"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 xml:space="preserve">– </w:t>
            </w:r>
          </w:p>
          <w:p w14:paraId="7D40736D"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(E</w:t>
            </w:r>
            <w:r w:rsidRPr="00FD6BED">
              <w:rPr>
                <w:rFonts w:ascii="Calibri" w:eastAsia="Times New Roman" w:hAnsi="Calibri" w:cs="Times New Roman"/>
                <w:color w:val="000000"/>
                <w:vertAlign w:val="subscript"/>
                <w:lang w:val="tr-TR"/>
              </w:rPr>
              <w:t>17</w:t>
            </w:r>
            <w:r w:rsidRPr="00FD6BED">
              <w:rPr>
                <w:rFonts w:ascii="Calibri" w:eastAsia="Times New Roman" w:hAnsi="Calibri" w:cs="Times New Roman"/>
                <w:color w:val="000000"/>
                <w:lang w:val="tr-TR"/>
              </w:rPr>
              <w:t>-E</w:t>
            </w:r>
            <w:r w:rsidRPr="00FD6BED">
              <w:rPr>
                <w:rFonts w:ascii="Calibri" w:eastAsia="Times New Roman" w:hAnsi="Calibri" w:cs="Times New Roman"/>
                <w:color w:val="000000"/>
                <w:vertAlign w:val="subscript"/>
                <w:lang w:val="tr-TR"/>
              </w:rPr>
              <w:t>5)</w:t>
            </w:r>
          </w:p>
        </w:tc>
        <w:tc>
          <w:tcPr>
            <w:tcW w:w="874" w:type="dxa"/>
            <w:tcBorders>
              <w:top w:val="single" w:sz="4" w:space="0" w:color="auto"/>
              <w:left w:val="single" w:sz="4" w:space="0" w:color="auto"/>
              <w:bottom w:val="single" w:sz="4" w:space="0" w:color="auto"/>
              <w:right w:val="nil"/>
            </w:tcBorders>
            <w:shd w:val="clear" w:color="auto" w:fill="auto"/>
            <w:noWrap/>
            <w:vAlign w:val="bottom"/>
            <w:hideMark/>
          </w:tcPr>
          <w:p w14:paraId="2C99257E"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Kadın</w:t>
            </w:r>
          </w:p>
        </w:tc>
        <w:tc>
          <w:tcPr>
            <w:tcW w:w="867" w:type="dxa"/>
            <w:tcBorders>
              <w:top w:val="single" w:sz="4" w:space="0" w:color="auto"/>
              <w:left w:val="nil"/>
              <w:bottom w:val="single" w:sz="4" w:space="0" w:color="auto"/>
              <w:right w:val="nil"/>
            </w:tcBorders>
            <w:shd w:val="clear" w:color="auto" w:fill="auto"/>
            <w:noWrap/>
            <w:vAlign w:val="bottom"/>
            <w:hideMark/>
          </w:tcPr>
          <w:p w14:paraId="0A402739"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Erkek</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14:paraId="5A2D5E04"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(K</w:t>
            </w:r>
            <w:r w:rsidRPr="00FD6BED">
              <w:rPr>
                <w:rFonts w:ascii="Calibri" w:eastAsia="Times New Roman" w:hAnsi="Calibri" w:cs="Times New Roman"/>
                <w:color w:val="000000"/>
                <w:vertAlign w:val="subscript"/>
                <w:lang w:val="tr-TR"/>
              </w:rPr>
              <w:t>17</w:t>
            </w:r>
            <w:r w:rsidRPr="00FD6BED">
              <w:rPr>
                <w:rFonts w:ascii="Calibri" w:eastAsia="Times New Roman" w:hAnsi="Calibri" w:cs="Times New Roman"/>
                <w:color w:val="000000"/>
                <w:lang w:val="tr-TR"/>
              </w:rPr>
              <w:t>-K</w:t>
            </w:r>
            <w:r w:rsidRPr="00FD6BED">
              <w:rPr>
                <w:rFonts w:ascii="Calibri" w:eastAsia="Times New Roman" w:hAnsi="Calibri" w:cs="Times New Roman"/>
                <w:color w:val="000000"/>
                <w:vertAlign w:val="subscript"/>
                <w:lang w:val="tr-TR"/>
              </w:rPr>
              <w:t xml:space="preserve">5) </w:t>
            </w:r>
            <w:r w:rsidRPr="00FD6BED">
              <w:rPr>
                <w:rFonts w:ascii="Calibri" w:eastAsia="Times New Roman" w:hAnsi="Calibri" w:cs="Times New Roman"/>
                <w:color w:val="000000"/>
                <w:lang w:val="tr-TR"/>
              </w:rPr>
              <w:t xml:space="preserve">–  </w:t>
            </w:r>
          </w:p>
          <w:p w14:paraId="197CB505"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(E</w:t>
            </w:r>
            <w:r w:rsidRPr="00FD6BED">
              <w:rPr>
                <w:rFonts w:ascii="Calibri" w:eastAsia="Times New Roman" w:hAnsi="Calibri" w:cs="Times New Roman"/>
                <w:color w:val="000000"/>
                <w:vertAlign w:val="subscript"/>
                <w:lang w:val="tr-TR"/>
              </w:rPr>
              <w:t>17</w:t>
            </w:r>
            <w:r w:rsidRPr="00FD6BED">
              <w:rPr>
                <w:rFonts w:ascii="Calibri" w:eastAsia="Times New Roman" w:hAnsi="Calibri" w:cs="Times New Roman"/>
                <w:color w:val="000000"/>
                <w:lang w:val="tr-TR"/>
              </w:rPr>
              <w:t>-E</w:t>
            </w:r>
            <w:r w:rsidRPr="00FD6BED">
              <w:rPr>
                <w:rFonts w:ascii="Calibri" w:eastAsia="Times New Roman" w:hAnsi="Calibri" w:cs="Times New Roman"/>
                <w:color w:val="000000"/>
                <w:vertAlign w:val="subscript"/>
                <w:lang w:val="tr-TR"/>
              </w:rPr>
              <w:t>5)</w:t>
            </w:r>
          </w:p>
        </w:tc>
        <w:tc>
          <w:tcPr>
            <w:tcW w:w="953" w:type="dxa"/>
            <w:tcBorders>
              <w:top w:val="single" w:sz="4" w:space="0" w:color="auto"/>
              <w:left w:val="single" w:sz="4" w:space="0" w:color="auto"/>
              <w:bottom w:val="single" w:sz="4" w:space="0" w:color="auto"/>
              <w:right w:val="nil"/>
            </w:tcBorders>
            <w:shd w:val="clear" w:color="auto" w:fill="auto"/>
            <w:noWrap/>
            <w:vAlign w:val="bottom"/>
            <w:hideMark/>
          </w:tcPr>
          <w:p w14:paraId="60393411"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Kadın</w:t>
            </w:r>
          </w:p>
        </w:tc>
        <w:tc>
          <w:tcPr>
            <w:tcW w:w="760" w:type="dxa"/>
            <w:tcBorders>
              <w:top w:val="single" w:sz="4" w:space="0" w:color="auto"/>
              <w:left w:val="nil"/>
              <w:bottom w:val="single" w:sz="4" w:space="0" w:color="auto"/>
              <w:right w:val="nil"/>
            </w:tcBorders>
            <w:shd w:val="clear" w:color="auto" w:fill="auto"/>
            <w:noWrap/>
            <w:vAlign w:val="bottom"/>
            <w:hideMark/>
          </w:tcPr>
          <w:p w14:paraId="0D8F534F"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Erkek</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14:paraId="4E7BBD17" w14:textId="77777777" w:rsidR="00FD6BED" w:rsidRPr="00FD6BED" w:rsidRDefault="00FD6BED" w:rsidP="00FD6BED">
            <w:pPr>
              <w:spacing w:after="0" w:line="240" w:lineRule="auto"/>
              <w:jc w:val="center"/>
              <w:rPr>
                <w:rFonts w:ascii="Calibri" w:eastAsia="Times New Roman" w:hAnsi="Calibri" w:cs="Times New Roman"/>
                <w:color w:val="000000"/>
                <w:vertAlign w:val="subscript"/>
                <w:lang w:val="tr-TR"/>
              </w:rPr>
            </w:pPr>
            <w:r w:rsidRPr="00FD6BED">
              <w:rPr>
                <w:rFonts w:ascii="Calibri" w:eastAsia="Times New Roman" w:hAnsi="Calibri" w:cs="Times New Roman"/>
                <w:color w:val="000000"/>
                <w:lang w:val="tr-TR"/>
              </w:rPr>
              <w:t>(K</w:t>
            </w:r>
            <w:r w:rsidRPr="00FD6BED">
              <w:rPr>
                <w:rFonts w:ascii="Calibri" w:eastAsia="Times New Roman" w:hAnsi="Calibri" w:cs="Times New Roman"/>
                <w:color w:val="000000"/>
                <w:vertAlign w:val="subscript"/>
                <w:lang w:val="tr-TR"/>
              </w:rPr>
              <w:t>17</w:t>
            </w:r>
            <w:r w:rsidRPr="00FD6BED">
              <w:rPr>
                <w:rFonts w:ascii="Calibri" w:eastAsia="Times New Roman" w:hAnsi="Calibri" w:cs="Times New Roman"/>
                <w:color w:val="000000"/>
                <w:lang w:val="tr-TR"/>
              </w:rPr>
              <w:t>-K</w:t>
            </w:r>
            <w:r w:rsidRPr="00FD6BED">
              <w:rPr>
                <w:rFonts w:ascii="Calibri" w:eastAsia="Times New Roman" w:hAnsi="Calibri" w:cs="Times New Roman"/>
                <w:color w:val="000000"/>
                <w:vertAlign w:val="subscript"/>
                <w:lang w:val="tr-TR"/>
              </w:rPr>
              <w:t xml:space="preserve">5) </w:t>
            </w:r>
          </w:p>
          <w:p w14:paraId="7C11E874"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 xml:space="preserve">– </w:t>
            </w:r>
          </w:p>
          <w:p w14:paraId="560FA6D2"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(E</w:t>
            </w:r>
            <w:r w:rsidRPr="00FD6BED">
              <w:rPr>
                <w:rFonts w:ascii="Calibri" w:eastAsia="Times New Roman" w:hAnsi="Calibri" w:cs="Times New Roman"/>
                <w:color w:val="000000"/>
                <w:vertAlign w:val="subscript"/>
                <w:lang w:val="tr-TR"/>
              </w:rPr>
              <w:t>17</w:t>
            </w:r>
            <w:r w:rsidRPr="00FD6BED">
              <w:rPr>
                <w:rFonts w:ascii="Calibri" w:eastAsia="Times New Roman" w:hAnsi="Calibri" w:cs="Times New Roman"/>
                <w:color w:val="000000"/>
                <w:lang w:val="tr-TR"/>
              </w:rPr>
              <w:t>-E</w:t>
            </w:r>
            <w:r w:rsidRPr="00FD6BED">
              <w:rPr>
                <w:rFonts w:ascii="Calibri" w:eastAsia="Times New Roman" w:hAnsi="Calibri" w:cs="Times New Roman"/>
                <w:color w:val="000000"/>
                <w:vertAlign w:val="subscript"/>
                <w:lang w:val="tr-TR"/>
              </w:rPr>
              <w:t>5)</w:t>
            </w:r>
          </w:p>
        </w:tc>
      </w:tr>
      <w:tr w:rsidR="00FD6BED" w:rsidRPr="00FD6BED" w14:paraId="118803BC" w14:textId="77777777" w:rsidTr="00FD6BED">
        <w:trPr>
          <w:trHeight w:val="254"/>
        </w:trPr>
        <w:tc>
          <w:tcPr>
            <w:tcW w:w="1638" w:type="dxa"/>
            <w:tcBorders>
              <w:top w:val="single" w:sz="4" w:space="0" w:color="auto"/>
              <w:left w:val="single" w:sz="4" w:space="0" w:color="auto"/>
              <w:bottom w:val="nil"/>
              <w:right w:val="single" w:sz="4" w:space="0" w:color="auto"/>
            </w:tcBorders>
            <w:shd w:val="clear" w:color="auto" w:fill="auto"/>
            <w:noWrap/>
            <w:vAlign w:val="bottom"/>
            <w:hideMark/>
          </w:tcPr>
          <w:p w14:paraId="099ED31C"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YÜKSEK ÖĞRENİM</w:t>
            </w:r>
          </w:p>
        </w:tc>
        <w:tc>
          <w:tcPr>
            <w:tcW w:w="1046" w:type="dxa"/>
            <w:tcBorders>
              <w:top w:val="single" w:sz="4" w:space="0" w:color="auto"/>
              <w:left w:val="single" w:sz="4" w:space="0" w:color="auto"/>
              <w:bottom w:val="nil"/>
              <w:right w:val="nil"/>
            </w:tcBorders>
            <w:shd w:val="clear" w:color="auto" w:fill="auto"/>
            <w:noWrap/>
            <w:vAlign w:val="bottom"/>
            <w:hideMark/>
          </w:tcPr>
          <w:p w14:paraId="2D1595CA" w14:textId="77777777" w:rsidR="00FD6BED" w:rsidRPr="00FD6BED" w:rsidRDefault="00FD6BED" w:rsidP="00FD6BED">
            <w:pPr>
              <w:spacing w:after="0" w:line="240" w:lineRule="auto"/>
              <w:jc w:val="center"/>
              <w:rPr>
                <w:rFonts w:ascii="Calibri" w:eastAsia="Times New Roman" w:hAnsi="Calibri" w:cs="Times New Roman"/>
                <w:color w:val="000000"/>
                <w:lang w:val="tr-TR"/>
              </w:rPr>
            </w:pPr>
          </w:p>
        </w:tc>
        <w:tc>
          <w:tcPr>
            <w:tcW w:w="832" w:type="dxa"/>
            <w:tcBorders>
              <w:top w:val="single" w:sz="4" w:space="0" w:color="auto"/>
              <w:left w:val="nil"/>
              <w:bottom w:val="nil"/>
              <w:right w:val="nil"/>
            </w:tcBorders>
            <w:shd w:val="clear" w:color="auto" w:fill="auto"/>
            <w:noWrap/>
            <w:vAlign w:val="bottom"/>
            <w:hideMark/>
          </w:tcPr>
          <w:p w14:paraId="30203E33" w14:textId="77777777" w:rsidR="00FD6BED" w:rsidRPr="00FD6BED" w:rsidRDefault="00FD6BED" w:rsidP="00FD6BED">
            <w:pPr>
              <w:spacing w:after="0" w:line="240" w:lineRule="auto"/>
              <w:jc w:val="center"/>
              <w:rPr>
                <w:rFonts w:ascii="Times New Roman" w:eastAsia="Times New Roman" w:hAnsi="Times New Roman" w:cs="Times New Roman"/>
                <w:lang w:val="tr-TR"/>
              </w:rPr>
            </w:pPr>
          </w:p>
        </w:tc>
        <w:tc>
          <w:tcPr>
            <w:tcW w:w="1112" w:type="dxa"/>
            <w:tcBorders>
              <w:top w:val="single" w:sz="4" w:space="0" w:color="auto"/>
              <w:left w:val="nil"/>
              <w:bottom w:val="nil"/>
              <w:right w:val="single" w:sz="4" w:space="0" w:color="auto"/>
            </w:tcBorders>
            <w:shd w:val="clear" w:color="auto" w:fill="auto"/>
            <w:noWrap/>
            <w:vAlign w:val="bottom"/>
            <w:hideMark/>
          </w:tcPr>
          <w:p w14:paraId="5FFEFFDE" w14:textId="77777777" w:rsidR="00FD6BED" w:rsidRPr="00FD6BED" w:rsidRDefault="00FD6BED" w:rsidP="00FD6BED">
            <w:pPr>
              <w:spacing w:after="0" w:line="240" w:lineRule="auto"/>
              <w:jc w:val="center"/>
              <w:rPr>
                <w:rFonts w:ascii="Times New Roman" w:eastAsia="Times New Roman" w:hAnsi="Times New Roman" w:cs="Times New Roman"/>
                <w:lang w:val="tr-TR"/>
              </w:rPr>
            </w:pPr>
          </w:p>
        </w:tc>
        <w:tc>
          <w:tcPr>
            <w:tcW w:w="874" w:type="dxa"/>
            <w:tcBorders>
              <w:top w:val="single" w:sz="4" w:space="0" w:color="auto"/>
              <w:left w:val="single" w:sz="4" w:space="0" w:color="auto"/>
              <w:bottom w:val="nil"/>
              <w:right w:val="nil"/>
            </w:tcBorders>
            <w:shd w:val="clear" w:color="auto" w:fill="auto"/>
            <w:noWrap/>
            <w:vAlign w:val="bottom"/>
            <w:hideMark/>
          </w:tcPr>
          <w:p w14:paraId="54AAE394" w14:textId="77777777" w:rsidR="00FD6BED" w:rsidRPr="00FD6BED" w:rsidRDefault="00FD6BED" w:rsidP="00FD6BED">
            <w:pPr>
              <w:spacing w:after="0" w:line="240" w:lineRule="auto"/>
              <w:jc w:val="center"/>
              <w:rPr>
                <w:rFonts w:ascii="Times New Roman" w:eastAsia="Times New Roman" w:hAnsi="Times New Roman" w:cs="Times New Roman"/>
                <w:lang w:val="tr-TR"/>
              </w:rPr>
            </w:pPr>
          </w:p>
        </w:tc>
        <w:tc>
          <w:tcPr>
            <w:tcW w:w="867" w:type="dxa"/>
            <w:tcBorders>
              <w:top w:val="single" w:sz="4" w:space="0" w:color="auto"/>
              <w:left w:val="nil"/>
              <w:bottom w:val="nil"/>
              <w:right w:val="nil"/>
            </w:tcBorders>
            <w:shd w:val="clear" w:color="auto" w:fill="auto"/>
            <w:noWrap/>
            <w:vAlign w:val="bottom"/>
            <w:hideMark/>
          </w:tcPr>
          <w:p w14:paraId="3AE98F3D" w14:textId="77777777" w:rsidR="00FD6BED" w:rsidRPr="00FD6BED" w:rsidRDefault="00FD6BED" w:rsidP="00FD6BED">
            <w:pPr>
              <w:spacing w:after="0" w:line="240" w:lineRule="auto"/>
              <w:jc w:val="center"/>
              <w:rPr>
                <w:rFonts w:ascii="Times New Roman" w:eastAsia="Times New Roman" w:hAnsi="Times New Roman" w:cs="Times New Roman"/>
                <w:lang w:val="tr-TR"/>
              </w:rPr>
            </w:pPr>
          </w:p>
        </w:tc>
        <w:tc>
          <w:tcPr>
            <w:tcW w:w="949" w:type="dxa"/>
            <w:tcBorders>
              <w:top w:val="single" w:sz="4" w:space="0" w:color="auto"/>
              <w:left w:val="nil"/>
              <w:bottom w:val="nil"/>
              <w:right w:val="single" w:sz="4" w:space="0" w:color="auto"/>
            </w:tcBorders>
            <w:shd w:val="clear" w:color="auto" w:fill="auto"/>
            <w:noWrap/>
            <w:vAlign w:val="bottom"/>
            <w:hideMark/>
          </w:tcPr>
          <w:p w14:paraId="2D28F546" w14:textId="77777777" w:rsidR="00FD6BED" w:rsidRPr="00FD6BED" w:rsidRDefault="00FD6BED" w:rsidP="00FD6BED">
            <w:pPr>
              <w:spacing w:after="0" w:line="240" w:lineRule="auto"/>
              <w:jc w:val="center"/>
              <w:rPr>
                <w:rFonts w:ascii="Times New Roman" w:eastAsia="Times New Roman" w:hAnsi="Times New Roman" w:cs="Times New Roman"/>
                <w:lang w:val="tr-TR"/>
              </w:rPr>
            </w:pPr>
          </w:p>
        </w:tc>
        <w:tc>
          <w:tcPr>
            <w:tcW w:w="953" w:type="dxa"/>
            <w:tcBorders>
              <w:top w:val="single" w:sz="4" w:space="0" w:color="auto"/>
              <w:left w:val="single" w:sz="4" w:space="0" w:color="auto"/>
              <w:bottom w:val="nil"/>
              <w:right w:val="nil"/>
            </w:tcBorders>
            <w:shd w:val="clear" w:color="auto" w:fill="auto"/>
            <w:noWrap/>
            <w:vAlign w:val="bottom"/>
            <w:hideMark/>
          </w:tcPr>
          <w:p w14:paraId="1756374E" w14:textId="77777777" w:rsidR="00FD6BED" w:rsidRPr="00FD6BED" w:rsidRDefault="00FD6BED" w:rsidP="00FD6BED">
            <w:pPr>
              <w:spacing w:after="0" w:line="240" w:lineRule="auto"/>
              <w:jc w:val="center"/>
              <w:rPr>
                <w:rFonts w:ascii="Times New Roman" w:eastAsia="Times New Roman" w:hAnsi="Times New Roman" w:cs="Times New Roman"/>
                <w:lang w:val="tr-TR"/>
              </w:rPr>
            </w:pPr>
          </w:p>
        </w:tc>
        <w:tc>
          <w:tcPr>
            <w:tcW w:w="760" w:type="dxa"/>
            <w:tcBorders>
              <w:top w:val="single" w:sz="4" w:space="0" w:color="auto"/>
              <w:left w:val="nil"/>
              <w:bottom w:val="nil"/>
              <w:right w:val="nil"/>
            </w:tcBorders>
            <w:shd w:val="clear" w:color="auto" w:fill="auto"/>
            <w:noWrap/>
            <w:vAlign w:val="bottom"/>
            <w:hideMark/>
          </w:tcPr>
          <w:p w14:paraId="619459A4" w14:textId="77777777" w:rsidR="00FD6BED" w:rsidRPr="00FD6BED" w:rsidRDefault="00FD6BED" w:rsidP="00FD6BED">
            <w:pPr>
              <w:spacing w:after="0" w:line="240" w:lineRule="auto"/>
              <w:jc w:val="center"/>
              <w:rPr>
                <w:rFonts w:ascii="Times New Roman" w:eastAsia="Times New Roman" w:hAnsi="Times New Roman" w:cs="Times New Roman"/>
                <w:lang w:val="tr-TR"/>
              </w:rPr>
            </w:pPr>
          </w:p>
        </w:tc>
        <w:tc>
          <w:tcPr>
            <w:tcW w:w="1034" w:type="dxa"/>
            <w:tcBorders>
              <w:top w:val="single" w:sz="4" w:space="0" w:color="auto"/>
              <w:left w:val="nil"/>
              <w:bottom w:val="nil"/>
              <w:right w:val="single" w:sz="4" w:space="0" w:color="auto"/>
            </w:tcBorders>
            <w:shd w:val="clear" w:color="auto" w:fill="auto"/>
            <w:noWrap/>
            <w:vAlign w:val="bottom"/>
            <w:hideMark/>
          </w:tcPr>
          <w:p w14:paraId="133FCC29" w14:textId="77777777" w:rsidR="00FD6BED" w:rsidRPr="00FD6BED" w:rsidRDefault="00FD6BED" w:rsidP="00FD6BED">
            <w:pPr>
              <w:spacing w:after="0" w:line="240" w:lineRule="auto"/>
              <w:jc w:val="center"/>
              <w:rPr>
                <w:rFonts w:ascii="Times New Roman" w:eastAsia="Times New Roman" w:hAnsi="Times New Roman" w:cs="Times New Roman"/>
                <w:lang w:val="tr-TR"/>
              </w:rPr>
            </w:pPr>
          </w:p>
        </w:tc>
      </w:tr>
      <w:tr w:rsidR="00FD6BED" w:rsidRPr="00FD6BED" w14:paraId="1321ED74" w14:textId="77777777" w:rsidTr="00FD6BED">
        <w:trPr>
          <w:trHeight w:val="254"/>
        </w:trPr>
        <w:tc>
          <w:tcPr>
            <w:tcW w:w="1638" w:type="dxa"/>
            <w:tcBorders>
              <w:top w:val="nil"/>
              <w:left w:val="single" w:sz="4" w:space="0" w:color="auto"/>
              <w:bottom w:val="nil"/>
              <w:right w:val="single" w:sz="4" w:space="0" w:color="auto"/>
            </w:tcBorders>
            <w:shd w:val="clear" w:color="auto" w:fill="auto"/>
            <w:noWrap/>
            <w:vAlign w:val="bottom"/>
            <w:hideMark/>
          </w:tcPr>
          <w:p w14:paraId="2A03F7AC"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2005</w:t>
            </w:r>
          </w:p>
        </w:tc>
        <w:tc>
          <w:tcPr>
            <w:tcW w:w="1046" w:type="dxa"/>
            <w:tcBorders>
              <w:top w:val="nil"/>
              <w:left w:val="single" w:sz="4" w:space="0" w:color="auto"/>
              <w:bottom w:val="nil"/>
              <w:right w:val="nil"/>
            </w:tcBorders>
            <w:shd w:val="clear" w:color="auto" w:fill="auto"/>
            <w:noWrap/>
            <w:vAlign w:val="bottom"/>
            <w:hideMark/>
          </w:tcPr>
          <w:p w14:paraId="75415A0C"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23,2</w:t>
            </w:r>
          </w:p>
        </w:tc>
        <w:tc>
          <w:tcPr>
            <w:tcW w:w="832" w:type="dxa"/>
            <w:tcBorders>
              <w:top w:val="nil"/>
              <w:left w:val="nil"/>
              <w:bottom w:val="nil"/>
              <w:right w:val="nil"/>
            </w:tcBorders>
            <w:shd w:val="clear" w:color="auto" w:fill="auto"/>
            <w:noWrap/>
            <w:vAlign w:val="bottom"/>
            <w:hideMark/>
          </w:tcPr>
          <w:p w14:paraId="67287305"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17,8</w:t>
            </w:r>
          </w:p>
        </w:tc>
        <w:tc>
          <w:tcPr>
            <w:tcW w:w="1112" w:type="dxa"/>
            <w:tcBorders>
              <w:top w:val="nil"/>
              <w:left w:val="nil"/>
              <w:bottom w:val="nil"/>
              <w:right w:val="single" w:sz="4" w:space="0" w:color="auto"/>
            </w:tcBorders>
            <w:shd w:val="clear" w:color="auto" w:fill="auto"/>
            <w:noWrap/>
            <w:vAlign w:val="bottom"/>
            <w:hideMark/>
          </w:tcPr>
          <w:p w14:paraId="15D17FFA" w14:textId="77777777" w:rsidR="00FD6BED" w:rsidRPr="00FD6BED" w:rsidRDefault="00FD6BED" w:rsidP="00FD6BED">
            <w:pPr>
              <w:spacing w:after="0" w:line="240" w:lineRule="auto"/>
              <w:jc w:val="center"/>
              <w:rPr>
                <w:rFonts w:ascii="Calibri" w:eastAsia="Times New Roman" w:hAnsi="Calibri" w:cs="Times New Roman"/>
                <w:color w:val="000000"/>
                <w:lang w:val="tr-TR"/>
              </w:rPr>
            </w:pPr>
          </w:p>
        </w:tc>
        <w:tc>
          <w:tcPr>
            <w:tcW w:w="874" w:type="dxa"/>
            <w:tcBorders>
              <w:top w:val="nil"/>
              <w:left w:val="single" w:sz="4" w:space="0" w:color="auto"/>
              <w:bottom w:val="nil"/>
              <w:right w:val="nil"/>
            </w:tcBorders>
            <w:shd w:val="clear" w:color="auto" w:fill="auto"/>
            <w:noWrap/>
            <w:vAlign w:val="bottom"/>
            <w:hideMark/>
          </w:tcPr>
          <w:p w14:paraId="212768A6"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5,5</w:t>
            </w:r>
          </w:p>
        </w:tc>
        <w:tc>
          <w:tcPr>
            <w:tcW w:w="867" w:type="dxa"/>
            <w:tcBorders>
              <w:top w:val="nil"/>
              <w:left w:val="nil"/>
              <w:bottom w:val="nil"/>
              <w:right w:val="nil"/>
            </w:tcBorders>
            <w:shd w:val="clear" w:color="auto" w:fill="auto"/>
            <w:noWrap/>
            <w:vAlign w:val="bottom"/>
            <w:hideMark/>
          </w:tcPr>
          <w:p w14:paraId="7FE65F13"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3,5</w:t>
            </w:r>
          </w:p>
        </w:tc>
        <w:tc>
          <w:tcPr>
            <w:tcW w:w="949" w:type="dxa"/>
            <w:tcBorders>
              <w:top w:val="nil"/>
              <w:left w:val="nil"/>
              <w:bottom w:val="nil"/>
              <w:right w:val="single" w:sz="4" w:space="0" w:color="auto"/>
            </w:tcBorders>
            <w:shd w:val="clear" w:color="auto" w:fill="auto"/>
            <w:noWrap/>
            <w:vAlign w:val="bottom"/>
            <w:hideMark/>
          </w:tcPr>
          <w:p w14:paraId="43DA53A3" w14:textId="77777777" w:rsidR="00FD6BED" w:rsidRPr="00FD6BED" w:rsidRDefault="00FD6BED" w:rsidP="00FD6BED">
            <w:pPr>
              <w:spacing w:after="0" w:line="240" w:lineRule="auto"/>
              <w:jc w:val="center"/>
              <w:rPr>
                <w:rFonts w:ascii="Calibri" w:eastAsia="Times New Roman" w:hAnsi="Calibri" w:cs="Times New Roman"/>
                <w:color w:val="000000"/>
                <w:lang w:val="tr-TR"/>
              </w:rPr>
            </w:pPr>
          </w:p>
        </w:tc>
        <w:tc>
          <w:tcPr>
            <w:tcW w:w="953" w:type="dxa"/>
            <w:tcBorders>
              <w:top w:val="nil"/>
              <w:left w:val="single" w:sz="4" w:space="0" w:color="auto"/>
              <w:bottom w:val="nil"/>
              <w:right w:val="nil"/>
            </w:tcBorders>
            <w:shd w:val="clear" w:color="auto" w:fill="auto"/>
            <w:noWrap/>
            <w:vAlign w:val="bottom"/>
            <w:hideMark/>
          </w:tcPr>
          <w:p w14:paraId="29C7783F"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2,7</w:t>
            </w:r>
          </w:p>
        </w:tc>
        <w:tc>
          <w:tcPr>
            <w:tcW w:w="760" w:type="dxa"/>
            <w:tcBorders>
              <w:top w:val="nil"/>
              <w:left w:val="nil"/>
              <w:bottom w:val="nil"/>
              <w:right w:val="nil"/>
            </w:tcBorders>
            <w:shd w:val="clear" w:color="auto" w:fill="auto"/>
            <w:noWrap/>
            <w:vAlign w:val="bottom"/>
            <w:hideMark/>
          </w:tcPr>
          <w:p w14:paraId="645CCF2B"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3,0</w:t>
            </w:r>
          </w:p>
        </w:tc>
        <w:tc>
          <w:tcPr>
            <w:tcW w:w="1034" w:type="dxa"/>
            <w:tcBorders>
              <w:top w:val="nil"/>
              <w:left w:val="nil"/>
              <w:bottom w:val="nil"/>
              <w:right w:val="single" w:sz="4" w:space="0" w:color="auto"/>
            </w:tcBorders>
            <w:shd w:val="clear" w:color="auto" w:fill="auto"/>
            <w:noWrap/>
            <w:vAlign w:val="bottom"/>
            <w:hideMark/>
          </w:tcPr>
          <w:p w14:paraId="57848CFF" w14:textId="77777777" w:rsidR="00FD6BED" w:rsidRPr="00FD6BED" w:rsidRDefault="00FD6BED" w:rsidP="00FD6BED">
            <w:pPr>
              <w:spacing w:after="0" w:line="240" w:lineRule="auto"/>
              <w:jc w:val="center"/>
              <w:rPr>
                <w:rFonts w:ascii="Calibri" w:eastAsia="Times New Roman" w:hAnsi="Calibri" w:cs="Times New Roman"/>
                <w:color w:val="000000"/>
                <w:lang w:val="tr-TR"/>
              </w:rPr>
            </w:pPr>
          </w:p>
        </w:tc>
      </w:tr>
      <w:tr w:rsidR="00FD6BED" w:rsidRPr="00FD6BED" w14:paraId="2A247647" w14:textId="77777777" w:rsidTr="00FD6BED">
        <w:trPr>
          <w:trHeight w:val="254"/>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14:paraId="179F3450"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2017</w:t>
            </w:r>
          </w:p>
        </w:tc>
        <w:tc>
          <w:tcPr>
            <w:tcW w:w="1046" w:type="dxa"/>
            <w:tcBorders>
              <w:top w:val="nil"/>
              <w:left w:val="single" w:sz="4" w:space="0" w:color="auto"/>
              <w:bottom w:val="single" w:sz="4" w:space="0" w:color="auto"/>
              <w:right w:val="nil"/>
            </w:tcBorders>
            <w:shd w:val="clear" w:color="auto" w:fill="auto"/>
            <w:noWrap/>
            <w:vAlign w:val="bottom"/>
            <w:hideMark/>
          </w:tcPr>
          <w:p w14:paraId="51A6AB3E"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29,6</w:t>
            </w:r>
          </w:p>
        </w:tc>
        <w:tc>
          <w:tcPr>
            <w:tcW w:w="832" w:type="dxa"/>
            <w:tcBorders>
              <w:top w:val="nil"/>
              <w:left w:val="nil"/>
              <w:bottom w:val="single" w:sz="4" w:space="0" w:color="auto"/>
              <w:right w:val="nil"/>
            </w:tcBorders>
            <w:shd w:val="clear" w:color="auto" w:fill="auto"/>
            <w:noWrap/>
            <w:vAlign w:val="bottom"/>
            <w:hideMark/>
          </w:tcPr>
          <w:p w14:paraId="02043C9F"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17,5</w:t>
            </w:r>
          </w:p>
        </w:tc>
        <w:tc>
          <w:tcPr>
            <w:tcW w:w="1112" w:type="dxa"/>
            <w:tcBorders>
              <w:top w:val="nil"/>
              <w:left w:val="nil"/>
              <w:bottom w:val="single" w:sz="4" w:space="0" w:color="auto"/>
              <w:right w:val="single" w:sz="4" w:space="0" w:color="auto"/>
            </w:tcBorders>
            <w:shd w:val="clear" w:color="auto" w:fill="D9D9D9" w:themeFill="background1" w:themeFillShade="D9"/>
            <w:noWrap/>
            <w:vAlign w:val="bottom"/>
            <w:hideMark/>
          </w:tcPr>
          <w:p w14:paraId="77966418"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6,7</w:t>
            </w:r>
          </w:p>
        </w:tc>
        <w:tc>
          <w:tcPr>
            <w:tcW w:w="874" w:type="dxa"/>
            <w:tcBorders>
              <w:top w:val="nil"/>
              <w:left w:val="single" w:sz="4" w:space="0" w:color="auto"/>
              <w:bottom w:val="single" w:sz="4" w:space="0" w:color="auto"/>
              <w:right w:val="nil"/>
            </w:tcBorders>
            <w:shd w:val="clear" w:color="auto" w:fill="auto"/>
            <w:noWrap/>
            <w:vAlign w:val="bottom"/>
            <w:hideMark/>
          </w:tcPr>
          <w:p w14:paraId="5F8ADFBC"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10,8</w:t>
            </w:r>
          </w:p>
        </w:tc>
        <w:tc>
          <w:tcPr>
            <w:tcW w:w="867" w:type="dxa"/>
            <w:tcBorders>
              <w:top w:val="nil"/>
              <w:left w:val="nil"/>
              <w:bottom w:val="single" w:sz="4" w:space="0" w:color="auto"/>
              <w:right w:val="nil"/>
            </w:tcBorders>
            <w:shd w:val="clear" w:color="auto" w:fill="auto"/>
            <w:noWrap/>
            <w:vAlign w:val="bottom"/>
            <w:hideMark/>
          </w:tcPr>
          <w:p w14:paraId="6DB6192B"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5,2</w:t>
            </w:r>
          </w:p>
        </w:tc>
        <w:tc>
          <w:tcPr>
            <w:tcW w:w="949" w:type="dxa"/>
            <w:tcBorders>
              <w:top w:val="nil"/>
              <w:left w:val="nil"/>
              <w:bottom w:val="single" w:sz="4" w:space="0" w:color="auto"/>
              <w:right w:val="single" w:sz="4" w:space="0" w:color="auto"/>
            </w:tcBorders>
            <w:shd w:val="clear" w:color="auto" w:fill="D9D9D9" w:themeFill="background1" w:themeFillShade="D9"/>
            <w:noWrap/>
            <w:vAlign w:val="bottom"/>
            <w:hideMark/>
          </w:tcPr>
          <w:p w14:paraId="7DF079B5"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3,5</w:t>
            </w:r>
          </w:p>
        </w:tc>
        <w:tc>
          <w:tcPr>
            <w:tcW w:w="953" w:type="dxa"/>
            <w:tcBorders>
              <w:top w:val="nil"/>
              <w:left w:val="single" w:sz="4" w:space="0" w:color="auto"/>
              <w:bottom w:val="single" w:sz="4" w:space="0" w:color="auto"/>
              <w:right w:val="nil"/>
            </w:tcBorders>
            <w:shd w:val="clear" w:color="auto" w:fill="auto"/>
            <w:noWrap/>
            <w:vAlign w:val="bottom"/>
            <w:hideMark/>
          </w:tcPr>
          <w:p w14:paraId="0D7A14F6"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5,2</w:t>
            </w:r>
          </w:p>
        </w:tc>
        <w:tc>
          <w:tcPr>
            <w:tcW w:w="760" w:type="dxa"/>
            <w:tcBorders>
              <w:top w:val="nil"/>
              <w:left w:val="nil"/>
              <w:bottom w:val="single" w:sz="4" w:space="0" w:color="auto"/>
              <w:right w:val="nil"/>
            </w:tcBorders>
            <w:shd w:val="clear" w:color="auto" w:fill="auto"/>
            <w:noWrap/>
            <w:vAlign w:val="bottom"/>
            <w:hideMark/>
          </w:tcPr>
          <w:p w14:paraId="1F82CCC1"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4,8</w:t>
            </w:r>
          </w:p>
        </w:tc>
        <w:tc>
          <w:tcPr>
            <w:tcW w:w="1034" w:type="dxa"/>
            <w:tcBorders>
              <w:top w:val="nil"/>
              <w:left w:val="nil"/>
              <w:bottom w:val="single" w:sz="4" w:space="0" w:color="auto"/>
              <w:right w:val="single" w:sz="4" w:space="0" w:color="auto"/>
            </w:tcBorders>
            <w:shd w:val="clear" w:color="auto" w:fill="auto"/>
            <w:noWrap/>
            <w:vAlign w:val="bottom"/>
            <w:hideMark/>
          </w:tcPr>
          <w:p w14:paraId="77F5C21B"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0,6</w:t>
            </w:r>
          </w:p>
        </w:tc>
      </w:tr>
      <w:tr w:rsidR="00FD6BED" w:rsidRPr="00FD6BED" w14:paraId="173275FB" w14:textId="77777777" w:rsidTr="00FD6BED">
        <w:trPr>
          <w:trHeight w:val="254"/>
        </w:trPr>
        <w:tc>
          <w:tcPr>
            <w:tcW w:w="1638" w:type="dxa"/>
            <w:tcBorders>
              <w:top w:val="single" w:sz="4" w:space="0" w:color="auto"/>
              <w:left w:val="single" w:sz="4" w:space="0" w:color="auto"/>
              <w:bottom w:val="nil"/>
              <w:right w:val="single" w:sz="4" w:space="0" w:color="auto"/>
            </w:tcBorders>
            <w:shd w:val="clear" w:color="auto" w:fill="auto"/>
            <w:noWrap/>
            <w:vAlign w:val="bottom"/>
            <w:hideMark/>
          </w:tcPr>
          <w:p w14:paraId="53DA4DFF"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GENEL LISE</w:t>
            </w:r>
          </w:p>
        </w:tc>
        <w:tc>
          <w:tcPr>
            <w:tcW w:w="1046" w:type="dxa"/>
            <w:tcBorders>
              <w:top w:val="single" w:sz="4" w:space="0" w:color="auto"/>
              <w:left w:val="single" w:sz="4" w:space="0" w:color="auto"/>
              <w:bottom w:val="nil"/>
              <w:right w:val="nil"/>
            </w:tcBorders>
            <w:shd w:val="clear" w:color="auto" w:fill="auto"/>
            <w:noWrap/>
            <w:vAlign w:val="bottom"/>
            <w:hideMark/>
          </w:tcPr>
          <w:p w14:paraId="78EEFF0F" w14:textId="77777777" w:rsidR="00FD6BED" w:rsidRPr="00FD6BED" w:rsidRDefault="00FD6BED" w:rsidP="00FD6BED">
            <w:pPr>
              <w:spacing w:after="0" w:line="240" w:lineRule="auto"/>
              <w:jc w:val="center"/>
              <w:rPr>
                <w:rFonts w:ascii="Calibri" w:eastAsia="Times New Roman" w:hAnsi="Calibri" w:cs="Times New Roman"/>
                <w:color w:val="000000"/>
                <w:lang w:val="tr-TR"/>
              </w:rPr>
            </w:pPr>
          </w:p>
        </w:tc>
        <w:tc>
          <w:tcPr>
            <w:tcW w:w="832" w:type="dxa"/>
            <w:tcBorders>
              <w:top w:val="single" w:sz="4" w:space="0" w:color="auto"/>
              <w:left w:val="nil"/>
              <w:bottom w:val="nil"/>
              <w:right w:val="nil"/>
            </w:tcBorders>
            <w:shd w:val="clear" w:color="auto" w:fill="auto"/>
            <w:noWrap/>
            <w:vAlign w:val="bottom"/>
            <w:hideMark/>
          </w:tcPr>
          <w:p w14:paraId="03BBD0F9" w14:textId="77777777" w:rsidR="00FD6BED" w:rsidRPr="00FD6BED" w:rsidRDefault="00FD6BED" w:rsidP="00FD6BED">
            <w:pPr>
              <w:spacing w:after="0" w:line="240" w:lineRule="auto"/>
              <w:jc w:val="center"/>
              <w:rPr>
                <w:rFonts w:ascii="Times New Roman" w:eastAsia="Times New Roman" w:hAnsi="Times New Roman" w:cs="Times New Roman"/>
                <w:lang w:val="tr-TR"/>
              </w:rPr>
            </w:pPr>
          </w:p>
        </w:tc>
        <w:tc>
          <w:tcPr>
            <w:tcW w:w="1112" w:type="dxa"/>
            <w:tcBorders>
              <w:top w:val="single" w:sz="4" w:space="0" w:color="auto"/>
              <w:left w:val="nil"/>
              <w:bottom w:val="nil"/>
              <w:right w:val="single" w:sz="4" w:space="0" w:color="auto"/>
            </w:tcBorders>
            <w:shd w:val="clear" w:color="auto" w:fill="auto"/>
            <w:noWrap/>
            <w:vAlign w:val="bottom"/>
            <w:hideMark/>
          </w:tcPr>
          <w:p w14:paraId="574C90EF" w14:textId="77777777" w:rsidR="00FD6BED" w:rsidRPr="00FD6BED" w:rsidRDefault="00FD6BED" w:rsidP="00FD6BED">
            <w:pPr>
              <w:spacing w:after="0" w:line="240" w:lineRule="auto"/>
              <w:jc w:val="center"/>
              <w:rPr>
                <w:rFonts w:ascii="Times New Roman" w:eastAsia="Times New Roman" w:hAnsi="Times New Roman" w:cs="Times New Roman"/>
                <w:lang w:val="tr-TR"/>
              </w:rPr>
            </w:pPr>
          </w:p>
        </w:tc>
        <w:tc>
          <w:tcPr>
            <w:tcW w:w="874" w:type="dxa"/>
            <w:tcBorders>
              <w:top w:val="single" w:sz="4" w:space="0" w:color="auto"/>
              <w:left w:val="single" w:sz="4" w:space="0" w:color="auto"/>
              <w:bottom w:val="nil"/>
              <w:right w:val="nil"/>
            </w:tcBorders>
            <w:shd w:val="clear" w:color="auto" w:fill="auto"/>
            <w:noWrap/>
            <w:vAlign w:val="bottom"/>
            <w:hideMark/>
          </w:tcPr>
          <w:p w14:paraId="2F610EAC" w14:textId="77777777" w:rsidR="00FD6BED" w:rsidRPr="00FD6BED" w:rsidRDefault="00FD6BED" w:rsidP="00FD6BED">
            <w:pPr>
              <w:spacing w:after="0" w:line="240" w:lineRule="auto"/>
              <w:jc w:val="center"/>
              <w:rPr>
                <w:rFonts w:ascii="Times New Roman" w:eastAsia="Times New Roman" w:hAnsi="Times New Roman" w:cs="Times New Roman"/>
                <w:lang w:val="tr-TR"/>
              </w:rPr>
            </w:pPr>
          </w:p>
        </w:tc>
        <w:tc>
          <w:tcPr>
            <w:tcW w:w="867" w:type="dxa"/>
            <w:tcBorders>
              <w:top w:val="single" w:sz="4" w:space="0" w:color="auto"/>
              <w:left w:val="nil"/>
              <w:bottom w:val="nil"/>
              <w:right w:val="nil"/>
            </w:tcBorders>
            <w:shd w:val="clear" w:color="auto" w:fill="auto"/>
            <w:noWrap/>
            <w:vAlign w:val="bottom"/>
            <w:hideMark/>
          </w:tcPr>
          <w:p w14:paraId="397C9AE6" w14:textId="77777777" w:rsidR="00FD6BED" w:rsidRPr="00FD6BED" w:rsidRDefault="00FD6BED" w:rsidP="00FD6BED">
            <w:pPr>
              <w:spacing w:after="0" w:line="240" w:lineRule="auto"/>
              <w:jc w:val="center"/>
              <w:rPr>
                <w:rFonts w:ascii="Times New Roman" w:eastAsia="Times New Roman" w:hAnsi="Times New Roman" w:cs="Times New Roman"/>
                <w:lang w:val="tr-TR"/>
              </w:rPr>
            </w:pPr>
          </w:p>
        </w:tc>
        <w:tc>
          <w:tcPr>
            <w:tcW w:w="949" w:type="dxa"/>
            <w:tcBorders>
              <w:top w:val="single" w:sz="4" w:space="0" w:color="auto"/>
              <w:left w:val="nil"/>
              <w:bottom w:val="nil"/>
              <w:right w:val="single" w:sz="4" w:space="0" w:color="auto"/>
            </w:tcBorders>
            <w:shd w:val="clear" w:color="auto" w:fill="auto"/>
            <w:noWrap/>
            <w:vAlign w:val="bottom"/>
            <w:hideMark/>
          </w:tcPr>
          <w:p w14:paraId="7C4F4F27" w14:textId="77777777" w:rsidR="00FD6BED" w:rsidRPr="00FD6BED" w:rsidRDefault="00FD6BED" w:rsidP="00FD6BED">
            <w:pPr>
              <w:spacing w:after="0" w:line="240" w:lineRule="auto"/>
              <w:jc w:val="center"/>
              <w:rPr>
                <w:rFonts w:ascii="Times New Roman" w:eastAsia="Times New Roman" w:hAnsi="Times New Roman" w:cs="Times New Roman"/>
                <w:lang w:val="tr-TR"/>
              </w:rPr>
            </w:pPr>
          </w:p>
        </w:tc>
        <w:tc>
          <w:tcPr>
            <w:tcW w:w="953" w:type="dxa"/>
            <w:tcBorders>
              <w:top w:val="single" w:sz="4" w:space="0" w:color="auto"/>
              <w:left w:val="single" w:sz="4" w:space="0" w:color="auto"/>
              <w:bottom w:val="nil"/>
              <w:right w:val="nil"/>
            </w:tcBorders>
            <w:shd w:val="clear" w:color="auto" w:fill="auto"/>
            <w:noWrap/>
            <w:vAlign w:val="bottom"/>
            <w:hideMark/>
          </w:tcPr>
          <w:p w14:paraId="099C9710" w14:textId="77777777" w:rsidR="00FD6BED" w:rsidRPr="00FD6BED" w:rsidRDefault="00FD6BED" w:rsidP="00FD6BED">
            <w:pPr>
              <w:spacing w:after="0" w:line="240" w:lineRule="auto"/>
              <w:jc w:val="center"/>
              <w:rPr>
                <w:rFonts w:ascii="Times New Roman" w:eastAsia="Times New Roman" w:hAnsi="Times New Roman" w:cs="Times New Roman"/>
                <w:lang w:val="tr-TR"/>
              </w:rPr>
            </w:pPr>
          </w:p>
        </w:tc>
        <w:tc>
          <w:tcPr>
            <w:tcW w:w="760" w:type="dxa"/>
            <w:tcBorders>
              <w:top w:val="single" w:sz="4" w:space="0" w:color="auto"/>
              <w:left w:val="nil"/>
              <w:bottom w:val="nil"/>
              <w:right w:val="nil"/>
            </w:tcBorders>
            <w:shd w:val="clear" w:color="auto" w:fill="auto"/>
            <w:noWrap/>
            <w:vAlign w:val="bottom"/>
            <w:hideMark/>
          </w:tcPr>
          <w:p w14:paraId="575BF915" w14:textId="77777777" w:rsidR="00FD6BED" w:rsidRPr="00FD6BED" w:rsidRDefault="00FD6BED" w:rsidP="00FD6BED">
            <w:pPr>
              <w:spacing w:after="0" w:line="240" w:lineRule="auto"/>
              <w:jc w:val="center"/>
              <w:rPr>
                <w:rFonts w:ascii="Times New Roman" w:eastAsia="Times New Roman" w:hAnsi="Times New Roman" w:cs="Times New Roman"/>
                <w:lang w:val="tr-TR"/>
              </w:rPr>
            </w:pPr>
          </w:p>
        </w:tc>
        <w:tc>
          <w:tcPr>
            <w:tcW w:w="1034" w:type="dxa"/>
            <w:tcBorders>
              <w:top w:val="single" w:sz="4" w:space="0" w:color="auto"/>
              <w:left w:val="nil"/>
              <w:bottom w:val="nil"/>
              <w:right w:val="single" w:sz="4" w:space="0" w:color="auto"/>
            </w:tcBorders>
            <w:shd w:val="clear" w:color="auto" w:fill="auto"/>
            <w:noWrap/>
            <w:vAlign w:val="bottom"/>
            <w:hideMark/>
          </w:tcPr>
          <w:p w14:paraId="7E6F8446" w14:textId="77777777" w:rsidR="00FD6BED" w:rsidRPr="00FD6BED" w:rsidRDefault="00FD6BED" w:rsidP="00FD6BED">
            <w:pPr>
              <w:spacing w:after="0" w:line="240" w:lineRule="auto"/>
              <w:jc w:val="center"/>
              <w:rPr>
                <w:rFonts w:ascii="Times New Roman" w:eastAsia="Times New Roman" w:hAnsi="Times New Roman" w:cs="Times New Roman"/>
                <w:lang w:val="tr-TR"/>
              </w:rPr>
            </w:pPr>
          </w:p>
        </w:tc>
      </w:tr>
      <w:tr w:rsidR="00FD6BED" w:rsidRPr="00FD6BED" w14:paraId="31246B2C" w14:textId="77777777" w:rsidTr="00FD6BED">
        <w:trPr>
          <w:trHeight w:val="254"/>
        </w:trPr>
        <w:tc>
          <w:tcPr>
            <w:tcW w:w="1638" w:type="dxa"/>
            <w:tcBorders>
              <w:top w:val="nil"/>
              <w:left w:val="single" w:sz="4" w:space="0" w:color="auto"/>
              <w:bottom w:val="nil"/>
              <w:right w:val="single" w:sz="4" w:space="0" w:color="auto"/>
            </w:tcBorders>
            <w:shd w:val="clear" w:color="auto" w:fill="auto"/>
            <w:noWrap/>
            <w:vAlign w:val="bottom"/>
            <w:hideMark/>
          </w:tcPr>
          <w:p w14:paraId="05E4DE1A"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2005</w:t>
            </w:r>
          </w:p>
        </w:tc>
        <w:tc>
          <w:tcPr>
            <w:tcW w:w="1046" w:type="dxa"/>
            <w:tcBorders>
              <w:top w:val="nil"/>
              <w:left w:val="single" w:sz="4" w:space="0" w:color="auto"/>
              <w:bottom w:val="nil"/>
              <w:right w:val="nil"/>
            </w:tcBorders>
            <w:shd w:val="clear" w:color="auto" w:fill="auto"/>
            <w:noWrap/>
            <w:vAlign w:val="bottom"/>
            <w:hideMark/>
          </w:tcPr>
          <w:p w14:paraId="38293C99"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29,7</w:t>
            </w:r>
          </w:p>
        </w:tc>
        <w:tc>
          <w:tcPr>
            <w:tcW w:w="832" w:type="dxa"/>
            <w:tcBorders>
              <w:top w:val="nil"/>
              <w:left w:val="nil"/>
              <w:bottom w:val="nil"/>
              <w:right w:val="nil"/>
            </w:tcBorders>
            <w:shd w:val="clear" w:color="auto" w:fill="auto"/>
            <w:noWrap/>
            <w:vAlign w:val="bottom"/>
            <w:hideMark/>
          </w:tcPr>
          <w:p w14:paraId="2106996B"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18,0</w:t>
            </w:r>
          </w:p>
        </w:tc>
        <w:tc>
          <w:tcPr>
            <w:tcW w:w="1112" w:type="dxa"/>
            <w:tcBorders>
              <w:top w:val="nil"/>
              <w:left w:val="nil"/>
              <w:bottom w:val="nil"/>
              <w:right w:val="single" w:sz="4" w:space="0" w:color="auto"/>
            </w:tcBorders>
            <w:shd w:val="clear" w:color="auto" w:fill="auto"/>
            <w:noWrap/>
            <w:vAlign w:val="bottom"/>
            <w:hideMark/>
          </w:tcPr>
          <w:p w14:paraId="15385D90" w14:textId="77777777" w:rsidR="00FD6BED" w:rsidRPr="00FD6BED" w:rsidRDefault="00FD6BED" w:rsidP="00FD6BED">
            <w:pPr>
              <w:spacing w:after="0" w:line="240" w:lineRule="auto"/>
              <w:jc w:val="center"/>
              <w:rPr>
                <w:rFonts w:ascii="Calibri" w:eastAsia="Times New Roman" w:hAnsi="Calibri" w:cs="Times New Roman"/>
                <w:color w:val="000000"/>
                <w:lang w:val="tr-TR"/>
              </w:rPr>
            </w:pPr>
          </w:p>
        </w:tc>
        <w:tc>
          <w:tcPr>
            <w:tcW w:w="874" w:type="dxa"/>
            <w:tcBorders>
              <w:top w:val="nil"/>
              <w:left w:val="single" w:sz="4" w:space="0" w:color="auto"/>
              <w:bottom w:val="nil"/>
              <w:right w:val="nil"/>
            </w:tcBorders>
            <w:shd w:val="clear" w:color="auto" w:fill="auto"/>
            <w:noWrap/>
            <w:vAlign w:val="bottom"/>
            <w:hideMark/>
          </w:tcPr>
          <w:p w14:paraId="2E6A1FED"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14,9</w:t>
            </w:r>
          </w:p>
        </w:tc>
        <w:tc>
          <w:tcPr>
            <w:tcW w:w="867" w:type="dxa"/>
            <w:tcBorders>
              <w:top w:val="nil"/>
              <w:left w:val="nil"/>
              <w:bottom w:val="nil"/>
              <w:right w:val="nil"/>
            </w:tcBorders>
            <w:shd w:val="clear" w:color="auto" w:fill="auto"/>
            <w:noWrap/>
            <w:vAlign w:val="bottom"/>
            <w:hideMark/>
          </w:tcPr>
          <w:p w14:paraId="38578CEE"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6,1</w:t>
            </w:r>
          </w:p>
        </w:tc>
        <w:tc>
          <w:tcPr>
            <w:tcW w:w="949" w:type="dxa"/>
            <w:tcBorders>
              <w:top w:val="nil"/>
              <w:left w:val="nil"/>
              <w:bottom w:val="nil"/>
              <w:right w:val="single" w:sz="4" w:space="0" w:color="auto"/>
            </w:tcBorders>
            <w:shd w:val="clear" w:color="auto" w:fill="auto"/>
            <w:noWrap/>
            <w:vAlign w:val="bottom"/>
            <w:hideMark/>
          </w:tcPr>
          <w:p w14:paraId="11C66B64" w14:textId="77777777" w:rsidR="00FD6BED" w:rsidRPr="00FD6BED" w:rsidRDefault="00FD6BED" w:rsidP="00FD6BED">
            <w:pPr>
              <w:spacing w:after="0" w:line="240" w:lineRule="auto"/>
              <w:jc w:val="center"/>
              <w:rPr>
                <w:rFonts w:ascii="Calibri" w:eastAsia="Times New Roman" w:hAnsi="Calibri" w:cs="Times New Roman"/>
                <w:color w:val="000000"/>
                <w:lang w:val="tr-TR"/>
              </w:rPr>
            </w:pPr>
          </w:p>
        </w:tc>
        <w:tc>
          <w:tcPr>
            <w:tcW w:w="953" w:type="dxa"/>
            <w:tcBorders>
              <w:top w:val="nil"/>
              <w:left w:val="single" w:sz="4" w:space="0" w:color="auto"/>
              <w:bottom w:val="nil"/>
              <w:right w:val="nil"/>
            </w:tcBorders>
            <w:shd w:val="clear" w:color="auto" w:fill="auto"/>
            <w:noWrap/>
            <w:vAlign w:val="bottom"/>
            <w:hideMark/>
          </w:tcPr>
          <w:p w14:paraId="0412A882"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6,3</w:t>
            </w:r>
          </w:p>
        </w:tc>
        <w:tc>
          <w:tcPr>
            <w:tcW w:w="760" w:type="dxa"/>
            <w:tcBorders>
              <w:top w:val="nil"/>
              <w:left w:val="nil"/>
              <w:bottom w:val="nil"/>
              <w:right w:val="nil"/>
            </w:tcBorders>
            <w:shd w:val="clear" w:color="auto" w:fill="auto"/>
            <w:noWrap/>
            <w:vAlign w:val="bottom"/>
            <w:hideMark/>
          </w:tcPr>
          <w:p w14:paraId="5AD73A26"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5,6</w:t>
            </w:r>
          </w:p>
        </w:tc>
        <w:tc>
          <w:tcPr>
            <w:tcW w:w="1034" w:type="dxa"/>
            <w:tcBorders>
              <w:top w:val="nil"/>
              <w:left w:val="nil"/>
              <w:bottom w:val="nil"/>
              <w:right w:val="single" w:sz="4" w:space="0" w:color="auto"/>
            </w:tcBorders>
            <w:shd w:val="clear" w:color="auto" w:fill="auto"/>
            <w:noWrap/>
            <w:vAlign w:val="bottom"/>
            <w:hideMark/>
          </w:tcPr>
          <w:p w14:paraId="0DDEA31E" w14:textId="77777777" w:rsidR="00FD6BED" w:rsidRPr="00FD6BED" w:rsidRDefault="00FD6BED" w:rsidP="00FD6BED">
            <w:pPr>
              <w:spacing w:after="0" w:line="240" w:lineRule="auto"/>
              <w:jc w:val="center"/>
              <w:rPr>
                <w:rFonts w:ascii="Calibri" w:eastAsia="Times New Roman" w:hAnsi="Calibri" w:cs="Times New Roman"/>
                <w:color w:val="000000"/>
                <w:lang w:val="tr-TR"/>
              </w:rPr>
            </w:pPr>
          </w:p>
        </w:tc>
      </w:tr>
      <w:tr w:rsidR="00FD6BED" w:rsidRPr="00FD6BED" w14:paraId="407FCDD7" w14:textId="77777777" w:rsidTr="00FD6BED">
        <w:trPr>
          <w:trHeight w:val="254"/>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14:paraId="5D305671"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2017</w:t>
            </w:r>
          </w:p>
        </w:tc>
        <w:tc>
          <w:tcPr>
            <w:tcW w:w="1046" w:type="dxa"/>
            <w:tcBorders>
              <w:top w:val="nil"/>
              <w:left w:val="single" w:sz="4" w:space="0" w:color="auto"/>
              <w:bottom w:val="single" w:sz="4" w:space="0" w:color="auto"/>
              <w:right w:val="nil"/>
            </w:tcBorders>
            <w:shd w:val="clear" w:color="auto" w:fill="auto"/>
            <w:noWrap/>
            <w:vAlign w:val="bottom"/>
            <w:hideMark/>
          </w:tcPr>
          <w:p w14:paraId="227116A0"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27,7</w:t>
            </w:r>
          </w:p>
        </w:tc>
        <w:tc>
          <w:tcPr>
            <w:tcW w:w="832" w:type="dxa"/>
            <w:tcBorders>
              <w:top w:val="nil"/>
              <w:left w:val="nil"/>
              <w:bottom w:val="single" w:sz="4" w:space="0" w:color="auto"/>
              <w:right w:val="nil"/>
            </w:tcBorders>
            <w:shd w:val="clear" w:color="auto" w:fill="auto"/>
            <w:noWrap/>
            <w:vAlign w:val="bottom"/>
            <w:hideMark/>
          </w:tcPr>
          <w:p w14:paraId="677DCF57"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15,6</w:t>
            </w:r>
          </w:p>
        </w:tc>
        <w:tc>
          <w:tcPr>
            <w:tcW w:w="1112" w:type="dxa"/>
            <w:tcBorders>
              <w:top w:val="nil"/>
              <w:left w:val="nil"/>
              <w:bottom w:val="single" w:sz="4" w:space="0" w:color="auto"/>
              <w:right w:val="single" w:sz="4" w:space="0" w:color="auto"/>
            </w:tcBorders>
            <w:shd w:val="clear" w:color="auto" w:fill="auto"/>
            <w:noWrap/>
            <w:vAlign w:val="bottom"/>
            <w:hideMark/>
          </w:tcPr>
          <w:p w14:paraId="608826ED"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0,4</w:t>
            </w:r>
          </w:p>
        </w:tc>
        <w:tc>
          <w:tcPr>
            <w:tcW w:w="874" w:type="dxa"/>
            <w:tcBorders>
              <w:top w:val="nil"/>
              <w:left w:val="single" w:sz="4" w:space="0" w:color="auto"/>
              <w:bottom w:val="single" w:sz="4" w:space="0" w:color="auto"/>
              <w:right w:val="nil"/>
            </w:tcBorders>
            <w:shd w:val="clear" w:color="auto" w:fill="auto"/>
            <w:noWrap/>
            <w:vAlign w:val="bottom"/>
            <w:hideMark/>
          </w:tcPr>
          <w:p w14:paraId="624A48A2"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20,0</w:t>
            </w:r>
          </w:p>
        </w:tc>
        <w:tc>
          <w:tcPr>
            <w:tcW w:w="867" w:type="dxa"/>
            <w:tcBorders>
              <w:top w:val="nil"/>
              <w:left w:val="nil"/>
              <w:bottom w:val="single" w:sz="4" w:space="0" w:color="auto"/>
              <w:right w:val="nil"/>
            </w:tcBorders>
            <w:shd w:val="clear" w:color="auto" w:fill="auto"/>
            <w:noWrap/>
            <w:vAlign w:val="bottom"/>
            <w:hideMark/>
          </w:tcPr>
          <w:p w14:paraId="56D15654"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7,7</w:t>
            </w:r>
          </w:p>
        </w:tc>
        <w:tc>
          <w:tcPr>
            <w:tcW w:w="949" w:type="dxa"/>
            <w:tcBorders>
              <w:top w:val="nil"/>
              <w:left w:val="nil"/>
              <w:bottom w:val="single" w:sz="4" w:space="0" w:color="auto"/>
              <w:right w:val="single" w:sz="4" w:space="0" w:color="auto"/>
            </w:tcBorders>
            <w:shd w:val="clear" w:color="auto" w:fill="D9D9D9" w:themeFill="background1" w:themeFillShade="D9"/>
            <w:noWrap/>
            <w:vAlign w:val="bottom"/>
            <w:hideMark/>
          </w:tcPr>
          <w:p w14:paraId="37E9A870"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3,5</w:t>
            </w:r>
          </w:p>
        </w:tc>
        <w:tc>
          <w:tcPr>
            <w:tcW w:w="953" w:type="dxa"/>
            <w:tcBorders>
              <w:top w:val="nil"/>
              <w:left w:val="single" w:sz="4" w:space="0" w:color="auto"/>
              <w:bottom w:val="single" w:sz="4" w:space="0" w:color="auto"/>
              <w:right w:val="nil"/>
            </w:tcBorders>
            <w:shd w:val="clear" w:color="auto" w:fill="auto"/>
            <w:noWrap/>
            <w:vAlign w:val="bottom"/>
            <w:hideMark/>
          </w:tcPr>
          <w:p w14:paraId="19EF94F3"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13,4</w:t>
            </w:r>
          </w:p>
        </w:tc>
        <w:tc>
          <w:tcPr>
            <w:tcW w:w="760" w:type="dxa"/>
            <w:tcBorders>
              <w:top w:val="nil"/>
              <w:left w:val="nil"/>
              <w:bottom w:val="single" w:sz="4" w:space="0" w:color="auto"/>
              <w:right w:val="nil"/>
            </w:tcBorders>
            <w:shd w:val="clear" w:color="auto" w:fill="auto"/>
            <w:noWrap/>
            <w:vAlign w:val="bottom"/>
            <w:hideMark/>
          </w:tcPr>
          <w:p w14:paraId="1731F3F7"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9,3</w:t>
            </w:r>
          </w:p>
        </w:tc>
        <w:tc>
          <w:tcPr>
            <w:tcW w:w="1034" w:type="dxa"/>
            <w:tcBorders>
              <w:top w:val="nil"/>
              <w:left w:val="nil"/>
              <w:bottom w:val="single" w:sz="4" w:space="0" w:color="auto"/>
              <w:right w:val="single" w:sz="4" w:space="0" w:color="auto"/>
            </w:tcBorders>
            <w:shd w:val="clear" w:color="auto" w:fill="D9D9D9" w:themeFill="background1" w:themeFillShade="D9"/>
            <w:noWrap/>
            <w:vAlign w:val="bottom"/>
            <w:hideMark/>
          </w:tcPr>
          <w:p w14:paraId="7268FB5B"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3,4</w:t>
            </w:r>
          </w:p>
        </w:tc>
      </w:tr>
      <w:tr w:rsidR="00FD6BED" w:rsidRPr="00FD6BED" w14:paraId="52BCE1B5" w14:textId="77777777" w:rsidTr="00FD6BED">
        <w:trPr>
          <w:trHeight w:val="254"/>
        </w:trPr>
        <w:tc>
          <w:tcPr>
            <w:tcW w:w="1638" w:type="dxa"/>
            <w:tcBorders>
              <w:top w:val="single" w:sz="4" w:space="0" w:color="auto"/>
              <w:left w:val="single" w:sz="4" w:space="0" w:color="auto"/>
              <w:right w:val="single" w:sz="4" w:space="0" w:color="auto"/>
            </w:tcBorders>
            <w:shd w:val="clear" w:color="auto" w:fill="auto"/>
            <w:noWrap/>
            <w:vAlign w:val="bottom"/>
            <w:hideMark/>
          </w:tcPr>
          <w:p w14:paraId="02088DA5"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MESLEK LİSESİ</w:t>
            </w:r>
          </w:p>
        </w:tc>
        <w:tc>
          <w:tcPr>
            <w:tcW w:w="1046" w:type="dxa"/>
            <w:tcBorders>
              <w:top w:val="single" w:sz="4" w:space="0" w:color="auto"/>
              <w:left w:val="single" w:sz="4" w:space="0" w:color="auto"/>
              <w:right w:val="nil"/>
            </w:tcBorders>
            <w:shd w:val="clear" w:color="auto" w:fill="auto"/>
            <w:noWrap/>
            <w:vAlign w:val="bottom"/>
            <w:hideMark/>
          </w:tcPr>
          <w:p w14:paraId="1D2EB2EF" w14:textId="77777777" w:rsidR="00FD6BED" w:rsidRPr="00FD6BED" w:rsidRDefault="00FD6BED" w:rsidP="00FD6BED">
            <w:pPr>
              <w:spacing w:after="0" w:line="240" w:lineRule="auto"/>
              <w:jc w:val="center"/>
              <w:rPr>
                <w:rFonts w:ascii="Calibri" w:eastAsia="Times New Roman" w:hAnsi="Calibri" w:cs="Times New Roman"/>
                <w:color w:val="000000"/>
                <w:lang w:val="tr-TR"/>
              </w:rPr>
            </w:pPr>
          </w:p>
        </w:tc>
        <w:tc>
          <w:tcPr>
            <w:tcW w:w="832" w:type="dxa"/>
            <w:tcBorders>
              <w:top w:val="single" w:sz="4" w:space="0" w:color="auto"/>
              <w:left w:val="nil"/>
              <w:right w:val="nil"/>
            </w:tcBorders>
            <w:shd w:val="clear" w:color="auto" w:fill="auto"/>
            <w:noWrap/>
            <w:vAlign w:val="bottom"/>
            <w:hideMark/>
          </w:tcPr>
          <w:p w14:paraId="239332F3" w14:textId="77777777" w:rsidR="00FD6BED" w:rsidRPr="00FD6BED" w:rsidRDefault="00FD6BED" w:rsidP="00FD6BED">
            <w:pPr>
              <w:spacing w:after="0" w:line="240" w:lineRule="auto"/>
              <w:jc w:val="center"/>
              <w:rPr>
                <w:rFonts w:ascii="Times New Roman" w:eastAsia="Times New Roman" w:hAnsi="Times New Roman" w:cs="Times New Roman"/>
                <w:lang w:val="tr-TR"/>
              </w:rPr>
            </w:pPr>
          </w:p>
        </w:tc>
        <w:tc>
          <w:tcPr>
            <w:tcW w:w="1112" w:type="dxa"/>
            <w:tcBorders>
              <w:top w:val="single" w:sz="4" w:space="0" w:color="auto"/>
              <w:left w:val="nil"/>
              <w:right w:val="single" w:sz="4" w:space="0" w:color="auto"/>
            </w:tcBorders>
            <w:shd w:val="clear" w:color="auto" w:fill="auto"/>
            <w:noWrap/>
            <w:vAlign w:val="bottom"/>
            <w:hideMark/>
          </w:tcPr>
          <w:p w14:paraId="611660A1" w14:textId="77777777" w:rsidR="00FD6BED" w:rsidRPr="00FD6BED" w:rsidRDefault="00FD6BED" w:rsidP="00FD6BED">
            <w:pPr>
              <w:spacing w:after="0" w:line="240" w:lineRule="auto"/>
              <w:jc w:val="center"/>
              <w:rPr>
                <w:rFonts w:ascii="Times New Roman" w:eastAsia="Times New Roman" w:hAnsi="Times New Roman" w:cs="Times New Roman"/>
                <w:lang w:val="tr-TR"/>
              </w:rPr>
            </w:pPr>
          </w:p>
        </w:tc>
        <w:tc>
          <w:tcPr>
            <w:tcW w:w="874" w:type="dxa"/>
            <w:tcBorders>
              <w:top w:val="single" w:sz="4" w:space="0" w:color="auto"/>
              <w:left w:val="single" w:sz="4" w:space="0" w:color="auto"/>
              <w:right w:val="nil"/>
            </w:tcBorders>
            <w:shd w:val="clear" w:color="auto" w:fill="auto"/>
            <w:noWrap/>
            <w:vAlign w:val="bottom"/>
            <w:hideMark/>
          </w:tcPr>
          <w:p w14:paraId="3285DDDA" w14:textId="77777777" w:rsidR="00FD6BED" w:rsidRPr="00FD6BED" w:rsidRDefault="00FD6BED" w:rsidP="00FD6BED">
            <w:pPr>
              <w:spacing w:after="0" w:line="240" w:lineRule="auto"/>
              <w:jc w:val="center"/>
              <w:rPr>
                <w:rFonts w:ascii="Times New Roman" w:eastAsia="Times New Roman" w:hAnsi="Times New Roman" w:cs="Times New Roman"/>
                <w:lang w:val="tr-TR"/>
              </w:rPr>
            </w:pPr>
          </w:p>
        </w:tc>
        <w:tc>
          <w:tcPr>
            <w:tcW w:w="867" w:type="dxa"/>
            <w:tcBorders>
              <w:top w:val="single" w:sz="4" w:space="0" w:color="auto"/>
              <w:left w:val="nil"/>
              <w:right w:val="nil"/>
            </w:tcBorders>
            <w:shd w:val="clear" w:color="auto" w:fill="auto"/>
            <w:noWrap/>
            <w:vAlign w:val="bottom"/>
            <w:hideMark/>
          </w:tcPr>
          <w:p w14:paraId="549CB41C" w14:textId="77777777" w:rsidR="00FD6BED" w:rsidRPr="00FD6BED" w:rsidRDefault="00FD6BED" w:rsidP="00FD6BED">
            <w:pPr>
              <w:spacing w:after="0" w:line="240" w:lineRule="auto"/>
              <w:jc w:val="center"/>
              <w:rPr>
                <w:rFonts w:ascii="Times New Roman" w:eastAsia="Times New Roman" w:hAnsi="Times New Roman" w:cs="Times New Roman"/>
                <w:lang w:val="tr-TR"/>
              </w:rPr>
            </w:pPr>
          </w:p>
        </w:tc>
        <w:tc>
          <w:tcPr>
            <w:tcW w:w="949" w:type="dxa"/>
            <w:tcBorders>
              <w:top w:val="single" w:sz="4" w:space="0" w:color="auto"/>
              <w:left w:val="nil"/>
              <w:right w:val="single" w:sz="4" w:space="0" w:color="auto"/>
            </w:tcBorders>
            <w:shd w:val="clear" w:color="auto" w:fill="auto"/>
            <w:noWrap/>
            <w:vAlign w:val="bottom"/>
            <w:hideMark/>
          </w:tcPr>
          <w:p w14:paraId="1AB66DB1" w14:textId="77777777" w:rsidR="00FD6BED" w:rsidRPr="00FD6BED" w:rsidRDefault="00FD6BED" w:rsidP="00FD6BED">
            <w:pPr>
              <w:spacing w:after="0" w:line="240" w:lineRule="auto"/>
              <w:jc w:val="center"/>
              <w:rPr>
                <w:rFonts w:ascii="Times New Roman" w:eastAsia="Times New Roman" w:hAnsi="Times New Roman" w:cs="Times New Roman"/>
                <w:lang w:val="tr-TR"/>
              </w:rPr>
            </w:pPr>
          </w:p>
        </w:tc>
        <w:tc>
          <w:tcPr>
            <w:tcW w:w="953" w:type="dxa"/>
            <w:tcBorders>
              <w:top w:val="single" w:sz="4" w:space="0" w:color="auto"/>
              <w:left w:val="single" w:sz="4" w:space="0" w:color="auto"/>
              <w:right w:val="nil"/>
            </w:tcBorders>
            <w:shd w:val="clear" w:color="auto" w:fill="auto"/>
            <w:noWrap/>
            <w:vAlign w:val="bottom"/>
            <w:hideMark/>
          </w:tcPr>
          <w:p w14:paraId="639AD8C5" w14:textId="77777777" w:rsidR="00FD6BED" w:rsidRPr="00FD6BED" w:rsidRDefault="00FD6BED" w:rsidP="00FD6BED">
            <w:pPr>
              <w:spacing w:after="0" w:line="240" w:lineRule="auto"/>
              <w:jc w:val="center"/>
              <w:rPr>
                <w:rFonts w:ascii="Times New Roman" w:eastAsia="Times New Roman" w:hAnsi="Times New Roman" w:cs="Times New Roman"/>
                <w:lang w:val="tr-TR"/>
              </w:rPr>
            </w:pPr>
          </w:p>
        </w:tc>
        <w:tc>
          <w:tcPr>
            <w:tcW w:w="760" w:type="dxa"/>
            <w:tcBorders>
              <w:top w:val="single" w:sz="4" w:space="0" w:color="auto"/>
              <w:left w:val="nil"/>
              <w:right w:val="nil"/>
            </w:tcBorders>
            <w:shd w:val="clear" w:color="auto" w:fill="auto"/>
            <w:noWrap/>
            <w:vAlign w:val="bottom"/>
            <w:hideMark/>
          </w:tcPr>
          <w:p w14:paraId="467AE39E" w14:textId="77777777" w:rsidR="00FD6BED" w:rsidRPr="00FD6BED" w:rsidRDefault="00FD6BED" w:rsidP="00FD6BED">
            <w:pPr>
              <w:spacing w:after="0" w:line="240" w:lineRule="auto"/>
              <w:jc w:val="center"/>
              <w:rPr>
                <w:rFonts w:ascii="Times New Roman" w:eastAsia="Times New Roman" w:hAnsi="Times New Roman" w:cs="Times New Roman"/>
                <w:lang w:val="tr-TR"/>
              </w:rPr>
            </w:pPr>
          </w:p>
        </w:tc>
        <w:tc>
          <w:tcPr>
            <w:tcW w:w="1034" w:type="dxa"/>
            <w:tcBorders>
              <w:top w:val="single" w:sz="4" w:space="0" w:color="auto"/>
              <w:left w:val="nil"/>
              <w:right w:val="single" w:sz="4" w:space="0" w:color="auto"/>
            </w:tcBorders>
            <w:shd w:val="clear" w:color="auto" w:fill="auto"/>
            <w:noWrap/>
            <w:vAlign w:val="bottom"/>
            <w:hideMark/>
          </w:tcPr>
          <w:p w14:paraId="737B0D5F" w14:textId="77777777" w:rsidR="00FD6BED" w:rsidRPr="00FD6BED" w:rsidRDefault="00FD6BED" w:rsidP="00FD6BED">
            <w:pPr>
              <w:spacing w:after="0" w:line="240" w:lineRule="auto"/>
              <w:jc w:val="center"/>
              <w:rPr>
                <w:rFonts w:ascii="Times New Roman" w:eastAsia="Times New Roman" w:hAnsi="Times New Roman" w:cs="Times New Roman"/>
                <w:lang w:val="tr-TR"/>
              </w:rPr>
            </w:pPr>
          </w:p>
        </w:tc>
      </w:tr>
      <w:tr w:rsidR="00FD6BED" w:rsidRPr="00FD6BED" w14:paraId="13D2EC3E" w14:textId="77777777" w:rsidTr="00FD6BED">
        <w:trPr>
          <w:trHeight w:val="254"/>
        </w:trPr>
        <w:tc>
          <w:tcPr>
            <w:tcW w:w="1638" w:type="dxa"/>
            <w:tcBorders>
              <w:left w:val="single" w:sz="4" w:space="0" w:color="auto"/>
              <w:bottom w:val="nil"/>
              <w:right w:val="single" w:sz="4" w:space="0" w:color="auto"/>
            </w:tcBorders>
            <w:shd w:val="clear" w:color="auto" w:fill="auto"/>
            <w:noWrap/>
            <w:vAlign w:val="bottom"/>
            <w:hideMark/>
          </w:tcPr>
          <w:p w14:paraId="332BC1AF"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2005</w:t>
            </w:r>
          </w:p>
        </w:tc>
        <w:tc>
          <w:tcPr>
            <w:tcW w:w="1046" w:type="dxa"/>
            <w:tcBorders>
              <w:left w:val="single" w:sz="4" w:space="0" w:color="auto"/>
              <w:bottom w:val="nil"/>
              <w:right w:val="nil"/>
            </w:tcBorders>
            <w:shd w:val="clear" w:color="auto" w:fill="auto"/>
            <w:noWrap/>
            <w:vAlign w:val="bottom"/>
            <w:hideMark/>
          </w:tcPr>
          <w:p w14:paraId="30B223C0"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27,4</w:t>
            </w:r>
          </w:p>
        </w:tc>
        <w:tc>
          <w:tcPr>
            <w:tcW w:w="832" w:type="dxa"/>
            <w:tcBorders>
              <w:left w:val="nil"/>
              <w:bottom w:val="nil"/>
              <w:right w:val="nil"/>
            </w:tcBorders>
            <w:shd w:val="clear" w:color="auto" w:fill="auto"/>
            <w:noWrap/>
            <w:vAlign w:val="bottom"/>
            <w:hideMark/>
          </w:tcPr>
          <w:p w14:paraId="3D125A09"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16,3</w:t>
            </w:r>
          </w:p>
        </w:tc>
        <w:tc>
          <w:tcPr>
            <w:tcW w:w="1112" w:type="dxa"/>
            <w:tcBorders>
              <w:left w:val="nil"/>
              <w:bottom w:val="nil"/>
              <w:right w:val="single" w:sz="4" w:space="0" w:color="auto"/>
            </w:tcBorders>
            <w:shd w:val="clear" w:color="auto" w:fill="auto"/>
            <w:noWrap/>
            <w:vAlign w:val="bottom"/>
            <w:hideMark/>
          </w:tcPr>
          <w:p w14:paraId="0414EA95" w14:textId="77777777" w:rsidR="00FD6BED" w:rsidRPr="00FD6BED" w:rsidRDefault="00FD6BED" w:rsidP="00FD6BED">
            <w:pPr>
              <w:spacing w:after="0" w:line="240" w:lineRule="auto"/>
              <w:jc w:val="center"/>
              <w:rPr>
                <w:rFonts w:ascii="Calibri" w:eastAsia="Times New Roman" w:hAnsi="Calibri" w:cs="Times New Roman"/>
                <w:color w:val="000000"/>
                <w:lang w:val="tr-TR"/>
              </w:rPr>
            </w:pPr>
          </w:p>
        </w:tc>
        <w:tc>
          <w:tcPr>
            <w:tcW w:w="874" w:type="dxa"/>
            <w:tcBorders>
              <w:left w:val="single" w:sz="4" w:space="0" w:color="auto"/>
              <w:bottom w:val="nil"/>
              <w:right w:val="nil"/>
            </w:tcBorders>
            <w:shd w:val="clear" w:color="auto" w:fill="auto"/>
            <w:noWrap/>
            <w:vAlign w:val="bottom"/>
            <w:hideMark/>
          </w:tcPr>
          <w:p w14:paraId="31780B67"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15,3</w:t>
            </w:r>
          </w:p>
        </w:tc>
        <w:tc>
          <w:tcPr>
            <w:tcW w:w="867" w:type="dxa"/>
            <w:tcBorders>
              <w:left w:val="nil"/>
              <w:bottom w:val="nil"/>
              <w:right w:val="nil"/>
            </w:tcBorders>
            <w:shd w:val="clear" w:color="auto" w:fill="auto"/>
            <w:noWrap/>
            <w:vAlign w:val="bottom"/>
            <w:hideMark/>
          </w:tcPr>
          <w:p w14:paraId="655A4DE0"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5,2</w:t>
            </w:r>
          </w:p>
        </w:tc>
        <w:tc>
          <w:tcPr>
            <w:tcW w:w="949" w:type="dxa"/>
            <w:tcBorders>
              <w:left w:val="nil"/>
              <w:bottom w:val="nil"/>
              <w:right w:val="single" w:sz="4" w:space="0" w:color="auto"/>
            </w:tcBorders>
            <w:shd w:val="clear" w:color="auto" w:fill="auto"/>
            <w:noWrap/>
            <w:vAlign w:val="bottom"/>
            <w:hideMark/>
          </w:tcPr>
          <w:p w14:paraId="546A73F3" w14:textId="77777777" w:rsidR="00FD6BED" w:rsidRPr="00FD6BED" w:rsidRDefault="00FD6BED" w:rsidP="00FD6BED">
            <w:pPr>
              <w:spacing w:after="0" w:line="240" w:lineRule="auto"/>
              <w:jc w:val="center"/>
              <w:rPr>
                <w:rFonts w:ascii="Calibri" w:eastAsia="Times New Roman" w:hAnsi="Calibri" w:cs="Times New Roman"/>
                <w:color w:val="000000"/>
                <w:lang w:val="tr-TR"/>
              </w:rPr>
            </w:pPr>
          </w:p>
        </w:tc>
        <w:tc>
          <w:tcPr>
            <w:tcW w:w="953" w:type="dxa"/>
            <w:tcBorders>
              <w:left w:val="single" w:sz="4" w:space="0" w:color="auto"/>
              <w:bottom w:val="nil"/>
              <w:right w:val="nil"/>
            </w:tcBorders>
            <w:shd w:val="clear" w:color="auto" w:fill="auto"/>
            <w:noWrap/>
            <w:vAlign w:val="bottom"/>
            <w:hideMark/>
          </w:tcPr>
          <w:p w14:paraId="12EF087F"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7,7</w:t>
            </w:r>
          </w:p>
        </w:tc>
        <w:tc>
          <w:tcPr>
            <w:tcW w:w="760" w:type="dxa"/>
            <w:tcBorders>
              <w:left w:val="nil"/>
              <w:bottom w:val="nil"/>
              <w:right w:val="nil"/>
            </w:tcBorders>
            <w:shd w:val="clear" w:color="auto" w:fill="auto"/>
            <w:noWrap/>
            <w:vAlign w:val="bottom"/>
            <w:hideMark/>
          </w:tcPr>
          <w:p w14:paraId="7725B418"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6,9</w:t>
            </w:r>
          </w:p>
        </w:tc>
        <w:tc>
          <w:tcPr>
            <w:tcW w:w="1034" w:type="dxa"/>
            <w:tcBorders>
              <w:left w:val="nil"/>
              <w:bottom w:val="nil"/>
              <w:right w:val="single" w:sz="4" w:space="0" w:color="auto"/>
            </w:tcBorders>
            <w:shd w:val="clear" w:color="auto" w:fill="auto"/>
            <w:noWrap/>
            <w:vAlign w:val="bottom"/>
            <w:hideMark/>
          </w:tcPr>
          <w:p w14:paraId="7C7AF341" w14:textId="77777777" w:rsidR="00FD6BED" w:rsidRPr="00FD6BED" w:rsidRDefault="00FD6BED" w:rsidP="00FD6BED">
            <w:pPr>
              <w:spacing w:after="0" w:line="240" w:lineRule="auto"/>
              <w:jc w:val="center"/>
              <w:rPr>
                <w:rFonts w:ascii="Calibri" w:eastAsia="Times New Roman" w:hAnsi="Calibri" w:cs="Times New Roman"/>
                <w:color w:val="000000"/>
                <w:lang w:val="tr-TR"/>
              </w:rPr>
            </w:pPr>
          </w:p>
        </w:tc>
      </w:tr>
      <w:tr w:rsidR="00FD6BED" w:rsidRPr="00FD6BED" w14:paraId="20AC2D01" w14:textId="77777777" w:rsidTr="00FD6BED">
        <w:trPr>
          <w:trHeight w:val="254"/>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14:paraId="1DBDC218"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2017</w:t>
            </w:r>
          </w:p>
        </w:tc>
        <w:tc>
          <w:tcPr>
            <w:tcW w:w="1046" w:type="dxa"/>
            <w:tcBorders>
              <w:top w:val="nil"/>
              <w:left w:val="single" w:sz="4" w:space="0" w:color="auto"/>
              <w:bottom w:val="single" w:sz="4" w:space="0" w:color="auto"/>
              <w:right w:val="nil"/>
            </w:tcBorders>
            <w:shd w:val="clear" w:color="auto" w:fill="auto"/>
            <w:noWrap/>
            <w:vAlign w:val="bottom"/>
            <w:hideMark/>
          </w:tcPr>
          <w:p w14:paraId="13CBD5B5"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25,7</w:t>
            </w:r>
          </w:p>
        </w:tc>
        <w:tc>
          <w:tcPr>
            <w:tcW w:w="832" w:type="dxa"/>
            <w:tcBorders>
              <w:top w:val="nil"/>
              <w:left w:val="nil"/>
              <w:bottom w:val="single" w:sz="4" w:space="0" w:color="auto"/>
              <w:right w:val="nil"/>
            </w:tcBorders>
            <w:shd w:val="clear" w:color="auto" w:fill="auto"/>
            <w:noWrap/>
            <w:vAlign w:val="bottom"/>
            <w:hideMark/>
          </w:tcPr>
          <w:p w14:paraId="0DD24312"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13,3</w:t>
            </w:r>
          </w:p>
        </w:tc>
        <w:tc>
          <w:tcPr>
            <w:tcW w:w="1112" w:type="dxa"/>
            <w:tcBorders>
              <w:top w:val="nil"/>
              <w:left w:val="nil"/>
              <w:bottom w:val="single" w:sz="4" w:space="0" w:color="auto"/>
              <w:right w:val="single" w:sz="4" w:space="0" w:color="auto"/>
            </w:tcBorders>
            <w:shd w:val="clear" w:color="auto" w:fill="auto"/>
            <w:noWrap/>
            <w:vAlign w:val="bottom"/>
            <w:hideMark/>
          </w:tcPr>
          <w:p w14:paraId="5663B37F"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1,3</w:t>
            </w:r>
          </w:p>
        </w:tc>
        <w:tc>
          <w:tcPr>
            <w:tcW w:w="874" w:type="dxa"/>
            <w:tcBorders>
              <w:top w:val="nil"/>
              <w:left w:val="single" w:sz="4" w:space="0" w:color="auto"/>
              <w:bottom w:val="single" w:sz="4" w:space="0" w:color="auto"/>
              <w:right w:val="nil"/>
            </w:tcBorders>
            <w:shd w:val="clear" w:color="auto" w:fill="auto"/>
            <w:noWrap/>
            <w:vAlign w:val="bottom"/>
            <w:hideMark/>
          </w:tcPr>
          <w:p w14:paraId="49EA048D"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16,2</w:t>
            </w:r>
          </w:p>
        </w:tc>
        <w:tc>
          <w:tcPr>
            <w:tcW w:w="867" w:type="dxa"/>
            <w:tcBorders>
              <w:top w:val="nil"/>
              <w:left w:val="nil"/>
              <w:bottom w:val="single" w:sz="4" w:space="0" w:color="auto"/>
              <w:right w:val="nil"/>
            </w:tcBorders>
            <w:shd w:val="clear" w:color="auto" w:fill="auto"/>
            <w:noWrap/>
            <w:vAlign w:val="bottom"/>
            <w:hideMark/>
          </w:tcPr>
          <w:p w14:paraId="31BD60E7"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6,0</w:t>
            </w:r>
          </w:p>
        </w:tc>
        <w:tc>
          <w:tcPr>
            <w:tcW w:w="949" w:type="dxa"/>
            <w:tcBorders>
              <w:top w:val="nil"/>
              <w:left w:val="nil"/>
              <w:bottom w:val="single" w:sz="4" w:space="0" w:color="auto"/>
              <w:right w:val="single" w:sz="4" w:space="0" w:color="auto"/>
            </w:tcBorders>
            <w:shd w:val="clear" w:color="auto" w:fill="auto"/>
            <w:noWrap/>
            <w:vAlign w:val="bottom"/>
            <w:hideMark/>
          </w:tcPr>
          <w:p w14:paraId="493B42ED"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0,0</w:t>
            </w:r>
          </w:p>
        </w:tc>
        <w:tc>
          <w:tcPr>
            <w:tcW w:w="953" w:type="dxa"/>
            <w:tcBorders>
              <w:top w:val="nil"/>
              <w:left w:val="single" w:sz="4" w:space="0" w:color="auto"/>
              <w:bottom w:val="single" w:sz="4" w:space="0" w:color="auto"/>
              <w:right w:val="nil"/>
            </w:tcBorders>
            <w:shd w:val="clear" w:color="auto" w:fill="auto"/>
            <w:noWrap/>
            <w:vAlign w:val="bottom"/>
            <w:hideMark/>
          </w:tcPr>
          <w:p w14:paraId="0183631B"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11,5</w:t>
            </w:r>
          </w:p>
        </w:tc>
        <w:tc>
          <w:tcPr>
            <w:tcW w:w="760" w:type="dxa"/>
            <w:tcBorders>
              <w:top w:val="nil"/>
              <w:left w:val="nil"/>
              <w:bottom w:val="single" w:sz="4" w:space="0" w:color="auto"/>
              <w:right w:val="nil"/>
            </w:tcBorders>
            <w:shd w:val="clear" w:color="auto" w:fill="auto"/>
            <w:noWrap/>
            <w:vAlign w:val="bottom"/>
            <w:hideMark/>
          </w:tcPr>
          <w:p w14:paraId="287DB097"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7,8</w:t>
            </w:r>
          </w:p>
        </w:tc>
        <w:tc>
          <w:tcPr>
            <w:tcW w:w="1034" w:type="dxa"/>
            <w:tcBorders>
              <w:top w:val="nil"/>
              <w:left w:val="nil"/>
              <w:bottom w:val="single" w:sz="4" w:space="0" w:color="auto"/>
              <w:right w:val="single" w:sz="4" w:space="0" w:color="auto"/>
            </w:tcBorders>
            <w:shd w:val="clear" w:color="auto" w:fill="auto"/>
            <w:noWrap/>
            <w:vAlign w:val="bottom"/>
            <w:hideMark/>
          </w:tcPr>
          <w:p w14:paraId="78EC6A05"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highlight w:val="lightGray"/>
                <w:lang w:val="tr-TR"/>
              </w:rPr>
              <w:t>3,0</w:t>
            </w:r>
          </w:p>
        </w:tc>
      </w:tr>
      <w:tr w:rsidR="00FD6BED" w:rsidRPr="00FD6BED" w14:paraId="6012E822" w14:textId="77777777" w:rsidTr="00FD6BED">
        <w:trPr>
          <w:trHeight w:val="254"/>
        </w:trPr>
        <w:tc>
          <w:tcPr>
            <w:tcW w:w="1638" w:type="dxa"/>
            <w:tcBorders>
              <w:top w:val="single" w:sz="4" w:space="0" w:color="auto"/>
              <w:left w:val="single" w:sz="4" w:space="0" w:color="auto"/>
              <w:bottom w:val="nil"/>
              <w:right w:val="single" w:sz="4" w:space="0" w:color="auto"/>
            </w:tcBorders>
            <w:shd w:val="clear" w:color="auto" w:fill="auto"/>
            <w:noWrap/>
            <w:vAlign w:val="bottom"/>
            <w:hideMark/>
          </w:tcPr>
          <w:p w14:paraId="08473FE1"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 xml:space="preserve">LİSE ALTI </w:t>
            </w:r>
          </w:p>
        </w:tc>
        <w:tc>
          <w:tcPr>
            <w:tcW w:w="1046" w:type="dxa"/>
            <w:tcBorders>
              <w:top w:val="single" w:sz="4" w:space="0" w:color="auto"/>
              <w:left w:val="single" w:sz="4" w:space="0" w:color="auto"/>
              <w:bottom w:val="nil"/>
              <w:right w:val="nil"/>
            </w:tcBorders>
            <w:shd w:val="clear" w:color="auto" w:fill="auto"/>
            <w:noWrap/>
            <w:vAlign w:val="bottom"/>
            <w:hideMark/>
          </w:tcPr>
          <w:p w14:paraId="306A5D47" w14:textId="77777777" w:rsidR="00FD6BED" w:rsidRPr="00FD6BED" w:rsidRDefault="00FD6BED" w:rsidP="00FD6BED">
            <w:pPr>
              <w:spacing w:after="0" w:line="240" w:lineRule="auto"/>
              <w:jc w:val="center"/>
              <w:rPr>
                <w:rFonts w:ascii="Calibri" w:eastAsia="Times New Roman" w:hAnsi="Calibri" w:cs="Times New Roman"/>
                <w:color w:val="000000"/>
                <w:lang w:val="tr-TR"/>
              </w:rPr>
            </w:pPr>
          </w:p>
        </w:tc>
        <w:tc>
          <w:tcPr>
            <w:tcW w:w="832" w:type="dxa"/>
            <w:tcBorders>
              <w:top w:val="single" w:sz="4" w:space="0" w:color="auto"/>
              <w:left w:val="nil"/>
              <w:bottom w:val="nil"/>
              <w:right w:val="nil"/>
            </w:tcBorders>
            <w:shd w:val="clear" w:color="auto" w:fill="auto"/>
            <w:noWrap/>
            <w:vAlign w:val="bottom"/>
            <w:hideMark/>
          </w:tcPr>
          <w:p w14:paraId="7B892BA8" w14:textId="77777777" w:rsidR="00FD6BED" w:rsidRPr="00FD6BED" w:rsidRDefault="00FD6BED" w:rsidP="00FD6BED">
            <w:pPr>
              <w:spacing w:after="0" w:line="240" w:lineRule="auto"/>
              <w:jc w:val="center"/>
              <w:rPr>
                <w:rFonts w:ascii="Times New Roman" w:eastAsia="Times New Roman" w:hAnsi="Times New Roman" w:cs="Times New Roman"/>
                <w:lang w:val="tr-TR"/>
              </w:rPr>
            </w:pPr>
          </w:p>
        </w:tc>
        <w:tc>
          <w:tcPr>
            <w:tcW w:w="1112" w:type="dxa"/>
            <w:tcBorders>
              <w:top w:val="single" w:sz="4" w:space="0" w:color="auto"/>
              <w:left w:val="nil"/>
              <w:bottom w:val="nil"/>
              <w:right w:val="single" w:sz="4" w:space="0" w:color="auto"/>
            </w:tcBorders>
            <w:shd w:val="clear" w:color="auto" w:fill="auto"/>
            <w:noWrap/>
            <w:vAlign w:val="bottom"/>
            <w:hideMark/>
          </w:tcPr>
          <w:p w14:paraId="585CB514" w14:textId="77777777" w:rsidR="00FD6BED" w:rsidRPr="00FD6BED" w:rsidRDefault="00FD6BED" w:rsidP="00FD6BED">
            <w:pPr>
              <w:spacing w:after="0" w:line="240" w:lineRule="auto"/>
              <w:jc w:val="center"/>
              <w:rPr>
                <w:rFonts w:ascii="Times New Roman" w:eastAsia="Times New Roman" w:hAnsi="Times New Roman" w:cs="Times New Roman"/>
                <w:lang w:val="tr-TR"/>
              </w:rPr>
            </w:pPr>
          </w:p>
        </w:tc>
        <w:tc>
          <w:tcPr>
            <w:tcW w:w="874" w:type="dxa"/>
            <w:tcBorders>
              <w:top w:val="single" w:sz="4" w:space="0" w:color="auto"/>
              <w:left w:val="single" w:sz="4" w:space="0" w:color="auto"/>
              <w:bottom w:val="nil"/>
              <w:right w:val="nil"/>
            </w:tcBorders>
            <w:shd w:val="clear" w:color="auto" w:fill="auto"/>
            <w:noWrap/>
            <w:vAlign w:val="bottom"/>
            <w:hideMark/>
          </w:tcPr>
          <w:p w14:paraId="779BB394" w14:textId="77777777" w:rsidR="00FD6BED" w:rsidRPr="00FD6BED" w:rsidRDefault="00FD6BED" w:rsidP="00FD6BED">
            <w:pPr>
              <w:spacing w:after="0" w:line="240" w:lineRule="auto"/>
              <w:jc w:val="center"/>
              <w:rPr>
                <w:rFonts w:ascii="Times New Roman" w:eastAsia="Times New Roman" w:hAnsi="Times New Roman" w:cs="Times New Roman"/>
                <w:lang w:val="tr-TR"/>
              </w:rPr>
            </w:pPr>
          </w:p>
        </w:tc>
        <w:tc>
          <w:tcPr>
            <w:tcW w:w="867" w:type="dxa"/>
            <w:tcBorders>
              <w:top w:val="single" w:sz="4" w:space="0" w:color="auto"/>
              <w:left w:val="nil"/>
              <w:bottom w:val="nil"/>
              <w:right w:val="nil"/>
            </w:tcBorders>
            <w:shd w:val="clear" w:color="auto" w:fill="auto"/>
            <w:noWrap/>
            <w:vAlign w:val="bottom"/>
            <w:hideMark/>
          </w:tcPr>
          <w:p w14:paraId="2B452383" w14:textId="77777777" w:rsidR="00FD6BED" w:rsidRPr="00FD6BED" w:rsidRDefault="00FD6BED" w:rsidP="00FD6BED">
            <w:pPr>
              <w:spacing w:after="0" w:line="240" w:lineRule="auto"/>
              <w:jc w:val="center"/>
              <w:rPr>
                <w:rFonts w:ascii="Times New Roman" w:eastAsia="Times New Roman" w:hAnsi="Times New Roman" w:cs="Times New Roman"/>
                <w:lang w:val="tr-TR"/>
              </w:rPr>
            </w:pPr>
          </w:p>
        </w:tc>
        <w:tc>
          <w:tcPr>
            <w:tcW w:w="949" w:type="dxa"/>
            <w:tcBorders>
              <w:top w:val="single" w:sz="4" w:space="0" w:color="auto"/>
              <w:left w:val="nil"/>
              <w:bottom w:val="nil"/>
              <w:right w:val="single" w:sz="4" w:space="0" w:color="auto"/>
            </w:tcBorders>
            <w:shd w:val="clear" w:color="auto" w:fill="auto"/>
            <w:noWrap/>
            <w:vAlign w:val="bottom"/>
            <w:hideMark/>
          </w:tcPr>
          <w:p w14:paraId="16701E0D" w14:textId="77777777" w:rsidR="00FD6BED" w:rsidRPr="00FD6BED" w:rsidRDefault="00FD6BED" w:rsidP="00FD6BED">
            <w:pPr>
              <w:spacing w:after="0" w:line="240" w:lineRule="auto"/>
              <w:jc w:val="center"/>
              <w:rPr>
                <w:rFonts w:ascii="Times New Roman" w:eastAsia="Times New Roman" w:hAnsi="Times New Roman" w:cs="Times New Roman"/>
                <w:lang w:val="tr-TR"/>
              </w:rPr>
            </w:pPr>
          </w:p>
        </w:tc>
        <w:tc>
          <w:tcPr>
            <w:tcW w:w="953" w:type="dxa"/>
            <w:tcBorders>
              <w:top w:val="single" w:sz="4" w:space="0" w:color="auto"/>
              <w:left w:val="single" w:sz="4" w:space="0" w:color="auto"/>
              <w:bottom w:val="nil"/>
              <w:right w:val="nil"/>
            </w:tcBorders>
            <w:shd w:val="clear" w:color="auto" w:fill="auto"/>
            <w:noWrap/>
            <w:vAlign w:val="bottom"/>
            <w:hideMark/>
          </w:tcPr>
          <w:p w14:paraId="663D9ACF" w14:textId="77777777" w:rsidR="00FD6BED" w:rsidRPr="00FD6BED" w:rsidRDefault="00FD6BED" w:rsidP="00FD6BED">
            <w:pPr>
              <w:spacing w:after="0" w:line="240" w:lineRule="auto"/>
              <w:jc w:val="center"/>
              <w:rPr>
                <w:rFonts w:ascii="Times New Roman" w:eastAsia="Times New Roman" w:hAnsi="Times New Roman" w:cs="Times New Roman"/>
                <w:lang w:val="tr-TR"/>
              </w:rPr>
            </w:pPr>
          </w:p>
        </w:tc>
        <w:tc>
          <w:tcPr>
            <w:tcW w:w="760" w:type="dxa"/>
            <w:tcBorders>
              <w:top w:val="single" w:sz="4" w:space="0" w:color="auto"/>
              <w:left w:val="nil"/>
              <w:bottom w:val="nil"/>
              <w:right w:val="nil"/>
            </w:tcBorders>
            <w:shd w:val="clear" w:color="auto" w:fill="auto"/>
            <w:noWrap/>
            <w:vAlign w:val="bottom"/>
            <w:hideMark/>
          </w:tcPr>
          <w:p w14:paraId="6468D8FB" w14:textId="77777777" w:rsidR="00FD6BED" w:rsidRPr="00FD6BED" w:rsidRDefault="00FD6BED" w:rsidP="00FD6BED">
            <w:pPr>
              <w:spacing w:after="0" w:line="240" w:lineRule="auto"/>
              <w:jc w:val="center"/>
              <w:rPr>
                <w:rFonts w:ascii="Times New Roman" w:eastAsia="Times New Roman" w:hAnsi="Times New Roman" w:cs="Times New Roman"/>
                <w:lang w:val="tr-TR"/>
              </w:rPr>
            </w:pPr>
          </w:p>
        </w:tc>
        <w:tc>
          <w:tcPr>
            <w:tcW w:w="1034" w:type="dxa"/>
            <w:tcBorders>
              <w:top w:val="single" w:sz="4" w:space="0" w:color="auto"/>
              <w:left w:val="nil"/>
              <w:bottom w:val="nil"/>
              <w:right w:val="single" w:sz="4" w:space="0" w:color="auto"/>
            </w:tcBorders>
            <w:shd w:val="clear" w:color="auto" w:fill="auto"/>
            <w:noWrap/>
            <w:vAlign w:val="bottom"/>
            <w:hideMark/>
          </w:tcPr>
          <w:p w14:paraId="2558F099" w14:textId="77777777" w:rsidR="00FD6BED" w:rsidRPr="00FD6BED" w:rsidRDefault="00FD6BED" w:rsidP="00FD6BED">
            <w:pPr>
              <w:spacing w:after="0" w:line="240" w:lineRule="auto"/>
              <w:jc w:val="center"/>
              <w:rPr>
                <w:rFonts w:ascii="Times New Roman" w:eastAsia="Times New Roman" w:hAnsi="Times New Roman" w:cs="Times New Roman"/>
                <w:lang w:val="tr-TR"/>
              </w:rPr>
            </w:pPr>
          </w:p>
        </w:tc>
      </w:tr>
      <w:tr w:rsidR="00FD6BED" w:rsidRPr="00FD6BED" w14:paraId="2BA70D3D" w14:textId="77777777" w:rsidTr="00FD6BED">
        <w:trPr>
          <w:trHeight w:val="254"/>
        </w:trPr>
        <w:tc>
          <w:tcPr>
            <w:tcW w:w="1638" w:type="dxa"/>
            <w:tcBorders>
              <w:top w:val="nil"/>
              <w:left w:val="single" w:sz="4" w:space="0" w:color="auto"/>
              <w:bottom w:val="nil"/>
              <w:right w:val="single" w:sz="4" w:space="0" w:color="auto"/>
            </w:tcBorders>
            <w:shd w:val="clear" w:color="auto" w:fill="auto"/>
            <w:noWrap/>
            <w:vAlign w:val="bottom"/>
            <w:hideMark/>
          </w:tcPr>
          <w:p w14:paraId="5060564A"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2005</w:t>
            </w:r>
          </w:p>
        </w:tc>
        <w:tc>
          <w:tcPr>
            <w:tcW w:w="1046" w:type="dxa"/>
            <w:tcBorders>
              <w:top w:val="nil"/>
              <w:left w:val="single" w:sz="4" w:space="0" w:color="auto"/>
              <w:bottom w:val="nil"/>
              <w:right w:val="nil"/>
            </w:tcBorders>
            <w:shd w:val="clear" w:color="auto" w:fill="auto"/>
            <w:noWrap/>
            <w:vAlign w:val="bottom"/>
            <w:hideMark/>
          </w:tcPr>
          <w:p w14:paraId="1ADB2AFA"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21,4</w:t>
            </w:r>
          </w:p>
        </w:tc>
        <w:tc>
          <w:tcPr>
            <w:tcW w:w="832" w:type="dxa"/>
            <w:tcBorders>
              <w:top w:val="nil"/>
              <w:left w:val="nil"/>
              <w:bottom w:val="nil"/>
              <w:right w:val="nil"/>
            </w:tcBorders>
            <w:shd w:val="clear" w:color="auto" w:fill="auto"/>
            <w:noWrap/>
            <w:vAlign w:val="bottom"/>
            <w:hideMark/>
          </w:tcPr>
          <w:p w14:paraId="650C8758"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17,1</w:t>
            </w:r>
          </w:p>
        </w:tc>
        <w:tc>
          <w:tcPr>
            <w:tcW w:w="1112" w:type="dxa"/>
            <w:tcBorders>
              <w:top w:val="nil"/>
              <w:left w:val="nil"/>
              <w:bottom w:val="nil"/>
              <w:right w:val="single" w:sz="4" w:space="0" w:color="auto"/>
            </w:tcBorders>
            <w:shd w:val="clear" w:color="auto" w:fill="auto"/>
            <w:noWrap/>
            <w:vAlign w:val="bottom"/>
            <w:hideMark/>
          </w:tcPr>
          <w:p w14:paraId="2CB12299" w14:textId="77777777" w:rsidR="00FD6BED" w:rsidRPr="00FD6BED" w:rsidRDefault="00FD6BED" w:rsidP="00FD6BED">
            <w:pPr>
              <w:spacing w:after="0" w:line="240" w:lineRule="auto"/>
              <w:jc w:val="center"/>
              <w:rPr>
                <w:rFonts w:ascii="Calibri" w:eastAsia="Times New Roman" w:hAnsi="Calibri" w:cs="Times New Roman"/>
                <w:color w:val="000000"/>
                <w:lang w:val="tr-TR"/>
              </w:rPr>
            </w:pPr>
          </w:p>
        </w:tc>
        <w:tc>
          <w:tcPr>
            <w:tcW w:w="874" w:type="dxa"/>
            <w:tcBorders>
              <w:top w:val="nil"/>
              <w:left w:val="single" w:sz="4" w:space="0" w:color="auto"/>
              <w:bottom w:val="nil"/>
              <w:right w:val="nil"/>
            </w:tcBorders>
            <w:shd w:val="clear" w:color="auto" w:fill="auto"/>
            <w:noWrap/>
            <w:vAlign w:val="bottom"/>
            <w:hideMark/>
          </w:tcPr>
          <w:p w14:paraId="22890314"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16,4</w:t>
            </w:r>
          </w:p>
        </w:tc>
        <w:tc>
          <w:tcPr>
            <w:tcW w:w="867" w:type="dxa"/>
            <w:tcBorders>
              <w:top w:val="nil"/>
              <w:left w:val="nil"/>
              <w:bottom w:val="nil"/>
              <w:right w:val="nil"/>
            </w:tcBorders>
            <w:shd w:val="clear" w:color="auto" w:fill="auto"/>
            <w:noWrap/>
            <w:vAlign w:val="bottom"/>
            <w:hideMark/>
          </w:tcPr>
          <w:p w14:paraId="7D47D248"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11,4</w:t>
            </w:r>
          </w:p>
        </w:tc>
        <w:tc>
          <w:tcPr>
            <w:tcW w:w="949" w:type="dxa"/>
            <w:tcBorders>
              <w:top w:val="nil"/>
              <w:left w:val="nil"/>
              <w:bottom w:val="nil"/>
              <w:right w:val="single" w:sz="4" w:space="0" w:color="auto"/>
            </w:tcBorders>
            <w:shd w:val="clear" w:color="auto" w:fill="auto"/>
            <w:noWrap/>
            <w:vAlign w:val="bottom"/>
            <w:hideMark/>
          </w:tcPr>
          <w:p w14:paraId="475B00F4" w14:textId="77777777" w:rsidR="00FD6BED" w:rsidRPr="00FD6BED" w:rsidRDefault="00FD6BED" w:rsidP="00FD6BED">
            <w:pPr>
              <w:spacing w:after="0" w:line="240" w:lineRule="auto"/>
              <w:jc w:val="center"/>
              <w:rPr>
                <w:rFonts w:ascii="Calibri" w:eastAsia="Times New Roman" w:hAnsi="Calibri" w:cs="Times New Roman"/>
                <w:color w:val="000000"/>
                <w:lang w:val="tr-TR"/>
              </w:rPr>
            </w:pPr>
          </w:p>
        </w:tc>
        <w:tc>
          <w:tcPr>
            <w:tcW w:w="953" w:type="dxa"/>
            <w:tcBorders>
              <w:top w:val="nil"/>
              <w:left w:val="single" w:sz="4" w:space="0" w:color="auto"/>
              <w:bottom w:val="nil"/>
              <w:right w:val="nil"/>
            </w:tcBorders>
            <w:shd w:val="clear" w:color="auto" w:fill="auto"/>
            <w:noWrap/>
            <w:vAlign w:val="bottom"/>
            <w:hideMark/>
          </w:tcPr>
          <w:p w14:paraId="09406098"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11,1</w:t>
            </w:r>
          </w:p>
        </w:tc>
        <w:tc>
          <w:tcPr>
            <w:tcW w:w="760" w:type="dxa"/>
            <w:tcBorders>
              <w:top w:val="nil"/>
              <w:left w:val="nil"/>
              <w:bottom w:val="nil"/>
              <w:right w:val="nil"/>
            </w:tcBorders>
            <w:shd w:val="clear" w:color="auto" w:fill="auto"/>
            <w:noWrap/>
            <w:vAlign w:val="bottom"/>
            <w:hideMark/>
          </w:tcPr>
          <w:p w14:paraId="05C6536E"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11,9</w:t>
            </w:r>
          </w:p>
        </w:tc>
        <w:tc>
          <w:tcPr>
            <w:tcW w:w="1034" w:type="dxa"/>
            <w:tcBorders>
              <w:top w:val="nil"/>
              <w:left w:val="nil"/>
              <w:bottom w:val="nil"/>
              <w:right w:val="single" w:sz="4" w:space="0" w:color="auto"/>
            </w:tcBorders>
            <w:shd w:val="clear" w:color="auto" w:fill="auto"/>
            <w:noWrap/>
            <w:vAlign w:val="bottom"/>
            <w:hideMark/>
          </w:tcPr>
          <w:p w14:paraId="247B5CE2" w14:textId="77777777" w:rsidR="00FD6BED" w:rsidRPr="00FD6BED" w:rsidRDefault="00FD6BED" w:rsidP="00FD6BED">
            <w:pPr>
              <w:spacing w:after="0" w:line="240" w:lineRule="auto"/>
              <w:jc w:val="center"/>
              <w:rPr>
                <w:rFonts w:ascii="Calibri" w:eastAsia="Times New Roman" w:hAnsi="Calibri" w:cs="Times New Roman"/>
                <w:color w:val="000000"/>
                <w:lang w:val="tr-TR"/>
              </w:rPr>
            </w:pPr>
          </w:p>
        </w:tc>
      </w:tr>
      <w:tr w:rsidR="00FD6BED" w:rsidRPr="00FD6BED" w14:paraId="7DE51FD6" w14:textId="77777777" w:rsidTr="00FD6BED">
        <w:trPr>
          <w:trHeight w:val="220"/>
        </w:trPr>
        <w:tc>
          <w:tcPr>
            <w:tcW w:w="1638" w:type="dxa"/>
            <w:tcBorders>
              <w:top w:val="nil"/>
              <w:left w:val="single" w:sz="4" w:space="0" w:color="auto"/>
              <w:bottom w:val="single" w:sz="4" w:space="0" w:color="auto"/>
              <w:right w:val="single" w:sz="4" w:space="0" w:color="auto"/>
            </w:tcBorders>
            <w:shd w:val="clear" w:color="auto" w:fill="auto"/>
            <w:noWrap/>
            <w:vAlign w:val="bottom"/>
            <w:hideMark/>
          </w:tcPr>
          <w:p w14:paraId="42B3AD69"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2017</w:t>
            </w:r>
          </w:p>
        </w:tc>
        <w:tc>
          <w:tcPr>
            <w:tcW w:w="1046" w:type="dxa"/>
            <w:tcBorders>
              <w:top w:val="nil"/>
              <w:left w:val="single" w:sz="4" w:space="0" w:color="auto"/>
              <w:bottom w:val="single" w:sz="4" w:space="0" w:color="auto"/>
              <w:right w:val="nil"/>
            </w:tcBorders>
            <w:shd w:val="clear" w:color="auto" w:fill="auto"/>
            <w:noWrap/>
            <w:vAlign w:val="bottom"/>
            <w:hideMark/>
          </w:tcPr>
          <w:p w14:paraId="02105D3B"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22,6</w:t>
            </w:r>
          </w:p>
        </w:tc>
        <w:tc>
          <w:tcPr>
            <w:tcW w:w="832" w:type="dxa"/>
            <w:tcBorders>
              <w:top w:val="nil"/>
              <w:left w:val="nil"/>
              <w:bottom w:val="single" w:sz="4" w:space="0" w:color="auto"/>
              <w:right w:val="nil"/>
            </w:tcBorders>
            <w:shd w:val="clear" w:color="auto" w:fill="auto"/>
            <w:noWrap/>
            <w:vAlign w:val="bottom"/>
            <w:hideMark/>
          </w:tcPr>
          <w:p w14:paraId="48D549DE"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16,1</w:t>
            </w:r>
          </w:p>
        </w:tc>
        <w:tc>
          <w:tcPr>
            <w:tcW w:w="1112" w:type="dxa"/>
            <w:tcBorders>
              <w:top w:val="nil"/>
              <w:left w:val="nil"/>
              <w:bottom w:val="single" w:sz="4" w:space="0" w:color="auto"/>
              <w:right w:val="single" w:sz="4" w:space="0" w:color="auto"/>
            </w:tcBorders>
            <w:shd w:val="clear" w:color="auto" w:fill="auto"/>
            <w:noWrap/>
            <w:vAlign w:val="bottom"/>
            <w:hideMark/>
          </w:tcPr>
          <w:p w14:paraId="397FB4A6"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2,3</w:t>
            </w:r>
          </w:p>
        </w:tc>
        <w:tc>
          <w:tcPr>
            <w:tcW w:w="874" w:type="dxa"/>
            <w:tcBorders>
              <w:top w:val="nil"/>
              <w:left w:val="single" w:sz="4" w:space="0" w:color="auto"/>
              <w:bottom w:val="single" w:sz="4" w:space="0" w:color="auto"/>
              <w:right w:val="nil"/>
            </w:tcBorders>
            <w:shd w:val="clear" w:color="auto" w:fill="auto"/>
            <w:noWrap/>
            <w:vAlign w:val="bottom"/>
            <w:hideMark/>
          </w:tcPr>
          <w:p w14:paraId="73421D77"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17,2</w:t>
            </w:r>
          </w:p>
        </w:tc>
        <w:tc>
          <w:tcPr>
            <w:tcW w:w="867" w:type="dxa"/>
            <w:tcBorders>
              <w:top w:val="nil"/>
              <w:left w:val="nil"/>
              <w:bottom w:val="single" w:sz="4" w:space="0" w:color="auto"/>
              <w:right w:val="nil"/>
            </w:tcBorders>
            <w:shd w:val="clear" w:color="auto" w:fill="auto"/>
            <w:noWrap/>
            <w:vAlign w:val="bottom"/>
            <w:hideMark/>
          </w:tcPr>
          <w:p w14:paraId="4A716447"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9,6</w:t>
            </w:r>
          </w:p>
        </w:tc>
        <w:tc>
          <w:tcPr>
            <w:tcW w:w="949" w:type="dxa"/>
            <w:tcBorders>
              <w:top w:val="nil"/>
              <w:left w:val="nil"/>
              <w:bottom w:val="single" w:sz="4" w:space="0" w:color="auto"/>
              <w:right w:val="single" w:sz="4" w:space="0" w:color="auto"/>
            </w:tcBorders>
            <w:shd w:val="clear" w:color="auto" w:fill="auto"/>
            <w:noWrap/>
            <w:vAlign w:val="bottom"/>
            <w:hideMark/>
          </w:tcPr>
          <w:p w14:paraId="7B20CFFB"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2,6</w:t>
            </w:r>
          </w:p>
        </w:tc>
        <w:tc>
          <w:tcPr>
            <w:tcW w:w="953" w:type="dxa"/>
            <w:tcBorders>
              <w:top w:val="nil"/>
              <w:left w:val="single" w:sz="4" w:space="0" w:color="auto"/>
              <w:bottom w:val="single" w:sz="4" w:space="0" w:color="auto"/>
              <w:right w:val="nil"/>
            </w:tcBorders>
            <w:shd w:val="clear" w:color="auto" w:fill="auto"/>
            <w:noWrap/>
            <w:vAlign w:val="bottom"/>
            <w:hideMark/>
          </w:tcPr>
          <w:p w14:paraId="34D7C85F"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12,9</w:t>
            </w:r>
          </w:p>
        </w:tc>
        <w:tc>
          <w:tcPr>
            <w:tcW w:w="760" w:type="dxa"/>
            <w:tcBorders>
              <w:top w:val="nil"/>
              <w:left w:val="nil"/>
              <w:bottom w:val="single" w:sz="4" w:space="0" w:color="auto"/>
              <w:right w:val="nil"/>
            </w:tcBorders>
            <w:shd w:val="clear" w:color="auto" w:fill="auto"/>
            <w:noWrap/>
            <w:vAlign w:val="bottom"/>
            <w:hideMark/>
          </w:tcPr>
          <w:p w14:paraId="552EA579"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11,0</w:t>
            </w:r>
          </w:p>
        </w:tc>
        <w:tc>
          <w:tcPr>
            <w:tcW w:w="1034" w:type="dxa"/>
            <w:tcBorders>
              <w:top w:val="nil"/>
              <w:left w:val="nil"/>
              <w:bottom w:val="single" w:sz="4" w:space="0" w:color="auto"/>
              <w:right w:val="single" w:sz="4" w:space="0" w:color="auto"/>
            </w:tcBorders>
            <w:shd w:val="clear" w:color="auto" w:fill="auto"/>
            <w:noWrap/>
            <w:vAlign w:val="bottom"/>
            <w:hideMark/>
          </w:tcPr>
          <w:p w14:paraId="798EFF4D" w14:textId="77777777" w:rsidR="00FD6BED" w:rsidRPr="00FD6BED" w:rsidRDefault="00FD6BED" w:rsidP="00FD6BED">
            <w:pPr>
              <w:spacing w:after="0" w:line="240" w:lineRule="auto"/>
              <w:jc w:val="center"/>
              <w:rPr>
                <w:rFonts w:ascii="Calibri" w:eastAsia="Times New Roman" w:hAnsi="Calibri" w:cs="Times New Roman"/>
                <w:color w:val="000000"/>
                <w:lang w:val="tr-TR"/>
              </w:rPr>
            </w:pPr>
            <w:r w:rsidRPr="00FD6BED">
              <w:rPr>
                <w:rFonts w:ascii="Calibri" w:eastAsia="Times New Roman" w:hAnsi="Calibri" w:cs="Times New Roman"/>
                <w:color w:val="000000"/>
                <w:lang w:val="tr-TR"/>
              </w:rPr>
              <w:t>2,8</w:t>
            </w:r>
          </w:p>
        </w:tc>
      </w:tr>
    </w:tbl>
    <w:p w14:paraId="7C54A1BB" w14:textId="19380AF7" w:rsidR="00255607" w:rsidRDefault="00FD6BED" w:rsidP="006F67DB">
      <w:pPr>
        <w:jc w:val="both"/>
        <w:rPr>
          <w:sz w:val="18"/>
          <w:szCs w:val="18"/>
          <w:lang w:val="tr-TR"/>
        </w:rPr>
      </w:pPr>
      <w:r w:rsidRPr="00FD6BED">
        <w:rPr>
          <w:sz w:val="18"/>
          <w:szCs w:val="18"/>
          <w:lang w:val="tr-TR"/>
        </w:rPr>
        <w:t>Kaynak: Betam, HİA mikro veri 2005-2017</w:t>
      </w:r>
    </w:p>
    <w:p w14:paraId="160958C2" w14:textId="77777777" w:rsidR="006F67DB" w:rsidRPr="006F67DB" w:rsidRDefault="006F67DB" w:rsidP="006F67DB">
      <w:pPr>
        <w:jc w:val="both"/>
        <w:rPr>
          <w:sz w:val="18"/>
          <w:szCs w:val="18"/>
          <w:lang w:val="tr-TR"/>
        </w:rPr>
      </w:pPr>
    </w:p>
    <w:p w14:paraId="2D28B1B1" w14:textId="519306B2" w:rsidR="00D030B3" w:rsidRPr="00FD6BED" w:rsidRDefault="00E5533C" w:rsidP="00E814A3">
      <w:pPr>
        <w:tabs>
          <w:tab w:val="left" w:pos="3005"/>
        </w:tabs>
        <w:jc w:val="both"/>
        <w:outlineLvl w:val="0"/>
        <w:rPr>
          <w:b/>
          <w:lang w:val="tr-TR"/>
        </w:rPr>
      </w:pPr>
      <w:r w:rsidRPr="00FD6BED">
        <w:rPr>
          <w:b/>
          <w:lang w:val="tr-TR"/>
        </w:rPr>
        <w:t>Y</w:t>
      </w:r>
      <w:r w:rsidR="00D030B3" w:rsidRPr="00FD6BED">
        <w:rPr>
          <w:b/>
          <w:lang w:val="tr-TR"/>
        </w:rPr>
        <w:t xml:space="preserve">üksek öğrenimli </w:t>
      </w:r>
      <w:r w:rsidRPr="00FD6BED">
        <w:rPr>
          <w:b/>
          <w:lang w:val="tr-TR"/>
        </w:rPr>
        <w:t xml:space="preserve">genç </w:t>
      </w:r>
      <w:r w:rsidR="00D030B3" w:rsidRPr="00FD6BED">
        <w:rPr>
          <w:b/>
          <w:lang w:val="tr-TR"/>
        </w:rPr>
        <w:t>kadınların işsizlik oranları</w:t>
      </w:r>
    </w:p>
    <w:p w14:paraId="1D5EA03B" w14:textId="64D2CC32" w:rsidR="00105EAE" w:rsidRPr="00FD6BED" w:rsidRDefault="00E5533C" w:rsidP="00170159">
      <w:pPr>
        <w:tabs>
          <w:tab w:val="left" w:pos="3005"/>
        </w:tabs>
        <w:jc w:val="both"/>
        <w:rPr>
          <w:lang w:val="tr-TR"/>
        </w:rPr>
      </w:pPr>
      <w:r w:rsidRPr="00FD6BED">
        <w:rPr>
          <w:lang w:val="tr-TR"/>
        </w:rPr>
        <w:t>Yukarıdaki bulgulara göre y</w:t>
      </w:r>
      <w:r w:rsidR="002155D8" w:rsidRPr="00FD6BED">
        <w:rPr>
          <w:lang w:val="tr-TR"/>
        </w:rPr>
        <w:t xml:space="preserve">üksek öğrenimli </w:t>
      </w:r>
      <w:r w:rsidR="002B0159" w:rsidRPr="00FD6BED">
        <w:rPr>
          <w:lang w:val="tr-TR"/>
        </w:rPr>
        <w:t>20-29 yaş g</w:t>
      </w:r>
      <w:r w:rsidR="005C7A0C">
        <w:rPr>
          <w:lang w:val="tr-TR"/>
        </w:rPr>
        <w:t>rubu diğer yaş g</w:t>
      </w:r>
      <w:r w:rsidR="002155D8" w:rsidRPr="00FD6BED">
        <w:rPr>
          <w:lang w:val="tr-TR"/>
        </w:rPr>
        <w:t xml:space="preserve">ruplarıyla </w:t>
      </w:r>
      <w:r w:rsidR="00406662" w:rsidRPr="00FD6BED">
        <w:rPr>
          <w:lang w:val="tr-TR"/>
        </w:rPr>
        <w:t xml:space="preserve">belirgin ölçüde </w:t>
      </w:r>
      <w:r w:rsidR="002155D8" w:rsidRPr="00FD6BED">
        <w:rPr>
          <w:lang w:val="tr-TR"/>
        </w:rPr>
        <w:t>yük</w:t>
      </w:r>
      <w:r w:rsidR="00694F6E" w:rsidRPr="00FD6BED">
        <w:rPr>
          <w:lang w:val="tr-TR"/>
        </w:rPr>
        <w:t>s</w:t>
      </w:r>
      <w:r w:rsidR="002155D8" w:rsidRPr="00FD6BED">
        <w:rPr>
          <w:lang w:val="tr-TR"/>
        </w:rPr>
        <w:t xml:space="preserve">ek bir işsizlik oranına sahiptir. Bu </w:t>
      </w:r>
      <w:r w:rsidRPr="00FD6BED">
        <w:rPr>
          <w:lang w:val="tr-TR"/>
        </w:rPr>
        <w:t>or</w:t>
      </w:r>
      <w:r w:rsidR="00212FBC">
        <w:rPr>
          <w:lang w:val="tr-TR"/>
        </w:rPr>
        <w:t>anın seyri Şekil 7’de</w:t>
      </w:r>
      <w:r w:rsidRPr="00FD6BED">
        <w:rPr>
          <w:lang w:val="tr-TR"/>
        </w:rPr>
        <w:t xml:space="preserve"> verilmektedir</w:t>
      </w:r>
      <w:r w:rsidR="00CD5EA7" w:rsidRPr="00FD6BED">
        <w:rPr>
          <w:lang w:val="tr-TR"/>
        </w:rPr>
        <w:t>. Y</w:t>
      </w:r>
      <w:r w:rsidR="002155D8" w:rsidRPr="00FD6BED">
        <w:rPr>
          <w:lang w:val="tr-TR"/>
        </w:rPr>
        <w:t xml:space="preserve">üksek işsizlik oranları ilk işe girişlerde yaşanan zorluklarla </w:t>
      </w:r>
      <w:r w:rsidR="00513F47" w:rsidRPr="00FD6BED">
        <w:rPr>
          <w:lang w:val="tr-TR"/>
        </w:rPr>
        <w:t xml:space="preserve">ve iş yaşamanın ilk yıllarına özgü istikrarsızlıklarla </w:t>
      </w:r>
      <w:r w:rsidR="002155D8" w:rsidRPr="00FD6BED">
        <w:rPr>
          <w:lang w:val="tr-TR"/>
        </w:rPr>
        <w:t xml:space="preserve">kısmen açıklanabilir. Buna karşılık genç kadınlarda işsizlik oranı erkeklere kıyasla </w:t>
      </w:r>
      <w:r w:rsidR="00513F47" w:rsidRPr="00FD6BED">
        <w:rPr>
          <w:lang w:val="tr-TR"/>
        </w:rPr>
        <w:t xml:space="preserve">daha başlangıçta oldukça </w:t>
      </w:r>
      <w:r w:rsidR="002155D8" w:rsidRPr="00FD6BED">
        <w:rPr>
          <w:lang w:val="tr-TR"/>
        </w:rPr>
        <w:t>yüksektir</w:t>
      </w:r>
      <w:r w:rsidR="00513F47" w:rsidRPr="00FD6BED">
        <w:rPr>
          <w:lang w:val="tr-TR"/>
        </w:rPr>
        <w:t>.</w:t>
      </w:r>
      <w:r w:rsidR="002155D8" w:rsidRPr="00FD6BED">
        <w:rPr>
          <w:lang w:val="tr-TR"/>
        </w:rPr>
        <w:t xml:space="preserve"> 2005 yılında </w:t>
      </w:r>
      <w:r w:rsidR="00513F47" w:rsidRPr="00FD6BED">
        <w:rPr>
          <w:lang w:val="tr-TR"/>
        </w:rPr>
        <w:t xml:space="preserve">bu oran kadınlarda yüzde 23,2 erkeklerde yüzde 17,8 olup fark 5,4 yüzde puandır. İzleyen 12 yılda erkek işsizliğinde konjonktür dışı bir artış gözlemlenmezken kadınlarda </w:t>
      </w:r>
      <w:r w:rsidR="00CE7C28" w:rsidRPr="00FD6BED">
        <w:rPr>
          <w:lang w:val="tr-TR"/>
        </w:rPr>
        <w:t xml:space="preserve">belirgin bir artış ortaya çıkmış ve </w:t>
      </w:r>
      <w:r w:rsidR="00513F47" w:rsidRPr="00FD6BED">
        <w:rPr>
          <w:lang w:val="tr-TR"/>
        </w:rPr>
        <w:t xml:space="preserve">2017 yılına gelindiğinde </w:t>
      </w:r>
      <w:r w:rsidR="00CE7C28" w:rsidRPr="00FD6BED">
        <w:rPr>
          <w:lang w:val="tr-TR"/>
        </w:rPr>
        <w:t>kadın-erkek işsizl</w:t>
      </w:r>
      <w:r w:rsidR="005308C2" w:rsidRPr="00FD6BED">
        <w:rPr>
          <w:lang w:val="tr-TR"/>
        </w:rPr>
        <w:t>ik</w:t>
      </w:r>
      <w:r w:rsidR="00CE7C28" w:rsidRPr="00FD6BED">
        <w:rPr>
          <w:lang w:val="tr-TR"/>
        </w:rPr>
        <w:t xml:space="preserve"> oranı farkı 12,1 yüzde puana yükselmiştir. </w:t>
      </w:r>
    </w:p>
    <w:p w14:paraId="453356D2" w14:textId="798DA259" w:rsidR="00833053" w:rsidRPr="00FD6BED" w:rsidRDefault="00833053" w:rsidP="00E814A3">
      <w:pPr>
        <w:pStyle w:val="ResimYazs"/>
        <w:keepNext/>
        <w:jc w:val="both"/>
        <w:outlineLvl w:val="0"/>
        <w:rPr>
          <w:szCs w:val="22"/>
          <w:lang w:val="tr-TR"/>
        </w:rPr>
      </w:pPr>
      <w:r w:rsidRPr="00FD6BED">
        <w:rPr>
          <w:szCs w:val="22"/>
          <w:lang w:val="tr-TR"/>
        </w:rPr>
        <w:lastRenderedPageBreak/>
        <w:t>Şekil</w:t>
      </w:r>
      <w:r w:rsidR="005B5122">
        <w:rPr>
          <w:szCs w:val="22"/>
          <w:lang w:val="tr-TR"/>
        </w:rPr>
        <w:t xml:space="preserve"> 7</w:t>
      </w:r>
      <w:r w:rsidRPr="00FD6BED">
        <w:rPr>
          <w:szCs w:val="22"/>
          <w:lang w:val="tr-TR"/>
        </w:rPr>
        <w:t>: 20-29 yaşlarındaki üniversite mezunlarının işsizlik oranları (%) (2005-2017)</w:t>
      </w:r>
    </w:p>
    <w:p w14:paraId="45E85A79" w14:textId="77777777" w:rsidR="00ED0112" w:rsidRPr="00FD6BED" w:rsidRDefault="00B26BBE" w:rsidP="00170159">
      <w:pPr>
        <w:tabs>
          <w:tab w:val="left" w:pos="3005"/>
        </w:tabs>
        <w:jc w:val="both"/>
        <w:rPr>
          <w:b/>
          <w:lang w:val="tr-TR"/>
        </w:rPr>
      </w:pPr>
      <w:r w:rsidRPr="00FD6BED">
        <w:rPr>
          <w:noProof/>
          <w:lang w:val="tr-TR" w:eastAsia="tr-TR"/>
        </w:rPr>
        <w:drawing>
          <wp:inline distT="0" distB="0" distL="0" distR="0" wp14:anchorId="1C5AE64F" wp14:editId="66421CF8">
            <wp:extent cx="4905955" cy="2979668"/>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F2C3AE9" w14:textId="46033A0C" w:rsidR="004832D9" w:rsidRPr="006F67DB" w:rsidRDefault="007417D2" w:rsidP="00E814A3">
      <w:pPr>
        <w:jc w:val="both"/>
        <w:outlineLvl w:val="0"/>
        <w:rPr>
          <w:sz w:val="18"/>
          <w:szCs w:val="18"/>
          <w:lang w:val="tr-TR"/>
        </w:rPr>
      </w:pPr>
      <w:r w:rsidRPr="006F67DB">
        <w:rPr>
          <w:sz w:val="18"/>
          <w:szCs w:val="18"/>
          <w:lang w:val="tr-TR"/>
        </w:rPr>
        <w:t>Kaynak: Betam, HİA mikro veri 2005-2017</w:t>
      </w:r>
    </w:p>
    <w:p w14:paraId="25EDBADA" w14:textId="70286E72" w:rsidR="00916489" w:rsidRPr="00FD6BED" w:rsidRDefault="00916489" w:rsidP="0045172C">
      <w:pPr>
        <w:tabs>
          <w:tab w:val="left" w:pos="3005"/>
        </w:tabs>
        <w:jc w:val="both"/>
        <w:rPr>
          <w:lang w:val="tr-TR"/>
        </w:rPr>
      </w:pPr>
      <w:r w:rsidRPr="00FD6BED">
        <w:rPr>
          <w:lang w:val="tr-TR"/>
        </w:rPr>
        <w:t>Bu noktada yüksek öğrenimli kadınların işgücüne katılım oranlarına farklı yaş gruplarında bakmak önem</w:t>
      </w:r>
      <w:r w:rsidR="004B1F0A">
        <w:rPr>
          <w:lang w:val="tr-TR"/>
        </w:rPr>
        <w:t>li ipuçları içerebilir. Şekil 8</w:t>
      </w:r>
      <w:r w:rsidRPr="00FD6BED">
        <w:rPr>
          <w:lang w:val="tr-TR"/>
        </w:rPr>
        <w:t>’d</w:t>
      </w:r>
      <w:r w:rsidR="005F3495">
        <w:rPr>
          <w:lang w:val="tr-TR"/>
        </w:rPr>
        <w:t>e</w:t>
      </w:r>
      <w:r w:rsidRPr="00FD6BED">
        <w:rPr>
          <w:lang w:val="tr-TR"/>
        </w:rPr>
        <w:t>ki veriler</w:t>
      </w:r>
      <w:r w:rsidR="005F3495">
        <w:rPr>
          <w:lang w:val="tr-TR"/>
        </w:rPr>
        <w:t>,</w:t>
      </w:r>
      <w:r w:rsidRPr="00FD6BED">
        <w:rPr>
          <w:lang w:val="tr-TR"/>
        </w:rPr>
        <w:t xml:space="preserve"> bu süre zarfında </w:t>
      </w:r>
      <w:r w:rsidR="0020423F" w:rsidRPr="00FD6BED">
        <w:rPr>
          <w:lang w:val="tr-TR"/>
        </w:rPr>
        <w:t xml:space="preserve">yüksek öğrenimli kadınların işgücüne katılım oranlarındaki en önemli değişikliğin 45 yaş üzerindeki kadınların işgücünde kalmaları olduğunu göstermektedir. Diğer bir deyişle bu yaş grubundaki kadınların emekliliğinin ertelenmesinin işgücüne katılım oranlarına yansıdığını göstermektedir. </w:t>
      </w:r>
      <w:r w:rsidR="0045172C" w:rsidRPr="00FD6BED">
        <w:rPr>
          <w:lang w:val="tr-TR"/>
        </w:rPr>
        <w:t>Emeklilik yaşına kadar işgücünde kalmaya devam eden kadınların daha istikrarlı işlerde istihdam edilegeldiklerinden işgücünde kalmaya devam ettikleri düşünülebilir.</w:t>
      </w:r>
      <w:r w:rsidR="0053727C" w:rsidRPr="00FD6BED">
        <w:rPr>
          <w:rStyle w:val="DipnotBavurusu"/>
          <w:lang w:val="tr-TR"/>
        </w:rPr>
        <w:footnoteReference w:id="12"/>
      </w:r>
      <w:r w:rsidR="0045172C" w:rsidRPr="00FD6BED">
        <w:rPr>
          <w:lang w:val="tr-TR"/>
        </w:rPr>
        <w:t xml:space="preserve"> </w:t>
      </w:r>
    </w:p>
    <w:p w14:paraId="0D120A9F" w14:textId="2A30C298" w:rsidR="005A3F9B" w:rsidRPr="00FD6BED" w:rsidRDefault="00833053" w:rsidP="00E814A3">
      <w:pPr>
        <w:pStyle w:val="ResimYazs"/>
        <w:keepNext/>
        <w:jc w:val="both"/>
        <w:outlineLvl w:val="0"/>
        <w:rPr>
          <w:szCs w:val="22"/>
          <w:lang w:val="tr-TR"/>
        </w:rPr>
      </w:pPr>
      <w:r w:rsidRPr="00FD6BED">
        <w:rPr>
          <w:szCs w:val="22"/>
          <w:lang w:val="tr-TR"/>
        </w:rPr>
        <w:t>Şekil</w:t>
      </w:r>
      <w:r w:rsidR="004B1F0A">
        <w:rPr>
          <w:szCs w:val="22"/>
          <w:lang w:val="tr-TR"/>
        </w:rPr>
        <w:t xml:space="preserve"> 8</w:t>
      </w:r>
      <w:r w:rsidRPr="00FD6BED">
        <w:rPr>
          <w:szCs w:val="22"/>
          <w:lang w:val="tr-TR"/>
        </w:rPr>
        <w:t>: Yaş gruplarına göre yükseköğrenim mezunlarının işgücüne katılım oranları</w:t>
      </w:r>
    </w:p>
    <w:p w14:paraId="186CF744" w14:textId="1AE95F7D" w:rsidR="00916489" w:rsidRPr="00FD6BED" w:rsidRDefault="00916489" w:rsidP="00470E12">
      <w:pPr>
        <w:tabs>
          <w:tab w:val="left" w:pos="3005"/>
        </w:tabs>
        <w:jc w:val="both"/>
        <w:rPr>
          <w:b/>
          <w:lang w:val="tr-TR"/>
        </w:rPr>
      </w:pPr>
      <w:r w:rsidRPr="00FD6BED">
        <w:rPr>
          <w:noProof/>
          <w:lang w:val="tr-TR" w:eastAsia="tr-TR"/>
        </w:rPr>
        <w:drawing>
          <wp:inline distT="0" distB="0" distL="0" distR="0" wp14:anchorId="06010DB0" wp14:editId="7F6A674C">
            <wp:extent cx="5205568" cy="2551696"/>
            <wp:effectExtent l="0" t="0" r="190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C885650" w14:textId="022FAE82" w:rsidR="005A3F9B" w:rsidRPr="00D010DC" w:rsidRDefault="005A3F9B" w:rsidP="00E814A3">
      <w:pPr>
        <w:jc w:val="both"/>
        <w:outlineLvl w:val="0"/>
        <w:rPr>
          <w:sz w:val="18"/>
          <w:szCs w:val="18"/>
          <w:lang w:val="tr-TR"/>
        </w:rPr>
      </w:pPr>
      <w:r w:rsidRPr="00F613F6">
        <w:rPr>
          <w:sz w:val="18"/>
          <w:szCs w:val="18"/>
          <w:lang w:val="tr-TR"/>
        </w:rPr>
        <w:t>Kaynak: Betam, HİA mikro veri 2005-2017</w:t>
      </w:r>
    </w:p>
    <w:p w14:paraId="22690A3A" w14:textId="4D77F3B8" w:rsidR="00F73769" w:rsidRPr="00FD6BED" w:rsidRDefault="00470E12" w:rsidP="00E814A3">
      <w:pPr>
        <w:tabs>
          <w:tab w:val="left" w:pos="3005"/>
        </w:tabs>
        <w:jc w:val="both"/>
        <w:outlineLvl w:val="0"/>
        <w:rPr>
          <w:b/>
          <w:lang w:val="tr-TR"/>
        </w:rPr>
      </w:pPr>
      <w:r w:rsidRPr="00FD6BED">
        <w:rPr>
          <w:b/>
          <w:lang w:val="tr-TR"/>
        </w:rPr>
        <w:lastRenderedPageBreak/>
        <w:t>Sonuç</w:t>
      </w:r>
    </w:p>
    <w:p w14:paraId="716C3BD2" w14:textId="77777777" w:rsidR="00406662" w:rsidRPr="00FD6BED" w:rsidRDefault="00076E5E" w:rsidP="008626FF">
      <w:pPr>
        <w:tabs>
          <w:tab w:val="left" w:pos="3005"/>
        </w:tabs>
        <w:jc w:val="both"/>
        <w:rPr>
          <w:lang w:val="tr-TR"/>
        </w:rPr>
      </w:pPr>
      <w:r w:rsidRPr="00FD6BED">
        <w:rPr>
          <w:lang w:val="tr-TR"/>
        </w:rPr>
        <w:t xml:space="preserve">Bu araştırmada yapılan analizin sonuçlarına göre işsizlik oranlarındaki toplumsal cinsiyet farklılıklarının kadınlar aleyhine bozulmasının özellikle </w:t>
      </w:r>
      <w:r w:rsidR="005A6ABB" w:rsidRPr="00FD6BED">
        <w:rPr>
          <w:lang w:val="tr-TR"/>
        </w:rPr>
        <w:t>20-29 yaşlarında</w:t>
      </w:r>
      <w:r w:rsidRPr="00FD6BED">
        <w:rPr>
          <w:lang w:val="tr-TR"/>
        </w:rPr>
        <w:t xml:space="preserve"> yüksek öğrenimli genç kadınların işsizlik oranlarının nispeten hızlı artmasının </w:t>
      </w:r>
      <w:r w:rsidR="00AD569D" w:rsidRPr="00FD6BED">
        <w:rPr>
          <w:lang w:val="tr-TR"/>
        </w:rPr>
        <w:t>sonucu olduğu görülmektedir. Eğitim seviyesi Türkiye işgücü piyasası koşullarında yüksek, yaşı genç bu kadınların işsizlik oranlarının bu kadar yüksek olması şaşırtıcıdır.</w:t>
      </w:r>
      <w:r w:rsidR="00AD569D" w:rsidRPr="00FD6BED">
        <w:rPr>
          <w:rStyle w:val="DipnotBavurusu"/>
          <w:lang w:val="tr-TR"/>
        </w:rPr>
        <w:footnoteReference w:id="13"/>
      </w:r>
      <w:r w:rsidR="00AD569D" w:rsidRPr="00FD6BED">
        <w:rPr>
          <w:lang w:val="tr-TR"/>
        </w:rPr>
        <w:t xml:space="preserve"> </w:t>
      </w:r>
      <w:r w:rsidRPr="00FD6BED">
        <w:rPr>
          <w:lang w:val="tr-TR"/>
        </w:rPr>
        <w:t>Bu çerçevede</w:t>
      </w:r>
      <w:r w:rsidR="009F18DB" w:rsidRPr="00FD6BED">
        <w:rPr>
          <w:lang w:val="tr-TR"/>
        </w:rPr>
        <w:t xml:space="preserve"> üniversite mezunu genç kadınların </w:t>
      </w:r>
      <w:r w:rsidR="008626FF" w:rsidRPr="00FD6BED">
        <w:rPr>
          <w:lang w:val="tr-TR"/>
        </w:rPr>
        <w:t xml:space="preserve">iş bulmakta ve girdikleri işlerde istikrar kazanmalarında karşılaştıkları engeller olduğu </w:t>
      </w:r>
      <w:r w:rsidRPr="00FD6BED">
        <w:rPr>
          <w:lang w:val="tr-TR"/>
        </w:rPr>
        <w:t>ortaya çıkmaktadır</w:t>
      </w:r>
      <w:r w:rsidR="008626FF" w:rsidRPr="00FD6BED">
        <w:rPr>
          <w:lang w:val="tr-TR"/>
        </w:rPr>
        <w:t>.</w:t>
      </w:r>
      <w:r w:rsidR="00EC0B6E" w:rsidRPr="00FD6BED">
        <w:rPr>
          <w:lang w:val="tr-TR"/>
        </w:rPr>
        <w:t xml:space="preserve"> </w:t>
      </w:r>
    </w:p>
    <w:p w14:paraId="1CE57BB1" w14:textId="603FCDCA" w:rsidR="008626FF" w:rsidRPr="00FD6BED" w:rsidRDefault="00AD569D" w:rsidP="008626FF">
      <w:pPr>
        <w:tabs>
          <w:tab w:val="left" w:pos="3005"/>
        </w:tabs>
        <w:jc w:val="both"/>
        <w:rPr>
          <w:lang w:val="tr-TR"/>
        </w:rPr>
      </w:pPr>
      <w:r w:rsidRPr="00FD6BED">
        <w:rPr>
          <w:lang w:val="tr-TR"/>
        </w:rPr>
        <w:t xml:space="preserve">Yüksek işsizlik oranlarında hem arz yönlü hem de talep yönlü sorunlar söz konusu olabilir. 20-29 yaş grubu ile 30-44 yaş grubu arasında işgücüne katılım oranları açısından önemli farklar yoktur. Ancak Türkiye koşullarında 20-29 yaş aralığında Türkiye’deki kadınların büyük kısmının evlendiği ve çocuk sahibi olduğu söylenebilir. </w:t>
      </w:r>
      <w:r w:rsidR="00C330E4" w:rsidRPr="00FD6BED">
        <w:rPr>
          <w:lang w:val="tr-TR"/>
        </w:rPr>
        <w:t>Arz açısından bu daha esnek çalışma koşullarının olduğu işlere yönelmeyi getirebilir. Bakım sorumluluklarının kadınların üzerinde olduğu koşullarda kadınların daha esnek çalışma koşullarına yöneldikleri sıklıkla görülmektedir.</w:t>
      </w:r>
      <w:r w:rsidR="0071265A" w:rsidRPr="00FD6BED">
        <w:rPr>
          <w:lang w:val="tr-TR"/>
        </w:rPr>
        <w:t xml:space="preserve"> Türkiye işgücü piyasasında ise güvenceli esnek çalışma olanakları oldukça kısıtlıdır. Diğer taraftan çocuk bakım sorumluluklarının kadınların üstünde olmasından kaynaklı kadın çalışanların firmalara maliyeti nispeten yüksektir. Bu sebeple yükselen maliyetlere firmada çalışan kadın sayısına bağlı bakım hizmetleri sağlanması, doğum izinlerinin ebeveynlik değil annelik üzerinden tanımlanması sayılabilir. Bu koşullar altında firmaların evlilik ve çocuk sahipliği yaşındaki kadınları işe almakta tereddüt ettikleri düşünülebilir. Eğitim seviyelerinin yüksek olması sebebiyle bu kadınların ağırlıklı olarak kayıtlı işler aradıkları, bu tarz maliyetlerin de kayıtlı işlerde kadınların aleyhine yükseldiği not edilmelidir. </w:t>
      </w:r>
    </w:p>
    <w:p w14:paraId="5A4C6A67" w14:textId="32F3086F" w:rsidR="008E67B7" w:rsidRPr="00FD6BED" w:rsidRDefault="008E67B7" w:rsidP="008E67B7">
      <w:pPr>
        <w:tabs>
          <w:tab w:val="left" w:pos="3005"/>
        </w:tabs>
        <w:jc w:val="both"/>
        <w:rPr>
          <w:color w:val="FF0000"/>
          <w:lang w:val="tr-TR"/>
        </w:rPr>
      </w:pPr>
      <w:r w:rsidRPr="00FD6BED">
        <w:rPr>
          <w:lang w:val="tr-TR"/>
        </w:rPr>
        <w:t>Son olarak 45-64 yaş grubunda en çok lise mezunları arasındaki işsizlik oranları kadınların aleyhine genişlemiştir</w:t>
      </w:r>
      <w:r w:rsidR="001C4C5E" w:rsidRPr="00FD6BED">
        <w:rPr>
          <w:lang w:val="tr-TR"/>
        </w:rPr>
        <w:t xml:space="preserve"> (Tablo 3)</w:t>
      </w:r>
      <w:r w:rsidRPr="00FD6BED">
        <w:rPr>
          <w:lang w:val="tr-TR"/>
        </w:rPr>
        <w:t xml:space="preserve">. </w:t>
      </w:r>
      <w:r w:rsidR="005C7A0C">
        <w:rPr>
          <w:lang w:val="tr-TR"/>
        </w:rPr>
        <w:t xml:space="preserve">Öte </w:t>
      </w:r>
      <w:bookmarkStart w:id="0" w:name="_GoBack"/>
      <w:bookmarkEnd w:id="0"/>
      <w:r w:rsidR="005C7A0C">
        <w:rPr>
          <w:lang w:val="tr-TR"/>
        </w:rPr>
        <w:t>yandan bu yaş g</w:t>
      </w:r>
      <w:r w:rsidR="009B6D17" w:rsidRPr="00FD6BED">
        <w:rPr>
          <w:lang w:val="tr-TR"/>
        </w:rPr>
        <w:t>rubundaki</w:t>
      </w:r>
      <w:r w:rsidRPr="00FD6BED">
        <w:rPr>
          <w:lang w:val="tr-TR"/>
        </w:rPr>
        <w:t xml:space="preserve"> yüksek öğrenimli kadınların işsizlik oranları erkeklere kıyasla daha yüksek değildir. Ayrıca bu grubun işgücüne katılım oranları da hızlı bir şekilde artmaktadır</w:t>
      </w:r>
      <w:r w:rsidR="005439C1">
        <w:rPr>
          <w:lang w:val="tr-TR"/>
        </w:rPr>
        <w:t xml:space="preserve"> (Şekil 8</w:t>
      </w:r>
      <w:r w:rsidR="009B6D17" w:rsidRPr="00FD6BED">
        <w:rPr>
          <w:lang w:val="tr-TR"/>
        </w:rPr>
        <w:t>)</w:t>
      </w:r>
      <w:r w:rsidRPr="00FD6BED">
        <w:rPr>
          <w:lang w:val="tr-TR"/>
        </w:rPr>
        <w:t xml:space="preserve">. Dolayısıyla bu gruptaki kadınların işgücü açısından verimli çağlarında oldukları sonucuna varılabilir. </w:t>
      </w:r>
      <w:r w:rsidR="000D6EF6" w:rsidRPr="00FD6BED">
        <w:rPr>
          <w:lang w:val="tr-TR"/>
        </w:rPr>
        <w:t>E</w:t>
      </w:r>
      <w:r w:rsidRPr="00FD6BED">
        <w:rPr>
          <w:lang w:val="tr-TR"/>
        </w:rPr>
        <w:t xml:space="preserve">meklilik yaşının ötelenmesiyle birlikte </w:t>
      </w:r>
      <w:r w:rsidR="000D6EF6" w:rsidRPr="00FD6BED">
        <w:rPr>
          <w:lang w:val="tr-TR"/>
        </w:rPr>
        <w:t xml:space="preserve">lise mezunu </w:t>
      </w:r>
      <w:r w:rsidRPr="00FD6BED">
        <w:rPr>
          <w:lang w:val="tr-TR"/>
        </w:rPr>
        <w:t xml:space="preserve">nispeten yaşlı ve vasıf seviyesi görece düşük kadınların istihdama erişimlerinde sorunlar olabileceğine işaret etmektedir. Bu kadınların geçmiş iş tecrübeleri ve çalıştıkları mesleklerin daha ayrıntılı incelenmesi faydalı olacaktır. </w:t>
      </w:r>
    </w:p>
    <w:p w14:paraId="008C4534" w14:textId="77777777" w:rsidR="007417D2" w:rsidRPr="00FD6BED" w:rsidRDefault="007417D2" w:rsidP="00170159">
      <w:pPr>
        <w:tabs>
          <w:tab w:val="left" w:pos="3005"/>
        </w:tabs>
        <w:jc w:val="both"/>
        <w:rPr>
          <w:b/>
          <w:lang w:val="tr-TR"/>
        </w:rPr>
      </w:pPr>
    </w:p>
    <w:p w14:paraId="34CB9B9F" w14:textId="77777777" w:rsidR="0018337B" w:rsidRPr="00FD6BED" w:rsidRDefault="0018337B" w:rsidP="001A10A6">
      <w:pPr>
        <w:tabs>
          <w:tab w:val="left" w:pos="3005"/>
        </w:tabs>
        <w:jc w:val="both"/>
        <w:rPr>
          <w:b/>
          <w:lang w:val="tr-TR"/>
        </w:rPr>
      </w:pPr>
    </w:p>
    <w:p w14:paraId="021DE6A7" w14:textId="77777777" w:rsidR="0018337B" w:rsidRPr="00FD6BED" w:rsidRDefault="0018337B" w:rsidP="001A10A6">
      <w:pPr>
        <w:tabs>
          <w:tab w:val="left" w:pos="3005"/>
        </w:tabs>
        <w:jc w:val="both"/>
        <w:rPr>
          <w:b/>
          <w:lang w:val="tr-TR"/>
        </w:rPr>
      </w:pPr>
    </w:p>
    <w:p w14:paraId="7A465BDC" w14:textId="77777777" w:rsidR="00D010DC" w:rsidRDefault="00D010DC" w:rsidP="001A10A6">
      <w:pPr>
        <w:tabs>
          <w:tab w:val="left" w:pos="3005"/>
        </w:tabs>
        <w:jc w:val="both"/>
        <w:rPr>
          <w:b/>
          <w:lang w:val="tr-TR"/>
        </w:rPr>
      </w:pPr>
    </w:p>
    <w:p w14:paraId="783EEE52" w14:textId="77777777" w:rsidR="00D010DC" w:rsidRDefault="00D010DC" w:rsidP="001A10A6">
      <w:pPr>
        <w:tabs>
          <w:tab w:val="left" w:pos="3005"/>
        </w:tabs>
        <w:jc w:val="both"/>
        <w:rPr>
          <w:b/>
          <w:lang w:val="tr-TR"/>
        </w:rPr>
      </w:pPr>
    </w:p>
    <w:p w14:paraId="2149CA2F" w14:textId="77777777" w:rsidR="00D010DC" w:rsidRDefault="00D010DC" w:rsidP="001A10A6">
      <w:pPr>
        <w:tabs>
          <w:tab w:val="left" w:pos="3005"/>
        </w:tabs>
        <w:jc w:val="both"/>
        <w:rPr>
          <w:b/>
          <w:lang w:val="tr-TR"/>
        </w:rPr>
      </w:pPr>
    </w:p>
    <w:p w14:paraId="26DE336F" w14:textId="77777777" w:rsidR="00D010DC" w:rsidRDefault="00D010DC" w:rsidP="001A10A6">
      <w:pPr>
        <w:tabs>
          <w:tab w:val="left" w:pos="3005"/>
        </w:tabs>
        <w:jc w:val="both"/>
        <w:rPr>
          <w:b/>
          <w:lang w:val="tr-TR"/>
        </w:rPr>
      </w:pPr>
    </w:p>
    <w:p w14:paraId="3567F24E" w14:textId="77777777" w:rsidR="00D010DC" w:rsidRDefault="00D010DC" w:rsidP="001A10A6">
      <w:pPr>
        <w:tabs>
          <w:tab w:val="left" w:pos="3005"/>
        </w:tabs>
        <w:jc w:val="both"/>
        <w:rPr>
          <w:b/>
          <w:lang w:val="tr-TR"/>
        </w:rPr>
      </w:pPr>
    </w:p>
    <w:p w14:paraId="6FC77106" w14:textId="77777777" w:rsidR="00D010DC" w:rsidRDefault="00D010DC" w:rsidP="001A10A6">
      <w:pPr>
        <w:tabs>
          <w:tab w:val="left" w:pos="3005"/>
        </w:tabs>
        <w:jc w:val="both"/>
        <w:rPr>
          <w:b/>
          <w:lang w:val="tr-TR"/>
        </w:rPr>
      </w:pPr>
    </w:p>
    <w:p w14:paraId="44CD87AC" w14:textId="571DCAC1" w:rsidR="001A10A6" w:rsidRPr="00FD6BED" w:rsidRDefault="00E56E9B" w:rsidP="001A10A6">
      <w:pPr>
        <w:tabs>
          <w:tab w:val="left" w:pos="3005"/>
        </w:tabs>
        <w:jc w:val="both"/>
        <w:rPr>
          <w:b/>
          <w:lang w:val="tr-TR"/>
        </w:rPr>
      </w:pPr>
      <w:r w:rsidRPr="00FD6BED">
        <w:rPr>
          <w:b/>
          <w:lang w:val="tr-TR"/>
        </w:rPr>
        <w:lastRenderedPageBreak/>
        <w:t>Ek Tablo</w:t>
      </w:r>
      <w:r w:rsidR="005F11ED" w:rsidRPr="00FD6BED">
        <w:rPr>
          <w:b/>
          <w:lang w:val="tr-TR"/>
        </w:rPr>
        <w:t xml:space="preserve"> 1</w:t>
      </w:r>
      <w:r w:rsidR="00E411E9" w:rsidRPr="00FD6BED">
        <w:rPr>
          <w:b/>
          <w:lang w:val="tr-TR"/>
        </w:rPr>
        <w:t>:</w:t>
      </w:r>
      <w:r w:rsidR="001A10A6" w:rsidRPr="00FD6BED">
        <w:rPr>
          <w:b/>
          <w:lang w:val="tr-TR"/>
        </w:rPr>
        <w:t xml:space="preserve"> Kadınlarda ve erkeklerde eğitim durumlarına göre </w:t>
      </w:r>
      <w:r w:rsidR="00AD4E5C" w:rsidRPr="00FD6BED">
        <w:rPr>
          <w:b/>
          <w:lang w:val="tr-TR"/>
        </w:rPr>
        <w:t xml:space="preserve">genel </w:t>
      </w:r>
      <w:r w:rsidR="001A10A6" w:rsidRPr="00FD6BED">
        <w:rPr>
          <w:b/>
          <w:lang w:val="tr-TR"/>
        </w:rPr>
        <w:t>işsizlik oranları (%) (15-64 yaş, 2005-2017)</w:t>
      </w:r>
    </w:p>
    <w:tbl>
      <w:tblPr>
        <w:tblW w:w="9453" w:type="dxa"/>
        <w:tblLook w:val="04A0" w:firstRow="1" w:lastRow="0" w:firstColumn="1" w:lastColumn="0" w:noHBand="0" w:noVBand="1"/>
      </w:tblPr>
      <w:tblGrid>
        <w:gridCol w:w="736"/>
        <w:gridCol w:w="1085"/>
        <w:gridCol w:w="1074"/>
        <w:gridCol w:w="796"/>
        <w:gridCol w:w="787"/>
        <w:gridCol w:w="796"/>
        <w:gridCol w:w="787"/>
        <w:gridCol w:w="796"/>
        <w:gridCol w:w="787"/>
        <w:gridCol w:w="910"/>
        <w:gridCol w:w="899"/>
      </w:tblGrid>
      <w:tr w:rsidR="00511BC1" w:rsidRPr="00FD6BED" w14:paraId="125CA954" w14:textId="77777777" w:rsidTr="00065EB4">
        <w:trPr>
          <w:trHeight w:val="343"/>
        </w:trPr>
        <w:tc>
          <w:tcPr>
            <w:tcW w:w="0" w:type="auto"/>
            <w:tcBorders>
              <w:top w:val="nil"/>
              <w:left w:val="nil"/>
              <w:bottom w:val="nil"/>
              <w:right w:val="nil"/>
            </w:tcBorders>
            <w:shd w:val="clear" w:color="auto" w:fill="auto"/>
            <w:noWrap/>
            <w:vAlign w:val="bottom"/>
            <w:hideMark/>
          </w:tcPr>
          <w:p w14:paraId="5E5DEFC2" w14:textId="77777777" w:rsidR="00511BC1" w:rsidRPr="00FD6BED" w:rsidRDefault="00511BC1" w:rsidP="00170159">
            <w:pPr>
              <w:spacing w:after="0" w:line="240" w:lineRule="auto"/>
              <w:jc w:val="both"/>
              <w:rPr>
                <w:rFonts w:ascii="Times New Roman" w:eastAsia="Times New Roman" w:hAnsi="Times New Roman" w:cs="Times New Roman"/>
                <w:lang w:val="tr-TR" w:eastAsia="en-GB"/>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C3BB0B" w14:textId="77777777"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Okuryazar olmayan</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3EB7F77" w14:textId="77777777"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Lise altı</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C85FCB5" w14:textId="77777777"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Genel Lise</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B3C64A0" w14:textId="77777777"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Meslek Lisesi</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6ED22CB" w14:textId="6A7939B7"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Yüksek</w:t>
            </w:r>
            <w:r w:rsidR="00AD4E5C" w:rsidRPr="00FD6BED">
              <w:rPr>
                <w:rFonts w:ascii="Calibri" w:eastAsia="Times New Roman" w:hAnsi="Calibri" w:cs="Calibri"/>
                <w:color w:val="000000"/>
                <w:lang w:val="tr-TR" w:eastAsia="en-GB"/>
              </w:rPr>
              <w:t xml:space="preserve"> </w:t>
            </w:r>
            <w:r w:rsidRPr="00FD6BED">
              <w:rPr>
                <w:rFonts w:ascii="Calibri" w:eastAsia="Times New Roman" w:hAnsi="Calibri" w:cs="Calibri"/>
                <w:color w:val="000000"/>
                <w:lang w:val="tr-TR" w:eastAsia="en-GB"/>
              </w:rPr>
              <w:t>öğrenim</w:t>
            </w:r>
          </w:p>
        </w:tc>
      </w:tr>
      <w:tr w:rsidR="00511BC1" w:rsidRPr="00FD6BED" w14:paraId="69E27619" w14:textId="77777777" w:rsidTr="00065EB4">
        <w:trPr>
          <w:trHeight w:val="264"/>
        </w:trPr>
        <w:tc>
          <w:tcPr>
            <w:tcW w:w="0" w:type="auto"/>
            <w:tcBorders>
              <w:top w:val="nil"/>
              <w:left w:val="nil"/>
              <w:bottom w:val="nil"/>
              <w:right w:val="nil"/>
            </w:tcBorders>
            <w:shd w:val="clear" w:color="auto" w:fill="auto"/>
            <w:noWrap/>
            <w:vAlign w:val="bottom"/>
            <w:hideMark/>
          </w:tcPr>
          <w:p w14:paraId="07D8BE5B" w14:textId="77777777" w:rsidR="00511BC1" w:rsidRPr="00FD6BED" w:rsidRDefault="00511BC1" w:rsidP="00170159">
            <w:pPr>
              <w:spacing w:after="0" w:line="240" w:lineRule="auto"/>
              <w:jc w:val="both"/>
              <w:rPr>
                <w:rFonts w:ascii="Calibri" w:eastAsia="Times New Roman" w:hAnsi="Calibri" w:cs="Calibri"/>
                <w:color w:val="000000"/>
                <w:lang w:val="tr-TR" w:eastAsia="en-GB"/>
              </w:rPr>
            </w:pPr>
          </w:p>
        </w:tc>
        <w:tc>
          <w:tcPr>
            <w:tcW w:w="0" w:type="auto"/>
            <w:tcBorders>
              <w:top w:val="nil"/>
              <w:left w:val="single" w:sz="4" w:space="0" w:color="auto"/>
              <w:bottom w:val="single" w:sz="4" w:space="0" w:color="auto"/>
              <w:right w:val="nil"/>
            </w:tcBorders>
            <w:shd w:val="clear" w:color="auto" w:fill="auto"/>
            <w:noWrap/>
            <w:vAlign w:val="bottom"/>
            <w:hideMark/>
          </w:tcPr>
          <w:p w14:paraId="210B5D70" w14:textId="77777777"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Kadın</w:t>
            </w:r>
          </w:p>
        </w:tc>
        <w:tc>
          <w:tcPr>
            <w:tcW w:w="0" w:type="auto"/>
            <w:tcBorders>
              <w:top w:val="nil"/>
              <w:left w:val="nil"/>
              <w:bottom w:val="single" w:sz="4" w:space="0" w:color="auto"/>
              <w:right w:val="single" w:sz="4" w:space="0" w:color="auto"/>
            </w:tcBorders>
            <w:shd w:val="clear" w:color="auto" w:fill="auto"/>
            <w:noWrap/>
            <w:vAlign w:val="bottom"/>
            <w:hideMark/>
          </w:tcPr>
          <w:p w14:paraId="4C0C43E4" w14:textId="77777777"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Erkek</w:t>
            </w:r>
          </w:p>
        </w:tc>
        <w:tc>
          <w:tcPr>
            <w:tcW w:w="0" w:type="auto"/>
            <w:tcBorders>
              <w:top w:val="nil"/>
              <w:left w:val="nil"/>
              <w:bottom w:val="single" w:sz="4" w:space="0" w:color="auto"/>
              <w:right w:val="nil"/>
            </w:tcBorders>
            <w:shd w:val="clear" w:color="auto" w:fill="auto"/>
            <w:noWrap/>
            <w:vAlign w:val="bottom"/>
            <w:hideMark/>
          </w:tcPr>
          <w:p w14:paraId="0D955022" w14:textId="77777777"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Kadın</w:t>
            </w:r>
          </w:p>
        </w:tc>
        <w:tc>
          <w:tcPr>
            <w:tcW w:w="0" w:type="auto"/>
            <w:tcBorders>
              <w:top w:val="nil"/>
              <w:left w:val="nil"/>
              <w:bottom w:val="single" w:sz="4" w:space="0" w:color="auto"/>
              <w:right w:val="single" w:sz="4" w:space="0" w:color="auto"/>
            </w:tcBorders>
            <w:shd w:val="clear" w:color="auto" w:fill="auto"/>
            <w:noWrap/>
            <w:vAlign w:val="bottom"/>
            <w:hideMark/>
          </w:tcPr>
          <w:p w14:paraId="342FD4B6" w14:textId="77777777"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Erkek</w:t>
            </w:r>
          </w:p>
        </w:tc>
        <w:tc>
          <w:tcPr>
            <w:tcW w:w="0" w:type="auto"/>
            <w:tcBorders>
              <w:top w:val="nil"/>
              <w:left w:val="nil"/>
              <w:bottom w:val="single" w:sz="4" w:space="0" w:color="auto"/>
              <w:right w:val="nil"/>
            </w:tcBorders>
            <w:shd w:val="clear" w:color="auto" w:fill="auto"/>
            <w:noWrap/>
            <w:vAlign w:val="bottom"/>
            <w:hideMark/>
          </w:tcPr>
          <w:p w14:paraId="2A0011FA" w14:textId="77777777"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Kadın</w:t>
            </w:r>
          </w:p>
        </w:tc>
        <w:tc>
          <w:tcPr>
            <w:tcW w:w="0" w:type="auto"/>
            <w:tcBorders>
              <w:top w:val="nil"/>
              <w:left w:val="nil"/>
              <w:bottom w:val="single" w:sz="4" w:space="0" w:color="auto"/>
              <w:right w:val="single" w:sz="4" w:space="0" w:color="auto"/>
            </w:tcBorders>
            <w:shd w:val="clear" w:color="auto" w:fill="auto"/>
            <w:noWrap/>
            <w:vAlign w:val="bottom"/>
            <w:hideMark/>
          </w:tcPr>
          <w:p w14:paraId="5FBE5EB6" w14:textId="77777777"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Erkek</w:t>
            </w:r>
          </w:p>
        </w:tc>
        <w:tc>
          <w:tcPr>
            <w:tcW w:w="0" w:type="auto"/>
            <w:tcBorders>
              <w:top w:val="nil"/>
              <w:left w:val="nil"/>
              <w:bottom w:val="single" w:sz="4" w:space="0" w:color="auto"/>
              <w:right w:val="nil"/>
            </w:tcBorders>
            <w:shd w:val="clear" w:color="auto" w:fill="auto"/>
            <w:noWrap/>
            <w:vAlign w:val="bottom"/>
            <w:hideMark/>
          </w:tcPr>
          <w:p w14:paraId="2544637B" w14:textId="77777777"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Kadın</w:t>
            </w:r>
          </w:p>
        </w:tc>
        <w:tc>
          <w:tcPr>
            <w:tcW w:w="0" w:type="auto"/>
            <w:tcBorders>
              <w:top w:val="nil"/>
              <w:left w:val="nil"/>
              <w:bottom w:val="single" w:sz="4" w:space="0" w:color="auto"/>
              <w:right w:val="single" w:sz="4" w:space="0" w:color="auto"/>
            </w:tcBorders>
            <w:shd w:val="clear" w:color="auto" w:fill="auto"/>
            <w:noWrap/>
            <w:vAlign w:val="bottom"/>
            <w:hideMark/>
          </w:tcPr>
          <w:p w14:paraId="4BA926B9" w14:textId="77777777"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Erkek</w:t>
            </w:r>
          </w:p>
        </w:tc>
        <w:tc>
          <w:tcPr>
            <w:tcW w:w="0" w:type="auto"/>
            <w:tcBorders>
              <w:top w:val="nil"/>
              <w:left w:val="nil"/>
              <w:bottom w:val="single" w:sz="4" w:space="0" w:color="auto"/>
              <w:right w:val="nil"/>
            </w:tcBorders>
            <w:shd w:val="clear" w:color="auto" w:fill="auto"/>
            <w:noWrap/>
            <w:vAlign w:val="bottom"/>
            <w:hideMark/>
          </w:tcPr>
          <w:p w14:paraId="333F5429" w14:textId="77777777"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Kadın</w:t>
            </w:r>
          </w:p>
        </w:tc>
        <w:tc>
          <w:tcPr>
            <w:tcW w:w="0" w:type="auto"/>
            <w:tcBorders>
              <w:top w:val="nil"/>
              <w:left w:val="nil"/>
              <w:bottom w:val="single" w:sz="4" w:space="0" w:color="auto"/>
              <w:right w:val="single" w:sz="4" w:space="0" w:color="auto"/>
            </w:tcBorders>
            <w:shd w:val="clear" w:color="auto" w:fill="auto"/>
            <w:noWrap/>
            <w:vAlign w:val="bottom"/>
            <w:hideMark/>
          </w:tcPr>
          <w:p w14:paraId="1F8C7147" w14:textId="77777777"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Erkek</w:t>
            </w:r>
          </w:p>
        </w:tc>
      </w:tr>
      <w:tr w:rsidR="00511BC1" w:rsidRPr="00FD6BED" w14:paraId="3A944B80" w14:textId="77777777" w:rsidTr="00065EB4">
        <w:trPr>
          <w:trHeight w:val="264"/>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2FD99DF6" w14:textId="77777777" w:rsidR="00511BC1" w:rsidRPr="00FD6BED" w:rsidRDefault="00511BC1"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2005</w:t>
            </w:r>
          </w:p>
        </w:tc>
        <w:tc>
          <w:tcPr>
            <w:tcW w:w="0" w:type="auto"/>
            <w:tcBorders>
              <w:top w:val="nil"/>
              <w:left w:val="nil"/>
              <w:bottom w:val="nil"/>
              <w:right w:val="nil"/>
            </w:tcBorders>
            <w:shd w:val="clear" w:color="auto" w:fill="auto"/>
            <w:noWrap/>
            <w:vAlign w:val="bottom"/>
            <w:hideMark/>
          </w:tcPr>
          <w:p w14:paraId="4A8DAA07" w14:textId="32E81056"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0" w:type="auto"/>
            <w:tcBorders>
              <w:top w:val="nil"/>
              <w:left w:val="nil"/>
              <w:bottom w:val="nil"/>
              <w:right w:val="single" w:sz="4" w:space="0" w:color="auto"/>
            </w:tcBorders>
            <w:shd w:val="clear" w:color="auto" w:fill="auto"/>
            <w:noWrap/>
            <w:vAlign w:val="bottom"/>
            <w:hideMark/>
          </w:tcPr>
          <w:p w14:paraId="37C0A935" w14:textId="01231450"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0" w:type="auto"/>
            <w:tcBorders>
              <w:top w:val="nil"/>
              <w:left w:val="nil"/>
              <w:bottom w:val="nil"/>
              <w:right w:val="nil"/>
            </w:tcBorders>
            <w:shd w:val="clear" w:color="auto" w:fill="auto"/>
            <w:noWrap/>
            <w:vAlign w:val="bottom"/>
            <w:hideMark/>
          </w:tcPr>
          <w:p w14:paraId="752827D9" w14:textId="555CAEBA"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0" w:type="auto"/>
            <w:tcBorders>
              <w:top w:val="nil"/>
              <w:left w:val="nil"/>
              <w:bottom w:val="nil"/>
              <w:right w:val="single" w:sz="4" w:space="0" w:color="auto"/>
            </w:tcBorders>
            <w:shd w:val="clear" w:color="auto" w:fill="auto"/>
            <w:noWrap/>
            <w:vAlign w:val="bottom"/>
            <w:hideMark/>
          </w:tcPr>
          <w:p w14:paraId="208DA89E" w14:textId="4750AF8F"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0" w:type="auto"/>
            <w:tcBorders>
              <w:top w:val="nil"/>
              <w:left w:val="nil"/>
              <w:bottom w:val="nil"/>
              <w:right w:val="nil"/>
            </w:tcBorders>
            <w:shd w:val="clear" w:color="auto" w:fill="auto"/>
            <w:noWrap/>
            <w:vAlign w:val="bottom"/>
            <w:hideMark/>
          </w:tcPr>
          <w:p w14:paraId="758A87BE" w14:textId="2F0E3989"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23</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0" w:type="auto"/>
            <w:tcBorders>
              <w:top w:val="nil"/>
              <w:left w:val="nil"/>
              <w:bottom w:val="nil"/>
              <w:right w:val="single" w:sz="4" w:space="0" w:color="auto"/>
            </w:tcBorders>
            <w:shd w:val="clear" w:color="auto" w:fill="auto"/>
            <w:noWrap/>
            <w:vAlign w:val="bottom"/>
            <w:hideMark/>
          </w:tcPr>
          <w:p w14:paraId="5E8675C3" w14:textId="647FA99E"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0" w:type="auto"/>
            <w:tcBorders>
              <w:top w:val="nil"/>
              <w:left w:val="nil"/>
              <w:bottom w:val="nil"/>
              <w:right w:val="nil"/>
            </w:tcBorders>
            <w:shd w:val="clear" w:color="auto" w:fill="auto"/>
            <w:noWrap/>
            <w:vAlign w:val="bottom"/>
            <w:hideMark/>
          </w:tcPr>
          <w:p w14:paraId="6760AFDA" w14:textId="24B5D731"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23</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0" w:type="auto"/>
            <w:tcBorders>
              <w:top w:val="nil"/>
              <w:left w:val="nil"/>
              <w:bottom w:val="nil"/>
              <w:right w:val="single" w:sz="4" w:space="0" w:color="auto"/>
            </w:tcBorders>
            <w:shd w:val="clear" w:color="auto" w:fill="auto"/>
            <w:noWrap/>
            <w:vAlign w:val="bottom"/>
            <w:hideMark/>
          </w:tcPr>
          <w:p w14:paraId="03471B43" w14:textId="6B730A8F"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0" w:type="auto"/>
            <w:tcBorders>
              <w:top w:val="nil"/>
              <w:left w:val="nil"/>
              <w:bottom w:val="nil"/>
              <w:right w:val="nil"/>
            </w:tcBorders>
            <w:shd w:val="clear" w:color="auto" w:fill="auto"/>
            <w:noWrap/>
            <w:vAlign w:val="bottom"/>
            <w:hideMark/>
          </w:tcPr>
          <w:p w14:paraId="59ED7D61" w14:textId="530B0C05"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14</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0" w:type="auto"/>
            <w:tcBorders>
              <w:top w:val="nil"/>
              <w:left w:val="nil"/>
              <w:bottom w:val="nil"/>
              <w:right w:val="single" w:sz="4" w:space="0" w:color="auto"/>
            </w:tcBorders>
            <w:shd w:val="clear" w:color="auto" w:fill="auto"/>
            <w:noWrap/>
            <w:vAlign w:val="bottom"/>
            <w:hideMark/>
          </w:tcPr>
          <w:p w14:paraId="06EFDA3F" w14:textId="448891DE"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r>
      <w:tr w:rsidR="00511BC1" w:rsidRPr="00FD6BED" w14:paraId="136B1EC1" w14:textId="77777777" w:rsidTr="00065EB4">
        <w:trPr>
          <w:trHeight w:val="264"/>
        </w:trPr>
        <w:tc>
          <w:tcPr>
            <w:tcW w:w="0" w:type="auto"/>
            <w:tcBorders>
              <w:top w:val="nil"/>
              <w:left w:val="single" w:sz="4" w:space="0" w:color="auto"/>
              <w:bottom w:val="nil"/>
              <w:right w:val="single" w:sz="4" w:space="0" w:color="auto"/>
            </w:tcBorders>
            <w:shd w:val="clear" w:color="auto" w:fill="auto"/>
            <w:noWrap/>
            <w:vAlign w:val="bottom"/>
            <w:hideMark/>
          </w:tcPr>
          <w:p w14:paraId="66213235" w14:textId="77777777" w:rsidR="00511BC1" w:rsidRPr="00FD6BED" w:rsidRDefault="00511BC1"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2006</w:t>
            </w:r>
          </w:p>
        </w:tc>
        <w:tc>
          <w:tcPr>
            <w:tcW w:w="0" w:type="auto"/>
            <w:tcBorders>
              <w:top w:val="nil"/>
              <w:left w:val="nil"/>
              <w:bottom w:val="nil"/>
              <w:right w:val="nil"/>
            </w:tcBorders>
            <w:shd w:val="clear" w:color="auto" w:fill="auto"/>
            <w:noWrap/>
            <w:vAlign w:val="bottom"/>
            <w:hideMark/>
          </w:tcPr>
          <w:p w14:paraId="22900AC0" w14:textId="21B2CD94"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0" w:type="auto"/>
            <w:tcBorders>
              <w:top w:val="nil"/>
              <w:left w:val="nil"/>
              <w:bottom w:val="nil"/>
              <w:right w:val="single" w:sz="4" w:space="0" w:color="auto"/>
            </w:tcBorders>
            <w:shd w:val="clear" w:color="auto" w:fill="auto"/>
            <w:noWrap/>
            <w:vAlign w:val="bottom"/>
            <w:hideMark/>
          </w:tcPr>
          <w:p w14:paraId="0AF92605" w14:textId="128CB887"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13</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0" w:type="auto"/>
            <w:tcBorders>
              <w:top w:val="nil"/>
              <w:left w:val="nil"/>
              <w:bottom w:val="nil"/>
              <w:right w:val="nil"/>
            </w:tcBorders>
            <w:shd w:val="clear" w:color="auto" w:fill="auto"/>
            <w:noWrap/>
            <w:vAlign w:val="bottom"/>
            <w:hideMark/>
          </w:tcPr>
          <w:p w14:paraId="13343F1F" w14:textId="181872F6"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0" w:type="auto"/>
            <w:tcBorders>
              <w:top w:val="nil"/>
              <w:left w:val="nil"/>
              <w:bottom w:val="nil"/>
              <w:right w:val="single" w:sz="4" w:space="0" w:color="auto"/>
            </w:tcBorders>
            <w:shd w:val="clear" w:color="auto" w:fill="auto"/>
            <w:noWrap/>
            <w:vAlign w:val="bottom"/>
            <w:hideMark/>
          </w:tcPr>
          <w:p w14:paraId="56664FAB" w14:textId="60007E93"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0" w:type="auto"/>
            <w:tcBorders>
              <w:top w:val="nil"/>
              <w:left w:val="nil"/>
              <w:bottom w:val="nil"/>
              <w:right w:val="nil"/>
            </w:tcBorders>
            <w:shd w:val="clear" w:color="auto" w:fill="auto"/>
            <w:noWrap/>
            <w:vAlign w:val="bottom"/>
            <w:hideMark/>
          </w:tcPr>
          <w:p w14:paraId="2E0B30EF" w14:textId="6625E973"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23</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0" w:type="auto"/>
            <w:tcBorders>
              <w:top w:val="nil"/>
              <w:left w:val="nil"/>
              <w:bottom w:val="nil"/>
              <w:right w:val="single" w:sz="4" w:space="0" w:color="auto"/>
            </w:tcBorders>
            <w:shd w:val="clear" w:color="auto" w:fill="auto"/>
            <w:noWrap/>
            <w:vAlign w:val="bottom"/>
            <w:hideMark/>
          </w:tcPr>
          <w:p w14:paraId="7E61042E" w14:textId="7596FE72"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0" w:type="auto"/>
            <w:tcBorders>
              <w:top w:val="nil"/>
              <w:left w:val="nil"/>
              <w:bottom w:val="nil"/>
              <w:right w:val="nil"/>
            </w:tcBorders>
            <w:shd w:val="clear" w:color="auto" w:fill="auto"/>
            <w:noWrap/>
            <w:vAlign w:val="bottom"/>
            <w:hideMark/>
          </w:tcPr>
          <w:p w14:paraId="6AEA643A" w14:textId="38806DF6"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0" w:type="auto"/>
            <w:tcBorders>
              <w:top w:val="nil"/>
              <w:left w:val="nil"/>
              <w:bottom w:val="nil"/>
              <w:right w:val="single" w:sz="4" w:space="0" w:color="auto"/>
            </w:tcBorders>
            <w:shd w:val="clear" w:color="auto" w:fill="auto"/>
            <w:noWrap/>
            <w:vAlign w:val="bottom"/>
            <w:hideMark/>
          </w:tcPr>
          <w:p w14:paraId="3D13E74D" w14:textId="5B49CDB2"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0" w:type="auto"/>
            <w:tcBorders>
              <w:top w:val="nil"/>
              <w:left w:val="nil"/>
              <w:bottom w:val="nil"/>
              <w:right w:val="nil"/>
            </w:tcBorders>
            <w:shd w:val="clear" w:color="auto" w:fill="auto"/>
            <w:noWrap/>
            <w:vAlign w:val="bottom"/>
            <w:hideMark/>
          </w:tcPr>
          <w:p w14:paraId="3F9D53E8" w14:textId="73F55AA9"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13</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0" w:type="auto"/>
            <w:tcBorders>
              <w:top w:val="nil"/>
              <w:left w:val="nil"/>
              <w:bottom w:val="nil"/>
              <w:right w:val="single" w:sz="4" w:space="0" w:color="auto"/>
            </w:tcBorders>
            <w:shd w:val="clear" w:color="auto" w:fill="auto"/>
            <w:noWrap/>
            <w:vAlign w:val="bottom"/>
            <w:hideMark/>
          </w:tcPr>
          <w:p w14:paraId="11A8CA71" w14:textId="7B5E086F"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r>
      <w:tr w:rsidR="00511BC1" w:rsidRPr="00FD6BED" w14:paraId="010A3B14" w14:textId="77777777" w:rsidTr="00065EB4">
        <w:trPr>
          <w:trHeight w:val="264"/>
        </w:trPr>
        <w:tc>
          <w:tcPr>
            <w:tcW w:w="0" w:type="auto"/>
            <w:tcBorders>
              <w:top w:val="nil"/>
              <w:left w:val="single" w:sz="4" w:space="0" w:color="auto"/>
              <w:bottom w:val="nil"/>
              <w:right w:val="single" w:sz="4" w:space="0" w:color="auto"/>
            </w:tcBorders>
            <w:shd w:val="clear" w:color="auto" w:fill="auto"/>
            <w:noWrap/>
            <w:vAlign w:val="bottom"/>
            <w:hideMark/>
          </w:tcPr>
          <w:p w14:paraId="0F879374" w14:textId="77777777" w:rsidR="00511BC1" w:rsidRPr="00FD6BED" w:rsidRDefault="00511BC1"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2007</w:t>
            </w:r>
          </w:p>
        </w:tc>
        <w:tc>
          <w:tcPr>
            <w:tcW w:w="0" w:type="auto"/>
            <w:tcBorders>
              <w:top w:val="nil"/>
              <w:left w:val="nil"/>
              <w:bottom w:val="nil"/>
              <w:right w:val="nil"/>
            </w:tcBorders>
            <w:shd w:val="clear" w:color="auto" w:fill="auto"/>
            <w:noWrap/>
            <w:vAlign w:val="bottom"/>
            <w:hideMark/>
          </w:tcPr>
          <w:p w14:paraId="5F308B9A" w14:textId="1C1D49D3"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0" w:type="auto"/>
            <w:tcBorders>
              <w:top w:val="nil"/>
              <w:left w:val="nil"/>
              <w:bottom w:val="nil"/>
              <w:right w:val="single" w:sz="4" w:space="0" w:color="auto"/>
            </w:tcBorders>
            <w:shd w:val="clear" w:color="auto" w:fill="auto"/>
            <w:noWrap/>
            <w:vAlign w:val="bottom"/>
            <w:hideMark/>
          </w:tcPr>
          <w:p w14:paraId="64687134" w14:textId="382973ED"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15</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0" w:type="auto"/>
            <w:tcBorders>
              <w:top w:val="nil"/>
              <w:left w:val="nil"/>
              <w:bottom w:val="nil"/>
              <w:right w:val="nil"/>
            </w:tcBorders>
            <w:shd w:val="clear" w:color="auto" w:fill="auto"/>
            <w:noWrap/>
            <w:vAlign w:val="bottom"/>
            <w:hideMark/>
          </w:tcPr>
          <w:p w14:paraId="15CBC510" w14:textId="296D3813"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0" w:type="auto"/>
            <w:tcBorders>
              <w:top w:val="nil"/>
              <w:left w:val="nil"/>
              <w:bottom w:val="nil"/>
              <w:right w:val="single" w:sz="4" w:space="0" w:color="auto"/>
            </w:tcBorders>
            <w:shd w:val="clear" w:color="auto" w:fill="auto"/>
            <w:noWrap/>
            <w:vAlign w:val="bottom"/>
            <w:hideMark/>
          </w:tcPr>
          <w:p w14:paraId="4553C33D" w14:textId="35760BCA"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0" w:type="auto"/>
            <w:tcBorders>
              <w:top w:val="nil"/>
              <w:left w:val="nil"/>
              <w:bottom w:val="nil"/>
              <w:right w:val="nil"/>
            </w:tcBorders>
            <w:shd w:val="clear" w:color="auto" w:fill="auto"/>
            <w:noWrap/>
            <w:vAlign w:val="bottom"/>
            <w:hideMark/>
          </w:tcPr>
          <w:p w14:paraId="3975DF7D" w14:textId="368312BB"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0" w:type="auto"/>
            <w:tcBorders>
              <w:top w:val="nil"/>
              <w:left w:val="nil"/>
              <w:bottom w:val="nil"/>
              <w:right w:val="single" w:sz="4" w:space="0" w:color="auto"/>
            </w:tcBorders>
            <w:shd w:val="clear" w:color="auto" w:fill="auto"/>
            <w:noWrap/>
            <w:vAlign w:val="bottom"/>
            <w:hideMark/>
          </w:tcPr>
          <w:p w14:paraId="7A0BA090" w14:textId="09424340"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0" w:type="auto"/>
            <w:tcBorders>
              <w:top w:val="nil"/>
              <w:left w:val="nil"/>
              <w:bottom w:val="nil"/>
              <w:right w:val="nil"/>
            </w:tcBorders>
            <w:shd w:val="clear" w:color="auto" w:fill="auto"/>
            <w:noWrap/>
            <w:vAlign w:val="bottom"/>
            <w:hideMark/>
          </w:tcPr>
          <w:p w14:paraId="2B1BB291" w14:textId="71C06B73"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0" w:type="auto"/>
            <w:tcBorders>
              <w:top w:val="nil"/>
              <w:left w:val="nil"/>
              <w:bottom w:val="nil"/>
              <w:right w:val="single" w:sz="4" w:space="0" w:color="auto"/>
            </w:tcBorders>
            <w:shd w:val="clear" w:color="auto" w:fill="auto"/>
            <w:noWrap/>
            <w:vAlign w:val="bottom"/>
            <w:hideMark/>
          </w:tcPr>
          <w:p w14:paraId="609E4110" w14:textId="2689FAEE"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0" w:type="auto"/>
            <w:tcBorders>
              <w:top w:val="nil"/>
              <w:left w:val="nil"/>
              <w:bottom w:val="nil"/>
              <w:right w:val="nil"/>
            </w:tcBorders>
            <w:shd w:val="clear" w:color="auto" w:fill="auto"/>
            <w:noWrap/>
            <w:vAlign w:val="bottom"/>
            <w:hideMark/>
          </w:tcPr>
          <w:p w14:paraId="3232DB3B" w14:textId="513847AF"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13</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0" w:type="auto"/>
            <w:tcBorders>
              <w:top w:val="nil"/>
              <w:left w:val="nil"/>
              <w:bottom w:val="nil"/>
              <w:right w:val="single" w:sz="4" w:space="0" w:color="auto"/>
            </w:tcBorders>
            <w:shd w:val="clear" w:color="auto" w:fill="auto"/>
            <w:noWrap/>
            <w:vAlign w:val="bottom"/>
            <w:hideMark/>
          </w:tcPr>
          <w:p w14:paraId="641126CC" w14:textId="110E8AEC"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r>
      <w:tr w:rsidR="00511BC1" w:rsidRPr="00FD6BED" w14:paraId="6EDBEB9D" w14:textId="77777777" w:rsidTr="00065EB4">
        <w:trPr>
          <w:trHeight w:val="264"/>
        </w:trPr>
        <w:tc>
          <w:tcPr>
            <w:tcW w:w="0" w:type="auto"/>
            <w:tcBorders>
              <w:top w:val="nil"/>
              <w:left w:val="single" w:sz="4" w:space="0" w:color="auto"/>
              <w:bottom w:val="nil"/>
              <w:right w:val="single" w:sz="4" w:space="0" w:color="auto"/>
            </w:tcBorders>
            <w:shd w:val="clear" w:color="auto" w:fill="auto"/>
            <w:noWrap/>
            <w:vAlign w:val="bottom"/>
            <w:hideMark/>
          </w:tcPr>
          <w:p w14:paraId="00890F03" w14:textId="77777777" w:rsidR="00511BC1" w:rsidRPr="00FD6BED" w:rsidRDefault="00511BC1"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2008</w:t>
            </w:r>
          </w:p>
        </w:tc>
        <w:tc>
          <w:tcPr>
            <w:tcW w:w="0" w:type="auto"/>
            <w:tcBorders>
              <w:top w:val="nil"/>
              <w:left w:val="nil"/>
              <w:bottom w:val="nil"/>
              <w:right w:val="nil"/>
            </w:tcBorders>
            <w:shd w:val="clear" w:color="auto" w:fill="auto"/>
            <w:noWrap/>
            <w:vAlign w:val="bottom"/>
            <w:hideMark/>
          </w:tcPr>
          <w:p w14:paraId="2511A808" w14:textId="36295B99"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0" w:type="auto"/>
            <w:tcBorders>
              <w:top w:val="nil"/>
              <w:left w:val="nil"/>
              <w:bottom w:val="nil"/>
              <w:right w:val="single" w:sz="4" w:space="0" w:color="auto"/>
            </w:tcBorders>
            <w:shd w:val="clear" w:color="auto" w:fill="auto"/>
            <w:noWrap/>
            <w:vAlign w:val="bottom"/>
            <w:hideMark/>
          </w:tcPr>
          <w:p w14:paraId="3167F3E3" w14:textId="392E4BD7"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0" w:type="auto"/>
            <w:tcBorders>
              <w:top w:val="nil"/>
              <w:left w:val="nil"/>
              <w:bottom w:val="nil"/>
              <w:right w:val="nil"/>
            </w:tcBorders>
            <w:shd w:val="clear" w:color="auto" w:fill="auto"/>
            <w:noWrap/>
            <w:vAlign w:val="bottom"/>
            <w:hideMark/>
          </w:tcPr>
          <w:p w14:paraId="7C0426C3" w14:textId="3147372D"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0" w:type="auto"/>
            <w:tcBorders>
              <w:top w:val="nil"/>
              <w:left w:val="nil"/>
              <w:bottom w:val="nil"/>
              <w:right w:val="single" w:sz="4" w:space="0" w:color="auto"/>
            </w:tcBorders>
            <w:shd w:val="clear" w:color="auto" w:fill="auto"/>
            <w:noWrap/>
            <w:vAlign w:val="bottom"/>
            <w:hideMark/>
          </w:tcPr>
          <w:p w14:paraId="4650007C" w14:textId="24F744C1"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0" w:type="auto"/>
            <w:tcBorders>
              <w:top w:val="nil"/>
              <w:left w:val="nil"/>
              <w:bottom w:val="nil"/>
              <w:right w:val="nil"/>
            </w:tcBorders>
            <w:shd w:val="clear" w:color="auto" w:fill="auto"/>
            <w:noWrap/>
            <w:vAlign w:val="bottom"/>
            <w:hideMark/>
          </w:tcPr>
          <w:p w14:paraId="062F7E06" w14:textId="76E111C4"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0" w:type="auto"/>
            <w:tcBorders>
              <w:top w:val="nil"/>
              <w:left w:val="nil"/>
              <w:bottom w:val="nil"/>
              <w:right w:val="single" w:sz="4" w:space="0" w:color="auto"/>
            </w:tcBorders>
            <w:shd w:val="clear" w:color="auto" w:fill="auto"/>
            <w:noWrap/>
            <w:vAlign w:val="bottom"/>
            <w:hideMark/>
          </w:tcPr>
          <w:p w14:paraId="67027203" w14:textId="703DA1CA"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0" w:type="auto"/>
            <w:tcBorders>
              <w:top w:val="nil"/>
              <w:left w:val="nil"/>
              <w:bottom w:val="nil"/>
              <w:right w:val="nil"/>
            </w:tcBorders>
            <w:shd w:val="clear" w:color="auto" w:fill="auto"/>
            <w:noWrap/>
            <w:vAlign w:val="bottom"/>
            <w:hideMark/>
          </w:tcPr>
          <w:p w14:paraId="63DCC204" w14:textId="215D5414"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0" w:type="auto"/>
            <w:tcBorders>
              <w:top w:val="nil"/>
              <w:left w:val="nil"/>
              <w:bottom w:val="nil"/>
              <w:right w:val="single" w:sz="4" w:space="0" w:color="auto"/>
            </w:tcBorders>
            <w:shd w:val="clear" w:color="auto" w:fill="auto"/>
            <w:noWrap/>
            <w:vAlign w:val="bottom"/>
            <w:hideMark/>
          </w:tcPr>
          <w:p w14:paraId="270C06FF" w14:textId="0A49008D"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0" w:type="auto"/>
            <w:tcBorders>
              <w:top w:val="nil"/>
              <w:left w:val="nil"/>
              <w:bottom w:val="nil"/>
              <w:right w:val="nil"/>
            </w:tcBorders>
            <w:shd w:val="clear" w:color="auto" w:fill="auto"/>
            <w:noWrap/>
            <w:vAlign w:val="bottom"/>
            <w:hideMark/>
          </w:tcPr>
          <w:p w14:paraId="13751B90" w14:textId="757F7A15"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14</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0" w:type="auto"/>
            <w:tcBorders>
              <w:top w:val="nil"/>
              <w:left w:val="nil"/>
              <w:bottom w:val="nil"/>
              <w:right w:val="single" w:sz="4" w:space="0" w:color="auto"/>
            </w:tcBorders>
            <w:shd w:val="clear" w:color="auto" w:fill="auto"/>
            <w:noWrap/>
            <w:vAlign w:val="bottom"/>
            <w:hideMark/>
          </w:tcPr>
          <w:p w14:paraId="0EAF1C43" w14:textId="38D3A229"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r>
      <w:tr w:rsidR="00511BC1" w:rsidRPr="00FD6BED" w14:paraId="47B87388" w14:textId="77777777" w:rsidTr="00065EB4">
        <w:trPr>
          <w:trHeight w:val="264"/>
        </w:trPr>
        <w:tc>
          <w:tcPr>
            <w:tcW w:w="0" w:type="auto"/>
            <w:tcBorders>
              <w:top w:val="nil"/>
              <w:left w:val="single" w:sz="4" w:space="0" w:color="auto"/>
              <w:bottom w:val="nil"/>
              <w:right w:val="single" w:sz="4" w:space="0" w:color="auto"/>
            </w:tcBorders>
            <w:shd w:val="clear" w:color="auto" w:fill="auto"/>
            <w:noWrap/>
            <w:vAlign w:val="bottom"/>
            <w:hideMark/>
          </w:tcPr>
          <w:p w14:paraId="05EAC57F" w14:textId="77777777" w:rsidR="00511BC1" w:rsidRPr="00FD6BED" w:rsidRDefault="00511BC1"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2009</w:t>
            </w:r>
          </w:p>
        </w:tc>
        <w:tc>
          <w:tcPr>
            <w:tcW w:w="0" w:type="auto"/>
            <w:tcBorders>
              <w:top w:val="nil"/>
              <w:left w:val="nil"/>
              <w:bottom w:val="nil"/>
              <w:right w:val="nil"/>
            </w:tcBorders>
            <w:shd w:val="clear" w:color="auto" w:fill="auto"/>
            <w:noWrap/>
            <w:vAlign w:val="bottom"/>
            <w:hideMark/>
          </w:tcPr>
          <w:p w14:paraId="1AA75C80" w14:textId="7B5CAEED"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3</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0" w:type="auto"/>
            <w:tcBorders>
              <w:top w:val="nil"/>
              <w:left w:val="nil"/>
              <w:bottom w:val="nil"/>
              <w:right w:val="single" w:sz="4" w:space="0" w:color="auto"/>
            </w:tcBorders>
            <w:shd w:val="clear" w:color="auto" w:fill="auto"/>
            <w:noWrap/>
            <w:vAlign w:val="bottom"/>
            <w:hideMark/>
          </w:tcPr>
          <w:p w14:paraId="2194594B" w14:textId="47EFE023"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0" w:type="auto"/>
            <w:tcBorders>
              <w:top w:val="nil"/>
              <w:left w:val="nil"/>
              <w:bottom w:val="nil"/>
              <w:right w:val="nil"/>
            </w:tcBorders>
            <w:shd w:val="clear" w:color="auto" w:fill="auto"/>
            <w:noWrap/>
            <w:vAlign w:val="bottom"/>
            <w:hideMark/>
          </w:tcPr>
          <w:p w14:paraId="53324DF7" w14:textId="55FE3A1C"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0" w:type="auto"/>
            <w:tcBorders>
              <w:top w:val="nil"/>
              <w:left w:val="nil"/>
              <w:bottom w:val="nil"/>
              <w:right w:val="single" w:sz="4" w:space="0" w:color="auto"/>
            </w:tcBorders>
            <w:shd w:val="clear" w:color="auto" w:fill="auto"/>
            <w:noWrap/>
            <w:vAlign w:val="bottom"/>
            <w:hideMark/>
          </w:tcPr>
          <w:p w14:paraId="4BE5CDA7" w14:textId="72129AAB"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15</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0" w:type="auto"/>
            <w:tcBorders>
              <w:top w:val="nil"/>
              <w:left w:val="nil"/>
              <w:bottom w:val="nil"/>
              <w:right w:val="nil"/>
            </w:tcBorders>
            <w:shd w:val="clear" w:color="auto" w:fill="auto"/>
            <w:noWrap/>
            <w:vAlign w:val="bottom"/>
            <w:hideMark/>
          </w:tcPr>
          <w:p w14:paraId="4A0F601A" w14:textId="6196A0DE"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26</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0" w:type="auto"/>
            <w:tcBorders>
              <w:top w:val="nil"/>
              <w:left w:val="nil"/>
              <w:bottom w:val="nil"/>
              <w:right w:val="single" w:sz="4" w:space="0" w:color="auto"/>
            </w:tcBorders>
            <w:shd w:val="clear" w:color="auto" w:fill="auto"/>
            <w:noWrap/>
            <w:vAlign w:val="bottom"/>
            <w:hideMark/>
          </w:tcPr>
          <w:p w14:paraId="4AE69684" w14:textId="085EA013"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15</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0" w:type="auto"/>
            <w:tcBorders>
              <w:top w:val="nil"/>
              <w:left w:val="nil"/>
              <w:bottom w:val="nil"/>
              <w:right w:val="nil"/>
            </w:tcBorders>
            <w:shd w:val="clear" w:color="auto" w:fill="auto"/>
            <w:noWrap/>
            <w:vAlign w:val="bottom"/>
            <w:hideMark/>
          </w:tcPr>
          <w:p w14:paraId="0B293453" w14:textId="0E1729DA"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25</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0" w:type="auto"/>
            <w:tcBorders>
              <w:top w:val="nil"/>
              <w:left w:val="nil"/>
              <w:bottom w:val="nil"/>
              <w:right w:val="single" w:sz="4" w:space="0" w:color="auto"/>
            </w:tcBorders>
            <w:shd w:val="clear" w:color="auto" w:fill="auto"/>
            <w:noWrap/>
            <w:vAlign w:val="bottom"/>
            <w:hideMark/>
          </w:tcPr>
          <w:p w14:paraId="46C91CFC" w14:textId="77D605F9"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0" w:type="auto"/>
            <w:tcBorders>
              <w:top w:val="nil"/>
              <w:left w:val="nil"/>
              <w:bottom w:val="nil"/>
              <w:right w:val="nil"/>
            </w:tcBorders>
            <w:shd w:val="clear" w:color="auto" w:fill="auto"/>
            <w:noWrap/>
            <w:vAlign w:val="bottom"/>
            <w:hideMark/>
          </w:tcPr>
          <w:p w14:paraId="2C69B84E" w14:textId="445C2C5B"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16</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0" w:type="auto"/>
            <w:tcBorders>
              <w:top w:val="nil"/>
              <w:left w:val="nil"/>
              <w:bottom w:val="nil"/>
              <w:right w:val="single" w:sz="4" w:space="0" w:color="auto"/>
            </w:tcBorders>
            <w:shd w:val="clear" w:color="auto" w:fill="auto"/>
            <w:noWrap/>
            <w:vAlign w:val="bottom"/>
            <w:hideMark/>
          </w:tcPr>
          <w:p w14:paraId="6ED04A1F" w14:textId="6FBA7998"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r>
      <w:tr w:rsidR="00511BC1" w:rsidRPr="00FD6BED" w14:paraId="1204E2A5" w14:textId="77777777" w:rsidTr="00065EB4">
        <w:trPr>
          <w:trHeight w:val="264"/>
        </w:trPr>
        <w:tc>
          <w:tcPr>
            <w:tcW w:w="0" w:type="auto"/>
            <w:tcBorders>
              <w:top w:val="nil"/>
              <w:left w:val="single" w:sz="4" w:space="0" w:color="auto"/>
              <w:bottom w:val="nil"/>
              <w:right w:val="single" w:sz="4" w:space="0" w:color="auto"/>
            </w:tcBorders>
            <w:shd w:val="clear" w:color="auto" w:fill="auto"/>
            <w:noWrap/>
            <w:vAlign w:val="bottom"/>
            <w:hideMark/>
          </w:tcPr>
          <w:p w14:paraId="0A351462" w14:textId="77777777" w:rsidR="00511BC1" w:rsidRPr="00FD6BED" w:rsidRDefault="00511BC1"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2010</w:t>
            </w:r>
          </w:p>
        </w:tc>
        <w:tc>
          <w:tcPr>
            <w:tcW w:w="0" w:type="auto"/>
            <w:tcBorders>
              <w:top w:val="nil"/>
              <w:left w:val="nil"/>
              <w:bottom w:val="nil"/>
              <w:right w:val="nil"/>
            </w:tcBorders>
            <w:shd w:val="clear" w:color="auto" w:fill="auto"/>
            <w:noWrap/>
            <w:vAlign w:val="bottom"/>
            <w:hideMark/>
          </w:tcPr>
          <w:p w14:paraId="315B9D43" w14:textId="7061C40E"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0" w:type="auto"/>
            <w:tcBorders>
              <w:top w:val="nil"/>
              <w:left w:val="nil"/>
              <w:bottom w:val="nil"/>
              <w:right w:val="single" w:sz="4" w:space="0" w:color="auto"/>
            </w:tcBorders>
            <w:shd w:val="clear" w:color="auto" w:fill="auto"/>
            <w:noWrap/>
            <w:vAlign w:val="bottom"/>
            <w:hideMark/>
          </w:tcPr>
          <w:p w14:paraId="22ACECE2" w14:textId="4F403590"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16</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0" w:type="auto"/>
            <w:tcBorders>
              <w:top w:val="nil"/>
              <w:left w:val="nil"/>
              <w:bottom w:val="nil"/>
              <w:right w:val="nil"/>
            </w:tcBorders>
            <w:shd w:val="clear" w:color="auto" w:fill="auto"/>
            <w:noWrap/>
            <w:vAlign w:val="bottom"/>
            <w:hideMark/>
          </w:tcPr>
          <w:p w14:paraId="5F084FE6" w14:textId="40EBA063"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0" w:type="auto"/>
            <w:tcBorders>
              <w:top w:val="nil"/>
              <w:left w:val="nil"/>
              <w:bottom w:val="nil"/>
              <w:right w:val="single" w:sz="4" w:space="0" w:color="auto"/>
            </w:tcBorders>
            <w:shd w:val="clear" w:color="auto" w:fill="auto"/>
            <w:noWrap/>
            <w:vAlign w:val="bottom"/>
            <w:hideMark/>
          </w:tcPr>
          <w:p w14:paraId="5CEE146D" w14:textId="6065CBB6"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0" w:type="auto"/>
            <w:tcBorders>
              <w:top w:val="nil"/>
              <w:left w:val="nil"/>
              <w:bottom w:val="nil"/>
              <w:right w:val="nil"/>
            </w:tcBorders>
            <w:shd w:val="clear" w:color="auto" w:fill="auto"/>
            <w:noWrap/>
            <w:vAlign w:val="bottom"/>
            <w:hideMark/>
          </w:tcPr>
          <w:p w14:paraId="34928CB0" w14:textId="3A71DFEF"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25</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0" w:type="auto"/>
            <w:tcBorders>
              <w:top w:val="nil"/>
              <w:left w:val="nil"/>
              <w:bottom w:val="nil"/>
              <w:right w:val="single" w:sz="4" w:space="0" w:color="auto"/>
            </w:tcBorders>
            <w:shd w:val="clear" w:color="auto" w:fill="auto"/>
            <w:noWrap/>
            <w:vAlign w:val="bottom"/>
            <w:hideMark/>
          </w:tcPr>
          <w:p w14:paraId="752C15C6" w14:textId="099FB581"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0" w:type="auto"/>
            <w:tcBorders>
              <w:top w:val="nil"/>
              <w:left w:val="nil"/>
              <w:bottom w:val="nil"/>
              <w:right w:val="nil"/>
            </w:tcBorders>
            <w:shd w:val="clear" w:color="auto" w:fill="auto"/>
            <w:noWrap/>
            <w:vAlign w:val="bottom"/>
            <w:hideMark/>
          </w:tcPr>
          <w:p w14:paraId="374C44F7" w14:textId="39EA1528"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0" w:type="auto"/>
            <w:tcBorders>
              <w:top w:val="nil"/>
              <w:left w:val="nil"/>
              <w:bottom w:val="nil"/>
              <w:right w:val="single" w:sz="4" w:space="0" w:color="auto"/>
            </w:tcBorders>
            <w:shd w:val="clear" w:color="auto" w:fill="auto"/>
            <w:noWrap/>
            <w:vAlign w:val="bottom"/>
            <w:hideMark/>
          </w:tcPr>
          <w:p w14:paraId="03FE9146" w14:textId="30DF13BD"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0" w:type="auto"/>
            <w:tcBorders>
              <w:top w:val="nil"/>
              <w:left w:val="nil"/>
              <w:bottom w:val="nil"/>
              <w:right w:val="nil"/>
            </w:tcBorders>
            <w:shd w:val="clear" w:color="auto" w:fill="auto"/>
            <w:noWrap/>
            <w:vAlign w:val="bottom"/>
            <w:hideMark/>
          </w:tcPr>
          <w:p w14:paraId="5817E03A" w14:textId="5148B880"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15</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0" w:type="auto"/>
            <w:tcBorders>
              <w:top w:val="nil"/>
              <w:left w:val="nil"/>
              <w:bottom w:val="nil"/>
              <w:right w:val="single" w:sz="4" w:space="0" w:color="auto"/>
            </w:tcBorders>
            <w:shd w:val="clear" w:color="auto" w:fill="auto"/>
            <w:noWrap/>
            <w:vAlign w:val="bottom"/>
            <w:hideMark/>
          </w:tcPr>
          <w:p w14:paraId="2701FAF2" w14:textId="0310A1EF"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r>
      <w:tr w:rsidR="00511BC1" w:rsidRPr="00FD6BED" w14:paraId="1006F0A8" w14:textId="77777777" w:rsidTr="00065EB4">
        <w:trPr>
          <w:trHeight w:val="264"/>
        </w:trPr>
        <w:tc>
          <w:tcPr>
            <w:tcW w:w="0" w:type="auto"/>
            <w:tcBorders>
              <w:top w:val="nil"/>
              <w:left w:val="single" w:sz="4" w:space="0" w:color="auto"/>
              <w:bottom w:val="nil"/>
              <w:right w:val="single" w:sz="4" w:space="0" w:color="auto"/>
            </w:tcBorders>
            <w:shd w:val="clear" w:color="auto" w:fill="auto"/>
            <w:noWrap/>
            <w:vAlign w:val="bottom"/>
            <w:hideMark/>
          </w:tcPr>
          <w:p w14:paraId="6077876A" w14:textId="77777777" w:rsidR="00511BC1" w:rsidRPr="00FD6BED" w:rsidRDefault="00511BC1"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2011</w:t>
            </w:r>
          </w:p>
        </w:tc>
        <w:tc>
          <w:tcPr>
            <w:tcW w:w="0" w:type="auto"/>
            <w:tcBorders>
              <w:top w:val="nil"/>
              <w:left w:val="nil"/>
              <w:bottom w:val="nil"/>
              <w:right w:val="nil"/>
            </w:tcBorders>
            <w:shd w:val="clear" w:color="auto" w:fill="auto"/>
            <w:noWrap/>
            <w:vAlign w:val="bottom"/>
            <w:hideMark/>
          </w:tcPr>
          <w:p w14:paraId="6492E58B" w14:textId="7CDFBCC8"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0" w:type="auto"/>
            <w:tcBorders>
              <w:top w:val="nil"/>
              <w:left w:val="nil"/>
              <w:bottom w:val="nil"/>
              <w:right w:val="single" w:sz="4" w:space="0" w:color="auto"/>
            </w:tcBorders>
            <w:shd w:val="clear" w:color="auto" w:fill="auto"/>
            <w:noWrap/>
            <w:vAlign w:val="bottom"/>
            <w:hideMark/>
          </w:tcPr>
          <w:p w14:paraId="727CDEE2" w14:textId="5835DBE9"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13</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0" w:type="auto"/>
            <w:tcBorders>
              <w:top w:val="nil"/>
              <w:left w:val="nil"/>
              <w:bottom w:val="nil"/>
              <w:right w:val="nil"/>
            </w:tcBorders>
            <w:shd w:val="clear" w:color="auto" w:fill="auto"/>
            <w:noWrap/>
            <w:vAlign w:val="bottom"/>
            <w:hideMark/>
          </w:tcPr>
          <w:p w14:paraId="3B7F78B1" w14:textId="7FF08688"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0" w:type="auto"/>
            <w:tcBorders>
              <w:top w:val="nil"/>
              <w:left w:val="nil"/>
              <w:bottom w:val="nil"/>
              <w:right w:val="single" w:sz="4" w:space="0" w:color="auto"/>
            </w:tcBorders>
            <w:shd w:val="clear" w:color="auto" w:fill="auto"/>
            <w:noWrap/>
            <w:vAlign w:val="bottom"/>
            <w:hideMark/>
          </w:tcPr>
          <w:p w14:paraId="2445EA0E" w14:textId="6838AA75"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0" w:type="auto"/>
            <w:tcBorders>
              <w:top w:val="nil"/>
              <w:left w:val="nil"/>
              <w:bottom w:val="nil"/>
              <w:right w:val="nil"/>
            </w:tcBorders>
            <w:shd w:val="clear" w:color="auto" w:fill="auto"/>
            <w:noWrap/>
            <w:vAlign w:val="bottom"/>
            <w:hideMark/>
          </w:tcPr>
          <w:p w14:paraId="2930E711" w14:textId="7C637F73"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0" w:type="auto"/>
            <w:tcBorders>
              <w:top w:val="nil"/>
              <w:left w:val="nil"/>
              <w:bottom w:val="nil"/>
              <w:right w:val="single" w:sz="4" w:space="0" w:color="auto"/>
            </w:tcBorders>
            <w:shd w:val="clear" w:color="auto" w:fill="auto"/>
            <w:noWrap/>
            <w:vAlign w:val="bottom"/>
            <w:hideMark/>
          </w:tcPr>
          <w:p w14:paraId="541D31B2" w14:textId="51B1F647"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0" w:type="auto"/>
            <w:tcBorders>
              <w:top w:val="nil"/>
              <w:left w:val="nil"/>
              <w:bottom w:val="nil"/>
              <w:right w:val="nil"/>
            </w:tcBorders>
            <w:shd w:val="clear" w:color="auto" w:fill="auto"/>
            <w:noWrap/>
            <w:vAlign w:val="bottom"/>
            <w:hideMark/>
          </w:tcPr>
          <w:p w14:paraId="7F084E2E" w14:textId="018DBC47"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0" w:type="auto"/>
            <w:tcBorders>
              <w:top w:val="nil"/>
              <w:left w:val="nil"/>
              <w:bottom w:val="nil"/>
              <w:right w:val="single" w:sz="4" w:space="0" w:color="auto"/>
            </w:tcBorders>
            <w:shd w:val="clear" w:color="auto" w:fill="auto"/>
            <w:noWrap/>
            <w:vAlign w:val="bottom"/>
            <w:hideMark/>
          </w:tcPr>
          <w:p w14:paraId="7CAC36B7" w14:textId="07825769"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0" w:type="auto"/>
            <w:tcBorders>
              <w:top w:val="nil"/>
              <w:left w:val="nil"/>
              <w:bottom w:val="nil"/>
              <w:right w:val="nil"/>
            </w:tcBorders>
            <w:shd w:val="clear" w:color="auto" w:fill="auto"/>
            <w:noWrap/>
            <w:vAlign w:val="bottom"/>
            <w:hideMark/>
          </w:tcPr>
          <w:p w14:paraId="75BBFBFE" w14:textId="3533CB0E"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15</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0" w:type="auto"/>
            <w:tcBorders>
              <w:top w:val="nil"/>
              <w:left w:val="nil"/>
              <w:bottom w:val="nil"/>
              <w:right w:val="single" w:sz="4" w:space="0" w:color="auto"/>
            </w:tcBorders>
            <w:shd w:val="clear" w:color="auto" w:fill="auto"/>
            <w:noWrap/>
            <w:vAlign w:val="bottom"/>
            <w:hideMark/>
          </w:tcPr>
          <w:p w14:paraId="47BF46AB" w14:textId="1F0DE308"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r>
      <w:tr w:rsidR="00511BC1" w:rsidRPr="00FD6BED" w14:paraId="43971874" w14:textId="77777777" w:rsidTr="00065EB4">
        <w:trPr>
          <w:trHeight w:val="264"/>
        </w:trPr>
        <w:tc>
          <w:tcPr>
            <w:tcW w:w="0" w:type="auto"/>
            <w:tcBorders>
              <w:top w:val="nil"/>
              <w:left w:val="single" w:sz="4" w:space="0" w:color="auto"/>
              <w:bottom w:val="nil"/>
              <w:right w:val="single" w:sz="4" w:space="0" w:color="auto"/>
            </w:tcBorders>
            <w:shd w:val="clear" w:color="auto" w:fill="auto"/>
            <w:noWrap/>
            <w:vAlign w:val="bottom"/>
            <w:hideMark/>
          </w:tcPr>
          <w:p w14:paraId="754B0B09" w14:textId="77777777" w:rsidR="00511BC1" w:rsidRPr="00FD6BED" w:rsidRDefault="00511BC1"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2012</w:t>
            </w:r>
          </w:p>
        </w:tc>
        <w:tc>
          <w:tcPr>
            <w:tcW w:w="0" w:type="auto"/>
            <w:tcBorders>
              <w:top w:val="nil"/>
              <w:left w:val="nil"/>
              <w:bottom w:val="nil"/>
              <w:right w:val="nil"/>
            </w:tcBorders>
            <w:shd w:val="clear" w:color="auto" w:fill="auto"/>
            <w:noWrap/>
            <w:vAlign w:val="bottom"/>
            <w:hideMark/>
          </w:tcPr>
          <w:p w14:paraId="5AF34656" w14:textId="7FF53CD2"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0" w:type="auto"/>
            <w:tcBorders>
              <w:top w:val="nil"/>
              <w:left w:val="nil"/>
              <w:bottom w:val="nil"/>
              <w:right w:val="single" w:sz="4" w:space="0" w:color="auto"/>
            </w:tcBorders>
            <w:shd w:val="clear" w:color="auto" w:fill="auto"/>
            <w:noWrap/>
            <w:vAlign w:val="bottom"/>
            <w:hideMark/>
          </w:tcPr>
          <w:p w14:paraId="41DE4B00" w14:textId="5BE6F36B"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0" w:type="auto"/>
            <w:tcBorders>
              <w:top w:val="nil"/>
              <w:left w:val="nil"/>
              <w:bottom w:val="nil"/>
              <w:right w:val="nil"/>
            </w:tcBorders>
            <w:shd w:val="clear" w:color="auto" w:fill="auto"/>
            <w:noWrap/>
            <w:vAlign w:val="bottom"/>
            <w:hideMark/>
          </w:tcPr>
          <w:p w14:paraId="07F01F36" w14:textId="353E792B"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0" w:type="auto"/>
            <w:tcBorders>
              <w:top w:val="nil"/>
              <w:left w:val="nil"/>
              <w:bottom w:val="nil"/>
              <w:right w:val="single" w:sz="4" w:space="0" w:color="auto"/>
            </w:tcBorders>
            <w:shd w:val="clear" w:color="auto" w:fill="auto"/>
            <w:noWrap/>
            <w:vAlign w:val="bottom"/>
            <w:hideMark/>
          </w:tcPr>
          <w:p w14:paraId="21EA16C9" w14:textId="028801D6"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0" w:type="auto"/>
            <w:tcBorders>
              <w:top w:val="nil"/>
              <w:left w:val="nil"/>
              <w:bottom w:val="nil"/>
              <w:right w:val="nil"/>
            </w:tcBorders>
            <w:shd w:val="clear" w:color="auto" w:fill="auto"/>
            <w:noWrap/>
            <w:vAlign w:val="bottom"/>
            <w:hideMark/>
          </w:tcPr>
          <w:p w14:paraId="2C78F164" w14:textId="44788BE1"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0" w:type="auto"/>
            <w:tcBorders>
              <w:top w:val="nil"/>
              <w:left w:val="nil"/>
              <w:bottom w:val="nil"/>
              <w:right w:val="single" w:sz="4" w:space="0" w:color="auto"/>
            </w:tcBorders>
            <w:shd w:val="clear" w:color="auto" w:fill="auto"/>
            <w:noWrap/>
            <w:vAlign w:val="bottom"/>
            <w:hideMark/>
          </w:tcPr>
          <w:p w14:paraId="36D15109" w14:textId="5BB5257A"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0" w:type="auto"/>
            <w:tcBorders>
              <w:top w:val="nil"/>
              <w:left w:val="nil"/>
              <w:bottom w:val="nil"/>
              <w:right w:val="nil"/>
            </w:tcBorders>
            <w:shd w:val="clear" w:color="auto" w:fill="auto"/>
            <w:noWrap/>
            <w:vAlign w:val="bottom"/>
            <w:hideMark/>
          </w:tcPr>
          <w:p w14:paraId="171E9998" w14:textId="71184E1A"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0" w:type="auto"/>
            <w:tcBorders>
              <w:top w:val="nil"/>
              <w:left w:val="nil"/>
              <w:bottom w:val="nil"/>
              <w:right w:val="single" w:sz="4" w:space="0" w:color="auto"/>
            </w:tcBorders>
            <w:shd w:val="clear" w:color="auto" w:fill="auto"/>
            <w:noWrap/>
            <w:vAlign w:val="bottom"/>
            <w:hideMark/>
          </w:tcPr>
          <w:p w14:paraId="0BF70F19" w14:textId="5F711DD1"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0" w:type="auto"/>
            <w:tcBorders>
              <w:top w:val="nil"/>
              <w:left w:val="nil"/>
              <w:bottom w:val="nil"/>
              <w:right w:val="nil"/>
            </w:tcBorders>
            <w:shd w:val="clear" w:color="auto" w:fill="auto"/>
            <w:noWrap/>
            <w:vAlign w:val="bottom"/>
            <w:hideMark/>
          </w:tcPr>
          <w:p w14:paraId="200AF25F" w14:textId="1D7D38A1"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14</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0" w:type="auto"/>
            <w:tcBorders>
              <w:top w:val="nil"/>
              <w:left w:val="nil"/>
              <w:bottom w:val="nil"/>
              <w:right w:val="single" w:sz="4" w:space="0" w:color="auto"/>
            </w:tcBorders>
            <w:shd w:val="clear" w:color="auto" w:fill="auto"/>
            <w:noWrap/>
            <w:vAlign w:val="bottom"/>
            <w:hideMark/>
          </w:tcPr>
          <w:p w14:paraId="5F00FA81" w14:textId="5125CD8C"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r>
      <w:tr w:rsidR="00511BC1" w:rsidRPr="00FD6BED" w14:paraId="6A08A512" w14:textId="77777777" w:rsidTr="00065EB4">
        <w:trPr>
          <w:trHeight w:val="264"/>
        </w:trPr>
        <w:tc>
          <w:tcPr>
            <w:tcW w:w="0" w:type="auto"/>
            <w:tcBorders>
              <w:top w:val="nil"/>
              <w:left w:val="single" w:sz="4" w:space="0" w:color="auto"/>
              <w:bottom w:val="nil"/>
              <w:right w:val="single" w:sz="4" w:space="0" w:color="auto"/>
            </w:tcBorders>
            <w:shd w:val="clear" w:color="auto" w:fill="auto"/>
            <w:noWrap/>
            <w:vAlign w:val="bottom"/>
            <w:hideMark/>
          </w:tcPr>
          <w:p w14:paraId="16920212" w14:textId="77777777" w:rsidR="00511BC1" w:rsidRPr="00FD6BED" w:rsidRDefault="00511BC1"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2013</w:t>
            </w:r>
          </w:p>
        </w:tc>
        <w:tc>
          <w:tcPr>
            <w:tcW w:w="0" w:type="auto"/>
            <w:tcBorders>
              <w:top w:val="nil"/>
              <w:left w:val="nil"/>
              <w:bottom w:val="nil"/>
              <w:right w:val="nil"/>
            </w:tcBorders>
            <w:shd w:val="clear" w:color="auto" w:fill="auto"/>
            <w:noWrap/>
            <w:vAlign w:val="bottom"/>
            <w:hideMark/>
          </w:tcPr>
          <w:p w14:paraId="7A661D8A" w14:textId="0FA2AA2D"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0" w:type="auto"/>
            <w:tcBorders>
              <w:top w:val="nil"/>
              <w:left w:val="nil"/>
              <w:bottom w:val="nil"/>
              <w:right w:val="single" w:sz="4" w:space="0" w:color="auto"/>
            </w:tcBorders>
            <w:shd w:val="clear" w:color="auto" w:fill="auto"/>
            <w:noWrap/>
            <w:vAlign w:val="bottom"/>
            <w:hideMark/>
          </w:tcPr>
          <w:p w14:paraId="3A882F65" w14:textId="06E5E6B8"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14</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0" w:type="auto"/>
            <w:tcBorders>
              <w:top w:val="nil"/>
              <w:left w:val="nil"/>
              <w:bottom w:val="nil"/>
              <w:right w:val="nil"/>
            </w:tcBorders>
            <w:shd w:val="clear" w:color="auto" w:fill="auto"/>
            <w:noWrap/>
            <w:vAlign w:val="bottom"/>
            <w:hideMark/>
          </w:tcPr>
          <w:p w14:paraId="158EFDB3" w14:textId="3120AE77"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0" w:type="auto"/>
            <w:tcBorders>
              <w:top w:val="nil"/>
              <w:left w:val="nil"/>
              <w:bottom w:val="nil"/>
              <w:right w:val="single" w:sz="4" w:space="0" w:color="auto"/>
            </w:tcBorders>
            <w:shd w:val="clear" w:color="auto" w:fill="auto"/>
            <w:noWrap/>
            <w:vAlign w:val="bottom"/>
            <w:hideMark/>
          </w:tcPr>
          <w:p w14:paraId="29A784DC" w14:textId="052319AF"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0" w:type="auto"/>
            <w:tcBorders>
              <w:top w:val="nil"/>
              <w:left w:val="nil"/>
              <w:bottom w:val="nil"/>
              <w:right w:val="nil"/>
            </w:tcBorders>
            <w:shd w:val="clear" w:color="auto" w:fill="auto"/>
            <w:noWrap/>
            <w:vAlign w:val="bottom"/>
            <w:hideMark/>
          </w:tcPr>
          <w:p w14:paraId="1AA0B4AE" w14:textId="5A026BC5"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0" w:type="auto"/>
            <w:tcBorders>
              <w:top w:val="nil"/>
              <w:left w:val="nil"/>
              <w:bottom w:val="nil"/>
              <w:right w:val="single" w:sz="4" w:space="0" w:color="auto"/>
            </w:tcBorders>
            <w:shd w:val="clear" w:color="auto" w:fill="auto"/>
            <w:noWrap/>
            <w:vAlign w:val="bottom"/>
            <w:hideMark/>
          </w:tcPr>
          <w:p w14:paraId="22403900" w14:textId="107C8B0E"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0" w:type="auto"/>
            <w:tcBorders>
              <w:top w:val="nil"/>
              <w:left w:val="nil"/>
              <w:bottom w:val="nil"/>
              <w:right w:val="nil"/>
            </w:tcBorders>
            <w:shd w:val="clear" w:color="auto" w:fill="auto"/>
            <w:noWrap/>
            <w:vAlign w:val="bottom"/>
            <w:hideMark/>
          </w:tcPr>
          <w:p w14:paraId="14D77AE9" w14:textId="3D940991"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0" w:type="auto"/>
            <w:tcBorders>
              <w:top w:val="nil"/>
              <w:left w:val="nil"/>
              <w:bottom w:val="nil"/>
              <w:right w:val="single" w:sz="4" w:space="0" w:color="auto"/>
            </w:tcBorders>
            <w:shd w:val="clear" w:color="auto" w:fill="auto"/>
            <w:noWrap/>
            <w:vAlign w:val="bottom"/>
            <w:hideMark/>
          </w:tcPr>
          <w:p w14:paraId="2993022E" w14:textId="74C4A065"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0" w:type="auto"/>
            <w:tcBorders>
              <w:top w:val="nil"/>
              <w:left w:val="nil"/>
              <w:bottom w:val="nil"/>
              <w:right w:val="nil"/>
            </w:tcBorders>
            <w:shd w:val="clear" w:color="auto" w:fill="auto"/>
            <w:noWrap/>
            <w:vAlign w:val="bottom"/>
            <w:hideMark/>
          </w:tcPr>
          <w:p w14:paraId="07C767C5" w14:textId="5AF2118E"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15</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0" w:type="auto"/>
            <w:tcBorders>
              <w:top w:val="nil"/>
              <w:left w:val="nil"/>
              <w:bottom w:val="nil"/>
              <w:right w:val="single" w:sz="4" w:space="0" w:color="auto"/>
            </w:tcBorders>
            <w:shd w:val="clear" w:color="auto" w:fill="auto"/>
            <w:noWrap/>
            <w:vAlign w:val="bottom"/>
            <w:hideMark/>
          </w:tcPr>
          <w:p w14:paraId="07E4A7DE" w14:textId="59246DCE"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r>
      <w:tr w:rsidR="00511BC1" w:rsidRPr="00FD6BED" w14:paraId="32BAB5B3" w14:textId="77777777" w:rsidTr="00065EB4">
        <w:trPr>
          <w:trHeight w:val="264"/>
        </w:trPr>
        <w:tc>
          <w:tcPr>
            <w:tcW w:w="0" w:type="auto"/>
            <w:tcBorders>
              <w:top w:val="nil"/>
              <w:left w:val="single" w:sz="4" w:space="0" w:color="auto"/>
              <w:bottom w:val="nil"/>
              <w:right w:val="single" w:sz="4" w:space="0" w:color="auto"/>
            </w:tcBorders>
            <w:shd w:val="clear" w:color="auto" w:fill="auto"/>
            <w:noWrap/>
            <w:vAlign w:val="bottom"/>
            <w:hideMark/>
          </w:tcPr>
          <w:p w14:paraId="68B190EF" w14:textId="77777777" w:rsidR="00511BC1" w:rsidRPr="00FD6BED" w:rsidRDefault="00511BC1"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2014</w:t>
            </w:r>
          </w:p>
        </w:tc>
        <w:tc>
          <w:tcPr>
            <w:tcW w:w="0" w:type="auto"/>
            <w:tcBorders>
              <w:top w:val="nil"/>
              <w:left w:val="nil"/>
              <w:bottom w:val="nil"/>
              <w:right w:val="nil"/>
            </w:tcBorders>
            <w:shd w:val="clear" w:color="auto" w:fill="auto"/>
            <w:noWrap/>
            <w:vAlign w:val="bottom"/>
            <w:hideMark/>
          </w:tcPr>
          <w:p w14:paraId="7F120227" w14:textId="2FA9E625"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3</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0" w:type="auto"/>
            <w:tcBorders>
              <w:top w:val="nil"/>
              <w:left w:val="nil"/>
              <w:bottom w:val="nil"/>
              <w:right w:val="single" w:sz="4" w:space="0" w:color="auto"/>
            </w:tcBorders>
            <w:shd w:val="clear" w:color="auto" w:fill="auto"/>
            <w:noWrap/>
            <w:vAlign w:val="bottom"/>
            <w:hideMark/>
          </w:tcPr>
          <w:p w14:paraId="70E9907F" w14:textId="20A48695"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16</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0" w:type="auto"/>
            <w:tcBorders>
              <w:top w:val="nil"/>
              <w:left w:val="nil"/>
              <w:bottom w:val="nil"/>
              <w:right w:val="nil"/>
            </w:tcBorders>
            <w:shd w:val="clear" w:color="auto" w:fill="auto"/>
            <w:noWrap/>
            <w:vAlign w:val="bottom"/>
            <w:hideMark/>
          </w:tcPr>
          <w:p w14:paraId="4B593B91" w14:textId="3C9B2620"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0" w:type="auto"/>
            <w:tcBorders>
              <w:top w:val="nil"/>
              <w:left w:val="nil"/>
              <w:bottom w:val="nil"/>
              <w:right w:val="single" w:sz="4" w:space="0" w:color="auto"/>
            </w:tcBorders>
            <w:shd w:val="clear" w:color="auto" w:fill="auto"/>
            <w:noWrap/>
            <w:vAlign w:val="bottom"/>
            <w:hideMark/>
          </w:tcPr>
          <w:p w14:paraId="394F0504" w14:textId="0B967A61"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0" w:type="auto"/>
            <w:tcBorders>
              <w:top w:val="nil"/>
              <w:left w:val="nil"/>
              <w:bottom w:val="nil"/>
              <w:right w:val="nil"/>
            </w:tcBorders>
            <w:shd w:val="clear" w:color="auto" w:fill="auto"/>
            <w:noWrap/>
            <w:vAlign w:val="bottom"/>
            <w:hideMark/>
          </w:tcPr>
          <w:p w14:paraId="27802E0A" w14:textId="34D6C38B"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0" w:type="auto"/>
            <w:tcBorders>
              <w:top w:val="nil"/>
              <w:left w:val="nil"/>
              <w:bottom w:val="nil"/>
              <w:right w:val="single" w:sz="4" w:space="0" w:color="auto"/>
            </w:tcBorders>
            <w:shd w:val="clear" w:color="auto" w:fill="auto"/>
            <w:noWrap/>
            <w:vAlign w:val="bottom"/>
            <w:hideMark/>
          </w:tcPr>
          <w:p w14:paraId="7B730953" w14:textId="7C6FB50B"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0" w:type="auto"/>
            <w:tcBorders>
              <w:top w:val="nil"/>
              <w:left w:val="nil"/>
              <w:bottom w:val="nil"/>
              <w:right w:val="nil"/>
            </w:tcBorders>
            <w:shd w:val="clear" w:color="auto" w:fill="auto"/>
            <w:noWrap/>
            <w:vAlign w:val="bottom"/>
            <w:hideMark/>
          </w:tcPr>
          <w:p w14:paraId="0739B13D" w14:textId="50D45E8E"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0" w:type="auto"/>
            <w:tcBorders>
              <w:top w:val="nil"/>
              <w:left w:val="nil"/>
              <w:bottom w:val="nil"/>
              <w:right w:val="single" w:sz="4" w:space="0" w:color="auto"/>
            </w:tcBorders>
            <w:shd w:val="clear" w:color="auto" w:fill="auto"/>
            <w:noWrap/>
            <w:vAlign w:val="bottom"/>
            <w:hideMark/>
          </w:tcPr>
          <w:p w14:paraId="4B511CD8" w14:textId="6BB1F991"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0" w:type="auto"/>
            <w:tcBorders>
              <w:top w:val="nil"/>
              <w:left w:val="nil"/>
              <w:bottom w:val="nil"/>
              <w:right w:val="nil"/>
            </w:tcBorders>
            <w:shd w:val="clear" w:color="auto" w:fill="auto"/>
            <w:noWrap/>
            <w:vAlign w:val="bottom"/>
            <w:hideMark/>
          </w:tcPr>
          <w:p w14:paraId="01CC6057" w14:textId="55F17F67"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15</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0" w:type="auto"/>
            <w:tcBorders>
              <w:top w:val="nil"/>
              <w:left w:val="nil"/>
              <w:bottom w:val="nil"/>
              <w:right w:val="single" w:sz="4" w:space="0" w:color="auto"/>
            </w:tcBorders>
            <w:shd w:val="clear" w:color="auto" w:fill="auto"/>
            <w:noWrap/>
            <w:vAlign w:val="bottom"/>
            <w:hideMark/>
          </w:tcPr>
          <w:p w14:paraId="1898A33A" w14:textId="2E92C624"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r>
      <w:tr w:rsidR="00511BC1" w:rsidRPr="00FD6BED" w14:paraId="16E9A9E6" w14:textId="77777777" w:rsidTr="00065EB4">
        <w:trPr>
          <w:trHeight w:val="264"/>
        </w:trPr>
        <w:tc>
          <w:tcPr>
            <w:tcW w:w="0" w:type="auto"/>
            <w:tcBorders>
              <w:top w:val="nil"/>
              <w:left w:val="single" w:sz="4" w:space="0" w:color="auto"/>
              <w:bottom w:val="nil"/>
              <w:right w:val="single" w:sz="4" w:space="0" w:color="auto"/>
            </w:tcBorders>
            <w:shd w:val="clear" w:color="auto" w:fill="auto"/>
            <w:noWrap/>
            <w:vAlign w:val="bottom"/>
            <w:hideMark/>
          </w:tcPr>
          <w:p w14:paraId="3FD96566" w14:textId="77777777" w:rsidR="00511BC1" w:rsidRPr="00FD6BED" w:rsidRDefault="00511BC1"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2015</w:t>
            </w:r>
          </w:p>
        </w:tc>
        <w:tc>
          <w:tcPr>
            <w:tcW w:w="0" w:type="auto"/>
            <w:tcBorders>
              <w:top w:val="nil"/>
              <w:left w:val="nil"/>
              <w:bottom w:val="nil"/>
              <w:right w:val="nil"/>
            </w:tcBorders>
            <w:shd w:val="clear" w:color="auto" w:fill="auto"/>
            <w:noWrap/>
            <w:vAlign w:val="bottom"/>
            <w:hideMark/>
          </w:tcPr>
          <w:p w14:paraId="1213DDF0" w14:textId="4A25CAEF"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3</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0" w:type="auto"/>
            <w:tcBorders>
              <w:top w:val="nil"/>
              <w:left w:val="nil"/>
              <w:bottom w:val="nil"/>
              <w:right w:val="single" w:sz="4" w:space="0" w:color="auto"/>
            </w:tcBorders>
            <w:shd w:val="clear" w:color="auto" w:fill="auto"/>
            <w:noWrap/>
            <w:vAlign w:val="bottom"/>
            <w:hideMark/>
          </w:tcPr>
          <w:p w14:paraId="1F35F889" w14:textId="0B86E8C8"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13</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0" w:type="auto"/>
            <w:tcBorders>
              <w:top w:val="nil"/>
              <w:left w:val="nil"/>
              <w:bottom w:val="nil"/>
              <w:right w:val="nil"/>
            </w:tcBorders>
            <w:shd w:val="clear" w:color="auto" w:fill="auto"/>
            <w:noWrap/>
            <w:vAlign w:val="bottom"/>
            <w:hideMark/>
          </w:tcPr>
          <w:p w14:paraId="748C6A05" w14:textId="10598AFB"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0" w:type="auto"/>
            <w:tcBorders>
              <w:top w:val="nil"/>
              <w:left w:val="nil"/>
              <w:bottom w:val="nil"/>
              <w:right w:val="single" w:sz="4" w:space="0" w:color="auto"/>
            </w:tcBorders>
            <w:shd w:val="clear" w:color="auto" w:fill="auto"/>
            <w:noWrap/>
            <w:vAlign w:val="bottom"/>
            <w:hideMark/>
          </w:tcPr>
          <w:p w14:paraId="49CC423E" w14:textId="5AC77736"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0" w:type="auto"/>
            <w:tcBorders>
              <w:top w:val="nil"/>
              <w:left w:val="nil"/>
              <w:bottom w:val="nil"/>
              <w:right w:val="nil"/>
            </w:tcBorders>
            <w:shd w:val="clear" w:color="auto" w:fill="auto"/>
            <w:noWrap/>
            <w:vAlign w:val="bottom"/>
            <w:hideMark/>
          </w:tcPr>
          <w:p w14:paraId="3C162B40" w14:textId="644FC420"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0" w:type="auto"/>
            <w:tcBorders>
              <w:top w:val="nil"/>
              <w:left w:val="nil"/>
              <w:bottom w:val="nil"/>
              <w:right w:val="single" w:sz="4" w:space="0" w:color="auto"/>
            </w:tcBorders>
            <w:shd w:val="clear" w:color="auto" w:fill="auto"/>
            <w:noWrap/>
            <w:vAlign w:val="bottom"/>
            <w:hideMark/>
          </w:tcPr>
          <w:p w14:paraId="39861137" w14:textId="73BEC05A"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0" w:type="auto"/>
            <w:tcBorders>
              <w:top w:val="nil"/>
              <w:left w:val="nil"/>
              <w:bottom w:val="nil"/>
              <w:right w:val="nil"/>
            </w:tcBorders>
            <w:shd w:val="clear" w:color="auto" w:fill="auto"/>
            <w:noWrap/>
            <w:vAlign w:val="bottom"/>
            <w:hideMark/>
          </w:tcPr>
          <w:p w14:paraId="674F3216" w14:textId="57592E43"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0" w:type="auto"/>
            <w:tcBorders>
              <w:top w:val="nil"/>
              <w:left w:val="nil"/>
              <w:bottom w:val="nil"/>
              <w:right w:val="single" w:sz="4" w:space="0" w:color="auto"/>
            </w:tcBorders>
            <w:shd w:val="clear" w:color="auto" w:fill="auto"/>
            <w:noWrap/>
            <w:vAlign w:val="bottom"/>
            <w:hideMark/>
          </w:tcPr>
          <w:p w14:paraId="64415E4A" w14:textId="18C70AE6"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0" w:type="auto"/>
            <w:tcBorders>
              <w:top w:val="nil"/>
              <w:left w:val="nil"/>
              <w:bottom w:val="nil"/>
              <w:right w:val="nil"/>
            </w:tcBorders>
            <w:shd w:val="clear" w:color="auto" w:fill="auto"/>
            <w:noWrap/>
            <w:vAlign w:val="bottom"/>
            <w:hideMark/>
          </w:tcPr>
          <w:p w14:paraId="3ACB3717" w14:textId="5B159CBA"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16</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0" w:type="auto"/>
            <w:tcBorders>
              <w:top w:val="nil"/>
              <w:left w:val="nil"/>
              <w:bottom w:val="nil"/>
              <w:right w:val="single" w:sz="4" w:space="0" w:color="auto"/>
            </w:tcBorders>
            <w:shd w:val="clear" w:color="auto" w:fill="auto"/>
            <w:noWrap/>
            <w:vAlign w:val="bottom"/>
            <w:hideMark/>
          </w:tcPr>
          <w:p w14:paraId="210D5103" w14:textId="648C1042"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r>
      <w:tr w:rsidR="00511BC1" w:rsidRPr="00FD6BED" w14:paraId="62AC770A" w14:textId="77777777" w:rsidTr="00065EB4">
        <w:trPr>
          <w:trHeight w:val="264"/>
        </w:trPr>
        <w:tc>
          <w:tcPr>
            <w:tcW w:w="0" w:type="auto"/>
            <w:tcBorders>
              <w:top w:val="nil"/>
              <w:left w:val="single" w:sz="4" w:space="0" w:color="auto"/>
              <w:bottom w:val="nil"/>
              <w:right w:val="single" w:sz="4" w:space="0" w:color="auto"/>
            </w:tcBorders>
            <w:shd w:val="clear" w:color="auto" w:fill="auto"/>
            <w:noWrap/>
            <w:vAlign w:val="bottom"/>
            <w:hideMark/>
          </w:tcPr>
          <w:p w14:paraId="1D278CD0" w14:textId="77777777" w:rsidR="00511BC1" w:rsidRPr="00FD6BED" w:rsidRDefault="00511BC1"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2016</w:t>
            </w:r>
          </w:p>
        </w:tc>
        <w:tc>
          <w:tcPr>
            <w:tcW w:w="0" w:type="auto"/>
            <w:tcBorders>
              <w:top w:val="nil"/>
              <w:left w:val="nil"/>
              <w:bottom w:val="nil"/>
              <w:right w:val="nil"/>
            </w:tcBorders>
            <w:shd w:val="clear" w:color="auto" w:fill="auto"/>
            <w:noWrap/>
            <w:vAlign w:val="bottom"/>
            <w:hideMark/>
          </w:tcPr>
          <w:p w14:paraId="1151BA24" w14:textId="1E1707A6"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3</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0" w:type="auto"/>
            <w:tcBorders>
              <w:top w:val="nil"/>
              <w:left w:val="nil"/>
              <w:bottom w:val="nil"/>
              <w:right w:val="single" w:sz="4" w:space="0" w:color="auto"/>
            </w:tcBorders>
            <w:shd w:val="clear" w:color="auto" w:fill="auto"/>
            <w:noWrap/>
            <w:vAlign w:val="bottom"/>
            <w:hideMark/>
          </w:tcPr>
          <w:p w14:paraId="075EC1DC" w14:textId="68410987"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13</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0" w:type="auto"/>
            <w:tcBorders>
              <w:top w:val="nil"/>
              <w:left w:val="nil"/>
              <w:bottom w:val="nil"/>
              <w:right w:val="nil"/>
            </w:tcBorders>
            <w:shd w:val="clear" w:color="auto" w:fill="auto"/>
            <w:noWrap/>
            <w:vAlign w:val="bottom"/>
            <w:hideMark/>
          </w:tcPr>
          <w:p w14:paraId="593FD309" w14:textId="7946D213"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0" w:type="auto"/>
            <w:tcBorders>
              <w:top w:val="nil"/>
              <w:left w:val="nil"/>
              <w:bottom w:val="nil"/>
              <w:right w:val="single" w:sz="4" w:space="0" w:color="auto"/>
            </w:tcBorders>
            <w:shd w:val="clear" w:color="auto" w:fill="auto"/>
            <w:noWrap/>
            <w:vAlign w:val="bottom"/>
            <w:hideMark/>
          </w:tcPr>
          <w:p w14:paraId="008FF05E" w14:textId="78FB5C92"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0" w:type="auto"/>
            <w:tcBorders>
              <w:top w:val="nil"/>
              <w:left w:val="nil"/>
              <w:bottom w:val="nil"/>
              <w:right w:val="nil"/>
            </w:tcBorders>
            <w:shd w:val="clear" w:color="auto" w:fill="auto"/>
            <w:noWrap/>
            <w:vAlign w:val="bottom"/>
            <w:hideMark/>
          </w:tcPr>
          <w:p w14:paraId="2D04EF6F" w14:textId="57750072"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0" w:type="auto"/>
            <w:tcBorders>
              <w:top w:val="nil"/>
              <w:left w:val="nil"/>
              <w:bottom w:val="nil"/>
              <w:right w:val="single" w:sz="4" w:space="0" w:color="auto"/>
            </w:tcBorders>
            <w:shd w:val="clear" w:color="auto" w:fill="auto"/>
            <w:noWrap/>
            <w:vAlign w:val="bottom"/>
            <w:hideMark/>
          </w:tcPr>
          <w:p w14:paraId="31625263" w14:textId="7438EC2B"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0" w:type="auto"/>
            <w:tcBorders>
              <w:top w:val="nil"/>
              <w:left w:val="nil"/>
              <w:bottom w:val="nil"/>
              <w:right w:val="nil"/>
            </w:tcBorders>
            <w:shd w:val="clear" w:color="auto" w:fill="auto"/>
            <w:noWrap/>
            <w:vAlign w:val="bottom"/>
            <w:hideMark/>
          </w:tcPr>
          <w:p w14:paraId="23FF75DF" w14:textId="2CBF428B"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0" w:type="auto"/>
            <w:tcBorders>
              <w:top w:val="nil"/>
              <w:left w:val="nil"/>
              <w:bottom w:val="nil"/>
              <w:right w:val="single" w:sz="4" w:space="0" w:color="auto"/>
            </w:tcBorders>
            <w:shd w:val="clear" w:color="auto" w:fill="auto"/>
            <w:noWrap/>
            <w:vAlign w:val="bottom"/>
            <w:hideMark/>
          </w:tcPr>
          <w:p w14:paraId="1A59BC4D" w14:textId="09AFE12F"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0" w:type="auto"/>
            <w:tcBorders>
              <w:top w:val="nil"/>
              <w:left w:val="nil"/>
              <w:bottom w:val="nil"/>
              <w:right w:val="nil"/>
            </w:tcBorders>
            <w:shd w:val="clear" w:color="auto" w:fill="auto"/>
            <w:noWrap/>
            <w:vAlign w:val="bottom"/>
            <w:hideMark/>
          </w:tcPr>
          <w:p w14:paraId="7F998E5A" w14:textId="35C75E97"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16</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0" w:type="auto"/>
            <w:tcBorders>
              <w:top w:val="nil"/>
              <w:left w:val="nil"/>
              <w:bottom w:val="nil"/>
              <w:right w:val="single" w:sz="4" w:space="0" w:color="auto"/>
            </w:tcBorders>
            <w:shd w:val="clear" w:color="auto" w:fill="auto"/>
            <w:noWrap/>
            <w:vAlign w:val="bottom"/>
            <w:hideMark/>
          </w:tcPr>
          <w:p w14:paraId="40F719FB" w14:textId="452454B6"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r>
      <w:tr w:rsidR="00511BC1" w:rsidRPr="00FD6BED" w14:paraId="0CD718C3" w14:textId="77777777" w:rsidTr="00065EB4">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5FB811" w14:textId="77777777" w:rsidR="00511BC1" w:rsidRPr="00FD6BED" w:rsidRDefault="00511BC1"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2017</w:t>
            </w:r>
          </w:p>
        </w:tc>
        <w:tc>
          <w:tcPr>
            <w:tcW w:w="0" w:type="auto"/>
            <w:tcBorders>
              <w:top w:val="nil"/>
              <w:left w:val="nil"/>
              <w:bottom w:val="single" w:sz="4" w:space="0" w:color="auto"/>
              <w:right w:val="nil"/>
            </w:tcBorders>
            <w:shd w:val="clear" w:color="auto" w:fill="auto"/>
            <w:noWrap/>
            <w:vAlign w:val="bottom"/>
            <w:hideMark/>
          </w:tcPr>
          <w:p w14:paraId="2C251A33" w14:textId="32733C00"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4</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0" w:type="auto"/>
            <w:tcBorders>
              <w:top w:val="nil"/>
              <w:left w:val="nil"/>
              <w:bottom w:val="single" w:sz="4" w:space="0" w:color="auto"/>
              <w:right w:val="single" w:sz="4" w:space="0" w:color="auto"/>
            </w:tcBorders>
            <w:shd w:val="clear" w:color="auto" w:fill="auto"/>
            <w:noWrap/>
            <w:vAlign w:val="bottom"/>
            <w:hideMark/>
          </w:tcPr>
          <w:p w14:paraId="266AEEF2" w14:textId="48083AFB"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13</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0" w:type="auto"/>
            <w:tcBorders>
              <w:top w:val="nil"/>
              <w:left w:val="nil"/>
              <w:bottom w:val="single" w:sz="4" w:space="0" w:color="auto"/>
              <w:right w:val="nil"/>
            </w:tcBorders>
            <w:shd w:val="clear" w:color="auto" w:fill="auto"/>
            <w:noWrap/>
            <w:vAlign w:val="bottom"/>
            <w:hideMark/>
          </w:tcPr>
          <w:p w14:paraId="6F5D7A46" w14:textId="5FD06E4F"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0" w:type="auto"/>
            <w:tcBorders>
              <w:top w:val="nil"/>
              <w:left w:val="nil"/>
              <w:bottom w:val="single" w:sz="4" w:space="0" w:color="auto"/>
              <w:right w:val="single" w:sz="4" w:space="0" w:color="auto"/>
            </w:tcBorders>
            <w:shd w:val="clear" w:color="auto" w:fill="auto"/>
            <w:noWrap/>
            <w:vAlign w:val="bottom"/>
            <w:hideMark/>
          </w:tcPr>
          <w:p w14:paraId="7028D0C1" w14:textId="4DEA2D37"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0" w:type="auto"/>
            <w:tcBorders>
              <w:top w:val="nil"/>
              <w:left w:val="nil"/>
              <w:bottom w:val="single" w:sz="4" w:space="0" w:color="auto"/>
              <w:right w:val="nil"/>
            </w:tcBorders>
            <w:shd w:val="clear" w:color="auto" w:fill="auto"/>
            <w:noWrap/>
            <w:vAlign w:val="bottom"/>
            <w:hideMark/>
          </w:tcPr>
          <w:p w14:paraId="68DD69BB" w14:textId="35DD3F65"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0" w:type="auto"/>
            <w:tcBorders>
              <w:top w:val="nil"/>
              <w:left w:val="nil"/>
              <w:bottom w:val="single" w:sz="4" w:space="0" w:color="auto"/>
              <w:right w:val="single" w:sz="4" w:space="0" w:color="auto"/>
            </w:tcBorders>
            <w:shd w:val="clear" w:color="auto" w:fill="auto"/>
            <w:noWrap/>
            <w:vAlign w:val="bottom"/>
            <w:hideMark/>
          </w:tcPr>
          <w:p w14:paraId="112E2140" w14:textId="3C0D5730"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0" w:type="auto"/>
            <w:tcBorders>
              <w:top w:val="nil"/>
              <w:left w:val="nil"/>
              <w:bottom w:val="single" w:sz="4" w:space="0" w:color="auto"/>
              <w:right w:val="nil"/>
            </w:tcBorders>
            <w:shd w:val="clear" w:color="auto" w:fill="auto"/>
            <w:noWrap/>
            <w:vAlign w:val="bottom"/>
            <w:hideMark/>
          </w:tcPr>
          <w:p w14:paraId="31BE4075" w14:textId="50C4A559"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0" w:type="auto"/>
            <w:tcBorders>
              <w:top w:val="nil"/>
              <w:left w:val="nil"/>
              <w:bottom w:val="single" w:sz="4" w:space="0" w:color="auto"/>
              <w:right w:val="single" w:sz="4" w:space="0" w:color="auto"/>
            </w:tcBorders>
            <w:shd w:val="clear" w:color="auto" w:fill="auto"/>
            <w:noWrap/>
            <w:vAlign w:val="bottom"/>
            <w:hideMark/>
          </w:tcPr>
          <w:p w14:paraId="6ABBA8C9" w14:textId="0AB0DDDE"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0" w:type="auto"/>
            <w:tcBorders>
              <w:top w:val="nil"/>
              <w:left w:val="nil"/>
              <w:bottom w:val="single" w:sz="4" w:space="0" w:color="auto"/>
              <w:right w:val="nil"/>
            </w:tcBorders>
            <w:shd w:val="clear" w:color="auto" w:fill="auto"/>
            <w:noWrap/>
            <w:vAlign w:val="bottom"/>
            <w:hideMark/>
          </w:tcPr>
          <w:p w14:paraId="3C471085" w14:textId="26C98F40"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0" w:type="auto"/>
            <w:tcBorders>
              <w:top w:val="nil"/>
              <w:left w:val="nil"/>
              <w:bottom w:val="single" w:sz="4" w:space="0" w:color="auto"/>
              <w:right w:val="single" w:sz="4" w:space="0" w:color="auto"/>
            </w:tcBorders>
            <w:shd w:val="clear" w:color="auto" w:fill="auto"/>
            <w:noWrap/>
            <w:vAlign w:val="bottom"/>
            <w:hideMark/>
          </w:tcPr>
          <w:p w14:paraId="0D518E91" w14:textId="3750C061" w:rsidR="00511BC1" w:rsidRPr="00FD6BED" w:rsidRDefault="00511BC1" w:rsidP="00065E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r>
    </w:tbl>
    <w:p w14:paraId="32DD9A47" w14:textId="77777777" w:rsidR="00A85364" w:rsidRPr="00671E0E" w:rsidRDefault="00E411E9" w:rsidP="00170159">
      <w:pPr>
        <w:tabs>
          <w:tab w:val="left" w:pos="3005"/>
        </w:tabs>
        <w:jc w:val="both"/>
        <w:rPr>
          <w:sz w:val="18"/>
          <w:szCs w:val="18"/>
          <w:lang w:val="tr-TR"/>
        </w:rPr>
      </w:pPr>
      <w:r w:rsidRPr="00671E0E">
        <w:rPr>
          <w:sz w:val="18"/>
          <w:szCs w:val="18"/>
          <w:lang w:val="tr-TR"/>
        </w:rPr>
        <w:t>Kaynak: Betam, HİA mikro veri 2005-2017</w:t>
      </w:r>
    </w:p>
    <w:p w14:paraId="3EA4067B" w14:textId="77777777" w:rsidR="003F60AE" w:rsidRPr="00FD6BED" w:rsidRDefault="003F60AE" w:rsidP="00170159">
      <w:pPr>
        <w:tabs>
          <w:tab w:val="left" w:pos="3005"/>
        </w:tabs>
        <w:jc w:val="both"/>
        <w:rPr>
          <w:lang w:val="tr-TR"/>
        </w:rPr>
      </w:pPr>
    </w:p>
    <w:p w14:paraId="0C07F44D" w14:textId="45F3BAE4" w:rsidR="001A10A6" w:rsidRPr="00FD6BED" w:rsidRDefault="00E56E9B" w:rsidP="001A10A6">
      <w:pPr>
        <w:tabs>
          <w:tab w:val="left" w:pos="3005"/>
        </w:tabs>
        <w:jc w:val="both"/>
        <w:rPr>
          <w:b/>
          <w:lang w:val="tr-TR"/>
        </w:rPr>
      </w:pPr>
      <w:r w:rsidRPr="00FD6BED">
        <w:rPr>
          <w:b/>
          <w:lang w:val="tr-TR"/>
        </w:rPr>
        <w:t>Ek Tablo</w:t>
      </w:r>
      <w:r w:rsidR="001A10A6" w:rsidRPr="00FD6BED">
        <w:rPr>
          <w:b/>
          <w:lang w:val="tr-TR"/>
        </w:rPr>
        <w:t xml:space="preserve"> 2: Kadınlarda ve erkeklerde eğitim durumlarına göre </w:t>
      </w:r>
      <w:r w:rsidR="00415F7E" w:rsidRPr="00FD6BED">
        <w:rPr>
          <w:b/>
          <w:lang w:val="tr-TR"/>
        </w:rPr>
        <w:t xml:space="preserve">tarım dışı </w:t>
      </w:r>
      <w:r w:rsidR="001A10A6" w:rsidRPr="00FD6BED">
        <w:rPr>
          <w:b/>
          <w:lang w:val="tr-TR"/>
        </w:rPr>
        <w:t>işsizlik oranları (%) (15-64 yaş, 2005-2017)</w:t>
      </w:r>
    </w:p>
    <w:tbl>
      <w:tblPr>
        <w:tblW w:w="9199" w:type="dxa"/>
        <w:tblLook w:val="04A0" w:firstRow="1" w:lastRow="0" w:firstColumn="1" w:lastColumn="0" w:noHBand="0" w:noVBand="1"/>
      </w:tblPr>
      <w:tblGrid>
        <w:gridCol w:w="719"/>
        <w:gridCol w:w="1062"/>
        <w:gridCol w:w="1051"/>
        <w:gridCol w:w="779"/>
        <w:gridCol w:w="771"/>
        <w:gridCol w:w="779"/>
        <w:gridCol w:w="771"/>
        <w:gridCol w:w="779"/>
        <w:gridCol w:w="771"/>
        <w:gridCol w:w="863"/>
        <w:gridCol w:w="854"/>
      </w:tblGrid>
      <w:tr w:rsidR="00D76294" w:rsidRPr="00FD6BED" w14:paraId="1CEABB79" w14:textId="77777777" w:rsidTr="001D1E66">
        <w:trPr>
          <w:trHeight w:val="282"/>
        </w:trPr>
        <w:tc>
          <w:tcPr>
            <w:tcW w:w="0" w:type="auto"/>
            <w:tcBorders>
              <w:top w:val="nil"/>
              <w:left w:val="nil"/>
              <w:bottom w:val="nil"/>
              <w:right w:val="nil"/>
            </w:tcBorders>
            <w:shd w:val="clear" w:color="auto" w:fill="auto"/>
            <w:noWrap/>
            <w:vAlign w:val="bottom"/>
            <w:hideMark/>
          </w:tcPr>
          <w:p w14:paraId="589BE46C" w14:textId="77777777" w:rsidR="00D76294" w:rsidRPr="00FD6BED" w:rsidRDefault="00D76294" w:rsidP="00170159">
            <w:pPr>
              <w:spacing w:after="0" w:line="240" w:lineRule="auto"/>
              <w:jc w:val="both"/>
              <w:rPr>
                <w:rFonts w:ascii="Times New Roman" w:eastAsia="Times New Roman" w:hAnsi="Times New Roman" w:cs="Times New Roman"/>
                <w:lang w:val="tr-TR" w:eastAsia="en-GB"/>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96F533" w14:textId="77777777"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Okuryazar olmayan</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D4989EF" w14:textId="77777777"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Lise altı</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593D5896" w14:textId="77777777"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Genel Lise</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17C4644" w14:textId="77777777"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Meslek Lisesi</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7A05507" w14:textId="77777777"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Yükseköğrenim</w:t>
            </w:r>
          </w:p>
        </w:tc>
      </w:tr>
      <w:tr w:rsidR="00D76294" w:rsidRPr="00FD6BED" w14:paraId="71557E85" w14:textId="77777777" w:rsidTr="001D1E66">
        <w:trPr>
          <w:trHeight w:val="282"/>
        </w:trPr>
        <w:tc>
          <w:tcPr>
            <w:tcW w:w="0" w:type="auto"/>
            <w:tcBorders>
              <w:top w:val="nil"/>
              <w:left w:val="nil"/>
              <w:bottom w:val="nil"/>
              <w:right w:val="nil"/>
            </w:tcBorders>
            <w:shd w:val="clear" w:color="auto" w:fill="auto"/>
            <w:noWrap/>
            <w:vAlign w:val="bottom"/>
            <w:hideMark/>
          </w:tcPr>
          <w:p w14:paraId="7426C0D5" w14:textId="77777777" w:rsidR="00D76294" w:rsidRPr="00FD6BED" w:rsidRDefault="00D76294" w:rsidP="00170159">
            <w:pPr>
              <w:spacing w:after="0" w:line="240" w:lineRule="auto"/>
              <w:jc w:val="both"/>
              <w:rPr>
                <w:rFonts w:ascii="Calibri" w:eastAsia="Times New Roman" w:hAnsi="Calibri" w:cs="Calibri"/>
                <w:color w:val="000000"/>
                <w:lang w:val="tr-TR" w:eastAsia="en-GB"/>
              </w:rPr>
            </w:pPr>
          </w:p>
        </w:tc>
        <w:tc>
          <w:tcPr>
            <w:tcW w:w="0" w:type="auto"/>
            <w:tcBorders>
              <w:top w:val="nil"/>
              <w:left w:val="single" w:sz="4" w:space="0" w:color="auto"/>
              <w:bottom w:val="single" w:sz="4" w:space="0" w:color="auto"/>
              <w:right w:val="nil"/>
            </w:tcBorders>
            <w:shd w:val="clear" w:color="auto" w:fill="auto"/>
            <w:noWrap/>
            <w:vAlign w:val="bottom"/>
            <w:hideMark/>
          </w:tcPr>
          <w:p w14:paraId="0DC0AE35" w14:textId="77777777"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Kadın</w:t>
            </w:r>
          </w:p>
        </w:tc>
        <w:tc>
          <w:tcPr>
            <w:tcW w:w="0" w:type="auto"/>
            <w:tcBorders>
              <w:top w:val="nil"/>
              <w:left w:val="nil"/>
              <w:bottom w:val="single" w:sz="4" w:space="0" w:color="auto"/>
              <w:right w:val="single" w:sz="4" w:space="0" w:color="auto"/>
            </w:tcBorders>
            <w:shd w:val="clear" w:color="auto" w:fill="auto"/>
            <w:noWrap/>
            <w:vAlign w:val="bottom"/>
            <w:hideMark/>
          </w:tcPr>
          <w:p w14:paraId="33E7E06D" w14:textId="77777777"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Erkek</w:t>
            </w:r>
          </w:p>
        </w:tc>
        <w:tc>
          <w:tcPr>
            <w:tcW w:w="0" w:type="auto"/>
            <w:tcBorders>
              <w:top w:val="nil"/>
              <w:left w:val="nil"/>
              <w:bottom w:val="single" w:sz="4" w:space="0" w:color="auto"/>
              <w:right w:val="nil"/>
            </w:tcBorders>
            <w:shd w:val="clear" w:color="auto" w:fill="auto"/>
            <w:noWrap/>
            <w:vAlign w:val="bottom"/>
            <w:hideMark/>
          </w:tcPr>
          <w:p w14:paraId="61997FC6" w14:textId="77777777"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Kadın</w:t>
            </w:r>
          </w:p>
        </w:tc>
        <w:tc>
          <w:tcPr>
            <w:tcW w:w="0" w:type="auto"/>
            <w:tcBorders>
              <w:top w:val="nil"/>
              <w:left w:val="nil"/>
              <w:bottom w:val="single" w:sz="4" w:space="0" w:color="auto"/>
              <w:right w:val="single" w:sz="4" w:space="0" w:color="auto"/>
            </w:tcBorders>
            <w:shd w:val="clear" w:color="auto" w:fill="auto"/>
            <w:noWrap/>
            <w:vAlign w:val="bottom"/>
            <w:hideMark/>
          </w:tcPr>
          <w:p w14:paraId="58C7C863" w14:textId="77777777"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Erkek</w:t>
            </w:r>
          </w:p>
        </w:tc>
        <w:tc>
          <w:tcPr>
            <w:tcW w:w="0" w:type="auto"/>
            <w:tcBorders>
              <w:top w:val="nil"/>
              <w:left w:val="nil"/>
              <w:bottom w:val="single" w:sz="4" w:space="0" w:color="auto"/>
              <w:right w:val="nil"/>
            </w:tcBorders>
            <w:shd w:val="clear" w:color="auto" w:fill="auto"/>
            <w:noWrap/>
            <w:vAlign w:val="bottom"/>
            <w:hideMark/>
          </w:tcPr>
          <w:p w14:paraId="035F68AB" w14:textId="77777777"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Kadın</w:t>
            </w:r>
          </w:p>
        </w:tc>
        <w:tc>
          <w:tcPr>
            <w:tcW w:w="0" w:type="auto"/>
            <w:tcBorders>
              <w:top w:val="nil"/>
              <w:left w:val="nil"/>
              <w:bottom w:val="single" w:sz="4" w:space="0" w:color="auto"/>
              <w:right w:val="single" w:sz="4" w:space="0" w:color="auto"/>
            </w:tcBorders>
            <w:shd w:val="clear" w:color="auto" w:fill="auto"/>
            <w:noWrap/>
            <w:vAlign w:val="bottom"/>
            <w:hideMark/>
          </w:tcPr>
          <w:p w14:paraId="7E3F0E68" w14:textId="77777777"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Erkek</w:t>
            </w:r>
          </w:p>
        </w:tc>
        <w:tc>
          <w:tcPr>
            <w:tcW w:w="0" w:type="auto"/>
            <w:tcBorders>
              <w:top w:val="nil"/>
              <w:left w:val="nil"/>
              <w:bottom w:val="single" w:sz="4" w:space="0" w:color="auto"/>
              <w:right w:val="nil"/>
            </w:tcBorders>
            <w:shd w:val="clear" w:color="auto" w:fill="auto"/>
            <w:noWrap/>
            <w:vAlign w:val="bottom"/>
            <w:hideMark/>
          </w:tcPr>
          <w:p w14:paraId="5418A504" w14:textId="77777777"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Kadın</w:t>
            </w:r>
          </w:p>
        </w:tc>
        <w:tc>
          <w:tcPr>
            <w:tcW w:w="0" w:type="auto"/>
            <w:tcBorders>
              <w:top w:val="nil"/>
              <w:left w:val="nil"/>
              <w:bottom w:val="single" w:sz="4" w:space="0" w:color="auto"/>
              <w:right w:val="single" w:sz="4" w:space="0" w:color="auto"/>
            </w:tcBorders>
            <w:shd w:val="clear" w:color="auto" w:fill="auto"/>
            <w:noWrap/>
            <w:vAlign w:val="bottom"/>
            <w:hideMark/>
          </w:tcPr>
          <w:p w14:paraId="507F6065" w14:textId="77777777"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Erkek</w:t>
            </w:r>
          </w:p>
        </w:tc>
        <w:tc>
          <w:tcPr>
            <w:tcW w:w="0" w:type="auto"/>
            <w:tcBorders>
              <w:top w:val="nil"/>
              <w:left w:val="nil"/>
              <w:bottom w:val="single" w:sz="4" w:space="0" w:color="auto"/>
              <w:right w:val="nil"/>
            </w:tcBorders>
            <w:shd w:val="clear" w:color="auto" w:fill="auto"/>
            <w:noWrap/>
            <w:vAlign w:val="bottom"/>
            <w:hideMark/>
          </w:tcPr>
          <w:p w14:paraId="41A1E9A5" w14:textId="77777777"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Kadın</w:t>
            </w:r>
          </w:p>
        </w:tc>
        <w:tc>
          <w:tcPr>
            <w:tcW w:w="0" w:type="auto"/>
            <w:tcBorders>
              <w:top w:val="nil"/>
              <w:left w:val="nil"/>
              <w:bottom w:val="single" w:sz="4" w:space="0" w:color="auto"/>
              <w:right w:val="single" w:sz="4" w:space="0" w:color="auto"/>
            </w:tcBorders>
            <w:shd w:val="clear" w:color="auto" w:fill="auto"/>
            <w:noWrap/>
            <w:vAlign w:val="bottom"/>
            <w:hideMark/>
          </w:tcPr>
          <w:p w14:paraId="7B8D2871" w14:textId="77777777"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Erkek</w:t>
            </w:r>
          </w:p>
        </w:tc>
      </w:tr>
      <w:tr w:rsidR="00D76294" w:rsidRPr="00FD6BED" w14:paraId="65B13762" w14:textId="77777777" w:rsidTr="001D1E66">
        <w:trPr>
          <w:trHeight w:val="282"/>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77E39DBD" w14:textId="77777777"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2005</w:t>
            </w:r>
          </w:p>
        </w:tc>
        <w:tc>
          <w:tcPr>
            <w:tcW w:w="0" w:type="auto"/>
            <w:tcBorders>
              <w:top w:val="nil"/>
              <w:left w:val="nil"/>
              <w:bottom w:val="nil"/>
              <w:right w:val="nil"/>
            </w:tcBorders>
            <w:shd w:val="clear" w:color="auto" w:fill="auto"/>
            <w:noWrap/>
            <w:vAlign w:val="bottom"/>
            <w:hideMark/>
          </w:tcPr>
          <w:p w14:paraId="72274B60" w14:textId="5CF5D4D4"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0" w:type="auto"/>
            <w:tcBorders>
              <w:top w:val="nil"/>
              <w:left w:val="nil"/>
              <w:bottom w:val="nil"/>
              <w:right w:val="single" w:sz="4" w:space="0" w:color="auto"/>
            </w:tcBorders>
            <w:shd w:val="clear" w:color="auto" w:fill="auto"/>
            <w:noWrap/>
            <w:vAlign w:val="bottom"/>
            <w:hideMark/>
          </w:tcPr>
          <w:p w14:paraId="68839B7B" w14:textId="4121F470"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23</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0" w:type="auto"/>
            <w:tcBorders>
              <w:top w:val="nil"/>
              <w:left w:val="nil"/>
              <w:bottom w:val="nil"/>
              <w:right w:val="nil"/>
            </w:tcBorders>
            <w:shd w:val="clear" w:color="auto" w:fill="auto"/>
            <w:noWrap/>
            <w:vAlign w:val="bottom"/>
            <w:hideMark/>
          </w:tcPr>
          <w:p w14:paraId="1BF0B665" w14:textId="19EBCFAB"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0" w:type="auto"/>
            <w:tcBorders>
              <w:top w:val="nil"/>
              <w:left w:val="nil"/>
              <w:bottom w:val="nil"/>
              <w:right w:val="single" w:sz="4" w:space="0" w:color="auto"/>
            </w:tcBorders>
            <w:shd w:val="clear" w:color="auto" w:fill="auto"/>
            <w:noWrap/>
            <w:vAlign w:val="bottom"/>
            <w:hideMark/>
          </w:tcPr>
          <w:p w14:paraId="7C920C11" w14:textId="0D995364"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13</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0" w:type="auto"/>
            <w:tcBorders>
              <w:top w:val="nil"/>
              <w:left w:val="nil"/>
              <w:bottom w:val="nil"/>
              <w:right w:val="nil"/>
            </w:tcBorders>
            <w:shd w:val="clear" w:color="auto" w:fill="auto"/>
            <w:noWrap/>
            <w:vAlign w:val="bottom"/>
            <w:hideMark/>
          </w:tcPr>
          <w:p w14:paraId="09E5DE0B" w14:textId="5FC30D24"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24</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0" w:type="auto"/>
            <w:tcBorders>
              <w:top w:val="nil"/>
              <w:left w:val="nil"/>
              <w:bottom w:val="nil"/>
              <w:right w:val="single" w:sz="4" w:space="0" w:color="auto"/>
            </w:tcBorders>
            <w:shd w:val="clear" w:color="auto" w:fill="auto"/>
            <w:noWrap/>
            <w:vAlign w:val="bottom"/>
            <w:hideMark/>
          </w:tcPr>
          <w:p w14:paraId="5283F4D5" w14:textId="0B5531F1"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0" w:type="auto"/>
            <w:tcBorders>
              <w:top w:val="nil"/>
              <w:left w:val="nil"/>
              <w:bottom w:val="nil"/>
              <w:right w:val="nil"/>
            </w:tcBorders>
            <w:shd w:val="clear" w:color="auto" w:fill="auto"/>
            <w:noWrap/>
            <w:vAlign w:val="bottom"/>
            <w:hideMark/>
          </w:tcPr>
          <w:p w14:paraId="2B5468FF" w14:textId="14958795"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25</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0" w:type="auto"/>
            <w:tcBorders>
              <w:top w:val="nil"/>
              <w:left w:val="nil"/>
              <w:bottom w:val="nil"/>
              <w:right w:val="single" w:sz="4" w:space="0" w:color="auto"/>
            </w:tcBorders>
            <w:shd w:val="clear" w:color="auto" w:fill="auto"/>
            <w:noWrap/>
            <w:vAlign w:val="bottom"/>
            <w:hideMark/>
          </w:tcPr>
          <w:p w14:paraId="604CBB67" w14:textId="6FB7A476"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0" w:type="auto"/>
            <w:tcBorders>
              <w:top w:val="nil"/>
              <w:left w:val="nil"/>
              <w:bottom w:val="nil"/>
              <w:right w:val="nil"/>
            </w:tcBorders>
            <w:shd w:val="clear" w:color="auto" w:fill="auto"/>
            <w:noWrap/>
            <w:vAlign w:val="bottom"/>
            <w:hideMark/>
          </w:tcPr>
          <w:p w14:paraId="7ABE442B" w14:textId="2A8F99FF"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14</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0" w:type="auto"/>
            <w:tcBorders>
              <w:top w:val="nil"/>
              <w:left w:val="nil"/>
              <w:bottom w:val="nil"/>
              <w:right w:val="single" w:sz="4" w:space="0" w:color="auto"/>
            </w:tcBorders>
            <w:shd w:val="clear" w:color="auto" w:fill="auto"/>
            <w:noWrap/>
            <w:vAlign w:val="bottom"/>
            <w:hideMark/>
          </w:tcPr>
          <w:p w14:paraId="704A1915" w14:textId="219006BE"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r>
      <w:tr w:rsidR="00D76294" w:rsidRPr="00FD6BED" w14:paraId="31CF4F1E" w14:textId="77777777" w:rsidTr="001D1E66">
        <w:trPr>
          <w:trHeight w:val="282"/>
        </w:trPr>
        <w:tc>
          <w:tcPr>
            <w:tcW w:w="0" w:type="auto"/>
            <w:tcBorders>
              <w:top w:val="nil"/>
              <w:left w:val="single" w:sz="4" w:space="0" w:color="auto"/>
              <w:bottom w:val="nil"/>
              <w:right w:val="single" w:sz="4" w:space="0" w:color="auto"/>
            </w:tcBorders>
            <w:shd w:val="clear" w:color="auto" w:fill="auto"/>
            <w:noWrap/>
            <w:vAlign w:val="bottom"/>
            <w:hideMark/>
          </w:tcPr>
          <w:p w14:paraId="5AA69513" w14:textId="77777777"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2006</w:t>
            </w:r>
          </w:p>
        </w:tc>
        <w:tc>
          <w:tcPr>
            <w:tcW w:w="0" w:type="auto"/>
            <w:tcBorders>
              <w:top w:val="nil"/>
              <w:left w:val="nil"/>
              <w:bottom w:val="nil"/>
              <w:right w:val="nil"/>
            </w:tcBorders>
            <w:shd w:val="clear" w:color="auto" w:fill="auto"/>
            <w:noWrap/>
            <w:vAlign w:val="bottom"/>
            <w:hideMark/>
          </w:tcPr>
          <w:p w14:paraId="43B1D803" w14:textId="41AC094E"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0" w:type="auto"/>
            <w:tcBorders>
              <w:top w:val="nil"/>
              <w:left w:val="nil"/>
              <w:bottom w:val="nil"/>
              <w:right w:val="single" w:sz="4" w:space="0" w:color="auto"/>
            </w:tcBorders>
            <w:shd w:val="clear" w:color="auto" w:fill="auto"/>
            <w:noWrap/>
            <w:vAlign w:val="bottom"/>
            <w:hideMark/>
          </w:tcPr>
          <w:p w14:paraId="18B8CA54" w14:textId="6171002C"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23</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0" w:type="auto"/>
            <w:tcBorders>
              <w:top w:val="nil"/>
              <w:left w:val="nil"/>
              <w:bottom w:val="nil"/>
              <w:right w:val="nil"/>
            </w:tcBorders>
            <w:shd w:val="clear" w:color="auto" w:fill="auto"/>
            <w:noWrap/>
            <w:vAlign w:val="bottom"/>
            <w:hideMark/>
          </w:tcPr>
          <w:p w14:paraId="0436A6D3" w14:textId="465353F1"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0" w:type="auto"/>
            <w:tcBorders>
              <w:top w:val="nil"/>
              <w:left w:val="nil"/>
              <w:bottom w:val="nil"/>
              <w:right w:val="single" w:sz="4" w:space="0" w:color="auto"/>
            </w:tcBorders>
            <w:shd w:val="clear" w:color="auto" w:fill="auto"/>
            <w:noWrap/>
            <w:vAlign w:val="bottom"/>
            <w:hideMark/>
          </w:tcPr>
          <w:p w14:paraId="3FAAA9DE" w14:textId="67098D9B"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0" w:type="auto"/>
            <w:tcBorders>
              <w:top w:val="nil"/>
              <w:left w:val="nil"/>
              <w:bottom w:val="nil"/>
              <w:right w:val="nil"/>
            </w:tcBorders>
            <w:shd w:val="clear" w:color="auto" w:fill="auto"/>
            <w:noWrap/>
            <w:vAlign w:val="bottom"/>
            <w:hideMark/>
          </w:tcPr>
          <w:p w14:paraId="114392DA" w14:textId="7A39EB67"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24</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0" w:type="auto"/>
            <w:tcBorders>
              <w:top w:val="nil"/>
              <w:left w:val="nil"/>
              <w:bottom w:val="nil"/>
              <w:right w:val="single" w:sz="4" w:space="0" w:color="auto"/>
            </w:tcBorders>
            <w:shd w:val="clear" w:color="auto" w:fill="auto"/>
            <w:noWrap/>
            <w:vAlign w:val="bottom"/>
            <w:hideMark/>
          </w:tcPr>
          <w:p w14:paraId="68656991" w14:textId="3AD787ED"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0" w:type="auto"/>
            <w:tcBorders>
              <w:top w:val="nil"/>
              <w:left w:val="nil"/>
              <w:bottom w:val="nil"/>
              <w:right w:val="nil"/>
            </w:tcBorders>
            <w:shd w:val="clear" w:color="auto" w:fill="auto"/>
            <w:noWrap/>
            <w:vAlign w:val="bottom"/>
            <w:hideMark/>
          </w:tcPr>
          <w:p w14:paraId="158FDE9B" w14:textId="317AD322"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0" w:type="auto"/>
            <w:tcBorders>
              <w:top w:val="nil"/>
              <w:left w:val="nil"/>
              <w:bottom w:val="nil"/>
              <w:right w:val="single" w:sz="4" w:space="0" w:color="auto"/>
            </w:tcBorders>
            <w:shd w:val="clear" w:color="auto" w:fill="auto"/>
            <w:noWrap/>
            <w:vAlign w:val="bottom"/>
            <w:hideMark/>
          </w:tcPr>
          <w:p w14:paraId="4B5BAE9C" w14:textId="0B9CA26E"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0" w:type="auto"/>
            <w:tcBorders>
              <w:top w:val="nil"/>
              <w:left w:val="nil"/>
              <w:bottom w:val="nil"/>
              <w:right w:val="nil"/>
            </w:tcBorders>
            <w:shd w:val="clear" w:color="auto" w:fill="auto"/>
            <w:noWrap/>
            <w:vAlign w:val="bottom"/>
            <w:hideMark/>
          </w:tcPr>
          <w:p w14:paraId="17466965" w14:textId="686C6930"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13</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0" w:type="auto"/>
            <w:tcBorders>
              <w:top w:val="nil"/>
              <w:left w:val="nil"/>
              <w:bottom w:val="nil"/>
              <w:right w:val="single" w:sz="4" w:space="0" w:color="auto"/>
            </w:tcBorders>
            <w:shd w:val="clear" w:color="auto" w:fill="auto"/>
            <w:noWrap/>
            <w:vAlign w:val="bottom"/>
            <w:hideMark/>
          </w:tcPr>
          <w:p w14:paraId="03460F8D" w14:textId="49851B61"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r>
      <w:tr w:rsidR="00D76294" w:rsidRPr="00FD6BED" w14:paraId="213F4A98" w14:textId="77777777" w:rsidTr="001D1E66">
        <w:trPr>
          <w:trHeight w:val="282"/>
        </w:trPr>
        <w:tc>
          <w:tcPr>
            <w:tcW w:w="0" w:type="auto"/>
            <w:tcBorders>
              <w:top w:val="nil"/>
              <w:left w:val="single" w:sz="4" w:space="0" w:color="auto"/>
              <w:bottom w:val="nil"/>
              <w:right w:val="single" w:sz="4" w:space="0" w:color="auto"/>
            </w:tcBorders>
            <w:shd w:val="clear" w:color="auto" w:fill="auto"/>
            <w:noWrap/>
            <w:vAlign w:val="bottom"/>
            <w:hideMark/>
          </w:tcPr>
          <w:p w14:paraId="791B02E5" w14:textId="77777777"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2007</w:t>
            </w:r>
          </w:p>
        </w:tc>
        <w:tc>
          <w:tcPr>
            <w:tcW w:w="0" w:type="auto"/>
            <w:tcBorders>
              <w:top w:val="nil"/>
              <w:left w:val="nil"/>
              <w:bottom w:val="nil"/>
              <w:right w:val="nil"/>
            </w:tcBorders>
            <w:shd w:val="clear" w:color="auto" w:fill="auto"/>
            <w:noWrap/>
            <w:vAlign w:val="bottom"/>
            <w:hideMark/>
          </w:tcPr>
          <w:p w14:paraId="1C4B0999" w14:textId="25E714CE"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14</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0" w:type="auto"/>
            <w:tcBorders>
              <w:top w:val="nil"/>
              <w:left w:val="nil"/>
              <w:bottom w:val="nil"/>
              <w:right w:val="single" w:sz="4" w:space="0" w:color="auto"/>
            </w:tcBorders>
            <w:shd w:val="clear" w:color="auto" w:fill="auto"/>
            <w:noWrap/>
            <w:vAlign w:val="bottom"/>
            <w:hideMark/>
          </w:tcPr>
          <w:p w14:paraId="05BBF68C" w14:textId="3C832D70"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0" w:type="auto"/>
            <w:tcBorders>
              <w:top w:val="nil"/>
              <w:left w:val="nil"/>
              <w:bottom w:val="nil"/>
              <w:right w:val="nil"/>
            </w:tcBorders>
            <w:shd w:val="clear" w:color="auto" w:fill="auto"/>
            <w:noWrap/>
            <w:vAlign w:val="bottom"/>
            <w:hideMark/>
          </w:tcPr>
          <w:p w14:paraId="16EE02AC" w14:textId="491CBC3B"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16</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0" w:type="auto"/>
            <w:tcBorders>
              <w:top w:val="nil"/>
              <w:left w:val="nil"/>
              <w:bottom w:val="nil"/>
              <w:right w:val="single" w:sz="4" w:space="0" w:color="auto"/>
            </w:tcBorders>
            <w:shd w:val="clear" w:color="auto" w:fill="auto"/>
            <w:noWrap/>
            <w:vAlign w:val="bottom"/>
            <w:hideMark/>
          </w:tcPr>
          <w:p w14:paraId="43E94199" w14:textId="0F015C6E"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13</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0" w:type="auto"/>
            <w:tcBorders>
              <w:top w:val="nil"/>
              <w:left w:val="nil"/>
              <w:bottom w:val="nil"/>
              <w:right w:val="nil"/>
            </w:tcBorders>
            <w:shd w:val="clear" w:color="auto" w:fill="auto"/>
            <w:noWrap/>
            <w:vAlign w:val="bottom"/>
            <w:hideMark/>
          </w:tcPr>
          <w:p w14:paraId="66865E80" w14:textId="36AEE95C"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23</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0" w:type="auto"/>
            <w:tcBorders>
              <w:top w:val="nil"/>
              <w:left w:val="nil"/>
              <w:bottom w:val="nil"/>
              <w:right w:val="single" w:sz="4" w:space="0" w:color="auto"/>
            </w:tcBorders>
            <w:shd w:val="clear" w:color="auto" w:fill="auto"/>
            <w:noWrap/>
            <w:vAlign w:val="bottom"/>
            <w:hideMark/>
          </w:tcPr>
          <w:p w14:paraId="4BE43F1F" w14:textId="503EC4C9"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0" w:type="auto"/>
            <w:tcBorders>
              <w:top w:val="nil"/>
              <w:left w:val="nil"/>
              <w:bottom w:val="nil"/>
              <w:right w:val="nil"/>
            </w:tcBorders>
            <w:shd w:val="clear" w:color="auto" w:fill="auto"/>
            <w:noWrap/>
            <w:vAlign w:val="bottom"/>
            <w:hideMark/>
          </w:tcPr>
          <w:p w14:paraId="0E567450" w14:textId="72391BB0"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0" w:type="auto"/>
            <w:tcBorders>
              <w:top w:val="nil"/>
              <w:left w:val="nil"/>
              <w:bottom w:val="nil"/>
              <w:right w:val="single" w:sz="4" w:space="0" w:color="auto"/>
            </w:tcBorders>
            <w:shd w:val="clear" w:color="auto" w:fill="auto"/>
            <w:noWrap/>
            <w:vAlign w:val="bottom"/>
            <w:hideMark/>
          </w:tcPr>
          <w:p w14:paraId="25B8D1B1" w14:textId="4E737DAB"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0" w:type="auto"/>
            <w:tcBorders>
              <w:top w:val="nil"/>
              <w:left w:val="nil"/>
              <w:bottom w:val="nil"/>
              <w:right w:val="nil"/>
            </w:tcBorders>
            <w:shd w:val="clear" w:color="auto" w:fill="auto"/>
            <w:noWrap/>
            <w:vAlign w:val="bottom"/>
            <w:hideMark/>
          </w:tcPr>
          <w:p w14:paraId="3E5148B8" w14:textId="4D822441"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14</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0" w:type="auto"/>
            <w:tcBorders>
              <w:top w:val="nil"/>
              <w:left w:val="nil"/>
              <w:bottom w:val="nil"/>
              <w:right w:val="single" w:sz="4" w:space="0" w:color="auto"/>
            </w:tcBorders>
            <w:shd w:val="clear" w:color="auto" w:fill="auto"/>
            <w:noWrap/>
            <w:vAlign w:val="bottom"/>
            <w:hideMark/>
          </w:tcPr>
          <w:p w14:paraId="4F5F9761" w14:textId="189371E9"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r>
      <w:tr w:rsidR="00D76294" w:rsidRPr="00FD6BED" w14:paraId="1D3C80C0" w14:textId="77777777" w:rsidTr="001D1E66">
        <w:trPr>
          <w:trHeight w:val="282"/>
        </w:trPr>
        <w:tc>
          <w:tcPr>
            <w:tcW w:w="0" w:type="auto"/>
            <w:tcBorders>
              <w:top w:val="nil"/>
              <w:left w:val="single" w:sz="4" w:space="0" w:color="auto"/>
              <w:bottom w:val="nil"/>
              <w:right w:val="single" w:sz="4" w:space="0" w:color="auto"/>
            </w:tcBorders>
            <w:shd w:val="clear" w:color="auto" w:fill="auto"/>
            <w:noWrap/>
            <w:vAlign w:val="bottom"/>
            <w:hideMark/>
          </w:tcPr>
          <w:p w14:paraId="141D6158" w14:textId="77777777"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2008</w:t>
            </w:r>
          </w:p>
        </w:tc>
        <w:tc>
          <w:tcPr>
            <w:tcW w:w="0" w:type="auto"/>
            <w:tcBorders>
              <w:top w:val="nil"/>
              <w:left w:val="nil"/>
              <w:bottom w:val="nil"/>
              <w:right w:val="nil"/>
            </w:tcBorders>
            <w:shd w:val="clear" w:color="auto" w:fill="auto"/>
            <w:noWrap/>
            <w:vAlign w:val="bottom"/>
            <w:hideMark/>
          </w:tcPr>
          <w:p w14:paraId="462C2251" w14:textId="035E664A"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0" w:type="auto"/>
            <w:tcBorders>
              <w:top w:val="nil"/>
              <w:left w:val="nil"/>
              <w:bottom w:val="nil"/>
              <w:right w:val="single" w:sz="4" w:space="0" w:color="auto"/>
            </w:tcBorders>
            <w:shd w:val="clear" w:color="auto" w:fill="auto"/>
            <w:noWrap/>
            <w:vAlign w:val="bottom"/>
            <w:hideMark/>
          </w:tcPr>
          <w:p w14:paraId="262D63DB" w14:textId="6B1B939C"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0" w:type="auto"/>
            <w:tcBorders>
              <w:top w:val="nil"/>
              <w:left w:val="nil"/>
              <w:bottom w:val="nil"/>
              <w:right w:val="nil"/>
            </w:tcBorders>
            <w:shd w:val="clear" w:color="auto" w:fill="auto"/>
            <w:noWrap/>
            <w:vAlign w:val="bottom"/>
            <w:hideMark/>
          </w:tcPr>
          <w:p w14:paraId="365C87A6" w14:textId="7B7A14A8"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0" w:type="auto"/>
            <w:tcBorders>
              <w:top w:val="nil"/>
              <w:left w:val="nil"/>
              <w:bottom w:val="nil"/>
              <w:right w:val="single" w:sz="4" w:space="0" w:color="auto"/>
            </w:tcBorders>
            <w:shd w:val="clear" w:color="auto" w:fill="auto"/>
            <w:noWrap/>
            <w:vAlign w:val="bottom"/>
            <w:hideMark/>
          </w:tcPr>
          <w:p w14:paraId="16CCC2E6" w14:textId="234B3072"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14</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0" w:type="auto"/>
            <w:tcBorders>
              <w:top w:val="nil"/>
              <w:left w:val="nil"/>
              <w:bottom w:val="nil"/>
              <w:right w:val="nil"/>
            </w:tcBorders>
            <w:shd w:val="clear" w:color="auto" w:fill="auto"/>
            <w:noWrap/>
            <w:vAlign w:val="bottom"/>
            <w:hideMark/>
          </w:tcPr>
          <w:p w14:paraId="485DB1FE" w14:textId="692674A1"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0" w:type="auto"/>
            <w:tcBorders>
              <w:top w:val="nil"/>
              <w:left w:val="nil"/>
              <w:bottom w:val="nil"/>
              <w:right w:val="single" w:sz="4" w:space="0" w:color="auto"/>
            </w:tcBorders>
            <w:shd w:val="clear" w:color="auto" w:fill="auto"/>
            <w:noWrap/>
            <w:vAlign w:val="bottom"/>
            <w:hideMark/>
          </w:tcPr>
          <w:p w14:paraId="4D823F34" w14:textId="740627D9"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0" w:type="auto"/>
            <w:tcBorders>
              <w:top w:val="nil"/>
              <w:left w:val="nil"/>
              <w:bottom w:val="nil"/>
              <w:right w:val="nil"/>
            </w:tcBorders>
            <w:shd w:val="clear" w:color="auto" w:fill="auto"/>
            <w:noWrap/>
            <w:vAlign w:val="bottom"/>
            <w:hideMark/>
          </w:tcPr>
          <w:p w14:paraId="18BF973E" w14:textId="775FE440"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0" w:type="auto"/>
            <w:tcBorders>
              <w:top w:val="nil"/>
              <w:left w:val="nil"/>
              <w:bottom w:val="nil"/>
              <w:right w:val="single" w:sz="4" w:space="0" w:color="auto"/>
            </w:tcBorders>
            <w:shd w:val="clear" w:color="auto" w:fill="auto"/>
            <w:noWrap/>
            <w:vAlign w:val="bottom"/>
            <w:hideMark/>
          </w:tcPr>
          <w:p w14:paraId="0919E7D7" w14:textId="6ED0ED82"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0" w:type="auto"/>
            <w:tcBorders>
              <w:top w:val="nil"/>
              <w:left w:val="nil"/>
              <w:bottom w:val="nil"/>
              <w:right w:val="nil"/>
            </w:tcBorders>
            <w:shd w:val="clear" w:color="auto" w:fill="auto"/>
            <w:noWrap/>
            <w:vAlign w:val="bottom"/>
            <w:hideMark/>
          </w:tcPr>
          <w:p w14:paraId="41DFCD11" w14:textId="59CACD54"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14</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0" w:type="auto"/>
            <w:tcBorders>
              <w:top w:val="nil"/>
              <w:left w:val="nil"/>
              <w:bottom w:val="nil"/>
              <w:right w:val="single" w:sz="4" w:space="0" w:color="auto"/>
            </w:tcBorders>
            <w:shd w:val="clear" w:color="auto" w:fill="auto"/>
            <w:noWrap/>
            <w:vAlign w:val="bottom"/>
            <w:hideMark/>
          </w:tcPr>
          <w:p w14:paraId="41CAD43A" w14:textId="67E22A57"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r>
      <w:tr w:rsidR="00D76294" w:rsidRPr="00FD6BED" w14:paraId="7893B4D1" w14:textId="77777777" w:rsidTr="001D1E66">
        <w:trPr>
          <w:trHeight w:val="282"/>
        </w:trPr>
        <w:tc>
          <w:tcPr>
            <w:tcW w:w="0" w:type="auto"/>
            <w:tcBorders>
              <w:top w:val="nil"/>
              <w:left w:val="single" w:sz="4" w:space="0" w:color="auto"/>
              <w:bottom w:val="nil"/>
              <w:right w:val="single" w:sz="4" w:space="0" w:color="auto"/>
            </w:tcBorders>
            <w:shd w:val="clear" w:color="auto" w:fill="auto"/>
            <w:noWrap/>
            <w:vAlign w:val="bottom"/>
            <w:hideMark/>
          </w:tcPr>
          <w:p w14:paraId="35240AC3" w14:textId="77777777"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2009</w:t>
            </w:r>
          </w:p>
        </w:tc>
        <w:tc>
          <w:tcPr>
            <w:tcW w:w="0" w:type="auto"/>
            <w:tcBorders>
              <w:top w:val="nil"/>
              <w:left w:val="nil"/>
              <w:bottom w:val="nil"/>
              <w:right w:val="nil"/>
            </w:tcBorders>
            <w:shd w:val="clear" w:color="auto" w:fill="auto"/>
            <w:noWrap/>
            <w:vAlign w:val="bottom"/>
            <w:hideMark/>
          </w:tcPr>
          <w:p w14:paraId="42BD997B" w14:textId="2BFA2A82"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23</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0" w:type="auto"/>
            <w:tcBorders>
              <w:top w:val="nil"/>
              <w:left w:val="nil"/>
              <w:bottom w:val="nil"/>
              <w:right w:val="single" w:sz="4" w:space="0" w:color="auto"/>
            </w:tcBorders>
            <w:shd w:val="clear" w:color="auto" w:fill="auto"/>
            <w:noWrap/>
            <w:vAlign w:val="bottom"/>
            <w:hideMark/>
          </w:tcPr>
          <w:p w14:paraId="7EB5D7D3" w14:textId="4F2CEC1E"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33</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0" w:type="auto"/>
            <w:tcBorders>
              <w:top w:val="nil"/>
              <w:left w:val="nil"/>
              <w:bottom w:val="nil"/>
              <w:right w:val="nil"/>
            </w:tcBorders>
            <w:shd w:val="clear" w:color="auto" w:fill="auto"/>
            <w:noWrap/>
            <w:vAlign w:val="bottom"/>
            <w:hideMark/>
          </w:tcPr>
          <w:p w14:paraId="2125B92F" w14:textId="6BFEC8B8"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23</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0" w:type="auto"/>
            <w:tcBorders>
              <w:top w:val="nil"/>
              <w:left w:val="nil"/>
              <w:bottom w:val="nil"/>
              <w:right w:val="single" w:sz="4" w:space="0" w:color="auto"/>
            </w:tcBorders>
            <w:shd w:val="clear" w:color="auto" w:fill="auto"/>
            <w:noWrap/>
            <w:vAlign w:val="bottom"/>
            <w:hideMark/>
          </w:tcPr>
          <w:p w14:paraId="3F3DF98B" w14:textId="175A5AD6"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0" w:type="auto"/>
            <w:tcBorders>
              <w:top w:val="nil"/>
              <w:left w:val="nil"/>
              <w:bottom w:val="nil"/>
              <w:right w:val="nil"/>
            </w:tcBorders>
            <w:shd w:val="clear" w:color="auto" w:fill="auto"/>
            <w:noWrap/>
            <w:vAlign w:val="bottom"/>
            <w:hideMark/>
          </w:tcPr>
          <w:p w14:paraId="479B2F8C" w14:textId="5188FF0A"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0" w:type="auto"/>
            <w:tcBorders>
              <w:top w:val="nil"/>
              <w:left w:val="nil"/>
              <w:bottom w:val="nil"/>
              <w:right w:val="single" w:sz="4" w:space="0" w:color="auto"/>
            </w:tcBorders>
            <w:shd w:val="clear" w:color="auto" w:fill="auto"/>
            <w:noWrap/>
            <w:vAlign w:val="bottom"/>
            <w:hideMark/>
          </w:tcPr>
          <w:p w14:paraId="277BF6D6" w14:textId="7AB1EA43"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16</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0" w:type="auto"/>
            <w:tcBorders>
              <w:top w:val="nil"/>
              <w:left w:val="nil"/>
              <w:bottom w:val="nil"/>
              <w:right w:val="nil"/>
            </w:tcBorders>
            <w:shd w:val="clear" w:color="auto" w:fill="auto"/>
            <w:noWrap/>
            <w:vAlign w:val="bottom"/>
            <w:hideMark/>
          </w:tcPr>
          <w:p w14:paraId="59B93593" w14:textId="21FC3301"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0" w:type="auto"/>
            <w:tcBorders>
              <w:top w:val="nil"/>
              <w:left w:val="nil"/>
              <w:bottom w:val="nil"/>
              <w:right w:val="single" w:sz="4" w:space="0" w:color="auto"/>
            </w:tcBorders>
            <w:shd w:val="clear" w:color="auto" w:fill="auto"/>
            <w:noWrap/>
            <w:vAlign w:val="bottom"/>
            <w:hideMark/>
          </w:tcPr>
          <w:p w14:paraId="31492D55" w14:textId="45EC7BF0"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13</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0" w:type="auto"/>
            <w:tcBorders>
              <w:top w:val="nil"/>
              <w:left w:val="nil"/>
              <w:bottom w:val="nil"/>
              <w:right w:val="nil"/>
            </w:tcBorders>
            <w:shd w:val="clear" w:color="auto" w:fill="auto"/>
            <w:noWrap/>
            <w:vAlign w:val="bottom"/>
            <w:hideMark/>
          </w:tcPr>
          <w:p w14:paraId="5F5CE30E" w14:textId="00229D80"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16</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0" w:type="auto"/>
            <w:tcBorders>
              <w:top w:val="nil"/>
              <w:left w:val="nil"/>
              <w:bottom w:val="nil"/>
              <w:right w:val="single" w:sz="4" w:space="0" w:color="auto"/>
            </w:tcBorders>
            <w:shd w:val="clear" w:color="auto" w:fill="auto"/>
            <w:noWrap/>
            <w:vAlign w:val="bottom"/>
            <w:hideMark/>
          </w:tcPr>
          <w:p w14:paraId="097F6D60" w14:textId="7C2C7709"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r>
      <w:tr w:rsidR="00D76294" w:rsidRPr="00FD6BED" w14:paraId="27DE81BE" w14:textId="77777777" w:rsidTr="001D1E66">
        <w:trPr>
          <w:trHeight w:val="282"/>
        </w:trPr>
        <w:tc>
          <w:tcPr>
            <w:tcW w:w="0" w:type="auto"/>
            <w:tcBorders>
              <w:top w:val="nil"/>
              <w:left w:val="single" w:sz="4" w:space="0" w:color="auto"/>
              <w:bottom w:val="nil"/>
              <w:right w:val="single" w:sz="4" w:space="0" w:color="auto"/>
            </w:tcBorders>
            <w:shd w:val="clear" w:color="auto" w:fill="auto"/>
            <w:noWrap/>
            <w:vAlign w:val="bottom"/>
            <w:hideMark/>
          </w:tcPr>
          <w:p w14:paraId="558CB7ED" w14:textId="77777777"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2010</w:t>
            </w:r>
          </w:p>
        </w:tc>
        <w:tc>
          <w:tcPr>
            <w:tcW w:w="0" w:type="auto"/>
            <w:tcBorders>
              <w:top w:val="nil"/>
              <w:left w:val="nil"/>
              <w:bottom w:val="nil"/>
              <w:right w:val="nil"/>
            </w:tcBorders>
            <w:shd w:val="clear" w:color="auto" w:fill="auto"/>
            <w:noWrap/>
            <w:vAlign w:val="bottom"/>
            <w:hideMark/>
          </w:tcPr>
          <w:p w14:paraId="1278DEA2" w14:textId="2B10A5FC"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0" w:type="auto"/>
            <w:tcBorders>
              <w:top w:val="nil"/>
              <w:left w:val="nil"/>
              <w:bottom w:val="nil"/>
              <w:right w:val="single" w:sz="4" w:space="0" w:color="auto"/>
            </w:tcBorders>
            <w:shd w:val="clear" w:color="auto" w:fill="auto"/>
            <w:noWrap/>
            <w:vAlign w:val="bottom"/>
            <w:hideMark/>
          </w:tcPr>
          <w:p w14:paraId="4201B708" w14:textId="342DE375"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0" w:type="auto"/>
            <w:tcBorders>
              <w:top w:val="nil"/>
              <w:left w:val="nil"/>
              <w:bottom w:val="nil"/>
              <w:right w:val="nil"/>
            </w:tcBorders>
            <w:shd w:val="clear" w:color="auto" w:fill="auto"/>
            <w:noWrap/>
            <w:vAlign w:val="bottom"/>
            <w:hideMark/>
          </w:tcPr>
          <w:p w14:paraId="56D78100" w14:textId="2C484269"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0" w:type="auto"/>
            <w:tcBorders>
              <w:top w:val="nil"/>
              <w:left w:val="nil"/>
              <w:bottom w:val="nil"/>
              <w:right w:val="single" w:sz="4" w:space="0" w:color="auto"/>
            </w:tcBorders>
            <w:shd w:val="clear" w:color="auto" w:fill="auto"/>
            <w:noWrap/>
            <w:vAlign w:val="bottom"/>
            <w:hideMark/>
          </w:tcPr>
          <w:p w14:paraId="247CC7B3" w14:textId="0CCCB7DF"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15</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0" w:type="auto"/>
            <w:tcBorders>
              <w:top w:val="nil"/>
              <w:left w:val="nil"/>
              <w:bottom w:val="nil"/>
              <w:right w:val="nil"/>
            </w:tcBorders>
            <w:shd w:val="clear" w:color="auto" w:fill="auto"/>
            <w:noWrap/>
            <w:vAlign w:val="bottom"/>
            <w:hideMark/>
          </w:tcPr>
          <w:p w14:paraId="6205EAAD" w14:textId="0C19E2DD"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26</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0" w:type="auto"/>
            <w:tcBorders>
              <w:top w:val="nil"/>
              <w:left w:val="nil"/>
              <w:bottom w:val="nil"/>
              <w:right w:val="single" w:sz="4" w:space="0" w:color="auto"/>
            </w:tcBorders>
            <w:shd w:val="clear" w:color="auto" w:fill="auto"/>
            <w:noWrap/>
            <w:vAlign w:val="bottom"/>
            <w:hideMark/>
          </w:tcPr>
          <w:p w14:paraId="1808E816" w14:textId="7FE501D2"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13</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0" w:type="auto"/>
            <w:tcBorders>
              <w:top w:val="nil"/>
              <w:left w:val="nil"/>
              <w:bottom w:val="nil"/>
              <w:right w:val="nil"/>
            </w:tcBorders>
            <w:shd w:val="clear" w:color="auto" w:fill="auto"/>
            <w:noWrap/>
            <w:vAlign w:val="bottom"/>
            <w:hideMark/>
          </w:tcPr>
          <w:p w14:paraId="28BC436C" w14:textId="50B0485D"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23</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0" w:type="auto"/>
            <w:tcBorders>
              <w:top w:val="nil"/>
              <w:left w:val="nil"/>
              <w:bottom w:val="nil"/>
              <w:right w:val="single" w:sz="4" w:space="0" w:color="auto"/>
            </w:tcBorders>
            <w:shd w:val="clear" w:color="auto" w:fill="auto"/>
            <w:noWrap/>
            <w:vAlign w:val="bottom"/>
            <w:hideMark/>
          </w:tcPr>
          <w:p w14:paraId="59735F3F" w14:textId="25B0B404"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0" w:type="auto"/>
            <w:tcBorders>
              <w:top w:val="nil"/>
              <w:left w:val="nil"/>
              <w:bottom w:val="nil"/>
              <w:right w:val="nil"/>
            </w:tcBorders>
            <w:shd w:val="clear" w:color="auto" w:fill="auto"/>
            <w:noWrap/>
            <w:vAlign w:val="bottom"/>
            <w:hideMark/>
          </w:tcPr>
          <w:p w14:paraId="3A19EBFF" w14:textId="41028B3A"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16</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0" w:type="auto"/>
            <w:tcBorders>
              <w:top w:val="nil"/>
              <w:left w:val="nil"/>
              <w:bottom w:val="nil"/>
              <w:right w:val="single" w:sz="4" w:space="0" w:color="auto"/>
            </w:tcBorders>
            <w:shd w:val="clear" w:color="auto" w:fill="auto"/>
            <w:noWrap/>
            <w:vAlign w:val="bottom"/>
            <w:hideMark/>
          </w:tcPr>
          <w:p w14:paraId="0F7F75FF" w14:textId="4678D1AB"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r>
      <w:tr w:rsidR="00D76294" w:rsidRPr="00FD6BED" w14:paraId="6B491FB2" w14:textId="77777777" w:rsidTr="001D1E66">
        <w:trPr>
          <w:trHeight w:val="282"/>
        </w:trPr>
        <w:tc>
          <w:tcPr>
            <w:tcW w:w="0" w:type="auto"/>
            <w:tcBorders>
              <w:top w:val="nil"/>
              <w:left w:val="single" w:sz="4" w:space="0" w:color="auto"/>
              <w:bottom w:val="nil"/>
              <w:right w:val="single" w:sz="4" w:space="0" w:color="auto"/>
            </w:tcBorders>
            <w:shd w:val="clear" w:color="auto" w:fill="auto"/>
            <w:noWrap/>
            <w:vAlign w:val="bottom"/>
            <w:hideMark/>
          </w:tcPr>
          <w:p w14:paraId="1E242227" w14:textId="77777777"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2011</w:t>
            </w:r>
          </w:p>
        </w:tc>
        <w:tc>
          <w:tcPr>
            <w:tcW w:w="0" w:type="auto"/>
            <w:tcBorders>
              <w:top w:val="nil"/>
              <w:left w:val="nil"/>
              <w:bottom w:val="nil"/>
              <w:right w:val="nil"/>
            </w:tcBorders>
            <w:shd w:val="clear" w:color="auto" w:fill="auto"/>
            <w:noWrap/>
            <w:vAlign w:val="bottom"/>
            <w:hideMark/>
          </w:tcPr>
          <w:p w14:paraId="6B3EFA9F" w14:textId="243C5DB0"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16</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0" w:type="auto"/>
            <w:tcBorders>
              <w:top w:val="nil"/>
              <w:left w:val="nil"/>
              <w:bottom w:val="nil"/>
              <w:right w:val="single" w:sz="4" w:space="0" w:color="auto"/>
            </w:tcBorders>
            <w:shd w:val="clear" w:color="auto" w:fill="auto"/>
            <w:noWrap/>
            <w:vAlign w:val="bottom"/>
            <w:hideMark/>
          </w:tcPr>
          <w:p w14:paraId="6A219866" w14:textId="2F33DD64"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23</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0" w:type="auto"/>
            <w:tcBorders>
              <w:top w:val="nil"/>
              <w:left w:val="nil"/>
              <w:bottom w:val="nil"/>
              <w:right w:val="nil"/>
            </w:tcBorders>
            <w:shd w:val="clear" w:color="auto" w:fill="auto"/>
            <w:noWrap/>
            <w:vAlign w:val="bottom"/>
            <w:hideMark/>
          </w:tcPr>
          <w:p w14:paraId="25E07DF6" w14:textId="535CA037"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0" w:type="auto"/>
            <w:tcBorders>
              <w:top w:val="nil"/>
              <w:left w:val="nil"/>
              <w:bottom w:val="nil"/>
              <w:right w:val="single" w:sz="4" w:space="0" w:color="auto"/>
            </w:tcBorders>
            <w:shd w:val="clear" w:color="auto" w:fill="auto"/>
            <w:noWrap/>
            <w:vAlign w:val="bottom"/>
            <w:hideMark/>
          </w:tcPr>
          <w:p w14:paraId="304D1857" w14:textId="48C308D7"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0" w:type="auto"/>
            <w:tcBorders>
              <w:top w:val="nil"/>
              <w:left w:val="nil"/>
              <w:bottom w:val="nil"/>
              <w:right w:val="nil"/>
            </w:tcBorders>
            <w:shd w:val="clear" w:color="auto" w:fill="auto"/>
            <w:noWrap/>
            <w:vAlign w:val="bottom"/>
            <w:hideMark/>
          </w:tcPr>
          <w:p w14:paraId="18AB9082" w14:textId="4255FC9E"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23</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0" w:type="auto"/>
            <w:tcBorders>
              <w:top w:val="nil"/>
              <w:left w:val="nil"/>
              <w:bottom w:val="nil"/>
              <w:right w:val="single" w:sz="4" w:space="0" w:color="auto"/>
            </w:tcBorders>
            <w:shd w:val="clear" w:color="auto" w:fill="auto"/>
            <w:noWrap/>
            <w:vAlign w:val="bottom"/>
            <w:hideMark/>
          </w:tcPr>
          <w:p w14:paraId="08D388F9" w14:textId="7A32C2F7"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0" w:type="auto"/>
            <w:tcBorders>
              <w:top w:val="nil"/>
              <w:left w:val="nil"/>
              <w:bottom w:val="nil"/>
              <w:right w:val="nil"/>
            </w:tcBorders>
            <w:shd w:val="clear" w:color="auto" w:fill="auto"/>
            <w:noWrap/>
            <w:vAlign w:val="bottom"/>
            <w:hideMark/>
          </w:tcPr>
          <w:p w14:paraId="363A5F59" w14:textId="0F0DAC2A"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0" w:type="auto"/>
            <w:tcBorders>
              <w:top w:val="nil"/>
              <w:left w:val="nil"/>
              <w:bottom w:val="nil"/>
              <w:right w:val="single" w:sz="4" w:space="0" w:color="auto"/>
            </w:tcBorders>
            <w:shd w:val="clear" w:color="auto" w:fill="auto"/>
            <w:noWrap/>
            <w:vAlign w:val="bottom"/>
            <w:hideMark/>
          </w:tcPr>
          <w:p w14:paraId="78689738" w14:textId="01DCE011"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0" w:type="auto"/>
            <w:tcBorders>
              <w:top w:val="nil"/>
              <w:left w:val="nil"/>
              <w:bottom w:val="nil"/>
              <w:right w:val="nil"/>
            </w:tcBorders>
            <w:shd w:val="clear" w:color="auto" w:fill="auto"/>
            <w:noWrap/>
            <w:vAlign w:val="bottom"/>
            <w:hideMark/>
          </w:tcPr>
          <w:p w14:paraId="5F7E40E5" w14:textId="598B0A37"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15</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0" w:type="auto"/>
            <w:tcBorders>
              <w:top w:val="nil"/>
              <w:left w:val="nil"/>
              <w:bottom w:val="nil"/>
              <w:right w:val="single" w:sz="4" w:space="0" w:color="auto"/>
            </w:tcBorders>
            <w:shd w:val="clear" w:color="auto" w:fill="auto"/>
            <w:noWrap/>
            <w:vAlign w:val="bottom"/>
            <w:hideMark/>
          </w:tcPr>
          <w:p w14:paraId="098C6D48" w14:textId="7D7642D6"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r>
      <w:tr w:rsidR="00D76294" w:rsidRPr="00FD6BED" w14:paraId="0BB11FD9" w14:textId="77777777" w:rsidTr="001D1E66">
        <w:trPr>
          <w:trHeight w:val="282"/>
        </w:trPr>
        <w:tc>
          <w:tcPr>
            <w:tcW w:w="0" w:type="auto"/>
            <w:tcBorders>
              <w:top w:val="nil"/>
              <w:left w:val="single" w:sz="4" w:space="0" w:color="auto"/>
              <w:bottom w:val="nil"/>
              <w:right w:val="single" w:sz="4" w:space="0" w:color="auto"/>
            </w:tcBorders>
            <w:shd w:val="clear" w:color="auto" w:fill="auto"/>
            <w:noWrap/>
            <w:vAlign w:val="bottom"/>
            <w:hideMark/>
          </w:tcPr>
          <w:p w14:paraId="6F51E6DF" w14:textId="77777777"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2012</w:t>
            </w:r>
          </w:p>
        </w:tc>
        <w:tc>
          <w:tcPr>
            <w:tcW w:w="0" w:type="auto"/>
            <w:tcBorders>
              <w:top w:val="nil"/>
              <w:left w:val="nil"/>
              <w:bottom w:val="nil"/>
              <w:right w:val="nil"/>
            </w:tcBorders>
            <w:shd w:val="clear" w:color="auto" w:fill="auto"/>
            <w:noWrap/>
            <w:vAlign w:val="bottom"/>
            <w:hideMark/>
          </w:tcPr>
          <w:p w14:paraId="3412F8EA" w14:textId="3AE086B2"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0" w:type="auto"/>
            <w:tcBorders>
              <w:top w:val="nil"/>
              <w:left w:val="nil"/>
              <w:bottom w:val="nil"/>
              <w:right w:val="single" w:sz="4" w:space="0" w:color="auto"/>
            </w:tcBorders>
            <w:shd w:val="clear" w:color="auto" w:fill="auto"/>
            <w:noWrap/>
            <w:vAlign w:val="bottom"/>
            <w:hideMark/>
          </w:tcPr>
          <w:p w14:paraId="56E4053E" w14:textId="4B1BC71E"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0" w:type="auto"/>
            <w:tcBorders>
              <w:top w:val="nil"/>
              <w:left w:val="nil"/>
              <w:bottom w:val="nil"/>
              <w:right w:val="nil"/>
            </w:tcBorders>
            <w:shd w:val="clear" w:color="auto" w:fill="auto"/>
            <w:noWrap/>
            <w:vAlign w:val="bottom"/>
            <w:hideMark/>
          </w:tcPr>
          <w:p w14:paraId="04AA0C5F" w14:textId="75B0CD4E"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16</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0" w:type="auto"/>
            <w:tcBorders>
              <w:top w:val="nil"/>
              <w:left w:val="nil"/>
              <w:bottom w:val="nil"/>
              <w:right w:val="single" w:sz="4" w:space="0" w:color="auto"/>
            </w:tcBorders>
            <w:shd w:val="clear" w:color="auto" w:fill="auto"/>
            <w:noWrap/>
            <w:vAlign w:val="bottom"/>
            <w:hideMark/>
          </w:tcPr>
          <w:p w14:paraId="0AA93AC2" w14:textId="7EED8A41"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0" w:type="auto"/>
            <w:tcBorders>
              <w:top w:val="nil"/>
              <w:left w:val="nil"/>
              <w:bottom w:val="nil"/>
              <w:right w:val="nil"/>
            </w:tcBorders>
            <w:shd w:val="clear" w:color="auto" w:fill="auto"/>
            <w:noWrap/>
            <w:vAlign w:val="bottom"/>
            <w:hideMark/>
          </w:tcPr>
          <w:p w14:paraId="193FD854" w14:textId="4E78D6EA"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0" w:type="auto"/>
            <w:tcBorders>
              <w:top w:val="nil"/>
              <w:left w:val="nil"/>
              <w:bottom w:val="nil"/>
              <w:right w:val="single" w:sz="4" w:space="0" w:color="auto"/>
            </w:tcBorders>
            <w:shd w:val="clear" w:color="auto" w:fill="auto"/>
            <w:noWrap/>
            <w:vAlign w:val="bottom"/>
            <w:hideMark/>
          </w:tcPr>
          <w:p w14:paraId="415ADCAB" w14:textId="13ED6CFE"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0" w:type="auto"/>
            <w:tcBorders>
              <w:top w:val="nil"/>
              <w:left w:val="nil"/>
              <w:bottom w:val="nil"/>
              <w:right w:val="nil"/>
            </w:tcBorders>
            <w:shd w:val="clear" w:color="auto" w:fill="auto"/>
            <w:noWrap/>
            <w:vAlign w:val="bottom"/>
            <w:hideMark/>
          </w:tcPr>
          <w:p w14:paraId="55D050E7" w14:textId="07CEF922"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0" w:type="auto"/>
            <w:tcBorders>
              <w:top w:val="nil"/>
              <w:left w:val="nil"/>
              <w:bottom w:val="nil"/>
              <w:right w:val="single" w:sz="4" w:space="0" w:color="auto"/>
            </w:tcBorders>
            <w:shd w:val="clear" w:color="auto" w:fill="auto"/>
            <w:noWrap/>
            <w:vAlign w:val="bottom"/>
            <w:hideMark/>
          </w:tcPr>
          <w:p w14:paraId="33BCA461" w14:textId="4A9D5C61"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0" w:type="auto"/>
            <w:tcBorders>
              <w:top w:val="nil"/>
              <w:left w:val="nil"/>
              <w:bottom w:val="nil"/>
              <w:right w:val="nil"/>
            </w:tcBorders>
            <w:shd w:val="clear" w:color="auto" w:fill="auto"/>
            <w:noWrap/>
            <w:vAlign w:val="bottom"/>
            <w:hideMark/>
          </w:tcPr>
          <w:p w14:paraId="66FAFDBE" w14:textId="698A56D1"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14</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0" w:type="auto"/>
            <w:tcBorders>
              <w:top w:val="nil"/>
              <w:left w:val="nil"/>
              <w:bottom w:val="nil"/>
              <w:right w:val="single" w:sz="4" w:space="0" w:color="auto"/>
            </w:tcBorders>
            <w:shd w:val="clear" w:color="auto" w:fill="auto"/>
            <w:noWrap/>
            <w:vAlign w:val="bottom"/>
            <w:hideMark/>
          </w:tcPr>
          <w:p w14:paraId="45E5606D" w14:textId="35902963"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r>
      <w:tr w:rsidR="00D76294" w:rsidRPr="00FD6BED" w14:paraId="13AC9AAC" w14:textId="77777777" w:rsidTr="001D1E66">
        <w:trPr>
          <w:trHeight w:val="282"/>
        </w:trPr>
        <w:tc>
          <w:tcPr>
            <w:tcW w:w="0" w:type="auto"/>
            <w:tcBorders>
              <w:top w:val="nil"/>
              <w:left w:val="single" w:sz="4" w:space="0" w:color="auto"/>
              <w:bottom w:val="nil"/>
              <w:right w:val="single" w:sz="4" w:space="0" w:color="auto"/>
            </w:tcBorders>
            <w:shd w:val="clear" w:color="auto" w:fill="auto"/>
            <w:noWrap/>
            <w:vAlign w:val="bottom"/>
            <w:hideMark/>
          </w:tcPr>
          <w:p w14:paraId="251F910A" w14:textId="77777777"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2013</w:t>
            </w:r>
          </w:p>
        </w:tc>
        <w:tc>
          <w:tcPr>
            <w:tcW w:w="0" w:type="auto"/>
            <w:tcBorders>
              <w:top w:val="nil"/>
              <w:left w:val="nil"/>
              <w:bottom w:val="nil"/>
              <w:right w:val="nil"/>
            </w:tcBorders>
            <w:shd w:val="clear" w:color="auto" w:fill="auto"/>
            <w:noWrap/>
            <w:vAlign w:val="bottom"/>
            <w:hideMark/>
          </w:tcPr>
          <w:p w14:paraId="470BF1DE" w14:textId="23E2F1EC"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14</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0" w:type="auto"/>
            <w:tcBorders>
              <w:top w:val="nil"/>
              <w:left w:val="nil"/>
              <w:bottom w:val="nil"/>
              <w:right w:val="single" w:sz="4" w:space="0" w:color="auto"/>
            </w:tcBorders>
            <w:shd w:val="clear" w:color="auto" w:fill="auto"/>
            <w:noWrap/>
            <w:vAlign w:val="bottom"/>
            <w:hideMark/>
          </w:tcPr>
          <w:p w14:paraId="304AA532" w14:textId="2B07176C"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25</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0" w:type="auto"/>
            <w:tcBorders>
              <w:top w:val="nil"/>
              <w:left w:val="nil"/>
              <w:bottom w:val="nil"/>
              <w:right w:val="nil"/>
            </w:tcBorders>
            <w:shd w:val="clear" w:color="auto" w:fill="auto"/>
            <w:noWrap/>
            <w:vAlign w:val="bottom"/>
            <w:hideMark/>
          </w:tcPr>
          <w:p w14:paraId="3AB036F2" w14:textId="6F16DA3F"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0" w:type="auto"/>
            <w:tcBorders>
              <w:top w:val="nil"/>
              <w:left w:val="nil"/>
              <w:bottom w:val="nil"/>
              <w:right w:val="single" w:sz="4" w:space="0" w:color="auto"/>
            </w:tcBorders>
            <w:shd w:val="clear" w:color="auto" w:fill="auto"/>
            <w:noWrap/>
            <w:vAlign w:val="bottom"/>
            <w:hideMark/>
          </w:tcPr>
          <w:p w14:paraId="1538BC35" w14:textId="04BDFCA8"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0" w:type="auto"/>
            <w:tcBorders>
              <w:top w:val="nil"/>
              <w:left w:val="nil"/>
              <w:bottom w:val="nil"/>
              <w:right w:val="nil"/>
            </w:tcBorders>
            <w:shd w:val="clear" w:color="auto" w:fill="auto"/>
            <w:noWrap/>
            <w:vAlign w:val="bottom"/>
            <w:hideMark/>
          </w:tcPr>
          <w:p w14:paraId="3C98EC02" w14:textId="19FD0A82"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0" w:type="auto"/>
            <w:tcBorders>
              <w:top w:val="nil"/>
              <w:left w:val="nil"/>
              <w:bottom w:val="nil"/>
              <w:right w:val="single" w:sz="4" w:space="0" w:color="auto"/>
            </w:tcBorders>
            <w:shd w:val="clear" w:color="auto" w:fill="auto"/>
            <w:noWrap/>
            <w:vAlign w:val="bottom"/>
            <w:hideMark/>
          </w:tcPr>
          <w:p w14:paraId="51A2EFC1" w14:textId="6F0289C9"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0" w:type="auto"/>
            <w:tcBorders>
              <w:top w:val="nil"/>
              <w:left w:val="nil"/>
              <w:bottom w:val="nil"/>
              <w:right w:val="nil"/>
            </w:tcBorders>
            <w:shd w:val="clear" w:color="auto" w:fill="auto"/>
            <w:noWrap/>
            <w:vAlign w:val="bottom"/>
            <w:hideMark/>
          </w:tcPr>
          <w:p w14:paraId="72D48F95" w14:textId="1FD54C86"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0" w:type="auto"/>
            <w:tcBorders>
              <w:top w:val="nil"/>
              <w:left w:val="nil"/>
              <w:bottom w:val="nil"/>
              <w:right w:val="single" w:sz="4" w:space="0" w:color="auto"/>
            </w:tcBorders>
            <w:shd w:val="clear" w:color="auto" w:fill="auto"/>
            <w:noWrap/>
            <w:vAlign w:val="bottom"/>
            <w:hideMark/>
          </w:tcPr>
          <w:p w14:paraId="5F954A7A" w14:textId="7F5FC2C7"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0" w:type="auto"/>
            <w:tcBorders>
              <w:top w:val="nil"/>
              <w:left w:val="nil"/>
              <w:bottom w:val="nil"/>
              <w:right w:val="nil"/>
            </w:tcBorders>
            <w:shd w:val="clear" w:color="auto" w:fill="auto"/>
            <w:noWrap/>
            <w:vAlign w:val="bottom"/>
            <w:hideMark/>
          </w:tcPr>
          <w:p w14:paraId="7D571431" w14:textId="4626E29D"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15</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0" w:type="auto"/>
            <w:tcBorders>
              <w:top w:val="nil"/>
              <w:left w:val="nil"/>
              <w:bottom w:val="nil"/>
              <w:right w:val="single" w:sz="4" w:space="0" w:color="auto"/>
            </w:tcBorders>
            <w:shd w:val="clear" w:color="auto" w:fill="auto"/>
            <w:noWrap/>
            <w:vAlign w:val="bottom"/>
            <w:hideMark/>
          </w:tcPr>
          <w:p w14:paraId="10AE8EE5" w14:textId="42DBEE02"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r>
      <w:tr w:rsidR="00D76294" w:rsidRPr="00FD6BED" w14:paraId="06238045" w14:textId="77777777" w:rsidTr="001D1E66">
        <w:trPr>
          <w:trHeight w:val="282"/>
        </w:trPr>
        <w:tc>
          <w:tcPr>
            <w:tcW w:w="0" w:type="auto"/>
            <w:tcBorders>
              <w:top w:val="nil"/>
              <w:left w:val="single" w:sz="4" w:space="0" w:color="auto"/>
              <w:bottom w:val="nil"/>
              <w:right w:val="single" w:sz="4" w:space="0" w:color="auto"/>
            </w:tcBorders>
            <w:shd w:val="clear" w:color="auto" w:fill="auto"/>
            <w:noWrap/>
            <w:vAlign w:val="bottom"/>
            <w:hideMark/>
          </w:tcPr>
          <w:p w14:paraId="5FB663CB" w14:textId="77777777"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2014</w:t>
            </w:r>
          </w:p>
        </w:tc>
        <w:tc>
          <w:tcPr>
            <w:tcW w:w="0" w:type="auto"/>
            <w:tcBorders>
              <w:top w:val="nil"/>
              <w:left w:val="nil"/>
              <w:bottom w:val="nil"/>
              <w:right w:val="nil"/>
            </w:tcBorders>
            <w:shd w:val="clear" w:color="auto" w:fill="auto"/>
            <w:noWrap/>
            <w:vAlign w:val="bottom"/>
            <w:hideMark/>
          </w:tcPr>
          <w:p w14:paraId="731F3C22" w14:textId="50562AD7"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14</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0" w:type="auto"/>
            <w:tcBorders>
              <w:top w:val="nil"/>
              <w:left w:val="nil"/>
              <w:bottom w:val="nil"/>
              <w:right w:val="single" w:sz="4" w:space="0" w:color="auto"/>
            </w:tcBorders>
            <w:shd w:val="clear" w:color="auto" w:fill="auto"/>
            <w:noWrap/>
            <w:vAlign w:val="bottom"/>
            <w:hideMark/>
          </w:tcPr>
          <w:p w14:paraId="1052D8F1" w14:textId="33C1C570"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26</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0" w:type="auto"/>
            <w:tcBorders>
              <w:top w:val="nil"/>
              <w:left w:val="nil"/>
              <w:bottom w:val="nil"/>
              <w:right w:val="nil"/>
            </w:tcBorders>
            <w:shd w:val="clear" w:color="auto" w:fill="auto"/>
            <w:noWrap/>
            <w:vAlign w:val="bottom"/>
            <w:hideMark/>
          </w:tcPr>
          <w:p w14:paraId="5559614D" w14:textId="062403A0"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16</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0" w:type="auto"/>
            <w:tcBorders>
              <w:top w:val="nil"/>
              <w:left w:val="nil"/>
              <w:bottom w:val="nil"/>
              <w:right w:val="single" w:sz="4" w:space="0" w:color="auto"/>
            </w:tcBorders>
            <w:shd w:val="clear" w:color="auto" w:fill="auto"/>
            <w:noWrap/>
            <w:vAlign w:val="bottom"/>
            <w:hideMark/>
          </w:tcPr>
          <w:p w14:paraId="60F6B950" w14:textId="0FCA2C4D"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0" w:type="auto"/>
            <w:tcBorders>
              <w:top w:val="nil"/>
              <w:left w:val="nil"/>
              <w:bottom w:val="nil"/>
              <w:right w:val="nil"/>
            </w:tcBorders>
            <w:shd w:val="clear" w:color="auto" w:fill="auto"/>
            <w:noWrap/>
            <w:vAlign w:val="bottom"/>
            <w:hideMark/>
          </w:tcPr>
          <w:p w14:paraId="743012F1" w14:textId="07C2A77F"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0" w:type="auto"/>
            <w:tcBorders>
              <w:top w:val="nil"/>
              <w:left w:val="nil"/>
              <w:bottom w:val="nil"/>
              <w:right w:val="single" w:sz="4" w:space="0" w:color="auto"/>
            </w:tcBorders>
            <w:shd w:val="clear" w:color="auto" w:fill="auto"/>
            <w:noWrap/>
            <w:vAlign w:val="bottom"/>
            <w:hideMark/>
          </w:tcPr>
          <w:p w14:paraId="7353A26E" w14:textId="1292FAF1"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0" w:type="auto"/>
            <w:tcBorders>
              <w:top w:val="nil"/>
              <w:left w:val="nil"/>
              <w:bottom w:val="nil"/>
              <w:right w:val="nil"/>
            </w:tcBorders>
            <w:shd w:val="clear" w:color="auto" w:fill="auto"/>
            <w:noWrap/>
            <w:vAlign w:val="bottom"/>
            <w:hideMark/>
          </w:tcPr>
          <w:p w14:paraId="6A8B51F7" w14:textId="5A01671E"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0" w:type="auto"/>
            <w:tcBorders>
              <w:top w:val="nil"/>
              <w:left w:val="nil"/>
              <w:bottom w:val="nil"/>
              <w:right w:val="single" w:sz="4" w:space="0" w:color="auto"/>
            </w:tcBorders>
            <w:shd w:val="clear" w:color="auto" w:fill="auto"/>
            <w:noWrap/>
            <w:vAlign w:val="bottom"/>
            <w:hideMark/>
          </w:tcPr>
          <w:p w14:paraId="7DD4623E" w14:textId="124608D7"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0" w:type="auto"/>
            <w:tcBorders>
              <w:top w:val="nil"/>
              <w:left w:val="nil"/>
              <w:bottom w:val="nil"/>
              <w:right w:val="nil"/>
            </w:tcBorders>
            <w:shd w:val="clear" w:color="auto" w:fill="auto"/>
            <w:noWrap/>
            <w:vAlign w:val="bottom"/>
            <w:hideMark/>
          </w:tcPr>
          <w:p w14:paraId="57C9EBD8" w14:textId="2DD59A4B"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15</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0" w:type="auto"/>
            <w:tcBorders>
              <w:top w:val="nil"/>
              <w:left w:val="nil"/>
              <w:bottom w:val="nil"/>
              <w:right w:val="single" w:sz="4" w:space="0" w:color="auto"/>
            </w:tcBorders>
            <w:shd w:val="clear" w:color="auto" w:fill="auto"/>
            <w:noWrap/>
            <w:vAlign w:val="bottom"/>
            <w:hideMark/>
          </w:tcPr>
          <w:p w14:paraId="7869991A" w14:textId="176F5309"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r>
      <w:tr w:rsidR="00D76294" w:rsidRPr="00FD6BED" w14:paraId="79BCD1B3" w14:textId="77777777" w:rsidTr="001D1E66">
        <w:trPr>
          <w:trHeight w:val="282"/>
        </w:trPr>
        <w:tc>
          <w:tcPr>
            <w:tcW w:w="0" w:type="auto"/>
            <w:tcBorders>
              <w:top w:val="nil"/>
              <w:left w:val="single" w:sz="4" w:space="0" w:color="auto"/>
              <w:bottom w:val="nil"/>
              <w:right w:val="single" w:sz="4" w:space="0" w:color="auto"/>
            </w:tcBorders>
            <w:shd w:val="clear" w:color="auto" w:fill="auto"/>
            <w:noWrap/>
            <w:vAlign w:val="bottom"/>
            <w:hideMark/>
          </w:tcPr>
          <w:p w14:paraId="1AFC9A6E" w14:textId="77777777"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2015</w:t>
            </w:r>
          </w:p>
        </w:tc>
        <w:tc>
          <w:tcPr>
            <w:tcW w:w="0" w:type="auto"/>
            <w:tcBorders>
              <w:top w:val="nil"/>
              <w:left w:val="nil"/>
              <w:bottom w:val="nil"/>
              <w:right w:val="nil"/>
            </w:tcBorders>
            <w:shd w:val="clear" w:color="auto" w:fill="auto"/>
            <w:noWrap/>
            <w:vAlign w:val="bottom"/>
            <w:hideMark/>
          </w:tcPr>
          <w:p w14:paraId="67BD2CC0" w14:textId="09AC6D33"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0" w:type="auto"/>
            <w:tcBorders>
              <w:top w:val="nil"/>
              <w:left w:val="nil"/>
              <w:bottom w:val="nil"/>
              <w:right w:val="single" w:sz="4" w:space="0" w:color="auto"/>
            </w:tcBorders>
            <w:shd w:val="clear" w:color="auto" w:fill="auto"/>
            <w:noWrap/>
            <w:vAlign w:val="bottom"/>
            <w:hideMark/>
          </w:tcPr>
          <w:p w14:paraId="5F6AA3D4" w14:textId="2E27C75D"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0" w:type="auto"/>
            <w:tcBorders>
              <w:top w:val="nil"/>
              <w:left w:val="nil"/>
              <w:bottom w:val="nil"/>
              <w:right w:val="nil"/>
            </w:tcBorders>
            <w:shd w:val="clear" w:color="auto" w:fill="auto"/>
            <w:noWrap/>
            <w:vAlign w:val="bottom"/>
            <w:hideMark/>
          </w:tcPr>
          <w:p w14:paraId="191BF34E" w14:textId="016914F9"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0" w:type="auto"/>
            <w:tcBorders>
              <w:top w:val="nil"/>
              <w:left w:val="nil"/>
              <w:bottom w:val="nil"/>
              <w:right w:val="single" w:sz="4" w:space="0" w:color="auto"/>
            </w:tcBorders>
            <w:shd w:val="clear" w:color="auto" w:fill="auto"/>
            <w:noWrap/>
            <w:vAlign w:val="bottom"/>
            <w:hideMark/>
          </w:tcPr>
          <w:p w14:paraId="6051B167" w14:textId="05B61A9F"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0" w:type="auto"/>
            <w:tcBorders>
              <w:top w:val="nil"/>
              <w:left w:val="nil"/>
              <w:bottom w:val="nil"/>
              <w:right w:val="nil"/>
            </w:tcBorders>
            <w:shd w:val="clear" w:color="auto" w:fill="auto"/>
            <w:noWrap/>
            <w:vAlign w:val="bottom"/>
            <w:hideMark/>
          </w:tcPr>
          <w:p w14:paraId="390FB3DB" w14:textId="3449E516"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0" w:type="auto"/>
            <w:tcBorders>
              <w:top w:val="nil"/>
              <w:left w:val="nil"/>
              <w:bottom w:val="nil"/>
              <w:right w:val="single" w:sz="4" w:space="0" w:color="auto"/>
            </w:tcBorders>
            <w:shd w:val="clear" w:color="auto" w:fill="auto"/>
            <w:noWrap/>
            <w:vAlign w:val="bottom"/>
            <w:hideMark/>
          </w:tcPr>
          <w:p w14:paraId="2A73A091" w14:textId="4B7028A1"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0" w:type="auto"/>
            <w:tcBorders>
              <w:top w:val="nil"/>
              <w:left w:val="nil"/>
              <w:bottom w:val="nil"/>
              <w:right w:val="nil"/>
            </w:tcBorders>
            <w:shd w:val="clear" w:color="auto" w:fill="auto"/>
            <w:noWrap/>
            <w:vAlign w:val="bottom"/>
            <w:hideMark/>
          </w:tcPr>
          <w:p w14:paraId="30E3A382" w14:textId="56C57078"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0" w:type="auto"/>
            <w:tcBorders>
              <w:top w:val="nil"/>
              <w:left w:val="nil"/>
              <w:bottom w:val="nil"/>
              <w:right w:val="single" w:sz="4" w:space="0" w:color="auto"/>
            </w:tcBorders>
            <w:shd w:val="clear" w:color="auto" w:fill="auto"/>
            <w:noWrap/>
            <w:vAlign w:val="bottom"/>
            <w:hideMark/>
          </w:tcPr>
          <w:p w14:paraId="28047AFC" w14:textId="7F335304"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0" w:type="auto"/>
            <w:tcBorders>
              <w:top w:val="nil"/>
              <w:left w:val="nil"/>
              <w:bottom w:val="nil"/>
              <w:right w:val="nil"/>
            </w:tcBorders>
            <w:shd w:val="clear" w:color="auto" w:fill="auto"/>
            <w:noWrap/>
            <w:vAlign w:val="bottom"/>
            <w:hideMark/>
          </w:tcPr>
          <w:p w14:paraId="4EEED755" w14:textId="24B5FAE6"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16</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0" w:type="auto"/>
            <w:tcBorders>
              <w:top w:val="nil"/>
              <w:left w:val="nil"/>
              <w:bottom w:val="nil"/>
              <w:right w:val="single" w:sz="4" w:space="0" w:color="auto"/>
            </w:tcBorders>
            <w:shd w:val="clear" w:color="auto" w:fill="auto"/>
            <w:noWrap/>
            <w:vAlign w:val="bottom"/>
            <w:hideMark/>
          </w:tcPr>
          <w:p w14:paraId="3BC7C427" w14:textId="337AEEBA"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r>
      <w:tr w:rsidR="00D76294" w:rsidRPr="00FD6BED" w14:paraId="65DDC310" w14:textId="77777777" w:rsidTr="001D1E66">
        <w:trPr>
          <w:trHeight w:val="282"/>
        </w:trPr>
        <w:tc>
          <w:tcPr>
            <w:tcW w:w="0" w:type="auto"/>
            <w:tcBorders>
              <w:top w:val="nil"/>
              <w:left w:val="single" w:sz="4" w:space="0" w:color="auto"/>
              <w:bottom w:val="nil"/>
              <w:right w:val="single" w:sz="4" w:space="0" w:color="auto"/>
            </w:tcBorders>
            <w:shd w:val="clear" w:color="auto" w:fill="auto"/>
            <w:noWrap/>
            <w:vAlign w:val="bottom"/>
            <w:hideMark/>
          </w:tcPr>
          <w:p w14:paraId="5BC5AF72" w14:textId="77777777"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2016</w:t>
            </w:r>
          </w:p>
        </w:tc>
        <w:tc>
          <w:tcPr>
            <w:tcW w:w="0" w:type="auto"/>
            <w:tcBorders>
              <w:top w:val="nil"/>
              <w:left w:val="nil"/>
              <w:bottom w:val="nil"/>
              <w:right w:val="nil"/>
            </w:tcBorders>
            <w:shd w:val="clear" w:color="auto" w:fill="auto"/>
            <w:noWrap/>
            <w:vAlign w:val="bottom"/>
            <w:hideMark/>
          </w:tcPr>
          <w:p w14:paraId="49E88626" w14:textId="4256AF4D"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0" w:type="auto"/>
            <w:tcBorders>
              <w:top w:val="nil"/>
              <w:left w:val="nil"/>
              <w:bottom w:val="nil"/>
              <w:right w:val="single" w:sz="4" w:space="0" w:color="auto"/>
            </w:tcBorders>
            <w:shd w:val="clear" w:color="auto" w:fill="auto"/>
            <w:noWrap/>
            <w:vAlign w:val="bottom"/>
            <w:hideMark/>
          </w:tcPr>
          <w:p w14:paraId="786F428F" w14:textId="381919F1"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0" w:type="auto"/>
            <w:tcBorders>
              <w:top w:val="nil"/>
              <w:left w:val="nil"/>
              <w:bottom w:val="nil"/>
              <w:right w:val="nil"/>
            </w:tcBorders>
            <w:shd w:val="clear" w:color="auto" w:fill="auto"/>
            <w:noWrap/>
            <w:vAlign w:val="bottom"/>
            <w:hideMark/>
          </w:tcPr>
          <w:p w14:paraId="5F595139" w14:textId="7A3AAFB0"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0" w:type="auto"/>
            <w:tcBorders>
              <w:top w:val="nil"/>
              <w:left w:val="nil"/>
              <w:bottom w:val="nil"/>
              <w:right w:val="single" w:sz="4" w:space="0" w:color="auto"/>
            </w:tcBorders>
            <w:shd w:val="clear" w:color="auto" w:fill="auto"/>
            <w:noWrap/>
            <w:vAlign w:val="bottom"/>
            <w:hideMark/>
          </w:tcPr>
          <w:p w14:paraId="008DD97E" w14:textId="2B42D0B5"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0" w:type="auto"/>
            <w:tcBorders>
              <w:top w:val="nil"/>
              <w:left w:val="nil"/>
              <w:bottom w:val="nil"/>
              <w:right w:val="nil"/>
            </w:tcBorders>
            <w:shd w:val="clear" w:color="auto" w:fill="auto"/>
            <w:noWrap/>
            <w:vAlign w:val="bottom"/>
            <w:hideMark/>
          </w:tcPr>
          <w:p w14:paraId="5CDD6BD2" w14:textId="61CCC797"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0" w:type="auto"/>
            <w:tcBorders>
              <w:top w:val="nil"/>
              <w:left w:val="nil"/>
              <w:bottom w:val="nil"/>
              <w:right w:val="single" w:sz="4" w:space="0" w:color="auto"/>
            </w:tcBorders>
            <w:shd w:val="clear" w:color="auto" w:fill="auto"/>
            <w:noWrap/>
            <w:vAlign w:val="bottom"/>
            <w:hideMark/>
          </w:tcPr>
          <w:p w14:paraId="357E4835" w14:textId="2D1C2C5D"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0" w:type="auto"/>
            <w:tcBorders>
              <w:top w:val="nil"/>
              <w:left w:val="nil"/>
              <w:bottom w:val="nil"/>
              <w:right w:val="nil"/>
            </w:tcBorders>
            <w:shd w:val="clear" w:color="auto" w:fill="auto"/>
            <w:noWrap/>
            <w:vAlign w:val="bottom"/>
            <w:hideMark/>
          </w:tcPr>
          <w:p w14:paraId="48A4F44B" w14:textId="768A5CBD"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0" w:type="auto"/>
            <w:tcBorders>
              <w:top w:val="nil"/>
              <w:left w:val="nil"/>
              <w:bottom w:val="nil"/>
              <w:right w:val="single" w:sz="4" w:space="0" w:color="auto"/>
            </w:tcBorders>
            <w:shd w:val="clear" w:color="auto" w:fill="auto"/>
            <w:noWrap/>
            <w:vAlign w:val="bottom"/>
            <w:hideMark/>
          </w:tcPr>
          <w:p w14:paraId="7B3CAF51" w14:textId="752AB5CA"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0" w:type="auto"/>
            <w:tcBorders>
              <w:top w:val="nil"/>
              <w:left w:val="nil"/>
              <w:bottom w:val="nil"/>
              <w:right w:val="nil"/>
            </w:tcBorders>
            <w:shd w:val="clear" w:color="auto" w:fill="auto"/>
            <w:noWrap/>
            <w:vAlign w:val="bottom"/>
            <w:hideMark/>
          </w:tcPr>
          <w:p w14:paraId="621EC0F7" w14:textId="755CB02B"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0" w:type="auto"/>
            <w:tcBorders>
              <w:top w:val="nil"/>
              <w:left w:val="nil"/>
              <w:bottom w:val="nil"/>
              <w:right w:val="single" w:sz="4" w:space="0" w:color="auto"/>
            </w:tcBorders>
            <w:shd w:val="clear" w:color="auto" w:fill="auto"/>
            <w:noWrap/>
            <w:vAlign w:val="bottom"/>
            <w:hideMark/>
          </w:tcPr>
          <w:p w14:paraId="50DDBE63" w14:textId="34E1851F"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r>
      <w:tr w:rsidR="00D76294" w:rsidRPr="00FD6BED" w14:paraId="4EFF3429" w14:textId="77777777" w:rsidTr="001D1E66">
        <w:trPr>
          <w:trHeight w:val="28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913A9F" w14:textId="77777777"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2017</w:t>
            </w:r>
          </w:p>
        </w:tc>
        <w:tc>
          <w:tcPr>
            <w:tcW w:w="0" w:type="auto"/>
            <w:tcBorders>
              <w:top w:val="nil"/>
              <w:left w:val="nil"/>
              <w:bottom w:val="single" w:sz="4" w:space="0" w:color="auto"/>
              <w:right w:val="nil"/>
            </w:tcBorders>
            <w:shd w:val="clear" w:color="auto" w:fill="auto"/>
            <w:noWrap/>
            <w:vAlign w:val="bottom"/>
            <w:hideMark/>
          </w:tcPr>
          <w:p w14:paraId="69829843" w14:textId="492EFF9E"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0" w:type="auto"/>
            <w:tcBorders>
              <w:top w:val="nil"/>
              <w:left w:val="nil"/>
              <w:bottom w:val="single" w:sz="4" w:space="0" w:color="auto"/>
              <w:right w:val="single" w:sz="4" w:space="0" w:color="auto"/>
            </w:tcBorders>
            <w:shd w:val="clear" w:color="auto" w:fill="auto"/>
            <w:noWrap/>
            <w:vAlign w:val="bottom"/>
            <w:hideMark/>
          </w:tcPr>
          <w:p w14:paraId="52182C83" w14:textId="4B29C7DE"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0" w:type="auto"/>
            <w:tcBorders>
              <w:top w:val="nil"/>
              <w:left w:val="nil"/>
              <w:bottom w:val="single" w:sz="4" w:space="0" w:color="auto"/>
              <w:right w:val="nil"/>
            </w:tcBorders>
            <w:shd w:val="clear" w:color="auto" w:fill="auto"/>
            <w:noWrap/>
            <w:vAlign w:val="bottom"/>
            <w:hideMark/>
          </w:tcPr>
          <w:p w14:paraId="04708632" w14:textId="29D2DDA6"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0" w:type="auto"/>
            <w:tcBorders>
              <w:top w:val="nil"/>
              <w:left w:val="nil"/>
              <w:bottom w:val="single" w:sz="4" w:space="0" w:color="auto"/>
              <w:right w:val="single" w:sz="4" w:space="0" w:color="auto"/>
            </w:tcBorders>
            <w:shd w:val="clear" w:color="auto" w:fill="auto"/>
            <w:noWrap/>
            <w:vAlign w:val="bottom"/>
            <w:hideMark/>
          </w:tcPr>
          <w:p w14:paraId="6BD8CF27" w14:textId="78327313"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0" w:type="auto"/>
            <w:tcBorders>
              <w:top w:val="nil"/>
              <w:left w:val="nil"/>
              <w:bottom w:val="single" w:sz="4" w:space="0" w:color="auto"/>
              <w:right w:val="nil"/>
            </w:tcBorders>
            <w:shd w:val="clear" w:color="auto" w:fill="auto"/>
            <w:noWrap/>
            <w:vAlign w:val="bottom"/>
            <w:hideMark/>
          </w:tcPr>
          <w:p w14:paraId="779004B3" w14:textId="3649B505"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0" w:type="auto"/>
            <w:tcBorders>
              <w:top w:val="nil"/>
              <w:left w:val="nil"/>
              <w:bottom w:val="single" w:sz="4" w:space="0" w:color="auto"/>
              <w:right w:val="single" w:sz="4" w:space="0" w:color="auto"/>
            </w:tcBorders>
            <w:shd w:val="clear" w:color="auto" w:fill="auto"/>
            <w:noWrap/>
            <w:vAlign w:val="bottom"/>
            <w:hideMark/>
          </w:tcPr>
          <w:p w14:paraId="6B1138D7" w14:textId="09C28B68"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0" w:type="auto"/>
            <w:tcBorders>
              <w:top w:val="nil"/>
              <w:left w:val="nil"/>
              <w:bottom w:val="single" w:sz="4" w:space="0" w:color="auto"/>
              <w:right w:val="nil"/>
            </w:tcBorders>
            <w:shd w:val="clear" w:color="auto" w:fill="auto"/>
            <w:noWrap/>
            <w:vAlign w:val="bottom"/>
            <w:hideMark/>
          </w:tcPr>
          <w:p w14:paraId="0EBE8D04" w14:textId="242D1932"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0" w:type="auto"/>
            <w:tcBorders>
              <w:top w:val="nil"/>
              <w:left w:val="nil"/>
              <w:bottom w:val="single" w:sz="4" w:space="0" w:color="auto"/>
              <w:right w:val="single" w:sz="4" w:space="0" w:color="auto"/>
            </w:tcBorders>
            <w:shd w:val="clear" w:color="auto" w:fill="auto"/>
            <w:noWrap/>
            <w:vAlign w:val="bottom"/>
            <w:hideMark/>
          </w:tcPr>
          <w:p w14:paraId="3F347E23" w14:textId="4F9DF9B3"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0" w:type="auto"/>
            <w:tcBorders>
              <w:top w:val="nil"/>
              <w:left w:val="nil"/>
              <w:bottom w:val="single" w:sz="4" w:space="0" w:color="auto"/>
              <w:right w:val="nil"/>
            </w:tcBorders>
            <w:shd w:val="clear" w:color="auto" w:fill="auto"/>
            <w:noWrap/>
            <w:vAlign w:val="bottom"/>
            <w:hideMark/>
          </w:tcPr>
          <w:p w14:paraId="5BD7DA95" w14:textId="481106E8"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0" w:type="auto"/>
            <w:tcBorders>
              <w:top w:val="nil"/>
              <w:left w:val="nil"/>
              <w:bottom w:val="single" w:sz="4" w:space="0" w:color="auto"/>
              <w:right w:val="single" w:sz="4" w:space="0" w:color="auto"/>
            </w:tcBorders>
            <w:shd w:val="clear" w:color="auto" w:fill="auto"/>
            <w:noWrap/>
            <w:vAlign w:val="bottom"/>
            <w:hideMark/>
          </w:tcPr>
          <w:p w14:paraId="02E9661E" w14:textId="2BC62825" w:rsidR="00D76294" w:rsidRPr="00FD6BED" w:rsidRDefault="00D76294" w:rsidP="00170159">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r>
    </w:tbl>
    <w:p w14:paraId="2F80E9A1" w14:textId="77777777" w:rsidR="00CD6110" w:rsidRPr="00671E0E" w:rsidRDefault="00594466" w:rsidP="00170159">
      <w:pPr>
        <w:jc w:val="both"/>
        <w:rPr>
          <w:sz w:val="18"/>
          <w:szCs w:val="18"/>
          <w:lang w:val="tr-TR"/>
        </w:rPr>
      </w:pPr>
      <w:r w:rsidRPr="00671E0E">
        <w:rPr>
          <w:sz w:val="18"/>
          <w:szCs w:val="18"/>
          <w:lang w:val="tr-TR"/>
        </w:rPr>
        <w:t>Kaynak: Betam, HİA mikro veri 2005-2017</w:t>
      </w:r>
    </w:p>
    <w:p w14:paraId="446FE4B9" w14:textId="41D41E3E" w:rsidR="00CD6110" w:rsidRPr="00FD6BED" w:rsidRDefault="00CD6110" w:rsidP="00170159">
      <w:pPr>
        <w:jc w:val="both"/>
        <w:rPr>
          <w:lang w:val="tr-TR"/>
        </w:rPr>
      </w:pPr>
    </w:p>
    <w:p w14:paraId="01990B31" w14:textId="77777777" w:rsidR="005D71F7" w:rsidRPr="00FD6BED" w:rsidRDefault="005D71F7" w:rsidP="00170159">
      <w:pPr>
        <w:jc w:val="both"/>
        <w:rPr>
          <w:lang w:val="tr-TR"/>
        </w:rPr>
      </w:pPr>
    </w:p>
    <w:p w14:paraId="1130776B" w14:textId="77777777" w:rsidR="00613CE8" w:rsidRPr="00FD6BED" w:rsidRDefault="00613CE8" w:rsidP="00613CE8">
      <w:pPr>
        <w:jc w:val="both"/>
        <w:rPr>
          <w:b/>
          <w:lang w:val="tr-TR"/>
        </w:rPr>
      </w:pPr>
    </w:p>
    <w:p w14:paraId="32B5DDE8" w14:textId="77777777" w:rsidR="00671E0E" w:rsidRDefault="00671E0E" w:rsidP="00613CE8">
      <w:pPr>
        <w:tabs>
          <w:tab w:val="left" w:pos="3005"/>
        </w:tabs>
        <w:jc w:val="both"/>
        <w:rPr>
          <w:b/>
          <w:lang w:val="tr-TR"/>
        </w:rPr>
      </w:pPr>
    </w:p>
    <w:p w14:paraId="060EC99A" w14:textId="77777777" w:rsidR="00671E0E" w:rsidRDefault="00671E0E" w:rsidP="00613CE8">
      <w:pPr>
        <w:tabs>
          <w:tab w:val="left" w:pos="3005"/>
        </w:tabs>
        <w:jc w:val="both"/>
        <w:rPr>
          <w:b/>
          <w:lang w:val="tr-TR"/>
        </w:rPr>
      </w:pPr>
    </w:p>
    <w:p w14:paraId="0058D4E4" w14:textId="77777777" w:rsidR="00671E0E" w:rsidRDefault="00671E0E" w:rsidP="00613CE8">
      <w:pPr>
        <w:tabs>
          <w:tab w:val="left" w:pos="3005"/>
        </w:tabs>
        <w:jc w:val="both"/>
        <w:rPr>
          <w:b/>
          <w:lang w:val="tr-TR"/>
        </w:rPr>
      </w:pPr>
    </w:p>
    <w:p w14:paraId="0B61F0C2" w14:textId="1A0BBE14" w:rsidR="00613CE8" w:rsidRPr="00FD6BED" w:rsidRDefault="00E56E9B" w:rsidP="00E814A3">
      <w:pPr>
        <w:tabs>
          <w:tab w:val="left" w:pos="3005"/>
        </w:tabs>
        <w:jc w:val="both"/>
        <w:outlineLvl w:val="0"/>
        <w:rPr>
          <w:b/>
          <w:lang w:val="tr-TR"/>
        </w:rPr>
      </w:pPr>
      <w:r w:rsidRPr="00FD6BED">
        <w:rPr>
          <w:b/>
          <w:lang w:val="tr-TR"/>
        </w:rPr>
        <w:lastRenderedPageBreak/>
        <w:t>Ek Tablo</w:t>
      </w:r>
      <w:r w:rsidR="00613CE8" w:rsidRPr="00FD6BED">
        <w:rPr>
          <w:b/>
          <w:lang w:val="tr-TR"/>
        </w:rPr>
        <w:t xml:space="preserve"> 3: Eğitim düzeylerine göre tarımda çalışanların oranları (%) (15-64 yaş, 2005-2017)</w:t>
      </w:r>
    </w:p>
    <w:tbl>
      <w:tblPr>
        <w:tblW w:w="8900" w:type="dxa"/>
        <w:tblLook w:val="04A0" w:firstRow="1" w:lastRow="0" w:firstColumn="1" w:lastColumn="0" w:noHBand="0" w:noVBand="1"/>
      </w:tblPr>
      <w:tblGrid>
        <w:gridCol w:w="2193"/>
        <w:gridCol w:w="1788"/>
        <w:gridCol w:w="1432"/>
        <w:gridCol w:w="1507"/>
        <w:gridCol w:w="1980"/>
      </w:tblGrid>
      <w:tr w:rsidR="00613CE8" w:rsidRPr="00FD6BED" w14:paraId="7E2A04E2" w14:textId="77777777" w:rsidTr="005C4BFE">
        <w:trPr>
          <w:trHeight w:val="302"/>
        </w:trPr>
        <w:tc>
          <w:tcPr>
            <w:tcW w:w="2193" w:type="dxa"/>
            <w:tcBorders>
              <w:top w:val="nil"/>
              <w:left w:val="nil"/>
              <w:bottom w:val="nil"/>
              <w:right w:val="nil"/>
            </w:tcBorders>
            <w:shd w:val="clear" w:color="auto" w:fill="auto"/>
            <w:noWrap/>
            <w:vAlign w:val="bottom"/>
            <w:hideMark/>
          </w:tcPr>
          <w:p w14:paraId="475DEE62" w14:textId="77777777" w:rsidR="00613CE8" w:rsidRPr="00FD6BED" w:rsidRDefault="00613CE8" w:rsidP="005C4BFE">
            <w:pPr>
              <w:spacing w:after="0" w:line="240" w:lineRule="auto"/>
              <w:jc w:val="both"/>
              <w:rPr>
                <w:rFonts w:ascii="Times New Roman" w:eastAsia="Times New Roman" w:hAnsi="Times New Roman" w:cs="Times New Roman"/>
                <w:lang w:val="tr-TR" w:eastAsia="en-GB"/>
              </w:rPr>
            </w:pPr>
          </w:p>
        </w:tc>
        <w:tc>
          <w:tcPr>
            <w:tcW w:w="32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8F105F" w14:textId="77777777" w:rsidR="00613CE8" w:rsidRPr="00FD6BED" w:rsidRDefault="00613CE8" w:rsidP="001672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2005</w:t>
            </w:r>
          </w:p>
        </w:tc>
        <w:tc>
          <w:tcPr>
            <w:tcW w:w="348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0740680" w14:textId="77777777" w:rsidR="00613CE8" w:rsidRPr="00FD6BED" w:rsidRDefault="00613CE8" w:rsidP="001672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2017</w:t>
            </w:r>
          </w:p>
        </w:tc>
      </w:tr>
      <w:tr w:rsidR="00613CE8" w:rsidRPr="00FD6BED" w14:paraId="611B038E" w14:textId="77777777" w:rsidTr="005C4BFE">
        <w:trPr>
          <w:trHeight w:val="302"/>
        </w:trPr>
        <w:tc>
          <w:tcPr>
            <w:tcW w:w="2193" w:type="dxa"/>
            <w:tcBorders>
              <w:top w:val="nil"/>
              <w:left w:val="nil"/>
              <w:bottom w:val="nil"/>
              <w:right w:val="nil"/>
            </w:tcBorders>
            <w:shd w:val="clear" w:color="auto" w:fill="auto"/>
            <w:noWrap/>
            <w:vAlign w:val="bottom"/>
            <w:hideMark/>
          </w:tcPr>
          <w:p w14:paraId="2D0A4EA3" w14:textId="77777777" w:rsidR="00613CE8" w:rsidRPr="00FD6BED" w:rsidRDefault="00613CE8" w:rsidP="005C4BFE">
            <w:pPr>
              <w:spacing w:after="0" w:line="240" w:lineRule="auto"/>
              <w:jc w:val="both"/>
              <w:rPr>
                <w:rFonts w:ascii="Calibri" w:eastAsia="Times New Roman" w:hAnsi="Calibri" w:cs="Calibri"/>
                <w:color w:val="000000"/>
                <w:lang w:val="tr-TR" w:eastAsia="en-GB"/>
              </w:rPr>
            </w:pPr>
          </w:p>
        </w:tc>
        <w:tc>
          <w:tcPr>
            <w:tcW w:w="1788" w:type="dxa"/>
            <w:tcBorders>
              <w:top w:val="nil"/>
              <w:left w:val="single" w:sz="4" w:space="0" w:color="auto"/>
              <w:bottom w:val="single" w:sz="4" w:space="0" w:color="auto"/>
              <w:right w:val="nil"/>
            </w:tcBorders>
            <w:shd w:val="clear" w:color="auto" w:fill="auto"/>
            <w:noWrap/>
            <w:vAlign w:val="bottom"/>
            <w:hideMark/>
          </w:tcPr>
          <w:p w14:paraId="7F777DE1" w14:textId="77777777" w:rsidR="00613CE8" w:rsidRPr="00FD6BED" w:rsidRDefault="00613CE8" w:rsidP="001672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Erkek</w:t>
            </w:r>
          </w:p>
        </w:tc>
        <w:tc>
          <w:tcPr>
            <w:tcW w:w="1431" w:type="dxa"/>
            <w:tcBorders>
              <w:top w:val="nil"/>
              <w:left w:val="nil"/>
              <w:bottom w:val="single" w:sz="4" w:space="0" w:color="auto"/>
              <w:right w:val="single" w:sz="4" w:space="0" w:color="auto"/>
            </w:tcBorders>
            <w:shd w:val="clear" w:color="auto" w:fill="auto"/>
            <w:noWrap/>
            <w:vAlign w:val="bottom"/>
            <w:hideMark/>
          </w:tcPr>
          <w:p w14:paraId="2625298F" w14:textId="77777777" w:rsidR="00613CE8" w:rsidRPr="00FD6BED" w:rsidRDefault="00613CE8" w:rsidP="001672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Kadın</w:t>
            </w:r>
          </w:p>
        </w:tc>
        <w:tc>
          <w:tcPr>
            <w:tcW w:w="1507" w:type="dxa"/>
            <w:tcBorders>
              <w:top w:val="nil"/>
              <w:left w:val="nil"/>
              <w:bottom w:val="single" w:sz="4" w:space="0" w:color="auto"/>
              <w:right w:val="nil"/>
            </w:tcBorders>
            <w:shd w:val="clear" w:color="auto" w:fill="auto"/>
            <w:noWrap/>
            <w:vAlign w:val="bottom"/>
            <w:hideMark/>
          </w:tcPr>
          <w:p w14:paraId="7AB8207F" w14:textId="77777777" w:rsidR="00613CE8" w:rsidRPr="00FD6BED" w:rsidRDefault="00613CE8" w:rsidP="001672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Erkek</w:t>
            </w:r>
          </w:p>
        </w:tc>
        <w:tc>
          <w:tcPr>
            <w:tcW w:w="1979" w:type="dxa"/>
            <w:tcBorders>
              <w:top w:val="nil"/>
              <w:left w:val="nil"/>
              <w:bottom w:val="single" w:sz="4" w:space="0" w:color="auto"/>
              <w:right w:val="single" w:sz="4" w:space="0" w:color="auto"/>
            </w:tcBorders>
            <w:shd w:val="clear" w:color="auto" w:fill="auto"/>
            <w:noWrap/>
            <w:vAlign w:val="bottom"/>
            <w:hideMark/>
          </w:tcPr>
          <w:p w14:paraId="04C3A845" w14:textId="77777777" w:rsidR="00613CE8" w:rsidRPr="00FD6BED" w:rsidRDefault="00613CE8" w:rsidP="001672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Kadın</w:t>
            </w:r>
          </w:p>
        </w:tc>
      </w:tr>
      <w:tr w:rsidR="00613CE8" w:rsidRPr="00FD6BED" w14:paraId="6489A8ED" w14:textId="77777777" w:rsidTr="005C4BFE">
        <w:trPr>
          <w:trHeight w:val="302"/>
        </w:trPr>
        <w:tc>
          <w:tcPr>
            <w:tcW w:w="2193" w:type="dxa"/>
            <w:tcBorders>
              <w:top w:val="single" w:sz="4" w:space="0" w:color="auto"/>
              <w:left w:val="single" w:sz="4" w:space="0" w:color="auto"/>
              <w:bottom w:val="nil"/>
              <w:right w:val="single" w:sz="4" w:space="0" w:color="auto"/>
            </w:tcBorders>
            <w:shd w:val="clear" w:color="auto" w:fill="auto"/>
            <w:noWrap/>
            <w:vAlign w:val="bottom"/>
            <w:hideMark/>
          </w:tcPr>
          <w:p w14:paraId="64644A08" w14:textId="77777777" w:rsidR="00613CE8" w:rsidRPr="00FD6BED" w:rsidRDefault="00613CE8" w:rsidP="005C4BFE">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Okuryazar olmayan</w:t>
            </w:r>
          </w:p>
        </w:tc>
        <w:tc>
          <w:tcPr>
            <w:tcW w:w="1788" w:type="dxa"/>
            <w:tcBorders>
              <w:top w:val="nil"/>
              <w:left w:val="nil"/>
              <w:bottom w:val="nil"/>
              <w:right w:val="nil"/>
            </w:tcBorders>
            <w:shd w:val="clear" w:color="auto" w:fill="auto"/>
            <w:noWrap/>
            <w:vAlign w:val="bottom"/>
            <w:hideMark/>
          </w:tcPr>
          <w:p w14:paraId="767900E0" w14:textId="77777777" w:rsidR="00613CE8" w:rsidRPr="00FD6BED" w:rsidRDefault="00613CE8" w:rsidP="001672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51,9</w:t>
            </w:r>
          </w:p>
        </w:tc>
        <w:tc>
          <w:tcPr>
            <w:tcW w:w="1431" w:type="dxa"/>
            <w:tcBorders>
              <w:top w:val="nil"/>
              <w:left w:val="nil"/>
              <w:bottom w:val="nil"/>
              <w:right w:val="single" w:sz="4" w:space="0" w:color="auto"/>
            </w:tcBorders>
            <w:shd w:val="clear" w:color="auto" w:fill="auto"/>
            <w:noWrap/>
            <w:vAlign w:val="bottom"/>
            <w:hideMark/>
          </w:tcPr>
          <w:p w14:paraId="1B2387C4" w14:textId="77777777" w:rsidR="00613CE8" w:rsidRPr="00FD6BED" w:rsidRDefault="00613CE8" w:rsidP="001672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87,4</w:t>
            </w:r>
          </w:p>
        </w:tc>
        <w:tc>
          <w:tcPr>
            <w:tcW w:w="1507" w:type="dxa"/>
            <w:tcBorders>
              <w:top w:val="nil"/>
              <w:left w:val="nil"/>
              <w:bottom w:val="nil"/>
              <w:right w:val="nil"/>
            </w:tcBorders>
            <w:shd w:val="clear" w:color="auto" w:fill="auto"/>
            <w:noWrap/>
            <w:vAlign w:val="bottom"/>
            <w:hideMark/>
          </w:tcPr>
          <w:p w14:paraId="3D1C1D61" w14:textId="77777777" w:rsidR="00613CE8" w:rsidRPr="00FD6BED" w:rsidRDefault="00613CE8" w:rsidP="001672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37,9</w:t>
            </w:r>
          </w:p>
        </w:tc>
        <w:tc>
          <w:tcPr>
            <w:tcW w:w="1979" w:type="dxa"/>
            <w:tcBorders>
              <w:top w:val="nil"/>
              <w:left w:val="nil"/>
              <w:bottom w:val="nil"/>
              <w:right w:val="single" w:sz="4" w:space="0" w:color="auto"/>
            </w:tcBorders>
            <w:shd w:val="clear" w:color="auto" w:fill="auto"/>
            <w:noWrap/>
            <w:vAlign w:val="bottom"/>
            <w:hideMark/>
          </w:tcPr>
          <w:p w14:paraId="7A9FEE66" w14:textId="77777777" w:rsidR="00613CE8" w:rsidRPr="00FD6BED" w:rsidRDefault="00613CE8" w:rsidP="001672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69,7</w:t>
            </w:r>
          </w:p>
        </w:tc>
      </w:tr>
      <w:tr w:rsidR="00613CE8" w:rsidRPr="00FD6BED" w14:paraId="6034EA91" w14:textId="77777777" w:rsidTr="005C4BFE">
        <w:trPr>
          <w:trHeight w:val="302"/>
        </w:trPr>
        <w:tc>
          <w:tcPr>
            <w:tcW w:w="2193" w:type="dxa"/>
            <w:tcBorders>
              <w:top w:val="nil"/>
              <w:left w:val="single" w:sz="4" w:space="0" w:color="auto"/>
              <w:bottom w:val="nil"/>
              <w:right w:val="single" w:sz="4" w:space="0" w:color="auto"/>
            </w:tcBorders>
            <w:shd w:val="clear" w:color="auto" w:fill="auto"/>
            <w:noWrap/>
            <w:vAlign w:val="bottom"/>
            <w:hideMark/>
          </w:tcPr>
          <w:p w14:paraId="10227F44" w14:textId="77777777" w:rsidR="00613CE8" w:rsidRPr="00FD6BED" w:rsidRDefault="00613CE8" w:rsidP="005C4BFE">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Lise altı</w:t>
            </w:r>
          </w:p>
        </w:tc>
        <w:tc>
          <w:tcPr>
            <w:tcW w:w="1788" w:type="dxa"/>
            <w:tcBorders>
              <w:top w:val="nil"/>
              <w:left w:val="nil"/>
              <w:bottom w:val="nil"/>
              <w:right w:val="nil"/>
            </w:tcBorders>
            <w:shd w:val="clear" w:color="auto" w:fill="auto"/>
            <w:noWrap/>
            <w:vAlign w:val="bottom"/>
            <w:hideMark/>
          </w:tcPr>
          <w:p w14:paraId="16790E26" w14:textId="77777777" w:rsidR="00613CE8" w:rsidRPr="00FD6BED" w:rsidRDefault="00613CE8" w:rsidP="001672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22,2</w:t>
            </w:r>
          </w:p>
        </w:tc>
        <w:tc>
          <w:tcPr>
            <w:tcW w:w="1431" w:type="dxa"/>
            <w:tcBorders>
              <w:top w:val="nil"/>
              <w:left w:val="nil"/>
              <w:bottom w:val="nil"/>
              <w:right w:val="single" w:sz="4" w:space="0" w:color="auto"/>
            </w:tcBorders>
            <w:shd w:val="clear" w:color="auto" w:fill="auto"/>
            <w:noWrap/>
            <w:vAlign w:val="bottom"/>
            <w:hideMark/>
          </w:tcPr>
          <w:p w14:paraId="3D20955B" w14:textId="77777777" w:rsidR="00613CE8" w:rsidRPr="00FD6BED" w:rsidRDefault="00613CE8" w:rsidP="001672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59,3</w:t>
            </w:r>
          </w:p>
        </w:tc>
        <w:tc>
          <w:tcPr>
            <w:tcW w:w="1507" w:type="dxa"/>
            <w:tcBorders>
              <w:top w:val="nil"/>
              <w:left w:val="nil"/>
              <w:bottom w:val="nil"/>
              <w:right w:val="nil"/>
            </w:tcBorders>
            <w:shd w:val="clear" w:color="auto" w:fill="auto"/>
            <w:noWrap/>
            <w:vAlign w:val="bottom"/>
            <w:hideMark/>
          </w:tcPr>
          <w:p w14:paraId="260E9DD3" w14:textId="77777777" w:rsidR="00613CE8" w:rsidRPr="00FD6BED" w:rsidRDefault="00613CE8" w:rsidP="001672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20,3</w:t>
            </w:r>
          </w:p>
        </w:tc>
        <w:tc>
          <w:tcPr>
            <w:tcW w:w="1979" w:type="dxa"/>
            <w:tcBorders>
              <w:top w:val="nil"/>
              <w:left w:val="nil"/>
              <w:bottom w:val="nil"/>
              <w:right w:val="single" w:sz="4" w:space="0" w:color="auto"/>
            </w:tcBorders>
            <w:shd w:val="clear" w:color="auto" w:fill="auto"/>
            <w:noWrap/>
            <w:vAlign w:val="bottom"/>
            <w:hideMark/>
          </w:tcPr>
          <w:p w14:paraId="19C9725C" w14:textId="77777777" w:rsidR="00613CE8" w:rsidRPr="00FD6BED" w:rsidRDefault="00613CE8" w:rsidP="001672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42,9</w:t>
            </w:r>
          </w:p>
        </w:tc>
      </w:tr>
      <w:tr w:rsidR="00613CE8" w:rsidRPr="00FD6BED" w14:paraId="590F3C46" w14:textId="77777777" w:rsidTr="005C4BFE">
        <w:trPr>
          <w:trHeight w:val="302"/>
        </w:trPr>
        <w:tc>
          <w:tcPr>
            <w:tcW w:w="2193" w:type="dxa"/>
            <w:tcBorders>
              <w:top w:val="nil"/>
              <w:left w:val="single" w:sz="4" w:space="0" w:color="auto"/>
              <w:bottom w:val="nil"/>
              <w:right w:val="single" w:sz="4" w:space="0" w:color="auto"/>
            </w:tcBorders>
            <w:shd w:val="clear" w:color="auto" w:fill="auto"/>
            <w:noWrap/>
            <w:vAlign w:val="bottom"/>
            <w:hideMark/>
          </w:tcPr>
          <w:p w14:paraId="6917B0E3" w14:textId="77777777" w:rsidR="00613CE8" w:rsidRPr="00FD6BED" w:rsidRDefault="00613CE8" w:rsidP="005C4BFE">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Genel lise</w:t>
            </w:r>
          </w:p>
        </w:tc>
        <w:tc>
          <w:tcPr>
            <w:tcW w:w="1788" w:type="dxa"/>
            <w:tcBorders>
              <w:top w:val="nil"/>
              <w:left w:val="nil"/>
              <w:bottom w:val="nil"/>
              <w:right w:val="nil"/>
            </w:tcBorders>
            <w:shd w:val="clear" w:color="auto" w:fill="auto"/>
            <w:noWrap/>
            <w:vAlign w:val="bottom"/>
            <w:hideMark/>
          </w:tcPr>
          <w:p w14:paraId="4CE9EA1A" w14:textId="77777777" w:rsidR="00613CE8" w:rsidRPr="00FD6BED" w:rsidRDefault="00613CE8" w:rsidP="001672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7,9</w:t>
            </w:r>
          </w:p>
        </w:tc>
        <w:tc>
          <w:tcPr>
            <w:tcW w:w="1431" w:type="dxa"/>
            <w:tcBorders>
              <w:top w:val="nil"/>
              <w:left w:val="nil"/>
              <w:bottom w:val="nil"/>
              <w:right w:val="single" w:sz="4" w:space="0" w:color="auto"/>
            </w:tcBorders>
            <w:shd w:val="clear" w:color="auto" w:fill="auto"/>
            <w:noWrap/>
            <w:vAlign w:val="bottom"/>
            <w:hideMark/>
          </w:tcPr>
          <w:p w14:paraId="44C6C807" w14:textId="77777777" w:rsidR="00613CE8" w:rsidRPr="00FD6BED" w:rsidRDefault="00613CE8" w:rsidP="001672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9,1</w:t>
            </w:r>
          </w:p>
        </w:tc>
        <w:tc>
          <w:tcPr>
            <w:tcW w:w="1507" w:type="dxa"/>
            <w:tcBorders>
              <w:top w:val="nil"/>
              <w:left w:val="nil"/>
              <w:bottom w:val="nil"/>
              <w:right w:val="nil"/>
            </w:tcBorders>
            <w:shd w:val="clear" w:color="auto" w:fill="auto"/>
            <w:noWrap/>
            <w:vAlign w:val="bottom"/>
            <w:hideMark/>
          </w:tcPr>
          <w:p w14:paraId="18F4938E" w14:textId="77777777" w:rsidR="00613CE8" w:rsidRPr="00FD6BED" w:rsidRDefault="00613CE8" w:rsidP="001672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7,8</w:t>
            </w:r>
          </w:p>
        </w:tc>
        <w:tc>
          <w:tcPr>
            <w:tcW w:w="1979" w:type="dxa"/>
            <w:tcBorders>
              <w:top w:val="nil"/>
              <w:left w:val="nil"/>
              <w:bottom w:val="nil"/>
              <w:right w:val="single" w:sz="4" w:space="0" w:color="auto"/>
            </w:tcBorders>
            <w:shd w:val="clear" w:color="auto" w:fill="auto"/>
            <w:noWrap/>
            <w:vAlign w:val="bottom"/>
            <w:hideMark/>
          </w:tcPr>
          <w:p w14:paraId="79CD6E59" w14:textId="77777777" w:rsidR="00613CE8" w:rsidRPr="00FD6BED" w:rsidRDefault="00613CE8" w:rsidP="001672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8,1</w:t>
            </w:r>
          </w:p>
        </w:tc>
      </w:tr>
      <w:tr w:rsidR="00613CE8" w:rsidRPr="00FD6BED" w14:paraId="77E375EB" w14:textId="77777777" w:rsidTr="005C4BFE">
        <w:trPr>
          <w:trHeight w:val="302"/>
        </w:trPr>
        <w:tc>
          <w:tcPr>
            <w:tcW w:w="2193" w:type="dxa"/>
            <w:tcBorders>
              <w:top w:val="nil"/>
              <w:left w:val="single" w:sz="4" w:space="0" w:color="auto"/>
              <w:bottom w:val="nil"/>
              <w:right w:val="single" w:sz="4" w:space="0" w:color="auto"/>
            </w:tcBorders>
            <w:shd w:val="clear" w:color="auto" w:fill="auto"/>
            <w:noWrap/>
            <w:vAlign w:val="bottom"/>
            <w:hideMark/>
          </w:tcPr>
          <w:p w14:paraId="388831A8" w14:textId="77777777" w:rsidR="00613CE8" w:rsidRPr="00FD6BED" w:rsidRDefault="00613CE8" w:rsidP="005C4BFE">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Meslek Lisesi</w:t>
            </w:r>
          </w:p>
        </w:tc>
        <w:tc>
          <w:tcPr>
            <w:tcW w:w="1788" w:type="dxa"/>
            <w:tcBorders>
              <w:top w:val="nil"/>
              <w:left w:val="nil"/>
              <w:bottom w:val="nil"/>
              <w:right w:val="nil"/>
            </w:tcBorders>
            <w:shd w:val="clear" w:color="auto" w:fill="auto"/>
            <w:noWrap/>
            <w:vAlign w:val="bottom"/>
            <w:hideMark/>
          </w:tcPr>
          <w:p w14:paraId="5BE5C6E8" w14:textId="77777777" w:rsidR="00613CE8" w:rsidRPr="00FD6BED" w:rsidRDefault="00613CE8" w:rsidP="001672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6,6</w:t>
            </w:r>
          </w:p>
        </w:tc>
        <w:tc>
          <w:tcPr>
            <w:tcW w:w="1431" w:type="dxa"/>
            <w:tcBorders>
              <w:top w:val="nil"/>
              <w:left w:val="nil"/>
              <w:bottom w:val="nil"/>
              <w:right w:val="single" w:sz="4" w:space="0" w:color="auto"/>
            </w:tcBorders>
            <w:shd w:val="clear" w:color="auto" w:fill="auto"/>
            <w:noWrap/>
            <w:vAlign w:val="bottom"/>
            <w:hideMark/>
          </w:tcPr>
          <w:p w14:paraId="190C9A0F" w14:textId="77777777" w:rsidR="00613CE8" w:rsidRPr="00FD6BED" w:rsidRDefault="00613CE8" w:rsidP="001672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6,7</w:t>
            </w:r>
          </w:p>
        </w:tc>
        <w:tc>
          <w:tcPr>
            <w:tcW w:w="1507" w:type="dxa"/>
            <w:tcBorders>
              <w:top w:val="nil"/>
              <w:left w:val="nil"/>
              <w:bottom w:val="nil"/>
              <w:right w:val="nil"/>
            </w:tcBorders>
            <w:shd w:val="clear" w:color="auto" w:fill="auto"/>
            <w:noWrap/>
            <w:vAlign w:val="bottom"/>
            <w:hideMark/>
          </w:tcPr>
          <w:p w14:paraId="137EFAE2" w14:textId="77777777" w:rsidR="00613CE8" w:rsidRPr="00FD6BED" w:rsidRDefault="00613CE8" w:rsidP="001672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6,8</w:t>
            </w:r>
          </w:p>
        </w:tc>
        <w:tc>
          <w:tcPr>
            <w:tcW w:w="1979" w:type="dxa"/>
            <w:tcBorders>
              <w:top w:val="nil"/>
              <w:left w:val="nil"/>
              <w:bottom w:val="nil"/>
              <w:right w:val="single" w:sz="4" w:space="0" w:color="auto"/>
            </w:tcBorders>
            <w:shd w:val="clear" w:color="auto" w:fill="auto"/>
            <w:noWrap/>
            <w:vAlign w:val="bottom"/>
            <w:hideMark/>
          </w:tcPr>
          <w:p w14:paraId="096B63E1" w14:textId="77777777" w:rsidR="00613CE8" w:rsidRPr="00FD6BED" w:rsidRDefault="00613CE8" w:rsidP="001672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7,0</w:t>
            </w:r>
          </w:p>
        </w:tc>
      </w:tr>
      <w:tr w:rsidR="00613CE8" w:rsidRPr="00FD6BED" w14:paraId="65EC49B3" w14:textId="77777777" w:rsidTr="005C4BFE">
        <w:trPr>
          <w:trHeight w:val="302"/>
        </w:trPr>
        <w:tc>
          <w:tcPr>
            <w:tcW w:w="2193" w:type="dxa"/>
            <w:tcBorders>
              <w:top w:val="nil"/>
              <w:left w:val="single" w:sz="4" w:space="0" w:color="auto"/>
              <w:bottom w:val="nil"/>
              <w:right w:val="single" w:sz="4" w:space="0" w:color="auto"/>
            </w:tcBorders>
            <w:shd w:val="clear" w:color="auto" w:fill="auto"/>
            <w:noWrap/>
            <w:vAlign w:val="bottom"/>
            <w:hideMark/>
          </w:tcPr>
          <w:p w14:paraId="6C2FA7A3" w14:textId="77777777" w:rsidR="00613CE8" w:rsidRPr="00FD6BED" w:rsidRDefault="00613CE8" w:rsidP="005C4BFE">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Yükseköğrenim</w:t>
            </w:r>
          </w:p>
        </w:tc>
        <w:tc>
          <w:tcPr>
            <w:tcW w:w="1788" w:type="dxa"/>
            <w:tcBorders>
              <w:top w:val="nil"/>
              <w:left w:val="nil"/>
              <w:bottom w:val="nil"/>
              <w:right w:val="nil"/>
            </w:tcBorders>
            <w:shd w:val="clear" w:color="auto" w:fill="auto"/>
            <w:noWrap/>
            <w:vAlign w:val="bottom"/>
            <w:hideMark/>
          </w:tcPr>
          <w:p w14:paraId="7B3F0E60" w14:textId="77777777" w:rsidR="00613CE8" w:rsidRPr="00FD6BED" w:rsidRDefault="00613CE8" w:rsidP="001672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2,1</w:t>
            </w:r>
          </w:p>
        </w:tc>
        <w:tc>
          <w:tcPr>
            <w:tcW w:w="1431" w:type="dxa"/>
            <w:tcBorders>
              <w:top w:val="nil"/>
              <w:left w:val="nil"/>
              <w:bottom w:val="nil"/>
              <w:right w:val="single" w:sz="4" w:space="0" w:color="auto"/>
            </w:tcBorders>
            <w:shd w:val="clear" w:color="auto" w:fill="auto"/>
            <w:noWrap/>
            <w:vAlign w:val="bottom"/>
            <w:hideMark/>
          </w:tcPr>
          <w:p w14:paraId="3D1763F3" w14:textId="77777777" w:rsidR="00613CE8" w:rsidRPr="00FD6BED" w:rsidRDefault="00613CE8" w:rsidP="001672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0,8</w:t>
            </w:r>
          </w:p>
        </w:tc>
        <w:tc>
          <w:tcPr>
            <w:tcW w:w="1507" w:type="dxa"/>
            <w:tcBorders>
              <w:top w:val="nil"/>
              <w:left w:val="nil"/>
              <w:bottom w:val="nil"/>
              <w:right w:val="nil"/>
            </w:tcBorders>
            <w:shd w:val="clear" w:color="auto" w:fill="auto"/>
            <w:noWrap/>
            <w:vAlign w:val="bottom"/>
            <w:hideMark/>
          </w:tcPr>
          <w:p w14:paraId="45622A7B" w14:textId="77777777" w:rsidR="00613CE8" w:rsidRPr="00FD6BED" w:rsidRDefault="00613CE8" w:rsidP="001672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2,4</w:t>
            </w:r>
          </w:p>
        </w:tc>
        <w:tc>
          <w:tcPr>
            <w:tcW w:w="1979" w:type="dxa"/>
            <w:tcBorders>
              <w:top w:val="nil"/>
              <w:left w:val="nil"/>
              <w:bottom w:val="nil"/>
              <w:right w:val="single" w:sz="4" w:space="0" w:color="auto"/>
            </w:tcBorders>
            <w:shd w:val="clear" w:color="auto" w:fill="auto"/>
            <w:noWrap/>
            <w:vAlign w:val="bottom"/>
            <w:hideMark/>
          </w:tcPr>
          <w:p w14:paraId="62049C47" w14:textId="77777777" w:rsidR="00613CE8" w:rsidRPr="00FD6BED" w:rsidRDefault="00613CE8" w:rsidP="001672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1,4</w:t>
            </w:r>
          </w:p>
        </w:tc>
      </w:tr>
      <w:tr w:rsidR="00613CE8" w:rsidRPr="00FD6BED" w14:paraId="0191FB2D" w14:textId="77777777" w:rsidTr="005C4BFE">
        <w:trPr>
          <w:trHeight w:val="302"/>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14:paraId="34D4462C" w14:textId="77777777" w:rsidR="00613CE8" w:rsidRPr="00FD6BED" w:rsidRDefault="00613CE8" w:rsidP="005C4BFE">
            <w:pPr>
              <w:spacing w:after="0" w:line="240" w:lineRule="auto"/>
              <w:jc w:val="both"/>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Toplam</w:t>
            </w:r>
          </w:p>
        </w:tc>
        <w:tc>
          <w:tcPr>
            <w:tcW w:w="1788" w:type="dxa"/>
            <w:tcBorders>
              <w:top w:val="nil"/>
              <w:left w:val="nil"/>
              <w:bottom w:val="single" w:sz="4" w:space="0" w:color="auto"/>
              <w:right w:val="nil"/>
            </w:tcBorders>
            <w:shd w:val="clear" w:color="auto" w:fill="auto"/>
            <w:noWrap/>
            <w:vAlign w:val="bottom"/>
            <w:hideMark/>
          </w:tcPr>
          <w:p w14:paraId="4E94E046" w14:textId="77777777" w:rsidR="00613CE8" w:rsidRPr="00FD6BED" w:rsidRDefault="00613CE8" w:rsidP="001672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17,0</w:t>
            </w:r>
          </w:p>
        </w:tc>
        <w:tc>
          <w:tcPr>
            <w:tcW w:w="1431" w:type="dxa"/>
            <w:tcBorders>
              <w:top w:val="nil"/>
              <w:left w:val="nil"/>
              <w:bottom w:val="single" w:sz="4" w:space="0" w:color="auto"/>
              <w:right w:val="single" w:sz="4" w:space="0" w:color="auto"/>
            </w:tcBorders>
            <w:shd w:val="clear" w:color="auto" w:fill="auto"/>
            <w:noWrap/>
            <w:vAlign w:val="bottom"/>
            <w:hideMark/>
          </w:tcPr>
          <w:p w14:paraId="406CB28C" w14:textId="77777777" w:rsidR="00613CE8" w:rsidRPr="00FD6BED" w:rsidRDefault="00613CE8" w:rsidP="001672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44,7</w:t>
            </w:r>
          </w:p>
        </w:tc>
        <w:tc>
          <w:tcPr>
            <w:tcW w:w="1507" w:type="dxa"/>
            <w:tcBorders>
              <w:top w:val="nil"/>
              <w:left w:val="nil"/>
              <w:bottom w:val="single" w:sz="4" w:space="0" w:color="auto"/>
              <w:right w:val="nil"/>
            </w:tcBorders>
            <w:shd w:val="clear" w:color="auto" w:fill="auto"/>
            <w:noWrap/>
            <w:vAlign w:val="bottom"/>
            <w:hideMark/>
          </w:tcPr>
          <w:p w14:paraId="250A8BE3" w14:textId="77777777" w:rsidR="00613CE8" w:rsidRPr="00FD6BED" w:rsidRDefault="00613CE8" w:rsidP="001672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13,8</w:t>
            </w:r>
          </w:p>
        </w:tc>
        <w:tc>
          <w:tcPr>
            <w:tcW w:w="1979" w:type="dxa"/>
            <w:tcBorders>
              <w:top w:val="nil"/>
              <w:left w:val="nil"/>
              <w:bottom w:val="single" w:sz="4" w:space="0" w:color="auto"/>
              <w:right w:val="single" w:sz="4" w:space="0" w:color="auto"/>
            </w:tcBorders>
            <w:shd w:val="clear" w:color="auto" w:fill="auto"/>
            <w:noWrap/>
            <w:vAlign w:val="bottom"/>
            <w:hideMark/>
          </w:tcPr>
          <w:p w14:paraId="20A553F1" w14:textId="77777777" w:rsidR="00613CE8" w:rsidRPr="00FD6BED" w:rsidRDefault="00613CE8" w:rsidP="001672B4">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27,2</w:t>
            </w:r>
          </w:p>
        </w:tc>
      </w:tr>
    </w:tbl>
    <w:p w14:paraId="585DB0C8" w14:textId="77777777" w:rsidR="00613CE8" w:rsidRPr="00C57075" w:rsidRDefault="00613CE8" w:rsidP="00613CE8">
      <w:pPr>
        <w:tabs>
          <w:tab w:val="left" w:pos="3005"/>
        </w:tabs>
        <w:jc w:val="both"/>
        <w:rPr>
          <w:sz w:val="18"/>
          <w:szCs w:val="18"/>
          <w:lang w:val="tr-TR"/>
        </w:rPr>
      </w:pPr>
      <w:r w:rsidRPr="00C57075">
        <w:rPr>
          <w:sz w:val="18"/>
          <w:szCs w:val="18"/>
          <w:lang w:val="tr-TR"/>
        </w:rPr>
        <w:t>Kaynak: Betam, HİA mikro veri 2005, 2017</w:t>
      </w:r>
    </w:p>
    <w:p w14:paraId="13A6585D" w14:textId="77777777" w:rsidR="00DF3DEE" w:rsidRPr="00FD6BED" w:rsidRDefault="00DF3DEE" w:rsidP="00170159">
      <w:pPr>
        <w:jc w:val="both"/>
        <w:rPr>
          <w:lang w:val="tr-TR"/>
        </w:rPr>
      </w:pPr>
    </w:p>
    <w:p w14:paraId="6F98A260" w14:textId="77777777" w:rsidR="007430F4" w:rsidRPr="00FD6BED" w:rsidRDefault="007430F4" w:rsidP="00170159">
      <w:pPr>
        <w:jc w:val="both"/>
        <w:rPr>
          <w:lang w:val="tr-TR"/>
        </w:rPr>
      </w:pPr>
    </w:p>
    <w:p w14:paraId="4D9A3EBA" w14:textId="77777777" w:rsidR="002B7898" w:rsidRPr="00FD6BED" w:rsidRDefault="002B7898" w:rsidP="00170159">
      <w:pPr>
        <w:jc w:val="both"/>
        <w:rPr>
          <w:lang w:val="tr-TR"/>
        </w:rPr>
      </w:pPr>
    </w:p>
    <w:p w14:paraId="3165372B" w14:textId="77777777" w:rsidR="002B7898" w:rsidRPr="00FD6BED" w:rsidRDefault="002B7898" w:rsidP="00170159">
      <w:pPr>
        <w:jc w:val="both"/>
        <w:rPr>
          <w:lang w:val="tr-TR"/>
        </w:rPr>
      </w:pPr>
    </w:p>
    <w:p w14:paraId="13023F0C" w14:textId="77777777" w:rsidR="009403C4" w:rsidRPr="00FD6BED" w:rsidRDefault="009403C4" w:rsidP="00170159">
      <w:pPr>
        <w:jc w:val="both"/>
        <w:rPr>
          <w:lang w:val="tr-TR"/>
        </w:rPr>
      </w:pPr>
    </w:p>
    <w:p w14:paraId="58395B57" w14:textId="77777777" w:rsidR="00FD4DCC" w:rsidRPr="00FD6BED" w:rsidRDefault="00FD4DCC" w:rsidP="00170159">
      <w:pPr>
        <w:jc w:val="both"/>
        <w:rPr>
          <w:lang w:val="tr-TR"/>
        </w:rPr>
        <w:sectPr w:rsidR="00FD4DCC" w:rsidRPr="00FD6BED" w:rsidSect="007430F4">
          <w:footerReference w:type="default" r:id="rId19"/>
          <w:pgSz w:w="11906" w:h="16838"/>
          <w:pgMar w:top="1417" w:right="1417" w:bottom="1417" w:left="1417" w:header="708" w:footer="708" w:gutter="0"/>
          <w:cols w:space="708"/>
          <w:docGrid w:linePitch="360"/>
        </w:sectPr>
      </w:pPr>
    </w:p>
    <w:tbl>
      <w:tblPr>
        <w:tblpPr w:leftFromText="180" w:rightFromText="180" w:horzAnchor="margin" w:tblpXSpec="center" w:tblpY="1503"/>
        <w:tblW w:w="16019" w:type="dxa"/>
        <w:tblLayout w:type="fixed"/>
        <w:tblLook w:val="04A0" w:firstRow="1" w:lastRow="0" w:firstColumn="1" w:lastColumn="0" w:noHBand="0" w:noVBand="1"/>
      </w:tblPr>
      <w:tblGrid>
        <w:gridCol w:w="1277"/>
        <w:gridCol w:w="1022"/>
        <w:gridCol w:w="1759"/>
        <w:gridCol w:w="821"/>
        <w:gridCol w:w="1037"/>
        <w:gridCol w:w="1263"/>
        <w:gridCol w:w="1610"/>
        <w:gridCol w:w="993"/>
        <w:gridCol w:w="1419"/>
        <w:gridCol w:w="821"/>
        <w:gridCol w:w="1037"/>
        <w:gridCol w:w="1263"/>
        <w:gridCol w:w="1697"/>
      </w:tblGrid>
      <w:tr w:rsidR="00B8705D" w:rsidRPr="00FD6BED" w14:paraId="7CDDF881" w14:textId="77777777" w:rsidTr="007A5D49">
        <w:trPr>
          <w:trHeight w:val="266"/>
        </w:trPr>
        <w:tc>
          <w:tcPr>
            <w:tcW w:w="1277" w:type="dxa"/>
            <w:tcBorders>
              <w:top w:val="nil"/>
              <w:left w:val="nil"/>
              <w:bottom w:val="nil"/>
              <w:right w:val="nil"/>
            </w:tcBorders>
            <w:shd w:val="clear" w:color="auto" w:fill="auto"/>
            <w:noWrap/>
            <w:vAlign w:val="bottom"/>
            <w:hideMark/>
          </w:tcPr>
          <w:p w14:paraId="2B720A59" w14:textId="77777777" w:rsidR="00B40900" w:rsidRPr="00FD6BED" w:rsidRDefault="00B40900" w:rsidP="00170159">
            <w:pPr>
              <w:spacing w:after="0" w:line="240" w:lineRule="auto"/>
              <w:jc w:val="both"/>
              <w:rPr>
                <w:rFonts w:ascii="Times New Roman" w:eastAsia="Times New Roman" w:hAnsi="Times New Roman" w:cs="Times New Roman"/>
                <w:lang w:val="tr-TR" w:eastAsia="en-GB"/>
              </w:rPr>
            </w:pPr>
          </w:p>
        </w:tc>
        <w:tc>
          <w:tcPr>
            <w:tcW w:w="7512" w:type="dxa"/>
            <w:gridSpan w:val="6"/>
            <w:tcBorders>
              <w:top w:val="single" w:sz="4" w:space="0" w:color="auto"/>
              <w:left w:val="single" w:sz="4" w:space="0" w:color="auto"/>
              <w:bottom w:val="nil"/>
              <w:right w:val="single" w:sz="4" w:space="0" w:color="000000"/>
            </w:tcBorders>
            <w:shd w:val="clear" w:color="auto" w:fill="auto"/>
            <w:noWrap/>
            <w:vAlign w:val="bottom"/>
            <w:hideMark/>
          </w:tcPr>
          <w:p w14:paraId="5103C7D5" w14:textId="77777777"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ERKEK</w:t>
            </w:r>
          </w:p>
        </w:tc>
        <w:tc>
          <w:tcPr>
            <w:tcW w:w="7230" w:type="dxa"/>
            <w:gridSpan w:val="6"/>
            <w:tcBorders>
              <w:top w:val="single" w:sz="4" w:space="0" w:color="auto"/>
              <w:left w:val="nil"/>
              <w:bottom w:val="nil"/>
              <w:right w:val="single" w:sz="4" w:space="0" w:color="000000"/>
            </w:tcBorders>
            <w:shd w:val="clear" w:color="auto" w:fill="auto"/>
            <w:noWrap/>
            <w:vAlign w:val="bottom"/>
            <w:hideMark/>
          </w:tcPr>
          <w:p w14:paraId="19160582" w14:textId="77777777"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KADIN</w:t>
            </w:r>
          </w:p>
        </w:tc>
      </w:tr>
      <w:tr w:rsidR="00B40900" w:rsidRPr="00FD6BED" w14:paraId="603E28B5" w14:textId="77777777" w:rsidTr="007A5D49">
        <w:trPr>
          <w:trHeight w:val="266"/>
        </w:trPr>
        <w:tc>
          <w:tcPr>
            <w:tcW w:w="1277" w:type="dxa"/>
            <w:tcBorders>
              <w:top w:val="nil"/>
              <w:left w:val="nil"/>
              <w:bottom w:val="nil"/>
              <w:right w:val="nil"/>
            </w:tcBorders>
            <w:shd w:val="clear" w:color="auto" w:fill="auto"/>
            <w:noWrap/>
            <w:vAlign w:val="bottom"/>
            <w:hideMark/>
          </w:tcPr>
          <w:p w14:paraId="6A937A7A" w14:textId="77777777" w:rsidR="00B40900" w:rsidRPr="00FD6BED" w:rsidRDefault="00B40900" w:rsidP="00170159">
            <w:pPr>
              <w:spacing w:after="0" w:line="240" w:lineRule="auto"/>
              <w:jc w:val="both"/>
              <w:rPr>
                <w:rFonts w:ascii="Calibri" w:eastAsia="Times New Roman" w:hAnsi="Calibri" w:cs="Calibri"/>
                <w:color w:val="000000"/>
                <w:lang w:val="tr-TR" w:eastAsia="en-GB"/>
              </w:rPr>
            </w:pP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E7FD9" w14:textId="77777777"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Toplam</w:t>
            </w:r>
          </w:p>
        </w:tc>
        <w:tc>
          <w:tcPr>
            <w:tcW w:w="1759" w:type="dxa"/>
            <w:tcBorders>
              <w:top w:val="single" w:sz="4" w:space="0" w:color="auto"/>
              <w:left w:val="nil"/>
              <w:bottom w:val="single" w:sz="4" w:space="0" w:color="auto"/>
              <w:right w:val="single" w:sz="4" w:space="0" w:color="auto"/>
            </w:tcBorders>
            <w:shd w:val="clear" w:color="auto" w:fill="auto"/>
            <w:noWrap/>
            <w:vAlign w:val="bottom"/>
            <w:hideMark/>
          </w:tcPr>
          <w:p w14:paraId="2B0B8665" w14:textId="77777777"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Okuryazar olmayan</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14:paraId="742F8D01" w14:textId="77777777"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Lise altı</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14:paraId="5F416808" w14:textId="77777777"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Genel Lise</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14:paraId="6B40E0BB" w14:textId="77777777"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Meslek Lisesi</w:t>
            </w:r>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14:paraId="32FA605E" w14:textId="77777777"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Yükseköğrenim</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4A4FC87F" w14:textId="77777777"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Toplam</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14:paraId="71CB7B83" w14:textId="77777777"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Okuryazar olmayan</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14:paraId="264E4674" w14:textId="77777777"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Lise altı</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14:paraId="23F19F58" w14:textId="77777777"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Genel Lise</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14:paraId="077AA639" w14:textId="77777777"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Meslek Lisesi</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14:paraId="0747957A" w14:textId="77777777"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Yükseköğrenim</w:t>
            </w:r>
          </w:p>
        </w:tc>
      </w:tr>
      <w:tr w:rsidR="00B40900" w:rsidRPr="00FD6BED" w14:paraId="4A3F3688" w14:textId="77777777" w:rsidTr="007A5D49">
        <w:trPr>
          <w:trHeight w:val="266"/>
        </w:trPr>
        <w:tc>
          <w:tcPr>
            <w:tcW w:w="1277" w:type="dxa"/>
            <w:tcBorders>
              <w:top w:val="single" w:sz="4" w:space="0" w:color="auto"/>
              <w:left w:val="single" w:sz="4" w:space="0" w:color="auto"/>
              <w:bottom w:val="nil"/>
              <w:right w:val="single" w:sz="4" w:space="0" w:color="auto"/>
            </w:tcBorders>
            <w:shd w:val="clear" w:color="auto" w:fill="auto"/>
            <w:noWrap/>
            <w:vAlign w:val="bottom"/>
            <w:hideMark/>
          </w:tcPr>
          <w:p w14:paraId="4BAC9B38" w14:textId="77777777"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2005</w:t>
            </w:r>
          </w:p>
        </w:tc>
        <w:tc>
          <w:tcPr>
            <w:tcW w:w="1022" w:type="dxa"/>
            <w:tcBorders>
              <w:top w:val="nil"/>
              <w:left w:val="nil"/>
              <w:bottom w:val="nil"/>
              <w:right w:val="nil"/>
            </w:tcBorders>
            <w:shd w:val="clear" w:color="auto" w:fill="auto"/>
            <w:noWrap/>
            <w:vAlign w:val="bottom"/>
            <w:hideMark/>
          </w:tcPr>
          <w:p w14:paraId="37CB89A9" w14:textId="705FC292"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74</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1759" w:type="dxa"/>
            <w:tcBorders>
              <w:top w:val="nil"/>
              <w:left w:val="single" w:sz="4" w:space="0" w:color="auto"/>
              <w:bottom w:val="nil"/>
              <w:right w:val="nil"/>
            </w:tcBorders>
            <w:shd w:val="clear" w:color="auto" w:fill="auto"/>
            <w:noWrap/>
            <w:vAlign w:val="bottom"/>
            <w:hideMark/>
          </w:tcPr>
          <w:p w14:paraId="166CFBD4" w14:textId="505A6237"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821" w:type="dxa"/>
            <w:tcBorders>
              <w:top w:val="nil"/>
              <w:left w:val="single" w:sz="4" w:space="0" w:color="auto"/>
              <w:bottom w:val="nil"/>
              <w:right w:val="nil"/>
            </w:tcBorders>
            <w:shd w:val="clear" w:color="auto" w:fill="auto"/>
            <w:noWrap/>
            <w:vAlign w:val="bottom"/>
            <w:hideMark/>
          </w:tcPr>
          <w:p w14:paraId="6E05A8EA" w14:textId="064DCBE6"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63</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1037" w:type="dxa"/>
            <w:tcBorders>
              <w:top w:val="nil"/>
              <w:left w:val="single" w:sz="4" w:space="0" w:color="auto"/>
              <w:bottom w:val="nil"/>
              <w:right w:val="nil"/>
            </w:tcBorders>
            <w:shd w:val="clear" w:color="auto" w:fill="auto"/>
            <w:noWrap/>
            <w:vAlign w:val="bottom"/>
            <w:hideMark/>
          </w:tcPr>
          <w:p w14:paraId="6A2DFBFC" w14:textId="53C51839"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1263" w:type="dxa"/>
            <w:tcBorders>
              <w:top w:val="nil"/>
              <w:left w:val="single" w:sz="4" w:space="0" w:color="auto"/>
              <w:bottom w:val="nil"/>
              <w:right w:val="nil"/>
            </w:tcBorders>
            <w:shd w:val="clear" w:color="auto" w:fill="auto"/>
            <w:noWrap/>
            <w:vAlign w:val="bottom"/>
            <w:hideMark/>
          </w:tcPr>
          <w:p w14:paraId="0128F0CE" w14:textId="4F98B422"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1610" w:type="dxa"/>
            <w:tcBorders>
              <w:top w:val="nil"/>
              <w:left w:val="single" w:sz="4" w:space="0" w:color="auto"/>
              <w:bottom w:val="nil"/>
              <w:right w:val="nil"/>
            </w:tcBorders>
            <w:shd w:val="clear" w:color="auto" w:fill="auto"/>
            <w:noWrap/>
            <w:vAlign w:val="bottom"/>
            <w:hideMark/>
          </w:tcPr>
          <w:p w14:paraId="1AAAC4C9" w14:textId="243CD13B"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993" w:type="dxa"/>
            <w:tcBorders>
              <w:top w:val="nil"/>
              <w:left w:val="single" w:sz="4" w:space="0" w:color="auto"/>
              <w:bottom w:val="nil"/>
              <w:right w:val="nil"/>
            </w:tcBorders>
            <w:shd w:val="clear" w:color="auto" w:fill="auto"/>
            <w:noWrap/>
            <w:vAlign w:val="bottom"/>
            <w:hideMark/>
          </w:tcPr>
          <w:p w14:paraId="244C2478" w14:textId="707D156E"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25</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1419" w:type="dxa"/>
            <w:tcBorders>
              <w:top w:val="nil"/>
              <w:left w:val="single" w:sz="4" w:space="0" w:color="auto"/>
              <w:bottom w:val="nil"/>
              <w:right w:val="nil"/>
            </w:tcBorders>
            <w:shd w:val="clear" w:color="auto" w:fill="auto"/>
            <w:noWrap/>
            <w:vAlign w:val="bottom"/>
            <w:hideMark/>
          </w:tcPr>
          <w:p w14:paraId="181FDF95" w14:textId="2A01B05A"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821" w:type="dxa"/>
            <w:tcBorders>
              <w:top w:val="nil"/>
              <w:left w:val="single" w:sz="4" w:space="0" w:color="auto"/>
              <w:bottom w:val="nil"/>
              <w:right w:val="nil"/>
            </w:tcBorders>
            <w:shd w:val="clear" w:color="auto" w:fill="auto"/>
            <w:noWrap/>
            <w:vAlign w:val="bottom"/>
            <w:hideMark/>
          </w:tcPr>
          <w:p w14:paraId="19D11A01" w14:textId="655DF716"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54</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1037" w:type="dxa"/>
            <w:tcBorders>
              <w:top w:val="nil"/>
              <w:left w:val="single" w:sz="4" w:space="0" w:color="auto"/>
              <w:bottom w:val="nil"/>
              <w:right w:val="nil"/>
            </w:tcBorders>
            <w:shd w:val="clear" w:color="auto" w:fill="auto"/>
            <w:noWrap/>
            <w:vAlign w:val="bottom"/>
            <w:hideMark/>
          </w:tcPr>
          <w:p w14:paraId="05DF6368" w14:textId="1A55BBBE"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1263" w:type="dxa"/>
            <w:tcBorders>
              <w:top w:val="nil"/>
              <w:left w:val="single" w:sz="4" w:space="0" w:color="auto"/>
              <w:bottom w:val="nil"/>
              <w:right w:val="nil"/>
            </w:tcBorders>
            <w:shd w:val="clear" w:color="auto" w:fill="auto"/>
            <w:noWrap/>
            <w:vAlign w:val="bottom"/>
            <w:hideMark/>
          </w:tcPr>
          <w:p w14:paraId="65F5501A" w14:textId="173D3E29"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6</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1697" w:type="dxa"/>
            <w:tcBorders>
              <w:top w:val="nil"/>
              <w:left w:val="single" w:sz="4" w:space="0" w:color="auto"/>
              <w:bottom w:val="nil"/>
              <w:right w:val="single" w:sz="4" w:space="0" w:color="auto"/>
            </w:tcBorders>
            <w:shd w:val="clear" w:color="auto" w:fill="auto"/>
            <w:noWrap/>
            <w:vAlign w:val="bottom"/>
            <w:hideMark/>
          </w:tcPr>
          <w:p w14:paraId="0F0EEA4D" w14:textId="767481F2"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16</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r>
      <w:tr w:rsidR="00B40900" w:rsidRPr="00FD6BED" w14:paraId="75731998" w14:textId="77777777" w:rsidTr="007A5D49">
        <w:trPr>
          <w:trHeight w:val="266"/>
        </w:trPr>
        <w:tc>
          <w:tcPr>
            <w:tcW w:w="1277" w:type="dxa"/>
            <w:tcBorders>
              <w:top w:val="nil"/>
              <w:left w:val="single" w:sz="4" w:space="0" w:color="auto"/>
              <w:bottom w:val="nil"/>
              <w:right w:val="single" w:sz="4" w:space="0" w:color="auto"/>
            </w:tcBorders>
            <w:shd w:val="clear" w:color="auto" w:fill="auto"/>
            <w:noWrap/>
            <w:vAlign w:val="bottom"/>
            <w:hideMark/>
          </w:tcPr>
          <w:p w14:paraId="761BDFD6" w14:textId="77777777"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2006</w:t>
            </w:r>
          </w:p>
        </w:tc>
        <w:tc>
          <w:tcPr>
            <w:tcW w:w="1022" w:type="dxa"/>
            <w:tcBorders>
              <w:top w:val="nil"/>
              <w:left w:val="nil"/>
              <w:bottom w:val="nil"/>
              <w:right w:val="nil"/>
            </w:tcBorders>
            <w:shd w:val="clear" w:color="auto" w:fill="auto"/>
            <w:noWrap/>
            <w:vAlign w:val="bottom"/>
            <w:hideMark/>
          </w:tcPr>
          <w:p w14:paraId="26670C2E" w14:textId="0EDC7833"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74</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1759" w:type="dxa"/>
            <w:tcBorders>
              <w:top w:val="nil"/>
              <w:left w:val="single" w:sz="4" w:space="0" w:color="auto"/>
              <w:bottom w:val="nil"/>
              <w:right w:val="nil"/>
            </w:tcBorders>
            <w:shd w:val="clear" w:color="auto" w:fill="auto"/>
            <w:noWrap/>
            <w:vAlign w:val="bottom"/>
            <w:hideMark/>
          </w:tcPr>
          <w:p w14:paraId="5A4B08DE" w14:textId="6E83A469"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821" w:type="dxa"/>
            <w:tcBorders>
              <w:top w:val="nil"/>
              <w:left w:val="single" w:sz="4" w:space="0" w:color="auto"/>
              <w:bottom w:val="nil"/>
              <w:right w:val="nil"/>
            </w:tcBorders>
            <w:shd w:val="clear" w:color="auto" w:fill="auto"/>
            <w:noWrap/>
            <w:vAlign w:val="bottom"/>
            <w:hideMark/>
          </w:tcPr>
          <w:p w14:paraId="0BA0036B" w14:textId="09C57960"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62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1037" w:type="dxa"/>
            <w:tcBorders>
              <w:top w:val="nil"/>
              <w:left w:val="single" w:sz="4" w:space="0" w:color="auto"/>
              <w:bottom w:val="nil"/>
              <w:right w:val="nil"/>
            </w:tcBorders>
            <w:shd w:val="clear" w:color="auto" w:fill="auto"/>
            <w:noWrap/>
            <w:vAlign w:val="bottom"/>
            <w:hideMark/>
          </w:tcPr>
          <w:p w14:paraId="14AFE063" w14:textId="37FD9D34"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1263" w:type="dxa"/>
            <w:tcBorders>
              <w:top w:val="nil"/>
              <w:left w:val="single" w:sz="4" w:space="0" w:color="auto"/>
              <w:bottom w:val="nil"/>
              <w:right w:val="nil"/>
            </w:tcBorders>
            <w:shd w:val="clear" w:color="auto" w:fill="auto"/>
            <w:noWrap/>
            <w:vAlign w:val="bottom"/>
            <w:hideMark/>
          </w:tcPr>
          <w:p w14:paraId="3A3FF880" w14:textId="5585CD93"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1610" w:type="dxa"/>
            <w:tcBorders>
              <w:top w:val="nil"/>
              <w:left w:val="single" w:sz="4" w:space="0" w:color="auto"/>
              <w:bottom w:val="nil"/>
              <w:right w:val="nil"/>
            </w:tcBorders>
            <w:shd w:val="clear" w:color="auto" w:fill="auto"/>
            <w:noWrap/>
            <w:vAlign w:val="bottom"/>
            <w:hideMark/>
          </w:tcPr>
          <w:p w14:paraId="432D2BBA" w14:textId="05D98AD6"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993" w:type="dxa"/>
            <w:tcBorders>
              <w:top w:val="nil"/>
              <w:left w:val="single" w:sz="4" w:space="0" w:color="auto"/>
              <w:bottom w:val="nil"/>
              <w:right w:val="nil"/>
            </w:tcBorders>
            <w:shd w:val="clear" w:color="auto" w:fill="auto"/>
            <w:noWrap/>
            <w:vAlign w:val="bottom"/>
            <w:hideMark/>
          </w:tcPr>
          <w:p w14:paraId="36F3679F" w14:textId="49659415"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25</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1419" w:type="dxa"/>
            <w:tcBorders>
              <w:top w:val="nil"/>
              <w:left w:val="single" w:sz="4" w:space="0" w:color="auto"/>
              <w:bottom w:val="nil"/>
              <w:right w:val="nil"/>
            </w:tcBorders>
            <w:shd w:val="clear" w:color="auto" w:fill="auto"/>
            <w:noWrap/>
            <w:vAlign w:val="bottom"/>
            <w:hideMark/>
          </w:tcPr>
          <w:p w14:paraId="32DB0B90" w14:textId="5C37D3F8"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821" w:type="dxa"/>
            <w:tcBorders>
              <w:top w:val="nil"/>
              <w:left w:val="single" w:sz="4" w:space="0" w:color="auto"/>
              <w:bottom w:val="nil"/>
              <w:right w:val="nil"/>
            </w:tcBorders>
            <w:shd w:val="clear" w:color="auto" w:fill="auto"/>
            <w:noWrap/>
            <w:vAlign w:val="bottom"/>
            <w:hideMark/>
          </w:tcPr>
          <w:p w14:paraId="1857741F" w14:textId="7704467D"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52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1037" w:type="dxa"/>
            <w:tcBorders>
              <w:top w:val="nil"/>
              <w:left w:val="single" w:sz="4" w:space="0" w:color="auto"/>
              <w:bottom w:val="nil"/>
              <w:right w:val="nil"/>
            </w:tcBorders>
            <w:shd w:val="clear" w:color="auto" w:fill="auto"/>
            <w:noWrap/>
            <w:vAlign w:val="bottom"/>
            <w:hideMark/>
          </w:tcPr>
          <w:p w14:paraId="6E0E96CF" w14:textId="7FD7F962"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1263" w:type="dxa"/>
            <w:tcBorders>
              <w:top w:val="nil"/>
              <w:left w:val="single" w:sz="4" w:space="0" w:color="auto"/>
              <w:bottom w:val="nil"/>
              <w:right w:val="nil"/>
            </w:tcBorders>
            <w:shd w:val="clear" w:color="auto" w:fill="auto"/>
            <w:noWrap/>
            <w:vAlign w:val="bottom"/>
            <w:hideMark/>
          </w:tcPr>
          <w:p w14:paraId="40BC8354" w14:textId="27D8A466"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1697" w:type="dxa"/>
            <w:tcBorders>
              <w:top w:val="nil"/>
              <w:left w:val="single" w:sz="4" w:space="0" w:color="auto"/>
              <w:bottom w:val="nil"/>
              <w:right w:val="single" w:sz="4" w:space="0" w:color="auto"/>
            </w:tcBorders>
            <w:shd w:val="clear" w:color="auto" w:fill="auto"/>
            <w:noWrap/>
            <w:vAlign w:val="bottom"/>
            <w:hideMark/>
          </w:tcPr>
          <w:p w14:paraId="1B06F85F" w14:textId="354D3BA2"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r>
      <w:tr w:rsidR="00B40900" w:rsidRPr="00FD6BED" w14:paraId="5E9D76A9" w14:textId="77777777" w:rsidTr="007A5D49">
        <w:trPr>
          <w:trHeight w:val="266"/>
        </w:trPr>
        <w:tc>
          <w:tcPr>
            <w:tcW w:w="1277" w:type="dxa"/>
            <w:tcBorders>
              <w:top w:val="nil"/>
              <w:left w:val="single" w:sz="4" w:space="0" w:color="auto"/>
              <w:bottom w:val="nil"/>
              <w:right w:val="single" w:sz="4" w:space="0" w:color="auto"/>
            </w:tcBorders>
            <w:shd w:val="clear" w:color="auto" w:fill="auto"/>
            <w:noWrap/>
            <w:vAlign w:val="bottom"/>
            <w:hideMark/>
          </w:tcPr>
          <w:p w14:paraId="5BA9C830" w14:textId="77777777"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2007</w:t>
            </w:r>
          </w:p>
        </w:tc>
        <w:tc>
          <w:tcPr>
            <w:tcW w:w="1022" w:type="dxa"/>
            <w:tcBorders>
              <w:top w:val="nil"/>
              <w:left w:val="nil"/>
              <w:bottom w:val="nil"/>
              <w:right w:val="nil"/>
            </w:tcBorders>
            <w:shd w:val="clear" w:color="auto" w:fill="auto"/>
            <w:noWrap/>
            <w:vAlign w:val="bottom"/>
            <w:hideMark/>
          </w:tcPr>
          <w:p w14:paraId="1B71CFE7" w14:textId="5EE0DC19"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74</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1759" w:type="dxa"/>
            <w:tcBorders>
              <w:top w:val="nil"/>
              <w:left w:val="single" w:sz="4" w:space="0" w:color="auto"/>
              <w:bottom w:val="nil"/>
              <w:right w:val="nil"/>
            </w:tcBorders>
            <w:shd w:val="clear" w:color="auto" w:fill="auto"/>
            <w:noWrap/>
            <w:vAlign w:val="bottom"/>
            <w:hideMark/>
          </w:tcPr>
          <w:p w14:paraId="78418B0F" w14:textId="0F693940"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821" w:type="dxa"/>
            <w:tcBorders>
              <w:top w:val="nil"/>
              <w:left w:val="single" w:sz="4" w:space="0" w:color="auto"/>
              <w:bottom w:val="nil"/>
              <w:right w:val="nil"/>
            </w:tcBorders>
            <w:shd w:val="clear" w:color="auto" w:fill="auto"/>
            <w:noWrap/>
            <w:vAlign w:val="bottom"/>
            <w:hideMark/>
          </w:tcPr>
          <w:p w14:paraId="0580BCDB" w14:textId="10C25651"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62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1037" w:type="dxa"/>
            <w:tcBorders>
              <w:top w:val="nil"/>
              <w:left w:val="single" w:sz="4" w:space="0" w:color="auto"/>
              <w:bottom w:val="nil"/>
              <w:right w:val="nil"/>
            </w:tcBorders>
            <w:shd w:val="clear" w:color="auto" w:fill="auto"/>
            <w:noWrap/>
            <w:vAlign w:val="bottom"/>
            <w:hideMark/>
          </w:tcPr>
          <w:p w14:paraId="36D9E185" w14:textId="6D5D86FC"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1263" w:type="dxa"/>
            <w:tcBorders>
              <w:top w:val="nil"/>
              <w:left w:val="single" w:sz="4" w:space="0" w:color="auto"/>
              <w:bottom w:val="nil"/>
              <w:right w:val="nil"/>
            </w:tcBorders>
            <w:shd w:val="clear" w:color="auto" w:fill="auto"/>
            <w:noWrap/>
            <w:vAlign w:val="bottom"/>
            <w:hideMark/>
          </w:tcPr>
          <w:p w14:paraId="5FAD7B7D" w14:textId="6A7E1DC5"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1610" w:type="dxa"/>
            <w:tcBorders>
              <w:top w:val="nil"/>
              <w:left w:val="single" w:sz="4" w:space="0" w:color="auto"/>
              <w:bottom w:val="nil"/>
              <w:right w:val="nil"/>
            </w:tcBorders>
            <w:shd w:val="clear" w:color="auto" w:fill="auto"/>
            <w:noWrap/>
            <w:vAlign w:val="bottom"/>
            <w:hideMark/>
          </w:tcPr>
          <w:p w14:paraId="1D6751E3" w14:textId="226428C9"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993" w:type="dxa"/>
            <w:tcBorders>
              <w:top w:val="nil"/>
              <w:left w:val="single" w:sz="4" w:space="0" w:color="auto"/>
              <w:bottom w:val="nil"/>
              <w:right w:val="nil"/>
            </w:tcBorders>
            <w:shd w:val="clear" w:color="auto" w:fill="auto"/>
            <w:noWrap/>
            <w:vAlign w:val="bottom"/>
            <w:hideMark/>
          </w:tcPr>
          <w:p w14:paraId="1FBD4563" w14:textId="2404C943"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25</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1419" w:type="dxa"/>
            <w:tcBorders>
              <w:top w:val="nil"/>
              <w:left w:val="single" w:sz="4" w:space="0" w:color="auto"/>
              <w:bottom w:val="nil"/>
              <w:right w:val="nil"/>
            </w:tcBorders>
            <w:shd w:val="clear" w:color="auto" w:fill="auto"/>
            <w:noWrap/>
            <w:vAlign w:val="bottom"/>
            <w:hideMark/>
          </w:tcPr>
          <w:p w14:paraId="3B1BAB3A" w14:textId="1F1E5E7D"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821" w:type="dxa"/>
            <w:tcBorders>
              <w:top w:val="nil"/>
              <w:left w:val="single" w:sz="4" w:space="0" w:color="auto"/>
              <w:bottom w:val="nil"/>
              <w:right w:val="nil"/>
            </w:tcBorders>
            <w:shd w:val="clear" w:color="auto" w:fill="auto"/>
            <w:noWrap/>
            <w:vAlign w:val="bottom"/>
            <w:hideMark/>
          </w:tcPr>
          <w:p w14:paraId="2F8495C1" w14:textId="1F6D34A2"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51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1037" w:type="dxa"/>
            <w:tcBorders>
              <w:top w:val="nil"/>
              <w:left w:val="single" w:sz="4" w:space="0" w:color="auto"/>
              <w:bottom w:val="nil"/>
              <w:right w:val="nil"/>
            </w:tcBorders>
            <w:shd w:val="clear" w:color="auto" w:fill="auto"/>
            <w:noWrap/>
            <w:vAlign w:val="bottom"/>
            <w:hideMark/>
          </w:tcPr>
          <w:p w14:paraId="0C71E41C" w14:textId="119456D7"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1263" w:type="dxa"/>
            <w:tcBorders>
              <w:top w:val="nil"/>
              <w:left w:val="single" w:sz="4" w:space="0" w:color="auto"/>
              <w:bottom w:val="nil"/>
              <w:right w:val="nil"/>
            </w:tcBorders>
            <w:shd w:val="clear" w:color="auto" w:fill="auto"/>
            <w:noWrap/>
            <w:vAlign w:val="bottom"/>
            <w:hideMark/>
          </w:tcPr>
          <w:p w14:paraId="0848B53B" w14:textId="205D4A07"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1697" w:type="dxa"/>
            <w:tcBorders>
              <w:top w:val="nil"/>
              <w:left w:val="single" w:sz="4" w:space="0" w:color="auto"/>
              <w:bottom w:val="nil"/>
              <w:right w:val="single" w:sz="4" w:space="0" w:color="auto"/>
            </w:tcBorders>
            <w:shd w:val="clear" w:color="auto" w:fill="auto"/>
            <w:noWrap/>
            <w:vAlign w:val="bottom"/>
            <w:hideMark/>
          </w:tcPr>
          <w:p w14:paraId="685D4E9B" w14:textId="7A676BBA"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r>
      <w:tr w:rsidR="00B40900" w:rsidRPr="00FD6BED" w14:paraId="1257B64A" w14:textId="77777777" w:rsidTr="007A5D49">
        <w:trPr>
          <w:trHeight w:val="266"/>
        </w:trPr>
        <w:tc>
          <w:tcPr>
            <w:tcW w:w="1277" w:type="dxa"/>
            <w:tcBorders>
              <w:top w:val="nil"/>
              <w:left w:val="single" w:sz="4" w:space="0" w:color="auto"/>
              <w:bottom w:val="nil"/>
              <w:right w:val="single" w:sz="4" w:space="0" w:color="auto"/>
            </w:tcBorders>
            <w:shd w:val="clear" w:color="auto" w:fill="auto"/>
            <w:noWrap/>
            <w:vAlign w:val="bottom"/>
            <w:hideMark/>
          </w:tcPr>
          <w:p w14:paraId="59DE0FE1" w14:textId="77777777"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2008</w:t>
            </w:r>
          </w:p>
        </w:tc>
        <w:tc>
          <w:tcPr>
            <w:tcW w:w="1022" w:type="dxa"/>
            <w:tcBorders>
              <w:top w:val="nil"/>
              <w:left w:val="nil"/>
              <w:bottom w:val="nil"/>
              <w:right w:val="nil"/>
            </w:tcBorders>
            <w:shd w:val="clear" w:color="auto" w:fill="auto"/>
            <w:noWrap/>
            <w:vAlign w:val="bottom"/>
            <w:hideMark/>
          </w:tcPr>
          <w:p w14:paraId="37140674" w14:textId="536C6DD1"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73</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1759" w:type="dxa"/>
            <w:tcBorders>
              <w:top w:val="nil"/>
              <w:left w:val="single" w:sz="4" w:space="0" w:color="auto"/>
              <w:bottom w:val="nil"/>
              <w:right w:val="nil"/>
            </w:tcBorders>
            <w:shd w:val="clear" w:color="auto" w:fill="auto"/>
            <w:noWrap/>
            <w:vAlign w:val="bottom"/>
            <w:hideMark/>
          </w:tcPr>
          <w:p w14:paraId="16485035" w14:textId="6AEFC551"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821" w:type="dxa"/>
            <w:tcBorders>
              <w:top w:val="nil"/>
              <w:left w:val="single" w:sz="4" w:space="0" w:color="auto"/>
              <w:bottom w:val="nil"/>
              <w:right w:val="nil"/>
            </w:tcBorders>
            <w:shd w:val="clear" w:color="auto" w:fill="auto"/>
            <w:noWrap/>
            <w:vAlign w:val="bottom"/>
            <w:hideMark/>
          </w:tcPr>
          <w:p w14:paraId="6F39C057" w14:textId="22E3BBE9"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61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1037" w:type="dxa"/>
            <w:tcBorders>
              <w:top w:val="nil"/>
              <w:left w:val="single" w:sz="4" w:space="0" w:color="auto"/>
              <w:bottom w:val="nil"/>
              <w:right w:val="nil"/>
            </w:tcBorders>
            <w:shd w:val="clear" w:color="auto" w:fill="auto"/>
            <w:noWrap/>
            <w:vAlign w:val="bottom"/>
            <w:hideMark/>
          </w:tcPr>
          <w:p w14:paraId="1594C790" w14:textId="17ABD011"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1263" w:type="dxa"/>
            <w:tcBorders>
              <w:top w:val="nil"/>
              <w:left w:val="single" w:sz="4" w:space="0" w:color="auto"/>
              <w:bottom w:val="nil"/>
              <w:right w:val="nil"/>
            </w:tcBorders>
            <w:shd w:val="clear" w:color="auto" w:fill="auto"/>
            <w:noWrap/>
            <w:vAlign w:val="bottom"/>
            <w:hideMark/>
          </w:tcPr>
          <w:p w14:paraId="07B89FD4" w14:textId="520CE501"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1610" w:type="dxa"/>
            <w:tcBorders>
              <w:top w:val="nil"/>
              <w:left w:val="single" w:sz="4" w:space="0" w:color="auto"/>
              <w:bottom w:val="nil"/>
              <w:right w:val="nil"/>
            </w:tcBorders>
            <w:shd w:val="clear" w:color="auto" w:fill="auto"/>
            <w:noWrap/>
            <w:vAlign w:val="bottom"/>
            <w:hideMark/>
          </w:tcPr>
          <w:p w14:paraId="50D84A8D" w14:textId="27691BCD"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13</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993" w:type="dxa"/>
            <w:tcBorders>
              <w:top w:val="nil"/>
              <w:left w:val="single" w:sz="4" w:space="0" w:color="auto"/>
              <w:bottom w:val="nil"/>
              <w:right w:val="nil"/>
            </w:tcBorders>
            <w:shd w:val="clear" w:color="auto" w:fill="auto"/>
            <w:noWrap/>
            <w:vAlign w:val="bottom"/>
            <w:hideMark/>
          </w:tcPr>
          <w:p w14:paraId="14B0E874" w14:textId="1C14A507"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26</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1419" w:type="dxa"/>
            <w:tcBorders>
              <w:top w:val="nil"/>
              <w:left w:val="single" w:sz="4" w:space="0" w:color="auto"/>
              <w:bottom w:val="nil"/>
              <w:right w:val="nil"/>
            </w:tcBorders>
            <w:shd w:val="clear" w:color="auto" w:fill="auto"/>
            <w:noWrap/>
            <w:vAlign w:val="bottom"/>
            <w:hideMark/>
          </w:tcPr>
          <w:p w14:paraId="61D26CD3" w14:textId="61E2D856"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821" w:type="dxa"/>
            <w:tcBorders>
              <w:top w:val="nil"/>
              <w:left w:val="single" w:sz="4" w:space="0" w:color="auto"/>
              <w:bottom w:val="nil"/>
              <w:right w:val="nil"/>
            </w:tcBorders>
            <w:shd w:val="clear" w:color="auto" w:fill="auto"/>
            <w:noWrap/>
            <w:vAlign w:val="bottom"/>
            <w:hideMark/>
          </w:tcPr>
          <w:p w14:paraId="60A5CDD1" w14:textId="43C30484"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51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1037" w:type="dxa"/>
            <w:tcBorders>
              <w:top w:val="nil"/>
              <w:left w:val="single" w:sz="4" w:space="0" w:color="auto"/>
              <w:bottom w:val="nil"/>
              <w:right w:val="nil"/>
            </w:tcBorders>
            <w:shd w:val="clear" w:color="auto" w:fill="auto"/>
            <w:noWrap/>
            <w:vAlign w:val="bottom"/>
            <w:hideMark/>
          </w:tcPr>
          <w:p w14:paraId="53D5ABBB" w14:textId="756B9C08"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1263" w:type="dxa"/>
            <w:tcBorders>
              <w:top w:val="nil"/>
              <w:left w:val="single" w:sz="4" w:space="0" w:color="auto"/>
              <w:bottom w:val="nil"/>
              <w:right w:val="nil"/>
            </w:tcBorders>
            <w:shd w:val="clear" w:color="auto" w:fill="auto"/>
            <w:noWrap/>
            <w:vAlign w:val="bottom"/>
            <w:hideMark/>
          </w:tcPr>
          <w:p w14:paraId="472A18D9" w14:textId="10168222"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1697" w:type="dxa"/>
            <w:tcBorders>
              <w:top w:val="nil"/>
              <w:left w:val="single" w:sz="4" w:space="0" w:color="auto"/>
              <w:bottom w:val="nil"/>
              <w:right w:val="single" w:sz="4" w:space="0" w:color="auto"/>
            </w:tcBorders>
            <w:shd w:val="clear" w:color="auto" w:fill="auto"/>
            <w:noWrap/>
            <w:vAlign w:val="bottom"/>
            <w:hideMark/>
          </w:tcPr>
          <w:p w14:paraId="35081699" w14:textId="562E5C5D"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r>
      <w:tr w:rsidR="00B40900" w:rsidRPr="00FD6BED" w14:paraId="673EC8B3" w14:textId="77777777" w:rsidTr="007A5D49">
        <w:trPr>
          <w:trHeight w:val="266"/>
        </w:trPr>
        <w:tc>
          <w:tcPr>
            <w:tcW w:w="1277" w:type="dxa"/>
            <w:tcBorders>
              <w:top w:val="nil"/>
              <w:left w:val="single" w:sz="4" w:space="0" w:color="auto"/>
              <w:bottom w:val="nil"/>
              <w:right w:val="single" w:sz="4" w:space="0" w:color="auto"/>
            </w:tcBorders>
            <w:shd w:val="clear" w:color="auto" w:fill="auto"/>
            <w:noWrap/>
            <w:vAlign w:val="bottom"/>
            <w:hideMark/>
          </w:tcPr>
          <w:p w14:paraId="49F8EC08" w14:textId="77777777"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2009</w:t>
            </w:r>
          </w:p>
        </w:tc>
        <w:tc>
          <w:tcPr>
            <w:tcW w:w="1022" w:type="dxa"/>
            <w:tcBorders>
              <w:top w:val="nil"/>
              <w:left w:val="nil"/>
              <w:bottom w:val="nil"/>
              <w:right w:val="nil"/>
            </w:tcBorders>
            <w:shd w:val="clear" w:color="auto" w:fill="auto"/>
            <w:noWrap/>
            <w:vAlign w:val="bottom"/>
            <w:hideMark/>
          </w:tcPr>
          <w:p w14:paraId="6D83BCC1" w14:textId="760AECAA"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1759" w:type="dxa"/>
            <w:tcBorders>
              <w:top w:val="nil"/>
              <w:left w:val="single" w:sz="4" w:space="0" w:color="auto"/>
              <w:bottom w:val="nil"/>
              <w:right w:val="nil"/>
            </w:tcBorders>
            <w:shd w:val="clear" w:color="auto" w:fill="auto"/>
            <w:noWrap/>
            <w:vAlign w:val="bottom"/>
            <w:hideMark/>
          </w:tcPr>
          <w:p w14:paraId="71ED2DBF" w14:textId="00419815"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821" w:type="dxa"/>
            <w:tcBorders>
              <w:top w:val="nil"/>
              <w:left w:val="single" w:sz="4" w:space="0" w:color="auto"/>
              <w:bottom w:val="nil"/>
              <w:right w:val="nil"/>
            </w:tcBorders>
            <w:shd w:val="clear" w:color="auto" w:fill="auto"/>
            <w:noWrap/>
            <w:vAlign w:val="bottom"/>
            <w:hideMark/>
          </w:tcPr>
          <w:p w14:paraId="3300FF7C" w14:textId="523430D1"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61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1037" w:type="dxa"/>
            <w:tcBorders>
              <w:top w:val="nil"/>
              <w:left w:val="single" w:sz="4" w:space="0" w:color="auto"/>
              <w:bottom w:val="nil"/>
              <w:right w:val="nil"/>
            </w:tcBorders>
            <w:shd w:val="clear" w:color="auto" w:fill="auto"/>
            <w:noWrap/>
            <w:vAlign w:val="bottom"/>
            <w:hideMark/>
          </w:tcPr>
          <w:p w14:paraId="4855FEB4" w14:textId="6E9F163B"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1263" w:type="dxa"/>
            <w:tcBorders>
              <w:top w:val="nil"/>
              <w:left w:val="single" w:sz="4" w:space="0" w:color="auto"/>
              <w:bottom w:val="nil"/>
              <w:right w:val="nil"/>
            </w:tcBorders>
            <w:shd w:val="clear" w:color="auto" w:fill="auto"/>
            <w:noWrap/>
            <w:vAlign w:val="bottom"/>
            <w:hideMark/>
          </w:tcPr>
          <w:p w14:paraId="2619243F" w14:textId="64AF47CB"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1610" w:type="dxa"/>
            <w:tcBorders>
              <w:top w:val="nil"/>
              <w:left w:val="single" w:sz="4" w:space="0" w:color="auto"/>
              <w:bottom w:val="nil"/>
              <w:right w:val="nil"/>
            </w:tcBorders>
            <w:shd w:val="clear" w:color="auto" w:fill="auto"/>
            <w:noWrap/>
            <w:vAlign w:val="bottom"/>
            <w:hideMark/>
          </w:tcPr>
          <w:p w14:paraId="2D904B19" w14:textId="559BAB39"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14</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993" w:type="dxa"/>
            <w:tcBorders>
              <w:top w:val="nil"/>
              <w:left w:val="single" w:sz="4" w:space="0" w:color="auto"/>
              <w:bottom w:val="nil"/>
              <w:right w:val="nil"/>
            </w:tcBorders>
            <w:shd w:val="clear" w:color="auto" w:fill="auto"/>
            <w:noWrap/>
            <w:vAlign w:val="bottom"/>
            <w:hideMark/>
          </w:tcPr>
          <w:p w14:paraId="139DB921" w14:textId="57BBC917"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1419" w:type="dxa"/>
            <w:tcBorders>
              <w:top w:val="nil"/>
              <w:left w:val="single" w:sz="4" w:space="0" w:color="auto"/>
              <w:bottom w:val="nil"/>
              <w:right w:val="nil"/>
            </w:tcBorders>
            <w:shd w:val="clear" w:color="auto" w:fill="auto"/>
            <w:noWrap/>
            <w:vAlign w:val="bottom"/>
            <w:hideMark/>
          </w:tcPr>
          <w:p w14:paraId="24D3DF90" w14:textId="5B9BB49D"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821" w:type="dxa"/>
            <w:tcBorders>
              <w:top w:val="nil"/>
              <w:left w:val="single" w:sz="4" w:space="0" w:color="auto"/>
              <w:bottom w:val="nil"/>
              <w:right w:val="nil"/>
            </w:tcBorders>
            <w:shd w:val="clear" w:color="auto" w:fill="auto"/>
            <w:noWrap/>
            <w:vAlign w:val="bottom"/>
            <w:hideMark/>
          </w:tcPr>
          <w:p w14:paraId="6F34501B" w14:textId="0E1F50A4"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52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1037" w:type="dxa"/>
            <w:tcBorders>
              <w:top w:val="nil"/>
              <w:left w:val="single" w:sz="4" w:space="0" w:color="auto"/>
              <w:bottom w:val="nil"/>
              <w:right w:val="nil"/>
            </w:tcBorders>
            <w:shd w:val="clear" w:color="auto" w:fill="auto"/>
            <w:noWrap/>
            <w:vAlign w:val="bottom"/>
            <w:hideMark/>
          </w:tcPr>
          <w:p w14:paraId="44F20FDF" w14:textId="65480011"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1263" w:type="dxa"/>
            <w:tcBorders>
              <w:top w:val="nil"/>
              <w:left w:val="single" w:sz="4" w:space="0" w:color="auto"/>
              <w:bottom w:val="nil"/>
              <w:right w:val="nil"/>
            </w:tcBorders>
            <w:shd w:val="clear" w:color="auto" w:fill="auto"/>
            <w:noWrap/>
            <w:vAlign w:val="bottom"/>
            <w:hideMark/>
          </w:tcPr>
          <w:p w14:paraId="1557C5CA" w14:textId="67D2A7CB"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1697" w:type="dxa"/>
            <w:tcBorders>
              <w:top w:val="nil"/>
              <w:left w:val="single" w:sz="4" w:space="0" w:color="auto"/>
              <w:bottom w:val="nil"/>
              <w:right w:val="single" w:sz="4" w:space="0" w:color="auto"/>
            </w:tcBorders>
            <w:shd w:val="clear" w:color="auto" w:fill="auto"/>
            <w:noWrap/>
            <w:vAlign w:val="bottom"/>
            <w:hideMark/>
          </w:tcPr>
          <w:p w14:paraId="634B9FD0" w14:textId="0C3354DA"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r>
      <w:tr w:rsidR="00B40900" w:rsidRPr="00FD6BED" w14:paraId="473683CF" w14:textId="77777777" w:rsidTr="007A5D49">
        <w:trPr>
          <w:trHeight w:val="266"/>
        </w:trPr>
        <w:tc>
          <w:tcPr>
            <w:tcW w:w="1277" w:type="dxa"/>
            <w:tcBorders>
              <w:top w:val="nil"/>
              <w:left w:val="single" w:sz="4" w:space="0" w:color="auto"/>
              <w:bottom w:val="nil"/>
              <w:right w:val="single" w:sz="4" w:space="0" w:color="auto"/>
            </w:tcBorders>
            <w:shd w:val="clear" w:color="auto" w:fill="auto"/>
            <w:noWrap/>
            <w:vAlign w:val="bottom"/>
            <w:hideMark/>
          </w:tcPr>
          <w:p w14:paraId="6EA66892" w14:textId="77777777"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2010</w:t>
            </w:r>
          </w:p>
        </w:tc>
        <w:tc>
          <w:tcPr>
            <w:tcW w:w="1022" w:type="dxa"/>
            <w:tcBorders>
              <w:top w:val="nil"/>
              <w:left w:val="nil"/>
              <w:bottom w:val="nil"/>
              <w:right w:val="nil"/>
            </w:tcBorders>
            <w:shd w:val="clear" w:color="auto" w:fill="auto"/>
            <w:noWrap/>
            <w:vAlign w:val="bottom"/>
            <w:hideMark/>
          </w:tcPr>
          <w:p w14:paraId="01069850" w14:textId="5DCF5C2B"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1759" w:type="dxa"/>
            <w:tcBorders>
              <w:top w:val="nil"/>
              <w:left w:val="single" w:sz="4" w:space="0" w:color="auto"/>
              <w:bottom w:val="nil"/>
              <w:right w:val="nil"/>
            </w:tcBorders>
            <w:shd w:val="clear" w:color="auto" w:fill="auto"/>
            <w:noWrap/>
            <w:vAlign w:val="bottom"/>
            <w:hideMark/>
          </w:tcPr>
          <w:p w14:paraId="750DDE7F" w14:textId="352B4B6E"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821" w:type="dxa"/>
            <w:tcBorders>
              <w:top w:val="nil"/>
              <w:left w:val="single" w:sz="4" w:space="0" w:color="auto"/>
              <w:bottom w:val="nil"/>
              <w:right w:val="nil"/>
            </w:tcBorders>
            <w:shd w:val="clear" w:color="auto" w:fill="auto"/>
            <w:noWrap/>
            <w:vAlign w:val="bottom"/>
            <w:hideMark/>
          </w:tcPr>
          <w:p w14:paraId="301D9923" w14:textId="79FC4C12"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61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1037" w:type="dxa"/>
            <w:tcBorders>
              <w:top w:val="nil"/>
              <w:left w:val="single" w:sz="4" w:space="0" w:color="auto"/>
              <w:bottom w:val="nil"/>
              <w:right w:val="nil"/>
            </w:tcBorders>
            <w:shd w:val="clear" w:color="auto" w:fill="auto"/>
            <w:noWrap/>
            <w:vAlign w:val="bottom"/>
            <w:hideMark/>
          </w:tcPr>
          <w:p w14:paraId="7A88A16A" w14:textId="05094EED"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1263" w:type="dxa"/>
            <w:tcBorders>
              <w:top w:val="nil"/>
              <w:left w:val="single" w:sz="4" w:space="0" w:color="auto"/>
              <w:bottom w:val="nil"/>
              <w:right w:val="nil"/>
            </w:tcBorders>
            <w:shd w:val="clear" w:color="auto" w:fill="auto"/>
            <w:noWrap/>
            <w:vAlign w:val="bottom"/>
            <w:hideMark/>
          </w:tcPr>
          <w:p w14:paraId="66A54735" w14:textId="2AB1DB2F"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1610" w:type="dxa"/>
            <w:tcBorders>
              <w:top w:val="nil"/>
              <w:left w:val="single" w:sz="4" w:space="0" w:color="auto"/>
              <w:bottom w:val="nil"/>
              <w:right w:val="nil"/>
            </w:tcBorders>
            <w:shd w:val="clear" w:color="auto" w:fill="auto"/>
            <w:noWrap/>
            <w:vAlign w:val="bottom"/>
            <w:hideMark/>
          </w:tcPr>
          <w:p w14:paraId="6DA9A513" w14:textId="1E704B5D"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14</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993" w:type="dxa"/>
            <w:tcBorders>
              <w:top w:val="nil"/>
              <w:left w:val="single" w:sz="4" w:space="0" w:color="auto"/>
              <w:bottom w:val="nil"/>
              <w:right w:val="nil"/>
            </w:tcBorders>
            <w:shd w:val="clear" w:color="auto" w:fill="auto"/>
            <w:noWrap/>
            <w:vAlign w:val="bottom"/>
            <w:hideMark/>
          </w:tcPr>
          <w:p w14:paraId="202ECE87" w14:textId="2CB63C89"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1419" w:type="dxa"/>
            <w:tcBorders>
              <w:top w:val="nil"/>
              <w:left w:val="single" w:sz="4" w:space="0" w:color="auto"/>
              <w:bottom w:val="nil"/>
              <w:right w:val="nil"/>
            </w:tcBorders>
            <w:shd w:val="clear" w:color="auto" w:fill="auto"/>
            <w:noWrap/>
            <w:vAlign w:val="bottom"/>
            <w:hideMark/>
          </w:tcPr>
          <w:p w14:paraId="3EB5D800" w14:textId="530BB6DA"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821" w:type="dxa"/>
            <w:tcBorders>
              <w:top w:val="nil"/>
              <w:left w:val="single" w:sz="4" w:space="0" w:color="auto"/>
              <w:bottom w:val="nil"/>
              <w:right w:val="nil"/>
            </w:tcBorders>
            <w:shd w:val="clear" w:color="auto" w:fill="auto"/>
            <w:noWrap/>
            <w:vAlign w:val="bottom"/>
            <w:hideMark/>
          </w:tcPr>
          <w:p w14:paraId="612C525D" w14:textId="630D1D99"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53</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1037" w:type="dxa"/>
            <w:tcBorders>
              <w:top w:val="nil"/>
              <w:left w:val="single" w:sz="4" w:space="0" w:color="auto"/>
              <w:bottom w:val="nil"/>
              <w:right w:val="nil"/>
            </w:tcBorders>
            <w:shd w:val="clear" w:color="auto" w:fill="auto"/>
            <w:noWrap/>
            <w:vAlign w:val="bottom"/>
            <w:hideMark/>
          </w:tcPr>
          <w:p w14:paraId="7C6095DE" w14:textId="61F87BC0"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1263" w:type="dxa"/>
            <w:tcBorders>
              <w:top w:val="nil"/>
              <w:left w:val="single" w:sz="4" w:space="0" w:color="auto"/>
              <w:bottom w:val="nil"/>
              <w:right w:val="nil"/>
            </w:tcBorders>
            <w:shd w:val="clear" w:color="auto" w:fill="auto"/>
            <w:noWrap/>
            <w:vAlign w:val="bottom"/>
            <w:hideMark/>
          </w:tcPr>
          <w:p w14:paraId="20626EEB" w14:textId="4F94F10C"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1697" w:type="dxa"/>
            <w:tcBorders>
              <w:top w:val="nil"/>
              <w:left w:val="single" w:sz="4" w:space="0" w:color="auto"/>
              <w:bottom w:val="nil"/>
              <w:right w:val="single" w:sz="4" w:space="0" w:color="auto"/>
            </w:tcBorders>
            <w:shd w:val="clear" w:color="auto" w:fill="auto"/>
            <w:noWrap/>
            <w:vAlign w:val="bottom"/>
            <w:hideMark/>
          </w:tcPr>
          <w:p w14:paraId="7B45FE37" w14:textId="5C5C2389"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r>
      <w:tr w:rsidR="00B40900" w:rsidRPr="00FD6BED" w14:paraId="2BEE9E4B" w14:textId="77777777" w:rsidTr="007A5D49">
        <w:trPr>
          <w:trHeight w:val="266"/>
        </w:trPr>
        <w:tc>
          <w:tcPr>
            <w:tcW w:w="1277" w:type="dxa"/>
            <w:tcBorders>
              <w:top w:val="nil"/>
              <w:left w:val="single" w:sz="4" w:space="0" w:color="auto"/>
              <w:bottom w:val="nil"/>
              <w:right w:val="single" w:sz="4" w:space="0" w:color="auto"/>
            </w:tcBorders>
            <w:shd w:val="clear" w:color="auto" w:fill="auto"/>
            <w:noWrap/>
            <w:vAlign w:val="bottom"/>
            <w:hideMark/>
          </w:tcPr>
          <w:p w14:paraId="116B718C" w14:textId="77777777"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2011</w:t>
            </w:r>
          </w:p>
        </w:tc>
        <w:tc>
          <w:tcPr>
            <w:tcW w:w="1022" w:type="dxa"/>
            <w:tcBorders>
              <w:top w:val="nil"/>
              <w:left w:val="nil"/>
              <w:bottom w:val="nil"/>
              <w:right w:val="nil"/>
            </w:tcBorders>
            <w:shd w:val="clear" w:color="auto" w:fill="auto"/>
            <w:noWrap/>
            <w:vAlign w:val="bottom"/>
            <w:hideMark/>
          </w:tcPr>
          <w:p w14:paraId="61EFB710" w14:textId="134BB9AA"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1759" w:type="dxa"/>
            <w:tcBorders>
              <w:top w:val="nil"/>
              <w:left w:val="single" w:sz="4" w:space="0" w:color="auto"/>
              <w:bottom w:val="nil"/>
              <w:right w:val="nil"/>
            </w:tcBorders>
            <w:shd w:val="clear" w:color="auto" w:fill="auto"/>
            <w:noWrap/>
            <w:vAlign w:val="bottom"/>
            <w:hideMark/>
          </w:tcPr>
          <w:p w14:paraId="444ECB49" w14:textId="386C00CE"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821" w:type="dxa"/>
            <w:tcBorders>
              <w:top w:val="nil"/>
              <w:left w:val="single" w:sz="4" w:space="0" w:color="auto"/>
              <w:bottom w:val="nil"/>
              <w:right w:val="nil"/>
            </w:tcBorders>
            <w:shd w:val="clear" w:color="auto" w:fill="auto"/>
            <w:noWrap/>
            <w:vAlign w:val="bottom"/>
            <w:hideMark/>
          </w:tcPr>
          <w:p w14:paraId="1DD98DA2" w14:textId="7EF1045B"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61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1037" w:type="dxa"/>
            <w:tcBorders>
              <w:top w:val="nil"/>
              <w:left w:val="single" w:sz="4" w:space="0" w:color="auto"/>
              <w:bottom w:val="nil"/>
              <w:right w:val="nil"/>
            </w:tcBorders>
            <w:shd w:val="clear" w:color="auto" w:fill="auto"/>
            <w:noWrap/>
            <w:vAlign w:val="bottom"/>
            <w:hideMark/>
          </w:tcPr>
          <w:p w14:paraId="3E1B38B9" w14:textId="7C2C796E"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1263" w:type="dxa"/>
            <w:tcBorders>
              <w:top w:val="nil"/>
              <w:left w:val="single" w:sz="4" w:space="0" w:color="auto"/>
              <w:bottom w:val="nil"/>
              <w:right w:val="nil"/>
            </w:tcBorders>
            <w:shd w:val="clear" w:color="auto" w:fill="auto"/>
            <w:noWrap/>
            <w:vAlign w:val="bottom"/>
            <w:hideMark/>
          </w:tcPr>
          <w:p w14:paraId="355BE5E1" w14:textId="6F68B5E6"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1610" w:type="dxa"/>
            <w:tcBorders>
              <w:top w:val="nil"/>
              <w:left w:val="single" w:sz="4" w:space="0" w:color="auto"/>
              <w:bottom w:val="nil"/>
              <w:right w:val="nil"/>
            </w:tcBorders>
            <w:shd w:val="clear" w:color="auto" w:fill="auto"/>
            <w:noWrap/>
            <w:vAlign w:val="bottom"/>
            <w:hideMark/>
          </w:tcPr>
          <w:p w14:paraId="218EA5F5" w14:textId="5936D8CE"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15</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993" w:type="dxa"/>
            <w:tcBorders>
              <w:top w:val="nil"/>
              <w:left w:val="single" w:sz="4" w:space="0" w:color="auto"/>
              <w:bottom w:val="nil"/>
              <w:right w:val="nil"/>
            </w:tcBorders>
            <w:shd w:val="clear" w:color="auto" w:fill="auto"/>
            <w:noWrap/>
            <w:vAlign w:val="bottom"/>
            <w:hideMark/>
          </w:tcPr>
          <w:p w14:paraId="78816AD6" w14:textId="2B7830A6"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1419" w:type="dxa"/>
            <w:tcBorders>
              <w:top w:val="nil"/>
              <w:left w:val="single" w:sz="4" w:space="0" w:color="auto"/>
              <w:bottom w:val="nil"/>
              <w:right w:val="nil"/>
            </w:tcBorders>
            <w:shd w:val="clear" w:color="auto" w:fill="auto"/>
            <w:noWrap/>
            <w:vAlign w:val="bottom"/>
            <w:hideMark/>
          </w:tcPr>
          <w:p w14:paraId="17EC94D9" w14:textId="3970B5D2"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821" w:type="dxa"/>
            <w:tcBorders>
              <w:top w:val="nil"/>
              <w:left w:val="single" w:sz="4" w:space="0" w:color="auto"/>
              <w:bottom w:val="nil"/>
              <w:right w:val="nil"/>
            </w:tcBorders>
            <w:shd w:val="clear" w:color="auto" w:fill="auto"/>
            <w:noWrap/>
            <w:vAlign w:val="bottom"/>
            <w:hideMark/>
          </w:tcPr>
          <w:p w14:paraId="6A16FB1B" w14:textId="652C708D"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53</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1037" w:type="dxa"/>
            <w:tcBorders>
              <w:top w:val="nil"/>
              <w:left w:val="single" w:sz="4" w:space="0" w:color="auto"/>
              <w:bottom w:val="nil"/>
              <w:right w:val="nil"/>
            </w:tcBorders>
            <w:shd w:val="clear" w:color="auto" w:fill="auto"/>
            <w:noWrap/>
            <w:vAlign w:val="bottom"/>
            <w:hideMark/>
          </w:tcPr>
          <w:p w14:paraId="0EAC3672" w14:textId="52E697D5"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1263" w:type="dxa"/>
            <w:tcBorders>
              <w:top w:val="nil"/>
              <w:left w:val="single" w:sz="4" w:space="0" w:color="auto"/>
              <w:bottom w:val="nil"/>
              <w:right w:val="nil"/>
            </w:tcBorders>
            <w:shd w:val="clear" w:color="auto" w:fill="auto"/>
            <w:noWrap/>
            <w:vAlign w:val="bottom"/>
            <w:hideMark/>
          </w:tcPr>
          <w:p w14:paraId="7FB15BA6" w14:textId="202C32D7"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6</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1697" w:type="dxa"/>
            <w:tcBorders>
              <w:top w:val="nil"/>
              <w:left w:val="single" w:sz="4" w:space="0" w:color="auto"/>
              <w:bottom w:val="nil"/>
              <w:right w:val="single" w:sz="4" w:space="0" w:color="auto"/>
            </w:tcBorders>
            <w:shd w:val="clear" w:color="auto" w:fill="auto"/>
            <w:noWrap/>
            <w:vAlign w:val="bottom"/>
            <w:hideMark/>
          </w:tcPr>
          <w:p w14:paraId="5215DDE6" w14:textId="5B661396"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r>
      <w:tr w:rsidR="00B40900" w:rsidRPr="00FD6BED" w14:paraId="3DAA7414" w14:textId="77777777" w:rsidTr="007A5D49">
        <w:trPr>
          <w:trHeight w:val="266"/>
        </w:trPr>
        <w:tc>
          <w:tcPr>
            <w:tcW w:w="1277" w:type="dxa"/>
            <w:tcBorders>
              <w:top w:val="nil"/>
              <w:left w:val="single" w:sz="4" w:space="0" w:color="auto"/>
              <w:bottom w:val="nil"/>
              <w:right w:val="single" w:sz="4" w:space="0" w:color="auto"/>
            </w:tcBorders>
            <w:shd w:val="clear" w:color="auto" w:fill="auto"/>
            <w:noWrap/>
            <w:vAlign w:val="bottom"/>
            <w:hideMark/>
          </w:tcPr>
          <w:p w14:paraId="7C3B5FA3" w14:textId="77777777"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2012</w:t>
            </w:r>
          </w:p>
        </w:tc>
        <w:tc>
          <w:tcPr>
            <w:tcW w:w="1022" w:type="dxa"/>
            <w:tcBorders>
              <w:top w:val="nil"/>
              <w:left w:val="nil"/>
              <w:bottom w:val="nil"/>
              <w:right w:val="nil"/>
            </w:tcBorders>
            <w:shd w:val="clear" w:color="auto" w:fill="auto"/>
            <w:noWrap/>
            <w:vAlign w:val="bottom"/>
            <w:hideMark/>
          </w:tcPr>
          <w:p w14:paraId="0CD0D97E" w14:textId="04281FCF"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1759" w:type="dxa"/>
            <w:tcBorders>
              <w:top w:val="nil"/>
              <w:left w:val="single" w:sz="4" w:space="0" w:color="auto"/>
              <w:bottom w:val="nil"/>
              <w:right w:val="nil"/>
            </w:tcBorders>
            <w:shd w:val="clear" w:color="auto" w:fill="auto"/>
            <w:noWrap/>
            <w:vAlign w:val="bottom"/>
            <w:hideMark/>
          </w:tcPr>
          <w:p w14:paraId="43347231" w14:textId="7C59DAE5"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821" w:type="dxa"/>
            <w:tcBorders>
              <w:top w:val="nil"/>
              <w:left w:val="single" w:sz="4" w:space="0" w:color="auto"/>
              <w:bottom w:val="nil"/>
              <w:right w:val="nil"/>
            </w:tcBorders>
            <w:shd w:val="clear" w:color="auto" w:fill="auto"/>
            <w:noWrap/>
            <w:vAlign w:val="bottom"/>
            <w:hideMark/>
          </w:tcPr>
          <w:p w14:paraId="4E0D9D36" w14:textId="1D0D6B41"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59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1037" w:type="dxa"/>
            <w:tcBorders>
              <w:top w:val="nil"/>
              <w:left w:val="single" w:sz="4" w:space="0" w:color="auto"/>
              <w:bottom w:val="nil"/>
              <w:right w:val="nil"/>
            </w:tcBorders>
            <w:shd w:val="clear" w:color="auto" w:fill="auto"/>
            <w:noWrap/>
            <w:vAlign w:val="bottom"/>
            <w:hideMark/>
          </w:tcPr>
          <w:p w14:paraId="7B551188" w14:textId="56F20C95"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1263" w:type="dxa"/>
            <w:tcBorders>
              <w:top w:val="nil"/>
              <w:left w:val="single" w:sz="4" w:space="0" w:color="auto"/>
              <w:bottom w:val="nil"/>
              <w:right w:val="nil"/>
            </w:tcBorders>
            <w:shd w:val="clear" w:color="auto" w:fill="auto"/>
            <w:noWrap/>
            <w:vAlign w:val="bottom"/>
            <w:hideMark/>
          </w:tcPr>
          <w:p w14:paraId="098E8459" w14:textId="1BD951E5"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1610" w:type="dxa"/>
            <w:tcBorders>
              <w:top w:val="nil"/>
              <w:left w:val="single" w:sz="4" w:space="0" w:color="auto"/>
              <w:bottom w:val="nil"/>
              <w:right w:val="nil"/>
            </w:tcBorders>
            <w:shd w:val="clear" w:color="auto" w:fill="auto"/>
            <w:noWrap/>
            <w:vAlign w:val="bottom"/>
            <w:hideMark/>
          </w:tcPr>
          <w:p w14:paraId="3B77FA36" w14:textId="36E6B4C3"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16</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993" w:type="dxa"/>
            <w:tcBorders>
              <w:top w:val="nil"/>
              <w:left w:val="single" w:sz="4" w:space="0" w:color="auto"/>
              <w:bottom w:val="nil"/>
              <w:right w:val="nil"/>
            </w:tcBorders>
            <w:shd w:val="clear" w:color="auto" w:fill="auto"/>
            <w:noWrap/>
            <w:vAlign w:val="bottom"/>
            <w:hideMark/>
          </w:tcPr>
          <w:p w14:paraId="04C6C615" w14:textId="7295BDB5"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1419" w:type="dxa"/>
            <w:tcBorders>
              <w:top w:val="nil"/>
              <w:left w:val="single" w:sz="4" w:space="0" w:color="auto"/>
              <w:bottom w:val="nil"/>
              <w:right w:val="nil"/>
            </w:tcBorders>
            <w:shd w:val="clear" w:color="auto" w:fill="auto"/>
            <w:noWrap/>
            <w:vAlign w:val="bottom"/>
            <w:hideMark/>
          </w:tcPr>
          <w:p w14:paraId="58A9CCA6" w14:textId="72B3052E"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821" w:type="dxa"/>
            <w:tcBorders>
              <w:top w:val="nil"/>
              <w:left w:val="single" w:sz="4" w:space="0" w:color="auto"/>
              <w:bottom w:val="nil"/>
              <w:right w:val="nil"/>
            </w:tcBorders>
            <w:shd w:val="clear" w:color="auto" w:fill="auto"/>
            <w:noWrap/>
            <w:vAlign w:val="bottom"/>
            <w:hideMark/>
          </w:tcPr>
          <w:p w14:paraId="051CDEEA" w14:textId="5A565A2F"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52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1037" w:type="dxa"/>
            <w:tcBorders>
              <w:top w:val="nil"/>
              <w:left w:val="single" w:sz="4" w:space="0" w:color="auto"/>
              <w:bottom w:val="nil"/>
              <w:right w:val="nil"/>
            </w:tcBorders>
            <w:shd w:val="clear" w:color="auto" w:fill="auto"/>
            <w:noWrap/>
            <w:vAlign w:val="bottom"/>
            <w:hideMark/>
          </w:tcPr>
          <w:p w14:paraId="3FA06BFC" w14:textId="3AC53211"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1263" w:type="dxa"/>
            <w:tcBorders>
              <w:top w:val="nil"/>
              <w:left w:val="single" w:sz="4" w:space="0" w:color="auto"/>
              <w:bottom w:val="nil"/>
              <w:right w:val="nil"/>
            </w:tcBorders>
            <w:shd w:val="clear" w:color="auto" w:fill="auto"/>
            <w:noWrap/>
            <w:vAlign w:val="bottom"/>
            <w:hideMark/>
          </w:tcPr>
          <w:p w14:paraId="085B6623" w14:textId="40AA6515"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6</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1697" w:type="dxa"/>
            <w:tcBorders>
              <w:top w:val="nil"/>
              <w:left w:val="single" w:sz="4" w:space="0" w:color="auto"/>
              <w:bottom w:val="nil"/>
              <w:right w:val="single" w:sz="4" w:space="0" w:color="auto"/>
            </w:tcBorders>
            <w:shd w:val="clear" w:color="auto" w:fill="auto"/>
            <w:noWrap/>
            <w:vAlign w:val="bottom"/>
            <w:hideMark/>
          </w:tcPr>
          <w:p w14:paraId="3569FA0C" w14:textId="3EA10C11"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r>
      <w:tr w:rsidR="00B40900" w:rsidRPr="00FD6BED" w14:paraId="34FF28E7" w14:textId="77777777" w:rsidTr="007A5D49">
        <w:trPr>
          <w:trHeight w:val="266"/>
        </w:trPr>
        <w:tc>
          <w:tcPr>
            <w:tcW w:w="1277" w:type="dxa"/>
            <w:tcBorders>
              <w:top w:val="nil"/>
              <w:left w:val="single" w:sz="4" w:space="0" w:color="auto"/>
              <w:bottom w:val="nil"/>
              <w:right w:val="single" w:sz="4" w:space="0" w:color="auto"/>
            </w:tcBorders>
            <w:shd w:val="clear" w:color="auto" w:fill="auto"/>
            <w:noWrap/>
            <w:vAlign w:val="bottom"/>
            <w:hideMark/>
          </w:tcPr>
          <w:p w14:paraId="4F33F550" w14:textId="77777777"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2013</w:t>
            </w:r>
          </w:p>
        </w:tc>
        <w:tc>
          <w:tcPr>
            <w:tcW w:w="1022" w:type="dxa"/>
            <w:tcBorders>
              <w:top w:val="nil"/>
              <w:left w:val="nil"/>
              <w:bottom w:val="nil"/>
              <w:right w:val="nil"/>
            </w:tcBorders>
            <w:shd w:val="clear" w:color="auto" w:fill="auto"/>
            <w:noWrap/>
            <w:vAlign w:val="bottom"/>
            <w:hideMark/>
          </w:tcPr>
          <w:p w14:paraId="1756D3EF" w14:textId="3D6018EA"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1759" w:type="dxa"/>
            <w:tcBorders>
              <w:top w:val="nil"/>
              <w:left w:val="single" w:sz="4" w:space="0" w:color="auto"/>
              <w:bottom w:val="nil"/>
              <w:right w:val="nil"/>
            </w:tcBorders>
            <w:shd w:val="clear" w:color="auto" w:fill="auto"/>
            <w:noWrap/>
            <w:vAlign w:val="bottom"/>
            <w:hideMark/>
          </w:tcPr>
          <w:p w14:paraId="790D3171" w14:textId="1F2C36A8"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821" w:type="dxa"/>
            <w:tcBorders>
              <w:top w:val="nil"/>
              <w:left w:val="single" w:sz="4" w:space="0" w:color="auto"/>
              <w:bottom w:val="nil"/>
              <w:right w:val="nil"/>
            </w:tcBorders>
            <w:shd w:val="clear" w:color="auto" w:fill="auto"/>
            <w:noWrap/>
            <w:vAlign w:val="bottom"/>
            <w:hideMark/>
          </w:tcPr>
          <w:p w14:paraId="0A2EB00B" w14:textId="029C8607"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58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1037" w:type="dxa"/>
            <w:tcBorders>
              <w:top w:val="nil"/>
              <w:left w:val="single" w:sz="4" w:space="0" w:color="auto"/>
              <w:bottom w:val="nil"/>
              <w:right w:val="nil"/>
            </w:tcBorders>
            <w:shd w:val="clear" w:color="auto" w:fill="auto"/>
            <w:noWrap/>
            <w:vAlign w:val="bottom"/>
            <w:hideMark/>
          </w:tcPr>
          <w:p w14:paraId="3C24505E" w14:textId="0DBBDA60"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1263" w:type="dxa"/>
            <w:tcBorders>
              <w:top w:val="nil"/>
              <w:left w:val="single" w:sz="4" w:space="0" w:color="auto"/>
              <w:bottom w:val="nil"/>
              <w:right w:val="nil"/>
            </w:tcBorders>
            <w:shd w:val="clear" w:color="auto" w:fill="auto"/>
            <w:noWrap/>
            <w:vAlign w:val="bottom"/>
            <w:hideMark/>
          </w:tcPr>
          <w:p w14:paraId="582BECBB" w14:textId="19350465"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1610" w:type="dxa"/>
            <w:tcBorders>
              <w:top w:val="nil"/>
              <w:left w:val="single" w:sz="4" w:space="0" w:color="auto"/>
              <w:bottom w:val="nil"/>
              <w:right w:val="nil"/>
            </w:tcBorders>
            <w:shd w:val="clear" w:color="auto" w:fill="auto"/>
            <w:noWrap/>
            <w:vAlign w:val="bottom"/>
            <w:hideMark/>
          </w:tcPr>
          <w:p w14:paraId="28259FD2" w14:textId="00DE616B"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993" w:type="dxa"/>
            <w:tcBorders>
              <w:top w:val="nil"/>
              <w:left w:val="single" w:sz="4" w:space="0" w:color="auto"/>
              <w:bottom w:val="nil"/>
              <w:right w:val="nil"/>
            </w:tcBorders>
            <w:shd w:val="clear" w:color="auto" w:fill="auto"/>
            <w:noWrap/>
            <w:vAlign w:val="bottom"/>
            <w:hideMark/>
          </w:tcPr>
          <w:p w14:paraId="4671059E" w14:textId="7250AC85"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30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1419" w:type="dxa"/>
            <w:tcBorders>
              <w:top w:val="nil"/>
              <w:left w:val="single" w:sz="4" w:space="0" w:color="auto"/>
              <w:bottom w:val="nil"/>
              <w:right w:val="nil"/>
            </w:tcBorders>
            <w:shd w:val="clear" w:color="auto" w:fill="auto"/>
            <w:noWrap/>
            <w:vAlign w:val="bottom"/>
            <w:hideMark/>
          </w:tcPr>
          <w:p w14:paraId="78F15F6D" w14:textId="7EC6B629"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821" w:type="dxa"/>
            <w:tcBorders>
              <w:top w:val="nil"/>
              <w:left w:val="single" w:sz="4" w:space="0" w:color="auto"/>
              <w:bottom w:val="nil"/>
              <w:right w:val="nil"/>
            </w:tcBorders>
            <w:shd w:val="clear" w:color="auto" w:fill="auto"/>
            <w:noWrap/>
            <w:vAlign w:val="bottom"/>
            <w:hideMark/>
          </w:tcPr>
          <w:p w14:paraId="5EE6E16A" w14:textId="528C74E4"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51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1037" w:type="dxa"/>
            <w:tcBorders>
              <w:top w:val="nil"/>
              <w:left w:val="single" w:sz="4" w:space="0" w:color="auto"/>
              <w:bottom w:val="nil"/>
              <w:right w:val="nil"/>
            </w:tcBorders>
            <w:shd w:val="clear" w:color="auto" w:fill="auto"/>
            <w:noWrap/>
            <w:vAlign w:val="bottom"/>
            <w:hideMark/>
          </w:tcPr>
          <w:p w14:paraId="5A62936C" w14:textId="06F6F4AE"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1263" w:type="dxa"/>
            <w:tcBorders>
              <w:top w:val="nil"/>
              <w:left w:val="single" w:sz="4" w:space="0" w:color="auto"/>
              <w:bottom w:val="nil"/>
              <w:right w:val="nil"/>
            </w:tcBorders>
            <w:shd w:val="clear" w:color="auto" w:fill="auto"/>
            <w:noWrap/>
            <w:vAlign w:val="bottom"/>
            <w:hideMark/>
          </w:tcPr>
          <w:p w14:paraId="12BE7000" w14:textId="10966902"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1697" w:type="dxa"/>
            <w:tcBorders>
              <w:top w:val="nil"/>
              <w:left w:val="single" w:sz="4" w:space="0" w:color="auto"/>
              <w:bottom w:val="nil"/>
              <w:right w:val="single" w:sz="4" w:space="0" w:color="auto"/>
            </w:tcBorders>
            <w:shd w:val="clear" w:color="auto" w:fill="auto"/>
            <w:noWrap/>
            <w:vAlign w:val="bottom"/>
            <w:hideMark/>
          </w:tcPr>
          <w:p w14:paraId="2EDB7AB4" w14:textId="467381AA"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23</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r>
      <w:tr w:rsidR="00B40900" w:rsidRPr="00FD6BED" w14:paraId="20BB1CBB" w14:textId="77777777" w:rsidTr="007A5D49">
        <w:trPr>
          <w:trHeight w:val="266"/>
        </w:trPr>
        <w:tc>
          <w:tcPr>
            <w:tcW w:w="1277" w:type="dxa"/>
            <w:tcBorders>
              <w:top w:val="nil"/>
              <w:left w:val="single" w:sz="4" w:space="0" w:color="auto"/>
              <w:bottom w:val="nil"/>
              <w:right w:val="single" w:sz="4" w:space="0" w:color="auto"/>
            </w:tcBorders>
            <w:shd w:val="clear" w:color="auto" w:fill="auto"/>
            <w:noWrap/>
            <w:vAlign w:val="bottom"/>
            <w:hideMark/>
          </w:tcPr>
          <w:p w14:paraId="3BD0F3C5" w14:textId="77777777"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2014</w:t>
            </w:r>
          </w:p>
        </w:tc>
        <w:tc>
          <w:tcPr>
            <w:tcW w:w="1022" w:type="dxa"/>
            <w:tcBorders>
              <w:top w:val="nil"/>
              <w:left w:val="nil"/>
              <w:bottom w:val="nil"/>
              <w:right w:val="nil"/>
            </w:tcBorders>
            <w:shd w:val="clear" w:color="auto" w:fill="auto"/>
            <w:noWrap/>
            <w:vAlign w:val="bottom"/>
            <w:hideMark/>
          </w:tcPr>
          <w:p w14:paraId="5A249BD7" w14:textId="7EF02802"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1759" w:type="dxa"/>
            <w:tcBorders>
              <w:top w:val="nil"/>
              <w:left w:val="single" w:sz="4" w:space="0" w:color="auto"/>
              <w:bottom w:val="nil"/>
              <w:right w:val="nil"/>
            </w:tcBorders>
            <w:shd w:val="clear" w:color="auto" w:fill="auto"/>
            <w:noWrap/>
            <w:vAlign w:val="bottom"/>
            <w:hideMark/>
          </w:tcPr>
          <w:p w14:paraId="497B67B0" w14:textId="383C4205"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821" w:type="dxa"/>
            <w:tcBorders>
              <w:top w:val="nil"/>
              <w:left w:val="single" w:sz="4" w:space="0" w:color="auto"/>
              <w:bottom w:val="nil"/>
              <w:right w:val="nil"/>
            </w:tcBorders>
            <w:shd w:val="clear" w:color="auto" w:fill="auto"/>
            <w:noWrap/>
            <w:vAlign w:val="bottom"/>
            <w:hideMark/>
          </w:tcPr>
          <w:p w14:paraId="1E45A9F3" w14:textId="53F65B4D"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58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1037" w:type="dxa"/>
            <w:tcBorders>
              <w:top w:val="nil"/>
              <w:left w:val="single" w:sz="4" w:space="0" w:color="auto"/>
              <w:bottom w:val="nil"/>
              <w:right w:val="nil"/>
            </w:tcBorders>
            <w:shd w:val="clear" w:color="auto" w:fill="auto"/>
            <w:noWrap/>
            <w:vAlign w:val="bottom"/>
            <w:hideMark/>
          </w:tcPr>
          <w:p w14:paraId="71958F0A" w14:textId="43EEEBE4"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1263" w:type="dxa"/>
            <w:tcBorders>
              <w:top w:val="nil"/>
              <w:left w:val="single" w:sz="4" w:space="0" w:color="auto"/>
              <w:bottom w:val="nil"/>
              <w:right w:val="nil"/>
            </w:tcBorders>
            <w:shd w:val="clear" w:color="auto" w:fill="auto"/>
            <w:noWrap/>
            <w:vAlign w:val="bottom"/>
            <w:hideMark/>
          </w:tcPr>
          <w:p w14:paraId="119D6294" w14:textId="0413B25E"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1610" w:type="dxa"/>
            <w:tcBorders>
              <w:top w:val="nil"/>
              <w:left w:val="single" w:sz="4" w:space="0" w:color="auto"/>
              <w:bottom w:val="nil"/>
              <w:right w:val="nil"/>
            </w:tcBorders>
            <w:shd w:val="clear" w:color="auto" w:fill="auto"/>
            <w:noWrap/>
            <w:vAlign w:val="bottom"/>
            <w:hideMark/>
          </w:tcPr>
          <w:p w14:paraId="5DDB89A0" w14:textId="793A96EF"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993" w:type="dxa"/>
            <w:tcBorders>
              <w:top w:val="nil"/>
              <w:left w:val="single" w:sz="4" w:space="0" w:color="auto"/>
              <w:bottom w:val="nil"/>
              <w:right w:val="nil"/>
            </w:tcBorders>
            <w:shd w:val="clear" w:color="auto" w:fill="auto"/>
            <w:noWrap/>
            <w:vAlign w:val="bottom"/>
            <w:hideMark/>
          </w:tcPr>
          <w:p w14:paraId="4A3BB25D" w14:textId="11408E3E"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1419" w:type="dxa"/>
            <w:tcBorders>
              <w:top w:val="nil"/>
              <w:left w:val="single" w:sz="4" w:space="0" w:color="auto"/>
              <w:bottom w:val="nil"/>
              <w:right w:val="nil"/>
            </w:tcBorders>
            <w:shd w:val="clear" w:color="auto" w:fill="auto"/>
            <w:noWrap/>
            <w:vAlign w:val="bottom"/>
            <w:hideMark/>
          </w:tcPr>
          <w:p w14:paraId="6F36818F" w14:textId="5E2F1F8E"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821" w:type="dxa"/>
            <w:tcBorders>
              <w:top w:val="nil"/>
              <w:left w:val="single" w:sz="4" w:space="0" w:color="auto"/>
              <w:bottom w:val="nil"/>
              <w:right w:val="nil"/>
            </w:tcBorders>
            <w:shd w:val="clear" w:color="auto" w:fill="auto"/>
            <w:noWrap/>
            <w:vAlign w:val="bottom"/>
            <w:hideMark/>
          </w:tcPr>
          <w:p w14:paraId="19153ABF" w14:textId="68DD9224"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50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1037" w:type="dxa"/>
            <w:tcBorders>
              <w:top w:val="nil"/>
              <w:left w:val="single" w:sz="4" w:space="0" w:color="auto"/>
              <w:bottom w:val="nil"/>
              <w:right w:val="nil"/>
            </w:tcBorders>
            <w:shd w:val="clear" w:color="auto" w:fill="auto"/>
            <w:noWrap/>
            <w:vAlign w:val="bottom"/>
            <w:hideMark/>
          </w:tcPr>
          <w:p w14:paraId="5E7B6529" w14:textId="0388FA36"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1263" w:type="dxa"/>
            <w:tcBorders>
              <w:top w:val="nil"/>
              <w:left w:val="single" w:sz="4" w:space="0" w:color="auto"/>
              <w:bottom w:val="nil"/>
              <w:right w:val="nil"/>
            </w:tcBorders>
            <w:shd w:val="clear" w:color="auto" w:fill="auto"/>
            <w:noWrap/>
            <w:vAlign w:val="bottom"/>
            <w:hideMark/>
          </w:tcPr>
          <w:p w14:paraId="3EE4C371" w14:textId="77681629"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1697" w:type="dxa"/>
            <w:tcBorders>
              <w:top w:val="nil"/>
              <w:left w:val="single" w:sz="4" w:space="0" w:color="auto"/>
              <w:bottom w:val="nil"/>
              <w:right w:val="single" w:sz="4" w:space="0" w:color="auto"/>
            </w:tcBorders>
            <w:shd w:val="clear" w:color="auto" w:fill="auto"/>
            <w:noWrap/>
            <w:vAlign w:val="bottom"/>
            <w:hideMark/>
          </w:tcPr>
          <w:p w14:paraId="692A8EF4" w14:textId="49D0DAF8"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24</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r>
      <w:tr w:rsidR="00B40900" w:rsidRPr="00FD6BED" w14:paraId="65521E93" w14:textId="77777777" w:rsidTr="007A5D49">
        <w:trPr>
          <w:trHeight w:val="266"/>
        </w:trPr>
        <w:tc>
          <w:tcPr>
            <w:tcW w:w="1277" w:type="dxa"/>
            <w:tcBorders>
              <w:top w:val="nil"/>
              <w:left w:val="single" w:sz="4" w:space="0" w:color="auto"/>
              <w:bottom w:val="nil"/>
              <w:right w:val="single" w:sz="4" w:space="0" w:color="auto"/>
            </w:tcBorders>
            <w:shd w:val="clear" w:color="auto" w:fill="auto"/>
            <w:noWrap/>
            <w:vAlign w:val="bottom"/>
            <w:hideMark/>
          </w:tcPr>
          <w:p w14:paraId="4549EF99" w14:textId="77777777"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2015</w:t>
            </w:r>
          </w:p>
        </w:tc>
        <w:tc>
          <w:tcPr>
            <w:tcW w:w="1022" w:type="dxa"/>
            <w:tcBorders>
              <w:top w:val="nil"/>
              <w:left w:val="nil"/>
              <w:bottom w:val="nil"/>
              <w:right w:val="nil"/>
            </w:tcBorders>
            <w:shd w:val="clear" w:color="auto" w:fill="auto"/>
            <w:noWrap/>
            <w:vAlign w:val="bottom"/>
            <w:hideMark/>
          </w:tcPr>
          <w:p w14:paraId="4079AD3A" w14:textId="35225ED7"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69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1759" w:type="dxa"/>
            <w:tcBorders>
              <w:top w:val="nil"/>
              <w:left w:val="single" w:sz="4" w:space="0" w:color="auto"/>
              <w:bottom w:val="nil"/>
              <w:right w:val="nil"/>
            </w:tcBorders>
            <w:shd w:val="clear" w:color="auto" w:fill="auto"/>
            <w:noWrap/>
            <w:vAlign w:val="bottom"/>
            <w:hideMark/>
          </w:tcPr>
          <w:p w14:paraId="16F77273" w14:textId="6530084F"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821" w:type="dxa"/>
            <w:tcBorders>
              <w:top w:val="nil"/>
              <w:left w:val="single" w:sz="4" w:space="0" w:color="auto"/>
              <w:bottom w:val="nil"/>
              <w:right w:val="nil"/>
            </w:tcBorders>
            <w:shd w:val="clear" w:color="auto" w:fill="auto"/>
            <w:noWrap/>
            <w:vAlign w:val="bottom"/>
            <w:hideMark/>
          </w:tcPr>
          <w:p w14:paraId="2DEE5A3B" w14:textId="7E7E874E"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57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1037" w:type="dxa"/>
            <w:tcBorders>
              <w:top w:val="nil"/>
              <w:left w:val="single" w:sz="4" w:space="0" w:color="auto"/>
              <w:bottom w:val="nil"/>
              <w:right w:val="nil"/>
            </w:tcBorders>
            <w:shd w:val="clear" w:color="auto" w:fill="auto"/>
            <w:noWrap/>
            <w:vAlign w:val="bottom"/>
            <w:hideMark/>
          </w:tcPr>
          <w:p w14:paraId="2C08429B" w14:textId="0E7F0E70"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1263" w:type="dxa"/>
            <w:tcBorders>
              <w:top w:val="nil"/>
              <w:left w:val="single" w:sz="4" w:space="0" w:color="auto"/>
              <w:bottom w:val="nil"/>
              <w:right w:val="nil"/>
            </w:tcBorders>
            <w:shd w:val="clear" w:color="auto" w:fill="auto"/>
            <w:noWrap/>
            <w:vAlign w:val="bottom"/>
            <w:hideMark/>
          </w:tcPr>
          <w:p w14:paraId="53EFFE7D" w14:textId="7879ADB5"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1610" w:type="dxa"/>
            <w:tcBorders>
              <w:top w:val="nil"/>
              <w:left w:val="single" w:sz="4" w:space="0" w:color="auto"/>
              <w:bottom w:val="nil"/>
              <w:right w:val="nil"/>
            </w:tcBorders>
            <w:shd w:val="clear" w:color="auto" w:fill="auto"/>
            <w:noWrap/>
            <w:vAlign w:val="bottom"/>
            <w:hideMark/>
          </w:tcPr>
          <w:p w14:paraId="3902D482" w14:textId="6CDCFDF5"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993" w:type="dxa"/>
            <w:tcBorders>
              <w:top w:val="nil"/>
              <w:left w:val="single" w:sz="4" w:space="0" w:color="auto"/>
              <w:bottom w:val="nil"/>
              <w:right w:val="nil"/>
            </w:tcBorders>
            <w:shd w:val="clear" w:color="auto" w:fill="auto"/>
            <w:noWrap/>
            <w:vAlign w:val="bottom"/>
            <w:hideMark/>
          </w:tcPr>
          <w:p w14:paraId="3C9F4390" w14:textId="3F12F497"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30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1419" w:type="dxa"/>
            <w:tcBorders>
              <w:top w:val="nil"/>
              <w:left w:val="single" w:sz="4" w:space="0" w:color="auto"/>
              <w:bottom w:val="nil"/>
              <w:right w:val="nil"/>
            </w:tcBorders>
            <w:shd w:val="clear" w:color="auto" w:fill="auto"/>
            <w:noWrap/>
            <w:vAlign w:val="bottom"/>
            <w:hideMark/>
          </w:tcPr>
          <w:p w14:paraId="44EFB7F7" w14:textId="49EA72D2"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821" w:type="dxa"/>
            <w:tcBorders>
              <w:top w:val="nil"/>
              <w:left w:val="single" w:sz="4" w:space="0" w:color="auto"/>
              <w:bottom w:val="nil"/>
              <w:right w:val="nil"/>
            </w:tcBorders>
            <w:shd w:val="clear" w:color="auto" w:fill="auto"/>
            <w:noWrap/>
            <w:vAlign w:val="bottom"/>
            <w:hideMark/>
          </w:tcPr>
          <w:p w14:paraId="3B71519A" w14:textId="3BB1CE5E"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49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1037" w:type="dxa"/>
            <w:tcBorders>
              <w:top w:val="nil"/>
              <w:left w:val="single" w:sz="4" w:space="0" w:color="auto"/>
              <w:bottom w:val="nil"/>
              <w:right w:val="nil"/>
            </w:tcBorders>
            <w:shd w:val="clear" w:color="auto" w:fill="auto"/>
            <w:noWrap/>
            <w:vAlign w:val="bottom"/>
            <w:hideMark/>
          </w:tcPr>
          <w:p w14:paraId="055456BE" w14:textId="48A7D246"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1263" w:type="dxa"/>
            <w:tcBorders>
              <w:top w:val="nil"/>
              <w:left w:val="single" w:sz="4" w:space="0" w:color="auto"/>
              <w:bottom w:val="nil"/>
              <w:right w:val="nil"/>
            </w:tcBorders>
            <w:shd w:val="clear" w:color="auto" w:fill="auto"/>
            <w:noWrap/>
            <w:vAlign w:val="bottom"/>
            <w:hideMark/>
          </w:tcPr>
          <w:p w14:paraId="0F9069AE" w14:textId="07A5F8A0"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1697" w:type="dxa"/>
            <w:tcBorders>
              <w:top w:val="nil"/>
              <w:left w:val="single" w:sz="4" w:space="0" w:color="auto"/>
              <w:bottom w:val="nil"/>
              <w:right w:val="single" w:sz="4" w:space="0" w:color="auto"/>
            </w:tcBorders>
            <w:shd w:val="clear" w:color="auto" w:fill="auto"/>
            <w:noWrap/>
            <w:vAlign w:val="bottom"/>
            <w:hideMark/>
          </w:tcPr>
          <w:p w14:paraId="3232E398" w14:textId="78A98C57"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26</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r>
      <w:tr w:rsidR="00B40900" w:rsidRPr="00FD6BED" w14:paraId="308448A0" w14:textId="77777777" w:rsidTr="007A5D49">
        <w:trPr>
          <w:trHeight w:val="266"/>
        </w:trPr>
        <w:tc>
          <w:tcPr>
            <w:tcW w:w="1277" w:type="dxa"/>
            <w:tcBorders>
              <w:top w:val="nil"/>
              <w:left w:val="single" w:sz="4" w:space="0" w:color="auto"/>
              <w:bottom w:val="nil"/>
              <w:right w:val="single" w:sz="4" w:space="0" w:color="auto"/>
            </w:tcBorders>
            <w:shd w:val="clear" w:color="auto" w:fill="auto"/>
            <w:noWrap/>
            <w:vAlign w:val="bottom"/>
            <w:hideMark/>
          </w:tcPr>
          <w:p w14:paraId="1A6BDDDF" w14:textId="77777777"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2016</w:t>
            </w:r>
          </w:p>
        </w:tc>
        <w:tc>
          <w:tcPr>
            <w:tcW w:w="1022" w:type="dxa"/>
            <w:tcBorders>
              <w:top w:val="nil"/>
              <w:left w:val="nil"/>
              <w:bottom w:val="nil"/>
              <w:right w:val="nil"/>
            </w:tcBorders>
            <w:shd w:val="clear" w:color="auto" w:fill="auto"/>
            <w:noWrap/>
            <w:vAlign w:val="bottom"/>
            <w:hideMark/>
          </w:tcPr>
          <w:p w14:paraId="372B8024" w14:textId="2EA5C59F"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69</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1759" w:type="dxa"/>
            <w:tcBorders>
              <w:top w:val="nil"/>
              <w:left w:val="single" w:sz="4" w:space="0" w:color="auto"/>
              <w:bottom w:val="nil"/>
              <w:right w:val="nil"/>
            </w:tcBorders>
            <w:shd w:val="clear" w:color="auto" w:fill="auto"/>
            <w:noWrap/>
            <w:vAlign w:val="bottom"/>
            <w:hideMark/>
          </w:tcPr>
          <w:p w14:paraId="1ADFAD89" w14:textId="62597E2F"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821" w:type="dxa"/>
            <w:tcBorders>
              <w:top w:val="nil"/>
              <w:left w:val="single" w:sz="4" w:space="0" w:color="auto"/>
              <w:bottom w:val="nil"/>
              <w:right w:val="nil"/>
            </w:tcBorders>
            <w:shd w:val="clear" w:color="auto" w:fill="auto"/>
            <w:noWrap/>
            <w:vAlign w:val="bottom"/>
            <w:hideMark/>
          </w:tcPr>
          <w:p w14:paraId="12112D0D" w14:textId="317D4554"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55</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1037" w:type="dxa"/>
            <w:tcBorders>
              <w:top w:val="nil"/>
              <w:left w:val="single" w:sz="4" w:space="0" w:color="auto"/>
              <w:bottom w:val="nil"/>
              <w:right w:val="nil"/>
            </w:tcBorders>
            <w:shd w:val="clear" w:color="auto" w:fill="auto"/>
            <w:noWrap/>
            <w:vAlign w:val="bottom"/>
            <w:hideMark/>
          </w:tcPr>
          <w:p w14:paraId="37F9FBC1" w14:textId="0989D129"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1263" w:type="dxa"/>
            <w:tcBorders>
              <w:top w:val="nil"/>
              <w:left w:val="single" w:sz="4" w:space="0" w:color="auto"/>
              <w:bottom w:val="nil"/>
              <w:right w:val="nil"/>
            </w:tcBorders>
            <w:shd w:val="clear" w:color="auto" w:fill="auto"/>
            <w:noWrap/>
            <w:vAlign w:val="bottom"/>
            <w:hideMark/>
          </w:tcPr>
          <w:p w14:paraId="0C3BDF27" w14:textId="690CB91A"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1610" w:type="dxa"/>
            <w:tcBorders>
              <w:top w:val="nil"/>
              <w:left w:val="single" w:sz="4" w:space="0" w:color="auto"/>
              <w:bottom w:val="nil"/>
              <w:right w:val="nil"/>
            </w:tcBorders>
            <w:shd w:val="clear" w:color="auto" w:fill="auto"/>
            <w:noWrap/>
            <w:vAlign w:val="bottom"/>
            <w:hideMark/>
          </w:tcPr>
          <w:p w14:paraId="6FEC8BF2" w14:textId="588007FC"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993" w:type="dxa"/>
            <w:tcBorders>
              <w:top w:val="nil"/>
              <w:left w:val="single" w:sz="4" w:space="0" w:color="auto"/>
              <w:bottom w:val="nil"/>
              <w:right w:val="nil"/>
            </w:tcBorders>
            <w:shd w:val="clear" w:color="auto" w:fill="auto"/>
            <w:noWrap/>
            <w:vAlign w:val="bottom"/>
            <w:hideMark/>
          </w:tcPr>
          <w:p w14:paraId="60C1A644" w14:textId="3C51BA8F"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30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1419" w:type="dxa"/>
            <w:tcBorders>
              <w:top w:val="nil"/>
              <w:left w:val="single" w:sz="4" w:space="0" w:color="auto"/>
              <w:bottom w:val="nil"/>
              <w:right w:val="nil"/>
            </w:tcBorders>
            <w:shd w:val="clear" w:color="auto" w:fill="auto"/>
            <w:noWrap/>
            <w:vAlign w:val="bottom"/>
            <w:hideMark/>
          </w:tcPr>
          <w:p w14:paraId="00147984" w14:textId="02A66E97"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821" w:type="dxa"/>
            <w:tcBorders>
              <w:top w:val="nil"/>
              <w:left w:val="single" w:sz="4" w:space="0" w:color="auto"/>
              <w:bottom w:val="nil"/>
              <w:right w:val="nil"/>
            </w:tcBorders>
            <w:shd w:val="clear" w:color="auto" w:fill="auto"/>
            <w:noWrap/>
            <w:vAlign w:val="bottom"/>
            <w:hideMark/>
          </w:tcPr>
          <w:p w14:paraId="2C866544" w14:textId="3963A669"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48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1037" w:type="dxa"/>
            <w:tcBorders>
              <w:top w:val="nil"/>
              <w:left w:val="single" w:sz="4" w:space="0" w:color="auto"/>
              <w:bottom w:val="nil"/>
              <w:right w:val="nil"/>
            </w:tcBorders>
            <w:shd w:val="clear" w:color="auto" w:fill="auto"/>
            <w:noWrap/>
            <w:vAlign w:val="bottom"/>
            <w:hideMark/>
          </w:tcPr>
          <w:p w14:paraId="3AE7B0E8" w14:textId="2C029D4B"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1263" w:type="dxa"/>
            <w:tcBorders>
              <w:top w:val="nil"/>
              <w:left w:val="single" w:sz="4" w:space="0" w:color="auto"/>
              <w:bottom w:val="nil"/>
              <w:right w:val="nil"/>
            </w:tcBorders>
            <w:shd w:val="clear" w:color="auto" w:fill="auto"/>
            <w:noWrap/>
            <w:vAlign w:val="bottom"/>
            <w:hideMark/>
          </w:tcPr>
          <w:p w14:paraId="657A752B" w14:textId="206834C2"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1697" w:type="dxa"/>
            <w:tcBorders>
              <w:top w:val="nil"/>
              <w:left w:val="single" w:sz="4" w:space="0" w:color="auto"/>
              <w:bottom w:val="nil"/>
              <w:right w:val="single" w:sz="4" w:space="0" w:color="auto"/>
            </w:tcBorders>
            <w:shd w:val="clear" w:color="auto" w:fill="auto"/>
            <w:noWrap/>
            <w:vAlign w:val="bottom"/>
            <w:hideMark/>
          </w:tcPr>
          <w:p w14:paraId="25EDD800" w14:textId="5D2095A6"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r>
      <w:tr w:rsidR="00B40900" w:rsidRPr="00FD6BED" w14:paraId="3CBC43FD" w14:textId="77777777" w:rsidTr="007A5D49">
        <w:trPr>
          <w:trHeight w:val="266"/>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5DE2E6AF" w14:textId="77777777"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2017</w:t>
            </w:r>
          </w:p>
        </w:tc>
        <w:tc>
          <w:tcPr>
            <w:tcW w:w="1022" w:type="dxa"/>
            <w:tcBorders>
              <w:top w:val="nil"/>
              <w:left w:val="nil"/>
              <w:bottom w:val="single" w:sz="4" w:space="0" w:color="auto"/>
              <w:right w:val="nil"/>
            </w:tcBorders>
            <w:shd w:val="clear" w:color="auto" w:fill="auto"/>
            <w:noWrap/>
            <w:vAlign w:val="bottom"/>
            <w:hideMark/>
          </w:tcPr>
          <w:p w14:paraId="64B8A921" w14:textId="6D377B3A"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68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1759" w:type="dxa"/>
            <w:tcBorders>
              <w:top w:val="nil"/>
              <w:left w:val="single" w:sz="4" w:space="0" w:color="auto"/>
              <w:bottom w:val="single" w:sz="4" w:space="0" w:color="auto"/>
              <w:right w:val="nil"/>
            </w:tcBorders>
            <w:shd w:val="clear" w:color="auto" w:fill="auto"/>
            <w:noWrap/>
            <w:vAlign w:val="bottom"/>
            <w:hideMark/>
          </w:tcPr>
          <w:p w14:paraId="1B3D43DD" w14:textId="2210D80C"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821" w:type="dxa"/>
            <w:tcBorders>
              <w:top w:val="nil"/>
              <w:left w:val="single" w:sz="4" w:space="0" w:color="auto"/>
              <w:bottom w:val="single" w:sz="4" w:space="0" w:color="auto"/>
              <w:right w:val="nil"/>
            </w:tcBorders>
            <w:shd w:val="clear" w:color="auto" w:fill="auto"/>
            <w:noWrap/>
            <w:vAlign w:val="bottom"/>
            <w:hideMark/>
          </w:tcPr>
          <w:p w14:paraId="186125D7" w14:textId="6DA636C8"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55</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1037" w:type="dxa"/>
            <w:tcBorders>
              <w:top w:val="nil"/>
              <w:left w:val="single" w:sz="4" w:space="0" w:color="auto"/>
              <w:bottom w:val="single" w:sz="4" w:space="0" w:color="auto"/>
              <w:right w:val="nil"/>
            </w:tcBorders>
            <w:shd w:val="clear" w:color="auto" w:fill="auto"/>
            <w:noWrap/>
            <w:vAlign w:val="bottom"/>
            <w:hideMark/>
          </w:tcPr>
          <w:p w14:paraId="61F5778E" w14:textId="6FF89EB0"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1263" w:type="dxa"/>
            <w:tcBorders>
              <w:top w:val="nil"/>
              <w:left w:val="single" w:sz="4" w:space="0" w:color="auto"/>
              <w:bottom w:val="single" w:sz="4" w:space="0" w:color="auto"/>
              <w:right w:val="nil"/>
            </w:tcBorders>
            <w:shd w:val="clear" w:color="auto" w:fill="auto"/>
            <w:noWrap/>
            <w:vAlign w:val="bottom"/>
            <w:hideMark/>
          </w:tcPr>
          <w:p w14:paraId="20F8633F" w14:textId="2566B3B2"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12</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1610" w:type="dxa"/>
            <w:tcBorders>
              <w:top w:val="nil"/>
              <w:left w:val="single" w:sz="4" w:space="0" w:color="auto"/>
              <w:bottom w:val="single" w:sz="4" w:space="0" w:color="auto"/>
              <w:right w:val="nil"/>
            </w:tcBorders>
            <w:shd w:val="clear" w:color="auto" w:fill="auto"/>
            <w:noWrap/>
            <w:vAlign w:val="bottom"/>
            <w:hideMark/>
          </w:tcPr>
          <w:p w14:paraId="7404277F" w14:textId="130F80B4"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993" w:type="dxa"/>
            <w:tcBorders>
              <w:top w:val="nil"/>
              <w:left w:val="single" w:sz="4" w:space="0" w:color="auto"/>
              <w:bottom w:val="single" w:sz="4" w:space="0" w:color="auto"/>
              <w:right w:val="nil"/>
            </w:tcBorders>
            <w:shd w:val="clear" w:color="auto" w:fill="auto"/>
            <w:noWrap/>
            <w:vAlign w:val="bottom"/>
            <w:hideMark/>
          </w:tcPr>
          <w:p w14:paraId="5E6C3B81" w14:textId="448BD52A"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31</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1419" w:type="dxa"/>
            <w:tcBorders>
              <w:top w:val="nil"/>
              <w:left w:val="single" w:sz="4" w:space="0" w:color="auto"/>
              <w:bottom w:val="single" w:sz="4" w:space="0" w:color="auto"/>
              <w:right w:val="nil"/>
            </w:tcBorders>
            <w:shd w:val="clear" w:color="auto" w:fill="auto"/>
            <w:noWrap/>
            <w:vAlign w:val="bottom"/>
            <w:hideMark/>
          </w:tcPr>
          <w:p w14:paraId="7933B42D" w14:textId="4393A77A"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821" w:type="dxa"/>
            <w:tcBorders>
              <w:top w:val="nil"/>
              <w:left w:val="single" w:sz="4" w:space="0" w:color="auto"/>
              <w:bottom w:val="single" w:sz="4" w:space="0" w:color="auto"/>
              <w:right w:val="nil"/>
            </w:tcBorders>
            <w:shd w:val="clear" w:color="auto" w:fill="auto"/>
            <w:noWrap/>
            <w:vAlign w:val="bottom"/>
            <w:hideMark/>
          </w:tcPr>
          <w:p w14:paraId="4F942D44" w14:textId="3CA7C696"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47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1037" w:type="dxa"/>
            <w:tcBorders>
              <w:top w:val="nil"/>
              <w:left w:val="single" w:sz="4" w:space="0" w:color="auto"/>
              <w:bottom w:val="single" w:sz="4" w:space="0" w:color="auto"/>
              <w:right w:val="nil"/>
            </w:tcBorders>
            <w:shd w:val="clear" w:color="auto" w:fill="auto"/>
            <w:noWrap/>
            <w:vAlign w:val="bottom"/>
            <w:hideMark/>
          </w:tcPr>
          <w:p w14:paraId="02995A8E" w14:textId="6CF0814E"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1263" w:type="dxa"/>
            <w:tcBorders>
              <w:top w:val="nil"/>
              <w:left w:val="single" w:sz="4" w:space="0" w:color="auto"/>
              <w:bottom w:val="single" w:sz="4" w:space="0" w:color="auto"/>
              <w:right w:val="nil"/>
            </w:tcBorders>
            <w:shd w:val="clear" w:color="auto" w:fill="auto"/>
            <w:noWrap/>
            <w:vAlign w:val="bottom"/>
            <w:hideMark/>
          </w:tcPr>
          <w:p w14:paraId="5033ACB0" w14:textId="74237AB0"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1697" w:type="dxa"/>
            <w:tcBorders>
              <w:top w:val="nil"/>
              <w:left w:val="single" w:sz="4" w:space="0" w:color="auto"/>
              <w:bottom w:val="single" w:sz="4" w:space="0" w:color="auto"/>
              <w:right w:val="single" w:sz="4" w:space="0" w:color="auto"/>
            </w:tcBorders>
            <w:shd w:val="clear" w:color="auto" w:fill="auto"/>
            <w:noWrap/>
            <w:vAlign w:val="bottom"/>
            <w:hideMark/>
          </w:tcPr>
          <w:p w14:paraId="6974B122" w14:textId="35ACD659" w:rsidR="00B40900" w:rsidRPr="00FD6BED" w:rsidRDefault="00B40900" w:rsidP="007A5D4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28</w:t>
            </w:r>
            <w:r w:rsidR="00DD2007"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r>
    </w:tbl>
    <w:p w14:paraId="6A32AA7D" w14:textId="77777777" w:rsidR="0026251E" w:rsidRPr="00FD6BED" w:rsidRDefault="0026251E" w:rsidP="0026251E">
      <w:pPr>
        <w:tabs>
          <w:tab w:val="left" w:pos="3005"/>
        </w:tabs>
        <w:jc w:val="both"/>
        <w:rPr>
          <w:b/>
          <w:lang w:val="tr-TR"/>
        </w:rPr>
      </w:pPr>
    </w:p>
    <w:p w14:paraId="33320DEB" w14:textId="2656B0B9" w:rsidR="00843581" w:rsidRPr="00FD6BED" w:rsidRDefault="00E56E9B" w:rsidP="00E814A3">
      <w:pPr>
        <w:tabs>
          <w:tab w:val="left" w:pos="3005"/>
        </w:tabs>
        <w:jc w:val="both"/>
        <w:outlineLvl w:val="0"/>
        <w:rPr>
          <w:lang w:val="tr-TR"/>
        </w:rPr>
      </w:pPr>
      <w:r w:rsidRPr="00FD6BED">
        <w:rPr>
          <w:b/>
          <w:lang w:val="tr-TR"/>
        </w:rPr>
        <w:t>Ek Tablo</w:t>
      </w:r>
      <w:r w:rsidR="0026251E" w:rsidRPr="00FD6BED">
        <w:rPr>
          <w:b/>
          <w:lang w:val="tr-TR"/>
        </w:rPr>
        <w:t xml:space="preserve"> 4: Eğitim durumlarına göre erkeklerin istihdamdaki payları (%) (15-64 yaş, 2005-2017)</w:t>
      </w:r>
    </w:p>
    <w:p w14:paraId="7170BB55" w14:textId="77777777" w:rsidR="00507D57" w:rsidRPr="00FD6BED" w:rsidRDefault="00507D57" w:rsidP="00507D57">
      <w:pPr>
        <w:tabs>
          <w:tab w:val="left" w:pos="3005"/>
        </w:tabs>
        <w:jc w:val="both"/>
        <w:rPr>
          <w:lang w:val="tr-TR"/>
        </w:rPr>
      </w:pPr>
    </w:p>
    <w:p w14:paraId="4EC2F97A" w14:textId="38D3B5A4" w:rsidR="00E06742" w:rsidRPr="003A5935" w:rsidRDefault="00507D57" w:rsidP="00D246A8">
      <w:pPr>
        <w:tabs>
          <w:tab w:val="left" w:pos="3005"/>
        </w:tabs>
        <w:jc w:val="both"/>
        <w:rPr>
          <w:sz w:val="18"/>
          <w:szCs w:val="18"/>
          <w:lang w:val="tr-TR"/>
        </w:rPr>
        <w:sectPr w:rsidR="00E06742" w:rsidRPr="003A5935" w:rsidSect="00FD4DCC">
          <w:pgSz w:w="16838" w:h="11906" w:orient="landscape"/>
          <w:pgMar w:top="1417" w:right="1417" w:bottom="1417" w:left="1417" w:header="708" w:footer="708" w:gutter="0"/>
          <w:cols w:space="708"/>
          <w:docGrid w:linePitch="360"/>
        </w:sectPr>
      </w:pPr>
      <w:r w:rsidRPr="003A5935">
        <w:rPr>
          <w:sz w:val="18"/>
          <w:szCs w:val="18"/>
          <w:lang w:val="tr-TR"/>
        </w:rPr>
        <w:t>Kaynak: Betam, HİA mikro veri 2005, 2017</w:t>
      </w:r>
    </w:p>
    <w:p w14:paraId="118414C9" w14:textId="0E2920A0" w:rsidR="00212B36" w:rsidRPr="00FD6BED" w:rsidRDefault="00212B36" w:rsidP="00212B36">
      <w:pPr>
        <w:tabs>
          <w:tab w:val="left" w:pos="3005"/>
        </w:tabs>
        <w:jc w:val="both"/>
        <w:rPr>
          <w:b/>
          <w:lang w:val="tr-TR"/>
        </w:rPr>
      </w:pPr>
      <w:r w:rsidRPr="00FD6BED">
        <w:rPr>
          <w:b/>
          <w:lang w:val="tr-TR"/>
        </w:rPr>
        <w:lastRenderedPageBreak/>
        <w:t xml:space="preserve">Ek Tablo </w:t>
      </w:r>
      <w:r w:rsidR="00D246A8" w:rsidRPr="00FD6BED">
        <w:rPr>
          <w:b/>
          <w:lang w:val="tr-TR"/>
        </w:rPr>
        <w:t>5</w:t>
      </w:r>
      <w:r w:rsidRPr="00FD6BED">
        <w:rPr>
          <w:b/>
          <w:lang w:val="tr-TR"/>
        </w:rPr>
        <w:t>: Yükseköğrenim mezunlarının yaş gruplarına göre işgücüne katılım oranları (%) (</w:t>
      </w:r>
      <w:r w:rsidR="00B63C0F" w:rsidRPr="00FD6BED">
        <w:rPr>
          <w:b/>
          <w:lang w:val="tr-TR"/>
        </w:rPr>
        <w:t>2005-</w:t>
      </w:r>
      <w:r w:rsidRPr="00FD6BED">
        <w:rPr>
          <w:b/>
          <w:lang w:val="tr-TR"/>
        </w:rPr>
        <w:t>2017)</w:t>
      </w:r>
      <w:r w:rsidR="007D32AC" w:rsidRPr="00FD6BED">
        <w:rPr>
          <w:lang w:val="tr-TR"/>
        </w:rPr>
        <w:tab/>
      </w:r>
    </w:p>
    <w:tbl>
      <w:tblPr>
        <w:tblW w:w="9173" w:type="dxa"/>
        <w:tblLook w:val="04A0" w:firstRow="1" w:lastRow="0" w:firstColumn="1" w:lastColumn="0" w:noHBand="0" w:noVBand="1"/>
      </w:tblPr>
      <w:tblGrid>
        <w:gridCol w:w="2976"/>
        <w:gridCol w:w="1105"/>
        <w:gridCol w:w="1014"/>
        <w:gridCol w:w="1025"/>
        <w:gridCol w:w="1014"/>
        <w:gridCol w:w="1025"/>
        <w:gridCol w:w="1014"/>
      </w:tblGrid>
      <w:tr w:rsidR="006504C9" w:rsidRPr="00FD6BED" w14:paraId="1C05AF35" w14:textId="77777777" w:rsidTr="00DF4A31">
        <w:trPr>
          <w:trHeight w:val="261"/>
        </w:trPr>
        <w:tc>
          <w:tcPr>
            <w:tcW w:w="2976" w:type="dxa"/>
            <w:tcBorders>
              <w:top w:val="single" w:sz="4" w:space="0" w:color="auto"/>
              <w:left w:val="single" w:sz="4" w:space="0" w:color="auto"/>
              <w:bottom w:val="nil"/>
              <w:right w:val="nil"/>
            </w:tcBorders>
            <w:shd w:val="clear" w:color="auto" w:fill="auto"/>
            <w:noWrap/>
            <w:vAlign w:val="bottom"/>
            <w:hideMark/>
          </w:tcPr>
          <w:p w14:paraId="22382713" w14:textId="77777777"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UNV İKO (%)</w:t>
            </w:r>
          </w:p>
        </w:tc>
        <w:tc>
          <w:tcPr>
            <w:tcW w:w="21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3FBFC5" w14:textId="77777777"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20-29</w:t>
            </w:r>
          </w:p>
        </w:tc>
        <w:tc>
          <w:tcPr>
            <w:tcW w:w="203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BACC76D" w14:textId="77777777"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30-44</w:t>
            </w:r>
          </w:p>
        </w:tc>
        <w:tc>
          <w:tcPr>
            <w:tcW w:w="203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E6B78CA" w14:textId="77777777"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45-64</w:t>
            </w:r>
          </w:p>
        </w:tc>
      </w:tr>
      <w:tr w:rsidR="006504C9" w:rsidRPr="00FD6BED" w14:paraId="4B380AE7" w14:textId="77777777" w:rsidTr="00DF4A31">
        <w:trPr>
          <w:trHeight w:val="261"/>
        </w:trPr>
        <w:tc>
          <w:tcPr>
            <w:tcW w:w="2976" w:type="dxa"/>
            <w:tcBorders>
              <w:top w:val="nil"/>
              <w:left w:val="single" w:sz="4" w:space="0" w:color="auto"/>
              <w:bottom w:val="nil"/>
              <w:right w:val="nil"/>
            </w:tcBorders>
            <w:shd w:val="clear" w:color="auto" w:fill="auto"/>
            <w:noWrap/>
            <w:vAlign w:val="bottom"/>
            <w:hideMark/>
          </w:tcPr>
          <w:p w14:paraId="211F4538" w14:textId="77777777"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 </w:t>
            </w:r>
          </w:p>
        </w:tc>
        <w:tc>
          <w:tcPr>
            <w:tcW w:w="1105" w:type="dxa"/>
            <w:tcBorders>
              <w:top w:val="nil"/>
              <w:left w:val="single" w:sz="4" w:space="0" w:color="auto"/>
              <w:bottom w:val="single" w:sz="4" w:space="0" w:color="auto"/>
              <w:right w:val="nil"/>
            </w:tcBorders>
            <w:shd w:val="clear" w:color="auto" w:fill="auto"/>
            <w:noWrap/>
            <w:vAlign w:val="bottom"/>
            <w:hideMark/>
          </w:tcPr>
          <w:p w14:paraId="47AF3B54" w14:textId="77777777"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Kadın</w:t>
            </w:r>
          </w:p>
        </w:tc>
        <w:tc>
          <w:tcPr>
            <w:tcW w:w="1014" w:type="dxa"/>
            <w:tcBorders>
              <w:top w:val="nil"/>
              <w:left w:val="nil"/>
              <w:bottom w:val="single" w:sz="4" w:space="0" w:color="auto"/>
              <w:right w:val="single" w:sz="4" w:space="0" w:color="auto"/>
            </w:tcBorders>
            <w:shd w:val="clear" w:color="auto" w:fill="auto"/>
            <w:noWrap/>
            <w:vAlign w:val="bottom"/>
            <w:hideMark/>
          </w:tcPr>
          <w:p w14:paraId="2883D205" w14:textId="77777777"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Erkek</w:t>
            </w:r>
          </w:p>
        </w:tc>
        <w:tc>
          <w:tcPr>
            <w:tcW w:w="1025" w:type="dxa"/>
            <w:tcBorders>
              <w:top w:val="nil"/>
              <w:left w:val="nil"/>
              <w:bottom w:val="single" w:sz="4" w:space="0" w:color="auto"/>
              <w:right w:val="nil"/>
            </w:tcBorders>
            <w:shd w:val="clear" w:color="auto" w:fill="auto"/>
            <w:noWrap/>
            <w:vAlign w:val="bottom"/>
            <w:hideMark/>
          </w:tcPr>
          <w:p w14:paraId="641CCEC0" w14:textId="77777777"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Kadın</w:t>
            </w:r>
          </w:p>
        </w:tc>
        <w:tc>
          <w:tcPr>
            <w:tcW w:w="1014" w:type="dxa"/>
            <w:tcBorders>
              <w:top w:val="nil"/>
              <w:left w:val="nil"/>
              <w:bottom w:val="single" w:sz="4" w:space="0" w:color="auto"/>
              <w:right w:val="single" w:sz="4" w:space="0" w:color="auto"/>
            </w:tcBorders>
            <w:shd w:val="clear" w:color="auto" w:fill="auto"/>
            <w:noWrap/>
            <w:vAlign w:val="bottom"/>
            <w:hideMark/>
          </w:tcPr>
          <w:p w14:paraId="403479C9" w14:textId="77777777"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Erkek</w:t>
            </w:r>
          </w:p>
        </w:tc>
        <w:tc>
          <w:tcPr>
            <w:tcW w:w="1025" w:type="dxa"/>
            <w:tcBorders>
              <w:top w:val="nil"/>
              <w:left w:val="nil"/>
              <w:bottom w:val="single" w:sz="4" w:space="0" w:color="auto"/>
              <w:right w:val="nil"/>
            </w:tcBorders>
            <w:shd w:val="clear" w:color="auto" w:fill="auto"/>
            <w:noWrap/>
            <w:vAlign w:val="bottom"/>
            <w:hideMark/>
          </w:tcPr>
          <w:p w14:paraId="3830EC49" w14:textId="77777777"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Kadın</w:t>
            </w:r>
          </w:p>
        </w:tc>
        <w:tc>
          <w:tcPr>
            <w:tcW w:w="1014" w:type="dxa"/>
            <w:tcBorders>
              <w:top w:val="nil"/>
              <w:left w:val="nil"/>
              <w:bottom w:val="single" w:sz="4" w:space="0" w:color="auto"/>
              <w:right w:val="single" w:sz="4" w:space="0" w:color="auto"/>
            </w:tcBorders>
            <w:shd w:val="clear" w:color="auto" w:fill="auto"/>
            <w:noWrap/>
            <w:vAlign w:val="bottom"/>
            <w:hideMark/>
          </w:tcPr>
          <w:p w14:paraId="47E5854F" w14:textId="77777777"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Erkek</w:t>
            </w:r>
          </w:p>
        </w:tc>
      </w:tr>
      <w:tr w:rsidR="006504C9" w:rsidRPr="00FD6BED" w14:paraId="28873850" w14:textId="77777777" w:rsidTr="00DF4A31">
        <w:trPr>
          <w:trHeight w:val="261"/>
        </w:trPr>
        <w:tc>
          <w:tcPr>
            <w:tcW w:w="2976" w:type="dxa"/>
            <w:tcBorders>
              <w:top w:val="single" w:sz="4" w:space="0" w:color="auto"/>
              <w:left w:val="single" w:sz="4" w:space="0" w:color="auto"/>
              <w:bottom w:val="nil"/>
              <w:right w:val="nil"/>
            </w:tcBorders>
            <w:shd w:val="clear" w:color="auto" w:fill="auto"/>
            <w:noWrap/>
            <w:vAlign w:val="bottom"/>
            <w:hideMark/>
          </w:tcPr>
          <w:p w14:paraId="40072CA4" w14:textId="77777777"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2005</w:t>
            </w:r>
          </w:p>
        </w:tc>
        <w:tc>
          <w:tcPr>
            <w:tcW w:w="1105" w:type="dxa"/>
            <w:tcBorders>
              <w:top w:val="nil"/>
              <w:left w:val="single" w:sz="4" w:space="0" w:color="auto"/>
              <w:bottom w:val="nil"/>
              <w:right w:val="single" w:sz="4" w:space="0" w:color="auto"/>
            </w:tcBorders>
            <w:shd w:val="clear" w:color="auto" w:fill="auto"/>
            <w:noWrap/>
            <w:vAlign w:val="bottom"/>
            <w:hideMark/>
          </w:tcPr>
          <w:p w14:paraId="6E48588E" w14:textId="7999A4A3"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76</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1014" w:type="dxa"/>
            <w:tcBorders>
              <w:top w:val="nil"/>
              <w:left w:val="nil"/>
              <w:bottom w:val="nil"/>
              <w:right w:val="single" w:sz="4" w:space="0" w:color="auto"/>
            </w:tcBorders>
            <w:shd w:val="clear" w:color="auto" w:fill="auto"/>
            <w:noWrap/>
            <w:vAlign w:val="bottom"/>
            <w:hideMark/>
          </w:tcPr>
          <w:p w14:paraId="687A3CA4" w14:textId="47491242"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87</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1025" w:type="dxa"/>
            <w:tcBorders>
              <w:top w:val="nil"/>
              <w:left w:val="nil"/>
              <w:bottom w:val="nil"/>
              <w:right w:val="single" w:sz="4" w:space="0" w:color="auto"/>
            </w:tcBorders>
            <w:shd w:val="clear" w:color="auto" w:fill="auto"/>
            <w:noWrap/>
            <w:vAlign w:val="bottom"/>
            <w:hideMark/>
          </w:tcPr>
          <w:p w14:paraId="34753F90" w14:textId="2CDDBAD0"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79</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1014" w:type="dxa"/>
            <w:tcBorders>
              <w:top w:val="nil"/>
              <w:left w:val="nil"/>
              <w:bottom w:val="nil"/>
              <w:right w:val="single" w:sz="4" w:space="0" w:color="auto"/>
            </w:tcBorders>
            <w:shd w:val="clear" w:color="auto" w:fill="auto"/>
            <w:noWrap/>
            <w:vAlign w:val="bottom"/>
            <w:hideMark/>
          </w:tcPr>
          <w:p w14:paraId="111444F1" w14:textId="32AED9B5"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98</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1025" w:type="dxa"/>
            <w:tcBorders>
              <w:top w:val="nil"/>
              <w:left w:val="nil"/>
              <w:bottom w:val="nil"/>
              <w:right w:val="single" w:sz="4" w:space="0" w:color="auto"/>
            </w:tcBorders>
            <w:shd w:val="clear" w:color="auto" w:fill="auto"/>
            <w:noWrap/>
            <w:vAlign w:val="bottom"/>
            <w:hideMark/>
          </w:tcPr>
          <w:p w14:paraId="51A58BEB" w14:textId="2DBDEA2E"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35</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1014" w:type="dxa"/>
            <w:tcBorders>
              <w:top w:val="nil"/>
              <w:left w:val="nil"/>
              <w:bottom w:val="nil"/>
              <w:right w:val="single" w:sz="4" w:space="0" w:color="auto"/>
            </w:tcBorders>
            <w:shd w:val="clear" w:color="auto" w:fill="auto"/>
            <w:noWrap/>
            <w:vAlign w:val="bottom"/>
            <w:hideMark/>
          </w:tcPr>
          <w:p w14:paraId="56F5A351" w14:textId="1366C9A9"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66</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r>
      <w:tr w:rsidR="006504C9" w:rsidRPr="00FD6BED" w14:paraId="0A687C47" w14:textId="77777777" w:rsidTr="00DF4A31">
        <w:trPr>
          <w:trHeight w:val="261"/>
        </w:trPr>
        <w:tc>
          <w:tcPr>
            <w:tcW w:w="2976" w:type="dxa"/>
            <w:tcBorders>
              <w:top w:val="nil"/>
              <w:left w:val="single" w:sz="4" w:space="0" w:color="auto"/>
              <w:bottom w:val="nil"/>
              <w:right w:val="nil"/>
            </w:tcBorders>
            <w:shd w:val="clear" w:color="auto" w:fill="auto"/>
            <w:noWrap/>
            <w:vAlign w:val="bottom"/>
            <w:hideMark/>
          </w:tcPr>
          <w:p w14:paraId="66881F64" w14:textId="77777777"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2006</w:t>
            </w:r>
          </w:p>
        </w:tc>
        <w:tc>
          <w:tcPr>
            <w:tcW w:w="1105" w:type="dxa"/>
            <w:tcBorders>
              <w:top w:val="nil"/>
              <w:left w:val="single" w:sz="4" w:space="0" w:color="auto"/>
              <w:bottom w:val="nil"/>
              <w:right w:val="single" w:sz="4" w:space="0" w:color="auto"/>
            </w:tcBorders>
            <w:shd w:val="clear" w:color="auto" w:fill="auto"/>
            <w:noWrap/>
            <w:vAlign w:val="bottom"/>
            <w:hideMark/>
          </w:tcPr>
          <w:p w14:paraId="0F29205D" w14:textId="316002AB"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77</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1014" w:type="dxa"/>
            <w:tcBorders>
              <w:top w:val="nil"/>
              <w:left w:val="nil"/>
              <w:bottom w:val="nil"/>
              <w:right w:val="single" w:sz="4" w:space="0" w:color="auto"/>
            </w:tcBorders>
            <w:shd w:val="clear" w:color="auto" w:fill="auto"/>
            <w:noWrap/>
            <w:vAlign w:val="bottom"/>
            <w:hideMark/>
          </w:tcPr>
          <w:p w14:paraId="37CB4BE1" w14:textId="50C6C401"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86</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1025" w:type="dxa"/>
            <w:tcBorders>
              <w:top w:val="nil"/>
              <w:left w:val="nil"/>
              <w:bottom w:val="nil"/>
              <w:right w:val="single" w:sz="4" w:space="0" w:color="auto"/>
            </w:tcBorders>
            <w:shd w:val="clear" w:color="auto" w:fill="auto"/>
            <w:noWrap/>
            <w:vAlign w:val="bottom"/>
            <w:hideMark/>
          </w:tcPr>
          <w:p w14:paraId="0D2AC425" w14:textId="46F59982"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79</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1014" w:type="dxa"/>
            <w:tcBorders>
              <w:top w:val="nil"/>
              <w:left w:val="nil"/>
              <w:bottom w:val="nil"/>
              <w:right w:val="single" w:sz="4" w:space="0" w:color="auto"/>
            </w:tcBorders>
            <w:shd w:val="clear" w:color="auto" w:fill="auto"/>
            <w:noWrap/>
            <w:vAlign w:val="bottom"/>
            <w:hideMark/>
          </w:tcPr>
          <w:p w14:paraId="3CB364E8" w14:textId="6F9B7DD9"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97</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1025" w:type="dxa"/>
            <w:tcBorders>
              <w:top w:val="nil"/>
              <w:left w:val="nil"/>
              <w:bottom w:val="nil"/>
              <w:right w:val="single" w:sz="4" w:space="0" w:color="auto"/>
            </w:tcBorders>
            <w:shd w:val="clear" w:color="auto" w:fill="auto"/>
            <w:noWrap/>
            <w:vAlign w:val="bottom"/>
            <w:hideMark/>
          </w:tcPr>
          <w:p w14:paraId="4932EB3A" w14:textId="6B2F66F7"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34</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1014" w:type="dxa"/>
            <w:tcBorders>
              <w:top w:val="nil"/>
              <w:left w:val="nil"/>
              <w:bottom w:val="nil"/>
              <w:right w:val="single" w:sz="4" w:space="0" w:color="auto"/>
            </w:tcBorders>
            <w:shd w:val="clear" w:color="auto" w:fill="auto"/>
            <w:noWrap/>
            <w:vAlign w:val="bottom"/>
            <w:hideMark/>
          </w:tcPr>
          <w:p w14:paraId="4176ECD5" w14:textId="2436EA57"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66</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r>
      <w:tr w:rsidR="006504C9" w:rsidRPr="00FD6BED" w14:paraId="04E2C415" w14:textId="77777777" w:rsidTr="00DF4A31">
        <w:trPr>
          <w:trHeight w:val="261"/>
        </w:trPr>
        <w:tc>
          <w:tcPr>
            <w:tcW w:w="2976" w:type="dxa"/>
            <w:tcBorders>
              <w:top w:val="nil"/>
              <w:left w:val="single" w:sz="4" w:space="0" w:color="auto"/>
              <w:bottom w:val="nil"/>
              <w:right w:val="nil"/>
            </w:tcBorders>
            <w:shd w:val="clear" w:color="auto" w:fill="auto"/>
            <w:noWrap/>
            <w:vAlign w:val="bottom"/>
            <w:hideMark/>
          </w:tcPr>
          <w:p w14:paraId="65745B8D" w14:textId="77777777"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2007</w:t>
            </w:r>
          </w:p>
        </w:tc>
        <w:tc>
          <w:tcPr>
            <w:tcW w:w="1105" w:type="dxa"/>
            <w:tcBorders>
              <w:top w:val="nil"/>
              <w:left w:val="single" w:sz="4" w:space="0" w:color="auto"/>
              <w:bottom w:val="nil"/>
              <w:right w:val="single" w:sz="4" w:space="0" w:color="auto"/>
            </w:tcBorders>
            <w:shd w:val="clear" w:color="auto" w:fill="auto"/>
            <w:noWrap/>
            <w:vAlign w:val="bottom"/>
            <w:hideMark/>
          </w:tcPr>
          <w:p w14:paraId="3BE90D0F" w14:textId="5A50C102"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78</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1014" w:type="dxa"/>
            <w:tcBorders>
              <w:top w:val="nil"/>
              <w:left w:val="nil"/>
              <w:bottom w:val="nil"/>
              <w:right w:val="single" w:sz="4" w:space="0" w:color="auto"/>
            </w:tcBorders>
            <w:shd w:val="clear" w:color="auto" w:fill="auto"/>
            <w:noWrap/>
            <w:vAlign w:val="bottom"/>
            <w:hideMark/>
          </w:tcPr>
          <w:p w14:paraId="76A6D44F" w14:textId="6BBF28D5"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87</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1025" w:type="dxa"/>
            <w:tcBorders>
              <w:top w:val="nil"/>
              <w:left w:val="nil"/>
              <w:bottom w:val="nil"/>
              <w:right w:val="single" w:sz="4" w:space="0" w:color="auto"/>
            </w:tcBorders>
            <w:shd w:val="clear" w:color="auto" w:fill="auto"/>
            <w:noWrap/>
            <w:vAlign w:val="bottom"/>
            <w:hideMark/>
          </w:tcPr>
          <w:p w14:paraId="792BCF0F" w14:textId="36C40F26"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79</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1014" w:type="dxa"/>
            <w:tcBorders>
              <w:top w:val="nil"/>
              <w:left w:val="nil"/>
              <w:bottom w:val="nil"/>
              <w:right w:val="single" w:sz="4" w:space="0" w:color="auto"/>
            </w:tcBorders>
            <w:shd w:val="clear" w:color="auto" w:fill="auto"/>
            <w:noWrap/>
            <w:vAlign w:val="bottom"/>
            <w:hideMark/>
          </w:tcPr>
          <w:p w14:paraId="20B3761A" w14:textId="228C65D9"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98</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1025" w:type="dxa"/>
            <w:tcBorders>
              <w:top w:val="nil"/>
              <w:left w:val="nil"/>
              <w:bottom w:val="nil"/>
              <w:right w:val="single" w:sz="4" w:space="0" w:color="auto"/>
            </w:tcBorders>
            <w:shd w:val="clear" w:color="auto" w:fill="auto"/>
            <w:noWrap/>
            <w:vAlign w:val="bottom"/>
            <w:hideMark/>
          </w:tcPr>
          <w:p w14:paraId="1FC67C78" w14:textId="53DB9F46"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34</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1014" w:type="dxa"/>
            <w:tcBorders>
              <w:top w:val="nil"/>
              <w:left w:val="nil"/>
              <w:bottom w:val="nil"/>
              <w:right w:val="single" w:sz="4" w:space="0" w:color="auto"/>
            </w:tcBorders>
            <w:shd w:val="clear" w:color="auto" w:fill="auto"/>
            <w:noWrap/>
            <w:vAlign w:val="bottom"/>
            <w:hideMark/>
          </w:tcPr>
          <w:p w14:paraId="1CA1C3D7" w14:textId="07EC881E"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65</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r>
      <w:tr w:rsidR="006504C9" w:rsidRPr="00FD6BED" w14:paraId="4970A3DE" w14:textId="77777777" w:rsidTr="00DF4A31">
        <w:trPr>
          <w:trHeight w:val="261"/>
        </w:trPr>
        <w:tc>
          <w:tcPr>
            <w:tcW w:w="2976" w:type="dxa"/>
            <w:tcBorders>
              <w:top w:val="nil"/>
              <w:left w:val="single" w:sz="4" w:space="0" w:color="auto"/>
              <w:bottom w:val="nil"/>
              <w:right w:val="nil"/>
            </w:tcBorders>
            <w:shd w:val="clear" w:color="auto" w:fill="auto"/>
            <w:noWrap/>
            <w:vAlign w:val="bottom"/>
            <w:hideMark/>
          </w:tcPr>
          <w:p w14:paraId="0A891D38" w14:textId="77777777"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2008</w:t>
            </w:r>
          </w:p>
        </w:tc>
        <w:tc>
          <w:tcPr>
            <w:tcW w:w="1105" w:type="dxa"/>
            <w:tcBorders>
              <w:top w:val="nil"/>
              <w:left w:val="single" w:sz="4" w:space="0" w:color="auto"/>
              <w:bottom w:val="nil"/>
              <w:right w:val="single" w:sz="4" w:space="0" w:color="auto"/>
            </w:tcBorders>
            <w:shd w:val="clear" w:color="auto" w:fill="auto"/>
            <w:noWrap/>
            <w:vAlign w:val="bottom"/>
            <w:hideMark/>
          </w:tcPr>
          <w:p w14:paraId="49329AAD" w14:textId="51E1C425"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78</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1014" w:type="dxa"/>
            <w:tcBorders>
              <w:top w:val="nil"/>
              <w:left w:val="nil"/>
              <w:bottom w:val="nil"/>
              <w:right w:val="single" w:sz="4" w:space="0" w:color="auto"/>
            </w:tcBorders>
            <w:shd w:val="clear" w:color="auto" w:fill="auto"/>
            <w:noWrap/>
            <w:vAlign w:val="bottom"/>
            <w:hideMark/>
          </w:tcPr>
          <w:p w14:paraId="3564B491" w14:textId="621C9569"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87</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1025" w:type="dxa"/>
            <w:tcBorders>
              <w:top w:val="nil"/>
              <w:left w:val="nil"/>
              <w:bottom w:val="nil"/>
              <w:right w:val="single" w:sz="4" w:space="0" w:color="auto"/>
            </w:tcBorders>
            <w:shd w:val="clear" w:color="auto" w:fill="auto"/>
            <w:noWrap/>
            <w:vAlign w:val="bottom"/>
            <w:hideMark/>
          </w:tcPr>
          <w:p w14:paraId="736FF0B8" w14:textId="0160E4FF"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80</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1014" w:type="dxa"/>
            <w:tcBorders>
              <w:top w:val="nil"/>
              <w:left w:val="nil"/>
              <w:bottom w:val="nil"/>
              <w:right w:val="single" w:sz="4" w:space="0" w:color="auto"/>
            </w:tcBorders>
            <w:shd w:val="clear" w:color="auto" w:fill="auto"/>
            <w:noWrap/>
            <w:vAlign w:val="bottom"/>
            <w:hideMark/>
          </w:tcPr>
          <w:p w14:paraId="2872BF14" w14:textId="45B024D4"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98</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1025" w:type="dxa"/>
            <w:tcBorders>
              <w:top w:val="nil"/>
              <w:left w:val="nil"/>
              <w:bottom w:val="nil"/>
              <w:right w:val="single" w:sz="4" w:space="0" w:color="auto"/>
            </w:tcBorders>
            <w:shd w:val="clear" w:color="auto" w:fill="auto"/>
            <w:noWrap/>
            <w:vAlign w:val="bottom"/>
            <w:hideMark/>
          </w:tcPr>
          <w:p w14:paraId="55191C09" w14:textId="36C5D818"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34</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1014" w:type="dxa"/>
            <w:tcBorders>
              <w:top w:val="nil"/>
              <w:left w:val="nil"/>
              <w:bottom w:val="nil"/>
              <w:right w:val="single" w:sz="4" w:space="0" w:color="auto"/>
            </w:tcBorders>
            <w:shd w:val="clear" w:color="auto" w:fill="auto"/>
            <w:noWrap/>
            <w:vAlign w:val="bottom"/>
            <w:hideMark/>
          </w:tcPr>
          <w:p w14:paraId="3F5560D5" w14:textId="1AE780D9"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65</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r>
      <w:tr w:rsidR="006504C9" w:rsidRPr="00FD6BED" w14:paraId="0FA0FCA3" w14:textId="77777777" w:rsidTr="00DF4A31">
        <w:trPr>
          <w:trHeight w:val="261"/>
        </w:trPr>
        <w:tc>
          <w:tcPr>
            <w:tcW w:w="2976" w:type="dxa"/>
            <w:tcBorders>
              <w:top w:val="nil"/>
              <w:left w:val="single" w:sz="4" w:space="0" w:color="auto"/>
              <w:bottom w:val="nil"/>
              <w:right w:val="nil"/>
            </w:tcBorders>
            <w:shd w:val="clear" w:color="auto" w:fill="auto"/>
            <w:noWrap/>
            <w:vAlign w:val="bottom"/>
            <w:hideMark/>
          </w:tcPr>
          <w:p w14:paraId="014B6959" w14:textId="77777777"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2009</w:t>
            </w:r>
          </w:p>
        </w:tc>
        <w:tc>
          <w:tcPr>
            <w:tcW w:w="1105" w:type="dxa"/>
            <w:tcBorders>
              <w:top w:val="nil"/>
              <w:left w:val="single" w:sz="4" w:space="0" w:color="auto"/>
              <w:bottom w:val="nil"/>
              <w:right w:val="single" w:sz="4" w:space="0" w:color="auto"/>
            </w:tcBorders>
            <w:shd w:val="clear" w:color="auto" w:fill="auto"/>
            <w:noWrap/>
            <w:vAlign w:val="bottom"/>
            <w:hideMark/>
          </w:tcPr>
          <w:p w14:paraId="45152BD0" w14:textId="3C13699C"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78</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1014" w:type="dxa"/>
            <w:tcBorders>
              <w:top w:val="nil"/>
              <w:left w:val="nil"/>
              <w:bottom w:val="nil"/>
              <w:right w:val="single" w:sz="4" w:space="0" w:color="auto"/>
            </w:tcBorders>
            <w:shd w:val="clear" w:color="auto" w:fill="auto"/>
            <w:noWrap/>
            <w:vAlign w:val="bottom"/>
            <w:hideMark/>
          </w:tcPr>
          <w:p w14:paraId="583E920B" w14:textId="2F20B0D5"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88</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1025" w:type="dxa"/>
            <w:tcBorders>
              <w:top w:val="nil"/>
              <w:left w:val="nil"/>
              <w:bottom w:val="nil"/>
              <w:right w:val="single" w:sz="4" w:space="0" w:color="auto"/>
            </w:tcBorders>
            <w:shd w:val="clear" w:color="auto" w:fill="auto"/>
            <w:noWrap/>
            <w:vAlign w:val="bottom"/>
            <w:hideMark/>
          </w:tcPr>
          <w:p w14:paraId="7375A03C" w14:textId="0F2E99AE"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80</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1014" w:type="dxa"/>
            <w:tcBorders>
              <w:top w:val="nil"/>
              <w:left w:val="nil"/>
              <w:bottom w:val="nil"/>
              <w:right w:val="single" w:sz="4" w:space="0" w:color="auto"/>
            </w:tcBorders>
            <w:shd w:val="clear" w:color="auto" w:fill="auto"/>
            <w:noWrap/>
            <w:vAlign w:val="bottom"/>
            <w:hideMark/>
          </w:tcPr>
          <w:p w14:paraId="029121C0" w14:textId="31E48F5B"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98</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1025" w:type="dxa"/>
            <w:tcBorders>
              <w:top w:val="nil"/>
              <w:left w:val="nil"/>
              <w:bottom w:val="nil"/>
              <w:right w:val="single" w:sz="4" w:space="0" w:color="auto"/>
            </w:tcBorders>
            <w:shd w:val="clear" w:color="auto" w:fill="auto"/>
            <w:noWrap/>
            <w:vAlign w:val="bottom"/>
            <w:hideMark/>
          </w:tcPr>
          <w:p w14:paraId="14C87149" w14:textId="78D6CEEB"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37</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1014" w:type="dxa"/>
            <w:tcBorders>
              <w:top w:val="nil"/>
              <w:left w:val="nil"/>
              <w:bottom w:val="nil"/>
              <w:right w:val="single" w:sz="4" w:space="0" w:color="auto"/>
            </w:tcBorders>
            <w:shd w:val="clear" w:color="auto" w:fill="auto"/>
            <w:noWrap/>
            <w:vAlign w:val="bottom"/>
            <w:hideMark/>
          </w:tcPr>
          <w:p w14:paraId="68AEA947" w14:textId="4D1E4BAF"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66</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r>
      <w:tr w:rsidR="006504C9" w:rsidRPr="00FD6BED" w14:paraId="5DF5E20B" w14:textId="77777777" w:rsidTr="00DF4A31">
        <w:trPr>
          <w:trHeight w:val="261"/>
        </w:trPr>
        <w:tc>
          <w:tcPr>
            <w:tcW w:w="2976" w:type="dxa"/>
            <w:tcBorders>
              <w:top w:val="nil"/>
              <w:left w:val="single" w:sz="4" w:space="0" w:color="auto"/>
              <w:bottom w:val="nil"/>
              <w:right w:val="nil"/>
            </w:tcBorders>
            <w:shd w:val="clear" w:color="auto" w:fill="auto"/>
            <w:noWrap/>
            <w:vAlign w:val="bottom"/>
            <w:hideMark/>
          </w:tcPr>
          <w:p w14:paraId="2E08A5A6" w14:textId="77777777"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2010</w:t>
            </w:r>
          </w:p>
        </w:tc>
        <w:tc>
          <w:tcPr>
            <w:tcW w:w="1105" w:type="dxa"/>
            <w:tcBorders>
              <w:top w:val="nil"/>
              <w:left w:val="single" w:sz="4" w:space="0" w:color="auto"/>
              <w:bottom w:val="nil"/>
              <w:right w:val="single" w:sz="4" w:space="0" w:color="auto"/>
            </w:tcBorders>
            <w:shd w:val="clear" w:color="auto" w:fill="auto"/>
            <w:noWrap/>
            <w:vAlign w:val="bottom"/>
            <w:hideMark/>
          </w:tcPr>
          <w:p w14:paraId="1CC7A022" w14:textId="23206B81"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75</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1014" w:type="dxa"/>
            <w:tcBorders>
              <w:top w:val="nil"/>
              <w:left w:val="nil"/>
              <w:bottom w:val="nil"/>
              <w:right w:val="single" w:sz="4" w:space="0" w:color="auto"/>
            </w:tcBorders>
            <w:shd w:val="clear" w:color="auto" w:fill="auto"/>
            <w:noWrap/>
            <w:vAlign w:val="bottom"/>
            <w:hideMark/>
          </w:tcPr>
          <w:p w14:paraId="3156EF20" w14:textId="0FAD62CA"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86</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1025" w:type="dxa"/>
            <w:tcBorders>
              <w:top w:val="nil"/>
              <w:left w:val="nil"/>
              <w:bottom w:val="nil"/>
              <w:right w:val="single" w:sz="4" w:space="0" w:color="auto"/>
            </w:tcBorders>
            <w:shd w:val="clear" w:color="auto" w:fill="auto"/>
            <w:noWrap/>
            <w:vAlign w:val="bottom"/>
            <w:hideMark/>
          </w:tcPr>
          <w:p w14:paraId="6F206FFF" w14:textId="49972DC6"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80</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1014" w:type="dxa"/>
            <w:tcBorders>
              <w:top w:val="nil"/>
              <w:left w:val="nil"/>
              <w:bottom w:val="nil"/>
              <w:right w:val="single" w:sz="4" w:space="0" w:color="auto"/>
            </w:tcBorders>
            <w:shd w:val="clear" w:color="auto" w:fill="auto"/>
            <w:noWrap/>
            <w:vAlign w:val="bottom"/>
            <w:hideMark/>
          </w:tcPr>
          <w:p w14:paraId="4A756D84" w14:textId="41291306"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98</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1025" w:type="dxa"/>
            <w:tcBorders>
              <w:top w:val="nil"/>
              <w:left w:val="nil"/>
              <w:bottom w:val="nil"/>
              <w:right w:val="single" w:sz="4" w:space="0" w:color="auto"/>
            </w:tcBorders>
            <w:shd w:val="clear" w:color="auto" w:fill="auto"/>
            <w:noWrap/>
            <w:vAlign w:val="bottom"/>
            <w:hideMark/>
          </w:tcPr>
          <w:p w14:paraId="15F73FBE" w14:textId="1FF63D78"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39</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8</w:t>
            </w:r>
          </w:p>
        </w:tc>
        <w:tc>
          <w:tcPr>
            <w:tcW w:w="1014" w:type="dxa"/>
            <w:tcBorders>
              <w:top w:val="nil"/>
              <w:left w:val="nil"/>
              <w:bottom w:val="nil"/>
              <w:right w:val="single" w:sz="4" w:space="0" w:color="auto"/>
            </w:tcBorders>
            <w:shd w:val="clear" w:color="auto" w:fill="auto"/>
            <w:noWrap/>
            <w:vAlign w:val="bottom"/>
            <w:hideMark/>
          </w:tcPr>
          <w:p w14:paraId="495506E2" w14:textId="6BBE82FD"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69</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r>
      <w:tr w:rsidR="006504C9" w:rsidRPr="00FD6BED" w14:paraId="2FEA5BB5" w14:textId="77777777" w:rsidTr="00DF4A31">
        <w:trPr>
          <w:trHeight w:val="261"/>
        </w:trPr>
        <w:tc>
          <w:tcPr>
            <w:tcW w:w="2976" w:type="dxa"/>
            <w:tcBorders>
              <w:top w:val="nil"/>
              <w:left w:val="single" w:sz="4" w:space="0" w:color="auto"/>
              <w:bottom w:val="nil"/>
              <w:right w:val="nil"/>
            </w:tcBorders>
            <w:shd w:val="clear" w:color="auto" w:fill="auto"/>
            <w:noWrap/>
            <w:vAlign w:val="bottom"/>
            <w:hideMark/>
          </w:tcPr>
          <w:p w14:paraId="3CEDA6F3" w14:textId="77777777"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2011</w:t>
            </w:r>
          </w:p>
        </w:tc>
        <w:tc>
          <w:tcPr>
            <w:tcW w:w="1105" w:type="dxa"/>
            <w:tcBorders>
              <w:top w:val="nil"/>
              <w:left w:val="single" w:sz="4" w:space="0" w:color="auto"/>
              <w:bottom w:val="nil"/>
              <w:right w:val="single" w:sz="4" w:space="0" w:color="auto"/>
            </w:tcBorders>
            <w:shd w:val="clear" w:color="auto" w:fill="auto"/>
            <w:noWrap/>
            <w:vAlign w:val="bottom"/>
            <w:hideMark/>
          </w:tcPr>
          <w:p w14:paraId="042A81C9" w14:textId="48169B7E"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75</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1014" w:type="dxa"/>
            <w:tcBorders>
              <w:top w:val="nil"/>
              <w:left w:val="nil"/>
              <w:bottom w:val="nil"/>
              <w:right w:val="single" w:sz="4" w:space="0" w:color="auto"/>
            </w:tcBorders>
            <w:shd w:val="clear" w:color="auto" w:fill="auto"/>
            <w:noWrap/>
            <w:vAlign w:val="bottom"/>
            <w:hideMark/>
          </w:tcPr>
          <w:p w14:paraId="6DC1B6C3" w14:textId="19122C6D"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87</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1025" w:type="dxa"/>
            <w:tcBorders>
              <w:top w:val="nil"/>
              <w:left w:val="nil"/>
              <w:bottom w:val="nil"/>
              <w:right w:val="single" w:sz="4" w:space="0" w:color="auto"/>
            </w:tcBorders>
            <w:shd w:val="clear" w:color="auto" w:fill="auto"/>
            <w:noWrap/>
            <w:vAlign w:val="bottom"/>
            <w:hideMark/>
          </w:tcPr>
          <w:p w14:paraId="3B8D4044" w14:textId="35C02CE3"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79</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1014" w:type="dxa"/>
            <w:tcBorders>
              <w:top w:val="nil"/>
              <w:left w:val="nil"/>
              <w:bottom w:val="nil"/>
              <w:right w:val="single" w:sz="4" w:space="0" w:color="auto"/>
            </w:tcBorders>
            <w:shd w:val="clear" w:color="auto" w:fill="auto"/>
            <w:noWrap/>
            <w:vAlign w:val="bottom"/>
            <w:hideMark/>
          </w:tcPr>
          <w:p w14:paraId="34E73A0F" w14:textId="59A5462B"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98</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1025" w:type="dxa"/>
            <w:tcBorders>
              <w:top w:val="nil"/>
              <w:left w:val="nil"/>
              <w:bottom w:val="nil"/>
              <w:right w:val="single" w:sz="4" w:space="0" w:color="auto"/>
            </w:tcBorders>
            <w:shd w:val="clear" w:color="auto" w:fill="auto"/>
            <w:noWrap/>
            <w:vAlign w:val="bottom"/>
            <w:hideMark/>
          </w:tcPr>
          <w:p w14:paraId="25AB249F" w14:textId="728BF4D1"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42</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1014" w:type="dxa"/>
            <w:tcBorders>
              <w:top w:val="nil"/>
              <w:left w:val="nil"/>
              <w:bottom w:val="nil"/>
              <w:right w:val="single" w:sz="4" w:space="0" w:color="auto"/>
            </w:tcBorders>
            <w:shd w:val="clear" w:color="auto" w:fill="auto"/>
            <w:noWrap/>
            <w:vAlign w:val="bottom"/>
            <w:hideMark/>
          </w:tcPr>
          <w:p w14:paraId="31A8B311" w14:textId="5C474E5A"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71</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r>
      <w:tr w:rsidR="006504C9" w:rsidRPr="00FD6BED" w14:paraId="4CF28036" w14:textId="77777777" w:rsidTr="00DF4A31">
        <w:trPr>
          <w:trHeight w:val="261"/>
        </w:trPr>
        <w:tc>
          <w:tcPr>
            <w:tcW w:w="2976" w:type="dxa"/>
            <w:tcBorders>
              <w:top w:val="nil"/>
              <w:left w:val="single" w:sz="4" w:space="0" w:color="auto"/>
              <w:bottom w:val="nil"/>
              <w:right w:val="nil"/>
            </w:tcBorders>
            <w:shd w:val="clear" w:color="auto" w:fill="auto"/>
            <w:noWrap/>
            <w:vAlign w:val="bottom"/>
            <w:hideMark/>
          </w:tcPr>
          <w:p w14:paraId="4CCD0200" w14:textId="77777777"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2012</w:t>
            </w:r>
          </w:p>
        </w:tc>
        <w:tc>
          <w:tcPr>
            <w:tcW w:w="1105" w:type="dxa"/>
            <w:tcBorders>
              <w:top w:val="nil"/>
              <w:left w:val="single" w:sz="4" w:space="0" w:color="auto"/>
              <w:bottom w:val="nil"/>
              <w:right w:val="single" w:sz="4" w:space="0" w:color="auto"/>
            </w:tcBorders>
            <w:shd w:val="clear" w:color="auto" w:fill="auto"/>
            <w:noWrap/>
            <w:vAlign w:val="bottom"/>
            <w:hideMark/>
          </w:tcPr>
          <w:p w14:paraId="6FD28C45" w14:textId="2B7B223B"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74</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1014" w:type="dxa"/>
            <w:tcBorders>
              <w:top w:val="nil"/>
              <w:left w:val="nil"/>
              <w:bottom w:val="nil"/>
              <w:right w:val="single" w:sz="4" w:space="0" w:color="auto"/>
            </w:tcBorders>
            <w:shd w:val="clear" w:color="auto" w:fill="auto"/>
            <w:noWrap/>
            <w:vAlign w:val="bottom"/>
            <w:hideMark/>
          </w:tcPr>
          <w:p w14:paraId="7B5C1DD6" w14:textId="10DBB293"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86</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1025" w:type="dxa"/>
            <w:tcBorders>
              <w:top w:val="nil"/>
              <w:left w:val="nil"/>
              <w:bottom w:val="nil"/>
              <w:right w:val="single" w:sz="4" w:space="0" w:color="auto"/>
            </w:tcBorders>
            <w:shd w:val="clear" w:color="auto" w:fill="auto"/>
            <w:noWrap/>
            <w:vAlign w:val="bottom"/>
            <w:hideMark/>
          </w:tcPr>
          <w:p w14:paraId="17F194CE" w14:textId="5CEECAC9"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79</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1014" w:type="dxa"/>
            <w:tcBorders>
              <w:top w:val="nil"/>
              <w:left w:val="nil"/>
              <w:bottom w:val="nil"/>
              <w:right w:val="single" w:sz="4" w:space="0" w:color="auto"/>
            </w:tcBorders>
            <w:shd w:val="clear" w:color="auto" w:fill="auto"/>
            <w:noWrap/>
            <w:vAlign w:val="bottom"/>
            <w:hideMark/>
          </w:tcPr>
          <w:p w14:paraId="29E65244" w14:textId="56351931"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98</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1025" w:type="dxa"/>
            <w:tcBorders>
              <w:top w:val="nil"/>
              <w:left w:val="nil"/>
              <w:bottom w:val="nil"/>
              <w:right w:val="single" w:sz="4" w:space="0" w:color="auto"/>
            </w:tcBorders>
            <w:shd w:val="clear" w:color="auto" w:fill="auto"/>
            <w:noWrap/>
            <w:vAlign w:val="bottom"/>
            <w:hideMark/>
          </w:tcPr>
          <w:p w14:paraId="03EED3B9" w14:textId="7D4837D4"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46</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1014" w:type="dxa"/>
            <w:tcBorders>
              <w:top w:val="nil"/>
              <w:left w:val="nil"/>
              <w:bottom w:val="nil"/>
              <w:right w:val="single" w:sz="4" w:space="0" w:color="auto"/>
            </w:tcBorders>
            <w:shd w:val="clear" w:color="auto" w:fill="auto"/>
            <w:noWrap/>
            <w:vAlign w:val="bottom"/>
            <w:hideMark/>
          </w:tcPr>
          <w:p w14:paraId="7C3D0B96" w14:textId="582127DD"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71</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r>
      <w:tr w:rsidR="006504C9" w:rsidRPr="00FD6BED" w14:paraId="23CAEFA1" w14:textId="77777777" w:rsidTr="00DF4A31">
        <w:trPr>
          <w:trHeight w:val="261"/>
        </w:trPr>
        <w:tc>
          <w:tcPr>
            <w:tcW w:w="2976" w:type="dxa"/>
            <w:tcBorders>
              <w:top w:val="nil"/>
              <w:left w:val="single" w:sz="4" w:space="0" w:color="auto"/>
              <w:bottom w:val="nil"/>
              <w:right w:val="nil"/>
            </w:tcBorders>
            <w:shd w:val="clear" w:color="auto" w:fill="auto"/>
            <w:noWrap/>
            <w:vAlign w:val="bottom"/>
            <w:hideMark/>
          </w:tcPr>
          <w:p w14:paraId="0E2D883D" w14:textId="77777777"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2013</w:t>
            </w:r>
          </w:p>
        </w:tc>
        <w:tc>
          <w:tcPr>
            <w:tcW w:w="1105" w:type="dxa"/>
            <w:tcBorders>
              <w:top w:val="nil"/>
              <w:left w:val="single" w:sz="4" w:space="0" w:color="auto"/>
              <w:bottom w:val="nil"/>
              <w:right w:val="single" w:sz="4" w:space="0" w:color="auto"/>
            </w:tcBorders>
            <w:shd w:val="clear" w:color="auto" w:fill="auto"/>
            <w:noWrap/>
            <w:vAlign w:val="bottom"/>
            <w:hideMark/>
          </w:tcPr>
          <w:p w14:paraId="03D03FDD" w14:textId="146F9CE4"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75</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1014" w:type="dxa"/>
            <w:tcBorders>
              <w:top w:val="nil"/>
              <w:left w:val="nil"/>
              <w:bottom w:val="nil"/>
              <w:right w:val="single" w:sz="4" w:space="0" w:color="auto"/>
            </w:tcBorders>
            <w:shd w:val="clear" w:color="auto" w:fill="auto"/>
            <w:noWrap/>
            <w:vAlign w:val="bottom"/>
            <w:hideMark/>
          </w:tcPr>
          <w:p w14:paraId="672EC17F" w14:textId="49029FED"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87</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1025" w:type="dxa"/>
            <w:tcBorders>
              <w:top w:val="nil"/>
              <w:left w:val="nil"/>
              <w:bottom w:val="nil"/>
              <w:right w:val="single" w:sz="4" w:space="0" w:color="auto"/>
            </w:tcBorders>
            <w:shd w:val="clear" w:color="auto" w:fill="auto"/>
            <w:noWrap/>
            <w:vAlign w:val="bottom"/>
            <w:hideMark/>
          </w:tcPr>
          <w:p w14:paraId="07C21888" w14:textId="0D1C47B3"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80</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c>
          <w:tcPr>
            <w:tcW w:w="1014" w:type="dxa"/>
            <w:tcBorders>
              <w:top w:val="nil"/>
              <w:left w:val="nil"/>
              <w:bottom w:val="nil"/>
              <w:right w:val="single" w:sz="4" w:space="0" w:color="auto"/>
            </w:tcBorders>
            <w:shd w:val="clear" w:color="auto" w:fill="auto"/>
            <w:noWrap/>
            <w:vAlign w:val="bottom"/>
            <w:hideMark/>
          </w:tcPr>
          <w:p w14:paraId="3C33C265" w14:textId="7B1E321C"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98</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1025" w:type="dxa"/>
            <w:tcBorders>
              <w:top w:val="nil"/>
              <w:left w:val="nil"/>
              <w:bottom w:val="nil"/>
              <w:right w:val="single" w:sz="4" w:space="0" w:color="auto"/>
            </w:tcBorders>
            <w:shd w:val="clear" w:color="auto" w:fill="auto"/>
            <w:noWrap/>
            <w:vAlign w:val="bottom"/>
            <w:hideMark/>
          </w:tcPr>
          <w:p w14:paraId="28B55DE1" w14:textId="40490D5A"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49</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c>
          <w:tcPr>
            <w:tcW w:w="1014" w:type="dxa"/>
            <w:tcBorders>
              <w:top w:val="nil"/>
              <w:left w:val="nil"/>
              <w:bottom w:val="nil"/>
              <w:right w:val="single" w:sz="4" w:space="0" w:color="auto"/>
            </w:tcBorders>
            <w:shd w:val="clear" w:color="auto" w:fill="auto"/>
            <w:noWrap/>
            <w:vAlign w:val="bottom"/>
            <w:hideMark/>
          </w:tcPr>
          <w:p w14:paraId="50DF5BA0" w14:textId="75400566"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73</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r>
      <w:tr w:rsidR="006504C9" w:rsidRPr="00FD6BED" w14:paraId="06569D9A" w14:textId="77777777" w:rsidTr="00DF4A31">
        <w:trPr>
          <w:trHeight w:val="261"/>
        </w:trPr>
        <w:tc>
          <w:tcPr>
            <w:tcW w:w="2976" w:type="dxa"/>
            <w:tcBorders>
              <w:top w:val="nil"/>
              <w:left w:val="single" w:sz="4" w:space="0" w:color="auto"/>
              <w:bottom w:val="nil"/>
              <w:right w:val="nil"/>
            </w:tcBorders>
            <w:shd w:val="clear" w:color="auto" w:fill="auto"/>
            <w:noWrap/>
            <w:vAlign w:val="bottom"/>
            <w:hideMark/>
          </w:tcPr>
          <w:p w14:paraId="3B57B98C" w14:textId="77777777"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2014</w:t>
            </w:r>
          </w:p>
        </w:tc>
        <w:tc>
          <w:tcPr>
            <w:tcW w:w="1105" w:type="dxa"/>
            <w:tcBorders>
              <w:top w:val="nil"/>
              <w:left w:val="single" w:sz="4" w:space="0" w:color="auto"/>
              <w:bottom w:val="nil"/>
              <w:right w:val="single" w:sz="4" w:space="0" w:color="auto"/>
            </w:tcBorders>
            <w:shd w:val="clear" w:color="auto" w:fill="auto"/>
            <w:noWrap/>
            <w:vAlign w:val="bottom"/>
            <w:hideMark/>
          </w:tcPr>
          <w:p w14:paraId="2F760355" w14:textId="338D1A25"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74</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1014" w:type="dxa"/>
            <w:tcBorders>
              <w:top w:val="nil"/>
              <w:left w:val="nil"/>
              <w:bottom w:val="nil"/>
              <w:right w:val="single" w:sz="4" w:space="0" w:color="auto"/>
            </w:tcBorders>
            <w:shd w:val="clear" w:color="auto" w:fill="auto"/>
            <w:noWrap/>
            <w:vAlign w:val="bottom"/>
            <w:hideMark/>
          </w:tcPr>
          <w:p w14:paraId="5D6A94B1" w14:textId="340281E5"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85</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1025" w:type="dxa"/>
            <w:tcBorders>
              <w:top w:val="nil"/>
              <w:left w:val="nil"/>
              <w:bottom w:val="nil"/>
              <w:right w:val="single" w:sz="4" w:space="0" w:color="auto"/>
            </w:tcBorders>
            <w:shd w:val="clear" w:color="auto" w:fill="auto"/>
            <w:noWrap/>
            <w:vAlign w:val="bottom"/>
            <w:hideMark/>
          </w:tcPr>
          <w:p w14:paraId="5CD728B6" w14:textId="68655C7C"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79</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1014" w:type="dxa"/>
            <w:tcBorders>
              <w:top w:val="nil"/>
              <w:left w:val="nil"/>
              <w:bottom w:val="nil"/>
              <w:right w:val="single" w:sz="4" w:space="0" w:color="auto"/>
            </w:tcBorders>
            <w:shd w:val="clear" w:color="auto" w:fill="auto"/>
            <w:noWrap/>
            <w:vAlign w:val="bottom"/>
            <w:hideMark/>
          </w:tcPr>
          <w:p w14:paraId="4541A2DC" w14:textId="11971AD2"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97</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1025" w:type="dxa"/>
            <w:tcBorders>
              <w:top w:val="nil"/>
              <w:left w:val="nil"/>
              <w:bottom w:val="nil"/>
              <w:right w:val="single" w:sz="4" w:space="0" w:color="auto"/>
            </w:tcBorders>
            <w:shd w:val="clear" w:color="auto" w:fill="auto"/>
            <w:noWrap/>
            <w:vAlign w:val="bottom"/>
            <w:hideMark/>
          </w:tcPr>
          <w:p w14:paraId="0211BC79" w14:textId="4BFD1EEB"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49</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1014" w:type="dxa"/>
            <w:tcBorders>
              <w:top w:val="nil"/>
              <w:left w:val="nil"/>
              <w:bottom w:val="nil"/>
              <w:right w:val="single" w:sz="4" w:space="0" w:color="auto"/>
            </w:tcBorders>
            <w:shd w:val="clear" w:color="auto" w:fill="auto"/>
            <w:noWrap/>
            <w:vAlign w:val="bottom"/>
            <w:hideMark/>
          </w:tcPr>
          <w:p w14:paraId="7D782CAB" w14:textId="09FC1865"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73</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r>
      <w:tr w:rsidR="006504C9" w:rsidRPr="00FD6BED" w14:paraId="51512B3E" w14:textId="77777777" w:rsidTr="00DF4A31">
        <w:trPr>
          <w:trHeight w:val="261"/>
        </w:trPr>
        <w:tc>
          <w:tcPr>
            <w:tcW w:w="2976" w:type="dxa"/>
            <w:tcBorders>
              <w:top w:val="nil"/>
              <w:left w:val="single" w:sz="4" w:space="0" w:color="auto"/>
              <w:bottom w:val="nil"/>
              <w:right w:val="nil"/>
            </w:tcBorders>
            <w:shd w:val="clear" w:color="auto" w:fill="auto"/>
            <w:noWrap/>
            <w:vAlign w:val="bottom"/>
            <w:hideMark/>
          </w:tcPr>
          <w:p w14:paraId="43E8E2B4" w14:textId="77777777"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2015</w:t>
            </w:r>
          </w:p>
        </w:tc>
        <w:tc>
          <w:tcPr>
            <w:tcW w:w="1105" w:type="dxa"/>
            <w:tcBorders>
              <w:top w:val="nil"/>
              <w:left w:val="single" w:sz="4" w:space="0" w:color="auto"/>
              <w:bottom w:val="nil"/>
              <w:right w:val="single" w:sz="4" w:space="0" w:color="auto"/>
            </w:tcBorders>
            <w:shd w:val="clear" w:color="auto" w:fill="auto"/>
            <w:noWrap/>
            <w:vAlign w:val="bottom"/>
            <w:hideMark/>
          </w:tcPr>
          <w:p w14:paraId="584DF159" w14:textId="7336124E"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74</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1014" w:type="dxa"/>
            <w:tcBorders>
              <w:top w:val="nil"/>
              <w:left w:val="nil"/>
              <w:bottom w:val="nil"/>
              <w:right w:val="single" w:sz="4" w:space="0" w:color="auto"/>
            </w:tcBorders>
            <w:shd w:val="clear" w:color="auto" w:fill="auto"/>
            <w:noWrap/>
            <w:vAlign w:val="bottom"/>
            <w:hideMark/>
          </w:tcPr>
          <w:p w14:paraId="4130DAFE" w14:textId="6D0B8576"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87</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1025" w:type="dxa"/>
            <w:tcBorders>
              <w:top w:val="nil"/>
              <w:left w:val="nil"/>
              <w:bottom w:val="nil"/>
              <w:right w:val="single" w:sz="4" w:space="0" w:color="auto"/>
            </w:tcBorders>
            <w:shd w:val="clear" w:color="auto" w:fill="auto"/>
            <w:noWrap/>
            <w:vAlign w:val="bottom"/>
            <w:hideMark/>
          </w:tcPr>
          <w:p w14:paraId="0A4E1F30" w14:textId="5C9C8D99"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78</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1014" w:type="dxa"/>
            <w:tcBorders>
              <w:top w:val="nil"/>
              <w:left w:val="nil"/>
              <w:bottom w:val="nil"/>
              <w:right w:val="single" w:sz="4" w:space="0" w:color="auto"/>
            </w:tcBorders>
            <w:shd w:val="clear" w:color="auto" w:fill="auto"/>
            <w:noWrap/>
            <w:vAlign w:val="bottom"/>
            <w:hideMark/>
          </w:tcPr>
          <w:p w14:paraId="720F30E7" w14:textId="4420071D"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98</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0</w:t>
            </w:r>
          </w:p>
        </w:tc>
        <w:tc>
          <w:tcPr>
            <w:tcW w:w="1025" w:type="dxa"/>
            <w:tcBorders>
              <w:top w:val="nil"/>
              <w:left w:val="nil"/>
              <w:bottom w:val="nil"/>
              <w:right w:val="single" w:sz="4" w:space="0" w:color="auto"/>
            </w:tcBorders>
            <w:shd w:val="clear" w:color="auto" w:fill="auto"/>
            <w:noWrap/>
            <w:vAlign w:val="bottom"/>
            <w:hideMark/>
          </w:tcPr>
          <w:p w14:paraId="4BD3FE29" w14:textId="59F153B8"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50</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1014" w:type="dxa"/>
            <w:tcBorders>
              <w:top w:val="nil"/>
              <w:left w:val="nil"/>
              <w:bottom w:val="nil"/>
              <w:right w:val="single" w:sz="4" w:space="0" w:color="auto"/>
            </w:tcBorders>
            <w:shd w:val="clear" w:color="auto" w:fill="auto"/>
            <w:noWrap/>
            <w:vAlign w:val="bottom"/>
            <w:hideMark/>
          </w:tcPr>
          <w:p w14:paraId="1ECA48A2" w14:textId="2D9CBDE3"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74</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r>
      <w:tr w:rsidR="006504C9" w:rsidRPr="00FD6BED" w14:paraId="756B0D31" w14:textId="77777777" w:rsidTr="00DF4A31">
        <w:trPr>
          <w:trHeight w:val="261"/>
        </w:trPr>
        <w:tc>
          <w:tcPr>
            <w:tcW w:w="2976" w:type="dxa"/>
            <w:tcBorders>
              <w:top w:val="nil"/>
              <w:left w:val="single" w:sz="4" w:space="0" w:color="auto"/>
              <w:bottom w:val="nil"/>
              <w:right w:val="nil"/>
            </w:tcBorders>
            <w:shd w:val="clear" w:color="auto" w:fill="auto"/>
            <w:noWrap/>
            <w:vAlign w:val="bottom"/>
            <w:hideMark/>
          </w:tcPr>
          <w:p w14:paraId="31F4D2CD" w14:textId="77777777"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2016</w:t>
            </w:r>
          </w:p>
        </w:tc>
        <w:tc>
          <w:tcPr>
            <w:tcW w:w="1105" w:type="dxa"/>
            <w:tcBorders>
              <w:top w:val="nil"/>
              <w:left w:val="single" w:sz="4" w:space="0" w:color="auto"/>
              <w:bottom w:val="nil"/>
              <w:right w:val="single" w:sz="4" w:space="0" w:color="auto"/>
            </w:tcBorders>
            <w:shd w:val="clear" w:color="auto" w:fill="auto"/>
            <w:noWrap/>
            <w:vAlign w:val="bottom"/>
            <w:hideMark/>
          </w:tcPr>
          <w:p w14:paraId="1847BDD2" w14:textId="78B2A3C4"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73</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1014" w:type="dxa"/>
            <w:tcBorders>
              <w:top w:val="nil"/>
              <w:left w:val="nil"/>
              <w:bottom w:val="nil"/>
              <w:right w:val="single" w:sz="4" w:space="0" w:color="auto"/>
            </w:tcBorders>
            <w:shd w:val="clear" w:color="auto" w:fill="auto"/>
            <w:noWrap/>
            <w:vAlign w:val="bottom"/>
            <w:hideMark/>
          </w:tcPr>
          <w:p w14:paraId="1349CF5F" w14:textId="069E6C42"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87</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6</w:t>
            </w:r>
          </w:p>
        </w:tc>
        <w:tc>
          <w:tcPr>
            <w:tcW w:w="1025" w:type="dxa"/>
            <w:tcBorders>
              <w:top w:val="nil"/>
              <w:left w:val="nil"/>
              <w:bottom w:val="nil"/>
              <w:right w:val="single" w:sz="4" w:space="0" w:color="auto"/>
            </w:tcBorders>
            <w:shd w:val="clear" w:color="auto" w:fill="auto"/>
            <w:noWrap/>
            <w:vAlign w:val="bottom"/>
            <w:hideMark/>
          </w:tcPr>
          <w:p w14:paraId="11A53E31" w14:textId="07776ADA"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77</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1014" w:type="dxa"/>
            <w:tcBorders>
              <w:top w:val="nil"/>
              <w:left w:val="nil"/>
              <w:bottom w:val="nil"/>
              <w:right w:val="single" w:sz="4" w:space="0" w:color="auto"/>
            </w:tcBorders>
            <w:shd w:val="clear" w:color="auto" w:fill="auto"/>
            <w:noWrap/>
            <w:vAlign w:val="bottom"/>
            <w:hideMark/>
          </w:tcPr>
          <w:p w14:paraId="0B4F86A4" w14:textId="546023B9"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97</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7</w:t>
            </w:r>
          </w:p>
        </w:tc>
        <w:tc>
          <w:tcPr>
            <w:tcW w:w="1025" w:type="dxa"/>
            <w:tcBorders>
              <w:top w:val="nil"/>
              <w:left w:val="nil"/>
              <w:bottom w:val="nil"/>
              <w:right w:val="single" w:sz="4" w:space="0" w:color="auto"/>
            </w:tcBorders>
            <w:shd w:val="clear" w:color="auto" w:fill="auto"/>
            <w:noWrap/>
            <w:vAlign w:val="bottom"/>
            <w:hideMark/>
          </w:tcPr>
          <w:p w14:paraId="04ECF4D5" w14:textId="55077EFF"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52</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9</w:t>
            </w:r>
          </w:p>
        </w:tc>
        <w:tc>
          <w:tcPr>
            <w:tcW w:w="1014" w:type="dxa"/>
            <w:tcBorders>
              <w:top w:val="nil"/>
              <w:left w:val="nil"/>
              <w:bottom w:val="nil"/>
              <w:right w:val="single" w:sz="4" w:space="0" w:color="auto"/>
            </w:tcBorders>
            <w:shd w:val="clear" w:color="auto" w:fill="auto"/>
            <w:noWrap/>
            <w:vAlign w:val="bottom"/>
            <w:hideMark/>
          </w:tcPr>
          <w:p w14:paraId="11794C26" w14:textId="5EB18F75"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74</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1</w:t>
            </w:r>
          </w:p>
        </w:tc>
      </w:tr>
      <w:tr w:rsidR="006504C9" w:rsidRPr="00FD6BED" w14:paraId="563ACCB7" w14:textId="77777777" w:rsidTr="00DF4A31">
        <w:trPr>
          <w:trHeight w:val="261"/>
        </w:trPr>
        <w:tc>
          <w:tcPr>
            <w:tcW w:w="2976" w:type="dxa"/>
            <w:tcBorders>
              <w:top w:val="nil"/>
              <w:left w:val="single" w:sz="4" w:space="0" w:color="auto"/>
              <w:bottom w:val="single" w:sz="4" w:space="0" w:color="auto"/>
              <w:right w:val="nil"/>
            </w:tcBorders>
            <w:shd w:val="clear" w:color="auto" w:fill="auto"/>
            <w:noWrap/>
            <w:vAlign w:val="bottom"/>
            <w:hideMark/>
          </w:tcPr>
          <w:p w14:paraId="26E60444" w14:textId="77777777"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2017</w:t>
            </w:r>
          </w:p>
        </w:tc>
        <w:tc>
          <w:tcPr>
            <w:tcW w:w="1105" w:type="dxa"/>
            <w:tcBorders>
              <w:top w:val="nil"/>
              <w:left w:val="single" w:sz="4" w:space="0" w:color="auto"/>
              <w:bottom w:val="single" w:sz="4" w:space="0" w:color="auto"/>
              <w:right w:val="single" w:sz="4" w:space="0" w:color="auto"/>
            </w:tcBorders>
            <w:shd w:val="clear" w:color="auto" w:fill="auto"/>
            <w:noWrap/>
            <w:vAlign w:val="bottom"/>
            <w:hideMark/>
          </w:tcPr>
          <w:p w14:paraId="613E7B18" w14:textId="1816695E"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76</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1014" w:type="dxa"/>
            <w:tcBorders>
              <w:top w:val="nil"/>
              <w:left w:val="nil"/>
              <w:bottom w:val="single" w:sz="4" w:space="0" w:color="auto"/>
              <w:right w:val="single" w:sz="4" w:space="0" w:color="auto"/>
            </w:tcBorders>
            <w:shd w:val="clear" w:color="auto" w:fill="auto"/>
            <w:noWrap/>
            <w:vAlign w:val="bottom"/>
            <w:hideMark/>
          </w:tcPr>
          <w:p w14:paraId="3505321E" w14:textId="3D205BC7"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88</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4</w:t>
            </w:r>
          </w:p>
        </w:tc>
        <w:tc>
          <w:tcPr>
            <w:tcW w:w="1025" w:type="dxa"/>
            <w:tcBorders>
              <w:top w:val="nil"/>
              <w:left w:val="nil"/>
              <w:bottom w:val="single" w:sz="4" w:space="0" w:color="auto"/>
              <w:right w:val="single" w:sz="4" w:space="0" w:color="auto"/>
            </w:tcBorders>
            <w:shd w:val="clear" w:color="auto" w:fill="auto"/>
            <w:noWrap/>
            <w:vAlign w:val="bottom"/>
            <w:hideMark/>
          </w:tcPr>
          <w:p w14:paraId="2360800B" w14:textId="12470057"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78</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1014" w:type="dxa"/>
            <w:tcBorders>
              <w:top w:val="nil"/>
              <w:left w:val="nil"/>
              <w:bottom w:val="single" w:sz="4" w:space="0" w:color="auto"/>
              <w:right w:val="single" w:sz="4" w:space="0" w:color="auto"/>
            </w:tcBorders>
            <w:shd w:val="clear" w:color="auto" w:fill="auto"/>
            <w:noWrap/>
            <w:vAlign w:val="bottom"/>
            <w:hideMark/>
          </w:tcPr>
          <w:p w14:paraId="481CE2FD" w14:textId="0DEB35A0"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97</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5</w:t>
            </w:r>
          </w:p>
        </w:tc>
        <w:tc>
          <w:tcPr>
            <w:tcW w:w="1025" w:type="dxa"/>
            <w:tcBorders>
              <w:top w:val="nil"/>
              <w:left w:val="nil"/>
              <w:bottom w:val="single" w:sz="4" w:space="0" w:color="auto"/>
              <w:right w:val="single" w:sz="4" w:space="0" w:color="auto"/>
            </w:tcBorders>
            <w:shd w:val="clear" w:color="auto" w:fill="auto"/>
            <w:noWrap/>
            <w:vAlign w:val="bottom"/>
            <w:hideMark/>
          </w:tcPr>
          <w:p w14:paraId="173CD835" w14:textId="0B0BB7ED"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53</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2</w:t>
            </w:r>
          </w:p>
        </w:tc>
        <w:tc>
          <w:tcPr>
            <w:tcW w:w="1014" w:type="dxa"/>
            <w:tcBorders>
              <w:top w:val="nil"/>
              <w:left w:val="nil"/>
              <w:bottom w:val="single" w:sz="4" w:space="0" w:color="auto"/>
              <w:right w:val="single" w:sz="4" w:space="0" w:color="auto"/>
            </w:tcBorders>
            <w:shd w:val="clear" w:color="auto" w:fill="auto"/>
            <w:noWrap/>
            <w:vAlign w:val="bottom"/>
            <w:hideMark/>
          </w:tcPr>
          <w:p w14:paraId="143F29FF" w14:textId="0112AC93" w:rsidR="006504C9" w:rsidRPr="00FD6BED" w:rsidRDefault="006504C9" w:rsidP="006504C9">
            <w:pPr>
              <w:spacing w:after="0" w:line="240" w:lineRule="auto"/>
              <w:jc w:val="center"/>
              <w:rPr>
                <w:rFonts w:ascii="Calibri" w:eastAsia="Times New Roman" w:hAnsi="Calibri" w:cs="Calibri"/>
                <w:color w:val="000000"/>
                <w:lang w:val="tr-TR" w:eastAsia="en-GB"/>
              </w:rPr>
            </w:pPr>
            <w:r w:rsidRPr="00FD6BED">
              <w:rPr>
                <w:rFonts w:ascii="Calibri" w:eastAsia="Times New Roman" w:hAnsi="Calibri" w:cs="Calibri"/>
                <w:color w:val="000000"/>
                <w:lang w:val="tr-TR" w:eastAsia="en-GB"/>
              </w:rPr>
              <w:t>75</w:t>
            </w:r>
            <w:r w:rsidR="007F7E3A" w:rsidRPr="00FD6BED">
              <w:rPr>
                <w:rFonts w:ascii="Calibri" w:eastAsia="Times New Roman" w:hAnsi="Calibri" w:cs="Calibri"/>
                <w:color w:val="000000"/>
                <w:lang w:val="tr-TR" w:eastAsia="en-GB"/>
              </w:rPr>
              <w:t>,</w:t>
            </w:r>
            <w:r w:rsidRPr="00FD6BED">
              <w:rPr>
                <w:rFonts w:ascii="Calibri" w:eastAsia="Times New Roman" w:hAnsi="Calibri" w:cs="Calibri"/>
                <w:color w:val="000000"/>
                <w:lang w:val="tr-TR" w:eastAsia="en-GB"/>
              </w:rPr>
              <w:t>3</w:t>
            </w:r>
          </w:p>
        </w:tc>
      </w:tr>
    </w:tbl>
    <w:p w14:paraId="78FD7FAD" w14:textId="77777777" w:rsidR="003A5935" w:rsidRPr="00C57075" w:rsidRDefault="003A5935" w:rsidP="003A5935">
      <w:pPr>
        <w:tabs>
          <w:tab w:val="left" w:pos="3005"/>
        </w:tabs>
        <w:jc w:val="both"/>
        <w:rPr>
          <w:sz w:val="18"/>
          <w:szCs w:val="18"/>
          <w:lang w:val="tr-TR"/>
        </w:rPr>
      </w:pPr>
      <w:r w:rsidRPr="00C57075">
        <w:rPr>
          <w:sz w:val="18"/>
          <w:szCs w:val="18"/>
          <w:lang w:val="tr-TR"/>
        </w:rPr>
        <w:t>Kaynak: Betam, HİA mikro veri 2005, 2017</w:t>
      </w:r>
    </w:p>
    <w:p w14:paraId="62E2D139" w14:textId="29BEA31B" w:rsidR="007430F4" w:rsidRPr="00FD6BED" w:rsidRDefault="007430F4" w:rsidP="00170159">
      <w:pPr>
        <w:tabs>
          <w:tab w:val="left" w:pos="1077"/>
        </w:tabs>
        <w:jc w:val="both"/>
        <w:rPr>
          <w:lang w:val="tr-TR"/>
        </w:rPr>
      </w:pPr>
    </w:p>
    <w:sectPr w:rsidR="007430F4" w:rsidRPr="00FD6BED" w:rsidSect="005525E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220CEC" w16cid:durableId="2019B59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05466" w14:textId="77777777" w:rsidR="00800F61" w:rsidRDefault="00800F61" w:rsidP="00CF452C">
      <w:pPr>
        <w:spacing w:after="0" w:line="240" w:lineRule="auto"/>
      </w:pPr>
      <w:r>
        <w:separator/>
      </w:r>
    </w:p>
  </w:endnote>
  <w:endnote w:type="continuationSeparator" w:id="0">
    <w:p w14:paraId="2C0ECAEF" w14:textId="77777777" w:rsidR="00800F61" w:rsidRDefault="00800F61" w:rsidP="00CF4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544859"/>
      <w:docPartObj>
        <w:docPartGallery w:val="Page Numbers (Bottom of Page)"/>
        <w:docPartUnique/>
      </w:docPartObj>
    </w:sdtPr>
    <w:sdtEndPr>
      <w:rPr>
        <w:noProof/>
      </w:rPr>
    </w:sdtEndPr>
    <w:sdtContent>
      <w:p w14:paraId="57ED9704" w14:textId="77777777" w:rsidR="00A009F2" w:rsidRDefault="00A009F2">
        <w:pPr>
          <w:pStyle w:val="AltBilgi"/>
          <w:jc w:val="right"/>
        </w:pPr>
      </w:p>
      <w:p w14:paraId="50C76B4A" w14:textId="102A8564" w:rsidR="00A009F2" w:rsidRDefault="00A009F2">
        <w:pPr>
          <w:pStyle w:val="AltBilgi"/>
          <w:jc w:val="right"/>
        </w:pPr>
        <w:r>
          <w:fldChar w:fldCharType="begin"/>
        </w:r>
        <w:r>
          <w:instrText xml:space="preserve"> PAGE   \* MERGEFORMAT </w:instrText>
        </w:r>
        <w:r>
          <w:fldChar w:fldCharType="separate"/>
        </w:r>
        <w:r w:rsidR="005439C1">
          <w:rPr>
            <w:noProof/>
          </w:rPr>
          <w:t>12</w:t>
        </w:r>
        <w:r>
          <w:rPr>
            <w:noProof/>
          </w:rPr>
          <w:fldChar w:fldCharType="end"/>
        </w:r>
      </w:p>
    </w:sdtContent>
  </w:sdt>
  <w:p w14:paraId="0D6BD2DF" w14:textId="77777777" w:rsidR="00A009F2" w:rsidRDefault="00A009F2">
    <w:pPr>
      <w:pStyle w:val="AltBilgi"/>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1C2A1" w14:textId="77777777" w:rsidR="00800F61" w:rsidRDefault="00800F61" w:rsidP="00CF452C">
      <w:pPr>
        <w:spacing w:after="0" w:line="240" w:lineRule="auto"/>
      </w:pPr>
      <w:r>
        <w:separator/>
      </w:r>
    </w:p>
  </w:footnote>
  <w:footnote w:type="continuationSeparator" w:id="0">
    <w:p w14:paraId="76F47EAE" w14:textId="77777777" w:rsidR="00800F61" w:rsidRDefault="00800F61" w:rsidP="00CF452C">
      <w:pPr>
        <w:spacing w:after="0" w:line="240" w:lineRule="auto"/>
      </w:pPr>
      <w:r>
        <w:continuationSeparator/>
      </w:r>
    </w:p>
  </w:footnote>
  <w:footnote w:id="1">
    <w:p w14:paraId="3F90FACE" w14:textId="77777777" w:rsidR="00A009F2" w:rsidRDefault="00A009F2" w:rsidP="00CF452C">
      <w:pPr>
        <w:pStyle w:val="DipnotMetni"/>
      </w:pPr>
      <w:r w:rsidRPr="00B40BDC">
        <w:rPr>
          <w:rStyle w:val="DipnotBavurusu"/>
          <w:rFonts w:ascii="Arial" w:hAnsi="Arial" w:cs="Arial"/>
          <w:sz w:val="16"/>
          <w:szCs w:val="16"/>
        </w:rPr>
        <w:sym w:font="Symbol" w:char="F02A"/>
      </w:r>
      <w:r>
        <w:rPr>
          <w:rFonts w:ascii="Arial" w:hAnsi="Arial" w:cs="Arial"/>
          <w:sz w:val="16"/>
          <w:szCs w:val="16"/>
        </w:rPr>
        <w:t>Profesör Dr. Seyfettin Gürsel, Betam, Direktör, Seyfettin.gursel@eas.bau.edu.tr</w:t>
      </w:r>
    </w:p>
  </w:footnote>
  <w:footnote w:id="2">
    <w:p w14:paraId="37F2891A" w14:textId="50B24722" w:rsidR="00A009F2" w:rsidRPr="00F14876" w:rsidRDefault="00A009F2" w:rsidP="00CF452C">
      <w:pPr>
        <w:pStyle w:val="DipnotMetni"/>
        <w:rPr>
          <w:rFonts w:ascii="Arial" w:hAnsi="Arial" w:cs="Arial"/>
          <w:sz w:val="16"/>
          <w:szCs w:val="16"/>
        </w:rPr>
      </w:pPr>
      <w:r w:rsidRPr="00855C78">
        <w:rPr>
          <w:rStyle w:val="DipnotBavurusu"/>
          <w:rFonts w:ascii="Arial" w:hAnsi="Arial" w:cs="Arial"/>
          <w:sz w:val="16"/>
          <w:szCs w:val="16"/>
        </w:rPr>
        <w:sym w:font="Symbol" w:char="F02A"/>
      </w:r>
      <w:r w:rsidRPr="00855C78">
        <w:rPr>
          <w:rStyle w:val="DipnotBavurusu"/>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Doç. Dr. Gökçe Uysal, Betam, Direktör Yardımcısı, gokce.uysal</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w:t>
      </w:r>
      <w:r>
        <w:rPr>
          <w:rFonts w:ascii="Arial" w:hAnsi="Arial" w:cs="Arial"/>
          <w:sz w:val="16"/>
          <w:szCs w:val="16"/>
        </w:rPr>
        <w:t>u</w:t>
      </w:r>
      <w:r w:rsidRPr="00B40BDC">
        <w:rPr>
          <w:rFonts w:ascii="Arial" w:hAnsi="Arial" w:cs="Arial"/>
          <w:sz w:val="16"/>
          <w:szCs w:val="16"/>
        </w:rPr>
        <w:t>.edu.tr</w:t>
      </w:r>
    </w:p>
  </w:footnote>
  <w:footnote w:id="3">
    <w:p w14:paraId="6E82833C" w14:textId="77777777" w:rsidR="00A009F2" w:rsidRPr="00F14876" w:rsidRDefault="00A009F2" w:rsidP="00CF452C">
      <w:pPr>
        <w:pStyle w:val="DipnotMetni"/>
        <w:rPr>
          <w:rFonts w:ascii="Arial" w:hAnsi="Arial" w:cs="Arial"/>
          <w:sz w:val="16"/>
          <w:szCs w:val="16"/>
        </w:rPr>
      </w:pPr>
      <w:r w:rsidRPr="00855C78">
        <w:rPr>
          <w:rStyle w:val="DipnotBavurusu"/>
          <w:rFonts w:ascii="Arial" w:hAnsi="Arial" w:cs="Arial"/>
          <w:sz w:val="16"/>
          <w:szCs w:val="16"/>
        </w:rPr>
        <w:sym w:font="Symbol" w:char="F02A"/>
      </w:r>
      <w:r w:rsidRPr="00855C78">
        <w:rPr>
          <w:rStyle w:val="DipnotBavurusu"/>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Yazgı Genç, Betam, Betam, Araştırma Görevlisi, yazgi.genc</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w:t>
      </w:r>
      <w:r>
        <w:rPr>
          <w:rFonts w:ascii="Arial" w:hAnsi="Arial" w:cs="Arial"/>
          <w:sz w:val="16"/>
          <w:szCs w:val="16"/>
        </w:rPr>
        <w:t>u</w:t>
      </w:r>
      <w:r w:rsidRPr="00B40BDC">
        <w:rPr>
          <w:rFonts w:ascii="Arial" w:hAnsi="Arial" w:cs="Arial"/>
          <w:sz w:val="16"/>
          <w:szCs w:val="16"/>
        </w:rPr>
        <w:t>.edu.tr</w:t>
      </w:r>
    </w:p>
  </w:footnote>
  <w:footnote w:id="4">
    <w:p w14:paraId="1FF17801" w14:textId="77777777" w:rsidR="00A009F2" w:rsidRDefault="00A009F2" w:rsidP="00CF452C">
      <w:pPr>
        <w:pStyle w:val="DipnotMetni"/>
      </w:pPr>
    </w:p>
  </w:footnote>
  <w:footnote w:id="5">
    <w:p w14:paraId="29EA1A1D" w14:textId="7612C69F" w:rsidR="00A009F2" w:rsidRPr="002D7D11" w:rsidRDefault="00A009F2">
      <w:pPr>
        <w:pStyle w:val="DipnotMetni"/>
        <w:rPr>
          <w:sz w:val="18"/>
          <w:szCs w:val="18"/>
          <w:shd w:val="clear" w:color="auto" w:fill="FFFFFF"/>
        </w:rPr>
      </w:pPr>
      <w:r w:rsidRPr="002D7D11">
        <w:rPr>
          <w:rStyle w:val="DipnotBavurusu"/>
          <w:sz w:val="18"/>
          <w:szCs w:val="18"/>
        </w:rPr>
        <w:footnoteRef/>
      </w:r>
      <w:r w:rsidRPr="002D7D11">
        <w:rPr>
          <w:sz w:val="18"/>
          <w:szCs w:val="18"/>
        </w:rPr>
        <w:t xml:space="preserve"> </w:t>
      </w:r>
      <w:r w:rsidRPr="002D7D11">
        <w:rPr>
          <w:sz w:val="18"/>
          <w:szCs w:val="18"/>
          <w:shd w:val="clear" w:color="auto" w:fill="FFFFFF"/>
        </w:rPr>
        <w:t>Gürsel, S., &amp; Uysal, G. (2018). </w:t>
      </w:r>
      <w:r w:rsidRPr="002D7D11">
        <w:rPr>
          <w:i/>
          <w:iCs/>
          <w:sz w:val="18"/>
          <w:szCs w:val="18"/>
        </w:rPr>
        <w:t>Türkiye Ekonomisinde Kalkınma ve Dönüşüm Taner Berksoy’a Armağan</w:t>
      </w:r>
      <w:r w:rsidRPr="002D7D11">
        <w:rPr>
          <w:sz w:val="18"/>
          <w:szCs w:val="18"/>
          <w:shd w:val="clear" w:color="auto" w:fill="FFFFFF"/>
        </w:rPr>
        <w:t xml:space="preserve">. </w:t>
      </w:r>
      <w:proofErr w:type="spellStart"/>
      <w:r w:rsidRPr="002D7D11">
        <w:rPr>
          <w:sz w:val="18"/>
          <w:szCs w:val="18"/>
          <w:shd w:val="clear" w:color="auto" w:fill="FFFFFF"/>
        </w:rPr>
        <w:t>Istanbul</w:t>
      </w:r>
      <w:proofErr w:type="spellEnd"/>
      <w:r w:rsidRPr="002D7D11">
        <w:rPr>
          <w:sz w:val="18"/>
          <w:szCs w:val="18"/>
          <w:shd w:val="clear" w:color="auto" w:fill="FFFFFF"/>
        </w:rPr>
        <w:t xml:space="preserve">: </w:t>
      </w:r>
      <w:proofErr w:type="spellStart"/>
      <w:r w:rsidRPr="002D7D11">
        <w:rPr>
          <w:sz w:val="18"/>
          <w:szCs w:val="18"/>
          <w:shd w:val="clear" w:color="auto" w:fill="FFFFFF"/>
        </w:rPr>
        <w:t>Imge</w:t>
      </w:r>
      <w:proofErr w:type="spellEnd"/>
      <w:r w:rsidRPr="002D7D11">
        <w:rPr>
          <w:sz w:val="18"/>
          <w:szCs w:val="18"/>
          <w:shd w:val="clear" w:color="auto" w:fill="FFFFFF"/>
        </w:rPr>
        <w:t>.</w:t>
      </w:r>
    </w:p>
  </w:footnote>
  <w:footnote w:id="6">
    <w:p w14:paraId="59DDEC41" w14:textId="0EDBBC38" w:rsidR="00A009F2" w:rsidRPr="00947EE4" w:rsidRDefault="00A009F2">
      <w:pPr>
        <w:pStyle w:val="DipnotMetni"/>
      </w:pPr>
      <w:r w:rsidRPr="002D7D11">
        <w:rPr>
          <w:rStyle w:val="DipnotBavurusu"/>
          <w:sz w:val="18"/>
          <w:szCs w:val="18"/>
        </w:rPr>
        <w:footnoteRef/>
      </w:r>
      <w:r w:rsidRPr="002D7D11">
        <w:rPr>
          <w:sz w:val="18"/>
          <w:szCs w:val="18"/>
        </w:rPr>
        <w:t xml:space="preserve"> </w:t>
      </w:r>
      <w:proofErr w:type="spellStart"/>
      <w:r w:rsidRPr="002D7D11">
        <w:rPr>
          <w:sz w:val="18"/>
          <w:szCs w:val="18"/>
          <w:shd w:val="clear" w:color="auto" w:fill="FFFFFF"/>
        </w:rPr>
        <w:t>Filiztekin</w:t>
      </w:r>
      <w:proofErr w:type="spellEnd"/>
      <w:r w:rsidRPr="002D7D11">
        <w:rPr>
          <w:sz w:val="18"/>
          <w:szCs w:val="18"/>
          <w:shd w:val="clear" w:color="auto" w:fill="FFFFFF"/>
        </w:rPr>
        <w:t>, A. (2018). </w:t>
      </w:r>
      <w:r w:rsidRPr="002D7D11">
        <w:rPr>
          <w:i/>
          <w:iCs/>
          <w:sz w:val="18"/>
          <w:szCs w:val="18"/>
        </w:rPr>
        <w:t>Türkiye Ekonomisinde Kalkınma ve Dönüşüm Taner Berksoy’a Armağan</w:t>
      </w:r>
      <w:r w:rsidRPr="002D7D11">
        <w:rPr>
          <w:sz w:val="18"/>
          <w:szCs w:val="18"/>
          <w:shd w:val="clear" w:color="auto" w:fill="FFFFFF"/>
        </w:rPr>
        <w:t xml:space="preserve">. </w:t>
      </w:r>
      <w:proofErr w:type="spellStart"/>
      <w:r w:rsidRPr="002D7D11">
        <w:rPr>
          <w:sz w:val="18"/>
          <w:szCs w:val="18"/>
          <w:shd w:val="clear" w:color="auto" w:fill="FFFFFF"/>
        </w:rPr>
        <w:t>Istanbul</w:t>
      </w:r>
      <w:proofErr w:type="spellEnd"/>
      <w:r w:rsidRPr="002D7D11">
        <w:rPr>
          <w:sz w:val="18"/>
          <w:szCs w:val="18"/>
          <w:shd w:val="clear" w:color="auto" w:fill="FFFFFF"/>
        </w:rPr>
        <w:t xml:space="preserve">: </w:t>
      </w:r>
      <w:proofErr w:type="spellStart"/>
      <w:r w:rsidRPr="002D7D11">
        <w:rPr>
          <w:sz w:val="18"/>
          <w:szCs w:val="18"/>
          <w:shd w:val="clear" w:color="auto" w:fill="FFFFFF"/>
        </w:rPr>
        <w:t>Imge</w:t>
      </w:r>
      <w:proofErr w:type="spellEnd"/>
      <w:r w:rsidRPr="002D7D11">
        <w:rPr>
          <w:sz w:val="18"/>
          <w:szCs w:val="18"/>
          <w:shd w:val="clear" w:color="auto" w:fill="FFFFFF"/>
        </w:rPr>
        <w:t>.</w:t>
      </w:r>
    </w:p>
  </w:footnote>
  <w:footnote w:id="7">
    <w:p w14:paraId="3B0A3435" w14:textId="1248995E" w:rsidR="00A009F2" w:rsidRPr="000C3B6A" w:rsidRDefault="00A009F2">
      <w:pPr>
        <w:pStyle w:val="DipnotMetni"/>
      </w:pPr>
      <w:r>
        <w:rPr>
          <w:rStyle w:val="DipnotBavurusu"/>
        </w:rPr>
        <w:footnoteRef/>
      </w:r>
      <w:r>
        <w:t xml:space="preserve"> </w:t>
      </w:r>
      <w:r w:rsidRPr="000C3B6A">
        <w:rPr>
          <w:sz w:val="18"/>
          <w:szCs w:val="18"/>
        </w:rPr>
        <w:t>Okuryazar olmayan çalışan sayısının özellikle kadınlarda halen küçümsenmeyecek ölçüde yüksek olduğu not edilmelidir; 2005’de çalışan kadınların yüzde 12,8’i okuryazar değilken bu oran 2017’de yüzde 7,2’ye gerilemiştir</w:t>
      </w:r>
      <w:r>
        <w:rPr>
          <w:sz w:val="18"/>
          <w:szCs w:val="18"/>
        </w:rPr>
        <w:t xml:space="preserve"> (Ek Tablo 4).</w:t>
      </w:r>
    </w:p>
  </w:footnote>
  <w:footnote w:id="8">
    <w:p w14:paraId="35EBBE2F" w14:textId="362F8657" w:rsidR="00A009F2" w:rsidRPr="008F1642" w:rsidRDefault="00A009F2">
      <w:pPr>
        <w:pStyle w:val="DipnotMetni"/>
        <w:rPr>
          <w:sz w:val="18"/>
          <w:szCs w:val="18"/>
        </w:rPr>
      </w:pPr>
      <w:r>
        <w:rPr>
          <w:rStyle w:val="DipnotBavurusu"/>
        </w:rPr>
        <w:footnoteRef/>
      </w:r>
      <w:r>
        <w:t xml:space="preserve"> </w:t>
      </w:r>
      <w:r>
        <w:rPr>
          <w:sz w:val="18"/>
          <w:szCs w:val="18"/>
        </w:rPr>
        <w:t xml:space="preserve">Bu istatistiklerin 2005’ten itibaren zaman serileri </w:t>
      </w:r>
      <w:proofErr w:type="spellStart"/>
      <w:r>
        <w:rPr>
          <w:sz w:val="18"/>
          <w:szCs w:val="18"/>
        </w:rPr>
        <w:t>Ek’te</w:t>
      </w:r>
      <w:proofErr w:type="spellEnd"/>
      <w:r>
        <w:rPr>
          <w:sz w:val="18"/>
          <w:szCs w:val="18"/>
        </w:rPr>
        <w:t xml:space="preserve"> verilmektedir. </w:t>
      </w:r>
    </w:p>
  </w:footnote>
  <w:footnote w:id="9">
    <w:p w14:paraId="0C95832B" w14:textId="1512C4A2" w:rsidR="00A009F2" w:rsidRPr="00912F05" w:rsidRDefault="00A009F2" w:rsidP="00D33895">
      <w:pPr>
        <w:tabs>
          <w:tab w:val="left" w:pos="3005"/>
        </w:tabs>
        <w:spacing w:after="0"/>
        <w:jc w:val="both"/>
        <w:rPr>
          <w:lang w:val="tr-TR"/>
        </w:rPr>
      </w:pPr>
      <w:r w:rsidRPr="00CD0A3E">
        <w:rPr>
          <w:rStyle w:val="DipnotBavurusu"/>
          <w:sz w:val="20"/>
          <w:szCs w:val="20"/>
        </w:rPr>
        <w:footnoteRef/>
      </w:r>
      <w:r w:rsidRPr="00CD0A3E">
        <w:rPr>
          <w:sz w:val="20"/>
          <w:szCs w:val="20"/>
          <w:lang w:val="tr-TR"/>
        </w:rPr>
        <w:t xml:space="preserve"> </w:t>
      </w:r>
      <w:r w:rsidRPr="00CD0A3E">
        <w:rPr>
          <w:sz w:val="18"/>
          <w:szCs w:val="18"/>
          <w:lang w:val="tr-TR"/>
        </w:rPr>
        <w:t>Tarımda işsiz sayısının çok düşük olduğu olgusund</w:t>
      </w:r>
      <w:r>
        <w:rPr>
          <w:sz w:val="18"/>
          <w:szCs w:val="18"/>
          <w:lang w:val="tr-TR"/>
        </w:rPr>
        <w:t>an her eğitim seviyesi ve yaş g</w:t>
      </w:r>
      <w:r w:rsidRPr="00CD0A3E">
        <w:rPr>
          <w:sz w:val="18"/>
          <w:szCs w:val="18"/>
          <w:lang w:val="tr-TR"/>
        </w:rPr>
        <w:t>rubu için tarım dışı işsizlik oranları tarımda işsizliğin sıfır olduğu kabulüyle tarım işgücü=tarım istihdamı varsayımı altında hesaplanmıştır.</w:t>
      </w:r>
      <w:r>
        <w:rPr>
          <w:sz w:val="20"/>
          <w:szCs w:val="20"/>
          <w:lang w:val="tr-TR"/>
        </w:rPr>
        <w:t xml:space="preserve"> </w:t>
      </w:r>
    </w:p>
  </w:footnote>
  <w:footnote w:id="10">
    <w:p w14:paraId="203DA817" w14:textId="38A63C8C" w:rsidR="00A009F2" w:rsidRPr="00EB7588" w:rsidRDefault="00A009F2" w:rsidP="00D33895">
      <w:pPr>
        <w:pStyle w:val="DipnotMetni"/>
        <w:rPr>
          <w:sz w:val="18"/>
          <w:szCs w:val="18"/>
        </w:rPr>
      </w:pPr>
      <w:r>
        <w:rPr>
          <w:rStyle w:val="DipnotBavurusu"/>
        </w:rPr>
        <w:footnoteRef/>
      </w:r>
      <w:r>
        <w:t xml:space="preserve"> </w:t>
      </w:r>
      <w:r>
        <w:rPr>
          <w:sz w:val="18"/>
          <w:szCs w:val="18"/>
        </w:rPr>
        <w:t xml:space="preserve">Bu konuya odaklanan bir bilgi notu Betam ekibi tarafından hazırlanmaktadır. </w:t>
      </w:r>
    </w:p>
  </w:footnote>
  <w:footnote w:id="11">
    <w:p w14:paraId="0E38426F" w14:textId="1AA45BF5" w:rsidR="00A009F2" w:rsidRDefault="00A009F2">
      <w:pPr>
        <w:pStyle w:val="DipnotMetni"/>
      </w:pPr>
      <w:r w:rsidRPr="000829A4">
        <w:rPr>
          <w:rStyle w:val="DipnotBavurusu"/>
          <w:sz w:val="18"/>
        </w:rPr>
        <w:footnoteRef/>
      </w:r>
      <w:r w:rsidRPr="000829A4">
        <w:rPr>
          <w:sz w:val="18"/>
        </w:rPr>
        <w:t xml:space="preserve"> Tarım dışı kadın istihdamı içinde yüksek öğrenimli kadınların payının 2017 itibariyle yüzde 39’a yükseldiği not edilmelidir.  </w:t>
      </w:r>
      <w:r w:rsidRPr="00F17E75">
        <w:t xml:space="preserve"> </w:t>
      </w:r>
    </w:p>
  </w:footnote>
  <w:footnote w:id="12">
    <w:p w14:paraId="305CDEE8" w14:textId="7E1DF298" w:rsidR="00A009F2" w:rsidRDefault="00A009F2">
      <w:pPr>
        <w:pStyle w:val="DipnotMetni"/>
      </w:pPr>
      <w:r>
        <w:rPr>
          <w:rStyle w:val="DipnotBavurusu"/>
        </w:rPr>
        <w:footnoteRef/>
      </w:r>
      <w:r>
        <w:t xml:space="preserve"> </w:t>
      </w:r>
      <w:r w:rsidRPr="0053727C">
        <w:t>Zira bu yaşlara gelinceye kadar kadınlarının önemli bir bölümü evlilik ve bakım sorumlulukları gibi nedenlerle işgücü piyasasını terk ederler.</w:t>
      </w:r>
    </w:p>
  </w:footnote>
  <w:footnote w:id="13">
    <w:p w14:paraId="5E111092" w14:textId="77777777" w:rsidR="00A009F2" w:rsidRDefault="00A009F2" w:rsidP="00AD569D">
      <w:pPr>
        <w:pStyle w:val="DipnotMetni"/>
      </w:pPr>
      <w:r>
        <w:rPr>
          <w:rStyle w:val="DipnotBavurusu"/>
        </w:rPr>
        <w:footnoteRef/>
      </w:r>
      <w:r>
        <w:t xml:space="preserve"> 20-29 yaş grubunda işsizlik oranı en yüksek olan grup üniversite mezunu kadınlardır (yüzde 29,6). Aynı yaş grubunda genel lise mezunu kadınların işsizlik oranı yüzde 27,2, meslek lisesi mezunu kadınlarınki yüzde 25,7, lise altı eğitim seviyesine sahip kadınlarınki ise yüzde 22,6’dır.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951775"/>
    <w:multiLevelType w:val="hybridMultilevel"/>
    <w:tmpl w:val="0F883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797C79"/>
    <w:multiLevelType w:val="hybridMultilevel"/>
    <w:tmpl w:val="F432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70"/>
    <w:rsid w:val="000017C4"/>
    <w:rsid w:val="00004713"/>
    <w:rsid w:val="00010D9C"/>
    <w:rsid w:val="00011718"/>
    <w:rsid w:val="0001173C"/>
    <w:rsid w:val="00013112"/>
    <w:rsid w:val="000139DA"/>
    <w:rsid w:val="00014870"/>
    <w:rsid w:val="000221EE"/>
    <w:rsid w:val="000235D9"/>
    <w:rsid w:val="00030162"/>
    <w:rsid w:val="00033176"/>
    <w:rsid w:val="000352B9"/>
    <w:rsid w:val="0004273E"/>
    <w:rsid w:val="000437DF"/>
    <w:rsid w:val="00045E8D"/>
    <w:rsid w:val="00046B25"/>
    <w:rsid w:val="00050CCE"/>
    <w:rsid w:val="00050F19"/>
    <w:rsid w:val="00050F69"/>
    <w:rsid w:val="00054B21"/>
    <w:rsid w:val="00065EB4"/>
    <w:rsid w:val="000670E7"/>
    <w:rsid w:val="00070564"/>
    <w:rsid w:val="0007226E"/>
    <w:rsid w:val="00076AE5"/>
    <w:rsid w:val="00076E5E"/>
    <w:rsid w:val="00077EE6"/>
    <w:rsid w:val="00082033"/>
    <w:rsid w:val="000829A4"/>
    <w:rsid w:val="000900B6"/>
    <w:rsid w:val="00092552"/>
    <w:rsid w:val="00095F78"/>
    <w:rsid w:val="00096969"/>
    <w:rsid w:val="00096D76"/>
    <w:rsid w:val="000A2F47"/>
    <w:rsid w:val="000A71E8"/>
    <w:rsid w:val="000B035A"/>
    <w:rsid w:val="000B18FF"/>
    <w:rsid w:val="000B2255"/>
    <w:rsid w:val="000B2B80"/>
    <w:rsid w:val="000B527C"/>
    <w:rsid w:val="000B75F4"/>
    <w:rsid w:val="000C3B6A"/>
    <w:rsid w:val="000D0BCC"/>
    <w:rsid w:val="000D186A"/>
    <w:rsid w:val="000D21E6"/>
    <w:rsid w:val="000D269D"/>
    <w:rsid w:val="000D341F"/>
    <w:rsid w:val="000D3568"/>
    <w:rsid w:val="000D6834"/>
    <w:rsid w:val="000D6EF6"/>
    <w:rsid w:val="000D7663"/>
    <w:rsid w:val="000E0695"/>
    <w:rsid w:val="000E1255"/>
    <w:rsid w:val="000E7116"/>
    <w:rsid w:val="000F1FAF"/>
    <w:rsid w:val="00101EA4"/>
    <w:rsid w:val="00102F54"/>
    <w:rsid w:val="00105EAE"/>
    <w:rsid w:val="0010680A"/>
    <w:rsid w:val="0010754E"/>
    <w:rsid w:val="001109E6"/>
    <w:rsid w:val="00112F38"/>
    <w:rsid w:val="00120347"/>
    <w:rsid w:val="001254D2"/>
    <w:rsid w:val="001259CD"/>
    <w:rsid w:val="00136196"/>
    <w:rsid w:val="00140AB6"/>
    <w:rsid w:val="00143165"/>
    <w:rsid w:val="0014348D"/>
    <w:rsid w:val="00147028"/>
    <w:rsid w:val="00152470"/>
    <w:rsid w:val="00154336"/>
    <w:rsid w:val="00156D5F"/>
    <w:rsid w:val="00160C84"/>
    <w:rsid w:val="001618A5"/>
    <w:rsid w:val="00164F2D"/>
    <w:rsid w:val="001672B4"/>
    <w:rsid w:val="00170159"/>
    <w:rsid w:val="001761A6"/>
    <w:rsid w:val="0018337B"/>
    <w:rsid w:val="00184909"/>
    <w:rsid w:val="00184E9F"/>
    <w:rsid w:val="001904F7"/>
    <w:rsid w:val="00193F43"/>
    <w:rsid w:val="001979AE"/>
    <w:rsid w:val="001A10A6"/>
    <w:rsid w:val="001A15EC"/>
    <w:rsid w:val="001A1C6A"/>
    <w:rsid w:val="001A499D"/>
    <w:rsid w:val="001A4D70"/>
    <w:rsid w:val="001A6CE1"/>
    <w:rsid w:val="001B73FF"/>
    <w:rsid w:val="001B79D6"/>
    <w:rsid w:val="001B7A45"/>
    <w:rsid w:val="001C0639"/>
    <w:rsid w:val="001C3CBE"/>
    <w:rsid w:val="001C4C5E"/>
    <w:rsid w:val="001C590B"/>
    <w:rsid w:val="001C69D4"/>
    <w:rsid w:val="001D1E66"/>
    <w:rsid w:val="001D255F"/>
    <w:rsid w:val="001D2D29"/>
    <w:rsid w:val="001D4DDF"/>
    <w:rsid w:val="001D55C9"/>
    <w:rsid w:val="001D5EF0"/>
    <w:rsid w:val="001D7154"/>
    <w:rsid w:val="001E21D1"/>
    <w:rsid w:val="001F510D"/>
    <w:rsid w:val="001F61FF"/>
    <w:rsid w:val="002003FA"/>
    <w:rsid w:val="0020190B"/>
    <w:rsid w:val="0020423F"/>
    <w:rsid w:val="00212B36"/>
    <w:rsid w:val="00212FBC"/>
    <w:rsid w:val="002155D8"/>
    <w:rsid w:val="00217015"/>
    <w:rsid w:val="00222D4B"/>
    <w:rsid w:val="00227B30"/>
    <w:rsid w:val="0023061C"/>
    <w:rsid w:val="00232EC4"/>
    <w:rsid w:val="00234A90"/>
    <w:rsid w:val="00236224"/>
    <w:rsid w:val="00243D96"/>
    <w:rsid w:val="00244A9A"/>
    <w:rsid w:val="00246C74"/>
    <w:rsid w:val="002507CE"/>
    <w:rsid w:val="00251745"/>
    <w:rsid w:val="00252829"/>
    <w:rsid w:val="00253140"/>
    <w:rsid w:val="002537AB"/>
    <w:rsid w:val="00255607"/>
    <w:rsid w:val="00256860"/>
    <w:rsid w:val="0026251E"/>
    <w:rsid w:val="002626F1"/>
    <w:rsid w:val="00264A33"/>
    <w:rsid w:val="00264A8B"/>
    <w:rsid w:val="00267985"/>
    <w:rsid w:val="00273C5E"/>
    <w:rsid w:val="0027496D"/>
    <w:rsid w:val="0028317D"/>
    <w:rsid w:val="00285ECD"/>
    <w:rsid w:val="0029363C"/>
    <w:rsid w:val="00293859"/>
    <w:rsid w:val="00294503"/>
    <w:rsid w:val="002965B5"/>
    <w:rsid w:val="00297440"/>
    <w:rsid w:val="00297895"/>
    <w:rsid w:val="002A128E"/>
    <w:rsid w:val="002A27F5"/>
    <w:rsid w:val="002A3EAF"/>
    <w:rsid w:val="002A6B24"/>
    <w:rsid w:val="002B0159"/>
    <w:rsid w:val="002B32EF"/>
    <w:rsid w:val="002B54BD"/>
    <w:rsid w:val="002B7898"/>
    <w:rsid w:val="002B7FC4"/>
    <w:rsid w:val="002C1E04"/>
    <w:rsid w:val="002C248D"/>
    <w:rsid w:val="002D542C"/>
    <w:rsid w:val="002D5E9C"/>
    <w:rsid w:val="002D7D11"/>
    <w:rsid w:val="002E3BE9"/>
    <w:rsid w:val="002E53A3"/>
    <w:rsid w:val="002E62EA"/>
    <w:rsid w:val="002F0704"/>
    <w:rsid w:val="002F1540"/>
    <w:rsid w:val="002F18A4"/>
    <w:rsid w:val="002F18D2"/>
    <w:rsid w:val="002F2657"/>
    <w:rsid w:val="002F4C1D"/>
    <w:rsid w:val="002F6725"/>
    <w:rsid w:val="00304F5D"/>
    <w:rsid w:val="0030515D"/>
    <w:rsid w:val="00313B92"/>
    <w:rsid w:val="00314094"/>
    <w:rsid w:val="00314B8A"/>
    <w:rsid w:val="00314FF2"/>
    <w:rsid w:val="003227B9"/>
    <w:rsid w:val="00324258"/>
    <w:rsid w:val="00327CDC"/>
    <w:rsid w:val="003310BA"/>
    <w:rsid w:val="0033232F"/>
    <w:rsid w:val="0034549F"/>
    <w:rsid w:val="00346085"/>
    <w:rsid w:val="0034707D"/>
    <w:rsid w:val="0035437A"/>
    <w:rsid w:val="00361177"/>
    <w:rsid w:val="00361431"/>
    <w:rsid w:val="00361F43"/>
    <w:rsid w:val="00364409"/>
    <w:rsid w:val="00364D75"/>
    <w:rsid w:val="003652A6"/>
    <w:rsid w:val="00370A77"/>
    <w:rsid w:val="00371776"/>
    <w:rsid w:val="003743E9"/>
    <w:rsid w:val="003806ED"/>
    <w:rsid w:val="003851AE"/>
    <w:rsid w:val="003867FC"/>
    <w:rsid w:val="00386B90"/>
    <w:rsid w:val="003908DB"/>
    <w:rsid w:val="00390CEA"/>
    <w:rsid w:val="003936FA"/>
    <w:rsid w:val="003A4613"/>
    <w:rsid w:val="003A5935"/>
    <w:rsid w:val="003B2F62"/>
    <w:rsid w:val="003B5CCA"/>
    <w:rsid w:val="003C0CD7"/>
    <w:rsid w:val="003C21AC"/>
    <w:rsid w:val="003C2EE5"/>
    <w:rsid w:val="003C798D"/>
    <w:rsid w:val="003D29A7"/>
    <w:rsid w:val="003D3178"/>
    <w:rsid w:val="003D4A6A"/>
    <w:rsid w:val="003D6180"/>
    <w:rsid w:val="003E0249"/>
    <w:rsid w:val="003E1ED0"/>
    <w:rsid w:val="003E28BC"/>
    <w:rsid w:val="003E7F53"/>
    <w:rsid w:val="003F0171"/>
    <w:rsid w:val="003F45F4"/>
    <w:rsid w:val="003F60AE"/>
    <w:rsid w:val="00402395"/>
    <w:rsid w:val="00405EE7"/>
    <w:rsid w:val="00406662"/>
    <w:rsid w:val="00413B2A"/>
    <w:rsid w:val="00413EB4"/>
    <w:rsid w:val="00415F7E"/>
    <w:rsid w:val="00417889"/>
    <w:rsid w:val="0042254A"/>
    <w:rsid w:val="00425E5A"/>
    <w:rsid w:val="00427FB9"/>
    <w:rsid w:val="00430FD8"/>
    <w:rsid w:val="00432571"/>
    <w:rsid w:val="004366AF"/>
    <w:rsid w:val="00436808"/>
    <w:rsid w:val="00437848"/>
    <w:rsid w:val="00442690"/>
    <w:rsid w:val="00442ADD"/>
    <w:rsid w:val="004444FF"/>
    <w:rsid w:val="0045172C"/>
    <w:rsid w:val="004543F9"/>
    <w:rsid w:val="00455940"/>
    <w:rsid w:val="00462B0F"/>
    <w:rsid w:val="004663E6"/>
    <w:rsid w:val="004702C5"/>
    <w:rsid w:val="00470E12"/>
    <w:rsid w:val="004716C9"/>
    <w:rsid w:val="004755F6"/>
    <w:rsid w:val="00476F0F"/>
    <w:rsid w:val="00482B5B"/>
    <w:rsid w:val="004832D9"/>
    <w:rsid w:val="0048514F"/>
    <w:rsid w:val="00485432"/>
    <w:rsid w:val="00486A04"/>
    <w:rsid w:val="00487996"/>
    <w:rsid w:val="00490B66"/>
    <w:rsid w:val="004B1F0A"/>
    <w:rsid w:val="004B6F01"/>
    <w:rsid w:val="004B7D7A"/>
    <w:rsid w:val="004C0ABF"/>
    <w:rsid w:val="004C4C38"/>
    <w:rsid w:val="004C5D93"/>
    <w:rsid w:val="004E0482"/>
    <w:rsid w:val="004E10CA"/>
    <w:rsid w:val="004E29CB"/>
    <w:rsid w:val="004E301A"/>
    <w:rsid w:val="004E3FFA"/>
    <w:rsid w:val="004F10AE"/>
    <w:rsid w:val="004F3332"/>
    <w:rsid w:val="004F5D44"/>
    <w:rsid w:val="00500911"/>
    <w:rsid w:val="005009B3"/>
    <w:rsid w:val="0050397A"/>
    <w:rsid w:val="00507D57"/>
    <w:rsid w:val="00511BC1"/>
    <w:rsid w:val="00513F47"/>
    <w:rsid w:val="0052348C"/>
    <w:rsid w:val="00523518"/>
    <w:rsid w:val="005308C2"/>
    <w:rsid w:val="00530CEC"/>
    <w:rsid w:val="00530E86"/>
    <w:rsid w:val="00535CFC"/>
    <w:rsid w:val="005361F5"/>
    <w:rsid w:val="00536892"/>
    <w:rsid w:val="0053727C"/>
    <w:rsid w:val="00541876"/>
    <w:rsid w:val="00542A07"/>
    <w:rsid w:val="00542B46"/>
    <w:rsid w:val="00542FF7"/>
    <w:rsid w:val="005439C1"/>
    <w:rsid w:val="00543B02"/>
    <w:rsid w:val="00543F0B"/>
    <w:rsid w:val="00545EDD"/>
    <w:rsid w:val="005525E6"/>
    <w:rsid w:val="00556835"/>
    <w:rsid w:val="005605BA"/>
    <w:rsid w:val="0056208A"/>
    <w:rsid w:val="005624EA"/>
    <w:rsid w:val="005625F4"/>
    <w:rsid w:val="00564B86"/>
    <w:rsid w:val="005674FA"/>
    <w:rsid w:val="005753F3"/>
    <w:rsid w:val="00575A58"/>
    <w:rsid w:val="00575D57"/>
    <w:rsid w:val="00576B1A"/>
    <w:rsid w:val="0058258E"/>
    <w:rsid w:val="00586524"/>
    <w:rsid w:val="00587B1F"/>
    <w:rsid w:val="005911E7"/>
    <w:rsid w:val="00591C08"/>
    <w:rsid w:val="00592B1C"/>
    <w:rsid w:val="00594040"/>
    <w:rsid w:val="00594466"/>
    <w:rsid w:val="005947D6"/>
    <w:rsid w:val="00597188"/>
    <w:rsid w:val="005A30F4"/>
    <w:rsid w:val="005A3DAF"/>
    <w:rsid w:val="005A3F9B"/>
    <w:rsid w:val="005A6ABB"/>
    <w:rsid w:val="005A7D79"/>
    <w:rsid w:val="005B36F6"/>
    <w:rsid w:val="005B5122"/>
    <w:rsid w:val="005B5811"/>
    <w:rsid w:val="005B5E46"/>
    <w:rsid w:val="005C09CA"/>
    <w:rsid w:val="005C2B43"/>
    <w:rsid w:val="005C2C2E"/>
    <w:rsid w:val="005C2DD9"/>
    <w:rsid w:val="005C3EF6"/>
    <w:rsid w:val="005C4161"/>
    <w:rsid w:val="005C4BFE"/>
    <w:rsid w:val="005C5D0A"/>
    <w:rsid w:val="005C7002"/>
    <w:rsid w:val="005C7A0C"/>
    <w:rsid w:val="005D0B89"/>
    <w:rsid w:val="005D1012"/>
    <w:rsid w:val="005D706A"/>
    <w:rsid w:val="005D71F7"/>
    <w:rsid w:val="005D77A4"/>
    <w:rsid w:val="005D7C4E"/>
    <w:rsid w:val="005E0C5A"/>
    <w:rsid w:val="005E17EB"/>
    <w:rsid w:val="005E236F"/>
    <w:rsid w:val="005E2773"/>
    <w:rsid w:val="005F11ED"/>
    <w:rsid w:val="005F3495"/>
    <w:rsid w:val="005F58E5"/>
    <w:rsid w:val="005F5AD7"/>
    <w:rsid w:val="005F6211"/>
    <w:rsid w:val="00603A39"/>
    <w:rsid w:val="00613CE8"/>
    <w:rsid w:val="0061492F"/>
    <w:rsid w:val="00615EDA"/>
    <w:rsid w:val="00616A25"/>
    <w:rsid w:val="00617EBD"/>
    <w:rsid w:val="00625910"/>
    <w:rsid w:val="00625CB1"/>
    <w:rsid w:val="006262CA"/>
    <w:rsid w:val="006271C7"/>
    <w:rsid w:val="006279D4"/>
    <w:rsid w:val="00630019"/>
    <w:rsid w:val="006307F5"/>
    <w:rsid w:val="00632196"/>
    <w:rsid w:val="0063518E"/>
    <w:rsid w:val="0064038C"/>
    <w:rsid w:val="00640F9E"/>
    <w:rsid w:val="00645408"/>
    <w:rsid w:val="006504C9"/>
    <w:rsid w:val="00650D5F"/>
    <w:rsid w:val="00653004"/>
    <w:rsid w:val="0065429E"/>
    <w:rsid w:val="00655713"/>
    <w:rsid w:val="0065687F"/>
    <w:rsid w:val="00657E47"/>
    <w:rsid w:val="006623E1"/>
    <w:rsid w:val="006634CB"/>
    <w:rsid w:val="00670379"/>
    <w:rsid w:val="00671E0E"/>
    <w:rsid w:val="00675F39"/>
    <w:rsid w:val="0067713C"/>
    <w:rsid w:val="00694F6E"/>
    <w:rsid w:val="00695E7B"/>
    <w:rsid w:val="00697B5E"/>
    <w:rsid w:val="006A1E76"/>
    <w:rsid w:val="006A2FA2"/>
    <w:rsid w:val="006B0288"/>
    <w:rsid w:val="006B4B75"/>
    <w:rsid w:val="006B57A7"/>
    <w:rsid w:val="006C09B7"/>
    <w:rsid w:val="006C6E4D"/>
    <w:rsid w:val="006D470B"/>
    <w:rsid w:val="006D5253"/>
    <w:rsid w:val="006E0083"/>
    <w:rsid w:val="006E3019"/>
    <w:rsid w:val="006F27E5"/>
    <w:rsid w:val="006F3A77"/>
    <w:rsid w:val="006F67DB"/>
    <w:rsid w:val="007045A1"/>
    <w:rsid w:val="0070768D"/>
    <w:rsid w:val="007079F2"/>
    <w:rsid w:val="00710300"/>
    <w:rsid w:val="00710D6B"/>
    <w:rsid w:val="0071265A"/>
    <w:rsid w:val="00713907"/>
    <w:rsid w:val="00715A2C"/>
    <w:rsid w:val="00720E05"/>
    <w:rsid w:val="00726821"/>
    <w:rsid w:val="00730CB0"/>
    <w:rsid w:val="00731082"/>
    <w:rsid w:val="00733817"/>
    <w:rsid w:val="00735901"/>
    <w:rsid w:val="00735AC9"/>
    <w:rsid w:val="007417D2"/>
    <w:rsid w:val="007430F4"/>
    <w:rsid w:val="0074413F"/>
    <w:rsid w:val="00754592"/>
    <w:rsid w:val="00755DB2"/>
    <w:rsid w:val="007562EE"/>
    <w:rsid w:val="00764988"/>
    <w:rsid w:val="00764D82"/>
    <w:rsid w:val="00771359"/>
    <w:rsid w:val="007742CA"/>
    <w:rsid w:val="0078066A"/>
    <w:rsid w:val="007819F8"/>
    <w:rsid w:val="00782719"/>
    <w:rsid w:val="00786680"/>
    <w:rsid w:val="00786E6A"/>
    <w:rsid w:val="007923D6"/>
    <w:rsid w:val="007A02B8"/>
    <w:rsid w:val="007A18AA"/>
    <w:rsid w:val="007A2E2D"/>
    <w:rsid w:val="007A5D49"/>
    <w:rsid w:val="007B08DE"/>
    <w:rsid w:val="007C07BE"/>
    <w:rsid w:val="007C1470"/>
    <w:rsid w:val="007C1690"/>
    <w:rsid w:val="007C3E71"/>
    <w:rsid w:val="007C58B8"/>
    <w:rsid w:val="007C620C"/>
    <w:rsid w:val="007C7A5B"/>
    <w:rsid w:val="007D0DFE"/>
    <w:rsid w:val="007D179F"/>
    <w:rsid w:val="007D32AC"/>
    <w:rsid w:val="007D6A7D"/>
    <w:rsid w:val="007E0B6D"/>
    <w:rsid w:val="007E54D8"/>
    <w:rsid w:val="007F135B"/>
    <w:rsid w:val="007F29AE"/>
    <w:rsid w:val="007F7E3A"/>
    <w:rsid w:val="00800F61"/>
    <w:rsid w:val="008012F2"/>
    <w:rsid w:val="008059DE"/>
    <w:rsid w:val="00806995"/>
    <w:rsid w:val="0081143B"/>
    <w:rsid w:val="008146B5"/>
    <w:rsid w:val="00823B56"/>
    <w:rsid w:val="00825314"/>
    <w:rsid w:val="00827BB7"/>
    <w:rsid w:val="00833053"/>
    <w:rsid w:val="00837FA5"/>
    <w:rsid w:val="00842405"/>
    <w:rsid w:val="00843581"/>
    <w:rsid w:val="00845077"/>
    <w:rsid w:val="008539FD"/>
    <w:rsid w:val="00861C64"/>
    <w:rsid w:val="0086269B"/>
    <w:rsid w:val="008626FF"/>
    <w:rsid w:val="008655A9"/>
    <w:rsid w:val="00866913"/>
    <w:rsid w:val="00871689"/>
    <w:rsid w:val="00874BBC"/>
    <w:rsid w:val="00875934"/>
    <w:rsid w:val="0087599F"/>
    <w:rsid w:val="008778B5"/>
    <w:rsid w:val="00881152"/>
    <w:rsid w:val="00882333"/>
    <w:rsid w:val="008844EA"/>
    <w:rsid w:val="008908E9"/>
    <w:rsid w:val="00890984"/>
    <w:rsid w:val="00897187"/>
    <w:rsid w:val="00897343"/>
    <w:rsid w:val="008976FD"/>
    <w:rsid w:val="008A5549"/>
    <w:rsid w:val="008B43D1"/>
    <w:rsid w:val="008B46F9"/>
    <w:rsid w:val="008C0007"/>
    <w:rsid w:val="008D05D7"/>
    <w:rsid w:val="008D0A50"/>
    <w:rsid w:val="008D3D5A"/>
    <w:rsid w:val="008D7684"/>
    <w:rsid w:val="008D7C8D"/>
    <w:rsid w:val="008E03EF"/>
    <w:rsid w:val="008E31F8"/>
    <w:rsid w:val="008E3276"/>
    <w:rsid w:val="008E4DA6"/>
    <w:rsid w:val="008E5398"/>
    <w:rsid w:val="008E67B7"/>
    <w:rsid w:val="008E729E"/>
    <w:rsid w:val="008F1642"/>
    <w:rsid w:val="008F3313"/>
    <w:rsid w:val="008F58BB"/>
    <w:rsid w:val="008F6B16"/>
    <w:rsid w:val="00901296"/>
    <w:rsid w:val="00910F3C"/>
    <w:rsid w:val="00912F05"/>
    <w:rsid w:val="00913B5C"/>
    <w:rsid w:val="00916489"/>
    <w:rsid w:val="00916C4B"/>
    <w:rsid w:val="009175CB"/>
    <w:rsid w:val="0091763A"/>
    <w:rsid w:val="00922163"/>
    <w:rsid w:val="00933986"/>
    <w:rsid w:val="00933B50"/>
    <w:rsid w:val="00935D26"/>
    <w:rsid w:val="00935EA4"/>
    <w:rsid w:val="009403C4"/>
    <w:rsid w:val="00940BCB"/>
    <w:rsid w:val="00941B65"/>
    <w:rsid w:val="00942F37"/>
    <w:rsid w:val="0094612C"/>
    <w:rsid w:val="009466FB"/>
    <w:rsid w:val="00946C30"/>
    <w:rsid w:val="00947EE4"/>
    <w:rsid w:val="00954C75"/>
    <w:rsid w:val="009578FF"/>
    <w:rsid w:val="009602BA"/>
    <w:rsid w:val="00964721"/>
    <w:rsid w:val="00964F1D"/>
    <w:rsid w:val="00973570"/>
    <w:rsid w:val="00973C45"/>
    <w:rsid w:val="009801D2"/>
    <w:rsid w:val="00984437"/>
    <w:rsid w:val="00986B37"/>
    <w:rsid w:val="009A0CCE"/>
    <w:rsid w:val="009A103A"/>
    <w:rsid w:val="009A3A79"/>
    <w:rsid w:val="009B3FC2"/>
    <w:rsid w:val="009B6C0C"/>
    <w:rsid w:val="009B6D17"/>
    <w:rsid w:val="009C0325"/>
    <w:rsid w:val="009C0A57"/>
    <w:rsid w:val="009C42BE"/>
    <w:rsid w:val="009D3701"/>
    <w:rsid w:val="009D3734"/>
    <w:rsid w:val="009D714C"/>
    <w:rsid w:val="009E0142"/>
    <w:rsid w:val="009E02AE"/>
    <w:rsid w:val="009E08BC"/>
    <w:rsid w:val="009E228C"/>
    <w:rsid w:val="009E767E"/>
    <w:rsid w:val="009F18DB"/>
    <w:rsid w:val="009F1A35"/>
    <w:rsid w:val="00A009F2"/>
    <w:rsid w:val="00A0220A"/>
    <w:rsid w:val="00A07264"/>
    <w:rsid w:val="00A11676"/>
    <w:rsid w:val="00A11FB3"/>
    <w:rsid w:val="00A12AB0"/>
    <w:rsid w:val="00A14605"/>
    <w:rsid w:val="00A15FEE"/>
    <w:rsid w:val="00A16B22"/>
    <w:rsid w:val="00A2176B"/>
    <w:rsid w:val="00A3222E"/>
    <w:rsid w:val="00A34119"/>
    <w:rsid w:val="00A413E0"/>
    <w:rsid w:val="00A42FE4"/>
    <w:rsid w:val="00A44AF2"/>
    <w:rsid w:val="00A46430"/>
    <w:rsid w:val="00A469E2"/>
    <w:rsid w:val="00A47136"/>
    <w:rsid w:val="00A50366"/>
    <w:rsid w:val="00A51301"/>
    <w:rsid w:val="00A529EC"/>
    <w:rsid w:val="00A52A4C"/>
    <w:rsid w:val="00A52D24"/>
    <w:rsid w:val="00A56308"/>
    <w:rsid w:val="00A65330"/>
    <w:rsid w:val="00A70B07"/>
    <w:rsid w:val="00A74E83"/>
    <w:rsid w:val="00A77424"/>
    <w:rsid w:val="00A84C25"/>
    <w:rsid w:val="00A85364"/>
    <w:rsid w:val="00A90DDC"/>
    <w:rsid w:val="00A9192D"/>
    <w:rsid w:val="00A930CB"/>
    <w:rsid w:val="00A9393B"/>
    <w:rsid w:val="00AA23BB"/>
    <w:rsid w:val="00AA24B9"/>
    <w:rsid w:val="00AA2652"/>
    <w:rsid w:val="00AA27B6"/>
    <w:rsid w:val="00AA4210"/>
    <w:rsid w:val="00AA4269"/>
    <w:rsid w:val="00AA4B39"/>
    <w:rsid w:val="00AA4E51"/>
    <w:rsid w:val="00AB0F4F"/>
    <w:rsid w:val="00AB31A3"/>
    <w:rsid w:val="00AB3390"/>
    <w:rsid w:val="00AB3DA3"/>
    <w:rsid w:val="00AC2AB5"/>
    <w:rsid w:val="00AC4800"/>
    <w:rsid w:val="00AC57D1"/>
    <w:rsid w:val="00AD0C43"/>
    <w:rsid w:val="00AD1707"/>
    <w:rsid w:val="00AD1B14"/>
    <w:rsid w:val="00AD3261"/>
    <w:rsid w:val="00AD4E5C"/>
    <w:rsid w:val="00AD569D"/>
    <w:rsid w:val="00AD7FB4"/>
    <w:rsid w:val="00AE1212"/>
    <w:rsid w:val="00AE4CB6"/>
    <w:rsid w:val="00AF2B2C"/>
    <w:rsid w:val="00AF3980"/>
    <w:rsid w:val="00AF4350"/>
    <w:rsid w:val="00AF4E84"/>
    <w:rsid w:val="00AF5B24"/>
    <w:rsid w:val="00B04B1E"/>
    <w:rsid w:val="00B067F5"/>
    <w:rsid w:val="00B06C79"/>
    <w:rsid w:val="00B1008E"/>
    <w:rsid w:val="00B1027C"/>
    <w:rsid w:val="00B1431E"/>
    <w:rsid w:val="00B14B9B"/>
    <w:rsid w:val="00B16DF4"/>
    <w:rsid w:val="00B23678"/>
    <w:rsid w:val="00B247C6"/>
    <w:rsid w:val="00B25F58"/>
    <w:rsid w:val="00B26BBE"/>
    <w:rsid w:val="00B310C6"/>
    <w:rsid w:val="00B3479A"/>
    <w:rsid w:val="00B40900"/>
    <w:rsid w:val="00B411B4"/>
    <w:rsid w:val="00B42127"/>
    <w:rsid w:val="00B511AB"/>
    <w:rsid w:val="00B52F33"/>
    <w:rsid w:val="00B6056B"/>
    <w:rsid w:val="00B610ED"/>
    <w:rsid w:val="00B63C0F"/>
    <w:rsid w:val="00B665FB"/>
    <w:rsid w:val="00B6773F"/>
    <w:rsid w:val="00B7174E"/>
    <w:rsid w:val="00B74F68"/>
    <w:rsid w:val="00B75207"/>
    <w:rsid w:val="00B76953"/>
    <w:rsid w:val="00B76B9F"/>
    <w:rsid w:val="00B77BFB"/>
    <w:rsid w:val="00B80154"/>
    <w:rsid w:val="00B85694"/>
    <w:rsid w:val="00B85C05"/>
    <w:rsid w:val="00B8705D"/>
    <w:rsid w:val="00B91060"/>
    <w:rsid w:val="00B91C8B"/>
    <w:rsid w:val="00B92CFF"/>
    <w:rsid w:val="00B95CEE"/>
    <w:rsid w:val="00B97257"/>
    <w:rsid w:val="00B97DD1"/>
    <w:rsid w:val="00BA0F3E"/>
    <w:rsid w:val="00BA58EE"/>
    <w:rsid w:val="00BA745A"/>
    <w:rsid w:val="00BB0A0A"/>
    <w:rsid w:val="00BB10A3"/>
    <w:rsid w:val="00BB30BD"/>
    <w:rsid w:val="00BC0EEF"/>
    <w:rsid w:val="00BD2433"/>
    <w:rsid w:val="00BD6819"/>
    <w:rsid w:val="00BD7E04"/>
    <w:rsid w:val="00BE2B47"/>
    <w:rsid w:val="00BE3BA7"/>
    <w:rsid w:val="00BE77C5"/>
    <w:rsid w:val="00BE7C32"/>
    <w:rsid w:val="00BE7F47"/>
    <w:rsid w:val="00BF33A2"/>
    <w:rsid w:val="00BF451A"/>
    <w:rsid w:val="00C113BD"/>
    <w:rsid w:val="00C11E49"/>
    <w:rsid w:val="00C141A1"/>
    <w:rsid w:val="00C174D1"/>
    <w:rsid w:val="00C22993"/>
    <w:rsid w:val="00C23E37"/>
    <w:rsid w:val="00C25417"/>
    <w:rsid w:val="00C26B9C"/>
    <w:rsid w:val="00C30CCC"/>
    <w:rsid w:val="00C3164A"/>
    <w:rsid w:val="00C330E4"/>
    <w:rsid w:val="00C33ACA"/>
    <w:rsid w:val="00C33C87"/>
    <w:rsid w:val="00C363C8"/>
    <w:rsid w:val="00C40617"/>
    <w:rsid w:val="00C424F0"/>
    <w:rsid w:val="00C42677"/>
    <w:rsid w:val="00C42DE6"/>
    <w:rsid w:val="00C44916"/>
    <w:rsid w:val="00C46864"/>
    <w:rsid w:val="00C5081C"/>
    <w:rsid w:val="00C51042"/>
    <w:rsid w:val="00C51C1D"/>
    <w:rsid w:val="00C53AF5"/>
    <w:rsid w:val="00C56BE7"/>
    <w:rsid w:val="00C57075"/>
    <w:rsid w:val="00C57A81"/>
    <w:rsid w:val="00C60901"/>
    <w:rsid w:val="00C65387"/>
    <w:rsid w:val="00C73C04"/>
    <w:rsid w:val="00C754D4"/>
    <w:rsid w:val="00C75A34"/>
    <w:rsid w:val="00C80650"/>
    <w:rsid w:val="00C807B9"/>
    <w:rsid w:val="00C82549"/>
    <w:rsid w:val="00C853B2"/>
    <w:rsid w:val="00C93908"/>
    <w:rsid w:val="00C96366"/>
    <w:rsid w:val="00CA2DED"/>
    <w:rsid w:val="00CA4A77"/>
    <w:rsid w:val="00CA5589"/>
    <w:rsid w:val="00CA63B8"/>
    <w:rsid w:val="00CB6A99"/>
    <w:rsid w:val="00CC0626"/>
    <w:rsid w:val="00CC26E1"/>
    <w:rsid w:val="00CC31E4"/>
    <w:rsid w:val="00CC4292"/>
    <w:rsid w:val="00CD05BE"/>
    <w:rsid w:val="00CD0A3E"/>
    <w:rsid w:val="00CD308E"/>
    <w:rsid w:val="00CD34F6"/>
    <w:rsid w:val="00CD3AA9"/>
    <w:rsid w:val="00CD5EA7"/>
    <w:rsid w:val="00CD6110"/>
    <w:rsid w:val="00CE2E76"/>
    <w:rsid w:val="00CE410A"/>
    <w:rsid w:val="00CE7C28"/>
    <w:rsid w:val="00CF3BD4"/>
    <w:rsid w:val="00CF452C"/>
    <w:rsid w:val="00CF5FF2"/>
    <w:rsid w:val="00CF679B"/>
    <w:rsid w:val="00CF7042"/>
    <w:rsid w:val="00D0095F"/>
    <w:rsid w:val="00D010DC"/>
    <w:rsid w:val="00D030B3"/>
    <w:rsid w:val="00D032BC"/>
    <w:rsid w:val="00D126A7"/>
    <w:rsid w:val="00D14301"/>
    <w:rsid w:val="00D17B7C"/>
    <w:rsid w:val="00D23D47"/>
    <w:rsid w:val="00D246A8"/>
    <w:rsid w:val="00D253FE"/>
    <w:rsid w:val="00D303C5"/>
    <w:rsid w:val="00D33895"/>
    <w:rsid w:val="00D37260"/>
    <w:rsid w:val="00D407F9"/>
    <w:rsid w:val="00D4372E"/>
    <w:rsid w:val="00D43E8C"/>
    <w:rsid w:val="00D451F0"/>
    <w:rsid w:val="00D55BCB"/>
    <w:rsid w:val="00D57262"/>
    <w:rsid w:val="00D6097C"/>
    <w:rsid w:val="00D67FB4"/>
    <w:rsid w:val="00D70568"/>
    <w:rsid w:val="00D7529B"/>
    <w:rsid w:val="00D76294"/>
    <w:rsid w:val="00D77F61"/>
    <w:rsid w:val="00D8119E"/>
    <w:rsid w:val="00D82ED0"/>
    <w:rsid w:val="00D8385F"/>
    <w:rsid w:val="00D84F57"/>
    <w:rsid w:val="00D940D3"/>
    <w:rsid w:val="00D94B46"/>
    <w:rsid w:val="00D959D1"/>
    <w:rsid w:val="00D95F2D"/>
    <w:rsid w:val="00DA0B04"/>
    <w:rsid w:val="00DA2668"/>
    <w:rsid w:val="00DA3685"/>
    <w:rsid w:val="00DA3A34"/>
    <w:rsid w:val="00DA5730"/>
    <w:rsid w:val="00DA7231"/>
    <w:rsid w:val="00DC0986"/>
    <w:rsid w:val="00DD2007"/>
    <w:rsid w:val="00DE0359"/>
    <w:rsid w:val="00DE1DC0"/>
    <w:rsid w:val="00DE6C96"/>
    <w:rsid w:val="00DF3DEE"/>
    <w:rsid w:val="00DF47D8"/>
    <w:rsid w:val="00DF4A31"/>
    <w:rsid w:val="00DF4DC3"/>
    <w:rsid w:val="00DF61F7"/>
    <w:rsid w:val="00E06742"/>
    <w:rsid w:val="00E10D3D"/>
    <w:rsid w:val="00E11B0F"/>
    <w:rsid w:val="00E12167"/>
    <w:rsid w:val="00E12497"/>
    <w:rsid w:val="00E146B8"/>
    <w:rsid w:val="00E152A8"/>
    <w:rsid w:val="00E24C78"/>
    <w:rsid w:val="00E3481F"/>
    <w:rsid w:val="00E40181"/>
    <w:rsid w:val="00E411E9"/>
    <w:rsid w:val="00E42495"/>
    <w:rsid w:val="00E44171"/>
    <w:rsid w:val="00E453C1"/>
    <w:rsid w:val="00E47D9D"/>
    <w:rsid w:val="00E52B08"/>
    <w:rsid w:val="00E54AB2"/>
    <w:rsid w:val="00E5533C"/>
    <w:rsid w:val="00E56E9B"/>
    <w:rsid w:val="00E60A48"/>
    <w:rsid w:val="00E63CFA"/>
    <w:rsid w:val="00E6568A"/>
    <w:rsid w:val="00E71E67"/>
    <w:rsid w:val="00E754AD"/>
    <w:rsid w:val="00E814A3"/>
    <w:rsid w:val="00E84A5F"/>
    <w:rsid w:val="00E87430"/>
    <w:rsid w:val="00E875F3"/>
    <w:rsid w:val="00E90C7B"/>
    <w:rsid w:val="00E921AB"/>
    <w:rsid w:val="00E921D5"/>
    <w:rsid w:val="00E93CC4"/>
    <w:rsid w:val="00E948C5"/>
    <w:rsid w:val="00E960AD"/>
    <w:rsid w:val="00EA0FF9"/>
    <w:rsid w:val="00EA1B3B"/>
    <w:rsid w:val="00EA1ED6"/>
    <w:rsid w:val="00EA36F9"/>
    <w:rsid w:val="00EA5810"/>
    <w:rsid w:val="00EA66D8"/>
    <w:rsid w:val="00EB0742"/>
    <w:rsid w:val="00EB7588"/>
    <w:rsid w:val="00EC0B6E"/>
    <w:rsid w:val="00EC13E4"/>
    <w:rsid w:val="00EC2A11"/>
    <w:rsid w:val="00EC350B"/>
    <w:rsid w:val="00EC4299"/>
    <w:rsid w:val="00ED0112"/>
    <w:rsid w:val="00ED0DFE"/>
    <w:rsid w:val="00EE0FC7"/>
    <w:rsid w:val="00EE1213"/>
    <w:rsid w:val="00EE512E"/>
    <w:rsid w:val="00EE5149"/>
    <w:rsid w:val="00EF0564"/>
    <w:rsid w:val="00EF2E0E"/>
    <w:rsid w:val="00EF432D"/>
    <w:rsid w:val="00EF4A3C"/>
    <w:rsid w:val="00EF75A1"/>
    <w:rsid w:val="00EF7CD3"/>
    <w:rsid w:val="00F0253A"/>
    <w:rsid w:val="00F03487"/>
    <w:rsid w:val="00F11B04"/>
    <w:rsid w:val="00F12DE3"/>
    <w:rsid w:val="00F12E0F"/>
    <w:rsid w:val="00F1494A"/>
    <w:rsid w:val="00F1612F"/>
    <w:rsid w:val="00F17E75"/>
    <w:rsid w:val="00F27772"/>
    <w:rsid w:val="00F31C67"/>
    <w:rsid w:val="00F32FCB"/>
    <w:rsid w:val="00F336FF"/>
    <w:rsid w:val="00F35B64"/>
    <w:rsid w:val="00F3757C"/>
    <w:rsid w:val="00F3789D"/>
    <w:rsid w:val="00F46692"/>
    <w:rsid w:val="00F473EA"/>
    <w:rsid w:val="00F50C9E"/>
    <w:rsid w:val="00F512D3"/>
    <w:rsid w:val="00F51A74"/>
    <w:rsid w:val="00F52711"/>
    <w:rsid w:val="00F57362"/>
    <w:rsid w:val="00F60A4C"/>
    <w:rsid w:val="00F613F6"/>
    <w:rsid w:val="00F61702"/>
    <w:rsid w:val="00F62167"/>
    <w:rsid w:val="00F62AC2"/>
    <w:rsid w:val="00F62AD0"/>
    <w:rsid w:val="00F639DA"/>
    <w:rsid w:val="00F665B9"/>
    <w:rsid w:val="00F66656"/>
    <w:rsid w:val="00F6669D"/>
    <w:rsid w:val="00F66F58"/>
    <w:rsid w:val="00F7050F"/>
    <w:rsid w:val="00F72381"/>
    <w:rsid w:val="00F73769"/>
    <w:rsid w:val="00F73FD4"/>
    <w:rsid w:val="00F932D1"/>
    <w:rsid w:val="00F93CE6"/>
    <w:rsid w:val="00F96F04"/>
    <w:rsid w:val="00F97B3C"/>
    <w:rsid w:val="00FA1022"/>
    <w:rsid w:val="00FA34A3"/>
    <w:rsid w:val="00FA5AF4"/>
    <w:rsid w:val="00FA61FF"/>
    <w:rsid w:val="00FA62BD"/>
    <w:rsid w:val="00FA762D"/>
    <w:rsid w:val="00FB0930"/>
    <w:rsid w:val="00FB1C01"/>
    <w:rsid w:val="00FB49E6"/>
    <w:rsid w:val="00FC3C36"/>
    <w:rsid w:val="00FD4DCC"/>
    <w:rsid w:val="00FD553C"/>
    <w:rsid w:val="00FD5738"/>
    <w:rsid w:val="00FD5FD2"/>
    <w:rsid w:val="00FD6BED"/>
    <w:rsid w:val="00FE0844"/>
    <w:rsid w:val="00FE4807"/>
    <w:rsid w:val="00FE587C"/>
    <w:rsid w:val="00FE6EFC"/>
    <w:rsid w:val="00FF1D17"/>
    <w:rsid w:val="00FF6EEA"/>
    <w:rsid w:val="00FF7CD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011A"/>
  <w15:chartTrackingRefBased/>
  <w15:docId w15:val="{EB933E57-7E0F-4D4E-92AC-DFA09FC7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1">
    <w:name w:val="heading 1"/>
    <w:basedOn w:val="Normal"/>
    <w:next w:val="Normal"/>
    <w:link w:val="Balk1Char"/>
    <w:uiPriority w:val="99"/>
    <w:qFormat/>
    <w:rsid w:val="00BB0A0A"/>
    <w:pPr>
      <w:keepNext/>
      <w:suppressAutoHyphens/>
      <w:spacing w:after="0" w:line="240" w:lineRule="auto"/>
      <w:jc w:val="center"/>
      <w:outlineLvl w:val="0"/>
    </w:pPr>
    <w:rPr>
      <w:rFonts w:ascii="Arial" w:eastAsia="Times New Roman" w:hAnsi="Arial" w:cs="Times New Roman"/>
      <w:b/>
      <w:iCs/>
      <w:sz w:val="18"/>
      <w:szCs w:val="18"/>
      <w:lang w:val="tr-TR" w:eastAsia="ar-SA"/>
    </w:rPr>
  </w:style>
  <w:style w:type="paragraph" w:styleId="Balk2">
    <w:name w:val="heading 2"/>
    <w:basedOn w:val="Normal"/>
    <w:next w:val="Normal"/>
    <w:link w:val="Balk2Char"/>
    <w:uiPriority w:val="99"/>
    <w:qFormat/>
    <w:rsid w:val="00BB0A0A"/>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Balk3">
    <w:name w:val="heading 3"/>
    <w:basedOn w:val="Normal"/>
    <w:next w:val="Normal"/>
    <w:link w:val="Balk3Char"/>
    <w:uiPriority w:val="9"/>
    <w:unhideWhenUsed/>
    <w:qFormat/>
    <w:rsid w:val="00CE41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CF452C"/>
    <w:pPr>
      <w:spacing w:after="0" w:line="240" w:lineRule="auto"/>
    </w:pPr>
    <w:rPr>
      <w:rFonts w:eastAsiaTheme="minorEastAsia"/>
      <w:sz w:val="20"/>
      <w:szCs w:val="20"/>
      <w:lang w:val="tr-TR" w:eastAsia="tr-TR"/>
    </w:rPr>
  </w:style>
  <w:style w:type="character" w:customStyle="1" w:styleId="DipnotMetniChar">
    <w:name w:val="Dipnot Metni Char"/>
    <w:basedOn w:val="VarsaylanParagrafYazTipi"/>
    <w:link w:val="DipnotMetni"/>
    <w:uiPriority w:val="99"/>
    <w:rsid w:val="00CF452C"/>
    <w:rPr>
      <w:rFonts w:eastAsiaTheme="minorEastAsia"/>
      <w:sz w:val="20"/>
      <w:szCs w:val="20"/>
      <w:lang w:val="tr-TR" w:eastAsia="tr-TR"/>
    </w:rPr>
  </w:style>
  <w:style w:type="character" w:styleId="DipnotBavurusu">
    <w:name w:val="footnote reference"/>
    <w:basedOn w:val="VarsaylanParagrafYazTipi"/>
    <w:uiPriority w:val="99"/>
    <w:unhideWhenUsed/>
    <w:rsid w:val="00CF452C"/>
    <w:rPr>
      <w:vertAlign w:val="superscript"/>
    </w:rPr>
  </w:style>
  <w:style w:type="paragraph" w:styleId="ListeParagraf">
    <w:name w:val="List Paragraph"/>
    <w:basedOn w:val="Normal"/>
    <w:uiPriority w:val="34"/>
    <w:qFormat/>
    <w:rsid w:val="00C33C87"/>
    <w:pPr>
      <w:ind w:left="720"/>
      <w:contextualSpacing/>
    </w:pPr>
  </w:style>
  <w:style w:type="paragraph" w:styleId="ResimYazs">
    <w:name w:val="caption"/>
    <w:basedOn w:val="Normal"/>
    <w:next w:val="Normal"/>
    <w:uiPriority w:val="35"/>
    <w:unhideWhenUsed/>
    <w:qFormat/>
    <w:rsid w:val="005625F4"/>
    <w:pPr>
      <w:spacing w:after="200" w:line="240" w:lineRule="auto"/>
    </w:pPr>
    <w:rPr>
      <w:b/>
      <w:iCs/>
      <w:szCs w:val="18"/>
    </w:rPr>
  </w:style>
  <w:style w:type="paragraph" w:styleId="stBilgi">
    <w:name w:val="header"/>
    <w:basedOn w:val="Normal"/>
    <w:link w:val="stBilgiChar"/>
    <w:uiPriority w:val="99"/>
    <w:unhideWhenUsed/>
    <w:rsid w:val="002B789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B7898"/>
  </w:style>
  <w:style w:type="paragraph" w:styleId="AltBilgi">
    <w:name w:val="footer"/>
    <w:basedOn w:val="Normal"/>
    <w:link w:val="AltBilgiChar"/>
    <w:uiPriority w:val="99"/>
    <w:unhideWhenUsed/>
    <w:rsid w:val="002B789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B7898"/>
  </w:style>
  <w:style w:type="paragraph" w:styleId="BalonMetni">
    <w:name w:val="Balloon Text"/>
    <w:basedOn w:val="Normal"/>
    <w:link w:val="BalonMetniChar"/>
    <w:uiPriority w:val="99"/>
    <w:semiHidden/>
    <w:unhideWhenUsed/>
    <w:rsid w:val="0058652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86524"/>
    <w:rPr>
      <w:rFonts w:ascii="Segoe UI" w:hAnsi="Segoe UI" w:cs="Segoe UI"/>
      <w:sz w:val="18"/>
      <w:szCs w:val="18"/>
    </w:rPr>
  </w:style>
  <w:style w:type="paragraph" w:styleId="AralkYok">
    <w:name w:val="No Spacing"/>
    <w:uiPriority w:val="1"/>
    <w:qFormat/>
    <w:rsid w:val="00B74F68"/>
    <w:pPr>
      <w:suppressAutoHyphens/>
      <w:spacing w:after="0" w:line="240" w:lineRule="auto"/>
    </w:pPr>
    <w:rPr>
      <w:rFonts w:ascii="Arial" w:eastAsia="Times New Roman" w:hAnsi="Arial" w:cs="Arial"/>
      <w:sz w:val="16"/>
      <w:szCs w:val="16"/>
      <w:lang w:val="tr-TR" w:eastAsia="ar-SA"/>
    </w:rPr>
  </w:style>
  <w:style w:type="character" w:styleId="AklamaBavurusu">
    <w:name w:val="annotation reference"/>
    <w:basedOn w:val="VarsaylanParagrafYazTipi"/>
    <w:uiPriority w:val="99"/>
    <w:semiHidden/>
    <w:unhideWhenUsed/>
    <w:rsid w:val="00916489"/>
    <w:rPr>
      <w:sz w:val="18"/>
      <w:szCs w:val="18"/>
    </w:rPr>
  </w:style>
  <w:style w:type="paragraph" w:styleId="AklamaMetni">
    <w:name w:val="annotation text"/>
    <w:basedOn w:val="Normal"/>
    <w:link w:val="AklamaMetniChar"/>
    <w:uiPriority w:val="99"/>
    <w:semiHidden/>
    <w:unhideWhenUsed/>
    <w:rsid w:val="00916489"/>
    <w:pPr>
      <w:spacing w:line="240" w:lineRule="auto"/>
    </w:pPr>
    <w:rPr>
      <w:sz w:val="24"/>
      <w:szCs w:val="24"/>
    </w:rPr>
  </w:style>
  <w:style w:type="character" w:customStyle="1" w:styleId="AklamaMetniChar">
    <w:name w:val="Açıklama Metni Char"/>
    <w:basedOn w:val="VarsaylanParagrafYazTipi"/>
    <w:link w:val="AklamaMetni"/>
    <w:uiPriority w:val="99"/>
    <w:semiHidden/>
    <w:rsid w:val="00916489"/>
    <w:rPr>
      <w:sz w:val="24"/>
      <w:szCs w:val="24"/>
    </w:rPr>
  </w:style>
  <w:style w:type="paragraph" w:styleId="AklamaKonusu">
    <w:name w:val="annotation subject"/>
    <w:basedOn w:val="AklamaMetni"/>
    <w:next w:val="AklamaMetni"/>
    <w:link w:val="AklamaKonusuChar"/>
    <w:uiPriority w:val="99"/>
    <w:semiHidden/>
    <w:unhideWhenUsed/>
    <w:rsid w:val="00916489"/>
    <w:rPr>
      <w:b/>
      <w:bCs/>
      <w:sz w:val="20"/>
      <w:szCs w:val="20"/>
    </w:rPr>
  </w:style>
  <w:style w:type="character" w:customStyle="1" w:styleId="AklamaKonusuChar">
    <w:name w:val="Açıklama Konusu Char"/>
    <w:basedOn w:val="AklamaMetniChar"/>
    <w:link w:val="AklamaKonusu"/>
    <w:uiPriority w:val="99"/>
    <w:semiHidden/>
    <w:rsid w:val="00916489"/>
    <w:rPr>
      <w:b/>
      <w:bCs/>
      <w:sz w:val="20"/>
      <w:szCs w:val="20"/>
    </w:rPr>
  </w:style>
  <w:style w:type="character" w:customStyle="1" w:styleId="Balk1Char">
    <w:name w:val="Başlık 1 Char"/>
    <w:basedOn w:val="VarsaylanParagrafYazTipi"/>
    <w:link w:val="Balk1"/>
    <w:uiPriority w:val="99"/>
    <w:rsid w:val="00BB0A0A"/>
    <w:rPr>
      <w:rFonts w:ascii="Arial" w:eastAsia="Times New Roman" w:hAnsi="Arial" w:cs="Times New Roman"/>
      <w:b/>
      <w:iCs/>
      <w:sz w:val="18"/>
      <w:szCs w:val="18"/>
      <w:lang w:val="tr-TR" w:eastAsia="ar-SA"/>
    </w:rPr>
  </w:style>
  <w:style w:type="character" w:customStyle="1" w:styleId="Balk2Char">
    <w:name w:val="Başlık 2 Char"/>
    <w:basedOn w:val="VarsaylanParagrafYazTipi"/>
    <w:link w:val="Balk2"/>
    <w:uiPriority w:val="99"/>
    <w:rsid w:val="00BB0A0A"/>
    <w:rPr>
      <w:rFonts w:ascii="Arial" w:eastAsia="Times New Roman" w:hAnsi="Arial" w:cs="Arial"/>
      <w:b/>
      <w:bCs/>
      <w:i/>
      <w:iCs/>
      <w:sz w:val="28"/>
      <w:szCs w:val="28"/>
      <w:lang w:eastAsia="ar-SA"/>
    </w:rPr>
  </w:style>
  <w:style w:type="character" w:customStyle="1" w:styleId="Balk3Char">
    <w:name w:val="Başlık 3 Char"/>
    <w:basedOn w:val="VarsaylanParagrafYazTipi"/>
    <w:link w:val="Balk3"/>
    <w:uiPriority w:val="9"/>
    <w:rsid w:val="00CE410A"/>
    <w:rPr>
      <w:rFonts w:asciiTheme="majorHAnsi" w:eastAsiaTheme="majorEastAsia" w:hAnsiTheme="majorHAnsi" w:cstheme="majorBidi"/>
      <w:color w:val="1F4D78" w:themeColor="accent1" w:themeShade="7F"/>
      <w:sz w:val="24"/>
      <w:szCs w:val="24"/>
    </w:rPr>
  </w:style>
  <w:style w:type="paragraph" w:styleId="Dzeltme">
    <w:name w:val="Revision"/>
    <w:hidden/>
    <w:uiPriority w:val="99"/>
    <w:semiHidden/>
    <w:rsid w:val="00E814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8274">
      <w:bodyDiv w:val="1"/>
      <w:marLeft w:val="0"/>
      <w:marRight w:val="0"/>
      <w:marTop w:val="0"/>
      <w:marBottom w:val="0"/>
      <w:divBdr>
        <w:top w:val="none" w:sz="0" w:space="0" w:color="auto"/>
        <w:left w:val="none" w:sz="0" w:space="0" w:color="auto"/>
        <w:bottom w:val="none" w:sz="0" w:space="0" w:color="auto"/>
        <w:right w:val="none" w:sz="0" w:space="0" w:color="auto"/>
      </w:divBdr>
    </w:div>
    <w:div w:id="62795267">
      <w:bodyDiv w:val="1"/>
      <w:marLeft w:val="0"/>
      <w:marRight w:val="0"/>
      <w:marTop w:val="0"/>
      <w:marBottom w:val="0"/>
      <w:divBdr>
        <w:top w:val="none" w:sz="0" w:space="0" w:color="auto"/>
        <w:left w:val="none" w:sz="0" w:space="0" w:color="auto"/>
        <w:bottom w:val="none" w:sz="0" w:space="0" w:color="auto"/>
        <w:right w:val="none" w:sz="0" w:space="0" w:color="auto"/>
      </w:divBdr>
    </w:div>
    <w:div w:id="77412908">
      <w:bodyDiv w:val="1"/>
      <w:marLeft w:val="0"/>
      <w:marRight w:val="0"/>
      <w:marTop w:val="0"/>
      <w:marBottom w:val="0"/>
      <w:divBdr>
        <w:top w:val="none" w:sz="0" w:space="0" w:color="auto"/>
        <w:left w:val="none" w:sz="0" w:space="0" w:color="auto"/>
        <w:bottom w:val="none" w:sz="0" w:space="0" w:color="auto"/>
        <w:right w:val="none" w:sz="0" w:space="0" w:color="auto"/>
      </w:divBdr>
    </w:div>
    <w:div w:id="95516685">
      <w:bodyDiv w:val="1"/>
      <w:marLeft w:val="0"/>
      <w:marRight w:val="0"/>
      <w:marTop w:val="0"/>
      <w:marBottom w:val="0"/>
      <w:divBdr>
        <w:top w:val="none" w:sz="0" w:space="0" w:color="auto"/>
        <w:left w:val="none" w:sz="0" w:space="0" w:color="auto"/>
        <w:bottom w:val="none" w:sz="0" w:space="0" w:color="auto"/>
        <w:right w:val="none" w:sz="0" w:space="0" w:color="auto"/>
      </w:divBdr>
    </w:div>
    <w:div w:id="144903853">
      <w:bodyDiv w:val="1"/>
      <w:marLeft w:val="0"/>
      <w:marRight w:val="0"/>
      <w:marTop w:val="0"/>
      <w:marBottom w:val="0"/>
      <w:divBdr>
        <w:top w:val="none" w:sz="0" w:space="0" w:color="auto"/>
        <w:left w:val="none" w:sz="0" w:space="0" w:color="auto"/>
        <w:bottom w:val="none" w:sz="0" w:space="0" w:color="auto"/>
        <w:right w:val="none" w:sz="0" w:space="0" w:color="auto"/>
      </w:divBdr>
    </w:div>
    <w:div w:id="188106900">
      <w:bodyDiv w:val="1"/>
      <w:marLeft w:val="0"/>
      <w:marRight w:val="0"/>
      <w:marTop w:val="0"/>
      <w:marBottom w:val="0"/>
      <w:divBdr>
        <w:top w:val="none" w:sz="0" w:space="0" w:color="auto"/>
        <w:left w:val="none" w:sz="0" w:space="0" w:color="auto"/>
        <w:bottom w:val="none" w:sz="0" w:space="0" w:color="auto"/>
        <w:right w:val="none" w:sz="0" w:space="0" w:color="auto"/>
      </w:divBdr>
    </w:div>
    <w:div w:id="196621575">
      <w:bodyDiv w:val="1"/>
      <w:marLeft w:val="0"/>
      <w:marRight w:val="0"/>
      <w:marTop w:val="0"/>
      <w:marBottom w:val="0"/>
      <w:divBdr>
        <w:top w:val="none" w:sz="0" w:space="0" w:color="auto"/>
        <w:left w:val="none" w:sz="0" w:space="0" w:color="auto"/>
        <w:bottom w:val="none" w:sz="0" w:space="0" w:color="auto"/>
        <w:right w:val="none" w:sz="0" w:space="0" w:color="auto"/>
      </w:divBdr>
    </w:div>
    <w:div w:id="198130619">
      <w:bodyDiv w:val="1"/>
      <w:marLeft w:val="0"/>
      <w:marRight w:val="0"/>
      <w:marTop w:val="0"/>
      <w:marBottom w:val="0"/>
      <w:divBdr>
        <w:top w:val="none" w:sz="0" w:space="0" w:color="auto"/>
        <w:left w:val="none" w:sz="0" w:space="0" w:color="auto"/>
        <w:bottom w:val="none" w:sz="0" w:space="0" w:color="auto"/>
        <w:right w:val="none" w:sz="0" w:space="0" w:color="auto"/>
      </w:divBdr>
    </w:div>
    <w:div w:id="244455902">
      <w:bodyDiv w:val="1"/>
      <w:marLeft w:val="0"/>
      <w:marRight w:val="0"/>
      <w:marTop w:val="0"/>
      <w:marBottom w:val="0"/>
      <w:divBdr>
        <w:top w:val="none" w:sz="0" w:space="0" w:color="auto"/>
        <w:left w:val="none" w:sz="0" w:space="0" w:color="auto"/>
        <w:bottom w:val="none" w:sz="0" w:space="0" w:color="auto"/>
        <w:right w:val="none" w:sz="0" w:space="0" w:color="auto"/>
      </w:divBdr>
    </w:div>
    <w:div w:id="329144782">
      <w:bodyDiv w:val="1"/>
      <w:marLeft w:val="0"/>
      <w:marRight w:val="0"/>
      <w:marTop w:val="0"/>
      <w:marBottom w:val="0"/>
      <w:divBdr>
        <w:top w:val="none" w:sz="0" w:space="0" w:color="auto"/>
        <w:left w:val="none" w:sz="0" w:space="0" w:color="auto"/>
        <w:bottom w:val="none" w:sz="0" w:space="0" w:color="auto"/>
        <w:right w:val="none" w:sz="0" w:space="0" w:color="auto"/>
      </w:divBdr>
    </w:div>
    <w:div w:id="342435738">
      <w:bodyDiv w:val="1"/>
      <w:marLeft w:val="0"/>
      <w:marRight w:val="0"/>
      <w:marTop w:val="0"/>
      <w:marBottom w:val="0"/>
      <w:divBdr>
        <w:top w:val="none" w:sz="0" w:space="0" w:color="auto"/>
        <w:left w:val="none" w:sz="0" w:space="0" w:color="auto"/>
        <w:bottom w:val="none" w:sz="0" w:space="0" w:color="auto"/>
        <w:right w:val="none" w:sz="0" w:space="0" w:color="auto"/>
      </w:divBdr>
    </w:div>
    <w:div w:id="428159920">
      <w:bodyDiv w:val="1"/>
      <w:marLeft w:val="0"/>
      <w:marRight w:val="0"/>
      <w:marTop w:val="0"/>
      <w:marBottom w:val="0"/>
      <w:divBdr>
        <w:top w:val="none" w:sz="0" w:space="0" w:color="auto"/>
        <w:left w:val="none" w:sz="0" w:space="0" w:color="auto"/>
        <w:bottom w:val="none" w:sz="0" w:space="0" w:color="auto"/>
        <w:right w:val="none" w:sz="0" w:space="0" w:color="auto"/>
      </w:divBdr>
    </w:div>
    <w:div w:id="597521561">
      <w:bodyDiv w:val="1"/>
      <w:marLeft w:val="0"/>
      <w:marRight w:val="0"/>
      <w:marTop w:val="0"/>
      <w:marBottom w:val="0"/>
      <w:divBdr>
        <w:top w:val="none" w:sz="0" w:space="0" w:color="auto"/>
        <w:left w:val="none" w:sz="0" w:space="0" w:color="auto"/>
        <w:bottom w:val="none" w:sz="0" w:space="0" w:color="auto"/>
        <w:right w:val="none" w:sz="0" w:space="0" w:color="auto"/>
      </w:divBdr>
    </w:div>
    <w:div w:id="615140686">
      <w:bodyDiv w:val="1"/>
      <w:marLeft w:val="0"/>
      <w:marRight w:val="0"/>
      <w:marTop w:val="0"/>
      <w:marBottom w:val="0"/>
      <w:divBdr>
        <w:top w:val="none" w:sz="0" w:space="0" w:color="auto"/>
        <w:left w:val="none" w:sz="0" w:space="0" w:color="auto"/>
        <w:bottom w:val="none" w:sz="0" w:space="0" w:color="auto"/>
        <w:right w:val="none" w:sz="0" w:space="0" w:color="auto"/>
      </w:divBdr>
    </w:div>
    <w:div w:id="624654753">
      <w:bodyDiv w:val="1"/>
      <w:marLeft w:val="0"/>
      <w:marRight w:val="0"/>
      <w:marTop w:val="0"/>
      <w:marBottom w:val="0"/>
      <w:divBdr>
        <w:top w:val="none" w:sz="0" w:space="0" w:color="auto"/>
        <w:left w:val="none" w:sz="0" w:space="0" w:color="auto"/>
        <w:bottom w:val="none" w:sz="0" w:space="0" w:color="auto"/>
        <w:right w:val="none" w:sz="0" w:space="0" w:color="auto"/>
      </w:divBdr>
    </w:div>
    <w:div w:id="736439547">
      <w:bodyDiv w:val="1"/>
      <w:marLeft w:val="0"/>
      <w:marRight w:val="0"/>
      <w:marTop w:val="0"/>
      <w:marBottom w:val="0"/>
      <w:divBdr>
        <w:top w:val="none" w:sz="0" w:space="0" w:color="auto"/>
        <w:left w:val="none" w:sz="0" w:space="0" w:color="auto"/>
        <w:bottom w:val="none" w:sz="0" w:space="0" w:color="auto"/>
        <w:right w:val="none" w:sz="0" w:space="0" w:color="auto"/>
      </w:divBdr>
    </w:div>
    <w:div w:id="753357748">
      <w:bodyDiv w:val="1"/>
      <w:marLeft w:val="0"/>
      <w:marRight w:val="0"/>
      <w:marTop w:val="0"/>
      <w:marBottom w:val="0"/>
      <w:divBdr>
        <w:top w:val="none" w:sz="0" w:space="0" w:color="auto"/>
        <w:left w:val="none" w:sz="0" w:space="0" w:color="auto"/>
        <w:bottom w:val="none" w:sz="0" w:space="0" w:color="auto"/>
        <w:right w:val="none" w:sz="0" w:space="0" w:color="auto"/>
      </w:divBdr>
    </w:div>
    <w:div w:id="759566671">
      <w:bodyDiv w:val="1"/>
      <w:marLeft w:val="0"/>
      <w:marRight w:val="0"/>
      <w:marTop w:val="0"/>
      <w:marBottom w:val="0"/>
      <w:divBdr>
        <w:top w:val="none" w:sz="0" w:space="0" w:color="auto"/>
        <w:left w:val="none" w:sz="0" w:space="0" w:color="auto"/>
        <w:bottom w:val="none" w:sz="0" w:space="0" w:color="auto"/>
        <w:right w:val="none" w:sz="0" w:space="0" w:color="auto"/>
      </w:divBdr>
    </w:div>
    <w:div w:id="778720198">
      <w:bodyDiv w:val="1"/>
      <w:marLeft w:val="0"/>
      <w:marRight w:val="0"/>
      <w:marTop w:val="0"/>
      <w:marBottom w:val="0"/>
      <w:divBdr>
        <w:top w:val="none" w:sz="0" w:space="0" w:color="auto"/>
        <w:left w:val="none" w:sz="0" w:space="0" w:color="auto"/>
        <w:bottom w:val="none" w:sz="0" w:space="0" w:color="auto"/>
        <w:right w:val="none" w:sz="0" w:space="0" w:color="auto"/>
      </w:divBdr>
    </w:div>
    <w:div w:id="855118540">
      <w:bodyDiv w:val="1"/>
      <w:marLeft w:val="0"/>
      <w:marRight w:val="0"/>
      <w:marTop w:val="0"/>
      <w:marBottom w:val="0"/>
      <w:divBdr>
        <w:top w:val="none" w:sz="0" w:space="0" w:color="auto"/>
        <w:left w:val="none" w:sz="0" w:space="0" w:color="auto"/>
        <w:bottom w:val="none" w:sz="0" w:space="0" w:color="auto"/>
        <w:right w:val="none" w:sz="0" w:space="0" w:color="auto"/>
      </w:divBdr>
    </w:div>
    <w:div w:id="883102790">
      <w:bodyDiv w:val="1"/>
      <w:marLeft w:val="0"/>
      <w:marRight w:val="0"/>
      <w:marTop w:val="0"/>
      <w:marBottom w:val="0"/>
      <w:divBdr>
        <w:top w:val="none" w:sz="0" w:space="0" w:color="auto"/>
        <w:left w:val="none" w:sz="0" w:space="0" w:color="auto"/>
        <w:bottom w:val="none" w:sz="0" w:space="0" w:color="auto"/>
        <w:right w:val="none" w:sz="0" w:space="0" w:color="auto"/>
      </w:divBdr>
    </w:div>
    <w:div w:id="1043024530">
      <w:bodyDiv w:val="1"/>
      <w:marLeft w:val="0"/>
      <w:marRight w:val="0"/>
      <w:marTop w:val="0"/>
      <w:marBottom w:val="0"/>
      <w:divBdr>
        <w:top w:val="none" w:sz="0" w:space="0" w:color="auto"/>
        <w:left w:val="none" w:sz="0" w:space="0" w:color="auto"/>
        <w:bottom w:val="none" w:sz="0" w:space="0" w:color="auto"/>
        <w:right w:val="none" w:sz="0" w:space="0" w:color="auto"/>
      </w:divBdr>
    </w:div>
    <w:div w:id="1095055764">
      <w:bodyDiv w:val="1"/>
      <w:marLeft w:val="0"/>
      <w:marRight w:val="0"/>
      <w:marTop w:val="0"/>
      <w:marBottom w:val="0"/>
      <w:divBdr>
        <w:top w:val="none" w:sz="0" w:space="0" w:color="auto"/>
        <w:left w:val="none" w:sz="0" w:space="0" w:color="auto"/>
        <w:bottom w:val="none" w:sz="0" w:space="0" w:color="auto"/>
        <w:right w:val="none" w:sz="0" w:space="0" w:color="auto"/>
      </w:divBdr>
    </w:div>
    <w:div w:id="1136531210">
      <w:bodyDiv w:val="1"/>
      <w:marLeft w:val="0"/>
      <w:marRight w:val="0"/>
      <w:marTop w:val="0"/>
      <w:marBottom w:val="0"/>
      <w:divBdr>
        <w:top w:val="none" w:sz="0" w:space="0" w:color="auto"/>
        <w:left w:val="none" w:sz="0" w:space="0" w:color="auto"/>
        <w:bottom w:val="none" w:sz="0" w:space="0" w:color="auto"/>
        <w:right w:val="none" w:sz="0" w:space="0" w:color="auto"/>
      </w:divBdr>
    </w:div>
    <w:div w:id="1215850298">
      <w:bodyDiv w:val="1"/>
      <w:marLeft w:val="0"/>
      <w:marRight w:val="0"/>
      <w:marTop w:val="0"/>
      <w:marBottom w:val="0"/>
      <w:divBdr>
        <w:top w:val="none" w:sz="0" w:space="0" w:color="auto"/>
        <w:left w:val="none" w:sz="0" w:space="0" w:color="auto"/>
        <w:bottom w:val="none" w:sz="0" w:space="0" w:color="auto"/>
        <w:right w:val="none" w:sz="0" w:space="0" w:color="auto"/>
      </w:divBdr>
    </w:div>
    <w:div w:id="1265305819">
      <w:bodyDiv w:val="1"/>
      <w:marLeft w:val="0"/>
      <w:marRight w:val="0"/>
      <w:marTop w:val="0"/>
      <w:marBottom w:val="0"/>
      <w:divBdr>
        <w:top w:val="none" w:sz="0" w:space="0" w:color="auto"/>
        <w:left w:val="none" w:sz="0" w:space="0" w:color="auto"/>
        <w:bottom w:val="none" w:sz="0" w:space="0" w:color="auto"/>
        <w:right w:val="none" w:sz="0" w:space="0" w:color="auto"/>
      </w:divBdr>
    </w:div>
    <w:div w:id="1405563251">
      <w:bodyDiv w:val="1"/>
      <w:marLeft w:val="0"/>
      <w:marRight w:val="0"/>
      <w:marTop w:val="0"/>
      <w:marBottom w:val="0"/>
      <w:divBdr>
        <w:top w:val="none" w:sz="0" w:space="0" w:color="auto"/>
        <w:left w:val="none" w:sz="0" w:space="0" w:color="auto"/>
        <w:bottom w:val="none" w:sz="0" w:space="0" w:color="auto"/>
        <w:right w:val="none" w:sz="0" w:space="0" w:color="auto"/>
      </w:divBdr>
    </w:div>
    <w:div w:id="1647709769">
      <w:bodyDiv w:val="1"/>
      <w:marLeft w:val="0"/>
      <w:marRight w:val="0"/>
      <w:marTop w:val="0"/>
      <w:marBottom w:val="0"/>
      <w:divBdr>
        <w:top w:val="none" w:sz="0" w:space="0" w:color="auto"/>
        <w:left w:val="none" w:sz="0" w:space="0" w:color="auto"/>
        <w:bottom w:val="none" w:sz="0" w:space="0" w:color="auto"/>
        <w:right w:val="none" w:sz="0" w:space="0" w:color="auto"/>
      </w:divBdr>
    </w:div>
    <w:div w:id="1844860794">
      <w:bodyDiv w:val="1"/>
      <w:marLeft w:val="0"/>
      <w:marRight w:val="0"/>
      <w:marTop w:val="0"/>
      <w:marBottom w:val="0"/>
      <w:divBdr>
        <w:top w:val="none" w:sz="0" w:space="0" w:color="auto"/>
        <w:left w:val="none" w:sz="0" w:space="0" w:color="auto"/>
        <w:bottom w:val="none" w:sz="0" w:space="0" w:color="auto"/>
        <w:right w:val="none" w:sz="0" w:space="0" w:color="auto"/>
      </w:divBdr>
    </w:div>
    <w:div w:id="1857308540">
      <w:bodyDiv w:val="1"/>
      <w:marLeft w:val="0"/>
      <w:marRight w:val="0"/>
      <w:marTop w:val="0"/>
      <w:marBottom w:val="0"/>
      <w:divBdr>
        <w:top w:val="none" w:sz="0" w:space="0" w:color="auto"/>
        <w:left w:val="none" w:sz="0" w:space="0" w:color="auto"/>
        <w:bottom w:val="none" w:sz="0" w:space="0" w:color="auto"/>
        <w:right w:val="none" w:sz="0" w:space="0" w:color="auto"/>
      </w:divBdr>
    </w:div>
    <w:div w:id="190428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0.emf"/><Relationship Id="rId20" Type="http://schemas.openxmlformats.org/officeDocument/2006/relationships/fontTable" Target="fontTable.xml"/><Relationship Id="rId21" Type="http://schemas.openxmlformats.org/officeDocument/2006/relationships/theme" Target="theme/theme1.xml"/><Relationship Id="rId22" Type="http://schemas.microsoft.com/office/2016/09/relationships/commentsIds" Target="commentsIds.xml"/><Relationship Id="rId10" Type="http://schemas.openxmlformats.org/officeDocument/2006/relationships/image" Target="media/image2.jpeg"/><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chart" Target="charts/chart4.xml"/><Relationship Id="rId15" Type="http://schemas.openxmlformats.org/officeDocument/2006/relationships/chart" Target="charts/chart5.xml"/><Relationship Id="rId16" Type="http://schemas.openxmlformats.org/officeDocument/2006/relationships/chart" Target="charts/chart6.xml"/><Relationship Id="rId17" Type="http://schemas.openxmlformats.org/officeDocument/2006/relationships/chart" Target="charts/chart7.xml"/><Relationship Id="rId18" Type="http://schemas.openxmlformats.org/officeDocument/2006/relationships/chart" Target="charts/chart8.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yazgi.genc\Dropbox\IO_by%20educ%20and%20age\Ara&#351;t&#305;rmaNotu.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C:\Users\yazgi.genc\Dropbox\AN_IO_EDUC_AGE\Ara&#351;t&#305;rmaNotu.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yazgi.genc\Dropbox\IO_by%20educ%20and%20age\Ara&#351;t&#305;rmaNotu.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azgi.genc\Dropbox\IO_by%20educ%20and%20age\Ara&#351;t&#305;rmaNotu.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yazgi.genc\Dropbox\IO_by%20educ%20and%20age\Ara&#351;t&#305;rmaNotu.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yazgi.genc\Dropbox\IO_by%20educ%20and%20age\Ara&#351;t&#305;rmaNotu.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yazgi.genc\Dropbox\IO_by%20educ%20and%20age\Ara&#351;t&#305;rmaNotu.xlsx" TargetMode="External"/></Relationships>
</file>

<file path=word/charts/_rels/chart8.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2"/>
          <c:tx>
            <c:strRef>
              <c:f>'15-64'!$D$37</c:f>
              <c:strCache>
                <c:ptCount val="1"/>
                <c:pt idx="0">
                  <c:v>Kadın İKO</c:v>
                </c:pt>
              </c:strCache>
            </c:strRef>
          </c:tx>
          <c:spPr>
            <a:solidFill>
              <a:schemeClr val="bg2">
                <a:lumMod val="50000"/>
              </a:schemeClr>
            </a:solidFill>
            <a:ln w="25400">
              <a:noFill/>
            </a:ln>
            <a:effectLst/>
          </c:spPr>
          <c:invertIfNegative val="0"/>
          <c:cat>
            <c:numRef>
              <c:f>'15-64'!$A$38:$A$50</c:f>
              <c:numCache>
                <c:formatCode>General</c:formatCode>
                <c:ptCount val="13"/>
                <c:pt idx="0">
                  <c:v>2005.0</c:v>
                </c:pt>
                <c:pt idx="1">
                  <c:v>2006.0</c:v>
                </c:pt>
                <c:pt idx="2">
                  <c:v>2007.0</c:v>
                </c:pt>
                <c:pt idx="3">
                  <c:v>2008.0</c:v>
                </c:pt>
                <c:pt idx="4">
                  <c:v>2009.0</c:v>
                </c:pt>
                <c:pt idx="5">
                  <c:v>2010.0</c:v>
                </c:pt>
                <c:pt idx="6">
                  <c:v>2011.0</c:v>
                </c:pt>
                <c:pt idx="7">
                  <c:v>2012.0</c:v>
                </c:pt>
                <c:pt idx="8">
                  <c:v>2013.0</c:v>
                </c:pt>
                <c:pt idx="9">
                  <c:v>2014.0</c:v>
                </c:pt>
                <c:pt idx="10">
                  <c:v>2015.0</c:v>
                </c:pt>
                <c:pt idx="11">
                  <c:v>2016.0</c:v>
                </c:pt>
                <c:pt idx="12">
                  <c:v>2017.0</c:v>
                </c:pt>
              </c:numCache>
            </c:numRef>
          </c:cat>
          <c:val>
            <c:numRef>
              <c:f>'15-64'!$D$38:$D$50</c:f>
              <c:numCache>
                <c:formatCode>0.0</c:formatCode>
                <c:ptCount val="13"/>
                <c:pt idx="0">
                  <c:v>25.19068214429084</c:v>
                </c:pt>
                <c:pt idx="1">
                  <c:v>25.61648635549188</c:v>
                </c:pt>
                <c:pt idx="2">
                  <c:v>25.64406983907111</c:v>
                </c:pt>
                <c:pt idx="3">
                  <c:v>26.65610846597086</c:v>
                </c:pt>
                <c:pt idx="4">
                  <c:v>28.45108633243526</c:v>
                </c:pt>
                <c:pt idx="5">
                  <c:v>30.24212955683948</c:v>
                </c:pt>
                <c:pt idx="6">
                  <c:v>31.51606769851681</c:v>
                </c:pt>
                <c:pt idx="7">
                  <c:v>32.34462360599698</c:v>
                </c:pt>
                <c:pt idx="8">
                  <c:v>33.74103240809058</c:v>
                </c:pt>
                <c:pt idx="9">
                  <c:v>33.53914119138101</c:v>
                </c:pt>
                <c:pt idx="10">
                  <c:v>35.05011729642026</c:v>
                </c:pt>
                <c:pt idx="11">
                  <c:v>36.28256616213175</c:v>
                </c:pt>
                <c:pt idx="12">
                  <c:v>37.66102630939571</c:v>
                </c:pt>
              </c:numCache>
            </c:numRef>
          </c:val>
          <c:extLst xmlns:c16r2="http://schemas.microsoft.com/office/drawing/2015/06/chart">
            <c:ext xmlns:c16="http://schemas.microsoft.com/office/drawing/2014/chart" uri="{C3380CC4-5D6E-409C-BE32-E72D297353CC}">
              <c16:uniqueId val="{00000000-D480-4DD6-9321-157264F320D4}"/>
            </c:ext>
          </c:extLst>
        </c:ser>
        <c:ser>
          <c:idx val="3"/>
          <c:order val="3"/>
          <c:tx>
            <c:strRef>
              <c:f>'15-64'!$E$37</c:f>
              <c:strCache>
                <c:ptCount val="1"/>
                <c:pt idx="0">
                  <c:v>Erkek İKO</c:v>
                </c:pt>
              </c:strCache>
            </c:strRef>
          </c:tx>
          <c:spPr>
            <a:solidFill>
              <a:schemeClr val="tx2">
                <a:lumMod val="20000"/>
                <a:lumOff val="80000"/>
              </a:schemeClr>
            </a:solidFill>
            <a:ln w="47625">
              <a:noFill/>
            </a:ln>
            <a:effectLst/>
          </c:spPr>
          <c:invertIfNegative val="0"/>
          <c:cat>
            <c:numRef>
              <c:f>'15-64'!$A$38:$A$50</c:f>
              <c:numCache>
                <c:formatCode>General</c:formatCode>
                <c:ptCount val="13"/>
                <c:pt idx="0">
                  <c:v>2005.0</c:v>
                </c:pt>
                <c:pt idx="1">
                  <c:v>2006.0</c:v>
                </c:pt>
                <c:pt idx="2">
                  <c:v>2007.0</c:v>
                </c:pt>
                <c:pt idx="3">
                  <c:v>2008.0</c:v>
                </c:pt>
                <c:pt idx="4">
                  <c:v>2009.0</c:v>
                </c:pt>
                <c:pt idx="5">
                  <c:v>2010.0</c:v>
                </c:pt>
                <c:pt idx="6">
                  <c:v>2011.0</c:v>
                </c:pt>
                <c:pt idx="7">
                  <c:v>2012.0</c:v>
                </c:pt>
                <c:pt idx="8">
                  <c:v>2013.0</c:v>
                </c:pt>
                <c:pt idx="9">
                  <c:v>2014.0</c:v>
                </c:pt>
                <c:pt idx="10">
                  <c:v>2015.0</c:v>
                </c:pt>
                <c:pt idx="11">
                  <c:v>2016.0</c:v>
                </c:pt>
                <c:pt idx="12">
                  <c:v>2017.0</c:v>
                </c:pt>
              </c:numCache>
            </c:numRef>
          </c:cat>
          <c:val>
            <c:numRef>
              <c:f>'15-64'!$E$38:$E$50</c:f>
              <c:numCache>
                <c:formatCode>0.0</c:formatCode>
                <c:ptCount val="13"/>
                <c:pt idx="0">
                  <c:v>74.9661200193516</c:v>
                </c:pt>
                <c:pt idx="1">
                  <c:v>74.38067781769352</c:v>
                </c:pt>
                <c:pt idx="2">
                  <c:v>74.3833062473097</c:v>
                </c:pt>
                <c:pt idx="3">
                  <c:v>74.78389749479531</c:v>
                </c:pt>
                <c:pt idx="4">
                  <c:v>75.24408743565155</c:v>
                </c:pt>
                <c:pt idx="5">
                  <c:v>75.45576380392515</c:v>
                </c:pt>
                <c:pt idx="6">
                  <c:v>76.43736218857171</c:v>
                </c:pt>
                <c:pt idx="7">
                  <c:v>75.75073667452443</c:v>
                </c:pt>
                <c:pt idx="8">
                  <c:v>76.28086329580882</c:v>
                </c:pt>
                <c:pt idx="9">
                  <c:v>76.53678235032913</c:v>
                </c:pt>
                <c:pt idx="10">
                  <c:v>77.0662615072086</c:v>
                </c:pt>
                <c:pt idx="11">
                  <c:v>77.57043246485026</c:v>
                </c:pt>
                <c:pt idx="12">
                  <c:v>78.22167032053258</c:v>
                </c:pt>
              </c:numCache>
            </c:numRef>
          </c:val>
          <c:extLst xmlns:c16r2="http://schemas.microsoft.com/office/drawing/2015/06/chart">
            <c:ext xmlns:c16="http://schemas.microsoft.com/office/drawing/2014/chart" uri="{C3380CC4-5D6E-409C-BE32-E72D297353CC}">
              <c16:uniqueId val="{00000001-D480-4DD6-9321-157264F320D4}"/>
            </c:ext>
          </c:extLst>
        </c:ser>
        <c:dLbls>
          <c:showLegendKey val="0"/>
          <c:showVal val="0"/>
          <c:showCatName val="0"/>
          <c:showSerName val="0"/>
          <c:showPercent val="0"/>
          <c:showBubbleSize val="0"/>
        </c:dLbls>
        <c:gapWidth val="150"/>
        <c:axId val="-1441472144"/>
        <c:axId val="-1441474464"/>
      </c:barChart>
      <c:lineChart>
        <c:grouping val="standard"/>
        <c:varyColors val="0"/>
        <c:ser>
          <c:idx val="0"/>
          <c:order val="0"/>
          <c:tx>
            <c:strRef>
              <c:f>'15-64'!$B$37</c:f>
              <c:strCache>
                <c:ptCount val="1"/>
                <c:pt idx="0">
                  <c:v>Kadın İO</c:v>
                </c:pt>
              </c:strCache>
            </c:strRef>
          </c:tx>
          <c:spPr>
            <a:ln w="50800" cap="rnd">
              <a:solidFill>
                <a:schemeClr val="accent6">
                  <a:lumMod val="75000"/>
                </a:schemeClr>
              </a:solidFill>
              <a:prstDash val="sysDot"/>
              <a:round/>
            </a:ln>
            <a:effectLst/>
          </c:spPr>
          <c:marker>
            <c:symbol val="none"/>
          </c:marker>
          <c:cat>
            <c:numRef>
              <c:f>'15-64'!$A$38:$A$50</c:f>
              <c:numCache>
                <c:formatCode>General</c:formatCode>
                <c:ptCount val="13"/>
                <c:pt idx="0">
                  <c:v>2005.0</c:v>
                </c:pt>
                <c:pt idx="1">
                  <c:v>2006.0</c:v>
                </c:pt>
                <c:pt idx="2">
                  <c:v>2007.0</c:v>
                </c:pt>
                <c:pt idx="3">
                  <c:v>2008.0</c:v>
                </c:pt>
                <c:pt idx="4">
                  <c:v>2009.0</c:v>
                </c:pt>
                <c:pt idx="5">
                  <c:v>2010.0</c:v>
                </c:pt>
                <c:pt idx="6">
                  <c:v>2011.0</c:v>
                </c:pt>
                <c:pt idx="7">
                  <c:v>2012.0</c:v>
                </c:pt>
                <c:pt idx="8">
                  <c:v>2013.0</c:v>
                </c:pt>
                <c:pt idx="9">
                  <c:v>2014.0</c:v>
                </c:pt>
                <c:pt idx="10">
                  <c:v>2015.0</c:v>
                </c:pt>
                <c:pt idx="11">
                  <c:v>2016.0</c:v>
                </c:pt>
                <c:pt idx="12">
                  <c:v>2017.0</c:v>
                </c:pt>
              </c:numCache>
            </c:numRef>
          </c:cat>
          <c:val>
            <c:numRef>
              <c:f>'15-64'!$B$38:$B$50</c:f>
              <c:numCache>
                <c:formatCode>0.0</c:formatCode>
                <c:ptCount val="13"/>
                <c:pt idx="0">
                  <c:v>11.49708149334488</c:v>
                </c:pt>
                <c:pt idx="1">
                  <c:v>11.39305466638876</c:v>
                </c:pt>
                <c:pt idx="2">
                  <c:v>11.2615503589974</c:v>
                </c:pt>
                <c:pt idx="3">
                  <c:v>11.87564935059675</c:v>
                </c:pt>
                <c:pt idx="4">
                  <c:v>14.6406426299727</c:v>
                </c:pt>
                <c:pt idx="5">
                  <c:v>13.2795568353528</c:v>
                </c:pt>
                <c:pt idx="6">
                  <c:v>11.54318802101497</c:v>
                </c:pt>
                <c:pt idx="7">
                  <c:v>11.03332737718902</c:v>
                </c:pt>
                <c:pt idx="8">
                  <c:v>12.16816148050963</c:v>
                </c:pt>
                <c:pt idx="9">
                  <c:v>12.15310880938755</c:v>
                </c:pt>
                <c:pt idx="10">
                  <c:v>12.9148146183249</c:v>
                </c:pt>
                <c:pt idx="11">
                  <c:v>14.01780808357507</c:v>
                </c:pt>
                <c:pt idx="12">
                  <c:v>14.36058846780577</c:v>
                </c:pt>
              </c:numCache>
            </c:numRef>
          </c:val>
          <c:smooth val="0"/>
          <c:extLst xmlns:c16r2="http://schemas.microsoft.com/office/drawing/2015/06/chart">
            <c:ext xmlns:c16="http://schemas.microsoft.com/office/drawing/2014/chart" uri="{C3380CC4-5D6E-409C-BE32-E72D297353CC}">
              <c16:uniqueId val="{00000002-D480-4DD6-9321-157264F320D4}"/>
            </c:ext>
          </c:extLst>
        </c:ser>
        <c:ser>
          <c:idx val="1"/>
          <c:order val="1"/>
          <c:tx>
            <c:strRef>
              <c:f>'15-64'!$C$37</c:f>
              <c:strCache>
                <c:ptCount val="1"/>
                <c:pt idx="0">
                  <c:v>Erkek İO</c:v>
                </c:pt>
              </c:strCache>
            </c:strRef>
          </c:tx>
          <c:spPr>
            <a:ln w="31750" cap="rnd">
              <a:solidFill>
                <a:schemeClr val="accent6">
                  <a:lumMod val="75000"/>
                </a:schemeClr>
              </a:solidFill>
              <a:prstDash val="solid"/>
              <a:round/>
            </a:ln>
            <a:effectLst/>
          </c:spPr>
          <c:marker>
            <c:symbol val="none"/>
          </c:marker>
          <c:cat>
            <c:numRef>
              <c:f>'15-64'!$A$38:$A$50</c:f>
              <c:numCache>
                <c:formatCode>General</c:formatCode>
                <c:ptCount val="13"/>
                <c:pt idx="0">
                  <c:v>2005.0</c:v>
                </c:pt>
                <c:pt idx="1">
                  <c:v>2006.0</c:v>
                </c:pt>
                <c:pt idx="2">
                  <c:v>2007.0</c:v>
                </c:pt>
                <c:pt idx="3">
                  <c:v>2008.0</c:v>
                </c:pt>
                <c:pt idx="4">
                  <c:v>2009.0</c:v>
                </c:pt>
                <c:pt idx="5">
                  <c:v>2010.0</c:v>
                </c:pt>
                <c:pt idx="6">
                  <c:v>2011.0</c:v>
                </c:pt>
                <c:pt idx="7">
                  <c:v>2012.0</c:v>
                </c:pt>
                <c:pt idx="8">
                  <c:v>2013.0</c:v>
                </c:pt>
                <c:pt idx="9">
                  <c:v>2014.0</c:v>
                </c:pt>
                <c:pt idx="10">
                  <c:v>2015.0</c:v>
                </c:pt>
                <c:pt idx="11">
                  <c:v>2016.0</c:v>
                </c:pt>
                <c:pt idx="12">
                  <c:v>2017.0</c:v>
                </c:pt>
              </c:numCache>
            </c:numRef>
          </c:cat>
          <c:val>
            <c:numRef>
              <c:f>'15-64'!$C$38:$C$50</c:f>
              <c:numCache>
                <c:formatCode>0.0</c:formatCode>
                <c:ptCount val="13"/>
                <c:pt idx="0">
                  <c:v>10.70138599985489</c:v>
                </c:pt>
                <c:pt idx="1">
                  <c:v>10.14057480586797</c:v>
                </c:pt>
                <c:pt idx="2">
                  <c:v>10.24057370939217</c:v>
                </c:pt>
                <c:pt idx="3">
                  <c:v>10.97057011533533</c:v>
                </c:pt>
                <c:pt idx="4">
                  <c:v>14.20846955422927</c:v>
                </c:pt>
                <c:pt idx="5">
                  <c:v>11.66274109839004</c:v>
                </c:pt>
                <c:pt idx="6">
                  <c:v>9.342794171678553</c:v>
                </c:pt>
                <c:pt idx="7">
                  <c:v>8.734758228626161</c:v>
                </c:pt>
                <c:pt idx="8">
                  <c:v>8.925908148315461</c:v>
                </c:pt>
                <c:pt idx="9">
                  <c:v>9.223661946311482</c:v>
                </c:pt>
                <c:pt idx="10">
                  <c:v>9.401747013709577</c:v>
                </c:pt>
                <c:pt idx="11">
                  <c:v>9.78779391886675</c:v>
                </c:pt>
                <c:pt idx="12">
                  <c:v>9.619651678536914</c:v>
                </c:pt>
              </c:numCache>
            </c:numRef>
          </c:val>
          <c:smooth val="0"/>
          <c:extLst xmlns:c16r2="http://schemas.microsoft.com/office/drawing/2015/06/chart">
            <c:ext xmlns:c16="http://schemas.microsoft.com/office/drawing/2014/chart" uri="{C3380CC4-5D6E-409C-BE32-E72D297353CC}">
              <c16:uniqueId val="{00000003-D480-4DD6-9321-157264F320D4}"/>
            </c:ext>
          </c:extLst>
        </c:ser>
        <c:dLbls>
          <c:showLegendKey val="0"/>
          <c:showVal val="0"/>
          <c:showCatName val="0"/>
          <c:showSerName val="0"/>
          <c:showPercent val="0"/>
          <c:showBubbleSize val="0"/>
        </c:dLbls>
        <c:marker val="1"/>
        <c:smooth val="0"/>
        <c:axId val="-1441513616"/>
        <c:axId val="-1441511568"/>
      </c:lineChart>
      <c:catAx>
        <c:axId val="-1441513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41511568"/>
        <c:crosses val="autoZero"/>
        <c:auto val="1"/>
        <c:lblAlgn val="ctr"/>
        <c:lblOffset val="100"/>
        <c:noMultiLvlLbl val="0"/>
      </c:catAx>
      <c:valAx>
        <c:axId val="-1441511568"/>
        <c:scaling>
          <c:orientation val="minMax"/>
          <c:min val="8.0"/>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41513616"/>
        <c:crosses val="autoZero"/>
        <c:crossBetween val="between"/>
      </c:valAx>
      <c:valAx>
        <c:axId val="-1441474464"/>
        <c:scaling>
          <c:orientation val="minMax"/>
          <c:max val="80.0"/>
          <c:min val="20.0"/>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41472144"/>
        <c:crosses val="max"/>
        <c:crossBetween val="between"/>
      </c:valAx>
      <c:catAx>
        <c:axId val="-1441472144"/>
        <c:scaling>
          <c:orientation val="minMax"/>
        </c:scaling>
        <c:delete val="1"/>
        <c:axPos val="b"/>
        <c:numFmt formatCode="General" sourceLinked="1"/>
        <c:majorTickMark val="out"/>
        <c:minorTickMark val="none"/>
        <c:tickLblPos val="nextTo"/>
        <c:crossAx val="-1441474464"/>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tr-T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Okur</a:t>
            </a:r>
            <a:r>
              <a:rPr lang="tr-TR" baseline="0"/>
              <a:t>yazar olmayanlar</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'15-64_TD Grafikler'!$B$3</c:f>
              <c:strCache>
                <c:ptCount val="1"/>
                <c:pt idx="0">
                  <c:v>Kadın</c:v>
                </c:pt>
              </c:strCache>
            </c:strRef>
          </c:tx>
          <c:spPr>
            <a:ln w="28575" cap="rnd">
              <a:solidFill>
                <a:schemeClr val="accent6">
                  <a:lumMod val="50000"/>
                </a:schemeClr>
              </a:solidFill>
              <a:round/>
            </a:ln>
            <a:effectLst/>
          </c:spPr>
          <c:marker>
            <c:symbol val="circle"/>
            <c:size val="5"/>
            <c:spPr>
              <a:solidFill>
                <a:schemeClr val="accent6">
                  <a:lumMod val="75000"/>
                </a:schemeClr>
              </a:solidFill>
              <a:ln w="9525">
                <a:solidFill>
                  <a:schemeClr val="accent6">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'15-64_TD Grafikler'!$A$4:$A$16</c:f>
              <c:numCache>
                <c:formatCode>General</c:formatCode>
                <c:ptCount val="13"/>
                <c:pt idx="0">
                  <c:v>2005.0</c:v>
                </c:pt>
                <c:pt idx="1">
                  <c:v>2006.0</c:v>
                </c:pt>
                <c:pt idx="2">
                  <c:v>2007.0</c:v>
                </c:pt>
                <c:pt idx="3">
                  <c:v>2008.0</c:v>
                </c:pt>
                <c:pt idx="4">
                  <c:v>2009.0</c:v>
                </c:pt>
                <c:pt idx="5">
                  <c:v>2010.0</c:v>
                </c:pt>
                <c:pt idx="6">
                  <c:v>2011.0</c:v>
                </c:pt>
                <c:pt idx="7">
                  <c:v>2012.0</c:v>
                </c:pt>
                <c:pt idx="8">
                  <c:v>2013.0</c:v>
                </c:pt>
                <c:pt idx="9">
                  <c:v>2014.0</c:v>
                </c:pt>
                <c:pt idx="10">
                  <c:v>2015.0</c:v>
                </c:pt>
                <c:pt idx="11">
                  <c:v>2016.0</c:v>
                </c:pt>
                <c:pt idx="12">
                  <c:v>2017.0</c:v>
                </c:pt>
              </c:numCache>
            </c:numRef>
          </c:cat>
          <c:val>
            <c:numRef>
              <c:f>'15-64_TD Grafikler'!$B$4:$B$16</c:f>
              <c:numCache>
                <c:formatCode>0.0</c:formatCode>
                <c:ptCount val="13"/>
                <c:pt idx="0">
                  <c:v>17.71346010924418</c:v>
                </c:pt>
                <c:pt idx="1">
                  <c:v>12.18727098605434</c:v>
                </c:pt>
                <c:pt idx="2">
                  <c:v>14.5353080898454</c:v>
                </c:pt>
                <c:pt idx="3">
                  <c:v>20.46733545387815</c:v>
                </c:pt>
                <c:pt idx="4">
                  <c:v>23.31227595475816</c:v>
                </c:pt>
                <c:pt idx="5">
                  <c:v>20.24771440281716</c:v>
                </c:pt>
                <c:pt idx="6">
                  <c:v>16.14234918048138</c:v>
                </c:pt>
                <c:pt idx="7">
                  <c:v>10.61479637171757</c:v>
                </c:pt>
                <c:pt idx="8">
                  <c:v>14.43356083925086</c:v>
                </c:pt>
                <c:pt idx="9">
                  <c:v>14.74212191948237</c:v>
                </c:pt>
                <c:pt idx="10">
                  <c:v>12.93039933887076</c:v>
                </c:pt>
                <c:pt idx="11">
                  <c:v>11.91638508664841</c:v>
                </c:pt>
                <c:pt idx="12">
                  <c:v>12.80147551632034</c:v>
                </c:pt>
              </c:numCache>
            </c:numRef>
          </c:val>
          <c:smooth val="0"/>
          <c:extLst xmlns:c16r2="http://schemas.microsoft.com/office/drawing/2015/06/chart">
            <c:ext xmlns:c16="http://schemas.microsoft.com/office/drawing/2014/chart" uri="{C3380CC4-5D6E-409C-BE32-E72D297353CC}">
              <c16:uniqueId val="{00000000-C692-4DB0-B052-516144AD2C69}"/>
            </c:ext>
          </c:extLst>
        </c:ser>
        <c:ser>
          <c:idx val="1"/>
          <c:order val="1"/>
          <c:tx>
            <c:strRef>
              <c:f>'15-64_TD Grafikler'!$C$3</c:f>
              <c:strCache>
                <c:ptCount val="1"/>
                <c:pt idx="0">
                  <c:v>Erkek</c:v>
                </c:pt>
              </c:strCache>
            </c:strRef>
          </c:tx>
          <c:spPr>
            <a:ln w="28575" cap="rnd">
              <a:solidFill>
                <a:schemeClr val="accent2">
                  <a:lumMod val="60000"/>
                  <a:lumOff val="40000"/>
                </a:schemeClr>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'15-64_TD Grafikler'!$A$4:$A$16</c:f>
              <c:numCache>
                <c:formatCode>General</c:formatCode>
                <c:ptCount val="13"/>
                <c:pt idx="0">
                  <c:v>2005.0</c:v>
                </c:pt>
                <c:pt idx="1">
                  <c:v>2006.0</c:v>
                </c:pt>
                <c:pt idx="2">
                  <c:v>2007.0</c:v>
                </c:pt>
                <c:pt idx="3">
                  <c:v>2008.0</c:v>
                </c:pt>
                <c:pt idx="4">
                  <c:v>2009.0</c:v>
                </c:pt>
                <c:pt idx="5">
                  <c:v>2010.0</c:v>
                </c:pt>
                <c:pt idx="6">
                  <c:v>2011.0</c:v>
                </c:pt>
                <c:pt idx="7">
                  <c:v>2012.0</c:v>
                </c:pt>
                <c:pt idx="8">
                  <c:v>2013.0</c:v>
                </c:pt>
                <c:pt idx="9">
                  <c:v>2014.0</c:v>
                </c:pt>
                <c:pt idx="10">
                  <c:v>2015.0</c:v>
                </c:pt>
                <c:pt idx="11">
                  <c:v>2016.0</c:v>
                </c:pt>
                <c:pt idx="12">
                  <c:v>2017.0</c:v>
                </c:pt>
              </c:numCache>
            </c:numRef>
          </c:cat>
          <c:val>
            <c:numRef>
              <c:f>'15-64_TD Grafikler'!$C$4:$C$16</c:f>
              <c:numCache>
                <c:formatCode>0.0</c:formatCode>
                <c:ptCount val="13"/>
                <c:pt idx="0">
                  <c:v>23.3736487511867</c:v>
                </c:pt>
                <c:pt idx="1">
                  <c:v>23.39810483670821</c:v>
                </c:pt>
                <c:pt idx="2">
                  <c:v>27.69958289987956</c:v>
                </c:pt>
                <c:pt idx="3">
                  <c:v>28.54631351774588</c:v>
                </c:pt>
                <c:pt idx="4">
                  <c:v>33.7608420483057</c:v>
                </c:pt>
                <c:pt idx="5">
                  <c:v>28.48401351765619</c:v>
                </c:pt>
                <c:pt idx="6">
                  <c:v>23.45809616943223</c:v>
                </c:pt>
                <c:pt idx="7">
                  <c:v>22.21200567278236</c:v>
                </c:pt>
                <c:pt idx="8">
                  <c:v>25.1786917517737</c:v>
                </c:pt>
                <c:pt idx="9">
                  <c:v>26.58263351536839</c:v>
                </c:pt>
                <c:pt idx="10">
                  <c:v>21.33905080617233</c:v>
                </c:pt>
                <c:pt idx="11">
                  <c:v>19.32223021508918</c:v>
                </c:pt>
                <c:pt idx="12">
                  <c:v>20.29248529536308</c:v>
                </c:pt>
              </c:numCache>
            </c:numRef>
          </c:val>
          <c:smooth val="0"/>
          <c:extLst xmlns:c16r2="http://schemas.microsoft.com/office/drawing/2015/06/chart">
            <c:ext xmlns:c16="http://schemas.microsoft.com/office/drawing/2014/chart" uri="{C3380CC4-5D6E-409C-BE32-E72D297353CC}">
              <c16:uniqueId val="{00000001-C692-4DB0-B052-516144AD2C69}"/>
            </c:ext>
          </c:extLst>
        </c:ser>
        <c:dLbls>
          <c:dLblPos val="t"/>
          <c:showLegendKey val="0"/>
          <c:showVal val="1"/>
          <c:showCatName val="0"/>
          <c:showSerName val="0"/>
          <c:showPercent val="0"/>
          <c:showBubbleSize val="0"/>
        </c:dLbls>
        <c:marker val="1"/>
        <c:smooth val="0"/>
        <c:axId val="-1480707760"/>
        <c:axId val="-1481186672"/>
      </c:lineChart>
      <c:catAx>
        <c:axId val="-148070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81186672"/>
        <c:crosses val="autoZero"/>
        <c:auto val="1"/>
        <c:lblAlgn val="ctr"/>
        <c:lblOffset val="100"/>
        <c:noMultiLvlLbl val="0"/>
      </c:catAx>
      <c:valAx>
        <c:axId val="-1481186672"/>
        <c:scaling>
          <c:orientation val="minMax"/>
          <c:min val="5.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80707760"/>
        <c:crosses val="autoZero"/>
        <c:crossBetween val="between"/>
        <c:majorUnit val="5.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Lise</a:t>
            </a:r>
            <a:r>
              <a:rPr lang="tr-TR" baseline="0"/>
              <a:t> altı</a:t>
            </a:r>
            <a:endParaRPr lang="en-GB"/>
          </a:p>
        </c:rich>
      </c:tx>
      <c:overlay val="0"/>
      <c:spPr>
        <a:noFill/>
        <a:ln>
          <a:noFill/>
        </a:ln>
        <a:effectLst/>
      </c:spPr>
    </c:title>
    <c:autoTitleDeleted val="0"/>
    <c:plotArea>
      <c:layout/>
      <c:lineChart>
        <c:grouping val="standard"/>
        <c:varyColors val="0"/>
        <c:ser>
          <c:idx val="0"/>
          <c:order val="0"/>
          <c:tx>
            <c:strRef>
              <c:f>'15-64_TD Grafikler'!$D$3</c:f>
              <c:strCache>
                <c:ptCount val="1"/>
                <c:pt idx="0">
                  <c:v>Kadın</c:v>
                </c:pt>
              </c:strCache>
            </c:strRef>
          </c:tx>
          <c:spPr>
            <a:ln w="44450" cap="rnd">
              <a:solidFill>
                <a:schemeClr val="accent6">
                  <a:lumMod val="75000"/>
                </a:schemeClr>
              </a:solidFill>
              <a:round/>
            </a:ln>
            <a:effectLst/>
          </c:spPr>
          <c:marker>
            <c:symbol val="circle"/>
            <c:size val="5"/>
            <c:spPr>
              <a:solidFill>
                <a:schemeClr val="accent6">
                  <a:lumMod val="75000"/>
                </a:schemeClr>
              </a:solidFill>
              <a:ln w="9525">
                <a:solidFill>
                  <a:schemeClr val="accent6">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'15-64_TD Grafikler'!$A$4:$A$16</c:f>
              <c:numCache>
                <c:formatCode>General</c:formatCode>
                <c:ptCount val="13"/>
                <c:pt idx="0">
                  <c:v>2005.0</c:v>
                </c:pt>
                <c:pt idx="1">
                  <c:v>2006.0</c:v>
                </c:pt>
                <c:pt idx="2">
                  <c:v>2007.0</c:v>
                </c:pt>
                <c:pt idx="3">
                  <c:v>2008.0</c:v>
                </c:pt>
                <c:pt idx="4">
                  <c:v>2009.0</c:v>
                </c:pt>
                <c:pt idx="5">
                  <c:v>2010.0</c:v>
                </c:pt>
                <c:pt idx="6">
                  <c:v>2011.0</c:v>
                </c:pt>
                <c:pt idx="7">
                  <c:v>2012.0</c:v>
                </c:pt>
                <c:pt idx="8">
                  <c:v>2013.0</c:v>
                </c:pt>
                <c:pt idx="9">
                  <c:v>2014.0</c:v>
                </c:pt>
                <c:pt idx="10">
                  <c:v>2015.0</c:v>
                </c:pt>
                <c:pt idx="11">
                  <c:v>2016.0</c:v>
                </c:pt>
                <c:pt idx="12">
                  <c:v>2017.0</c:v>
                </c:pt>
              </c:numCache>
            </c:numRef>
          </c:cat>
          <c:val>
            <c:numRef>
              <c:f>'15-64_TD Grafikler'!$D$4:$D$16</c:f>
              <c:numCache>
                <c:formatCode>0.0</c:formatCode>
                <c:ptCount val="13"/>
                <c:pt idx="0">
                  <c:v>18.03507300046534</c:v>
                </c:pt>
                <c:pt idx="1">
                  <c:v>18.40263266379507</c:v>
                </c:pt>
                <c:pt idx="2">
                  <c:v>16.82438588473642</c:v>
                </c:pt>
                <c:pt idx="3">
                  <c:v>19.3028176067035</c:v>
                </c:pt>
                <c:pt idx="4">
                  <c:v>23.42635917504054</c:v>
                </c:pt>
                <c:pt idx="5">
                  <c:v>21.21646463616985</c:v>
                </c:pt>
                <c:pt idx="6">
                  <c:v>17.86104716879946</c:v>
                </c:pt>
                <c:pt idx="7">
                  <c:v>16.29179863249774</c:v>
                </c:pt>
                <c:pt idx="8">
                  <c:v>17.87530593433138</c:v>
                </c:pt>
                <c:pt idx="9">
                  <c:v>16.19747363352382</c:v>
                </c:pt>
                <c:pt idx="10">
                  <c:v>17.13740624986692</c:v>
                </c:pt>
                <c:pt idx="11">
                  <c:v>17.94748212246751</c:v>
                </c:pt>
                <c:pt idx="12">
                  <c:v>17.22216522243455</c:v>
                </c:pt>
              </c:numCache>
            </c:numRef>
          </c:val>
          <c:smooth val="0"/>
          <c:extLst xmlns:c16r2="http://schemas.microsoft.com/office/drawing/2015/06/chart">
            <c:ext xmlns:c16="http://schemas.microsoft.com/office/drawing/2014/chart" uri="{C3380CC4-5D6E-409C-BE32-E72D297353CC}">
              <c16:uniqueId val="{00000000-6076-4B3B-8590-58F0A6738AAF}"/>
            </c:ext>
          </c:extLst>
        </c:ser>
        <c:ser>
          <c:idx val="1"/>
          <c:order val="1"/>
          <c:tx>
            <c:strRef>
              <c:f>'15-64_TD Grafikler'!$E$3</c:f>
              <c:strCache>
                <c:ptCount val="1"/>
                <c:pt idx="0">
                  <c:v>Erkek</c:v>
                </c:pt>
              </c:strCache>
            </c:strRef>
          </c:tx>
          <c:spPr>
            <a:ln w="28575" cap="rnd">
              <a:solidFill>
                <a:schemeClr val="accent2">
                  <a:lumMod val="60000"/>
                  <a:lumOff val="40000"/>
                </a:schemeClr>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'15-64_TD Grafikler'!$A$4:$A$16</c:f>
              <c:numCache>
                <c:formatCode>General</c:formatCode>
                <c:ptCount val="13"/>
                <c:pt idx="0">
                  <c:v>2005.0</c:v>
                </c:pt>
                <c:pt idx="1">
                  <c:v>2006.0</c:v>
                </c:pt>
                <c:pt idx="2">
                  <c:v>2007.0</c:v>
                </c:pt>
                <c:pt idx="3">
                  <c:v>2008.0</c:v>
                </c:pt>
                <c:pt idx="4">
                  <c:v>2009.0</c:v>
                </c:pt>
                <c:pt idx="5">
                  <c:v>2010.0</c:v>
                </c:pt>
                <c:pt idx="6">
                  <c:v>2011.0</c:v>
                </c:pt>
                <c:pt idx="7">
                  <c:v>2012.0</c:v>
                </c:pt>
                <c:pt idx="8">
                  <c:v>2013.0</c:v>
                </c:pt>
                <c:pt idx="9">
                  <c:v>2014.0</c:v>
                </c:pt>
                <c:pt idx="10">
                  <c:v>2015.0</c:v>
                </c:pt>
                <c:pt idx="11">
                  <c:v>2016.0</c:v>
                </c:pt>
                <c:pt idx="12">
                  <c:v>2017.0</c:v>
                </c:pt>
              </c:numCache>
            </c:numRef>
          </c:cat>
          <c:val>
            <c:numRef>
              <c:f>'15-64_TD Grafikler'!$E$4:$E$16</c:f>
              <c:numCache>
                <c:formatCode>0.0</c:formatCode>
                <c:ptCount val="13"/>
                <c:pt idx="0">
                  <c:v>13.68178689463733</c:v>
                </c:pt>
                <c:pt idx="1">
                  <c:v>12.80778609527974</c:v>
                </c:pt>
                <c:pt idx="2">
                  <c:v>12.9583904214746</c:v>
                </c:pt>
                <c:pt idx="3">
                  <c:v>14.20473349594452</c:v>
                </c:pt>
                <c:pt idx="4">
                  <c:v>18.65247822224591</c:v>
                </c:pt>
                <c:pt idx="5">
                  <c:v>15.4419679399554</c:v>
                </c:pt>
                <c:pt idx="6">
                  <c:v>12.38220390663277</c:v>
                </c:pt>
                <c:pt idx="7">
                  <c:v>11.73886123208453</c:v>
                </c:pt>
                <c:pt idx="8">
                  <c:v>12.04294928847371</c:v>
                </c:pt>
                <c:pt idx="9">
                  <c:v>11.95821277085723</c:v>
                </c:pt>
                <c:pt idx="10">
                  <c:v>12.53354335632736</c:v>
                </c:pt>
                <c:pt idx="11">
                  <c:v>12.42183326999659</c:v>
                </c:pt>
                <c:pt idx="12">
                  <c:v>12.08683896778745</c:v>
                </c:pt>
              </c:numCache>
            </c:numRef>
          </c:val>
          <c:smooth val="0"/>
          <c:extLst xmlns:c16r2="http://schemas.microsoft.com/office/drawing/2015/06/chart">
            <c:ext xmlns:c16="http://schemas.microsoft.com/office/drawing/2014/chart" uri="{C3380CC4-5D6E-409C-BE32-E72D297353CC}">
              <c16:uniqueId val="{00000001-6076-4B3B-8590-58F0A6738AAF}"/>
            </c:ext>
          </c:extLst>
        </c:ser>
        <c:dLbls>
          <c:showLegendKey val="0"/>
          <c:showVal val="0"/>
          <c:showCatName val="0"/>
          <c:showSerName val="0"/>
          <c:showPercent val="0"/>
          <c:showBubbleSize val="0"/>
        </c:dLbls>
        <c:marker val="1"/>
        <c:smooth val="0"/>
        <c:axId val="-1480022880"/>
        <c:axId val="-1482533952"/>
      </c:lineChart>
      <c:catAx>
        <c:axId val="-1480022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82533952"/>
        <c:crosses val="autoZero"/>
        <c:auto val="1"/>
        <c:lblAlgn val="ctr"/>
        <c:lblOffset val="100"/>
        <c:noMultiLvlLbl val="0"/>
      </c:catAx>
      <c:valAx>
        <c:axId val="-1482533952"/>
        <c:scaling>
          <c:orientation val="minMax"/>
          <c:min val="5.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80022880"/>
        <c:crosses val="autoZero"/>
        <c:crossBetween val="between"/>
        <c:majorUnit val="5.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Genel lise</a:t>
            </a:r>
            <a:endParaRPr lang="en-GB"/>
          </a:p>
        </c:rich>
      </c:tx>
      <c:overlay val="0"/>
      <c:spPr>
        <a:noFill/>
        <a:ln>
          <a:noFill/>
        </a:ln>
        <a:effectLst/>
      </c:spPr>
    </c:title>
    <c:autoTitleDeleted val="0"/>
    <c:plotArea>
      <c:layout/>
      <c:lineChart>
        <c:grouping val="standard"/>
        <c:varyColors val="0"/>
        <c:ser>
          <c:idx val="0"/>
          <c:order val="0"/>
          <c:tx>
            <c:strRef>
              <c:f>'15-64_TD Grafikler'!$F$3</c:f>
              <c:strCache>
                <c:ptCount val="1"/>
                <c:pt idx="0">
                  <c:v>Kadın</c:v>
                </c:pt>
              </c:strCache>
            </c:strRef>
          </c:tx>
          <c:spPr>
            <a:ln w="44450" cap="rnd">
              <a:solidFill>
                <a:schemeClr val="accent6">
                  <a:lumMod val="75000"/>
                </a:schemeClr>
              </a:solidFill>
              <a:round/>
            </a:ln>
            <a:effectLst/>
          </c:spPr>
          <c:marker>
            <c:symbol val="circle"/>
            <c:size val="5"/>
            <c:spPr>
              <a:solidFill>
                <a:schemeClr val="accent6">
                  <a:lumMod val="75000"/>
                </a:schemeClr>
              </a:solidFill>
              <a:ln w="9525">
                <a:solidFill>
                  <a:schemeClr val="accent6">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'15-64_TD Grafikler'!$A$4:$A$16</c:f>
              <c:numCache>
                <c:formatCode>General</c:formatCode>
                <c:ptCount val="13"/>
                <c:pt idx="0">
                  <c:v>2005.0</c:v>
                </c:pt>
                <c:pt idx="1">
                  <c:v>2006.0</c:v>
                </c:pt>
                <c:pt idx="2">
                  <c:v>2007.0</c:v>
                </c:pt>
                <c:pt idx="3">
                  <c:v>2008.0</c:v>
                </c:pt>
                <c:pt idx="4">
                  <c:v>2009.0</c:v>
                </c:pt>
                <c:pt idx="5">
                  <c:v>2010.0</c:v>
                </c:pt>
                <c:pt idx="6">
                  <c:v>2011.0</c:v>
                </c:pt>
                <c:pt idx="7">
                  <c:v>2012.0</c:v>
                </c:pt>
                <c:pt idx="8">
                  <c:v>2013.0</c:v>
                </c:pt>
                <c:pt idx="9">
                  <c:v>2014.0</c:v>
                </c:pt>
                <c:pt idx="10">
                  <c:v>2015.0</c:v>
                </c:pt>
                <c:pt idx="11">
                  <c:v>2016.0</c:v>
                </c:pt>
                <c:pt idx="12">
                  <c:v>2017.0</c:v>
                </c:pt>
              </c:numCache>
            </c:numRef>
          </c:cat>
          <c:val>
            <c:numRef>
              <c:f>'15-64_TD Grafikler'!$F$4:$F$16</c:f>
              <c:numCache>
                <c:formatCode>0.0</c:formatCode>
                <c:ptCount val="13"/>
                <c:pt idx="0">
                  <c:v>24.9360929283003</c:v>
                </c:pt>
                <c:pt idx="1">
                  <c:v>24.65010075824767</c:v>
                </c:pt>
                <c:pt idx="2">
                  <c:v>23.70390108392369</c:v>
                </c:pt>
                <c:pt idx="3">
                  <c:v>21.93813508531438</c:v>
                </c:pt>
                <c:pt idx="4">
                  <c:v>28.0072493652347</c:v>
                </c:pt>
                <c:pt idx="5">
                  <c:v>26.68645021695122</c:v>
                </c:pt>
                <c:pt idx="6">
                  <c:v>22.96670339895044</c:v>
                </c:pt>
                <c:pt idx="7">
                  <c:v>20.44122667764076</c:v>
                </c:pt>
                <c:pt idx="8">
                  <c:v>21.44723289873628</c:v>
                </c:pt>
                <c:pt idx="9">
                  <c:v>20.31755685455564</c:v>
                </c:pt>
                <c:pt idx="10">
                  <c:v>21.88035106440135</c:v>
                </c:pt>
                <c:pt idx="11">
                  <c:v>22.68082539001457</c:v>
                </c:pt>
                <c:pt idx="12">
                  <c:v>22.76129583363688</c:v>
                </c:pt>
              </c:numCache>
            </c:numRef>
          </c:val>
          <c:smooth val="0"/>
          <c:extLst xmlns:c16r2="http://schemas.microsoft.com/office/drawing/2015/06/chart">
            <c:ext xmlns:c16="http://schemas.microsoft.com/office/drawing/2014/chart" uri="{C3380CC4-5D6E-409C-BE32-E72D297353CC}">
              <c16:uniqueId val="{00000000-B2C9-44A5-94E4-F5D5F23A818B}"/>
            </c:ext>
          </c:extLst>
        </c:ser>
        <c:ser>
          <c:idx val="1"/>
          <c:order val="1"/>
          <c:tx>
            <c:strRef>
              <c:f>'15-64_TD Grafikler'!$G$3</c:f>
              <c:strCache>
                <c:ptCount val="1"/>
                <c:pt idx="0">
                  <c:v>Erkek</c:v>
                </c:pt>
              </c:strCache>
            </c:strRef>
          </c:tx>
          <c:spPr>
            <a:ln w="28575" cap="rnd">
              <a:solidFill>
                <a:schemeClr val="accent2">
                  <a:lumMod val="60000"/>
                  <a:lumOff val="40000"/>
                </a:schemeClr>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'15-64_TD Grafikler'!$A$4:$A$16</c:f>
              <c:numCache>
                <c:formatCode>General</c:formatCode>
                <c:ptCount val="13"/>
                <c:pt idx="0">
                  <c:v>2005.0</c:v>
                </c:pt>
                <c:pt idx="1">
                  <c:v>2006.0</c:v>
                </c:pt>
                <c:pt idx="2">
                  <c:v>2007.0</c:v>
                </c:pt>
                <c:pt idx="3">
                  <c:v>2008.0</c:v>
                </c:pt>
                <c:pt idx="4">
                  <c:v>2009.0</c:v>
                </c:pt>
                <c:pt idx="5">
                  <c:v>2010.0</c:v>
                </c:pt>
                <c:pt idx="6">
                  <c:v>2011.0</c:v>
                </c:pt>
                <c:pt idx="7">
                  <c:v>2012.0</c:v>
                </c:pt>
                <c:pt idx="8">
                  <c:v>2013.0</c:v>
                </c:pt>
                <c:pt idx="9">
                  <c:v>2014.0</c:v>
                </c:pt>
                <c:pt idx="10">
                  <c:v>2015.0</c:v>
                </c:pt>
                <c:pt idx="11">
                  <c:v>2016.0</c:v>
                </c:pt>
                <c:pt idx="12">
                  <c:v>2017.0</c:v>
                </c:pt>
              </c:numCache>
            </c:numRef>
          </c:cat>
          <c:val>
            <c:numRef>
              <c:f>'15-64_TD Grafikler'!$G$4:$G$16</c:f>
              <c:numCache>
                <c:formatCode>0.0</c:formatCode>
                <c:ptCount val="13"/>
                <c:pt idx="0">
                  <c:v>11.91249209895422</c:v>
                </c:pt>
                <c:pt idx="1">
                  <c:v>11.94406007793217</c:v>
                </c:pt>
                <c:pt idx="2">
                  <c:v>11.78357748300134</c:v>
                </c:pt>
                <c:pt idx="3">
                  <c:v>12.66871834892024</c:v>
                </c:pt>
                <c:pt idx="4">
                  <c:v>16.25096147324778</c:v>
                </c:pt>
                <c:pt idx="5">
                  <c:v>13.67080074912326</c:v>
                </c:pt>
                <c:pt idx="6">
                  <c:v>10.32745565358431</c:v>
                </c:pt>
                <c:pt idx="7">
                  <c:v>9.92159699834705</c:v>
                </c:pt>
                <c:pt idx="8">
                  <c:v>9.676042460338038</c:v>
                </c:pt>
                <c:pt idx="9">
                  <c:v>10.03510842453424</c:v>
                </c:pt>
                <c:pt idx="10">
                  <c:v>10.23105671973762</c:v>
                </c:pt>
                <c:pt idx="11">
                  <c:v>11.26670760157375</c:v>
                </c:pt>
                <c:pt idx="12">
                  <c:v>10.9208220975079</c:v>
                </c:pt>
              </c:numCache>
            </c:numRef>
          </c:val>
          <c:smooth val="0"/>
          <c:extLst xmlns:c16r2="http://schemas.microsoft.com/office/drawing/2015/06/chart">
            <c:ext xmlns:c16="http://schemas.microsoft.com/office/drawing/2014/chart" uri="{C3380CC4-5D6E-409C-BE32-E72D297353CC}">
              <c16:uniqueId val="{00000001-B2C9-44A5-94E4-F5D5F23A818B}"/>
            </c:ext>
          </c:extLst>
        </c:ser>
        <c:dLbls>
          <c:dLblPos val="t"/>
          <c:showLegendKey val="0"/>
          <c:showVal val="1"/>
          <c:showCatName val="0"/>
          <c:showSerName val="0"/>
          <c:showPercent val="0"/>
          <c:showBubbleSize val="0"/>
        </c:dLbls>
        <c:marker val="1"/>
        <c:smooth val="0"/>
        <c:axId val="-1479972576"/>
        <c:axId val="-1479970256"/>
      </c:lineChart>
      <c:catAx>
        <c:axId val="-147997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79970256"/>
        <c:crosses val="autoZero"/>
        <c:auto val="1"/>
        <c:lblAlgn val="ctr"/>
        <c:lblOffset val="100"/>
        <c:noMultiLvlLbl val="0"/>
      </c:catAx>
      <c:valAx>
        <c:axId val="-1479970256"/>
        <c:scaling>
          <c:orientation val="minMax"/>
          <c:min val="5.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79972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Meslek</a:t>
            </a:r>
            <a:r>
              <a:rPr lang="tr-TR" baseline="0"/>
              <a:t> Lisesi</a:t>
            </a:r>
            <a:endParaRPr lang="en-GB"/>
          </a:p>
        </c:rich>
      </c:tx>
      <c:overlay val="0"/>
      <c:spPr>
        <a:noFill/>
        <a:ln>
          <a:noFill/>
        </a:ln>
        <a:effectLst/>
      </c:spPr>
    </c:title>
    <c:autoTitleDeleted val="0"/>
    <c:plotArea>
      <c:layout/>
      <c:lineChart>
        <c:grouping val="standard"/>
        <c:varyColors val="0"/>
        <c:ser>
          <c:idx val="0"/>
          <c:order val="0"/>
          <c:tx>
            <c:strRef>
              <c:f>'15-64_TD Grafikler'!$H$3</c:f>
              <c:strCache>
                <c:ptCount val="1"/>
                <c:pt idx="0">
                  <c:v>Kadın</c:v>
                </c:pt>
              </c:strCache>
            </c:strRef>
          </c:tx>
          <c:spPr>
            <a:ln w="44450" cap="rnd">
              <a:solidFill>
                <a:schemeClr val="accent6">
                  <a:lumMod val="75000"/>
                </a:schemeClr>
              </a:solidFill>
              <a:round/>
            </a:ln>
            <a:effectLst/>
          </c:spPr>
          <c:marker>
            <c:symbol val="circle"/>
            <c:size val="5"/>
            <c:spPr>
              <a:solidFill>
                <a:schemeClr val="accent6">
                  <a:lumMod val="75000"/>
                </a:schemeClr>
              </a:solidFill>
              <a:ln w="9525">
                <a:solidFill>
                  <a:schemeClr val="accent6">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'15-64_TD Grafikler'!$A$4:$A$16</c:f>
              <c:numCache>
                <c:formatCode>General</c:formatCode>
                <c:ptCount val="13"/>
                <c:pt idx="0">
                  <c:v>2005.0</c:v>
                </c:pt>
                <c:pt idx="1">
                  <c:v>2006.0</c:v>
                </c:pt>
                <c:pt idx="2">
                  <c:v>2007.0</c:v>
                </c:pt>
                <c:pt idx="3">
                  <c:v>2008.0</c:v>
                </c:pt>
                <c:pt idx="4">
                  <c:v>2009.0</c:v>
                </c:pt>
                <c:pt idx="5">
                  <c:v>2010.0</c:v>
                </c:pt>
                <c:pt idx="6">
                  <c:v>2011.0</c:v>
                </c:pt>
                <c:pt idx="7">
                  <c:v>2012.0</c:v>
                </c:pt>
                <c:pt idx="8">
                  <c:v>2013.0</c:v>
                </c:pt>
                <c:pt idx="9">
                  <c:v>2014.0</c:v>
                </c:pt>
                <c:pt idx="10">
                  <c:v>2015.0</c:v>
                </c:pt>
                <c:pt idx="11">
                  <c:v>2016.0</c:v>
                </c:pt>
                <c:pt idx="12">
                  <c:v>2017.0</c:v>
                </c:pt>
              </c:numCache>
            </c:numRef>
          </c:cat>
          <c:val>
            <c:numRef>
              <c:f>'15-64_TD Grafikler'!$H$4:$H$16</c:f>
              <c:numCache>
                <c:formatCode>0.0</c:formatCode>
                <c:ptCount val="13"/>
                <c:pt idx="0">
                  <c:v>25.21104230881233</c:v>
                </c:pt>
                <c:pt idx="1">
                  <c:v>21.68750582985967</c:v>
                </c:pt>
                <c:pt idx="2">
                  <c:v>21.80059517602076</c:v>
                </c:pt>
                <c:pt idx="3">
                  <c:v>21.61142648937072</c:v>
                </c:pt>
                <c:pt idx="4">
                  <c:v>27.12775733489739</c:v>
                </c:pt>
                <c:pt idx="5">
                  <c:v>23.94950457345752</c:v>
                </c:pt>
                <c:pt idx="6">
                  <c:v>21.22266604028788</c:v>
                </c:pt>
                <c:pt idx="7">
                  <c:v>20.40920385808883</c:v>
                </c:pt>
                <c:pt idx="8">
                  <c:v>21.59164061192228</c:v>
                </c:pt>
                <c:pt idx="9">
                  <c:v>20.13223544051571</c:v>
                </c:pt>
                <c:pt idx="10">
                  <c:v>19.0859744860496</c:v>
                </c:pt>
                <c:pt idx="11">
                  <c:v>21.60944380522031</c:v>
                </c:pt>
                <c:pt idx="12">
                  <c:v>21.78064378172648</c:v>
                </c:pt>
              </c:numCache>
            </c:numRef>
          </c:val>
          <c:smooth val="0"/>
          <c:extLst xmlns:c16r2="http://schemas.microsoft.com/office/drawing/2015/06/chart">
            <c:ext xmlns:c16="http://schemas.microsoft.com/office/drawing/2014/chart" uri="{C3380CC4-5D6E-409C-BE32-E72D297353CC}">
              <c16:uniqueId val="{00000000-DCE0-4162-A50F-08498D76429D}"/>
            </c:ext>
          </c:extLst>
        </c:ser>
        <c:ser>
          <c:idx val="1"/>
          <c:order val="1"/>
          <c:tx>
            <c:strRef>
              <c:f>'15-64_TD Grafikler'!$I$3</c:f>
              <c:strCache>
                <c:ptCount val="1"/>
                <c:pt idx="0">
                  <c:v>Erkek</c:v>
                </c:pt>
              </c:strCache>
            </c:strRef>
          </c:tx>
          <c:spPr>
            <a:ln w="28575" cap="rnd">
              <a:solidFill>
                <a:schemeClr val="accent2">
                  <a:lumMod val="60000"/>
                  <a:lumOff val="40000"/>
                </a:schemeClr>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'15-64_TD Grafikler'!$A$4:$A$16</c:f>
              <c:numCache>
                <c:formatCode>General</c:formatCode>
                <c:ptCount val="13"/>
                <c:pt idx="0">
                  <c:v>2005.0</c:v>
                </c:pt>
                <c:pt idx="1">
                  <c:v>2006.0</c:v>
                </c:pt>
                <c:pt idx="2">
                  <c:v>2007.0</c:v>
                </c:pt>
                <c:pt idx="3">
                  <c:v>2008.0</c:v>
                </c:pt>
                <c:pt idx="4">
                  <c:v>2009.0</c:v>
                </c:pt>
                <c:pt idx="5">
                  <c:v>2010.0</c:v>
                </c:pt>
                <c:pt idx="6">
                  <c:v>2011.0</c:v>
                </c:pt>
                <c:pt idx="7">
                  <c:v>2012.0</c:v>
                </c:pt>
                <c:pt idx="8">
                  <c:v>2013.0</c:v>
                </c:pt>
                <c:pt idx="9">
                  <c:v>2014.0</c:v>
                </c:pt>
                <c:pt idx="10">
                  <c:v>2015.0</c:v>
                </c:pt>
                <c:pt idx="11">
                  <c:v>2016.0</c:v>
                </c:pt>
                <c:pt idx="12">
                  <c:v>2017.0</c:v>
                </c:pt>
              </c:numCache>
            </c:numRef>
          </c:cat>
          <c:val>
            <c:numRef>
              <c:f>'15-64_TD Grafikler'!$I$4:$I$16</c:f>
              <c:numCache>
                <c:formatCode>0.0</c:formatCode>
                <c:ptCount val="13"/>
                <c:pt idx="0">
                  <c:v>11.73314551410445</c:v>
                </c:pt>
                <c:pt idx="1">
                  <c:v>9.965620657032536</c:v>
                </c:pt>
                <c:pt idx="2">
                  <c:v>10.27300408595248</c:v>
                </c:pt>
                <c:pt idx="3">
                  <c:v>9.794628324706506</c:v>
                </c:pt>
                <c:pt idx="4">
                  <c:v>13.4813346662736</c:v>
                </c:pt>
                <c:pt idx="5">
                  <c:v>11.21798595053096</c:v>
                </c:pt>
                <c:pt idx="6">
                  <c:v>9.00801620826901</c:v>
                </c:pt>
                <c:pt idx="7">
                  <c:v>8.010783648693236</c:v>
                </c:pt>
                <c:pt idx="8">
                  <c:v>7.994735103050485</c:v>
                </c:pt>
                <c:pt idx="9">
                  <c:v>8.505785743674392</c:v>
                </c:pt>
                <c:pt idx="10">
                  <c:v>8.220018114107548</c:v>
                </c:pt>
                <c:pt idx="11">
                  <c:v>9.27862608920695</c:v>
                </c:pt>
                <c:pt idx="12">
                  <c:v>9.625875661568548</c:v>
                </c:pt>
              </c:numCache>
            </c:numRef>
          </c:val>
          <c:smooth val="0"/>
          <c:extLst xmlns:c16r2="http://schemas.microsoft.com/office/drawing/2015/06/chart">
            <c:ext xmlns:c16="http://schemas.microsoft.com/office/drawing/2014/chart" uri="{C3380CC4-5D6E-409C-BE32-E72D297353CC}">
              <c16:uniqueId val="{00000001-DCE0-4162-A50F-08498D76429D}"/>
            </c:ext>
          </c:extLst>
        </c:ser>
        <c:dLbls>
          <c:dLblPos val="t"/>
          <c:showLegendKey val="0"/>
          <c:showVal val="1"/>
          <c:showCatName val="0"/>
          <c:showSerName val="0"/>
          <c:showPercent val="0"/>
          <c:showBubbleSize val="0"/>
        </c:dLbls>
        <c:marker val="1"/>
        <c:smooth val="0"/>
        <c:axId val="-1479959984"/>
        <c:axId val="-1479957664"/>
      </c:lineChart>
      <c:catAx>
        <c:axId val="-147995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79957664"/>
        <c:crosses val="autoZero"/>
        <c:auto val="1"/>
        <c:lblAlgn val="ctr"/>
        <c:lblOffset val="100"/>
        <c:noMultiLvlLbl val="0"/>
      </c:catAx>
      <c:valAx>
        <c:axId val="-1479957664"/>
        <c:scaling>
          <c:orientation val="minMax"/>
          <c:min val="5.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79959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Yükseköğrenim</a:t>
            </a:r>
            <a:endParaRPr lang="en-GB"/>
          </a:p>
        </c:rich>
      </c:tx>
      <c:overlay val="0"/>
      <c:spPr>
        <a:noFill/>
        <a:ln>
          <a:noFill/>
        </a:ln>
        <a:effectLst/>
      </c:spPr>
    </c:title>
    <c:autoTitleDeleted val="0"/>
    <c:plotArea>
      <c:layout/>
      <c:lineChart>
        <c:grouping val="standard"/>
        <c:varyColors val="0"/>
        <c:ser>
          <c:idx val="0"/>
          <c:order val="0"/>
          <c:tx>
            <c:strRef>
              <c:f>'15-64_TD Grafikler'!$J$3</c:f>
              <c:strCache>
                <c:ptCount val="1"/>
                <c:pt idx="0">
                  <c:v>Kadın</c:v>
                </c:pt>
              </c:strCache>
            </c:strRef>
          </c:tx>
          <c:spPr>
            <a:ln w="44450" cap="rnd">
              <a:solidFill>
                <a:schemeClr val="accent6">
                  <a:lumMod val="75000"/>
                </a:schemeClr>
              </a:solidFill>
              <a:round/>
            </a:ln>
            <a:effectLst/>
          </c:spPr>
          <c:marker>
            <c:symbol val="circle"/>
            <c:size val="5"/>
            <c:spPr>
              <a:solidFill>
                <a:schemeClr val="accent6">
                  <a:lumMod val="75000"/>
                </a:schemeClr>
              </a:solidFill>
              <a:ln w="9525">
                <a:solidFill>
                  <a:schemeClr val="accent6">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'15-64_TD Grafikler'!$A$4:$A$16</c:f>
              <c:numCache>
                <c:formatCode>General</c:formatCode>
                <c:ptCount val="13"/>
                <c:pt idx="0">
                  <c:v>2005.0</c:v>
                </c:pt>
                <c:pt idx="1">
                  <c:v>2006.0</c:v>
                </c:pt>
                <c:pt idx="2">
                  <c:v>2007.0</c:v>
                </c:pt>
                <c:pt idx="3">
                  <c:v>2008.0</c:v>
                </c:pt>
                <c:pt idx="4">
                  <c:v>2009.0</c:v>
                </c:pt>
                <c:pt idx="5">
                  <c:v>2010.0</c:v>
                </c:pt>
                <c:pt idx="6">
                  <c:v>2011.0</c:v>
                </c:pt>
                <c:pt idx="7">
                  <c:v>2012.0</c:v>
                </c:pt>
                <c:pt idx="8">
                  <c:v>2013.0</c:v>
                </c:pt>
                <c:pt idx="9">
                  <c:v>2014.0</c:v>
                </c:pt>
                <c:pt idx="10">
                  <c:v>2015.0</c:v>
                </c:pt>
                <c:pt idx="11">
                  <c:v>2016.0</c:v>
                </c:pt>
                <c:pt idx="12">
                  <c:v>2017.0</c:v>
                </c:pt>
              </c:numCache>
            </c:numRef>
          </c:cat>
          <c:val>
            <c:numRef>
              <c:f>'15-64_TD Grafikler'!$J$4:$J$16</c:f>
              <c:numCache>
                <c:formatCode>0.0</c:formatCode>
                <c:ptCount val="13"/>
                <c:pt idx="0">
                  <c:v>14.18484320392402</c:v>
                </c:pt>
                <c:pt idx="1">
                  <c:v>13.09671262556</c:v>
                </c:pt>
                <c:pt idx="2">
                  <c:v>13.97658467431792</c:v>
                </c:pt>
                <c:pt idx="3">
                  <c:v>14.3554365862641</c:v>
                </c:pt>
                <c:pt idx="4">
                  <c:v>16.35908697582062</c:v>
                </c:pt>
                <c:pt idx="5">
                  <c:v>16.06867018097568</c:v>
                </c:pt>
                <c:pt idx="6">
                  <c:v>15.39276296751338</c:v>
                </c:pt>
                <c:pt idx="7">
                  <c:v>14.87502427089691</c:v>
                </c:pt>
                <c:pt idx="8">
                  <c:v>15.2665572832732</c:v>
                </c:pt>
                <c:pt idx="9">
                  <c:v>15.59056236813861</c:v>
                </c:pt>
                <c:pt idx="10">
                  <c:v>16.42969741952168</c:v>
                </c:pt>
                <c:pt idx="11">
                  <c:v>17.07964639822118</c:v>
                </c:pt>
                <c:pt idx="12">
                  <c:v>18.57494267144109</c:v>
                </c:pt>
              </c:numCache>
            </c:numRef>
          </c:val>
          <c:smooth val="0"/>
          <c:extLst xmlns:c16r2="http://schemas.microsoft.com/office/drawing/2015/06/chart">
            <c:ext xmlns:c16="http://schemas.microsoft.com/office/drawing/2014/chart" uri="{C3380CC4-5D6E-409C-BE32-E72D297353CC}">
              <c16:uniqueId val="{00000000-07FE-4034-A7E1-623F63AD5FDD}"/>
            </c:ext>
          </c:extLst>
        </c:ser>
        <c:ser>
          <c:idx val="1"/>
          <c:order val="1"/>
          <c:tx>
            <c:strRef>
              <c:f>'15-64_TD Grafikler'!$K$3</c:f>
              <c:strCache>
                <c:ptCount val="1"/>
                <c:pt idx="0">
                  <c:v>Erkek</c:v>
                </c:pt>
              </c:strCache>
            </c:strRef>
          </c:tx>
          <c:spPr>
            <a:ln w="28575" cap="rnd">
              <a:solidFill>
                <a:schemeClr val="accent2">
                  <a:lumMod val="60000"/>
                  <a:lumOff val="40000"/>
                </a:schemeClr>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'15-64_TD Grafikler'!$A$4:$A$16</c:f>
              <c:numCache>
                <c:formatCode>General</c:formatCode>
                <c:ptCount val="13"/>
                <c:pt idx="0">
                  <c:v>2005.0</c:v>
                </c:pt>
                <c:pt idx="1">
                  <c:v>2006.0</c:v>
                </c:pt>
                <c:pt idx="2">
                  <c:v>2007.0</c:v>
                </c:pt>
                <c:pt idx="3">
                  <c:v>2008.0</c:v>
                </c:pt>
                <c:pt idx="4">
                  <c:v>2009.0</c:v>
                </c:pt>
                <c:pt idx="5">
                  <c:v>2010.0</c:v>
                </c:pt>
                <c:pt idx="6">
                  <c:v>2011.0</c:v>
                </c:pt>
                <c:pt idx="7">
                  <c:v>2012.0</c:v>
                </c:pt>
                <c:pt idx="8">
                  <c:v>2013.0</c:v>
                </c:pt>
                <c:pt idx="9">
                  <c:v>2014.0</c:v>
                </c:pt>
                <c:pt idx="10">
                  <c:v>2015.0</c:v>
                </c:pt>
                <c:pt idx="11">
                  <c:v>2016.0</c:v>
                </c:pt>
                <c:pt idx="12">
                  <c:v>2017.0</c:v>
                </c:pt>
              </c:numCache>
            </c:numRef>
          </c:cat>
          <c:val>
            <c:numRef>
              <c:f>'15-64_TD Grafikler'!$K$4:$K$16</c:f>
              <c:numCache>
                <c:formatCode>0.0</c:formatCode>
                <c:ptCount val="13"/>
                <c:pt idx="0">
                  <c:v>8.108121934458119</c:v>
                </c:pt>
                <c:pt idx="1">
                  <c:v>7.902457237701565</c:v>
                </c:pt>
                <c:pt idx="2">
                  <c:v>7.630186385694959</c:v>
                </c:pt>
                <c:pt idx="3">
                  <c:v>8.244810360190367</c:v>
                </c:pt>
                <c:pt idx="4">
                  <c:v>9.878077262486312</c:v>
                </c:pt>
                <c:pt idx="5">
                  <c:v>8.243350913929957</c:v>
                </c:pt>
                <c:pt idx="6">
                  <c:v>7.858710247267463</c:v>
                </c:pt>
                <c:pt idx="7">
                  <c:v>7.443450498039713</c:v>
                </c:pt>
                <c:pt idx="8">
                  <c:v>7.536721220614033</c:v>
                </c:pt>
                <c:pt idx="9">
                  <c:v>7.812758627234398</c:v>
                </c:pt>
                <c:pt idx="10">
                  <c:v>7.770201511861252</c:v>
                </c:pt>
                <c:pt idx="11">
                  <c:v>9.032057424601021</c:v>
                </c:pt>
                <c:pt idx="12">
                  <c:v>8.927774542733333</c:v>
                </c:pt>
              </c:numCache>
            </c:numRef>
          </c:val>
          <c:smooth val="0"/>
          <c:extLst xmlns:c16r2="http://schemas.microsoft.com/office/drawing/2015/06/chart">
            <c:ext xmlns:c16="http://schemas.microsoft.com/office/drawing/2014/chart" uri="{C3380CC4-5D6E-409C-BE32-E72D297353CC}">
              <c16:uniqueId val="{00000001-07FE-4034-A7E1-623F63AD5FDD}"/>
            </c:ext>
          </c:extLst>
        </c:ser>
        <c:dLbls>
          <c:showLegendKey val="0"/>
          <c:showVal val="0"/>
          <c:showCatName val="0"/>
          <c:showSerName val="0"/>
          <c:showPercent val="0"/>
          <c:showBubbleSize val="0"/>
        </c:dLbls>
        <c:marker val="1"/>
        <c:smooth val="0"/>
        <c:axId val="-1479926016"/>
        <c:axId val="-1479923968"/>
      </c:lineChart>
      <c:catAx>
        <c:axId val="-147992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79923968"/>
        <c:crosses val="autoZero"/>
        <c:auto val="1"/>
        <c:lblAlgn val="ctr"/>
        <c:lblOffset val="100"/>
        <c:noMultiLvlLbl val="0"/>
      </c:catAx>
      <c:valAx>
        <c:axId val="-1479923968"/>
        <c:scaling>
          <c:orientation val="minMax"/>
          <c:max val="20.0"/>
          <c:min val="5.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79926016"/>
        <c:crosses val="autoZero"/>
        <c:crossBetween val="between"/>
        <c:majorUnit val="5.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20-29</a:t>
            </a:r>
            <a:endParaRPr lang="en-GB"/>
          </a:p>
        </c:rich>
      </c:tx>
      <c:overlay val="0"/>
      <c:spPr>
        <a:noFill/>
        <a:ln>
          <a:noFill/>
        </a:ln>
        <a:effectLst/>
      </c:spPr>
    </c:title>
    <c:autoTitleDeleted val="0"/>
    <c:plotArea>
      <c:layout/>
      <c:lineChart>
        <c:grouping val="standard"/>
        <c:varyColors val="0"/>
        <c:ser>
          <c:idx val="0"/>
          <c:order val="0"/>
          <c:tx>
            <c:strRef>
              <c:f>'IO by EDUC and AGE'!$B$1:$B$2</c:f>
              <c:strCache>
                <c:ptCount val="2"/>
                <c:pt idx="0">
                  <c:v>20-29</c:v>
                </c:pt>
                <c:pt idx="1">
                  <c:v>Kadın</c:v>
                </c:pt>
              </c:strCache>
            </c:strRef>
          </c:tx>
          <c:spPr>
            <a:ln w="47625" cap="rnd">
              <a:solidFill>
                <a:schemeClr val="accent6">
                  <a:lumMod val="75000"/>
                </a:schemeClr>
              </a:solidFill>
              <a:round/>
            </a:ln>
            <a:effectLst/>
          </c:spPr>
          <c:marker>
            <c:symbol val="circle"/>
            <c:size val="7"/>
            <c:spPr>
              <a:solidFill>
                <a:schemeClr val="accent6">
                  <a:lumMod val="75000"/>
                </a:schemeClr>
              </a:solidFill>
              <a:ln w="9525">
                <a:solidFill>
                  <a:schemeClr val="accent6">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'IO by EDUC and AGE'!$A$3:$A$15</c:f>
              <c:numCache>
                <c:formatCode>General</c:formatCode>
                <c:ptCount val="13"/>
                <c:pt idx="0">
                  <c:v>2005.0</c:v>
                </c:pt>
                <c:pt idx="1">
                  <c:v>2006.0</c:v>
                </c:pt>
                <c:pt idx="2">
                  <c:v>2007.0</c:v>
                </c:pt>
                <c:pt idx="3">
                  <c:v>2008.0</c:v>
                </c:pt>
                <c:pt idx="4">
                  <c:v>2009.0</c:v>
                </c:pt>
                <c:pt idx="5">
                  <c:v>2010.0</c:v>
                </c:pt>
                <c:pt idx="6">
                  <c:v>2011.0</c:v>
                </c:pt>
                <c:pt idx="7">
                  <c:v>2012.0</c:v>
                </c:pt>
                <c:pt idx="8">
                  <c:v>2013.0</c:v>
                </c:pt>
                <c:pt idx="9">
                  <c:v>2014.0</c:v>
                </c:pt>
                <c:pt idx="10">
                  <c:v>2015.0</c:v>
                </c:pt>
                <c:pt idx="11">
                  <c:v>2016.0</c:v>
                </c:pt>
                <c:pt idx="12">
                  <c:v>2017.0</c:v>
                </c:pt>
              </c:numCache>
            </c:numRef>
          </c:cat>
          <c:val>
            <c:numRef>
              <c:f>'IO by EDUC and AGE'!$B$3:$B$15</c:f>
              <c:numCache>
                <c:formatCode>0.0</c:formatCode>
                <c:ptCount val="13"/>
                <c:pt idx="0">
                  <c:v>23.24574318786504</c:v>
                </c:pt>
                <c:pt idx="1">
                  <c:v>20.62699773756098</c:v>
                </c:pt>
                <c:pt idx="2">
                  <c:v>21.5926067130681</c:v>
                </c:pt>
                <c:pt idx="3">
                  <c:v>22.41837667801049</c:v>
                </c:pt>
                <c:pt idx="4">
                  <c:v>25.4176466337535</c:v>
                </c:pt>
                <c:pt idx="5">
                  <c:v>25.98060368305708</c:v>
                </c:pt>
                <c:pt idx="6">
                  <c:v>25.36476881880134</c:v>
                </c:pt>
                <c:pt idx="7">
                  <c:v>24.93041440598703</c:v>
                </c:pt>
                <c:pt idx="8">
                  <c:v>25.28156858148543</c:v>
                </c:pt>
                <c:pt idx="9">
                  <c:v>24.55355432165632</c:v>
                </c:pt>
                <c:pt idx="10">
                  <c:v>26.05680777736638</c:v>
                </c:pt>
                <c:pt idx="11">
                  <c:v>26.50405484797904</c:v>
                </c:pt>
                <c:pt idx="12">
                  <c:v>29.63161319871976</c:v>
                </c:pt>
              </c:numCache>
            </c:numRef>
          </c:val>
          <c:smooth val="0"/>
          <c:extLst xmlns:c16r2="http://schemas.microsoft.com/office/drawing/2015/06/chart">
            <c:ext xmlns:c16="http://schemas.microsoft.com/office/drawing/2014/chart" uri="{C3380CC4-5D6E-409C-BE32-E72D297353CC}">
              <c16:uniqueId val="{00000000-7173-4D20-A2A1-AD933C87A55E}"/>
            </c:ext>
          </c:extLst>
        </c:ser>
        <c:ser>
          <c:idx val="1"/>
          <c:order val="1"/>
          <c:tx>
            <c:strRef>
              <c:f>'IO by EDUC and AGE'!$C$1:$C$2</c:f>
              <c:strCache>
                <c:ptCount val="2"/>
                <c:pt idx="0">
                  <c:v>20-29</c:v>
                </c:pt>
                <c:pt idx="1">
                  <c:v>Erkek</c:v>
                </c:pt>
              </c:strCache>
            </c:strRef>
          </c:tx>
          <c:spPr>
            <a:ln w="25400" cap="rnd">
              <a:solidFill>
                <a:schemeClr val="accent2">
                  <a:lumMod val="60000"/>
                  <a:lumOff val="40000"/>
                </a:schemeClr>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'IO by EDUC and AGE'!$A$3:$A$15</c:f>
              <c:numCache>
                <c:formatCode>General</c:formatCode>
                <c:ptCount val="13"/>
                <c:pt idx="0">
                  <c:v>2005.0</c:v>
                </c:pt>
                <c:pt idx="1">
                  <c:v>2006.0</c:v>
                </c:pt>
                <c:pt idx="2">
                  <c:v>2007.0</c:v>
                </c:pt>
                <c:pt idx="3">
                  <c:v>2008.0</c:v>
                </c:pt>
                <c:pt idx="4">
                  <c:v>2009.0</c:v>
                </c:pt>
                <c:pt idx="5">
                  <c:v>2010.0</c:v>
                </c:pt>
                <c:pt idx="6">
                  <c:v>2011.0</c:v>
                </c:pt>
                <c:pt idx="7">
                  <c:v>2012.0</c:v>
                </c:pt>
                <c:pt idx="8">
                  <c:v>2013.0</c:v>
                </c:pt>
                <c:pt idx="9">
                  <c:v>2014.0</c:v>
                </c:pt>
                <c:pt idx="10">
                  <c:v>2015.0</c:v>
                </c:pt>
                <c:pt idx="11">
                  <c:v>2016.0</c:v>
                </c:pt>
                <c:pt idx="12">
                  <c:v>2017.0</c:v>
                </c:pt>
              </c:numCache>
            </c:numRef>
          </c:cat>
          <c:val>
            <c:numRef>
              <c:f>'IO by EDUC and AGE'!$C$3:$C$15</c:f>
              <c:numCache>
                <c:formatCode>0.0</c:formatCode>
                <c:ptCount val="13"/>
                <c:pt idx="0">
                  <c:v>17.83418987000134</c:v>
                </c:pt>
                <c:pt idx="1">
                  <c:v>17.2023913431828</c:v>
                </c:pt>
                <c:pt idx="2">
                  <c:v>16.37421864258883</c:v>
                </c:pt>
                <c:pt idx="3">
                  <c:v>16.6264244110232</c:v>
                </c:pt>
                <c:pt idx="4">
                  <c:v>20.2069915508727</c:v>
                </c:pt>
                <c:pt idx="5">
                  <c:v>18.28592659693046</c:v>
                </c:pt>
                <c:pt idx="6">
                  <c:v>16.85132529024991</c:v>
                </c:pt>
                <c:pt idx="7">
                  <c:v>15.29833181454961</c:v>
                </c:pt>
                <c:pt idx="8">
                  <c:v>15.53227205810744</c:v>
                </c:pt>
                <c:pt idx="9">
                  <c:v>16.31874875411275</c:v>
                </c:pt>
                <c:pt idx="10">
                  <c:v>15.51111295725421</c:v>
                </c:pt>
                <c:pt idx="11">
                  <c:v>17.44744536917872</c:v>
                </c:pt>
                <c:pt idx="12">
                  <c:v>17.51594831391106</c:v>
                </c:pt>
              </c:numCache>
            </c:numRef>
          </c:val>
          <c:smooth val="0"/>
          <c:extLst xmlns:c16r2="http://schemas.microsoft.com/office/drawing/2015/06/chart">
            <c:ext xmlns:c16="http://schemas.microsoft.com/office/drawing/2014/chart" uri="{C3380CC4-5D6E-409C-BE32-E72D297353CC}">
              <c16:uniqueId val="{00000001-7173-4D20-A2A1-AD933C87A55E}"/>
            </c:ext>
          </c:extLst>
        </c:ser>
        <c:dLbls>
          <c:showLegendKey val="0"/>
          <c:showVal val="0"/>
          <c:showCatName val="0"/>
          <c:showSerName val="0"/>
          <c:showPercent val="0"/>
          <c:showBubbleSize val="0"/>
        </c:dLbls>
        <c:marker val="1"/>
        <c:smooth val="0"/>
        <c:axId val="-1440074080"/>
        <c:axId val="-1479916112"/>
      </c:lineChart>
      <c:catAx>
        <c:axId val="-1440074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79916112"/>
        <c:crosses val="autoZero"/>
        <c:auto val="1"/>
        <c:lblAlgn val="ctr"/>
        <c:lblOffset val="100"/>
        <c:noMultiLvlLbl val="0"/>
      </c:catAx>
      <c:valAx>
        <c:axId val="-1479916112"/>
        <c:scaling>
          <c:orientation val="minMax"/>
          <c:max val="30.0"/>
          <c:min val="5.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40074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20-29</c:v>
                </c:pt>
              </c:strCache>
            </c:strRef>
          </c:tx>
          <c:spPr>
            <a:ln w="28575" cap="rnd">
              <a:solidFill>
                <a:schemeClr val="accent6">
                  <a:lumMod val="50000"/>
                </a:schemeClr>
              </a:solidFill>
              <a:round/>
            </a:ln>
            <a:effectLst/>
          </c:spPr>
          <c:marker>
            <c:symbol val="circle"/>
            <c:size val="5"/>
            <c:spPr>
              <a:solidFill>
                <a:schemeClr val="accent6">
                  <a:lumMod val="50000"/>
                </a:schemeClr>
              </a:solidFill>
              <a:ln w="9525">
                <a:solidFill>
                  <a:schemeClr val="accent6">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Sheet1!$A$2:$A$14</c:f>
              <c:numCache>
                <c:formatCode>General</c:formatCode>
                <c:ptCount val="13"/>
                <c:pt idx="0">
                  <c:v>2005.0</c:v>
                </c:pt>
                <c:pt idx="1">
                  <c:v>2006.0</c:v>
                </c:pt>
                <c:pt idx="2">
                  <c:v>2007.0</c:v>
                </c:pt>
                <c:pt idx="3">
                  <c:v>2008.0</c:v>
                </c:pt>
                <c:pt idx="4">
                  <c:v>2009.0</c:v>
                </c:pt>
                <c:pt idx="5">
                  <c:v>2010.0</c:v>
                </c:pt>
                <c:pt idx="6">
                  <c:v>2011.0</c:v>
                </c:pt>
                <c:pt idx="7">
                  <c:v>2012.0</c:v>
                </c:pt>
                <c:pt idx="8">
                  <c:v>2013.0</c:v>
                </c:pt>
                <c:pt idx="9">
                  <c:v>2014.0</c:v>
                </c:pt>
                <c:pt idx="10">
                  <c:v>2015.0</c:v>
                </c:pt>
                <c:pt idx="11">
                  <c:v>2016.0</c:v>
                </c:pt>
                <c:pt idx="12">
                  <c:v>2017.0</c:v>
                </c:pt>
              </c:numCache>
            </c:numRef>
          </c:cat>
          <c:val>
            <c:numRef>
              <c:f>Sheet1!$B$2:$B$14</c:f>
              <c:numCache>
                <c:formatCode>General</c:formatCode>
                <c:ptCount val="13"/>
                <c:pt idx="0">
                  <c:v>76.2</c:v>
                </c:pt>
                <c:pt idx="1">
                  <c:v>77.4</c:v>
                </c:pt>
                <c:pt idx="2">
                  <c:v>78.0</c:v>
                </c:pt>
                <c:pt idx="3">
                  <c:v>78.6</c:v>
                </c:pt>
                <c:pt idx="4">
                  <c:v>78.3</c:v>
                </c:pt>
                <c:pt idx="5">
                  <c:v>75.9</c:v>
                </c:pt>
                <c:pt idx="6">
                  <c:v>75.1</c:v>
                </c:pt>
                <c:pt idx="7">
                  <c:v>74.3</c:v>
                </c:pt>
                <c:pt idx="8">
                  <c:v>75.3</c:v>
                </c:pt>
                <c:pt idx="9">
                  <c:v>74.2</c:v>
                </c:pt>
                <c:pt idx="10">
                  <c:v>74.6</c:v>
                </c:pt>
                <c:pt idx="11">
                  <c:v>73.9</c:v>
                </c:pt>
                <c:pt idx="12">
                  <c:v>76.5</c:v>
                </c:pt>
              </c:numCache>
            </c:numRef>
          </c:val>
          <c:smooth val="0"/>
          <c:extLst xmlns:c16r2="http://schemas.microsoft.com/office/drawing/2015/06/chart">
            <c:ext xmlns:c16="http://schemas.microsoft.com/office/drawing/2014/chart" uri="{C3380CC4-5D6E-409C-BE32-E72D297353CC}">
              <c16:uniqueId val="{00000000-3090-48BE-BB0A-012D5AFC5E0C}"/>
            </c:ext>
          </c:extLst>
        </c:ser>
        <c:ser>
          <c:idx val="1"/>
          <c:order val="1"/>
          <c:tx>
            <c:strRef>
              <c:f>Sheet1!$C$1</c:f>
              <c:strCache>
                <c:ptCount val="1"/>
                <c:pt idx="0">
                  <c:v>30-44</c:v>
                </c:pt>
              </c:strCache>
            </c:strRef>
          </c:tx>
          <c:spPr>
            <a:ln w="25400" cap="rnd">
              <a:solidFill>
                <a:schemeClr val="accent1">
                  <a:lumMod val="60000"/>
                  <a:lumOff val="40000"/>
                </a:schemeClr>
              </a:solidFill>
              <a:round/>
            </a:ln>
            <a:effectLst/>
          </c:spPr>
          <c:marker>
            <c:symbol val="square"/>
            <c:size val="5"/>
            <c:spPr>
              <a:solidFill>
                <a:schemeClr val="accent1">
                  <a:lumMod val="60000"/>
                  <a:lumOff val="40000"/>
                </a:schemeClr>
              </a:solidFill>
              <a:ln w="9525">
                <a:solidFill>
                  <a:schemeClr val="accent1">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Sheet1!$A$2:$A$14</c:f>
              <c:numCache>
                <c:formatCode>General</c:formatCode>
                <c:ptCount val="13"/>
                <c:pt idx="0">
                  <c:v>2005.0</c:v>
                </c:pt>
                <c:pt idx="1">
                  <c:v>2006.0</c:v>
                </c:pt>
                <c:pt idx="2">
                  <c:v>2007.0</c:v>
                </c:pt>
                <c:pt idx="3">
                  <c:v>2008.0</c:v>
                </c:pt>
                <c:pt idx="4">
                  <c:v>2009.0</c:v>
                </c:pt>
                <c:pt idx="5">
                  <c:v>2010.0</c:v>
                </c:pt>
                <c:pt idx="6">
                  <c:v>2011.0</c:v>
                </c:pt>
                <c:pt idx="7">
                  <c:v>2012.0</c:v>
                </c:pt>
                <c:pt idx="8">
                  <c:v>2013.0</c:v>
                </c:pt>
                <c:pt idx="9">
                  <c:v>2014.0</c:v>
                </c:pt>
                <c:pt idx="10">
                  <c:v>2015.0</c:v>
                </c:pt>
                <c:pt idx="11">
                  <c:v>2016.0</c:v>
                </c:pt>
                <c:pt idx="12">
                  <c:v>2017.0</c:v>
                </c:pt>
              </c:numCache>
            </c:numRef>
          </c:cat>
          <c:val>
            <c:numRef>
              <c:f>Sheet1!$C$2:$C$14</c:f>
              <c:numCache>
                <c:formatCode>General</c:formatCode>
                <c:ptCount val="13"/>
                <c:pt idx="0">
                  <c:v>79.0</c:v>
                </c:pt>
                <c:pt idx="1">
                  <c:v>79.1</c:v>
                </c:pt>
                <c:pt idx="2">
                  <c:v>79.0</c:v>
                </c:pt>
                <c:pt idx="3">
                  <c:v>80.0</c:v>
                </c:pt>
                <c:pt idx="4">
                  <c:v>80.6</c:v>
                </c:pt>
                <c:pt idx="5">
                  <c:v>80.8</c:v>
                </c:pt>
                <c:pt idx="6">
                  <c:v>79.9</c:v>
                </c:pt>
                <c:pt idx="7">
                  <c:v>79.6</c:v>
                </c:pt>
                <c:pt idx="8">
                  <c:v>80.1</c:v>
                </c:pt>
                <c:pt idx="9">
                  <c:v>79.0</c:v>
                </c:pt>
                <c:pt idx="10">
                  <c:v>78.4</c:v>
                </c:pt>
                <c:pt idx="11">
                  <c:v>77.4</c:v>
                </c:pt>
                <c:pt idx="12">
                  <c:v>78.2</c:v>
                </c:pt>
              </c:numCache>
            </c:numRef>
          </c:val>
          <c:smooth val="0"/>
          <c:extLst xmlns:c16r2="http://schemas.microsoft.com/office/drawing/2015/06/chart">
            <c:ext xmlns:c16="http://schemas.microsoft.com/office/drawing/2014/chart" uri="{C3380CC4-5D6E-409C-BE32-E72D297353CC}">
              <c16:uniqueId val="{00000001-3090-48BE-BB0A-012D5AFC5E0C}"/>
            </c:ext>
          </c:extLst>
        </c:ser>
        <c:ser>
          <c:idx val="2"/>
          <c:order val="2"/>
          <c:tx>
            <c:strRef>
              <c:f>Sheet1!$D$1</c:f>
              <c:strCache>
                <c:ptCount val="1"/>
                <c:pt idx="0">
                  <c:v>45-64</c:v>
                </c:pt>
              </c:strCache>
            </c:strRef>
          </c:tx>
          <c:spPr>
            <a:ln w="34925" cap="rnd">
              <a:solidFill>
                <a:schemeClr val="accent2">
                  <a:lumMod val="75000"/>
                </a:schemeClr>
              </a:solidFill>
              <a:round/>
            </a:ln>
            <a:effectLst/>
          </c:spPr>
          <c:marker>
            <c:symbol val="plus"/>
            <c:size val="5"/>
            <c:spPr>
              <a:solidFill>
                <a:schemeClr val="accent2">
                  <a:lumMod val="75000"/>
                </a:schemeClr>
              </a:solidFill>
              <a:ln w="9525">
                <a:solidFill>
                  <a:schemeClr val="accent2">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Sheet1!$A$2:$A$14</c:f>
              <c:numCache>
                <c:formatCode>General</c:formatCode>
                <c:ptCount val="13"/>
                <c:pt idx="0">
                  <c:v>2005.0</c:v>
                </c:pt>
                <c:pt idx="1">
                  <c:v>2006.0</c:v>
                </c:pt>
                <c:pt idx="2">
                  <c:v>2007.0</c:v>
                </c:pt>
                <c:pt idx="3">
                  <c:v>2008.0</c:v>
                </c:pt>
                <c:pt idx="4">
                  <c:v>2009.0</c:v>
                </c:pt>
                <c:pt idx="5">
                  <c:v>2010.0</c:v>
                </c:pt>
                <c:pt idx="6">
                  <c:v>2011.0</c:v>
                </c:pt>
                <c:pt idx="7">
                  <c:v>2012.0</c:v>
                </c:pt>
                <c:pt idx="8">
                  <c:v>2013.0</c:v>
                </c:pt>
                <c:pt idx="9">
                  <c:v>2014.0</c:v>
                </c:pt>
                <c:pt idx="10">
                  <c:v>2015.0</c:v>
                </c:pt>
                <c:pt idx="11">
                  <c:v>2016.0</c:v>
                </c:pt>
                <c:pt idx="12">
                  <c:v>2017.0</c:v>
                </c:pt>
              </c:numCache>
            </c:numRef>
          </c:cat>
          <c:val>
            <c:numRef>
              <c:f>Sheet1!$D$2:$D$14</c:f>
              <c:numCache>
                <c:formatCode>General</c:formatCode>
                <c:ptCount val="13"/>
                <c:pt idx="0">
                  <c:v>35.3</c:v>
                </c:pt>
                <c:pt idx="1">
                  <c:v>34.3</c:v>
                </c:pt>
                <c:pt idx="2">
                  <c:v>34.0</c:v>
                </c:pt>
                <c:pt idx="3">
                  <c:v>34.9</c:v>
                </c:pt>
                <c:pt idx="4">
                  <c:v>37.5</c:v>
                </c:pt>
                <c:pt idx="5">
                  <c:v>39.8</c:v>
                </c:pt>
                <c:pt idx="6">
                  <c:v>42.2</c:v>
                </c:pt>
                <c:pt idx="7">
                  <c:v>46.2</c:v>
                </c:pt>
                <c:pt idx="8">
                  <c:v>49.3</c:v>
                </c:pt>
                <c:pt idx="9">
                  <c:v>49.4</c:v>
                </c:pt>
                <c:pt idx="10">
                  <c:v>50.6</c:v>
                </c:pt>
                <c:pt idx="11">
                  <c:v>52.9</c:v>
                </c:pt>
                <c:pt idx="12">
                  <c:v>53.2</c:v>
                </c:pt>
              </c:numCache>
            </c:numRef>
          </c:val>
          <c:smooth val="0"/>
          <c:extLst xmlns:c16r2="http://schemas.microsoft.com/office/drawing/2015/06/chart">
            <c:ext xmlns:c16="http://schemas.microsoft.com/office/drawing/2014/chart" uri="{C3380CC4-5D6E-409C-BE32-E72D297353CC}">
              <c16:uniqueId val="{00000002-3090-48BE-BB0A-012D5AFC5E0C}"/>
            </c:ext>
          </c:extLst>
        </c:ser>
        <c:dLbls>
          <c:showLegendKey val="0"/>
          <c:showVal val="0"/>
          <c:showCatName val="0"/>
          <c:showSerName val="0"/>
          <c:showPercent val="0"/>
          <c:showBubbleSize val="0"/>
        </c:dLbls>
        <c:marker val="1"/>
        <c:smooth val="0"/>
        <c:axId val="-1479873328"/>
        <c:axId val="-1479847840"/>
      </c:lineChart>
      <c:catAx>
        <c:axId val="-1479873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79847840"/>
        <c:crosses val="autoZero"/>
        <c:auto val="1"/>
        <c:lblAlgn val="ctr"/>
        <c:lblOffset val="100"/>
        <c:noMultiLvlLbl val="0"/>
      </c:catAx>
      <c:valAx>
        <c:axId val="-1479847840"/>
        <c:scaling>
          <c:orientation val="minMax"/>
          <c:min val="3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79873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35349-E3BE-2644-A227-6F25CC9C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16</Pages>
  <Words>4390</Words>
  <Characters>25025</Characters>
  <Application>Microsoft Macintosh Word</Application>
  <DocSecurity>0</DocSecurity>
  <Lines>208</Lines>
  <Paragraphs>58</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29357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Yazgi GENC</dc:creator>
  <cp:lastModifiedBy>Yazgı Genç</cp:lastModifiedBy>
  <cp:revision>7</cp:revision>
  <cp:lastPrinted>2019-01-10T14:29:00Z</cp:lastPrinted>
  <dcterms:created xsi:type="dcterms:W3CDTF">2019-02-22T07:32:00Z</dcterms:created>
  <dcterms:modified xsi:type="dcterms:W3CDTF">2019-02-22T08:37:00Z</dcterms:modified>
</cp:coreProperties>
</file>