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6B801" w14:textId="5BFBE15B" w:rsidR="00EF0AE2" w:rsidRPr="00B30A65" w:rsidRDefault="003D4478">
      <w:pPr>
        <w:rPr>
          <w:lang w:val="tr-TR"/>
        </w:rPr>
      </w:pPr>
      <w:r w:rsidRPr="00B30A65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6A5E4AA" wp14:editId="1FB9219B">
                <wp:simplePos x="0" y="0"/>
                <wp:positionH relativeFrom="column">
                  <wp:posOffset>1352550</wp:posOffset>
                </wp:positionH>
                <wp:positionV relativeFrom="paragraph">
                  <wp:posOffset>-415925</wp:posOffset>
                </wp:positionV>
                <wp:extent cx="3963670" cy="4667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76C5D" w14:textId="718B7D6F" w:rsidR="002E565E" w:rsidRPr="002865A7" w:rsidRDefault="002E565E" w:rsidP="003D4478">
                            <w:pPr>
                              <w:pStyle w:val="Heading1"/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Bilgi Notu 18/17</w:t>
                            </w:r>
                          </w:p>
                          <w:p w14:paraId="54A4FE94" w14:textId="77777777" w:rsidR="002E565E" w:rsidRPr="00526178" w:rsidRDefault="002E565E" w:rsidP="003D4478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A5E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6.5pt;margin-top:-32.75pt;width:312.1pt;height:36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" stroked="f">
                <v:fill opacity="0"/>
                <v:textbox inset="0,0,0,0">
                  <w:txbxContent>
                    <w:p w14:paraId="23176C5D" w14:textId="718B7D6F" w:rsidR="002E565E" w:rsidRPr="002865A7" w:rsidRDefault="002E565E" w:rsidP="003D4478">
                      <w:pPr>
                        <w:pStyle w:val="Heading1"/>
                        <w:rPr>
                          <w:rFonts w:ascii="Times New Roman" w:hAnsi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sz w:val="52"/>
                          <w:szCs w:val="52"/>
                        </w:rPr>
                        <w:t>Bilgi Notu 18/17</w:t>
                      </w:r>
                    </w:p>
                    <w:p w14:paraId="54A4FE94" w14:textId="77777777" w:rsidR="002E565E" w:rsidRPr="00526178" w:rsidRDefault="002E565E" w:rsidP="003D4478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0A6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D3DA91" wp14:editId="681E4CE7">
            <wp:simplePos x="0" y="0"/>
            <wp:positionH relativeFrom="column">
              <wp:posOffset>-807720</wp:posOffset>
            </wp:positionH>
            <wp:positionV relativeFrom="paragraph">
              <wp:posOffset>-693420</wp:posOffset>
            </wp:positionV>
            <wp:extent cx="7315200" cy="1333500"/>
            <wp:effectExtent l="19050" t="0" r="0" b="0"/>
            <wp:wrapNone/>
            <wp:docPr id="7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1DD700" w14:textId="56E5FB6D" w:rsidR="00EF0AE2" w:rsidRPr="00B30A65" w:rsidRDefault="009A4782">
      <w:pPr>
        <w:rPr>
          <w:lang w:val="tr-TR"/>
        </w:rPr>
      </w:pPr>
      <w:r w:rsidRPr="00B30A65"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72F5545" wp14:editId="7EF47EBA">
                <wp:simplePos x="0" y="0"/>
                <wp:positionH relativeFrom="column">
                  <wp:posOffset>4857750</wp:posOffset>
                </wp:positionH>
                <wp:positionV relativeFrom="paragraph">
                  <wp:posOffset>52705</wp:posOffset>
                </wp:positionV>
                <wp:extent cx="1478280" cy="2990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F2BE8" w14:textId="0279F0F8" w:rsidR="002E565E" w:rsidRPr="001B33A5" w:rsidRDefault="002E565E" w:rsidP="009A4782">
                            <w:pPr>
                              <w:pStyle w:val="Heading3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1B33A5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  <w:lang w:val="tr-TR"/>
                              </w:rPr>
                              <w:t>5 Kasım 2018</w:t>
                            </w:r>
                          </w:p>
                          <w:p w14:paraId="59BAC308" w14:textId="77777777" w:rsidR="002E565E" w:rsidRPr="009A4782" w:rsidRDefault="002E565E" w:rsidP="009A4782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72F5545" id="Text Box 2" o:spid="_x0000_s1027" type="#_x0000_t202" style="position:absolute;margin-left:382.5pt;margin-top:4.15pt;width:116.4pt;height:23.5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" stroked="f">
                <v:fill opacity="0"/>
                <v:textbox inset="0,0,0,0">
                  <w:txbxContent>
                    <w:p w14:paraId="3C1F2BE8" w14:textId="0279F0F8" w:rsidR="002E565E" w:rsidRPr="001B33A5" w:rsidRDefault="002E565E" w:rsidP="009A4782">
                      <w:pPr>
                        <w:pStyle w:val="Heading3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  <w:lang w:val="tr-TR"/>
                        </w:rPr>
                      </w:pPr>
                      <w:r w:rsidRPr="001B33A5">
                        <w:rPr>
                          <w:b/>
                          <w:color w:val="FFFFFF" w:themeColor="background1"/>
                          <w:sz w:val="22"/>
                          <w:szCs w:val="22"/>
                          <w:lang w:val="tr-TR"/>
                        </w:rPr>
                        <w:t>5 Kasım 2018</w:t>
                      </w:r>
                    </w:p>
                    <w:p w14:paraId="59BAC308" w14:textId="77777777" w:rsidR="002E565E" w:rsidRPr="009A4782" w:rsidRDefault="002E565E" w:rsidP="009A4782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CE36D" w14:textId="7EB46FF9" w:rsidR="003D4478" w:rsidRPr="00B30A65" w:rsidRDefault="003D4478">
      <w:pPr>
        <w:rPr>
          <w:lang w:val="tr-TR"/>
        </w:rPr>
      </w:pPr>
    </w:p>
    <w:p w14:paraId="5ACE16A1" w14:textId="03A9686D" w:rsidR="00EF0AE2" w:rsidRPr="00B30A65" w:rsidRDefault="00DC143E" w:rsidP="00BF66D4">
      <w:pPr>
        <w:spacing w:after="100" w:line="276" w:lineRule="auto"/>
        <w:jc w:val="center"/>
        <w:outlineLvl w:val="0"/>
        <w:rPr>
          <w:b/>
          <w:sz w:val="28"/>
          <w:szCs w:val="32"/>
          <w:lang w:val="tr-TR"/>
        </w:rPr>
      </w:pPr>
      <w:r w:rsidRPr="00B30A65">
        <w:rPr>
          <w:b/>
          <w:sz w:val="28"/>
          <w:szCs w:val="32"/>
          <w:lang w:val="tr-TR"/>
        </w:rPr>
        <w:t>HİA</w:t>
      </w:r>
      <w:r w:rsidR="00EF0AE2" w:rsidRPr="00B30A65">
        <w:rPr>
          <w:b/>
          <w:sz w:val="28"/>
          <w:szCs w:val="32"/>
          <w:lang w:val="tr-TR"/>
        </w:rPr>
        <w:t xml:space="preserve"> İSTATİSTİKLERİNİN</w:t>
      </w:r>
      <w:r w:rsidRPr="00B30A65">
        <w:rPr>
          <w:b/>
          <w:sz w:val="28"/>
          <w:szCs w:val="32"/>
          <w:lang w:val="tr-TR"/>
        </w:rPr>
        <w:t xml:space="preserve"> </w:t>
      </w:r>
      <w:r w:rsidR="00DF71EE" w:rsidRPr="00B30A65">
        <w:rPr>
          <w:b/>
          <w:sz w:val="28"/>
          <w:szCs w:val="32"/>
          <w:lang w:val="tr-TR"/>
        </w:rPr>
        <w:t>TOPLUMSAL CİNSİYET AYRIMINDA</w:t>
      </w:r>
      <w:r w:rsidR="00EF0AE2" w:rsidRPr="00B30A65">
        <w:rPr>
          <w:b/>
          <w:sz w:val="28"/>
          <w:szCs w:val="32"/>
          <w:lang w:val="tr-TR"/>
        </w:rPr>
        <w:t xml:space="preserve"> REVİZYONU</w:t>
      </w:r>
    </w:p>
    <w:p w14:paraId="7B2AF6AB" w14:textId="6BBE4D9D" w:rsidR="00175A22" w:rsidRPr="00B30A65" w:rsidRDefault="009A4782" w:rsidP="00BF66D4">
      <w:pPr>
        <w:spacing w:before="120" w:line="276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val="tr-TR"/>
        </w:rPr>
      </w:pPr>
      <w:r w:rsidRPr="00B30A65">
        <w:rPr>
          <w:rFonts w:ascii="Arial" w:eastAsia="Calibri" w:hAnsi="Arial" w:cs="Arial"/>
          <w:b/>
          <w:bCs/>
          <w:sz w:val="20"/>
          <w:szCs w:val="20"/>
          <w:lang w:val="tr-TR"/>
        </w:rPr>
        <w:t>Gökçe Uysal</w:t>
      </w:r>
      <w:r w:rsidRPr="00B30A65">
        <w:rPr>
          <w:rFonts w:ascii="Arial" w:eastAsia="Calibri" w:hAnsi="Arial" w:cs="Arial"/>
          <w:b/>
          <w:bCs/>
          <w:sz w:val="20"/>
          <w:szCs w:val="20"/>
          <w:vertAlign w:val="superscript"/>
          <w:lang w:val="tr-TR"/>
        </w:rPr>
        <w:footnoteReference w:customMarkFollows="1" w:id="1"/>
        <w:sym w:font="Symbol" w:char="F02A"/>
      </w:r>
      <w:r w:rsidRPr="00B30A65">
        <w:rPr>
          <w:rFonts w:ascii="Arial" w:eastAsia="Calibri" w:hAnsi="Arial" w:cs="Arial"/>
          <w:b/>
          <w:bCs/>
          <w:sz w:val="20"/>
          <w:szCs w:val="20"/>
          <w:lang w:val="tr-TR"/>
        </w:rPr>
        <w:t xml:space="preserve">  ve Furkan Kavuncu</w:t>
      </w:r>
      <w:r w:rsidRPr="00B30A65">
        <w:rPr>
          <w:rFonts w:ascii="Arial" w:eastAsia="Calibri" w:hAnsi="Arial" w:cs="Arial"/>
          <w:b/>
          <w:bCs/>
          <w:sz w:val="20"/>
          <w:szCs w:val="20"/>
          <w:vertAlign w:val="superscript"/>
          <w:lang w:val="tr-TR"/>
        </w:rPr>
        <w:footnoteReference w:customMarkFollows="1" w:id="2"/>
        <w:sym w:font="Symbol" w:char="F02A"/>
      </w:r>
      <w:r w:rsidRPr="00B30A65">
        <w:rPr>
          <w:rFonts w:ascii="Arial" w:eastAsia="Calibri" w:hAnsi="Arial" w:cs="Arial"/>
          <w:b/>
          <w:bCs/>
          <w:sz w:val="20"/>
          <w:szCs w:val="20"/>
          <w:vertAlign w:val="superscript"/>
          <w:lang w:val="tr-TR"/>
        </w:rPr>
        <w:sym w:font="Symbol" w:char="F02A"/>
      </w:r>
    </w:p>
    <w:p w14:paraId="215EDDF0" w14:textId="657F4C03" w:rsidR="00DD2306" w:rsidRPr="00B30A65" w:rsidRDefault="00DD2306" w:rsidP="0055098D">
      <w:pPr>
        <w:spacing w:before="12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val="tr-TR"/>
        </w:rPr>
      </w:pPr>
    </w:p>
    <w:p w14:paraId="68A06A17" w14:textId="0FC39C78" w:rsidR="0055682F" w:rsidRPr="00B30A65" w:rsidRDefault="001F5796" w:rsidP="00FB776C">
      <w:pPr>
        <w:jc w:val="both"/>
        <w:rPr>
          <w:lang w:val="tr-TR"/>
        </w:rPr>
      </w:pPr>
      <w:r w:rsidRPr="00B30A65">
        <w:rPr>
          <w:lang w:val="tr-TR"/>
        </w:rPr>
        <w:t xml:space="preserve">Türkiye İstatistik Kurumu 2014 yılı Şubat ayında </w:t>
      </w:r>
      <w:proofErr w:type="spellStart"/>
      <w:r w:rsidRPr="00B30A65">
        <w:rPr>
          <w:lang w:val="tr-TR"/>
        </w:rPr>
        <w:t>Hanehalkı</w:t>
      </w:r>
      <w:proofErr w:type="spellEnd"/>
      <w:r w:rsidRPr="00B30A65">
        <w:rPr>
          <w:lang w:val="tr-TR"/>
        </w:rPr>
        <w:t xml:space="preserve"> İşgücü Anketi’nden elde ederek açıkladığı işgücü piyasası istatistiklerinde </w:t>
      </w:r>
      <w:proofErr w:type="gramStart"/>
      <w:r w:rsidRPr="00B30A65">
        <w:rPr>
          <w:lang w:val="tr-TR"/>
        </w:rPr>
        <w:t>revizyon</w:t>
      </w:r>
      <w:proofErr w:type="gramEnd"/>
      <w:r w:rsidRPr="00B30A65">
        <w:rPr>
          <w:lang w:val="tr-TR"/>
        </w:rPr>
        <w:t xml:space="preserve"> yaptı. </w:t>
      </w:r>
      <w:r w:rsidR="001B33A5" w:rsidRPr="00B30A65">
        <w:rPr>
          <w:lang w:val="tr-TR"/>
        </w:rPr>
        <w:t xml:space="preserve">Bu </w:t>
      </w:r>
      <w:proofErr w:type="gramStart"/>
      <w:r w:rsidR="001B33A5" w:rsidRPr="00B30A65">
        <w:rPr>
          <w:lang w:val="tr-TR"/>
        </w:rPr>
        <w:t>revizyondaki</w:t>
      </w:r>
      <w:proofErr w:type="gramEnd"/>
      <w:r w:rsidR="001B33A5" w:rsidRPr="00B30A65">
        <w:rPr>
          <w:lang w:val="tr-TR"/>
        </w:rPr>
        <w:t xml:space="preserve"> ana değişiklikler</w:t>
      </w:r>
      <w:r w:rsidR="0055682F" w:rsidRPr="00B30A65">
        <w:rPr>
          <w:lang w:val="tr-TR"/>
        </w:rPr>
        <w:t xml:space="preserve"> işsizlik tanımının </w:t>
      </w:r>
      <w:r w:rsidR="001B33A5" w:rsidRPr="00B30A65">
        <w:rPr>
          <w:lang w:val="tr-TR"/>
        </w:rPr>
        <w:t>süresinin</w:t>
      </w:r>
      <w:r w:rsidR="00435781" w:rsidRPr="00B30A65">
        <w:rPr>
          <w:lang w:val="tr-TR"/>
        </w:rPr>
        <w:t xml:space="preserve"> </w:t>
      </w:r>
      <w:r w:rsidR="0055682F" w:rsidRPr="00B30A65">
        <w:rPr>
          <w:lang w:val="tr-TR"/>
        </w:rPr>
        <w:t xml:space="preserve">değişmesi </w:t>
      </w:r>
      <w:r w:rsidR="00435781" w:rsidRPr="00B30A65">
        <w:rPr>
          <w:lang w:val="tr-TR"/>
        </w:rPr>
        <w:t>ve</w:t>
      </w:r>
      <w:r w:rsidR="00D06CC7" w:rsidRPr="00B30A65">
        <w:rPr>
          <w:lang w:val="tr-TR"/>
        </w:rPr>
        <w:t xml:space="preserve"> Adrese Dayalı Nüfus Kayıt Sistemi</w:t>
      </w:r>
      <w:r w:rsidR="0055682F" w:rsidRPr="00B30A65">
        <w:rPr>
          <w:lang w:val="tr-TR"/>
        </w:rPr>
        <w:t xml:space="preserve"> </w:t>
      </w:r>
      <w:r w:rsidR="00D06CC7" w:rsidRPr="00B30A65">
        <w:rPr>
          <w:lang w:val="tr-TR"/>
        </w:rPr>
        <w:t>(</w:t>
      </w:r>
      <w:r w:rsidR="0055682F" w:rsidRPr="00B30A65">
        <w:rPr>
          <w:lang w:val="tr-TR"/>
        </w:rPr>
        <w:t>ADNKS</w:t>
      </w:r>
      <w:r w:rsidR="00D06CC7" w:rsidRPr="00B30A65">
        <w:rPr>
          <w:lang w:val="tr-TR"/>
        </w:rPr>
        <w:t>)</w:t>
      </w:r>
      <w:r w:rsidR="0055682F" w:rsidRPr="00B30A65">
        <w:rPr>
          <w:lang w:val="tr-TR"/>
        </w:rPr>
        <w:t xml:space="preserve"> ile </w:t>
      </w:r>
      <w:r w:rsidR="00A97583" w:rsidRPr="00B30A65">
        <w:rPr>
          <w:lang w:val="tr-TR"/>
        </w:rPr>
        <w:t>nüfus projeksiyonlarının yenilenmesi</w:t>
      </w:r>
      <w:r w:rsidR="0072330B">
        <w:rPr>
          <w:lang w:val="tr-TR"/>
        </w:rPr>
        <w:t xml:space="preserve"> olarak özetlenebilir</w:t>
      </w:r>
      <w:r w:rsidR="009852CA" w:rsidRPr="00B30A65">
        <w:rPr>
          <w:lang w:val="tr-TR"/>
        </w:rPr>
        <w:t xml:space="preserve">. </w:t>
      </w:r>
      <w:r w:rsidR="00C04F2C" w:rsidRPr="00B30A65">
        <w:rPr>
          <w:lang w:val="tr-TR"/>
        </w:rPr>
        <w:t xml:space="preserve">2014 yılında HİA nüfus </w:t>
      </w:r>
      <w:proofErr w:type="gramStart"/>
      <w:r w:rsidR="00C04F2C" w:rsidRPr="00B30A65">
        <w:rPr>
          <w:lang w:val="tr-TR"/>
        </w:rPr>
        <w:t>projeksiyonları</w:t>
      </w:r>
      <w:proofErr w:type="gramEnd"/>
      <w:r w:rsidR="00C04F2C" w:rsidRPr="00B30A65">
        <w:rPr>
          <w:lang w:val="tr-TR"/>
        </w:rPr>
        <w:t xml:space="preserve"> güncellenmiştir</w:t>
      </w:r>
      <w:r w:rsidR="00175A22" w:rsidRPr="00B30A65">
        <w:rPr>
          <w:rStyle w:val="FootnoteReference"/>
          <w:lang w:val="tr-TR"/>
        </w:rPr>
        <w:footnoteReference w:id="3"/>
      </w:r>
      <w:r w:rsidR="00C04F2C" w:rsidRPr="00B30A65">
        <w:rPr>
          <w:lang w:val="tr-TR"/>
        </w:rPr>
        <w:t>.</w:t>
      </w:r>
      <w:r w:rsidR="00175A22" w:rsidRPr="00B30A65">
        <w:rPr>
          <w:lang w:val="tr-TR"/>
        </w:rPr>
        <w:t xml:space="preserve"> </w:t>
      </w:r>
      <w:r w:rsidR="00435781" w:rsidRPr="00B30A65">
        <w:rPr>
          <w:lang w:val="tr-TR"/>
        </w:rPr>
        <w:t xml:space="preserve">İşsiz tanımındaki “son 3 ay içinde” iş aramış olma </w:t>
      </w:r>
      <w:proofErr w:type="gramStart"/>
      <w:r w:rsidR="00435781" w:rsidRPr="00B30A65">
        <w:rPr>
          <w:lang w:val="tr-TR"/>
        </w:rPr>
        <w:t>kriteri</w:t>
      </w:r>
      <w:proofErr w:type="gramEnd"/>
      <w:r w:rsidR="00435781" w:rsidRPr="00B30A65">
        <w:rPr>
          <w:lang w:val="tr-TR"/>
        </w:rPr>
        <w:t xml:space="preserve"> “son 4 hafta” olarak değiştirilmiştir. Ayrıca </w:t>
      </w:r>
      <w:r w:rsidR="009852CA" w:rsidRPr="00B30A65">
        <w:rPr>
          <w:lang w:val="tr-TR"/>
        </w:rPr>
        <w:t>bu</w:t>
      </w:r>
      <w:r w:rsidR="00435781" w:rsidRPr="00B30A65">
        <w:rPr>
          <w:lang w:val="tr-TR"/>
        </w:rPr>
        <w:t xml:space="preserve"> </w:t>
      </w:r>
      <w:proofErr w:type="gramStart"/>
      <w:r w:rsidR="00435781" w:rsidRPr="00B30A65">
        <w:rPr>
          <w:lang w:val="tr-TR"/>
        </w:rPr>
        <w:t>revizyonda</w:t>
      </w:r>
      <w:proofErr w:type="gramEnd"/>
      <w:r w:rsidR="00435781" w:rsidRPr="00B30A65">
        <w:rPr>
          <w:lang w:val="tr-TR"/>
        </w:rPr>
        <w:t>, üç ay içinde başlayabileceği bir iş bulmuş ya da kendi işini kurmuş ancak işe başlamak için çeşitli eksikliklerini tamamlamak amacıyla bekleyenler de i</w:t>
      </w:r>
      <w:r w:rsidR="008464AF" w:rsidRPr="00B30A65">
        <w:rPr>
          <w:lang w:val="tr-TR"/>
        </w:rPr>
        <w:t xml:space="preserve">şsiz nüfus kapsamına </w:t>
      </w:r>
      <w:r w:rsidR="003E3D30" w:rsidRPr="00B30A65">
        <w:rPr>
          <w:lang w:val="tr-TR"/>
        </w:rPr>
        <w:t>dâhil</w:t>
      </w:r>
      <w:r w:rsidR="008464AF" w:rsidRPr="00B30A65">
        <w:rPr>
          <w:lang w:val="tr-TR"/>
        </w:rPr>
        <w:t xml:space="preserve"> edilmiştir</w:t>
      </w:r>
      <w:r w:rsidR="00435781" w:rsidRPr="00B30A65">
        <w:rPr>
          <w:lang w:val="tr-TR"/>
        </w:rPr>
        <w:t xml:space="preserve">. </w:t>
      </w:r>
      <w:r w:rsidR="00A97583" w:rsidRPr="00B30A65">
        <w:rPr>
          <w:lang w:val="tr-TR"/>
        </w:rPr>
        <w:t xml:space="preserve"> </w:t>
      </w:r>
    </w:p>
    <w:p w14:paraId="50E707E0" w14:textId="77777777" w:rsidR="00420402" w:rsidRDefault="001F5796" w:rsidP="00420402">
      <w:pPr>
        <w:jc w:val="both"/>
        <w:rPr>
          <w:lang w:val="tr-TR"/>
        </w:rPr>
      </w:pPr>
      <w:r w:rsidRPr="00B30A65">
        <w:rPr>
          <w:lang w:val="tr-TR"/>
        </w:rPr>
        <w:t xml:space="preserve">Bu </w:t>
      </w:r>
      <w:proofErr w:type="gramStart"/>
      <w:r w:rsidRPr="00B30A65">
        <w:rPr>
          <w:lang w:val="tr-TR"/>
        </w:rPr>
        <w:t>revizyon</w:t>
      </w:r>
      <w:proofErr w:type="gramEnd"/>
      <w:r w:rsidRPr="00B30A65">
        <w:rPr>
          <w:lang w:val="tr-TR"/>
        </w:rPr>
        <w:t xml:space="preserve"> işgücü piyasası istatistiklerinin zaman serisinde bir kırılma </w:t>
      </w:r>
      <w:r w:rsidR="003559BA" w:rsidRPr="00B30A65">
        <w:rPr>
          <w:lang w:val="tr-TR"/>
        </w:rPr>
        <w:t>yaratmaktadır</w:t>
      </w:r>
      <w:r w:rsidRPr="00B30A65">
        <w:rPr>
          <w:lang w:val="tr-TR"/>
        </w:rPr>
        <w:t xml:space="preserve">. TÜİK </w:t>
      </w:r>
      <w:proofErr w:type="gramStart"/>
      <w:r w:rsidRPr="00B30A65">
        <w:rPr>
          <w:lang w:val="tr-TR"/>
        </w:rPr>
        <w:t>revizyon</w:t>
      </w:r>
      <w:proofErr w:type="gramEnd"/>
      <w:r w:rsidRPr="00B30A65">
        <w:rPr>
          <w:lang w:val="tr-TR"/>
        </w:rPr>
        <w:t xml:space="preserve"> yaptığı tarihte verilerdeki kırılmaya işaret ederek zaman serilerinin Şubat 2014 yılı öncesi ve sonrası olarak karşılaştır</w:t>
      </w:r>
      <w:r w:rsidR="003559BA" w:rsidRPr="00B30A65">
        <w:rPr>
          <w:lang w:val="tr-TR"/>
        </w:rPr>
        <w:t>ılabilir olmadığını da vurgulamaktadır</w:t>
      </w:r>
      <w:r w:rsidRPr="00B30A65">
        <w:rPr>
          <w:lang w:val="tr-TR"/>
        </w:rPr>
        <w:t xml:space="preserve">. Tekrar karşılaştırılabilir veri üretmek için </w:t>
      </w:r>
      <w:r w:rsidR="000545E3" w:rsidRPr="00B30A65">
        <w:rPr>
          <w:lang w:val="tr-TR"/>
        </w:rPr>
        <w:t>Haziran 2014</w:t>
      </w:r>
      <w:r w:rsidRPr="00B30A65">
        <w:rPr>
          <w:lang w:val="tr-TR"/>
        </w:rPr>
        <w:t xml:space="preserve"> tarihinde işgü</w:t>
      </w:r>
      <w:r w:rsidR="003559BA" w:rsidRPr="00B30A65">
        <w:rPr>
          <w:lang w:val="tr-TR"/>
        </w:rPr>
        <w:t>cü istatistiklerinin bir kısmı</w:t>
      </w:r>
      <w:r w:rsidRPr="00B30A65">
        <w:rPr>
          <w:lang w:val="tr-TR"/>
        </w:rPr>
        <w:t xml:space="preserve"> </w:t>
      </w:r>
      <w:r w:rsidR="000545E3" w:rsidRPr="00B30A65">
        <w:rPr>
          <w:lang w:val="tr-TR"/>
        </w:rPr>
        <w:t>aylık</w:t>
      </w:r>
      <w:r w:rsidRPr="00B30A65">
        <w:rPr>
          <w:lang w:val="tr-TR"/>
        </w:rPr>
        <w:t xml:space="preserve"> olarak geriye doğru revize </w:t>
      </w:r>
      <w:r w:rsidR="003559BA" w:rsidRPr="00B30A65">
        <w:rPr>
          <w:lang w:val="tr-TR"/>
        </w:rPr>
        <w:t>edilmiştir</w:t>
      </w:r>
      <w:r w:rsidRPr="00B30A65">
        <w:rPr>
          <w:lang w:val="tr-TR"/>
        </w:rPr>
        <w:t xml:space="preserve">. Ancak bu geriye götürme işlemi </w:t>
      </w:r>
      <w:r w:rsidR="003559BA" w:rsidRPr="00B30A65">
        <w:rPr>
          <w:lang w:val="tr-TR"/>
        </w:rPr>
        <w:t xml:space="preserve">temel işgücü göstergelerine dair </w:t>
      </w:r>
      <w:r w:rsidRPr="00B30A65">
        <w:rPr>
          <w:lang w:val="tr-TR"/>
        </w:rPr>
        <w:t xml:space="preserve">ana birkaç seri ile kısıtlı </w:t>
      </w:r>
      <w:r w:rsidR="003559BA" w:rsidRPr="00B30A65">
        <w:rPr>
          <w:lang w:val="tr-TR"/>
        </w:rPr>
        <w:t>kalmıştır</w:t>
      </w:r>
      <w:r w:rsidRPr="00B30A65">
        <w:rPr>
          <w:lang w:val="tr-TR"/>
        </w:rPr>
        <w:t xml:space="preserve">. </w:t>
      </w:r>
      <w:r w:rsidR="00BE74AD" w:rsidRPr="00B30A65">
        <w:rPr>
          <w:lang w:val="tr-TR"/>
        </w:rPr>
        <w:t xml:space="preserve">Yapılan </w:t>
      </w:r>
      <w:proofErr w:type="gramStart"/>
      <w:r w:rsidR="00BE74AD" w:rsidRPr="00B30A65">
        <w:rPr>
          <w:lang w:val="tr-TR"/>
        </w:rPr>
        <w:t>revizyon</w:t>
      </w:r>
      <w:proofErr w:type="gramEnd"/>
      <w:r w:rsidR="00BE74AD" w:rsidRPr="00B30A65">
        <w:rPr>
          <w:lang w:val="tr-TR"/>
        </w:rPr>
        <w:t xml:space="preserve"> ile işgücü, istihdam ve işsizlik istatistiklerinde yapılan düzeltmeler </w:t>
      </w:r>
      <w:r w:rsidR="00420402">
        <w:rPr>
          <w:lang w:val="tr-TR"/>
        </w:rPr>
        <w:t>Tablo 1</w:t>
      </w:r>
      <w:r w:rsidR="00BE74AD" w:rsidRPr="00B30A65">
        <w:rPr>
          <w:lang w:val="tr-TR"/>
        </w:rPr>
        <w:fldChar w:fldCharType="begin"/>
      </w:r>
      <w:r w:rsidR="00BE74AD" w:rsidRPr="00B30A65">
        <w:rPr>
          <w:lang w:val="tr-TR"/>
        </w:rPr>
        <w:instrText xml:space="preserve"> REF _Ref527379139 \h </w:instrText>
      </w:r>
      <w:r w:rsidR="00D418FE" w:rsidRPr="00B30A65">
        <w:rPr>
          <w:lang w:val="tr-TR"/>
        </w:rPr>
        <w:instrText xml:space="preserve"> \* MERGEFORMAT </w:instrText>
      </w:r>
      <w:r w:rsidR="00BE74AD" w:rsidRPr="00B30A65">
        <w:rPr>
          <w:lang w:val="tr-TR"/>
        </w:rPr>
      </w:r>
      <w:r w:rsidR="00BE74AD" w:rsidRPr="00B30A65">
        <w:rPr>
          <w:lang w:val="tr-TR"/>
        </w:rPr>
        <w:fldChar w:fldCharType="separate"/>
      </w:r>
      <w:r w:rsidR="00BE74AD" w:rsidRPr="00B30A65">
        <w:rPr>
          <w:lang w:val="tr-TR"/>
        </w:rPr>
        <w:fldChar w:fldCharType="end"/>
      </w:r>
      <w:r w:rsidR="00BE74AD" w:rsidRPr="00B30A65">
        <w:rPr>
          <w:lang w:val="tr-TR"/>
        </w:rPr>
        <w:t>’de özetlenmiştir.</w:t>
      </w:r>
    </w:p>
    <w:p w14:paraId="308408C1" w14:textId="53A19B2B" w:rsidR="00175A22" w:rsidRPr="00420402" w:rsidRDefault="00420402" w:rsidP="00420402">
      <w:pPr>
        <w:jc w:val="both"/>
        <w:rPr>
          <w:b/>
          <w:lang w:val="tr-TR"/>
        </w:rPr>
      </w:pPr>
      <w:r w:rsidRPr="00420402">
        <w:rPr>
          <w:b/>
          <w:lang w:val="tr-TR"/>
        </w:rPr>
        <w:t>Tablo 1</w:t>
      </w:r>
      <w:r w:rsidR="00175A22" w:rsidRPr="00420402">
        <w:rPr>
          <w:b/>
          <w:lang w:val="tr-TR"/>
        </w:rPr>
        <w:t>: Eski ve revize seriye göre ve 2013 sonrası temel işgücü istatistikleri</w:t>
      </w:r>
      <w:r w:rsidR="003E3D30" w:rsidRPr="00420402">
        <w:rPr>
          <w:b/>
          <w:lang w:val="tr-TR"/>
        </w:rPr>
        <w:t>,</w:t>
      </w:r>
      <w:r w:rsidR="00175A22" w:rsidRPr="00420402">
        <w:rPr>
          <w:b/>
          <w:lang w:val="tr-TR"/>
        </w:rPr>
        <w:t xml:space="preserve"> </w:t>
      </w:r>
      <w:r w:rsidR="003E3D30" w:rsidRPr="00420402">
        <w:rPr>
          <w:b/>
          <w:lang w:val="tr-TR"/>
        </w:rPr>
        <w:t>2005-2017</w:t>
      </w:r>
      <w:r w:rsidR="009974FB" w:rsidRPr="00420402">
        <w:rPr>
          <w:b/>
          <w:lang w:val="tr-TR"/>
        </w:rPr>
        <w:t xml:space="preserve"> </w:t>
      </w:r>
    </w:p>
    <w:tbl>
      <w:tblPr>
        <w:tblW w:w="8798" w:type="dxa"/>
        <w:tblLook w:val="04A0" w:firstRow="1" w:lastRow="0" w:firstColumn="1" w:lastColumn="0" w:noHBand="0" w:noVBand="1"/>
      </w:tblPr>
      <w:tblGrid>
        <w:gridCol w:w="1254"/>
        <w:gridCol w:w="1254"/>
        <w:gridCol w:w="1265"/>
        <w:gridCol w:w="1254"/>
        <w:gridCol w:w="1259"/>
        <w:gridCol w:w="1254"/>
        <w:gridCol w:w="1259"/>
      </w:tblGrid>
      <w:tr w:rsidR="002E565E" w:rsidRPr="00B30A65" w14:paraId="3DB17CFB" w14:textId="77777777" w:rsidTr="00B30A65">
        <w:trPr>
          <w:trHeight w:val="192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0C10" w14:textId="77777777" w:rsidR="002E565E" w:rsidRPr="00B30A65" w:rsidRDefault="002E565E" w:rsidP="002E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tr-TR" w:eastAsia="en-GB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E83AD" w14:textId="77777777" w:rsidR="002E565E" w:rsidRPr="00B30A65" w:rsidRDefault="002E565E" w:rsidP="002E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tr-TR" w:eastAsia="en-GB"/>
              </w:rPr>
              <w:t>İşgücü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50BA" w14:textId="77777777" w:rsidR="002E565E" w:rsidRPr="00B30A65" w:rsidRDefault="002E565E" w:rsidP="002E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tr-TR" w:eastAsia="en-GB"/>
              </w:rPr>
              <w:t>İstihdam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BB0FD" w14:textId="77777777" w:rsidR="002E565E" w:rsidRPr="00B30A65" w:rsidRDefault="002E565E" w:rsidP="002E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  <w:lang w:val="tr-TR" w:eastAsia="en-GB"/>
              </w:rPr>
              <w:t>İşsiz</w:t>
            </w:r>
          </w:p>
        </w:tc>
      </w:tr>
      <w:tr w:rsidR="002E565E" w:rsidRPr="00B30A65" w14:paraId="733543AE" w14:textId="77777777" w:rsidTr="00B30A65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73F4" w14:textId="77777777" w:rsidR="002E565E" w:rsidRPr="00B30A65" w:rsidRDefault="002E565E" w:rsidP="002E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12CD5" w14:textId="77777777" w:rsidR="002E565E" w:rsidRPr="00B30A65" w:rsidRDefault="002E565E" w:rsidP="002E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t>Eski</w:t>
            </w: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br/>
              <w:t>Seri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1D560" w14:textId="77777777" w:rsidR="002E565E" w:rsidRPr="00B30A65" w:rsidRDefault="002E565E" w:rsidP="002E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t>Revize</w:t>
            </w: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br/>
              <w:t>Seri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33903A" w14:textId="77777777" w:rsidR="002E565E" w:rsidRPr="00B30A65" w:rsidRDefault="002E565E" w:rsidP="002E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t>Eski</w:t>
            </w: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br/>
              <w:t>Seri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30DE6E" w14:textId="77777777" w:rsidR="002E565E" w:rsidRPr="00B30A65" w:rsidRDefault="002E565E" w:rsidP="002E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t>Revize</w:t>
            </w: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br/>
              <w:t>Seri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D2083E" w14:textId="77777777" w:rsidR="002E565E" w:rsidRPr="00B30A65" w:rsidRDefault="002E565E" w:rsidP="002E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t>Eski</w:t>
            </w: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br/>
              <w:t>Seri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92E3AD" w14:textId="77777777" w:rsidR="002E565E" w:rsidRPr="00B30A65" w:rsidRDefault="002E565E" w:rsidP="002E56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t>Revize</w:t>
            </w:r>
            <w:r w:rsidRPr="00B30A6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en-GB"/>
              </w:rPr>
              <w:br/>
              <w:t>Seri</w:t>
            </w:r>
          </w:p>
        </w:tc>
      </w:tr>
      <w:tr w:rsidR="002E565E" w:rsidRPr="00B30A65" w14:paraId="23F46066" w14:textId="77777777" w:rsidTr="00B30A65">
        <w:trPr>
          <w:trHeight w:val="27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5043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2005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0378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22,455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C000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21,691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9CB0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20,067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D9DC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19,633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C986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2,388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1C81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2,058 </w:t>
            </w:r>
          </w:p>
        </w:tc>
      </w:tr>
      <w:tr w:rsidR="002E565E" w:rsidRPr="00B30A65" w14:paraId="0FCE2B2C" w14:textId="77777777" w:rsidTr="00B30A65">
        <w:trPr>
          <w:trHeight w:val="27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33B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17E4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22,751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3709A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21,913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39790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20,423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646C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19,933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7FC4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2,328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57B3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1,980 </w:t>
            </w:r>
          </w:p>
        </w:tc>
      </w:tr>
      <w:tr w:rsidR="002E565E" w:rsidRPr="00B30A65" w14:paraId="5F0A35AB" w14:textId="77777777" w:rsidTr="00B30A65">
        <w:trPr>
          <w:trHeight w:val="284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2D9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2007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740F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23,114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156E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22,253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D65B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20,738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5724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20,209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1DC76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2,376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99A5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2,044 </w:t>
            </w:r>
          </w:p>
        </w:tc>
      </w:tr>
      <w:tr w:rsidR="002E565E" w:rsidRPr="00B30A65" w14:paraId="66594328" w14:textId="77777777" w:rsidTr="00B30A65">
        <w:trPr>
          <w:trHeight w:val="27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BC16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2008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5F19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23,805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A2A62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22,899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8C571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21,194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8A11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20,604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C9E7E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2,611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2C67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2,295 </w:t>
            </w:r>
          </w:p>
        </w:tc>
      </w:tr>
      <w:tr w:rsidR="002E565E" w:rsidRPr="00B30A65" w14:paraId="7F03CF9D" w14:textId="77777777" w:rsidTr="00B30A65">
        <w:trPr>
          <w:trHeight w:val="27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4A46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2009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12C3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24,748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46036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23,710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D940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21,277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A4531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20,615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3394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3,471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0993F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3,095 </w:t>
            </w:r>
          </w:p>
        </w:tc>
      </w:tr>
      <w:tr w:rsidR="002E565E" w:rsidRPr="00B30A65" w14:paraId="6A6BA251" w14:textId="77777777" w:rsidTr="00B30A65">
        <w:trPr>
          <w:trHeight w:val="284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00C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997E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25,641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36E83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24,594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551C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22,594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4CB84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21,858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7792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3,046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0D1B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2,737 </w:t>
            </w:r>
          </w:p>
        </w:tc>
      </w:tr>
      <w:tr w:rsidR="002E565E" w:rsidRPr="00B30A65" w14:paraId="151396EB" w14:textId="77777777" w:rsidTr="00B30A65">
        <w:trPr>
          <w:trHeight w:val="27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F1A4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EFDB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26,725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5EC8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25,594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D74D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24,110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8B1A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23,266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2E06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2,615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8442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2,328 </w:t>
            </w:r>
          </w:p>
        </w:tc>
      </w:tr>
      <w:tr w:rsidR="002E565E" w:rsidRPr="00B30A65" w14:paraId="43D8AF72" w14:textId="77777777" w:rsidTr="00B30A65">
        <w:trPr>
          <w:trHeight w:val="284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7F07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2012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F83A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27,339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83E3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26,141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8BDC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24,821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3C15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23,937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BE35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2,518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C328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2,204 </w:t>
            </w:r>
          </w:p>
        </w:tc>
      </w:tr>
      <w:tr w:rsidR="002E565E" w:rsidRPr="00B30A65" w14:paraId="16124331" w14:textId="77777777" w:rsidTr="00B30A65">
        <w:trPr>
          <w:trHeight w:val="27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810D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2013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CB5B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28,271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30CE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27,047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4B5E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25,524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2ACB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24,601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78D3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2,747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10A4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2,445 </w:t>
            </w:r>
          </w:p>
        </w:tc>
      </w:tr>
      <w:tr w:rsidR="002E565E" w:rsidRPr="00B30A65" w14:paraId="5679CB26" w14:textId="77777777" w:rsidTr="00B30A65">
        <w:trPr>
          <w:trHeight w:val="284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5995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2014</w:t>
            </w: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vertAlign w:val="superscript"/>
                <w:lang w:val="tr-TR" w:eastAsia="en-GB"/>
              </w:rPr>
              <w:t>(*)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9E78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264E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28,787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4777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84DC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25,933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6C396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3F43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2,854 </w:t>
            </w:r>
          </w:p>
        </w:tc>
      </w:tr>
      <w:tr w:rsidR="002E565E" w:rsidRPr="00B30A65" w14:paraId="738A4301" w14:textId="77777777" w:rsidTr="00B30A65">
        <w:trPr>
          <w:trHeight w:val="27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5A88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2015</w:t>
            </w: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vertAlign w:val="superscript"/>
                <w:lang w:val="tr-TR" w:eastAsia="en-GB"/>
              </w:rPr>
              <w:t>(*)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D231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0AA3F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29,678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03E2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DC80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26,621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0DD1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D34F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3,057 </w:t>
            </w:r>
          </w:p>
        </w:tc>
      </w:tr>
      <w:tr w:rsidR="002E565E" w:rsidRPr="00B30A65" w14:paraId="63772D7A" w14:textId="77777777" w:rsidTr="00B30A65">
        <w:trPr>
          <w:trHeight w:val="27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7E3E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2016</w:t>
            </w: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vertAlign w:val="superscript"/>
                <w:lang w:val="tr-TR" w:eastAsia="en-GB"/>
              </w:rPr>
              <w:t>(*)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D42F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tr-TR"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E9BD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30,535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C942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BB65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27,205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0A67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5DCE0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3,330 </w:t>
            </w:r>
          </w:p>
        </w:tc>
      </w:tr>
      <w:tr w:rsidR="002E565E" w:rsidRPr="00B30A65" w14:paraId="26AE08A0" w14:textId="77777777" w:rsidTr="00B30A65">
        <w:trPr>
          <w:trHeight w:val="284"/>
        </w:trPr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892AF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lang w:val="tr-TR" w:eastAsia="en-GB"/>
              </w:rPr>
              <w:t>2017</w:t>
            </w:r>
            <w:r w:rsidRPr="00B30A65">
              <w:rPr>
                <w:rFonts w:ascii="Calibri" w:eastAsia="Times New Roman" w:hAnsi="Calibri" w:cs="Calibri"/>
                <w:b/>
                <w:bCs/>
                <w:sz w:val="18"/>
                <w:szCs w:val="16"/>
                <w:vertAlign w:val="superscript"/>
                <w:lang w:val="tr-TR" w:eastAsia="en-GB"/>
              </w:rPr>
              <w:t>(*)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03CF5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F66BC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31,643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0B13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68409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28,189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42696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90FBF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  <w:t xml:space="preserve">               3,454 </w:t>
            </w:r>
          </w:p>
        </w:tc>
      </w:tr>
      <w:tr w:rsidR="002E565E" w:rsidRPr="00B30A65" w14:paraId="03FDDAAC" w14:textId="77777777" w:rsidTr="00B30A65">
        <w:trPr>
          <w:trHeight w:val="257"/>
        </w:trPr>
        <w:tc>
          <w:tcPr>
            <w:tcW w:w="3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DADE0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  <w:r w:rsidRPr="00B30A65">
              <w:rPr>
                <w:rFonts w:ascii="Calibri" w:eastAsia="Times New Roman" w:hAnsi="Calibri" w:cs="Calibri"/>
                <w:color w:val="000000"/>
                <w:sz w:val="14"/>
                <w:szCs w:val="16"/>
                <w:lang w:val="tr-TR" w:eastAsia="en-GB"/>
              </w:rPr>
              <w:t>(*) : 2013 sonrası güncel seri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5CB7" w14:textId="77777777" w:rsidR="002E565E" w:rsidRPr="00B30A65" w:rsidRDefault="002E565E" w:rsidP="002E5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B984" w14:textId="77777777" w:rsidR="002E565E" w:rsidRPr="00B30A65" w:rsidRDefault="002E565E" w:rsidP="002E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 w:eastAsia="en-GB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90C" w14:textId="77777777" w:rsidR="002E565E" w:rsidRPr="00B30A65" w:rsidRDefault="002E565E" w:rsidP="002E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CEC3" w14:textId="77777777" w:rsidR="002E565E" w:rsidRPr="00B30A65" w:rsidRDefault="002E565E" w:rsidP="002E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tr-TR" w:eastAsia="en-GB"/>
              </w:rPr>
            </w:pPr>
          </w:p>
        </w:tc>
      </w:tr>
    </w:tbl>
    <w:p w14:paraId="57DD25DA" w14:textId="77777777" w:rsidR="009974FB" w:rsidRPr="00B30A65" w:rsidRDefault="009974FB" w:rsidP="005D162F">
      <w:pPr>
        <w:jc w:val="both"/>
        <w:rPr>
          <w:lang w:val="tr-TR"/>
        </w:rPr>
      </w:pPr>
    </w:p>
    <w:p w14:paraId="1096133B" w14:textId="00EEEEEE" w:rsidR="001A1776" w:rsidRPr="00B30A65" w:rsidRDefault="001A1776" w:rsidP="005D162F">
      <w:pPr>
        <w:jc w:val="both"/>
        <w:rPr>
          <w:lang w:val="tr-TR"/>
        </w:rPr>
      </w:pPr>
      <w:r w:rsidRPr="00B30A65">
        <w:rPr>
          <w:lang w:val="tr-TR"/>
        </w:rPr>
        <w:lastRenderedPageBreak/>
        <w:t xml:space="preserve">Yapılan </w:t>
      </w:r>
      <w:proofErr w:type="gramStart"/>
      <w:r w:rsidRPr="00B30A65">
        <w:rPr>
          <w:lang w:val="tr-TR"/>
        </w:rPr>
        <w:t>revizyonda</w:t>
      </w:r>
      <w:proofErr w:type="gramEnd"/>
      <w:r w:rsidRPr="00B30A65">
        <w:rPr>
          <w:lang w:val="tr-TR"/>
        </w:rPr>
        <w:t xml:space="preserve"> toplumsal cinsiyet ayrımında geriye dönük bir düzeltme yapılmamıştır. Bu bilgi notunda </w:t>
      </w:r>
      <w:proofErr w:type="spellStart"/>
      <w:r w:rsidRPr="00B30A65">
        <w:rPr>
          <w:lang w:val="tr-TR"/>
        </w:rPr>
        <w:t>TÜİK’in</w:t>
      </w:r>
      <w:proofErr w:type="spellEnd"/>
      <w:r w:rsidRPr="00B30A65">
        <w:rPr>
          <w:lang w:val="tr-TR"/>
        </w:rPr>
        <w:t xml:space="preserve"> internet sitesinden yaptığı açıklamadaki temel prensiplere sadık kalınarak temel işgücü piyasası göstergeleri toplumsal cinsiyet ayrımında geri götürülmektedir. Böylelikle toplumsal cinsiyet verilerindeki kırılma</w:t>
      </w:r>
      <w:r w:rsidR="00A4294A" w:rsidRPr="00B30A65">
        <w:rPr>
          <w:lang w:val="tr-TR"/>
        </w:rPr>
        <w:t>nın giderilmesi ve zaman serilerinin</w:t>
      </w:r>
      <w:r w:rsidRPr="00B30A65">
        <w:rPr>
          <w:lang w:val="tr-TR"/>
        </w:rPr>
        <w:t xml:space="preserve"> karşılaştırılabilir hale getirilmesi amaçlanmaktadır. </w:t>
      </w:r>
    </w:p>
    <w:p w14:paraId="6B38B20B" w14:textId="03B214BD" w:rsidR="005D162F" w:rsidRPr="00B30A65" w:rsidRDefault="005D162F" w:rsidP="005D162F">
      <w:pPr>
        <w:jc w:val="both"/>
        <w:rPr>
          <w:lang w:val="tr-TR"/>
        </w:rPr>
      </w:pPr>
      <w:proofErr w:type="spellStart"/>
      <w:r w:rsidRPr="00B30A65">
        <w:rPr>
          <w:lang w:val="tr-TR"/>
        </w:rPr>
        <w:t>TÜİK’in</w:t>
      </w:r>
      <w:proofErr w:type="spellEnd"/>
      <w:r w:rsidRPr="00B30A65">
        <w:rPr>
          <w:lang w:val="tr-TR"/>
        </w:rPr>
        <w:t xml:space="preserve"> </w:t>
      </w:r>
      <w:proofErr w:type="gramStart"/>
      <w:r w:rsidRPr="00B30A65">
        <w:rPr>
          <w:lang w:val="tr-TR"/>
        </w:rPr>
        <w:t>revizyonda</w:t>
      </w:r>
      <w:proofErr w:type="gramEnd"/>
      <w:r w:rsidRPr="00B30A65">
        <w:rPr>
          <w:lang w:val="tr-TR"/>
        </w:rPr>
        <w:t xml:space="preserve"> bağlı kaldığı ana prensipler </w:t>
      </w:r>
      <w:proofErr w:type="spellStart"/>
      <w:r w:rsidRPr="00B30A65">
        <w:rPr>
          <w:lang w:val="tr-TR"/>
        </w:rPr>
        <w:t>Hanehalkı</w:t>
      </w:r>
      <w:proofErr w:type="spellEnd"/>
      <w:r w:rsidRPr="00B30A65">
        <w:rPr>
          <w:lang w:val="tr-TR"/>
        </w:rPr>
        <w:t xml:space="preserve"> İşgücü Anketi verilerinin meta verisinde yer almaktadır. </w:t>
      </w:r>
      <w:proofErr w:type="spellStart"/>
      <w:r w:rsidRPr="00B30A65">
        <w:rPr>
          <w:lang w:val="tr-TR"/>
        </w:rPr>
        <w:t>TÜİK’in</w:t>
      </w:r>
      <w:proofErr w:type="spellEnd"/>
      <w:r w:rsidRPr="00B30A65">
        <w:rPr>
          <w:lang w:val="tr-TR"/>
        </w:rPr>
        <w:t xml:space="preserve"> yeni metodolojiye göre revize ettiği 2005-2013 yılı verileri içerisinde temel göstergeler (işgücü</w:t>
      </w:r>
      <w:r w:rsidR="00960FBC" w:rsidRPr="00B30A65">
        <w:rPr>
          <w:lang w:val="tr-TR"/>
        </w:rPr>
        <w:t>,</w:t>
      </w:r>
      <w:r w:rsidRPr="00B30A65">
        <w:rPr>
          <w:lang w:val="tr-TR"/>
        </w:rPr>
        <w:t xml:space="preserve"> istihdam ve işsizlik) seçilerek bizim kullandığımız </w:t>
      </w:r>
      <w:proofErr w:type="gramStart"/>
      <w:r w:rsidRPr="00B30A65">
        <w:rPr>
          <w:lang w:val="tr-TR"/>
        </w:rPr>
        <w:t>metodoloji</w:t>
      </w:r>
      <w:proofErr w:type="gramEnd"/>
      <w:r w:rsidRPr="00B30A65">
        <w:rPr>
          <w:lang w:val="tr-TR"/>
        </w:rPr>
        <w:t xml:space="preserve"> ile elde ettiğimiz göstergeler ile TÜİK tarafından açıklananlar karşılaştırılmış</w:t>
      </w:r>
      <w:r w:rsidR="004F5A69" w:rsidRPr="00B30A65">
        <w:rPr>
          <w:lang w:val="tr-TR"/>
        </w:rPr>
        <w:t>,</w:t>
      </w:r>
      <w:r w:rsidRPr="00B30A65">
        <w:rPr>
          <w:lang w:val="tr-TR"/>
        </w:rPr>
        <w:t xml:space="preserve"> </w:t>
      </w:r>
      <w:r w:rsidR="004F5A69" w:rsidRPr="00B30A65">
        <w:rPr>
          <w:lang w:val="tr-TR"/>
        </w:rPr>
        <w:t>ve bu bilgi notunda</w:t>
      </w:r>
      <w:r w:rsidRPr="00B30A65">
        <w:rPr>
          <w:lang w:val="tr-TR"/>
        </w:rPr>
        <w:t xml:space="preserve"> kullandığımız metodun hata payı da raporlanmıştır. </w:t>
      </w:r>
    </w:p>
    <w:p w14:paraId="2CED8E97" w14:textId="77777777" w:rsidR="00175A22" w:rsidRPr="00B30A65" w:rsidRDefault="00175A22" w:rsidP="00F42F5E">
      <w:pPr>
        <w:jc w:val="both"/>
        <w:rPr>
          <w:b/>
          <w:lang w:val="tr-TR"/>
        </w:rPr>
      </w:pPr>
    </w:p>
    <w:p w14:paraId="3C9A6A3A" w14:textId="1E548E8E" w:rsidR="001B38EB" w:rsidRPr="00B30A65" w:rsidRDefault="001B38EB" w:rsidP="00BF66D4">
      <w:pPr>
        <w:jc w:val="both"/>
        <w:outlineLvl w:val="0"/>
        <w:rPr>
          <w:b/>
          <w:lang w:val="tr-TR"/>
        </w:rPr>
      </w:pPr>
      <w:r w:rsidRPr="00B30A65">
        <w:rPr>
          <w:b/>
          <w:lang w:val="tr-TR"/>
        </w:rPr>
        <w:t xml:space="preserve">İSTİHDAM </w:t>
      </w:r>
    </w:p>
    <w:p w14:paraId="56DB0590" w14:textId="77777777" w:rsidR="00420402" w:rsidRDefault="002756F7" w:rsidP="00420402">
      <w:pPr>
        <w:jc w:val="both"/>
        <w:rPr>
          <w:lang w:val="tr-TR"/>
        </w:rPr>
      </w:pPr>
      <w:r w:rsidRPr="00B30A65">
        <w:rPr>
          <w:lang w:val="tr-TR"/>
        </w:rPr>
        <w:t>Ana istatistikler olan işgücü</w:t>
      </w:r>
      <w:r w:rsidR="00667DE7" w:rsidRPr="00B30A65">
        <w:rPr>
          <w:lang w:val="tr-TR"/>
        </w:rPr>
        <w:t>,</w:t>
      </w:r>
      <w:r w:rsidRPr="00B30A65">
        <w:rPr>
          <w:lang w:val="tr-TR"/>
        </w:rPr>
        <w:t xml:space="preserve"> istihdam ve işsiz serileri içerisinde </w:t>
      </w:r>
      <w:proofErr w:type="gramStart"/>
      <w:r w:rsidR="007604FC" w:rsidRPr="00B30A65">
        <w:rPr>
          <w:lang w:val="tr-TR"/>
        </w:rPr>
        <w:t>revizyonu</w:t>
      </w:r>
      <w:proofErr w:type="gramEnd"/>
      <w:r w:rsidR="007604FC" w:rsidRPr="00B30A65">
        <w:rPr>
          <w:lang w:val="tr-TR"/>
        </w:rPr>
        <w:t xml:space="preserve"> nispeten basit olan seri istihdam serisidir. </w:t>
      </w:r>
      <w:r w:rsidR="007612C0" w:rsidRPr="00B30A65">
        <w:rPr>
          <w:lang w:val="tr-TR"/>
        </w:rPr>
        <w:t xml:space="preserve">Zira TÜİK istihdam tanımında bir değişikliğe gitmemiştir. Buna karşın </w:t>
      </w:r>
      <w:proofErr w:type="spellStart"/>
      <w:r w:rsidR="00BF66D4" w:rsidRPr="00B30A65">
        <w:rPr>
          <w:lang w:val="tr-TR"/>
        </w:rPr>
        <w:t>ADNKS</w:t>
      </w:r>
      <w:r w:rsidR="006B3B1A" w:rsidRPr="00B30A65">
        <w:rPr>
          <w:lang w:val="tr-TR"/>
        </w:rPr>
        <w:t>’ye</w:t>
      </w:r>
      <w:proofErr w:type="spellEnd"/>
      <w:r w:rsidR="001D5F77" w:rsidRPr="00B30A65">
        <w:rPr>
          <w:lang w:val="tr-TR"/>
        </w:rPr>
        <w:t xml:space="preserve"> geçilmesiyle birlikte nü</w:t>
      </w:r>
      <w:r w:rsidR="001B38EB" w:rsidRPr="00B30A65">
        <w:rPr>
          <w:lang w:val="tr-TR"/>
        </w:rPr>
        <w:t>fus tahminleri</w:t>
      </w:r>
      <w:r w:rsidR="007612C0" w:rsidRPr="00B30A65">
        <w:rPr>
          <w:lang w:val="tr-TR"/>
        </w:rPr>
        <w:t xml:space="preserve"> yenilenmiştir</w:t>
      </w:r>
      <w:r w:rsidR="001B38EB" w:rsidRPr="00B30A65">
        <w:rPr>
          <w:lang w:val="tr-TR"/>
        </w:rPr>
        <w:t xml:space="preserve">. Bu </w:t>
      </w:r>
      <w:proofErr w:type="gramStart"/>
      <w:r w:rsidR="001B38EB" w:rsidRPr="00B30A65">
        <w:rPr>
          <w:lang w:val="tr-TR"/>
        </w:rPr>
        <w:t>revizyonun</w:t>
      </w:r>
      <w:proofErr w:type="gramEnd"/>
      <w:r w:rsidR="007612C0" w:rsidRPr="00B30A65">
        <w:rPr>
          <w:lang w:val="tr-TR"/>
        </w:rPr>
        <w:t xml:space="preserve"> </w:t>
      </w:r>
      <w:r w:rsidR="001D5F77" w:rsidRPr="00B30A65">
        <w:rPr>
          <w:lang w:val="tr-TR"/>
        </w:rPr>
        <w:t xml:space="preserve">oranları değil seviyeleri etkilemesi beklenir. </w:t>
      </w:r>
      <w:r w:rsidR="007612C0" w:rsidRPr="00B30A65">
        <w:rPr>
          <w:lang w:val="tr-TR"/>
        </w:rPr>
        <w:t>Dolayısıyla</w:t>
      </w:r>
      <w:r w:rsidR="001D5F77" w:rsidRPr="00B30A65">
        <w:rPr>
          <w:lang w:val="tr-TR"/>
        </w:rPr>
        <w:t xml:space="preserve"> istihdam serisinde </w:t>
      </w:r>
      <w:r w:rsidR="007612C0" w:rsidRPr="00B30A65">
        <w:rPr>
          <w:lang w:val="tr-TR"/>
        </w:rPr>
        <w:t xml:space="preserve">nüfus </w:t>
      </w:r>
      <w:proofErr w:type="gramStart"/>
      <w:r w:rsidR="007612C0" w:rsidRPr="00B30A65">
        <w:rPr>
          <w:lang w:val="tr-TR"/>
        </w:rPr>
        <w:t>projeksiyonlarının</w:t>
      </w:r>
      <w:proofErr w:type="gramEnd"/>
      <w:r w:rsidR="007612C0" w:rsidRPr="00B30A65">
        <w:rPr>
          <w:lang w:val="tr-TR"/>
        </w:rPr>
        <w:t xml:space="preserve"> yenilenmesinden kaynaklanan </w:t>
      </w:r>
      <w:r w:rsidR="001D5F77" w:rsidRPr="00B30A65">
        <w:rPr>
          <w:lang w:val="tr-TR"/>
        </w:rPr>
        <w:t xml:space="preserve">bir sıçrama göze çarpmaktadır. </w:t>
      </w:r>
    </w:p>
    <w:p w14:paraId="4A806CCB" w14:textId="3C78FF67" w:rsidR="003F362A" w:rsidRPr="00420402" w:rsidRDefault="00420402" w:rsidP="00420402">
      <w:pPr>
        <w:jc w:val="both"/>
        <w:rPr>
          <w:b/>
          <w:lang w:val="tr-TR"/>
        </w:rPr>
      </w:pPr>
      <w:r w:rsidRPr="00420402">
        <w:rPr>
          <w:b/>
          <w:lang w:val="tr-TR"/>
        </w:rPr>
        <w:t>Tablo 2</w:t>
      </w:r>
      <w:r w:rsidR="003F362A" w:rsidRPr="00420402">
        <w:rPr>
          <w:b/>
          <w:lang w:val="tr-TR"/>
        </w:rPr>
        <w:t xml:space="preserve">: TÜİK serileri ve BETAM </w:t>
      </w:r>
      <w:proofErr w:type="gramStart"/>
      <w:r w:rsidR="007D25C0" w:rsidRPr="00420402">
        <w:rPr>
          <w:b/>
          <w:lang w:val="tr-TR"/>
        </w:rPr>
        <w:t>revizyonuna</w:t>
      </w:r>
      <w:proofErr w:type="gramEnd"/>
      <w:r w:rsidR="003F362A" w:rsidRPr="00420402">
        <w:rPr>
          <w:b/>
          <w:lang w:val="tr-TR"/>
        </w:rPr>
        <w:t xml:space="preserve"> göre istihdam seviyeleri</w:t>
      </w:r>
      <w:r w:rsidR="00A330D6" w:rsidRPr="00420402">
        <w:rPr>
          <w:b/>
          <w:lang w:val="tr-TR"/>
        </w:rPr>
        <w:t>,</w:t>
      </w:r>
      <w:r w:rsidR="003F362A" w:rsidRPr="00420402">
        <w:rPr>
          <w:b/>
          <w:lang w:val="tr-TR"/>
        </w:rPr>
        <w:t xml:space="preserve"> 2005-2017  </w:t>
      </w:r>
    </w:p>
    <w:tbl>
      <w:tblPr>
        <w:tblW w:w="9296" w:type="dxa"/>
        <w:jc w:val="center"/>
        <w:tblLook w:val="04A0" w:firstRow="1" w:lastRow="0" w:firstColumn="1" w:lastColumn="0" w:noHBand="0" w:noVBand="1"/>
      </w:tblPr>
      <w:tblGrid>
        <w:gridCol w:w="1040"/>
        <w:gridCol w:w="1062"/>
        <w:gridCol w:w="1064"/>
        <w:gridCol w:w="1062"/>
        <w:gridCol w:w="1372"/>
        <w:gridCol w:w="1572"/>
        <w:gridCol w:w="1062"/>
        <w:gridCol w:w="1062"/>
      </w:tblGrid>
      <w:tr w:rsidR="009B64DB" w:rsidRPr="00B30A65" w14:paraId="7E90485B" w14:textId="77777777" w:rsidTr="00BB75C7">
        <w:trPr>
          <w:trHeight w:val="613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9796" w14:textId="77777777" w:rsidR="009B64DB" w:rsidRPr="00B30A65" w:rsidRDefault="009B64DB" w:rsidP="009B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984B0F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Eski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Seri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8431C7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Revize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Seri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766306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TUİK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Revize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Seri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C1E52D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- TÜİK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1BCE7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/ TUİK - 1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F389D51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Revize Kadın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39F81D7E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Revize Erkek</w:t>
            </w:r>
          </w:p>
        </w:tc>
      </w:tr>
      <w:tr w:rsidR="009B64DB" w:rsidRPr="00B30A65" w14:paraId="6215193D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C63F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03AE" w14:textId="5E2BA892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20.067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E4CF" w14:textId="22049FEC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19.576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9CB2" w14:textId="5E96477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19.633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34DE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-57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DC80" w14:textId="525200C1" w:rsidR="009B64DB" w:rsidRPr="00B30A65" w:rsidRDefault="006F0778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-0,</w:t>
            </w:r>
            <w:r w:rsidR="009B64DB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3CE8A7" w14:textId="393AA9C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4.852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B61374" w14:textId="26D0D5CA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14.757 </w:t>
            </w:r>
          </w:p>
        </w:tc>
      </w:tr>
      <w:tr w:rsidR="009B64DB" w:rsidRPr="00B30A65" w14:paraId="08B66B02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19AB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8D29" w14:textId="6F02A55F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20.423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4825" w14:textId="3715F470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19.924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7CCC" w14:textId="5AC7AC6E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19.933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7147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-9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A275" w14:textId="5A2EA59A" w:rsidR="009B64DB" w:rsidRPr="00B30A65" w:rsidRDefault="006F0778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</w:t>
            </w:r>
            <w:r w:rsidR="009B64DB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9A517A" w14:textId="58412875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4.994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34693F" w14:textId="369395CE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14.960 </w:t>
            </w:r>
          </w:p>
        </w:tc>
      </w:tr>
      <w:tr w:rsidR="009B64DB" w:rsidRPr="00B30A65" w14:paraId="70F0008B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EC63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88CD" w14:textId="6E511503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20.738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FD76" w14:textId="12207F9E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20.231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45B4D" w14:textId="569BA92D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20.209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8518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22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1C7AE" w14:textId="294BEEDC" w:rsidR="009B64DB" w:rsidRPr="00B30A65" w:rsidRDefault="006F0778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</w:t>
            </w:r>
            <w:r w:rsidR="009B64DB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862F83" w14:textId="5FF22740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5.087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D96B23" w14:textId="7E0DF753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15.175 </w:t>
            </w:r>
          </w:p>
        </w:tc>
      </w:tr>
      <w:tr w:rsidR="009B64DB" w:rsidRPr="00B30A65" w14:paraId="0D4E21F3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C4BD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6465" w14:textId="483F16C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21.194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5972" w14:textId="0676254D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20.676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53B0" w14:textId="755E68CE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20.604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C68A4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72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5663" w14:textId="54991BFA" w:rsidR="009B64DB" w:rsidRPr="00B30A65" w:rsidRDefault="006F0778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</w:t>
            </w:r>
            <w:r w:rsidR="009B64DB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29E2B6" w14:textId="6E3105B0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5.314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EB5CA7" w14:textId="40412A3D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15.388 </w:t>
            </w:r>
          </w:p>
        </w:tc>
      </w:tr>
      <w:tr w:rsidR="009B64DB" w:rsidRPr="00B30A65" w14:paraId="382F321F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325C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A70D" w14:textId="18B3CB2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21.277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56F8" w14:textId="496AC3A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20.757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393E" w14:textId="0F0BB870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20.615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CE80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142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C935" w14:textId="10835046" w:rsidR="009B64DB" w:rsidRPr="00B30A65" w:rsidRDefault="006F0778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</w:t>
            </w:r>
            <w:r w:rsidR="009B64DB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0E5C0" w14:textId="177B5B8F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5.576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EAB504" w14:textId="6E1F3B04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15.198 </w:t>
            </w:r>
          </w:p>
        </w:tc>
      </w:tr>
      <w:tr w:rsidR="009B64DB" w:rsidRPr="00B30A65" w14:paraId="305D011B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96AC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FBEE" w14:textId="7E7C1FCA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22.594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C330" w14:textId="7B8FFBB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22.042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C739" w14:textId="122D2CCD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21.858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DE26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184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4F2B" w14:textId="7E2D8735" w:rsidR="009B64DB" w:rsidRPr="00B30A65" w:rsidRDefault="006F0778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</w:t>
            </w:r>
            <w:r w:rsidR="009B64DB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AEE5BC" w14:textId="60DAAF4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6.102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03139" w14:textId="06C77075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15.952 </w:t>
            </w:r>
          </w:p>
        </w:tc>
      </w:tr>
      <w:tr w:rsidR="009B64DB" w:rsidRPr="00B30A65" w14:paraId="0466351F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3D23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657B" w14:textId="114278DA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24.110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085B" w14:textId="5F0D4E44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23.521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81BE" w14:textId="06858955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23.266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4B70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255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D370" w14:textId="736E7752" w:rsidR="009B64DB" w:rsidRPr="00B30A65" w:rsidRDefault="006F0778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</w:t>
            </w:r>
            <w:r w:rsidR="009B64DB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011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BD6208" w14:textId="26269389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6.623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66876C" w14:textId="01A9B1D4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16.906 </w:t>
            </w:r>
          </w:p>
        </w:tc>
      </w:tr>
      <w:tr w:rsidR="009B64DB" w:rsidRPr="00B30A65" w14:paraId="4BDE2761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A114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6CA8" w14:textId="396A9FAA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24.821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548E" w14:textId="1187EAC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24.214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983E" w14:textId="7F6DED36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23.937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2F09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278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1BB4" w14:textId="2911A12A" w:rsidR="009B64DB" w:rsidRPr="00B30A65" w:rsidRDefault="006F0778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</w:t>
            </w:r>
            <w:r w:rsidR="009B64DB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CA7B0B" w14:textId="1B373DA9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6.942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DF26BE" w14:textId="474FE3EA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17.276 </w:t>
            </w:r>
          </w:p>
        </w:tc>
      </w:tr>
      <w:tr w:rsidR="009B64DB" w:rsidRPr="00B30A65" w14:paraId="219714E4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4B5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07FE2" w14:textId="6EDAE56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25.524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C98E" w14:textId="2E7CD31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24.900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F3F39" w14:textId="7002377B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24.601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6A9D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299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DB16" w14:textId="252FA4B2" w:rsidR="009B64DB" w:rsidRPr="00B30A65" w:rsidRDefault="006F0778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</w:t>
            </w:r>
            <w:r w:rsidR="009B64DB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012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B08A7F" w14:textId="3A8B7A90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7.257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BE0A1E" w14:textId="0A0483C4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17.642 </w:t>
            </w:r>
          </w:p>
        </w:tc>
      </w:tr>
      <w:tr w:rsidR="009B64DB" w:rsidRPr="00B30A65" w14:paraId="61C890A9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2933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2014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501C" w14:textId="27042DE5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25.933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200E" w14:textId="4227C5B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25.933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A9C7" w14:textId="38C9B8FE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25.933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1853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60A9C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91D039" w14:textId="549FDA10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7.689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EDF479" w14:textId="4F4FBBE6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18.244 </w:t>
            </w:r>
          </w:p>
        </w:tc>
      </w:tr>
      <w:tr w:rsidR="009B64DB" w:rsidRPr="00B30A65" w14:paraId="7C68859E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80E7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2015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1221" w14:textId="29D2CAAA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26.621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71A1" w14:textId="539FE4C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26.621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E7DB" w14:textId="2345587E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26.621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A982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7E7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F52AD3" w14:textId="35F449ED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8.058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789E95" w14:textId="543DA5A6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18.562 </w:t>
            </w:r>
          </w:p>
        </w:tc>
      </w:tr>
      <w:tr w:rsidR="009B64DB" w:rsidRPr="00B30A65" w14:paraId="2F70D2D1" w14:textId="77777777" w:rsidTr="00BB75C7">
        <w:trPr>
          <w:trHeight w:val="291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EB88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2016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9CA4" w14:textId="52F3C39D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27.205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306B" w14:textId="74424F8F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27.205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67FE" w14:textId="40122980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27.205 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3D0F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54B9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2602D1" w14:textId="06487F33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8.312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46DBF2" w14:textId="2EEFE75A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18.893 </w:t>
            </w:r>
          </w:p>
        </w:tc>
      </w:tr>
      <w:tr w:rsidR="009B64DB" w:rsidRPr="00B30A65" w14:paraId="7898FE29" w14:textId="77777777" w:rsidTr="00BB75C7">
        <w:trPr>
          <w:trHeight w:val="306"/>
          <w:jc w:val="center"/>
        </w:trPr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4782A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2017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2ADBD" w14:textId="2B782C4D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28.189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FF444" w14:textId="3AA29902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28.189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AAEEA" w14:textId="1F0411A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28.189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53B86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94889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30AD33" w14:textId="1ABCACA4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8.729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715A10" w14:textId="21929019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19.460 </w:t>
            </w:r>
          </w:p>
        </w:tc>
      </w:tr>
      <w:tr w:rsidR="009B64DB" w:rsidRPr="00B30A65" w14:paraId="432E9A2B" w14:textId="77777777" w:rsidTr="006E5A5F">
        <w:trPr>
          <w:trHeight w:val="291"/>
          <w:jc w:val="center"/>
        </w:trPr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B6FBF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en-GB"/>
              </w:rPr>
            </w:pPr>
            <w:r w:rsidRPr="003E3D3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tr-TR" w:eastAsia="en-GB"/>
              </w:rPr>
              <w:t>(*) : 2013 sonrası güncel seri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A7CF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9D98" w14:textId="77777777" w:rsidR="009B64DB" w:rsidRPr="00B30A65" w:rsidRDefault="009B64DB" w:rsidP="009B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B18E" w14:textId="77777777" w:rsidR="009B64DB" w:rsidRPr="00B30A65" w:rsidRDefault="009B64DB" w:rsidP="009B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630" w14:textId="77777777" w:rsidR="009B64DB" w:rsidRPr="00B30A65" w:rsidRDefault="009B64DB" w:rsidP="009B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82B8" w14:textId="77777777" w:rsidR="009B64DB" w:rsidRPr="00B30A65" w:rsidRDefault="009B64DB" w:rsidP="009B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</w:tr>
    </w:tbl>
    <w:p w14:paraId="50F0B042" w14:textId="79287ECC" w:rsidR="0009547C" w:rsidRPr="00B30A65" w:rsidRDefault="001B38EB" w:rsidP="00420402">
      <w:pPr>
        <w:spacing w:before="120"/>
        <w:jc w:val="both"/>
        <w:rPr>
          <w:lang w:val="tr-TR"/>
        </w:rPr>
      </w:pPr>
      <w:r w:rsidRPr="00B30A65">
        <w:rPr>
          <w:lang w:val="tr-TR"/>
        </w:rPr>
        <w:t xml:space="preserve">Nüfus </w:t>
      </w:r>
      <w:proofErr w:type="gramStart"/>
      <w:r w:rsidRPr="00B30A65">
        <w:rPr>
          <w:lang w:val="tr-TR"/>
        </w:rPr>
        <w:t>projeksiyonunun</w:t>
      </w:r>
      <w:proofErr w:type="gramEnd"/>
      <w:r w:rsidRPr="00B30A65">
        <w:rPr>
          <w:lang w:val="tr-TR"/>
        </w:rPr>
        <w:t xml:space="preserve"> yenilenmesinden kaynaklanan bu sıçramayı istihdam serisine yansıtmak için öncelikle</w:t>
      </w:r>
      <w:r w:rsidR="00763FCE" w:rsidRPr="00B30A65">
        <w:rPr>
          <w:lang w:val="tr-TR"/>
        </w:rPr>
        <w:t xml:space="preserve"> </w:t>
      </w:r>
      <w:r w:rsidR="00B80004" w:rsidRPr="00B30A65">
        <w:rPr>
          <w:lang w:val="tr-TR"/>
        </w:rPr>
        <w:t>2014 yılı için açıklanan istihdam rakamı</w:t>
      </w:r>
      <w:r w:rsidR="00D15BBE" w:rsidRPr="00B30A65">
        <w:rPr>
          <w:lang w:val="tr-TR"/>
        </w:rPr>
        <w:t>nı</w:t>
      </w:r>
      <w:r w:rsidR="00FB5A02" w:rsidRPr="00B30A65">
        <w:rPr>
          <w:lang w:val="tr-TR"/>
        </w:rPr>
        <w:t>,</w:t>
      </w:r>
      <w:r w:rsidR="00B80004" w:rsidRPr="00B30A65">
        <w:rPr>
          <w:lang w:val="tr-TR"/>
        </w:rPr>
        <w:t xml:space="preserve"> eski </w:t>
      </w:r>
      <w:r w:rsidR="00660CA6">
        <w:rPr>
          <w:lang w:val="tr-TR"/>
        </w:rPr>
        <w:t>serideki</w:t>
      </w:r>
      <w:r w:rsidR="00B80004" w:rsidRPr="00B30A65">
        <w:rPr>
          <w:lang w:val="tr-TR"/>
        </w:rPr>
        <w:t xml:space="preserve"> s</w:t>
      </w:r>
      <w:r w:rsidR="00763FCE" w:rsidRPr="00B30A65">
        <w:rPr>
          <w:lang w:val="tr-TR"/>
        </w:rPr>
        <w:t xml:space="preserve">on üç yıllık </w:t>
      </w:r>
      <w:r w:rsidR="00B80004" w:rsidRPr="00B30A65">
        <w:rPr>
          <w:lang w:val="tr-TR"/>
        </w:rPr>
        <w:t>(2011</w:t>
      </w:r>
      <w:r w:rsidR="00AF0731" w:rsidRPr="00B30A65">
        <w:rPr>
          <w:lang w:val="tr-TR"/>
        </w:rPr>
        <w:t>,</w:t>
      </w:r>
      <w:r w:rsidR="00B80004" w:rsidRPr="00B30A65">
        <w:rPr>
          <w:lang w:val="tr-TR"/>
        </w:rPr>
        <w:t xml:space="preserve"> 2012 ve 2013) </w:t>
      </w:r>
      <w:r w:rsidR="00763FCE" w:rsidRPr="00B30A65">
        <w:rPr>
          <w:lang w:val="tr-TR"/>
        </w:rPr>
        <w:t xml:space="preserve">istihdam büyüme oranlarının </w:t>
      </w:r>
      <w:r w:rsidR="00B30A65" w:rsidRPr="00B30A65">
        <w:rPr>
          <w:lang w:val="tr-TR"/>
        </w:rPr>
        <w:t>geometrik ortalamasını kullanarak</w:t>
      </w:r>
      <w:r w:rsidR="00B80004" w:rsidRPr="00B30A65">
        <w:rPr>
          <w:lang w:val="tr-TR"/>
        </w:rPr>
        <w:t xml:space="preserve"> geri </w:t>
      </w:r>
      <w:r w:rsidR="00D15BBE" w:rsidRPr="00B30A65">
        <w:rPr>
          <w:lang w:val="tr-TR"/>
        </w:rPr>
        <w:t>götürüyoruz ve 2013 yılı istihdam seviyesini hesaplıyoruz</w:t>
      </w:r>
      <w:r w:rsidR="00B30A65" w:rsidRPr="00B30A65">
        <w:rPr>
          <w:lang w:val="tr-TR"/>
        </w:rPr>
        <w:t>. Daha sonra eski istihdam serisindeki (2005-2013) büyüme oranlarını kullanarak her yılın istihdam seviyesini revize</w:t>
      </w:r>
      <w:r w:rsidR="00B30A65">
        <w:rPr>
          <w:lang w:val="tr-TR"/>
        </w:rPr>
        <w:t xml:space="preserve"> ediyoruz</w:t>
      </w:r>
      <w:r w:rsidR="00B30A65" w:rsidRPr="00B30A65">
        <w:rPr>
          <w:lang w:val="tr-TR"/>
        </w:rPr>
        <w:t xml:space="preserve">. </w:t>
      </w:r>
      <w:r w:rsidRPr="00B30A65">
        <w:rPr>
          <w:lang w:val="tr-TR"/>
        </w:rPr>
        <w:t xml:space="preserve">Bu işlem sonucunda bizim elde ettiğimiz seri ile TÜİK tarafından açıklanan seri </w:t>
      </w:r>
      <w:r w:rsidR="00420402">
        <w:rPr>
          <w:lang w:val="tr-TR"/>
        </w:rPr>
        <w:t>Tablo 2</w:t>
      </w:r>
      <w:r w:rsidR="006721DC" w:rsidRPr="00B30A65">
        <w:rPr>
          <w:lang w:val="tr-TR"/>
        </w:rPr>
        <w:fldChar w:fldCharType="begin"/>
      </w:r>
      <w:r w:rsidR="006721DC" w:rsidRPr="00B30A65">
        <w:rPr>
          <w:lang w:val="tr-TR"/>
        </w:rPr>
        <w:instrText xml:space="preserve"> REF _Ref527379333 \h </w:instrText>
      </w:r>
      <w:r w:rsidR="00BB75C7" w:rsidRPr="00B30A65">
        <w:rPr>
          <w:lang w:val="tr-TR"/>
        </w:rPr>
        <w:instrText xml:space="preserve"> \* MERGEFORMAT </w:instrText>
      </w:r>
      <w:r w:rsidR="006721DC" w:rsidRPr="00B30A65">
        <w:rPr>
          <w:lang w:val="tr-TR"/>
        </w:rPr>
      </w:r>
      <w:r w:rsidR="006721DC" w:rsidRPr="00B30A65">
        <w:rPr>
          <w:lang w:val="tr-TR"/>
        </w:rPr>
        <w:fldChar w:fldCharType="separate"/>
      </w:r>
      <w:r w:rsidR="006721DC" w:rsidRPr="00B30A65">
        <w:rPr>
          <w:lang w:val="tr-TR"/>
        </w:rPr>
        <w:fldChar w:fldCharType="end"/>
      </w:r>
      <w:r w:rsidR="006721DC" w:rsidRPr="00B30A65">
        <w:rPr>
          <w:lang w:val="tr-TR"/>
        </w:rPr>
        <w:t>’de</w:t>
      </w:r>
      <w:r w:rsidRPr="00B30A65">
        <w:rPr>
          <w:lang w:val="tr-TR"/>
        </w:rPr>
        <w:t xml:space="preserve"> verilmektedir. Görüldüğü gibi bizim tahminlerimiz ile </w:t>
      </w:r>
      <w:proofErr w:type="spellStart"/>
      <w:r w:rsidRPr="00B30A65">
        <w:rPr>
          <w:lang w:val="tr-TR"/>
        </w:rPr>
        <w:t>TÜİK’in</w:t>
      </w:r>
      <w:proofErr w:type="spellEnd"/>
      <w:r w:rsidRPr="00B30A65">
        <w:rPr>
          <w:lang w:val="tr-TR"/>
        </w:rPr>
        <w:t xml:space="preserve"> </w:t>
      </w:r>
      <w:proofErr w:type="gramStart"/>
      <w:r w:rsidRPr="00B30A65">
        <w:rPr>
          <w:lang w:val="tr-TR"/>
        </w:rPr>
        <w:t>revizyonu</w:t>
      </w:r>
      <w:proofErr w:type="gramEnd"/>
      <w:r w:rsidRPr="00B30A65">
        <w:rPr>
          <w:lang w:val="tr-TR"/>
        </w:rPr>
        <w:t xml:space="preserve"> arasındaki fark </w:t>
      </w:r>
      <w:r w:rsidR="00FA7657" w:rsidRPr="00B30A65">
        <w:rPr>
          <w:lang w:val="tr-TR"/>
        </w:rPr>
        <w:t>2013 yılında 299 bin kişiyken</w:t>
      </w:r>
      <w:r w:rsidR="0009547C" w:rsidRPr="00B30A65">
        <w:rPr>
          <w:lang w:val="tr-TR"/>
        </w:rPr>
        <w:t xml:space="preserve"> (sapma oranı yüzde 1,2)</w:t>
      </w:r>
      <w:r w:rsidR="00FA7657" w:rsidRPr="00B30A65">
        <w:rPr>
          <w:lang w:val="tr-TR"/>
        </w:rPr>
        <w:t xml:space="preserve"> 2005’e doğru giderek azalmakta</w:t>
      </w:r>
      <w:r w:rsidR="0009547C" w:rsidRPr="00B30A65">
        <w:rPr>
          <w:lang w:val="tr-TR"/>
        </w:rPr>
        <w:t xml:space="preserve"> ve sapma oranı sıfıra yaklaşmaktadır.</w:t>
      </w:r>
      <w:r w:rsidR="00FA7657" w:rsidRPr="00B30A65">
        <w:rPr>
          <w:lang w:val="tr-TR"/>
        </w:rPr>
        <w:t xml:space="preserve"> </w:t>
      </w:r>
    </w:p>
    <w:p w14:paraId="0ACB8786" w14:textId="07972C3C" w:rsidR="009D78E7" w:rsidRPr="00B30A65" w:rsidRDefault="0058375C" w:rsidP="00F42F5E">
      <w:pPr>
        <w:jc w:val="both"/>
        <w:rPr>
          <w:lang w:val="tr-TR"/>
        </w:rPr>
      </w:pPr>
      <w:r w:rsidRPr="00B30A65">
        <w:rPr>
          <w:lang w:val="tr-TR"/>
        </w:rPr>
        <w:lastRenderedPageBreak/>
        <w:t xml:space="preserve">Bu yöntemin TÜİK tarafından uygulanan yönteme olabildiğince yakın olduğundan hareketle kadın ve erkek istihdam serileri aynı yöntem kullanılarak </w:t>
      </w:r>
      <w:r w:rsidR="00153064" w:rsidRPr="00B30A65">
        <w:rPr>
          <w:lang w:val="tr-TR"/>
        </w:rPr>
        <w:t xml:space="preserve">revize edilmiş ve </w:t>
      </w:r>
      <w:r w:rsidR="00420402">
        <w:rPr>
          <w:lang w:val="tr-TR"/>
        </w:rPr>
        <w:t>Tablo 2</w:t>
      </w:r>
      <w:r w:rsidR="00153064" w:rsidRPr="00B30A65">
        <w:rPr>
          <w:lang w:val="tr-TR"/>
        </w:rPr>
        <w:t>’de gösterilmiştir</w:t>
      </w:r>
      <w:r w:rsidRPr="00B30A65">
        <w:rPr>
          <w:lang w:val="tr-TR"/>
        </w:rPr>
        <w:t>.</w:t>
      </w:r>
      <w:r w:rsidRPr="00B30A65">
        <w:rPr>
          <w:color w:val="FF0000"/>
          <w:lang w:val="tr-TR"/>
        </w:rPr>
        <w:t xml:space="preserve"> </w:t>
      </w:r>
      <w:r w:rsidR="00570844" w:rsidRPr="00B30A65">
        <w:rPr>
          <w:lang w:val="tr-TR"/>
        </w:rPr>
        <w:t>Dikkat edilirse 2005-2013 dönemi için tahmin ettiğimiz kadın ve erkek</w:t>
      </w:r>
      <w:r w:rsidR="00153064" w:rsidRPr="00B30A65">
        <w:rPr>
          <w:lang w:val="tr-TR"/>
        </w:rPr>
        <w:t xml:space="preserve"> yıllık</w:t>
      </w:r>
      <w:r w:rsidR="00570844" w:rsidRPr="00B30A65">
        <w:rPr>
          <w:lang w:val="tr-TR"/>
        </w:rPr>
        <w:t xml:space="preserve"> istih</w:t>
      </w:r>
      <w:r w:rsidR="00B30A65" w:rsidRPr="00B30A65">
        <w:rPr>
          <w:lang w:val="tr-TR"/>
        </w:rPr>
        <w:t>d</w:t>
      </w:r>
      <w:r w:rsidR="00570844" w:rsidRPr="00B30A65">
        <w:rPr>
          <w:lang w:val="tr-TR"/>
        </w:rPr>
        <w:t>am miktarları</w:t>
      </w:r>
      <w:r w:rsidR="00153064" w:rsidRPr="00B30A65">
        <w:rPr>
          <w:lang w:val="tr-TR"/>
        </w:rPr>
        <w:t>nın toplamları toplam revize istihdam mik</w:t>
      </w:r>
      <w:r w:rsidR="00B30A65" w:rsidRPr="00B30A65">
        <w:rPr>
          <w:lang w:val="tr-TR"/>
        </w:rPr>
        <w:t>tar</w:t>
      </w:r>
      <w:r w:rsidR="00153064" w:rsidRPr="00B30A65">
        <w:rPr>
          <w:lang w:val="tr-TR"/>
        </w:rPr>
        <w:t>larına tam eşit değildir. Bunun nedeni üç serinin her birinin ayrı ayr</w:t>
      </w:r>
      <w:r w:rsidR="002E565E" w:rsidRPr="00B30A65">
        <w:rPr>
          <w:lang w:val="tr-TR"/>
        </w:rPr>
        <w:t>ı</w:t>
      </w:r>
      <w:r w:rsidR="00153064" w:rsidRPr="00B30A65">
        <w:rPr>
          <w:lang w:val="tr-TR"/>
        </w:rPr>
        <w:t xml:space="preserve"> tahmin edilmiş olmasıdır. Bununla birlikte fark + 5 bin (2013) ile – 33 bin (2005) arasında değişmekte olup ihmal edilebilir düzeydedir.  </w:t>
      </w:r>
      <w:r w:rsidR="00570844" w:rsidRPr="00B30A65">
        <w:rPr>
          <w:lang w:val="tr-TR"/>
        </w:rPr>
        <w:t xml:space="preserve"> </w:t>
      </w:r>
    </w:p>
    <w:p w14:paraId="542B167D" w14:textId="77777777" w:rsidR="00172FD9" w:rsidRPr="00B30A65" w:rsidRDefault="00172FD9" w:rsidP="00F42F5E">
      <w:pPr>
        <w:jc w:val="both"/>
        <w:rPr>
          <w:lang w:val="tr-TR"/>
        </w:rPr>
      </w:pPr>
    </w:p>
    <w:p w14:paraId="48C1AB8F" w14:textId="4E6EC6C0" w:rsidR="001B38EB" w:rsidRPr="00B30A65" w:rsidRDefault="001B38EB" w:rsidP="00BF66D4">
      <w:pPr>
        <w:jc w:val="both"/>
        <w:outlineLvl w:val="0"/>
        <w:rPr>
          <w:b/>
          <w:lang w:val="tr-TR"/>
        </w:rPr>
      </w:pPr>
      <w:r w:rsidRPr="00B30A65">
        <w:rPr>
          <w:b/>
          <w:lang w:val="tr-TR"/>
        </w:rPr>
        <w:t>İŞSİZLİK</w:t>
      </w:r>
    </w:p>
    <w:p w14:paraId="08BFCC72" w14:textId="085D423F" w:rsidR="000C2920" w:rsidRPr="00B30A65" w:rsidRDefault="00AC084F" w:rsidP="00F42F5E">
      <w:pPr>
        <w:jc w:val="both"/>
        <w:rPr>
          <w:lang w:val="tr-TR"/>
        </w:rPr>
      </w:pPr>
      <w:proofErr w:type="spellStart"/>
      <w:r w:rsidRPr="00B30A65">
        <w:rPr>
          <w:lang w:val="tr-TR"/>
        </w:rPr>
        <w:t>TÜİK’in</w:t>
      </w:r>
      <w:proofErr w:type="spellEnd"/>
      <w:r w:rsidRPr="00B30A65">
        <w:rPr>
          <w:lang w:val="tr-TR"/>
        </w:rPr>
        <w:t xml:space="preserve"> </w:t>
      </w:r>
      <w:r w:rsidR="000C2920" w:rsidRPr="00B30A65">
        <w:rPr>
          <w:lang w:val="tr-TR"/>
        </w:rPr>
        <w:t xml:space="preserve">işsizlik serisindeki </w:t>
      </w:r>
      <w:proofErr w:type="gramStart"/>
      <w:r w:rsidRPr="00B30A65">
        <w:rPr>
          <w:lang w:val="tr-TR"/>
        </w:rPr>
        <w:t>r</w:t>
      </w:r>
      <w:r w:rsidR="000C2920" w:rsidRPr="00B30A65">
        <w:rPr>
          <w:lang w:val="tr-TR"/>
        </w:rPr>
        <w:t>evizyonlarının</w:t>
      </w:r>
      <w:proofErr w:type="gramEnd"/>
      <w:r w:rsidR="000C2920" w:rsidRPr="00B30A65">
        <w:rPr>
          <w:lang w:val="tr-TR"/>
        </w:rPr>
        <w:t xml:space="preserve"> önemli bölümü </w:t>
      </w:r>
      <w:r w:rsidRPr="00B30A65">
        <w:rPr>
          <w:lang w:val="tr-TR"/>
        </w:rPr>
        <w:t xml:space="preserve">işsizlik tanımının değiştirilmesinden </w:t>
      </w:r>
      <w:r w:rsidR="000C2920" w:rsidRPr="00B30A65">
        <w:rPr>
          <w:lang w:val="tr-TR"/>
        </w:rPr>
        <w:t>ve istihdam serisine benzer şekilde ADNKS kaynaklı projeksiyonların değişmesinden kaynaklanmaktadır.</w:t>
      </w:r>
    </w:p>
    <w:p w14:paraId="501C4143" w14:textId="12AADB0D" w:rsidR="000C2920" w:rsidRPr="00B30A65" w:rsidRDefault="00FA7657" w:rsidP="00F42F5E">
      <w:pPr>
        <w:jc w:val="both"/>
        <w:rPr>
          <w:lang w:val="tr-TR"/>
        </w:rPr>
      </w:pPr>
      <w:r w:rsidRPr="00B30A65">
        <w:rPr>
          <w:lang w:val="tr-TR"/>
        </w:rPr>
        <w:t xml:space="preserve">TÜİK; </w:t>
      </w:r>
      <w:r w:rsidR="000C2920" w:rsidRPr="00B30A65">
        <w:rPr>
          <w:lang w:val="tr-TR"/>
        </w:rPr>
        <w:t>yakın geçmişte iş aramış</w:t>
      </w:r>
      <w:r w:rsidR="00E0436A" w:rsidRPr="00B30A65">
        <w:rPr>
          <w:lang w:val="tr-TR"/>
        </w:rPr>
        <w:t>,</w:t>
      </w:r>
      <w:r w:rsidR="000C2920" w:rsidRPr="00B30A65">
        <w:rPr>
          <w:lang w:val="tr-TR"/>
        </w:rPr>
        <w:t xml:space="preserve"> bunun için çeşitli iş arama kanalların</w:t>
      </w:r>
      <w:r w:rsidR="00FE3F21" w:rsidRPr="00B30A65">
        <w:rPr>
          <w:lang w:val="tr-TR"/>
        </w:rPr>
        <w:t>a başvurmuş</w:t>
      </w:r>
      <w:r w:rsidR="00B10E3A" w:rsidRPr="00B30A65">
        <w:rPr>
          <w:lang w:val="tr-TR"/>
        </w:rPr>
        <w:t>,</w:t>
      </w:r>
      <w:r w:rsidRPr="00B30A65">
        <w:rPr>
          <w:lang w:val="tr-TR"/>
        </w:rPr>
        <w:t xml:space="preserve"> iş bulduğu ya da iş kurduğu takdirde iki hafta içerisinde işbaşı yapabileceğini</w:t>
      </w:r>
      <w:r w:rsidR="000C2920" w:rsidRPr="00B30A65">
        <w:rPr>
          <w:lang w:val="tr-TR"/>
        </w:rPr>
        <w:t xml:space="preserve"> beyan eden</w:t>
      </w:r>
      <w:r w:rsidRPr="00B30A65">
        <w:rPr>
          <w:lang w:val="tr-TR"/>
        </w:rPr>
        <w:t xml:space="preserve"> </w:t>
      </w:r>
      <w:r w:rsidR="00FE3F21" w:rsidRPr="00B30A65">
        <w:rPr>
          <w:lang w:val="tr-TR"/>
        </w:rPr>
        <w:t>kişileri işsiz saymaktadır.</w:t>
      </w:r>
      <w:r w:rsidRPr="00B30A65">
        <w:rPr>
          <w:lang w:val="tr-TR"/>
        </w:rPr>
        <w:t xml:space="preserve"> </w:t>
      </w:r>
      <w:r w:rsidR="00FE3F21" w:rsidRPr="00B30A65">
        <w:rPr>
          <w:lang w:val="tr-TR"/>
        </w:rPr>
        <w:t xml:space="preserve">Ayrıca </w:t>
      </w:r>
      <w:r w:rsidR="00127D1D" w:rsidRPr="00B30A65">
        <w:rPr>
          <w:lang w:val="tr-TR"/>
        </w:rPr>
        <w:t>son olarak iki hafta iç</w:t>
      </w:r>
      <w:r w:rsidR="00031109" w:rsidRPr="00B30A65">
        <w:rPr>
          <w:lang w:val="tr-TR"/>
        </w:rPr>
        <w:t>inde işbaşı yapamama durumlarını</w:t>
      </w:r>
      <w:r w:rsidR="00127D1D" w:rsidRPr="00B30A65">
        <w:rPr>
          <w:lang w:val="tr-TR"/>
        </w:rPr>
        <w:t xml:space="preserve"> </w:t>
      </w:r>
      <w:r w:rsidR="00FE3F21" w:rsidRPr="00B30A65">
        <w:rPr>
          <w:lang w:val="tr-TR"/>
        </w:rPr>
        <w:t xml:space="preserve">başlayacağı bir iş bulmuş veya kurmuş </w:t>
      </w:r>
      <w:r w:rsidR="00127D1D" w:rsidRPr="00B30A65">
        <w:rPr>
          <w:lang w:val="tr-TR"/>
        </w:rPr>
        <w:t>olmasına rağmen</w:t>
      </w:r>
      <w:r w:rsidR="00FE3F21" w:rsidRPr="00B30A65">
        <w:rPr>
          <w:lang w:val="tr-TR"/>
        </w:rPr>
        <w:t xml:space="preserve"> birtakım eks</w:t>
      </w:r>
      <w:r w:rsidR="00031109" w:rsidRPr="00B30A65">
        <w:rPr>
          <w:lang w:val="tr-TR"/>
        </w:rPr>
        <w:t>ikler nedeniyle başlayamamalarıyla açıklayan kişil</w:t>
      </w:r>
      <w:r w:rsidR="002D6C3F" w:rsidRPr="00B30A65">
        <w:rPr>
          <w:lang w:val="tr-TR"/>
        </w:rPr>
        <w:t xml:space="preserve">er de işsiz sınıfına </w:t>
      </w:r>
      <w:proofErr w:type="gramStart"/>
      <w:r w:rsidR="002D6C3F" w:rsidRPr="00B30A65">
        <w:rPr>
          <w:lang w:val="tr-TR"/>
        </w:rPr>
        <w:t>dahil</w:t>
      </w:r>
      <w:proofErr w:type="gramEnd"/>
      <w:r w:rsidR="002D6C3F" w:rsidRPr="00B30A65">
        <w:rPr>
          <w:lang w:val="tr-TR"/>
        </w:rPr>
        <w:t xml:space="preserve"> edilmiştir</w:t>
      </w:r>
      <w:r w:rsidR="00031109" w:rsidRPr="00B30A65">
        <w:rPr>
          <w:lang w:val="tr-TR"/>
        </w:rPr>
        <w:t>.</w:t>
      </w:r>
      <w:r w:rsidR="000C2920" w:rsidRPr="00B30A65">
        <w:rPr>
          <w:lang w:val="tr-TR"/>
        </w:rPr>
        <w:t xml:space="preserve"> </w:t>
      </w:r>
      <w:r w:rsidR="00AC084F" w:rsidRPr="00B30A65">
        <w:rPr>
          <w:lang w:val="tr-TR"/>
        </w:rPr>
        <w:t xml:space="preserve">2014 yılı Şubat ayından itibaren işsiz tanımında kullanılan iş arama süresi Avrupa İstatistik Ofisi </w:t>
      </w:r>
      <w:proofErr w:type="spellStart"/>
      <w:r w:rsidR="00AC084F" w:rsidRPr="00B30A65">
        <w:rPr>
          <w:lang w:val="tr-TR"/>
        </w:rPr>
        <w:t>Eurostat’ın</w:t>
      </w:r>
      <w:proofErr w:type="spellEnd"/>
      <w:r w:rsidR="00AC084F" w:rsidRPr="00B30A65">
        <w:rPr>
          <w:lang w:val="tr-TR"/>
        </w:rPr>
        <w:t xml:space="preserve"> tanımıyla uygun hale getirilerek “son üç ay” yerine “son dört hafta”</w:t>
      </w:r>
      <w:r w:rsidR="002756F7" w:rsidRPr="00B30A65">
        <w:rPr>
          <w:lang w:val="tr-TR"/>
        </w:rPr>
        <w:t xml:space="preserve"> olarak kısıtlanmıştır.</w:t>
      </w:r>
      <w:r w:rsidR="00937479" w:rsidRPr="00B30A65">
        <w:rPr>
          <w:lang w:val="tr-TR"/>
        </w:rPr>
        <w:t xml:space="preserve"> Yeni tanımdaki</w:t>
      </w:r>
      <w:r w:rsidR="000C2920" w:rsidRPr="00B30A65">
        <w:rPr>
          <w:lang w:val="tr-TR"/>
        </w:rPr>
        <w:t xml:space="preserve"> </w:t>
      </w:r>
      <w:r w:rsidR="00937479" w:rsidRPr="00B30A65">
        <w:rPr>
          <w:lang w:val="tr-TR"/>
        </w:rPr>
        <w:t>işsizlik süresi</w:t>
      </w:r>
      <w:r w:rsidR="000C2920" w:rsidRPr="00B30A65">
        <w:rPr>
          <w:lang w:val="tr-TR"/>
        </w:rPr>
        <w:t xml:space="preserve"> hem Amerika Birleşik Devletleri ve Avrupa Birliği ülkeleri hem de Uluslararası Çalışma Örgütü tanımlarıyla uyumludur.</w:t>
      </w:r>
      <w:r w:rsidR="009A2470" w:rsidRPr="00B30A65">
        <w:rPr>
          <w:lang w:val="tr-TR"/>
        </w:rPr>
        <w:t xml:space="preserve"> </w:t>
      </w:r>
      <w:r w:rsidR="000C2920" w:rsidRPr="00B30A65">
        <w:rPr>
          <w:lang w:val="tr-TR"/>
        </w:rPr>
        <w:t>İşsiz tanımının değişmesiyle hem işsiz sayısı hem de işgücü sayısında bariz zıplamalar göze çarpmaktadır.</w:t>
      </w:r>
    </w:p>
    <w:p w14:paraId="5B7ABA69" w14:textId="2B8BACCD" w:rsidR="0079668A" w:rsidRPr="00B30A65" w:rsidRDefault="000C2920" w:rsidP="00F42F5E">
      <w:pPr>
        <w:jc w:val="both"/>
        <w:rPr>
          <w:lang w:val="tr-TR"/>
        </w:rPr>
      </w:pPr>
      <w:r w:rsidRPr="00B30A65">
        <w:rPr>
          <w:lang w:val="tr-TR"/>
        </w:rPr>
        <w:t xml:space="preserve">İşsizlik tanımının değişmesi işsiz serisinde sadece büyüme oranları kullanılarak yapılacak </w:t>
      </w:r>
      <w:proofErr w:type="gramStart"/>
      <w:r w:rsidRPr="00B30A65">
        <w:rPr>
          <w:lang w:val="tr-TR"/>
        </w:rPr>
        <w:t>revizyonun</w:t>
      </w:r>
      <w:proofErr w:type="gramEnd"/>
      <w:r w:rsidRPr="00B30A65">
        <w:rPr>
          <w:lang w:val="tr-TR"/>
        </w:rPr>
        <w:t xml:space="preserve"> sapmalara yol açacağına işaret etmektedir. Dolayısıyla işsiz sayı</w:t>
      </w:r>
      <w:r w:rsidR="00440846" w:rsidRPr="00B30A65">
        <w:rPr>
          <w:lang w:val="tr-TR"/>
        </w:rPr>
        <w:t>s</w:t>
      </w:r>
      <w:r w:rsidR="00704001">
        <w:rPr>
          <w:lang w:val="tr-TR"/>
        </w:rPr>
        <w:t>ı</w:t>
      </w:r>
      <w:r w:rsidRPr="00B30A65">
        <w:rPr>
          <w:lang w:val="tr-TR"/>
        </w:rPr>
        <w:t xml:space="preserve">nı revize etmek için </w:t>
      </w:r>
      <w:proofErr w:type="spellStart"/>
      <w:r w:rsidR="002C40E4" w:rsidRPr="00B30A65">
        <w:rPr>
          <w:lang w:val="tr-TR"/>
        </w:rPr>
        <w:t>Hanehalkı</w:t>
      </w:r>
      <w:proofErr w:type="spellEnd"/>
      <w:r w:rsidR="002C40E4" w:rsidRPr="00B30A65">
        <w:rPr>
          <w:lang w:val="tr-TR"/>
        </w:rPr>
        <w:t xml:space="preserve"> İşgücü </w:t>
      </w:r>
      <w:r w:rsidR="002756F7" w:rsidRPr="00B30A65">
        <w:rPr>
          <w:lang w:val="tr-TR"/>
        </w:rPr>
        <w:t>An</w:t>
      </w:r>
      <w:r w:rsidR="004D7F31" w:rsidRPr="00B30A65">
        <w:rPr>
          <w:lang w:val="tr-TR"/>
        </w:rPr>
        <w:t>keti mikro veri setlerini de</w:t>
      </w:r>
      <w:r w:rsidRPr="00B30A65">
        <w:rPr>
          <w:lang w:val="tr-TR"/>
        </w:rPr>
        <w:t xml:space="preserve"> kullandık</w:t>
      </w:r>
      <w:r w:rsidR="002756F7" w:rsidRPr="00B30A65">
        <w:rPr>
          <w:lang w:val="tr-TR"/>
        </w:rPr>
        <w:t xml:space="preserve">. </w:t>
      </w:r>
      <w:r w:rsidR="00AC084F" w:rsidRPr="00B30A65">
        <w:rPr>
          <w:lang w:val="tr-TR"/>
        </w:rPr>
        <w:t xml:space="preserve"> </w:t>
      </w:r>
    </w:p>
    <w:p w14:paraId="57A4FA0F" w14:textId="32458028" w:rsidR="00EF3292" w:rsidRPr="00B30A65" w:rsidRDefault="007604FC" w:rsidP="00F42F5E">
      <w:pPr>
        <w:jc w:val="both"/>
        <w:rPr>
          <w:lang w:val="tr-TR"/>
        </w:rPr>
      </w:pPr>
      <w:r w:rsidRPr="00B30A65">
        <w:rPr>
          <w:lang w:val="tr-TR"/>
        </w:rPr>
        <w:t>20</w:t>
      </w:r>
      <w:r w:rsidR="00440846" w:rsidRPr="00B30A65">
        <w:rPr>
          <w:lang w:val="tr-TR"/>
        </w:rPr>
        <w:t>09-2013</w:t>
      </w:r>
      <w:r w:rsidRPr="00B30A65">
        <w:rPr>
          <w:lang w:val="tr-TR"/>
        </w:rPr>
        <w:t xml:space="preserve"> yılları arasında iş arama sürelerini ölçmek için iki farklı sorunun anket soru kağıdına </w:t>
      </w:r>
      <w:proofErr w:type="gramStart"/>
      <w:r w:rsidRPr="00B30A65">
        <w:rPr>
          <w:lang w:val="tr-TR"/>
        </w:rPr>
        <w:t>dahil</w:t>
      </w:r>
      <w:proofErr w:type="gramEnd"/>
      <w:r w:rsidRPr="00B30A65">
        <w:rPr>
          <w:lang w:val="tr-TR"/>
        </w:rPr>
        <w:t xml:space="preserve"> edildiği görülmektedir. </w:t>
      </w:r>
      <w:proofErr w:type="spellStart"/>
      <w:r w:rsidRPr="00B30A65">
        <w:rPr>
          <w:lang w:val="tr-TR"/>
        </w:rPr>
        <w:t>Eurostat</w:t>
      </w:r>
      <w:proofErr w:type="spellEnd"/>
      <w:r w:rsidRPr="00B30A65">
        <w:rPr>
          <w:lang w:val="tr-TR"/>
        </w:rPr>
        <w:t xml:space="preserve"> ile uyum süreci içerisinde soru </w:t>
      </w:r>
      <w:proofErr w:type="gramStart"/>
      <w:r w:rsidRPr="00B30A65">
        <w:rPr>
          <w:lang w:val="tr-TR"/>
        </w:rPr>
        <w:t>kağıdında</w:t>
      </w:r>
      <w:proofErr w:type="gramEnd"/>
      <w:r w:rsidRPr="00B30A65">
        <w:rPr>
          <w:lang w:val="tr-TR"/>
        </w:rPr>
        <w:t xml:space="preserve"> hem son üç ayda hem </w:t>
      </w:r>
      <w:r w:rsidRPr="00840B0C">
        <w:rPr>
          <w:lang w:val="tr-TR"/>
        </w:rPr>
        <w:t xml:space="preserve">de </w:t>
      </w:r>
      <w:r w:rsidR="00440846" w:rsidRPr="00840B0C">
        <w:rPr>
          <w:lang w:val="tr-TR"/>
        </w:rPr>
        <w:t>son dört haftada</w:t>
      </w:r>
      <w:r w:rsidRPr="00B30A65">
        <w:rPr>
          <w:color w:val="FF0000"/>
          <w:lang w:val="tr-TR"/>
        </w:rPr>
        <w:t xml:space="preserve"> </w:t>
      </w:r>
      <w:r w:rsidRPr="00B30A65">
        <w:rPr>
          <w:lang w:val="tr-TR"/>
        </w:rPr>
        <w:t xml:space="preserve">iş aramış olanların belirlenebilmesi için sorular bulunmaktadır. </w:t>
      </w:r>
      <w:r w:rsidRPr="00840B0C">
        <w:rPr>
          <w:lang w:val="tr-TR"/>
        </w:rPr>
        <w:t>Dolayısıyla</w:t>
      </w:r>
      <w:r w:rsidR="00440846" w:rsidRPr="00840B0C">
        <w:rPr>
          <w:lang w:val="tr-TR"/>
        </w:rPr>
        <w:t xml:space="preserve"> ilk aşam</w:t>
      </w:r>
      <w:r w:rsidR="002E565E" w:rsidRPr="00840B0C">
        <w:rPr>
          <w:lang w:val="tr-TR"/>
        </w:rPr>
        <w:t>a</w:t>
      </w:r>
      <w:r w:rsidR="00440846" w:rsidRPr="00840B0C">
        <w:rPr>
          <w:lang w:val="tr-TR"/>
        </w:rPr>
        <w:t>da</w:t>
      </w:r>
      <w:r w:rsidRPr="00B30A65">
        <w:rPr>
          <w:lang w:val="tr-TR"/>
        </w:rPr>
        <w:t xml:space="preserve"> işsiz tanımında son dört haftadır iş aramış olan</w:t>
      </w:r>
      <w:r w:rsidR="00F57F09" w:rsidRPr="00B30A65">
        <w:rPr>
          <w:lang w:val="tr-TR"/>
        </w:rPr>
        <w:t>,</w:t>
      </w:r>
      <w:r w:rsidRPr="00B30A65">
        <w:rPr>
          <w:lang w:val="tr-TR"/>
        </w:rPr>
        <w:t xml:space="preserve"> iş arama kanallarından en az birini kullanmış ve iki hafta içerisinde işbaşı yapabileceğini beyan eden bireyler</w:t>
      </w:r>
      <w:r w:rsidR="00440846" w:rsidRPr="00B30A65">
        <w:rPr>
          <w:lang w:val="tr-TR"/>
        </w:rPr>
        <w:t>i</w:t>
      </w:r>
      <w:r w:rsidRPr="00B30A65">
        <w:rPr>
          <w:lang w:val="tr-TR"/>
        </w:rPr>
        <w:t xml:space="preserve"> işsiz olarak </w:t>
      </w:r>
      <w:r w:rsidR="00105A66" w:rsidRPr="00B30A65">
        <w:rPr>
          <w:lang w:val="tr-TR"/>
        </w:rPr>
        <w:t>tekrar kodluyoruz</w:t>
      </w:r>
      <w:r w:rsidRPr="00B30A65">
        <w:rPr>
          <w:lang w:val="tr-TR"/>
        </w:rPr>
        <w:t xml:space="preserve">. </w:t>
      </w:r>
      <w:r w:rsidR="0079668A" w:rsidRPr="00B30A65">
        <w:rPr>
          <w:lang w:val="tr-TR"/>
        </w:rPr>
        <w:t>2009-2013 işsiz serileri</w:t>
      </w:r>
      <w:r w:rsidR="00FA3F7E" w:rsidRPr="00B30A65">
        <w:rPr>
          <w:lang w:val="tr-TR"/>
        </w:rPr>
        <w:t>ni mikro veri kullana</w:t>
      </w:r>
      <w:r w:rsidR="0079668A" w:rsidRPr="00B30A65">
        <w:rPr>
          <w:lang w:val="tr-TR"/>
        </w:rPr>
        <w:t xml:space="preserve">rak son dört haftada iş arayanların işsiz olarak tanımlandığı şekilde tekrar </w:t>
      </w:r>
      <w:r w:rsidR="00105A66" w:rsidRPr="00B30A65">
        <w:rPr>
          <w:lang w:val="tr-TR"/>
        </w:rPr>
        <w:t>hesaplıyoruz</w:t>
      </w:r>
      <w:r w:rsidR="0079668A" w:rsidRPr="00B30A65">
        <w:rPr>
          <w:lang w:val="tr-TR"/>
        </w:rPr>
        <w:t xml:space="preserve">. </w:t>
      </w:r>
    </w:p>
    <w:p w14:paraId="3AAB5D2A" w14:textId="75CAD1F8" w:rsidR="00BF3230" w:rsidRPr="00B30A65" w:rsidRDefault="00EF3292" w:rsidP="00F42F5E">
      <w:pPr>
        <w:jc w:val="both"/>
        <w:rPr>
          <w:lang w:val="tr-TR"/>
        </w:rPr>
      </w:pPr>
      <w:r w:rsidRPr="00B30A65">
        <w:rPr>
          <w:lang w:val="tr-TR"/>
        </w:rPr>
        <w:t xml:space="preserve">İkinci </w:t>
      </w:r>
      <w:r w:rsidR="00440846" w:rsidRPr="00840B0C">
        <w:rPr>
          <w:lang w:val="tr-TR"/>
        </w:rPr>
        <w:t>aşamada</w:t>
      </w:r>
      <w:r w:rsidR="00440846" w:rsidRPr="00B30A65">
        <w:rPr>
          <w:lang w:val="tr-TR"/>
        </w:rPr>
        <w:t xml:space="preserve"> </w:t>
      </w:r>
      <w:r w:rsidR="00BF3230" w:rsidRPr="00B30A65">
        <w:rPr>
          <w:lang w:val="tr-TR"/>
        </w:rPr>
        <w:t xml:space="preserve">nüfus </w:t>
      </w:r>
      <w:proofErr w:type="gramStart"/>
      <w:r w:rsidR="00BF3230" w:rsidRPr="00B30A65">
        <w:rPr>
          <w:lang w:val="tr-TR"/>
        </w:rPr>
        <w:t>projeksiyonlarındaki</w:t>
      </w:r>
      <w:proofErr w:type="gramEnd"/>
      <w:r w:rsidR="00BF3230" w:rsidRPr="00B30A65">
        <w:rPr>
          <w:lang w:val="tr-TR"/>
        </w:rPr>
        <w:t xml:space="preserve"> değişimin etkilerine </w:t>
      </w:r>
      <w:r w:rsidR="00F70503" w:rsidRPr="00B30A65">
        <w:rPr>
          <w:lang w:val="tr-TR"/>
        </w:rPr>
        <w:t>odaklanıyoruz</w:t>
      </w:r>
      <w:r w:rsidR="00BF3230" w:rsidRPr="00B30A65">
        <w:rPr>
          <w:lang w:val="tr-TR"/>
        </w:rPr>
        <w:t>. Daha kısa iş arama süresini yansıtan yeni tanımla hesaplanan işsiz serisi</w:t>
      </w:r>
      <w:r w:rsidR="00414B0C" w:rsidRPr="00B30A65">
        <w:rPr>
          <w:lang w:val="tr-TR"/>
        </w:rPr>
        <w:t>ni</w:t>
      </w:r>
      <w:r w:rsidR="00F70503" w:rsidRPr="00B30A65">
        <w:rPr>
          <w:lang w:val="tr-TR"/>
        </w:rPr>
        <w:t xml:space="preserve"> (</w:t>
      </w:r>
      <w:r w:rsidR="00BF3230" w:rsidRPr="00B30A65">
        <w:rPr>
          <w:lang w:val="tr-TR"/>
        </w:rPr>
        <w:t>istihdam serisine yapılan düzeltmenin aynısı uygulanarak</w:t>
      </w:r>
      <w:r w:rsidR="00F70503" w:rsidRPr="00B30A65">
        <w:rPr>
          <w:lang w:val="tr-TR"/>
        </w:rPr>
        <w:t>,</w:t>
      </w:r>
      <w:r w:rsidR="00BF3230" w:rsidRPr="00B30A65">
        <w:rPr>
          <w:lang w:val="tr-TR"/>
        </w:rPr>
        <w:t xml:space="preserve"> yani eski işsizlik serisindeki büyüme oranları kullanılarak</w:t>
      </w:r>
      <w:r w:rsidR="00F70503" w:rsidRPr="00B30A65">
        <w:rPr>
          <w:lang w:val="tr-TR"/>
        </w:rPr>
        <w:t>)</w:t>
      </w:r>
      <w:r w:rsidR="00BF3230" w:rsidRPr="00B30A65">
        <w:rPr>
          <w:lang w:val="tr-TR"/>
        </w:rPr>
        <w:t xml:space="preserve"> tekrar </w:t>
      </w:r>
      <w:r w:rsidR="00414B0C" w:rsidRPr="00B30A65">
        <w:rPr>
          <w:lang w:val="tr-TR"/>
        </w:rPr>
        <w:t>düzeltiyoruz</w:t>
      </w:r>
      <w:r w:rsidR="00BF3230" w:rsidRPr="00B30A65">
        <w:rPr>
          <w:lang w:val="tr-TR"/>
        </w:rPr>
        <w:t xml:space="preserve">. Böylelikle </w:t>
      </w:r>
      <w:r w:rsidR="0079668A" w:rsidRPr="00B30A65">
        <w:rPr>
          <w:lang w:val="tr-TR"/>
        </w:rPr>
        <w:t>2014 sonrası seriyle</w:t>
      </w:r>
      <w:r w:rsidR="00BF3230" w:rsidRPr="00B30A65">
        <w:rPr>
          <w:lang w:val="tr-TR"/>
        </w:rPr>
        <w:t xml:space="preserve"> seviye açısından da uyumlu olan yeni seri</w:t>
      </w:r>
      <w:r w:rsidR="002B5B25" w:rsidRPr="00B30A65">
        <w:rPr>
          <w:lang w:val="tr-TR"/>
        </w:rPr>
        <w:t>yi</w:t>
      </w:r>
      <w:r w:rsidR="00BF3230" w:rsidRPr="00B30A65">
        <w:rPr>
          <w:lang w:val="tr-TR"/>
        </w:rPr>
        <w:t xml:space="preserve"> </w:t>
      </w:r>
      <w:r w:rsidR="00B65640" w:rsidRPr="00B30A65">
        <w:rPr>
          <w:lang w:val="tr-TR"/>
        </w:rPr>
        <w:t>2009 –</w:t>
      </w:r>
      <w:r w:rsidR="0027355A" w:rsidRPr="00B30A65">
        <w:rPr>
          <w:lang w:val="tr-TR"/>
        </w:rPr>
        <w:t xml:space="preserve"> 2013 yılları için </w:t>
      </w:r>
      <w:r w:rsidR="00BF3230" w:rsidRPr="00B30A65">
        <w:rPr>
          <w:lang w:val="tr-TR"/>
        </w:rPr>
        <w:t xml:space="preserve">elde </w:t>
      </w:r>
      <w:r w:rsidR="002B5B25" w:rsidRPr="00B30A65">
        <w:rPr>
          <w:lang w:val="tr-TR"/>
        </w:rPr>
        <w:t>ediyoruz</w:t>
      </w:r>
      <w:r w:rsidR="00440846" w:rsidRPr="00B30A65">
        <w:rPr>
          <w:lang w:val="tr-TR"/>
        </w:rPr>
        <w:t xml:space="preserve"> </w:t>
      </w:r>
      <w:r w:rsidR="00840B0C">
        <w:rPr>
          <w:lang w:val="tr-TR"/>
        </w:rPr>
        <w:t>(</w:t>
      </w:r>
      <w:proofErr w:type="spellStart"/>
      <w:r w:rsidR="00420402">
        <w:t>Tablo</w:t>
      </w:r>
      <w:proofErr w:type="spellEnd"/>
      <w:r w:rsidR="00420402">
        <w:t xml:space="preserve"> 3</w:t>
      </w:r>
      <w:r w:rsidR="00840B0C" w:rsidRPr="00840B0C">
        <w:rPr>
          <w:lang w:val="tr-TR"/>
        </w:rPr>
        <w:fldChar w:fldCharType="begin"/>
      </w:r>
      <w:r w:rsidR="00840B0C" w:rsidRPr="00840B0C">
        <w:rPr>
          <w:lang w:val="tr-TR"/>
        </w:rPr>
        <w:instrText xml:space="preserve"> REF _Ref529200493 \h  \* MERGEFORMAT </w:instrText>
      </w:r>
      <w:r w:rsidR="00840B0C" w:rsidRPr="00840B0C">
        <w:rPr>
          <w:lang w:val="tr-TR"/>
        </w:rPr>
      </w:r>
      <w:r w:rsidR="00840B0C" w:rsidRPr="00840B0C">
        <w:rPr>
          <w:lang w:val="tr-TR"/>
        </w:rPr>
        <w:fldChar w:fldCharType="separate"/>
      </w:r>
      <w:r w:rsidR="00840B0C" w:rsidRPr="00840B0C">
        <w:rPr>
          <w:lang w:val="tr-TR"/>
        </w:rPr>
        <w:fldChar w:fldCharType="end"/>
      </w:r>
      <w:r w:rsidR="00440846" w:rsidRPr="00840B0C">
        <w:rPr>
          <w:lang w:val="tr-TR"/>
        </w:rPr>
        <w:t>)</w:t>
      </w:r>
      <w:r w:rsidR="00BF3230" w:rsidRPr="00840B0C">
        <w:rPr>
          <w:lang w:val="tr-TR"/>
        </w:rPr>
        <w:t>.</w:t>
      </w:r>
      <w:r w:rsidR="00BF3230" w:rsidRPr="00B30A65">
        <w:rPr>
          <w:lang w:val="tr-TR"/>
        </w:rPr>
        <w:t xml:space="preserve"> </w:t>
      </w:r>
    </w:p>
    <w:p w14:paraId="2DD9D0CE" w14:textId="4D0B42C3" w:rsidR="001D5F77" w:rsidRPr="00B30A65" w:rsidRDefault="005A280D" w:rsidP="00F42F5E">
      <w:pPr>
        <w:jc w:val="both"/>
        <w:rPr>
          <w:lang w:val="tr-TR"/>
        </w:rPr>
      </w:pPr>
      <w:r w:rsidRPr="00B30A65">
        <w:rPr>
          <w:lang w:val="tr-TR"/>
        </w:rPr>
        <w:t>HİA</w:t>
      </w:r>
      <w:r w:rsidR="0079668A" w:rsidRPr="00B30A65">
        <w:rPr>
          <w:lang w:val="tr-TR"/>
        </w:rPr>
        <w:t xml:space="preserve"> </w:t>
      </w:r>
      <w:r w:rsidRPr="00B30A65">
        <w:rPr>
          <w:lang w:val="tr-TR"/>
        </w:rPr>
        <w:t xml:space="preserve">2004-2008 yılları mikro veri soru </w:t>
      </w:r>
      <w:r w:rsidR="00840B0C" w:rsidRPr="00B30A65">
        <w:rPr>
          <w:lang w:val="tr-TR"/>
        </w:rPr>
        <w:t>kâğıtlarında</w:t>
      </w:r>
      <w:r w:rsidR="00220FDA" w:rsidRPr="00B30A65">
        <w:rPr>
          <w:lang w:val="tr-TR"/>
        </w:rPr>
        <w:t xml:space="preserve"> ise</w:t>
      </w:r>
      <w:r w:rsidRPr="00B30A65">
        <w:rPr>
          <w:lang w:val="tr-TR"/>
        </w:rPr>
        <w:t xml:space="preserve"> işsizliğin yeni tanımını uygulamaya izin veren sorular bulunmamaktadır. Diğer bir deyişle </w:t>
      </w:r>
      <w:r w:rsidR="004B4387" w:rsidRPr="00B30A65">
        <w:rPr>
          <w:lang w:val="tr-TR"/>
        </w:rPr>
        <w:t xml:space="preserve">yeni tanımda işsizleri tanımlamak için kullanılan “son dört haftadır” bireyin iş arayıp aramadığına dair veri 2009 öncesinde yoktur. </w:t>
      </w:r>
      <w:r w:rsidR="00571A18" w:rsidRPr="00B30A65">
        <w:rPr>
          <w:lang w:val="tr-TR"/>
        </w:rPr>
        <w:t>Dolayısıyla</w:t>
      </w:r>
      <w:r w:rsidR="004B4387" w:rsidRPr="00B30A65">
        <w:rPr>
          <w:lang w:val="tr-TR"/>
        </w:rPr>
        <w:t xml:space="preserve"> son üç aydır iş aramış bireylerle son dört haftadır iş aramış bireyleri ayırt etmek mümkün değildir. Dolayısıyla 2004-2008 yılları</w:t>
      </w:r>
      <w:r w:rsidR="00245AB7" w:rsidRPr="00B30A65">
        <w:rPr>
          <w:lang w:val="tr-TR"/>
        </w:rPr>
        <w:t>nda işsiz tanımındaki değişikliği</w:t>
      </w:r>
      <w:r w:rsidR="004B4387" w:rsidRPr="00B30A65">
        <w:rPr>
          <w:lang w:val="tr-TR"/>
        </w:rPr>
        <w:t xml:space="preserve"> mikro veri kullanılarak </w:t>
      </w:r>
      <w:r w:rsidR="00245AB7" w:rsidRPr="00B30A65">
        <w:rPr>
          <w:lang w:val="tr-TR"/>
        </w:rPr>
        <w:t>yansıtamıyoruz</w:t>
      </w:r>
      <w:r w:rsidR="004B4387" w:rsidRPr="00B30A65">
        <w:rPr>
          <w:lang w:val="tr-TR"/>
        </w:rPr>
        <w:t xml:space="preserve">. Bu koşullar altında 2009 yılı için tahmin ettiğimiz seriyi eski serideki büyüme oranları kullanarak geri götürüyoruz. </w:t>
      </w:r>
    </w:p>
    <w:p w14:paraId="1FE53CD3" w14:textId="77777777" w:rsidR="00420402" w:rsidRDefault="004B4387" w:rsidP="00420402">
      <w:pPr>
        <w:jc w:val="both"/>
        <w:rPr>
          <w:lang w:val="tr-TR"/>
        </w:rPr>
      </w:pPr>
      <w:r w:rsidRPr="00B30A65">
        <w:rPr>
          <w:lang w:val="tr-TR"/>
        </w:rPr>
        <w:t xml:space="preserve">TÜİK tarafından açıklanan revize veriyle bizim </w:t>
      </w:r>
      <w:proofErr w:type="gramStart"/>
      <w:r w:rsidRPr="00B30A65">
        <w:rPr>
          <w:lang w:val="tr-TR"/>
        </w:rPr>
        <w:t>revizyonumuzun</w:t>
      </w:r>
      <w:proofErr w:type="gramEnd"/>
      <w:r w:rsidRPr="00B30A65">
        <w:rPr>
          <w:lang w:val="tr-TR"/>
        </w:rPr>
        <w:t xml:space="preserve"> sonucunda elde ettiğimiz seriler </w:t>
      </w:r>
      <w:r w:rsidR="00420402">
        <w:rPr>
          <w:lang w:val="tr-TR"/>
        </w:rPr>
        <w:t>Tablo 3</w:t>
      </w:r>
      <w:r w:rsidR="006721DC" w:rsidRPr="00B30A65">
        <w:rPr>
          <w:lang w:val="tr-TR"/>
        </w:rPr>
        <w:fldChar w:fldCharType="begin"/>
      </w:r>
      <w:r w:rsidR="006721DC" w:rsidRPr="00B30A65">
        <w:rPr>
          <w:lang w:val="tr-TR"/>
        </w:rPr>
        <w:instrText xml:space="preserve"> REF _Ref527379377 \h </w:instrText>
      </w:r>
      <w:r w:rsidR="00462773" w:rsidRPr="00B30A65">
        <w:rPr>
          <w:lang w:val="tr-TR"/>
        </w:rPr>
        <w:instrText xml:space="preserve"> \* MERGEFORMAT </w:instrText>
      </w:r>
      <w:r w:rsidR="006721DC" w:rsidRPr="00B30A65">
        <w:rPr>
          <w:lang w:val="tr-TR"/>
        </w:rPr>
      </w:r>
      <w:r w:rsidR="006721DC" w:rsidRPr="00B30A65">
        <w:rPr>
          <w:lang w:val="tr-TR"/>
        </w:rPr>
        <w:fldChar w:fldCharType="separate"/>
      </w:r>
      <w:r w:rsidR="006721DC" w:rsidRPr="00B30A65">
        <w:rPr>
          <w:lang w:val="tr-TR"/>
        </w:rPr>
        <w:fldChar w:fldCharType="end"/>
      </w:r>
      <w:r w:rsidRPr="00B30A65">
        <w:rPr>
          <w:lang w:val="tr-TR"/>
        </w:rPr>
        <w:t xml:space="preserve">’te yer almaktadır. </w:t>
      </w:r>
      <w:r w:rsidR="006721DC" w:rsidRPr="00B30A65">
        <w:rPr>
          <w:lang w:val="tr-TR"/>
        </w:rPr>
        <w:t>Görüldüğü gibi mikro veriden faydalanarak bulduğumuz 2008 yılına kadarki rakamlar</w:t>
      </w:r>
      <w:r w:rsidR="00265FDD" w:rsidRPr="00B30A65">
        <w:rPr>
          <w:lang w:val="tr-TR"/>
        </w:rPr>
        <w:t xml:space="preserve"> ile</w:t>
      </w:r>
      <w:r w:rsidR="006721DC" w:rsidRPr="00B30A65">
        <w:rPr>
          <w:lang w:val="tr-TR"/>
        </w:rPr>
        <w:t xml:space="preserve"> </w:t>
      </w:r>
      <w:proofErr w:type="spellStart"/>
      <w:r w:rsidR="006721DC" w:rsidRPr="00B30A65">
        <w:rPr>
          <w:lang w:val="tr-TR"/>
        </w:rPr>
        <w:t>TÜİK’in</w:t>
      </w:r>
      <w:proofErr w:type="spellEnd"/>
      <w:r w:rsidR="006721DC" w:rsidRPr="00B30A65">
        <w:rPr>
          <w:lang w:val="tr-TR"/>
        </w:rPr>
        <w:t xml:space="preserve"> yeni serisindeki </w:t>
      </w:r>
      <w:r w:rsidR="006721DC" w:rsidRPr="00840B0C">
        <w:rPr>
          <w:lang w:val="tr-TR"/>
        </w:rPr>
        <w:t>rakamlar</w:t>
      </w:r>
      <w:r w:rsidR="00265FDD" w:rsidRPr="00840B0C">
        <w:rPr>
          <w:lang w:val="tr-TR"/>
        </w:rPr>
        <w:t xml:space="preserve"> birbirine çok yakındır</w:t>
      </w:r>
      <w:r w:rsidR="006721DC" w:rsidRPr="00840B0C">
        <w:rPr>
          <w:lang w:val="tr-TR"/>
        </w:rPr>
        <w:t>. 2008 öncesi için</w:t>
      </w:r>
      <w:r w:rsidR="006721DC" w:rsidRPr="00B30A65">
        <w:rPr>
          <w:lang w:val="tr-TR"/>
        </w:rPr>
        <w:t xml:space="preserve"> uyguladığımız </w:t>
      </w:r>
      <w:r w:rsidR="006721DC" w:rsidRPr="00704001">
        <w:rPr>
          <w:lang w:val="tr-TR"/>
        </w:rPr>
        <w:lastRenderedPageBreak/>
        <w:t xml:space="preserve">büyüme oranlarıyla zincirleme geriye götürme metodunun ise iki seri arasında </w:t>
      </w:r>
      <w:r w:rsidR="00265FDD" w:rsidRPr="00704001">
        <w:rPr>
          <w:lang w:val="tr-TR"/>
        </w:rPr>
        <w:t>38 bin ile 100 bin arasında farklar ortaya çıkardığı, sapma oranının da yüzde 1,</w:t>
      </w:r>
      <w:r w:rsidR="00BE669B">
        <w:rPr>
          <w:lang w:val="tr-TR"/>
        </w:rPr>
        <w:t>7</w:t>
      </w:r>
      <w:r w:rsidR="00265FDD" w:rsidRPr="00704001">
        <w:rPr>
          <w:lang w:val="tr-TR"/>
        </w:rPr>
        <w:t xml:space="preserve"> ile yüzde 5 arasında değiştiği görülmektedir</w:t>
      </w:r>
      <w:r w:rsidR="00704001" w:rsidRPr="00704001">
        <w:rPr>
          <w:lang w:val="tr-TR"/>
        </w:rPr>
        <w:t>.</w:t>
      </w:r>
      <w:r w:rsidR="002E565E" w:rsidRPr="00704001">
        <w:rPr>
          <w:lang w:val="tr-TR"/>
        </w:rPr>
        <w:t xml:space="preserve"> D</w:t>
      </w:r>
      <w:r w:rsidR="006721DC" w:rsidRPr="00704001">
        <w:rPr>
          <w:lang w:val="tr-TR"/>
        </w:rPr>
        <w:t>olayısıyla kadın ve erkekler için ürettiğimiz</w:t>
      </w:r>
      <w:r w:rsidR="006721DC" w:rsidRPr="00704001">
        <w:rPr>
          <w:color w:val="FF0000"/>
          <w:lang w:val="tr-TR"/>
        </w:rPr>
        <w:t xml:space="preserve"> </w:t>
      </w:r>
      <w:r w:rsidR="006721DC" w:rsidRPr="00704001">
        <w:rPr>
          <w:lang w:val="tr-TR"/>
        </w:rPr>
        <w:t xml:space="preserve">serilerin hata paylarının </w:t>
      </w:r>
      <w:r w:rsidR="00265FDD" w:rsidRPr="00704001">
        <w:rPr>
          <w:lang w:val="tr-TR"/>
        </w:rPr>
        <w:t xml:space="preserve">2005-2008 dönemi için işgücü piyasası dinamiklerinin özgün niteliklerini değiştirmeyecek </w:t>
      </w:r>
      <w:r w:rsidR="00704001" w:rsidRPr="00704001">
        <w:rPr>
          <w:lang w:val="tr-TR"/>
        </w:rPr>
        <w:t>ölçüde</w:t>
      </w:r>
      <w:r w:rsidR="00265FDD" w:rsidRPr="00704001">
        <w:rPr>
          <w:lang w:val="tr-TR"/>
        </w:rPr>
        <w:t xml:space="preserve"> </w:t>
      </w:r>
      <w:r w:rsidR="006721DC" w:rsidRPr="00704001">
        <w:rPr>
          <w:lang w:val="tr-TR"/>
        </w:rPr>
        <w:t xml:space="preserve">düşük olduğunu </w:t>
      </w:r>
      <w:r w:rsidR="002A4977" w:rsidRPr="00704001">
        <w:rPr>
          <w:lang w:val="tr-TR"/>
        </w:rPr>
        <w:t>söyleyebiliriz</w:t>
      </w:r>
      <w:r w:rsidR="006721DC" w:rsidRPr="00704001">
        <w:rPr>
          <w:lang w:val="tr-TR"/>
        </w:rPr>
        <w:t>.</w:t>
      </w:r>
    </w:p>
    <w:p w14:paraId="58EACDF2" w14:textId="5B4610CF" w:rsidR="007D25C0" w:rsidRPr="00420402" w:rsidRDefault="00420402" w:rsidP="00420402">
      <w:pPr>
        <w:jc w:val="both"/>
        <w:rPr>
          <w:b/>
          <w:lang w:val="tr-TR"/>
        </w:rPr>
      </w:pPr>
      <w:r w:rsidRPr="00420402">
        <w:rPr>
          <w:b/>
          <w:lang w:val="tr-TR"/>
        </w:rPr>
        <w:t>Tablo 3</w:t>
      </w:r>
      <w:r w:rsidR="007D25C0" w:rsidRPr="00420402">
        <w:rPr>
          <w:b/>
          <w:lang w:val="tr-TR"/>
        </w:rPr>
        <w:t xml:space="preserve">: TÜİK serileri ve BETAM </w:t>
      </w:r>
      <w:proofErr w:type="gramStart"/>
      <w:r w:rsidR="007D25C0" w:rsidRPr="00420402">
        <w:rPr>
          <w:b/>
          <w:lang w:val="tr-TR"/>
        </w:rPr>
        <w:t>revizyonuna</w:t>
      </w:r>
      <w:proofErr w:type="gramEnd"/>
      <w:r w:rsidR="007D25C0" w:rsidRPr="00420402">
        <w:rPr>
          <w:b/>
          <w:lang w:val="tr-TR"/>
        </w:rPr>
        <w:t xml:space="preserve"> göre işsizlik seviyeleri</w:t>
      </w:r>
      <w:r w:rsidR="00A101DD" w:rsidRPr="00420402">
        <w:rPr>
          <w:b/>
          <w:lang w:val="tr-TR"/>
        </w:rPr>
        <w:t>,</w:t>
      </w:r>
      <w:r w:rsidR="007D25C0" w:rsidRPr="00420402">
        <w:rPr>
          <w:b/>
          <w:lang w:val="tr-TR"/>
        </w:rPr>
        <w:t xml:space="preserve"> 2005-2017  </w:t>
      </w:r>
    </w:p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1060"/>
        <w:gridCol w:w="1083"/>
        <w:gridCol w:w="1086"/>
        <w:gridCol w:w="1083"/>
        <w:gridCol w:w="1400"/>
        <w:gridCol w:w="1602"/>
        <w:gridCol w:w="1083"/>
        <w:gridCol w:w="1083"/>
      </w:tblGrid>
      <w:tr w:rsidR="009B64DB" w:rsidRPr="00B30A65" w14:paraId="417A762B" w14:textId="77777777" w:rsidTr="00066553">
        <w:trPr>
          <w:trHeight w:val="692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1520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4771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Eski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Seri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B7339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Revize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Seri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01BE3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TUİK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Revize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Seri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8AA690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- TÜİK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24A6A6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/ TUİK - 1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0B19FAF6" w14:textId="77777777" w:rsidR="009B64DB" w:rsidRPr="00B30A65" w:rsidRDefault="009B64DB" w:rsidP="00066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Revize Kadın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7EBD5BDF" w14:textId="77777777" w:rsidR="009B64DB" w:rsidRPr="00B30A65" w:rsidRDefault="009B64DB" w:rsidP="000665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Revize Erkek</w:t>
            </w:r>
          </w:p>
        </w:tc>
      </w:tr>
      <w:tr w:rsidR="009B64DB" w:rsidRPr="00B30A65" w14:paraId="10196DA9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28B7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A6D5" w14:textId="483DA6C2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388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F159D" w14:textId="45E9E2C6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133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D18E2" w14:textId="77B4AA2C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058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3858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75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E622F" w14:textId="3801BCA5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,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036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9733A" w14:textId="77777777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   566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C63CDB" w14:textId="0EFDEB1A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569 </w:t>
            </w:r>
          </w:p>
        </w:tc>
      </w:tr>
      <w:tr w:rsidR="009B64DB" w:rsidRPr="00B30A65" w14:paraId="57B65BC0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A68A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1D42C" w14:textId="7670583E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328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863C" w14:textId="5570EDAA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079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B7500" w14:textId="6EF9A74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980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6C99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100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6FD21" w14:textId="0CEC19F3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,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E9A2C4" w14:textId="77777777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   580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639DC" w14:textId="002ABFBC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501 </w:t>
            </w:r>
          </w:p>
        </w:tc>
      </w:tr>
      <w:tr w:rsidR="009B64DB" w:rsidRPr="00B30A65" w14:paraId="49B2283F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C2C0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E5BE" w14:textId="3CAD6C39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376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6105" w14:textId="5F203F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122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E318" w14:textId="03A766D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044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74F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79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A87F" w14:textId="616BC48D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,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20186F" w14:textId="77777777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   581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561D62" w14:textId="390FE161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542 </w:t>
            </w:r>
          </w:p>
        </w:tc>
      </w:tr>
      <w:tr w:rsidR="009B64DB" w:rsidRPr="00B30A65" w14:paraId="4944A0CF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C53D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9284" w14:textId="6BF89D89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611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EDE99" w14:textId="64CE7A7B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332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44D0" w14:textId="369FF561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295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2A000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38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0D70" w14:textId="4CB7D670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,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BD2D11" w14:textId="77777777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   647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76EBE6" w14:textId="486724E1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686 </w:t>
            </w:r>
          </w:p>
        </w:tc>
      </w:tr>
      <w:tr w:rsidR="009B64DB" w:rsidRPr="00B30A65" w14:paraId="77E54B2E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FF43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93EC" w14:textId="42226DE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471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6B65" w14:textId="3915BDA1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100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F767" w14:textId="56F3B70A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095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11F8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31FB" w14:textId="7C3A1635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,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550AF" w14:textId="77777777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   862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B535FF" w14:textId="4E45C904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238 </w:t>
            </w:r>
          </w:p>
        </w:tc>
      </w:tr>
      <w:tr w:rsidR="009B64DB" w:rsidRPr="00B30A65" w14:paraId="7935CF28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11DB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D8FF" w14:textId="5E5F50E0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046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91B2" w14:textId="07380D75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744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1216" w14:textId="2FD346A5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737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4A736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BEEC" w14:textId="650E199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,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8C4AB0" w14:textId="77777777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   847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1A0B71" w14:textId="49E32D7B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897 </w:t>
            </w:r>
          </w:p>
        </w:tc>
      </w:tr>
      <w:tr w:rsidR="009B64DB" w:rsidRPr="00B30A65" w14:paraId="7334760A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1AF5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F25D" w14:textId="66EB18B0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615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D8697" w14:textId="164761C4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337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4085" w14:textId="467EC67F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328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51D36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73DC" w14:textId="27845999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,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5FB78F" w14:textId="77777777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   787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11AD5C" w14:textId="5D9F5316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550 </w:t>
            </w:r>
          </w:p>
        </w:tc>
      </w:tr>
      <w:tr w:rsidR="009B64DB" w:rsidRPr="00B30A65" w14:paraId="37742ADB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2BF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3FA1" w14:textId="64EFF8A9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518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5DFF4" w14:textId="18F8145F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214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4CAA" w14:textId="230F4AEB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204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2D201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2557" w14:textId="687C217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,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683E31" w14:textId="77777777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   765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26B180" w14:textId="20DA4B09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450 </w:t>
            </w:r>
          </w:p>
        </w:tc>
      </w:tr>
      <w:tr w:rsidR="009B64DB" w:rsidRPr="00B30A65" w14:paraId="772DF5A4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59A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412D" w14:textId="72E3211C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747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3B7A" w14:textId="007287E2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452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B940" w14:textId="0760F1F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445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7E87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D650" w14:textId="5626597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,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6789AA" w14:textId="77777777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   909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1906FD" w14:textId="0A106EA7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543 </w:t>
            </w:r>
          </w:p>
        </w:tc>
      </w:tr>
      <w:tr w:rsidR="009B64DB" w:rsidRPr="00B30A65" w14:paraId="7FBD195C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9DB3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2014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9F16" w14:textId="2C26059D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854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FEA2" w14:textId="52CBC015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854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7F6B" w14:textId="00485BD6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854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FB5F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3AA3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9151DD" w14:textId="28AC38FC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040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E4C2C" w14:textId="5982897C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813 </w:t>
            </w:r>
          </w:p>
        </w:tc>
      </w:tr>
      <w:tr w:rsidR="009B64DB" w:rsidRPr="00B30A65" w14:paraId="50432D7D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569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2015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E1B3" w14:textId="7F22CB0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057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97F2" w14:textId="7BF7333C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057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E0BEF" w14:textId="170C334E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057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B4AD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3D6A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3D135B" w14:textId="387F248A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167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C49AC" w14:textId="0253795A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891 </w:t>
            </w:r>
          </w:p>
        </w:tc>
      </w:tr>
      <w:tr w:rsidR="009B64DB" w:rsidRPr="00B30A65" w14:paraId="1577F187" w14:textId="77777777" w:rsidTr="00066553">
        <w:trPr>
          <w:trHeight w:val="281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04BA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2016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381F" w14:textId="13DD6BE8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330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F452" w14:textId="6CB66479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330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5DFAF" w14:textId="3303D9D1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330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F3A6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9EE31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237AD6" w14:textId="51C1742E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324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2C1D96" w14:textId="70D8D812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006 </w:t>
            </w:r>
          </w:p>
        </w:tc>
      </w:tr>
      <w:tr w:rsidR="009B64DB" w:rsidRPr="00B30A65" w14:paraId="6C324A33" w14:textId="77777777" w:rsidTr="00066553">
        <w:trPr>
          <w:trHeight w:val="295"/>
          <w:jc w:val="center"/>
        </w:trPr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984D0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2017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E8DEF4" w14:textId="1C3F412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454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03BE" w14:textId="126A2543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454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26657" w14:textId="4083B555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3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454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CFB0A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77639B" w14:textId="77777777" w:rsidR="009B64DB" w:rsidRPr="00B30A65" w:rsidRDefault="009B64DB" w:rsidP="009B6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351B41" w14:textId="2B8EC460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1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431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386AD" w14:textId="52796868" w:rsidR="009B64DB" w:rsidRPr="00B30A65" w:rsidRDefault="009B64DB" w:rsidP="000665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2</w:t>
            </w:r>
            <w:r w:rsidR="00066553"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.</w:t>
            </w: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024 </w:t>
            </w:r>
          </w:p>
        </w:tc>
      </w:tr>
      <w:tr w:rsidR="009B64DB" w:rsidRPr="00B30A65" w14:paraId="4B0D9D1C" w14:textId="77777777" w:rsidTr="006E5A5F">
        <w:trPr>
          <w:trHeight w:val="281"/>
          <w:jc w:val="center"/>
        </w:trPr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7EEF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en-GB"/>
              </w:rPr>
            </w:pPr>
            <w:r w:rsidRPr="003E3D3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tr-TR" w:eastAsia="en-GB"/>
              </w:rPr>
              <w:t>(*) : 2013 sonrası güncel seri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9321" w14:textId="77777777" w:rsidR="009B64DB" w:rsidRPr="00B30A65" w:rsidRDefault="009B64DB" w:rsidP="009B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FF0" w14:textId="77777777" w:rsidR="009B64DB" w:rsidRPr="00B30A65" w:rsidRDefault="009B64DB" w:rsidP="009B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CA0E" w14:textId="77777777" w:rsidR="009B64DB" w:rsidRPr="00B30A65" w:rsidRDefault="009B64DB" w:rsidP="009B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5C45" w14:textId="77777777" w:rsidR="009B64DB" w:rsidRPr="00B30A65" w:rsidRDefault="009B64DB" w:rsidP="009B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8D2D" w14:textId="77777777" w:rsidR="009B64DB" w:rsidRPr="00B30A65" w:rsidRDefault="009B64DB" w:rsidP="009B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</w:tr>
    </w:tbl>
    <w:p w14:paraId="7096A37F" w14:textId="77777777" w:rsidR="007D25C0" w:rsidRPr="00B30A65" w:rsidRDefault="007D25C0">
      <w:pPr>
        <w:rPr>
          <w:b/>
          <w:lang w:val="tr-TR"/>
        </w:rPr>
      </w:pPr>
    </w:p>
    <w:p w14:paraId="78288AAE" w14:textId="39AB02C9" w:rsidR="00172796" w:rsidRPr="00B30A65" w:rsidRDefault="007723DB" w:rsidP="00BF66D4">
      <w:pPr>
        <w:jc w:val="both"/>
        <w:outlineLvl w:val="0"/>
        <w:rPr>
          <w:b/>
          <w:lang w:val="tr-TR"/>
        </w:rPr>
      </w:pPr>
      <w:r w:rsidRPr="00B30A65">
        <w:rPr>
          <w:b/>
          <w:lang w:val="tr-TR"/>
        </w:rPr>
        <w:t xml:space="preserve">İŞGÜCÜ </w:t>
      </w:r>
    </w:p>
    <w:tbl>
      <w:tblPr>
        <w:tblpPr w:leftFromText="180" w:rightFromText="180" w:vertAnchor="text" w:horzAnchor="margin" w:tblpXSpec="center" w:tblpY="1339"/>
        <w:tblW w:w="9193" w:type="dxa"/>
        <w:tblLook w:val="04A0" w:firstRow="1" w:lastRow="0" w:firstColumn="1" w:lastColumn="0" w:noHBand="0" w:noVBand="1"/>
      </w:tblPr>
      <w:tblGrid>
        <w:gridCol w:w="1028"/>
        <w:gridCol w:w="1050"/>
        <w:gridCol w:w="1054"/>
        <w:gridCol w:w="1050"/>
        <w:gridCol w:w="1357"/>
        <w:gridCol w:w="1554"/>
        <w:gridCol w:w="1050"/>
        <w:gridCol w:w="1050"/>
      </w:tblGrid>
      <w:tr w:rsidR="00704001" w:rsidRPr="00B30A65" w14:paraId="34399FA1" w14:textId="77777777" w:rsidTr="00704001">
        <w:trPr>
          <w:trHeight w:val="722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0AD5" w14:textId="77777777" w:rsidR="00704001" w:rsidRPr="00B30A65" w:rsidRDefault="00704001" w:rsidP="0070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en-GB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B85F0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Eski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Seri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E2C11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Revize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Seri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1D66E2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TUİK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Revize</w:t>
            </w: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br/>
              <w:t>Seri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00DCB8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- TÜİK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2058E8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/ TUİK - 1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25FFA2DC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Revize Kadın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5B179EF2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tr-TR" w:eastAsia="en-GB"/>
              </w:rPr>
              <w:t>BETAM Revize Erkek</w:t>
            </w:r>
          </w:p>
        </w:tc>
      </w:tr>
      <w:tr w:rsidR="00704001" w:rsidRPr="00B30A65" w14:paraId="6977032C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A4AE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5BBD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22.455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21CD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21.709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7B8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21.691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E3E1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18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EFB4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0,001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9D9260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5.417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053961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16.326 </w:t>
            </w:r>
          </w:p>
        </w:tc>
      </w:tr>
      <w:tr w:rsidR="00704001" w:rsidRPr="00B30A65" w14:paraId="5C9A59F3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8D06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D115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22.751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EB6C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22.003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4B13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21.913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04A1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90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B371C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0,004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0DDD81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5.574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F762E8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16.462 </w:t>
            </w:r>
          </w:p>
        </w:tc>
      </w:tr>
      <w:tr w:rsidR="00704001" w:rsidRPr="00B30A65" w14:paraId="01059D50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A4A8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91A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23.114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9E98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22.353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E86A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22.253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F105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101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FD5E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0,005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2CF3F6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5.668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8050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16.716 </w:t>
            </w:r>
          </w:p>
        </w:tc>
      </w:tr>
      <w:tr w:rsidR="00704001" w:rsidRPr="00B30A65" w14:paraId="2020D197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947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F0DF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23.805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656B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23.008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7B83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22.899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0891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109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24A16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0,005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D11CAA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5.961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45642D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17.074 </w:t>
            </w:r>
          </w:p>
        </w:tc>
      </w:tr>
      <w:tr w:rsidR="00704001" w:rsidRPr="00B30A65" w14:paraId="68B1CFC1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6406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0FAD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24.748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1CFD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23.857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F823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23.710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5BF1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148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CDE88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0,006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B1C0CC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6.439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3E578E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17.436 </w:t>
            </w:r>
          </w:p>
        </w:tc>
      </w:tr>
      <w:tr w:rsidR="00704001" w:rsidRPr="00B30A65" w14:paraId="4018065A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11FB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8F1F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25.641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4FEE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24.785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5C1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24.594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B726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191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7E9A5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0,008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0B4BAA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6.949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6281BD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17.849 </w:t>
            </w:r>
          </w:p>
        </w:tc>
      </w:tr>
      <w:tr w:rsidR="00704001" w:rsidRPr="00B30A65" w14:paraId="64507CA4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A9A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22F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26.725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42A9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25.857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61A91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25.594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3053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263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BF89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0,010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E8CD5F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7.409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1BB73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18.456 </w:t>
            </w:r>
          </w:p>
        </w:tc>
      </w:tr>
      <w:tr w:rsidR="00704001" w:rsidRPr="00B30A65" w14:paraId="341908A6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A3D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6E1F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27.339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6DC2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26.429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84CB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26.141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2701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288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213D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0,011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5BECC3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7.707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96D93F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18.725 </w:t>
            </w:r>
          </w:p>
        </w:tc>
      </w:tr>
      <w:tr w:rsidR="00704001" w:rsidRPr="00B30A65" w14:paraId="77454011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9C13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6196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28.271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ABC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27.352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EDE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27.047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6D04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306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11D6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0,011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EE2159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8.167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822EAC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19.184 </w:t>
            </w:r>
          </w:p>
        </w:tc>
      </w:tr>
      <w:tr w:rsidR="00704001" w:rsidRPr="00B30A65" w14:paraId="2461A0D2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C63C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2014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C19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28.787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96E0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28.787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BAC2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28.787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484D5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8CFD8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A8409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8.729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81CB2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20.057 </w:t>
            </w:r>
          </w:p>
        </w:tc>
      </w:tr>
      <w:tr w:rsidR="00704001" w:rsidRPr="00B30A65" w14:paraId="64BBAC97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F0E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2015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852F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29.678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9045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29.678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265EF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29.678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4484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2DE5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F7349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9.225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86857C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20.453 </w:t>
            </w:r>
          </w:p>
        </w:tc>
      </w:tr>
      <w:tr w:rsidR="00704001" w:rsidRPr="00B30A65" w14:paraId="1FAC7890" w14:textId="77777777" w:rsidTr="00704001">
        <w:trPr>
          <w:trHeight w:val="294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0A71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2016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A4C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30.535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16C2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30.535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ADF74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30.535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29D9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5953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CA9C8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  9.636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0A3553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20.899 </w:t>
            </w:r>
          </w:p>
        </w:tc>
      </w:tr>
      <w:tr w:rsidR="00704001" w:rsidRPr="00B30A65" w14:paraId="681885BF" w14:textId="77777777" w:rsidTr="00704001">
        <w:trPr>
          <w:trHeight w:val="309"/>
        </w:trPr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9E3C3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val="tr-TR" w:eastAsia="en-GB"/>
              </w:rPr>
              <w:t>2017</w:t>
            </w:r>
            <w:r w:rsidRPr="00B30A65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vertAlign w:val="superscript"/>
                <w:lang w:val="tr-TR" w:eastAsia="en-GB"/>
              </w:rPr>
              <w:t>(*)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7333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31.643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750AF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31.643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F054B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31.643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ADF2B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0550E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EBCB29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10.160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DDABE7" w14:textId="77777777" w:rsidR="00704001" w:rsidRPr="00B30A65" w:rsidRDefault="00704001" w:rsidP="00704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</w:pPr>
            <w:r w:rsidRPr="00B30A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tr-TR" w:eastAsia="en-GB"/>
              </w:rPr>
              <w:t xml:space="preserve">       21.484 </w:t>
            </w:r>
          </w:p>
        </w:tc>
      </w:tr>
      <w:tr w:rsidR="00704001" w:rsidRPr="00B30A65" w14:paraId="6206300F" w14:textId="77777777" w:rsidTr="00704001">
        <w:trPr>
          <w:trHeight w:val="294"/>
        </w:trPr>
        <w:tc>
          <w:tcPr>
            <w:tcW w:w="3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FDF82" w14:textId="77777777" w:rsidR="00704001" w:rsidRPr="003E3D30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tr-TR" w:eastAsia="en-GB"/>
              </w:rPr>
            </w:pPr>
            <w:r w:rsidRPr="003E3D30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tr-TR" w:eastAsia="en-GB"/>
              </w:rPr>
              <w:t>(*) : 2013 sonrası güncel seri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004" w14:textId="77777777" w:rsidR="00704001" w:rsidRPr="00B30A65" w:rsidRDefault="00704001" w:rsidP="00704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en-GB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F5E" w14:textId="77777777" w:rsidR="00704001" w:rsidRPr="00B30A65" w:rsidRDefault="00704001" w:rsidP="0070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7852" w14:textId="77777777" w:rsidR="00704001" w:rsidRPr="00B30A65" w:rsidRDefault="00704001" w:rsidP="0070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AAD9" w14:textId="77777777" w:rsidR="00704001" w:rsidRPr="00B30A65" w:rsidRDefault="00704001" w:rsidP="0070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1520" w14:textId="77777777" w:rsidR="00704001" w:rsidRPr="00B30A65" w:rsidRDefault="00704001" w:rsidP="00704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en-GB"/>
              </w:rPr>
            </w:pPr>
          </w:p>
        </w:tc>
      </w:tr>
    </w:tbl>
    <w:p w14:paraId="69FC6A1D" w14:textId="3D0F25CB" w:rsidR="005D162F" w:rsidRPr="00DD6D62" w:rsidRDefault="007723DB" w:rsidP="00F42F5E">
      <w:pPr>
        <w:jc w:val="both"/>
        <w:rPr>
          <w:color w:val="FF0000"/>
          <w:lang w:val="tr-TR"/>
        </w:rPr>
      </w:pPr>
      <w:r w:rsidRPr="00B30A65">
        <w:rPr>
          <w:lang w:val="tr-TR"/>
        </w:rPr>
        <w:t xml:space="preserve">İşgücü </w:t>
      </w:r>
      <w:r w:rsidRPr="00704001">
        <w:rPr>
          <w:lang w:val="tr-TR"/>
        </w:rPr>
        <w:t>verileri</w:t>
      </w:r>
      <w:r w:rsidR="00140CBF" w:rsidRPr="00704001">
        <w:rPr>
          <w:lang w:val="tr-TR"/>
        </w:rPr>
        <w:t>ni</w:t>
      </w:r>
      <w:r w:rsidRPr="00704001">
        <w:rPr>
          <w:lang w:val="tr-TR"/>
        </w:rPr>
        <w:t xml:space="preserve"> </w:t>
      </w:r>
      <w:r w:rsidR="007878D5" w:rsidRPr="00704001">
        <w:rPr>
          <w:lang w:val="tr-TR"/>
        </w:rPr>
        <w:t xml:space="preserve">tanım icabı </w:t>
      </w:r>
      <w:r w:rsidR="00D41D16" w:rsidRPr="00704001">
        <w:rPr>
          <w:lang w:val="tr-TR"/>
        </w:rPr>
        <w:t>istihdam</w:t>
      </w:r>
      <w:r w:rsidR="00D41D16" w:rsidRPr="00B30A65">
        <w:rPr>
          <w:lang w:val="tr-TR"/>
        </w:rPr>
        <w:t xml:space="preserve"> ve işsiz serilerini toplayarak </w:t>
      </w:r>
      <w:r w:rsidRPr="00B30A65">
        <w:rPr>
          <w:lang w:val="tr-TR"/>
        </w:rPr>
        <w:t xml:space="preserve">elde </w:t>
      </w:r>
      <w:r w:rsidR="00140CBF" w:rsidRPr="00B30A65">
        <w:rPr>
          <w:lang w:val="tr-TR"/>
        </w:rPr>
        <w:t>ediyoruz</w:t>
      </w:r>
      <w:r w:rsidR="007D4A61">
        <w:rPr>
          <w:lang w:val="tr-TR"/>
        </w:rPr>
        <w:t xml:space="preserve">. Dolayısıyla işsiz tanımını mikro veri kullanarak 2009 öncesine taşıyamamaktan kaynaklanan sapmalar ve istihdam tahminimizdeki sapmaların toplamı işgücü tahminimize de </w:t>
      </w:r>
      <w:r w:rsidR="007D4A61" w:rsidRPr="007D4A61">
        <w:rPr>
          <w:lang w:val="tr-TR"/>
        </w:rPr>
        <w:t>yansımaktadır (</w:t>
      </w:r>
      <w:r w:rsidR="00420402">
        <w:rPr>
          <w:lang w:val="tr-TR"/>
        </w:rPr>
        <w:t>Tablo 4</w:t>
      </w:r>
      <w:r w:rsidR="007D4A61" w:rsidRPr="007D4A61">
        <w:rPr>
          <w:lang w:val="tr-TR"/>
        </w:rPr>
        <w:fldChar w:fldCharType="begin"/>
      </w:r>
      <w:r w:rsidR="007D4A61" w:rsidRPr="007D4A61">
        <w:rPr>
          <w:lang w:val="tr-TR"/>
        </w:rPr>
        <w:instrText xml:space="preserve"> REF _Ref530398039 \h  \* MERGEFORMAT </w:instrText>
      </w:r>
      <w:r w:rsidR="007D4A61" w:rsidRPr="007D4A61">
        <w:rPr>
          <w:lang w:val="tr-TR"/>
        </w:rPr>
      </w:r>
      <w:r w:rsidR="007D4A61" w:rsidRPr="007D4A61">
        <w:rPr>
          <w:lang w:val="tr-TR"/>
        </w:rPr>
        <w:fldChar w:fldCharType="separate"/>
      </w:r>
      <w:r w:rsidR="007D4A61" w:rsidRPr="007D4A61">
        <w:rPr>
          <w:lang w:val="tr-TR"/>
        </w:rPr>
        <w:fldChar w:fldCharType="end"/>
      </w:r>
      <w:r w:rsidR="007D4A61" w:rsidRPr="007D4A61">
        <w:rPr>
          <w:lang w:val="tr-TR"/>
        </w:rPr>
        <w:t>)</w:t>
      </w:r>
      <w:r w:rsidR="007D4A61">
        <w:rPr>
          <w:lang w:val="tr-TR"/>
        </w:rPr>
        <w:t>.</w:t>
      </w:r>
    </w:p>
    <w:p w14:paraId="5ECFB82C" w14:textId="41AE0C15" w:rsidR="005B12A4" w:rsidRPr="00704001" w:rsidRDefault="00420402" w:rsidP="00420402">
      <w:pPr>
        <w:pStyle w:val="Caption"/>
        <w:spacing w:before="120"/>
        <w:outlineLvl w:val="0"/>
        <w:rPr>
          <w:b/>
          <w:i w:val="0"/>
          <w:color w:val="auto"/>
          <w:sz w:val="22"/>
          <w:lang w:val="tr-TR"/>
        </w:rPr>
      </w:pPr>
      <w:r>
        <w:rPr>
          <w:b/>
          <w:i w:val="0"/>
          <w:color w:val="auto"/>
          <w:sz w:val="22"/>
          <w:lang w:val="tr-TR"/>
        </w:rPr>
        <w:t>Tablo 4</w:t>
      </w:r>
      <w:r w:rsidR="007D25C0" w:rsidRPr="00B30A65">
        <w:rPr>
          <w:b/>
          <w:i w:val="0"/>
          <w:color w:val="auto"/>
          <w:sz w:val="22"/>
          <w:lang w:val="tr-TR"/>
        </w:rPr>
        <w:t xml:space="preserve">: TÜİK serileri ve BETAM </w:t>
      </w:r>
      <w:proofErr w:type="gramStart"/>
      <w:r w:rsidR="007D25C0" w:rsidRPr="00B30A65">
        <w:rPr>
          <w:b/>
          <w:i w:val="0"/>
          <w:color w:val="auto"/>
          <w:sz w:val="22"/>
          <w:lang w:val="tr-TR"/>
        </w:rPr>
        <w:t>revizyonuna</w:t>
      </w:r>
      <w:proofErr w:type="gramEnd"/>
      <w:r w:rsidR="007D25C0" w:rsidRPr="00B30A65">
        <w:rPr>
          <w:b/>
          <w:i w:val="0"/>
          <w:color w:val="auto"/>
          <w:sz w:val="22"/>
          <w:lang w:val="tr-TR"/>
        </w:rPr>
        <w:t xml:space="preserve"> göre işgücü</w:t>
      </w:r>
      <w:bookmarkStart w:id="0" w:name="_GoBack"/>
      <w:bookmarkEnd w:id="0"/>
      <w:r w:rsidR="007D25C0" w:rsidRPr="00B30A65">
        <w:rPr>
          <w:b/>
          <w:i w:val="0"/>
          <w:color w:val="auto"/>
          <w:sz w:val="22"/>
          <w:lang w:val="tr-TR"/>
        </w:rPr>
        <w:t xml:space="preserve"> seviyeleri</w:t>
      </w:r>
      <w:r w:rsidR="00704001">
        <w:rPr>
          <w:b/>
          <w:i w:val="0"/>
          <w:color w:val="auto"/>
          <w:sz w:val="22"/>
          <w:lang w:val="tr-TR"/>
        </w:rPr>
        <w:t>,</w:t>
      </w:r>
      <w:r w:rsidR="007D25C0" w:rsidRPr="00B30A65">
        <w:rPr>
          <w:b/>
          <w:i w:val="0"/>
          <w:color w:val="auto"/>
          <w:sz w:val="22"/>
          <w:lang w:val="tr-TR"/>
        </w:rPr>
        <w:t xml:space="preserve"> 2005-2017  </w:t>
      </w:r>
    </w:p>
    <w:sectPr w:rsidR="005B12A4" w:rsidRPr="00704001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FB3A7" w14:textId="77777777" w:rsidR="00791157" w:rsidRDefault="00791157" w:rsidP="004B05C0">
      <w:pPr>
        <w:spacing w:after="0" w:line="240" w:lineRule="auto"/>
      </w:pPr>
      <w:r>
        <w:separator/>
      </w:r>
    </w:p>
  </w:endnote>
  <w:endnote w:type="continuationSeparator" w:id="0">
    <w:p w14:paraId="253CEB48" w14:textId="77777777" w:rsidR="00791157" w:rsidRDefault="00791157" w:rsidP="004B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BCE3A" w14:textId="77777777" w:rsidR="002E565E" w:rsidRDefault="002E565E" w:rsidP="00FB77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EC015" w14:textId="77777777" w:rsidR="002E565E" w:rsidRDefault="002E565E" w:rsidP="004B05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339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7952C2" w14:textId="4340C009" w:rsidR="00704001" w:rsidRDefault="007040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4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290F6A0" w14:textId="73AE15BE" w:rsidR="002E565E" w:rsidRDefault="002E565E" w:rsidP="004B0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413E1" w14:textId="77777777" w:rsidR="00791157" w:rsidRDefault="00791157" w:rsidP="004B05C0">
      <w:pPr>
        <w:spacing w:after="0" w:line="240" w:lineRule="auto"/>
      </w:pPr>
      <w:r>
        <w:separator/>
      </w:r>
    </w:p>
  </w:footnote>
  <w:footnote w:type="continuationSeparator" w:id="0">
    <w:p w14:paraId="2F1B12FD" w14:textId="77777777" w:rsidR="00791157" w:rsidRDefault="00791157" w:rsidP="004B05C0">
      <w:pPr>
        <w:spacing w:after="0" w:line="240" w:lineRule="auto"/>
      </w:pPr>
      <w:r>
        <w:continuationSeparator/>
      </w:r>
    </w:p>
  </w:footnote>
  <w:footnote w:id="1">
    <w:p w14:paraId="288C82B6" w14:textId="5BA2BDE2" w:rsidR="002E565E" w:rsidRPr="006415CD" w:rsidRDefault="002E565E" w:rsidP="009A4782">
      <w:pPr>
        <w:pStyle w:val="FootnoteText"/>
        <w:rPr>
          <w:lang w:val="tr-TR"/>
        </w:rPr>
      </w:pPr>
      <w:r w:rsidRPr="006415CD">
        <w:rPr>
          <w:rStyle w:val="FootnoteReference"/>
          <w:sz w:val="16"/>
          <w:szCs w:val="16"/>
          <w:lang w:val="tr-TR"/>
        </w:rPr>
        <w:sym w:font="Symbol" w:char="F02A"/>
      </w:r>
      <w:r w:rsidRPr="006415CD">
        <w:rPr>
          <w:rFonts w:ascii="Arial" w:hAnsi="Arial" w:cs="Arial"/>
          <w:sz w:val="16"/>
          <w:szCs w:val="16"/>
          <w:lang w:val="tr-TR"/>
        </w:rPr>
        <w:t>Doç. Dr. Gökçe Uysal, Betam, Direktör Yardım</w:t>
      </w:r>
      <w:r>
        <w:rPr>
          <w:rFonts w:ascii="Arial" w:hAnsi="Arial" w:cs="Arial"/>
          <w:sz w:val="16"/>
          <w:szCs w:val="16"/>
          <w:lang w:val="tr-TR"/>
        </w:rPr>
        <w:t xml:space="preserve">cısı, </w:t>
      </w:r>
      <w:hyperlink r:id="rId1" w:history="1">
        <w:r w:rsidRPr="00E0759E">
          <w:rPr>
            <w:rStyle w:val="Hyperlink"/>
            <w:rFonts w:ascii="Arial" w:hAnsi="Arial" w:cs="Arial"/>
            <w:sz w:val="16"/>
            <w:szCs w:val="16"/>
            <w:lang w:val="tr-TR"/>
          </w:rPr>
          <w:t>gokce.uysal@eas.bau.edu.tr</w:t>
        </w:r>
      </w:hyperlink>
    </w:p>
  </w:footnote>
  <w:footnote w:id="2">
    <w:p w14:paraId="109970D7" w14:textId="1E7BE200" w:rsidR="002E565E" w:rsidRPr="006415CD" w:rsidRDefault="002E565E" w:rsidP="009A4782">
      <w:pPr>
        <w:pStyle w:val="FootnoteText"/>
        <w:rPr>
          <w:rFonts w:ascii="Arial" w:hAnsi="Arial" w:cs="Arial"/>
          <w:sz w:val="16"/>
          <w:szCs w:val="16"/>
          <w:lang w:val="tr-TR"/>
        </w:rPr>
      </w:pPr>
      <w:r w:rsidRPr="006415CD">
        <w:rPr>
          <w:rStyle w:val="FootnoteReference"/>
          <w:sz w:val="16"/>
          <w:szCs w:val="16"/>
          <w:lang w:val="tr-TR"/>
        </w:rPr>
        <w:sym w:font="Symbol" w:char="F02A"/>
      </w:r>
      <w:r w:rsidRPr="006415CD">
        <w:rPr>
          <w:rStyle w:val="FootnoteReference"/>
          <w:sz w:val="16"/>
          <w:szCs w:val="16"/>
          <w:lang w:val="tr-TR"/>
        </w:rPr>
        <w:sym w:font="Symbol" w:char="F02A"/>
      </w:r>
      <w:r w:rsidRPr="006415CD">
        <w:rPr>
          <w:rFonts w:ascii="Arial" w:hAnsi="Arial" w:cs="Arial"/>
          <w:sz w:val="16"/>
          <w:szCs w:val="16"/>
          <w:lang w:val="tr-TR"/>
        </w:rPr>
        <w:t xml:space="preserve"> Furkan Kavuncu, Betam, Araştırma Görevlisi, </w:t>
      </w:r>
      <w:hyperlink r:id="rId2" w:history="1">
        <w:r w:rsidRPr="008905C1">
          <w:rPr>
            <w:rStyle w:val="Hyperlink"/>
            <w:rFonts w:ascii="Arial" w:hAnsi="Arial" w:cs="Arial"/>
            <w:sz w:val="16"/>
            <w:szCs w:val="16"/>
            <w:lang w:val="tr-TR"/>
          </w:rPr>
          <w:t>furkan.kavuncu@eas.bau.edu.tr</w:t>
        </w:r>
      </w:hyperlink>
    </w:p>
  </w:footnote>
  <w:footnote w:id="3">
    <w:p w14:paraId="1D52EE59" w14:textId="1C58E8FE" w:rsidR="002E565E" w:rsidRPr="00175A22" w:rsidRDefault="002E565E">
      <w:pPr>
        <w:pStyle w:val="FootnoteText"/>
        <w:rPr>
          <w:lang w:val="en-GB"/>
        </w:rPr>
      </w:pPr>
      <w:r w:rsidRPr="00031109">
        <w:rPr>
          <w:rStyle w:val="FootnoteReference"/>
          <w:sz w:val="18"/>
          <w:vertAlign w:val="baseline"/>
        </w:rPr>
        <w:footnoteRef/>
      </w:r>
      <w:r w:rsidRPr="00031109">
        <w:rPr>
          <w:sz w:val="3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  <w:lang w:val="tr-TR"/>
        </w:rPr>
        <w:t xml:space="preserve">Yeni </w:t>
      </w:r>
      <w:proofErr w:type="gramStart"/>
      <w:r>
        <w:rPr>
          <w:rFonts w:ascii="Arial" w:hAnsi="Arial" w:cs="Arial"/>
          <w:sz w:val="16"/>
          <w:szCs w:val="16"/>
          <w:lang w:val="tr-TR"/>
        </w:rPr>
        <w:t>projeksiyonun</w:t>
      </w:r>
      <w:proofErr w:type="gramEnd"/>
      <w:r>
        <w:rPr>
          <w:rFonts w:ascii="Arial" w:hAnsi="Arial" w:cs="Arial"/>
          <w:sz w:val="16"/>
          <w:szCs w:val="16"/>
          <w:lang w:val="tr-TR"/>
        </w:rPr>
        <w:t xml:space="preserve"> sonuçlara en büyük etkisi kır-kent ayrımı ile 65 yaş ve üstü nüfusta gözlemlenmiştir. Kırsal nüfusun %32’den %13,5’e gerilemesi kırsal alanda yoğun görülen sektörlerdeki istihdam rakamlarını büyük ölçüde etkilemiştir. Öte yandan 15 yaş üstü nüfustaki artışın büyük bir kısmının (%80’i) 65 yaş ve üstündekilerden kaynaklanması işgücüne </w:t>
      </w:r>
      <w:r w:rsidR="003E3D30">
        <w:rPr>
          <w:rFonts w:ascii="Arial" w:hAnsi="Arial" w:cs="Arial"/>
          <w:sz w:val="16"/>
          <w:szCs w:val="16"/>
          <w:lang w:val="tr-TR"/>
        </w:rPr>
        <w:t>dâhil</w:t>
      </w:r>
      <w:r>
        <w:rPr>
          <w:rFonts w:ascii="Arial" w:hAnsi="Arial" w:cs="Arial"/>
          <w:sz w:val="16"/>
          <w:szCs w:val="16"/>
          <w:lang w:val="tr-TR"/>
        </w:rPr>
        <w:t xml:space="preserve"> olmayan nüfus rakamlarında belirleyici farklar yaratmıştır.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098B"/>
    <w:multiLevelType w:val="hybridMultilevel"/>
    <w:tmpl w:val="DD548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48"/>
    <w:rsid w:val="00003CDF"/>
    <w:rsid w:val="00004AE6"/>
    <w:rsid w:val="00024C5C"/>
    <w:rsid w:val="00031109"/>
    <w:rsid w:val="000545E3"/>
    <w:rsid w:val="00066553"/>
    <w:rsid w:val="00072740"/>
    <w:rsid w:val="000754BE"/>
    <w:rsid w:val="00083B8E"/>
    <w:rsid w:val="00084DA0"/>
    <w:rsid w:val="0009547C"/>
    <w:rsid w:val="000C2920"/>
    <w:rsid w:val="000E48B0"/>
    <w:rsid w:val="000F0EA0"/>
    <w:rsid w:val="00105A66"/>
    <w:rsid w:val="00127D1D"/>
    <w:rsid w:val="00140CBF"/>
    <w:rsid w:val="00153064"/>
    <w:rsid w:val="00172796"/>
    <w:rsid w:val="00172FD9"/>
    <w:rsid w:val="00175A22"/>
    <w:rsid w:val="001A1776"/>
    <w:rsid w:val="001B33A5"/>
    <w:rsid w:val="001B38EB"/>
    <w:rsid w:val="001C7518"/>
    <w:rsid w:val="001D5F77"/>
    <w:rsid w:val="001F5796"/>
    <w:rsid w:val="00220FDA"/>
    <w:rsid w:val="00221545"/>
    <w:rsid w:val="00245AB7"/>
    <w:rsid w:val="0025359E"/>
    <w:rsid w:val="00265FDD"/>
    <w:rsid w:val="0027355A"/>
    <w:rsid w:val="0027385B"/>
    <w:rsid w:val="002756F7"/>
    <w:rsid w:val="00290E67"/>
    <w:rsid w:val="002A4977"/>
    <w:rsid w:val="002B1109"/>
    <w:rsid w:val="002B5B25"/>
    <w:rsid w:val="002B6EAA"/>
    <w:rsid w:val="002C40E4"/>
    <w:rsid w:val="002D5695"/>
    <w:rsid w:val="002D6C3F"/>
    <w:rsid w:val="002E14E6"/>
    <w:rsid w:val="002E565E"/>
    <w:rsid w:val="002F2587"/>
    <w:rsid w:val="003010DC"/>
    <w:rsid w:val="00322E98"/>
    <w:rsid w:val="003559BA"/>
    <w:rsid w:val="00381620"/>
    <w:rsid w:val="0038678E"/>
    <w:rsid w:val="003878FE"/>
    <w:rsid w:val="003A58D4"/>
    <w:rsid w:val="003D4478"/>
    <w:rsid w:val="003E3D30"/>
    <w:rsid w:val="003F362A"/>
    <w:rsid w:val="0040021F"/>
    <w:rsid w:val="00414B0C"/>
    <w:rsid w:val="00416694"/>
    <w:rsid w:val="00420402"/>
    <w:rsid w:val="0043104F"/>
    <w:rsid w:val="00435781"/>
    <w:rsid w:val="00435C06"/>
    <w:rsid w:val="00436272"/>
    <w:rsid w:val="00440846"/>
    <w:rsid w:val="00462773"/>
    <w:rsid w:val="00491918"/>
    <w:rsid w:val="004B05C0"/>
    <w:rsid w:val="004B4387"/>
    <w:rsid w:val="004B7E13"/>
    <w:rsid w:val="004D7F31"/>
    <w:rsid w:val="004F5A69"/>
    <w:rsid w:val="00500939"/>
    <w:rsid w:val="0055098D"/>
    <w:rsid w:val="005538C3"/>
    <w:rsid w:val="0055682F"/>
    <w:rsid w:val="00570844"/>
    <w:rsid w:val="00571A18"/>
    <w:rsid w:val="0058375C"/>
    <w:rsid w:val="00591B37"/>
    <w:rsid w:val="005A280D"/>
    <w:rsid w:val="005B12A4"/>
    <w:rsid w:val="005D162F"/>
    <w:rsid w:val="006076F9"/>
    <w:rsid w:val="006208A7"/>
    <w:rsid w:val="006343A0"/>
    <w:rsid w:val="00660CA6"/>
    <w:rsid w:val="00667DE7"/>
    <w:rsid w:val="00670B0A"/>
    <w:rsid w:val="006721DC"/>
    <w:rsid w:val="006B3B1A"/>
    <w:rsid w:val="006B446D"/>
    <w:rsid w:val="006C65FC"/>
    <w:rsid w:val="006E5A5F"/>
    <w:rsid w:val="006F0778"/>
    <w:rsid w:val="00704001"/>
    <w:rsid w:val="007168FC"/>
    <w:rsid w:val="0072330B"/>
    <w:rsid w:val="007604FC"/>
    <w:rsid w:val="007612C0"/>
    <w:rsid w:val="00763FCE"/>
    <w:rsid w:val="007723DB"/>
    <w:rsid w:val="007878D5"/>
    <w:rsid w:val="00791157"/>
    <w:rsid w:val="0079668A"/>
    <w:rsid w:val="007C0AA7"/>
    <w:rsid w:val="007D25C0"/>
    <w:rsid w:val="007D4A61"/>
    <w:rsid w:val="007F2E27"/>
    <w:rsid w:val="00805DCB"/>
    <w:rsid w:val="00840B0C"/>
    <w:rsid w:val="008464AF"/>
    <w:rsid w:val="0085047B"/>
    <w:rsid w:val="00856D1D"/>
    <w:rsid w:val="00864414"/>
    <w:rsid w:val="0086797B"/>
    <w:rsid w:val="00872DFC"/>
    <w:rsid w:val="0087417A"/>
    <w:rsid w:val="0090768F"/>
    <w:rsid w:val="009319A7"/>
    <w:rsid w:val="00937479"/>
    <w:rsid w:val="00960FBC"/>
    <w:rsid w:val="00976A45"/>
    <w:rsid w:val="009852CA"/>
    <w:rsid w:val="009974FB"/>
    <w:rsid w:val="009A2470"/>
    <w:rsid w:val="009A4782"/>
    <w:rsid w:val="009B64DB"/>
    <w:rsid w:val="009D2648"/>
    <w:rsid w:val="009D78E7"/>
    <w:rsid w:val="009F31DF"/>
    <w:rsid w:val="00A026AE"/>
    <w:rsid w:val="00A0503C"/>
    <w:rsid w:val="00A101DD"/>
    <w:rsid w:val="00A26CCA"/>
    <w:rsid w:val="00A30FF6"/>
    <w:rsid w:val="00A330D6"/>
    <w:rsid w:val="00A4294A"/>
    <w:rsid w:val="00A60387"/>
    <w:rsid w:val="00A97583"/>
    <w:rsid w:val="00AC084F"/>
    <w:rsid w:val="00AD578B"/>
    <w:rsid w:val="00AE4D36"/>
    <w:rsid w:val="00AF0731"/>
    <w:rsid w:val="00B10E3A"/>
    <w:rsid w:val="00B30A65"/>
    <w:rsid w:val="00B6078C"/>
    <w:rsid w:val="00B65640"/>
    <w:rsid w:val="00B80004"/>
    <w:rsid w:val="00BB1D64"/>
    <w:rsid w:val="00BB75C7"/>
    <w:rsid w:val="00BE669B"/>
    <w:rsid w:val="00BE74AD"/>
    <w:rsid w:val="00BF3230"/>
    <w:rsid w:val="00BF66D4"/>
    <w:rsid w:val="00C04B1D"/>
    <w:rsid w:val="00C04F2C"/>
    <w:rsid w:val="00C22640"/>
    <w:rsid w:val="00C658F5"/>
    <w:rsid w:val="00CA319C"/>
    <w:rsid w:val="00CA6ADC"/>
    <w:rsid w:val="00CC7AFB"/>
    <w:rsid w:val="00CF6F9B"/>
    <w:rsid w:val="00D03546"/>
    <w:rsid w:val="00D0359D"/>
    <w:rsid w:val="00D06CC7"/>
    <w:rsid w:val="00D15BBE"/>
    <w:rsid w:val="00D176F3"/>
    <w:rsid w:val="00D418FE"/>
    <w:rsid w:val="00D41D16"/>
    <w:rsid w:val="00D909BA"/>
    <w:rsid w:val="00DA62D8"/>
    <w:rsid w:val="00DC143E"/>
    <w:rsid w:val="00DD2306"/>
    <w:rsid w:val="00DD6D62"/>
    <w:rsid w:val="00DF71EE"/>
    <w:rsid w:val="00E0436A"/>
    <w:rsid w:val="00E060A0"/>
    <w:rsid w:val="00E06645"/>
    <w:rsid w:val="00E0759E"/>
    <w:rsid w:val="00E42B3A"/>
    <w:rsid w:val="00E53B56"/>
    <w:rsid w:val="00E70B03"/>
    <w:rsid w:val="00E858A7"/>
    <w:rsid w:val="00EE76DD"/>
    <w:rsid w:val="00EF0AE2"/>
    <w:rsid w:val="00EF3292"/>
    <w:rsid w:val="00F14E24"/>
    <w:rsid w:val="00F209F9"/>
    <w:rsid w:val="00F42F5E"/>
    <w:rsid w:val="00F57F09"/>
    <w:rsid w:val="00F70503"/>
    <w:rsid w:val="00FA3F7E"/>
    <w:rsid w:val="00FA7657"/>
    <w:rsid w:val="00FB5A02"/>
    <w:rsid w:val="00FB776C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955F"/>
  <w15:chartTrackingRefBased/>
  <w15:docId w15:val="{63CE04B8-637C-4A99-BD75-E4C9250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D4478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iCs/>
      <w:sz w:val="18"/>
      <w:szCs w:val="18"/>
      <w:lang w:val="tr-TR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4478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7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0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C0"/>
  </w:style>
  <w:style w:type="character" w:styleId="PageNumber">
    <w:name w:val="page number"/>
    <w:basedOn w:val="DefaultParagraphFont"/>
    <w:uiPriority w:val="99"/>
    <w:semiHidden/>
    <w:unhideWhenUsed/>
    <w:rsid w:val="004B05C0"/>
  </w:style>
  <w:style w:type="character" w:customStyle="1" w:styleId="Heading1Char">
    <w:name w:val="Heading 1 Char"/>
    <w:basedOn w:val="DefaultParagraphFont"/>
    <w:link w:val="Heading1"/>
    <w:uiPriority w:val="99"/>
    <w:rsid w:val="003D4478"/>
    <w:rPr>
      <w:rFonts w:ascii="Arial" w:eastAsia="Times New Roman" w:hAnsi="Arial" w:cs="Times New Roman"/>
      <w:b/>
      <w:iCs/>
      <w:sz w:val="18"/>
      <w:szCs w:val="18"/>
      <w:lang w:val="tr-TR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3D44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47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9A47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A4782"/>
    <w:pPr>
      <w:spacing w:after="0" w:line="240" w:lineRule="auto"/>
    </w:pPr>
    <w:rPr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4782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D36"/>
    <w:pPr>
      <w:spacing w:after="0" w:line="300" w:lineRule="exact"/>
      <w:ind w:left="720"/>
      <w:contextualSpacing/>
    </w:pPr>
    <w:rPr>
      <w:rFonts w:ascii="Arial" w:eastAsia="Calibri" w:hAnsi="Arial" w:cs="Times New Roman"/>
      <w:sz w:val="18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D06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6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CC7"/>
  </w:style>
  <w:style w:type="character" w:styleId="Hyperlink">
    <w:name w:val="Hyperlink"/>
    <w:basedOn w:val="DefaultParagraphFont"/>
    <w:uiPriority w:val="99"/>
    <w:unhideWhenUsed/>
    <w:rsid w:val="00D06CC7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311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furkan.kavuncu@eas.bau.edu.tr" TargetMode="External"/><Relationship Id="rId1" Type="http://schemas.openxmlformats.org/officeDocument/2006/relationships/hyperlink" Target="mailto:gokce.uysal@eas.ba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4E01-0DD1-4004-9990-F4A98040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KAVUNCU</dc:creator>
  <cp:keywords/>
  <dc:description/>
  <cp:lastModifiedBy>Furkan KAVUNCU</cp:lastModifiedBy>
  <cp:revision>6</cp:revision>
  <dcterms:created xsi:type="dcterms:W3CDTF">2018-11-14T13:58:00Z</dcterms:created>
  <dcterms:modified xsi:type="dcterms:W3CDTF">2018-11-19T11:01:00Z</dcterms:modified>
</cp:coreProperties>
</file>