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74EF" w14:textId="01135D20" w:rsidR="009F0F0F" w:rsidRPr="000B60F3" w:rsidRDefault="005D5470" w:rsidP="008401F5">
      <w:pPr>
        <w:rPr>
          <w:color w:val="FF0000"/>
        </w:rPr>
      </w:pPr>
      <w:r w:rsidRPr="000B60F3">
        <w:rPr>
          <w:noProof/>
          <w:color w:val="FF0000"/>
          <w:lang w:val="en-GB" w:eastAsia="en-GB"/>
        </w:rPr>
        <mc:AlternateContent>
          <mc:Choice Requires="wps">
            <w:drawing>
              <wp:anchor distT="0" distB="0" distL="114935" distR="114935" simplePos="0" relativeHeight="251660288" behindDoc="0" locked="0" layoutInCell="1" allowOverlap="1" wp14:anchorId="0B36F475" wp14:editId="407A6361">
                <wp:simplePos x="0" y="0"/>
                <wp:positionH relativeFrom="margin">
                  <wp:posOffset>4943475</wp:posOffset>
                </wp:positionH>
                <wp:positionV relativeFrom="paragraph">
                  <wp:posOffset>146685</wp:posOffset>
                </wp:positionV>
                <wp:extent cx="1659890" cy="53276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532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E45CE" w14:textId="41C09C90" w:rsidR="008235A7" w:rsidRDefault="008235A7" w:rsidP="00462271">
                            <w:pPr>
                              <w:pStyle w:val="Heading3"/>
                              <w:rPr>
                                <w:color w:val="FFFFFF" w:themeColor="background1"/>
                                <w:sz w:val="22"/>
                                <w:szCs w:val="22"/>
                                <w:lang w:val="tr-TR"/>
                              </w:rPr>
                            </w:pPr>
                            <w:r>
                              <w:rPr>
                                <w:color w:val="FFFFFF" w:themeColor="background1"/>
                                <w:sz w:val="22"/>
                                <w:szCs w:val="22"/>
                                <w:lang w:val="tr-TR"/>
                              </w:rPr>
                              <w:t xml:space="preserve">            18 Mayıs 2018</w:t>
                            </w:r>
                          </w:p>
                          <w:p w14:paraId="546889F0" w14:textId="0534F952" w:rsidR="008235A7" w:rsidRDefault="008235A7" w:rsidP="00C50C86">
                            <w:pPr>
                              <w:rPr>
                                <w:lang w:eastAsia="ar-SA"/>
                              </w:rPr>
                            </w:pPr>
                          </w:p>
                          <w:p w14:paraId="5C4D71D0" w14:textId="1886E5FE" w:rsidR="008235A7" w:rsidRDefault="008235A7" w:rsidP="00C50C86">
                            <w:pPr>
                              <w:rPr>
                                <w:lang w:eastAsia="ar-SA"/>
                              </w:rPr>
                            </w:pPr>
                          </w:p>
                          <w:p w14:paraId="0A320251" w14:textId="77777777" w:rsidR="008235A7" w:rsidRPr="00C50C86" w:rsidRDefault="008235A7" w:rsidP="00C50C86">
                            <w:pPr>
                              <w:rPr>
                                <w:lang w:eastAsia="ar-SA"/>
                              </w:rPr>
                            </w:pPr>
                          </w:p>
                          <w:p w14:paraId="7378DF54" w14:textId="77777777" w:rsidR="008235A7" w:rsidRDefault="008235A7" w:rsidP="00462271">
                            <w:pPr>
                              <w:rPr>
                                <w:rFonts w:ascii="Calibri" w:eastAsia="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6F475" id="_x0000_t202" coordsize="21600,21600" o:spt="202" path="m,l,21600r21600,l21600,xe">
                <v:stroke joinstyle="miter"/>
                <v:path gradientshapeok="t" o:connecttype="rect"/>
              </v:shapetype>
              <v:shape id="Text Box 7" o:spid="_x0000_s1026" type="#_x0000_t202" style="position:absolute;margin-left:389.25pt;margin-top:11.55pt;width:130.7pt;height:41.95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" stroked="f">
                <v:fill opacity="0"/>
                <v:textbox inset="0,0,0,0">
                  <w:txbxContent>
                    <w:p w14:paraId="7A6E45CE" w14:textId="41C09C90" w:rsidR="008235A7" w:rsidRDefault="008235A7" w:rsidP="00462271">
                      <w:pPr>
                        <w:pStyle w:val="Heading3"/>
                        <w:rPr>
                          <w:color w:val="FFFFFF" w:themeColor="background1"/>
                          <w:sz w:val="22"/>
                          <w:szCs w:val="22"/>
                          <w:lang w:val="tr-TR"/>
                        </w:rPr>
                      </w:pPr>
                      <w:r>
                        <w:rPr>
                          <w:color w:val="FFFFFF" w:themeColor="background1"/>
                          <w:sz w:val="22"/>
                          <w:szCs w:val="22"/>
                          <w:lang w:val="tr-TR"/>
                        </w:rPr>
                        <w:t xml:space="preserve">            18 Mayıs 2018</w:t>
                      </w:r>
                    </w:p>
                    <w:p w14:paraId="546889F0" w14:textId="0534F952" w:rsidR="008235A7" w:rsidRDefault="008235A7" w:rsidP="00C50C86">
                      <w:pPr>
                        <w:rPr>
                          <w:lang w:eastAsia="ar-SA"/>
                        </w:rPr>
                      </w:pPr>
                    </w:p>
                    <w:p w14:paraId="5C4D71D0" w14:textId="1886E5FE" w:rsidR="008235A7" w:rsidRDefault="008235A7" w:rsidP="00C50C86">
                      <w:pPr>
                        <w:rPr>
                          <w:lang w:eastAsia="ar-SA"/>
                        </w:rPr>
                      </w:pPr>
                    </w:p>
                    <w:p w14:paraId="0A320251" w14:textId="77777777" w:rsidR="008235A7" w:rsidRPr="00C50C86" w:rsidRDefault="008235A7" w:rsidP="00C50C86">
                      <w:pPr>
                        <w:rPr>
                          <w:lang w:eastAsia="ar-SA"/>
                        </w:rPr>
                      </w:pPr>
                    </w:p>
                    <w:p w14:paraId="7378DF54" w14:textId="77777777" w:rsidR="008235A7" w:rsidRDefault="008235A7" w:rsidP="00462271">
                      <w:pPr>
                        <w:rPr>
                          <w:rFonts w:ascii="Calibri" w:eastAsia="Calibri" w:hAnsi="Calibri"/>
                        </w:rPr>
                      </w:pPr>
                    </w:p>
                  </w:txbxContent>
                </v:textbox>
                <w10:wrap anchorx="margin"/>
              </v:shape>
            </w:pict>
          </mc:Fallback>
        </mc:AlternateContent>
      </w:r>
      <w:r w:rsidRPr="000B60F3">
        <w:rPr>
          <w:noProof/>
          <w:color w:val="FF0000"/>
          <w:lang w:val="en-GB" w:eastAsia="en-GB"/>
        </w:rPr>
        <mc:AlternateContent>
          <mc:Choice Requires="wps">
            <w:drawing>
              <wp:anchor distT="0" distB="0" distL="114935" distR="114935" simplePos="0" relativeHeight="251659264" behindDoc="0" locked="0" layoutInCell="1" allowOverlap="1" wp14:anchorId="5EBACC09" wp14:editId="324369F7">
                <wp:simplePos x="0" y="0"/>
                <wp:positionH relativeFrom="column">
                  <wp:posOffset>1500505</wp:posOffset>
                </wp:positionH>
                <wp:positionV relativeFrom="paragraph">
                  <wp:posOffset>-480695</wp:posOffset>
                </wp:positionV>
                <wp:extent cx="4275455" cy="9785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978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02930" w14:textId="5CA92CBA" w:rsidR="008235A7" w:rsidRPr="002D7A07" w:rsidRDefault="008235A7" w:rsidP="008401F5">
                            <w:pPr>
                              <w:pStyle w:val="Heading1"/>
                              <w:numPr>
                                <w:ilvl w:val="0"/>
                                <w:numId w:val="1"/>
                              </w:numPr>
                              <w:suppressAutoHyphens/>
                              <w:rPr>
                                <w:sz w:val="52"/>
                                <w:szCs w:val="52"/>
                              </w:rPr>
                            </w:pPr>
                            <w:r>
                              <w:rPr>
                                <w:sz w:val="52"/>
                                <w:szCs w:val="52"/>
                              </w:rPr>
                              <w:t>Araştırma Notu 18/229</w:t>
                            </w:r>
                          </w:p>
                          <w:p w14:paraId="03D8BE87" w14:textId="77777777" w:rsidR="008235A7" w:rsidRPr="00526178" w:rsidRDefault="008235A7" w:rsidP="008401F5">
                            <w:pPr>
                              <w:pStyle w:val="Heading2"/>
                              <w:numPr>
                                <w:ilvl w:val="1"/>
                                <w:numId w:val="1"/>
                              </w:numPr>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ACC09" id="Text Box 6" o:spid="_x0000_s1027" type="#_x0000_t202" style="position:absolute;margin-left:118.15pt;margin-top:-37.85pt;width:336.65pt;height:77.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" stroked="f">
                <v:fill opacity="0"/>
                <v:textbox inset="0,0,0,0">
                  <w:txbxContent>
                    <w:p w14:paraId="03202930" w14:textId="5CA92CBA" w:rsidR="008235A7" w:rsidRPr="002D7A07" w:rsidRDefault="008235A7" w:rsidP="008401F5">
                      <w:pPr>
                        <w:pStyle w:val="Heading1"/>
                        <w:numPr>
                          <w:ilvl w:val="0"/>
                          <w:numId w:val="1"/>
                        </w:numPr>
                        <w:suppressAutoHyphens/>
                        <w:rPr>
                          <w:sz w:val="52"/>
                          <w:szCs w:val="52"/>
                        </w:rPr>
                      </w:pPr>
                      <w:r>
                        <w:rPr>
                          <w:sz w:val="52"/>
                          <w:szCs w:val="52"/>
                        </w:rPr>
                        <w:t>Araştırma Notu 18/229</w:t>
                      </w:r>
                    </w:p>
                    <w:p w14:paraId="03D8BE87" w14:textId="77777777" w:rsidR="008235A7" w:rsidRPr="00526178" w:rsidRDefault="008235A7" w:rsidP="008401F5">
                      <w:pPr>
                        <w:pStyle w:val="Heading2"/>
                        <w:numPr>
                          <w:ilvl w:val="1"/>
                          <w:numId w:val="1"/>
                        </w:numPr>
                        <w:rPr>
                          <w:b w:val="0"/>
                          <w:bCs w:val="0"/>
                          <w:i w:val="0"/>
                          <w:iCs w:val="0"/>
                        </w:rPr>
                      </w:pPr>
                    </w:p>
                  </w:txbxContent>
                </v:textbox>
              </v:shape>
            </w:pict>
          </mc:Fallback>
        </mc:AlternateContent>
      </w:r>
      <w:r w:rsidRPr="000B60F3">
        <w:rPr>
          <w:noProof/>
          <w:color w:val="FF0000"/>
          <w:lang w:val="en-GB" w:eastAsia="en-GB"/>
        </w:rPr>
        <w:drawing>
          <wp:anchor distT="0" distB="0" distL="114300" distR="114300" simplePos="0" relativeHeight="251658240" behindDoc="1" locked="0" layoutInCell="1" allowOverlap="1" wp14:anchorId="08F4CCA1" wp14:editId="5F44E785">
            <wp:simplePos x="0" y="0"/>
            <wp:positionH relativeFrom="margin">
              <wp:align>center</wp:align>
            </wp:positionH>
            <wp:positionV relativeFrom="paragraph">
              <wp:posOffset>-756285</wp:posOffset>
            </wp:positionV>
            <wp:extent cx="7313734" cy="1319753"/>
            <wp:effectExtent l="0" t="0" r="1905"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3734" cy="13197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342D983" w14:textId="0E7EF63F" w:rsidR="009F0F0F" w:rsidRPr="000B60F3" w:rsidRDefault="009F0F0F" w:rsidP="008401F5">
      <w:pPr>
        <w:rPr>
          <w:color w:val="FF0000"/>
        </w:rPr>
      </w:pPr>
    </w:p>
    <w:p w14:paraId="1486B63D" w14:textId="77777777" w:rsidR="005D5470" w:rsidRPr="000B60F3" w:rsidRDefault="005D5470" w:rsidP="005D5470">
      <w:pPr>
        <w:pStyle w:val="Heading1"/>
        <w:jc w:val="left"/>
        <w:rPr>
          <w:rFonts w:asciiTheme="minorHAnsi" w:eastAsiaTheme="minorEastAsia" w:hAnsiTheme="minorHAnsi" w:cstheme="minorBidi"/>
          <w:b w:val="0"/>
          <w:bCs w:val="0"/>
          <w:color w:val="FF0000"/>
          <w:sz w:val="22"/>
          <w:szCs w:val="22"/>
        </w:rPr>
      </w:pPr>
    </w:p>
    <w:p w14:paraId="55AF70BA" w14:textId="702E1CC8" w:rsidR="00325A62" w:rsidRPr="00BE06D4" w:rsidRDefault="008D6427" w:rsidP="005D5470">
      <w:pPr>
        <w:pStyle w:val="Heading1"/>
        <w:rPr>
          <w:rFonts w:asciiTheme="minorHAnsi" w:hAnsiTheme="minorHAnsi" w:cs="Arial"/>
          <w:bCs w:val="0"/>
          <w:sz w:val="32"/>
          <w:szCs w:val="32"/>
        </w:rPr>
      </w:pPr>
      <w:r w:rsidRPr="00BE06D4">
        <w:rPr>
          <w:rFonts w:asciiTheme="minorHAnsi" w:hAnsiTheme="minorHAnsi" w:cs="Arial"/>
          <w:bCs w:val="0"/>
          <w:sz w:val="32"/>
          <w:szCs w:val="32"/>
        </w:rPr>
        <w:t xml:space="preserve">15-19 YAŞ ARASINDAKİ </w:t>
      </w:r>
      <w:r w:rsidR="00BE06D4" w:rsidRPr="00BE06D4">
        <w:rPr>
          <w:rFonts w:asciiTheme="minorHAnsi" w:hAnsiTheme="minorHAnsi" w:cs="Arial"/>
          <w:bCs w:val="0"/>
          <w:sz w:val="32"/>
          <w:szCs w:val="32"/>
        </w:rPr>
        <w:t>700 BİN</w:t>
      </w:r>
      <w:r w:rsidR="001B5589" w:rsidRPr="00BE06D4">
        <w:rPr>
          <w:rFonts w:asciiTheme="minorHAnsi" w:hAnsiTheme="minorHAnsi" w:cs="Arial"/>
          <w:bCs w:val="0"/>
          <w:sz w:val="32"/>
          <w:szCs w:val="32"/>
        </w:rPr>
        <w:t xml:space="preserve"> GENÇ</w:t>
      </w:r>
      <w:r w:rsidR="005A7469" w:rsidRPr="00BE06D4">
        <w:rPr>
          <w:rFonts w:asciiTheme="minorHAnsi" w:hAnsiTheme="minorHAnsi" w:cs="Arial"/>
          <w:bCs w:val="0"/>
          <w:sz w:val="32"/>
          <w:szCs w:val="32"/>
        </w:rPr>
        <w:t xml:space="preserve"> NE İŞGÜCÜNDE NE EĞİTİMDE</w:t>
      </w:r>
    </w:p>
    <w:p w14:paraId="63C6708B" w14:textId="2B6E1A25" w:rsidR="00F714B9" w:rsidRPr="000B60F3" w:rsidRDefault="003270F7" w:rsidP="00964660">
      <w:pPr>
        <w:spacing w:before="120"/>
        <w:jc w:val="center"/>
        <w:rPr>
          <w:b/>
          <w:bCs/>
          <w:vertAlign w:val="superscript"/>
        </w:rPr>
      </w:pPr>
      <w:r w:rsidRPr="000B60F3">
        <w:rPr>
          <w:b/>
          <w:bCs/>
        </w:rPr>
        <w:t>Gökçe Uysal</w:t>
      </w:r>
      <w:r w:rsidR="00461C53" w:rsidRPr="000B60F3">
        <w:rPr>
          <w:rStyle w:val="FootnoteReference"/>
          <w:b/>
          <w:bCs/>
        </w:rPr>
        <w:footnoteReference w:customMarkFollows="1" w:id="1"/>
        <w:t>*</w:t>
      </w:r>
      <w:r w:rsidR="00F76933" w:rsidRPr="000B60F3">
        <w:rPr>
          <w:b/>
          <w:bCs/>
        </w:rPr>
        <w:t xml:space="preserve"> ve </w:t>
      </w:r>
      <w:r w:rsidR="000B60F3" w:rsidRPr="000B60F3">
        <w:rPr>
          <w:b/>
          <w:bCs/>
        </w:rPr>
        <w:t>Yazgı Genç</w:t>
      </w:r>
      <w:r w:rsidR="00461C53" w:rsidRPr="000B60F3">
        <w:rPr>
          <w:rStyle w:val="FootnoteReference"/>
          <w:b/>
          <w:bCs/>
        </w:rPr>
        <w:footnoteReference w:customMarkFollows="1" w:id="2"/>
        <w:t>**</w:t>
      </w:r>
    </w:p>
    <w:p w14:paraId="4ED87257" w14:textId="7CEFE3B0" w:rsidR="00325A62" w:rsidRPr="000B60F3" w:rsidRDefault="00325A62" w:rsidP="00325A62">
      <w:pPr>
        <w:spacing w:line="240" w:lineRule="auto"/>
        <w:jc w:val="center"/>
        <w:rPr>
          <w:rFonts w:eastAsia="Calibri" w:cs="Arial"/>
        </w:rPr>
      </w:pPr>
      <w:r w:rsidRPr="000B60F3">
        <w:rPr>
          <w:rFonts w:cs="Arial"/>
          <w:b/>
        </w:rPr>
        <w:t>Yönetici Özeti</w:t>
      </w:r>
    </w:p>
    <w:p w14:paraId="60A75862" w14:textId="0761A536" w:rsidR="00B22847" w:rsidRPr="0057712A" w:rsidRDefault="007E55C9" w:rsidP="006D5447">
      <w:pPr>
        <w:shd w:val="clear" w:color="auto" w:fill="FFFFFF" w:themeFill="background1"/>
        <w:jc w:val="both"/>
        <w:rPr>
          <w:highlight w:val="yellow"/>
        </w:rPr>
      </w:pPr>
      <w:r w:rsidRPr="007E55C9">
        <w:t xml:space="preserve">2012-2016 </w:t>
      </w:r>
      <w:r w:rsidR="00323E89">
        <w:t xml:space="preserve">dönemine ait </w:t>
      </w:r>
      <w:r w:rsidR="00B22847" w:rsidRPr="007E55C9">
        <w:t>Hanehalkı İşgücü Anketi verileri kullanılarak hazırlanan bu araştırma notunda Türkiye'de 15-19 yaş aralığındaki gençlerin eğitim</w:t>
      </w:r>
      <w:r w:rsidR="005836CF">
        <w:t xml:space="preserve"> ve işgücü</w:t>
      </w:r>
      <w:r w:rsidR="00B22847" w:rsidRPr="007E55C9">
        <w:t xml:space="preserve"> durumları değerl</w:t>
      </w:r>
      <w:r w:rsidR="0017004E" w:rsidRPr="007E55C9">
        <w:t xml:space="preserve">endirilmiştir. </w:t>
      </w:r>
      <w:r w:rsidR="00C50C86" w:rsidRPr="00323E89">
        <w:t>Buna göre 201</w:t>
      </w:r>
      <w:r w:rsidR="00323E89" w:rsidRPr="00323E89">
        <w:t>6</w:t>
      </w:r>
      <w:r w:rsidR="007B6FAE" w:rsidRPr="00323E89">
        <w:t xml:space="preserve"> yılında </w:t>
      </w:r>
      <w:r w:rsidR="00992A0C" w:rsidRPr="00323E89">
        <w:t>yaklaşık üç</w:t>
      </w:r>
      <w:r w:rsidR="00041077" w:rsidRPr="00323E89">
        <w:t xml:space="preserve"> gençten biri</w:t>
      </w:r>
      <w:r w:rsidR="00C50C86" w:rsidRPr="00323E89">
        <w:t xml:space="preserve"> başka bir </w:t>
      </w:r>
      <w:r w:rsidR="00CC7F32" w:rsidRPr="00323E89">
        <w:t xml:space="preserve">deyişle </w:t>
      </w:r>
      <w:r w:rsidR="00323E89" w:rsidRPr="00323E89">
        <w:t>1</w:t>
      </w:r>
      <w:r w:rsidR="00CC7F32" w:rsidRPr="00323E89">
        <w:t xml:space="preserve"> milyon </w:t>
      </w:r>
      <w:r w:rsidR="00323E89" w:rsidRPr="00323E89">
        <w:t>990</w:t>
      </w:r>
      <w:r w:rsidR="007B6FAE" w:rsidRPr="00323E89">
        <w:t xml:space="preserve"> bin genç eğitime devam etmemektedir. </w:t>
      </w:r>
      <w:r w:rsidR="00D76B94">
        <w:t xml:space="preserve">Bu yaş grubundaki genç kadınların yüzde 33’ü, genç erkeklerin ise yüzde 30’u eğitimine devam etmemektedir. </w:t>
      </w:r>
      <w:r w:rsidR="0057712A">
        <w:t xml:space="preserve">Eğitimine devam etmeyen gençler arasında genel lise ve meslek lisesi mezunlarının payı düzenli olarak artmaktadır. </w:t>
      </w:r>
      <w:r w:rsidR="00B321AB">
        <w:t xml:space="preserve">Bu dönemde ne eğitimde ne işgücünde olan genç kadınların ve genç erkeklerin payı gerilemiştir. </w:t>
      </w:r>
      <w:r w:rsidR="0057712A">
        <w:t>Buna karşın eğitimine devam etmeyen gençlerin işgücüne katılım oranları</w:t>
      </w:r>
      <w:r w:rsidR="00FC64F8">
        <w:t>nın</w:t>
      </w:r>
      <w:r w:rsidR="0057712A">
        <w:t xml:space="preserve"> 2015 ve 2016 yıllarında </w:t>
      </w:r>
      <w:r w:rsidR="00B321AB">
        <w:t>düştüğü görülmektedir</w:t>
      </w:r>
      <w:r w:rsidR="0057712A">
        <w:t xml:space="preserve">. </w:t>
      </w:r>
    </w:p>
    <w:p w14:paraId="0EF68D35" w14:textId="746B75DE" w:rsidR="00B22847" w:rsidRPr="00323E89" w:rsidRDefault="00B22847" w:rsidP="006D5447">
      <w:pPr>
        <w:rPr>
          <w:b/>
        </w:rPr>
      </w:pPr>
      <w:r w:rsidRPr="00323E89">
        <w:rPr>
          <w:b/>
        </w:rPr>
        <w:t>15-19 yaş arasında</w:t>
      </w:r>
      <w:r w:rsidR="005A7469" w:rsidRPr="00323E89">
        <w:rPr>
          <w:b/>
        </w:rPr>
        <w:t xml:space="preserve"> yaklaşık </w:t>
      </w:r>
      <w:r w:rsidR="00323E89" w:rsidRPr="00323E89">
        <w:rPr>
          <w:b/>
        </w:rPr>
        <w:t>1</w:t>
      </w:r>
      <w:r w:rsidR="005A7469" w:rsidRPr="00323E89">
        <w:rPr>
          <w:b/>
        </w:rPr>
        <w:t xml:space="preserve"> milyon </w:t>
      </w:r>
      <w:r w:rsidR="00323E89" w:rsidRPr="00323E89">
        <w:rPr>
          <w:b/>
        </w:rPr>
        <w:t>990</w:t>
      </w:r>
      <w:r w:rsidR="00E30A93" w:rsidRPr="00323E89">
        <w:rPr>
          <w:b/>
        </w:rPr>
        <w:t xml:space="preserve"> </w:t>
      </w:r>
      <w:r w:rsidR="00C50C86" w:rsidRPr="00323E89">
        <w:rPr>
          <w:b/>
        </w:rPr>
        <w:t xml:space="preserve">bin </w:t>
      </w:r>
      <w:r w:rsidR="00E30A93" w:rsidRPr="00323E89">
        <w:rPr>
          <w:b/>
        </w:rPr>
        <w:t>genç eğitime devam etmiyor</w:t>
      </w:r>
      <w:r w:rsidRPr="00323E89">
        <w:rPr>
          <w:b/>
        </w:rPr>
        <w:t xml:space="preserve"> </w:t>
      </w:r>
    </w:p>
    <w:p w14:paraId="2393E96C" w14:textId="51883CB4" w:rsidR="00B22847" w:rsidRPr="000B60F3" w:rsidRDefault="00B22847" w:rsidP="00143099">
      <w:pPr>
        <w:jc w:val="both"/>
        <w:rPr>
          <w:color w:val="FF0000"/>
          <w:highlight w:val="yellow"/>
        </w:rPr>
      </w:pPr>
      <w:r w:rsidRPr="00323E89">
        <w:t xml:space="preserve">Türkiye'de nüfusun </w:t>
      </w:r>
      <w:r w:rsidR="00B313DD" w:rsidRPr="00323E89">
        <w:t>önemli bir kısmı</w:t>
      </w:r>
      <w:r w:rsidR="001807C8" w:rsidRPr="00323E89">
        <w:t xml:space="preserve"> genç</w:t>
      </w:r>
      <w:r w:rsidR="00214DE5" w:rsidRPr="00323E89">
        <w:t>lerden oluşmaktadır</w:t>
      </w:r>
      <w:r w:rsidR="001807C8" w:rsidRPr="00323E89">
        <w:t>. Toplam nüfusun</w:t>
      </w:r>
      <w:r w:rsidR="00EA2672" w:rsidRPr="00323E89">
        <w:t xml:space="preserve"> </w:t>
      </w:r>
      <w:r w:rsidR="006B07FE" w:rsidRPr="00323E89">
        <w:t>yüzde 8,3'ü</w:t>
      </w:r>
      <w:r w:rsidRPr="00323E89">
        <w:t xml:space="preserve"> 15-19 yaş arası</w:t>
      </w:r>
      <w:r w:rsidR="00430AE4" w:rsidRPr="00323E89">
        <w:t>nda</w:t>
      </w:r>
      <w:r w:rsidRPr="00323E89">
        <w:t>dır.</w:t>
      </w:r>
      <w:r w:rsidR="00F43A38" w:rsidRPr="00323E89">
        <w:rPr>
          <w:rStyle w:val="FootnoteReference"/>
        </w:rPr>
        <w:footnoteReference w:id="3"/>
      </w:r>
      <w:r w:rsidR="00143099" w:rsidRPr="00323E89">
        <w:t xml:space="preserve"> Genç nüfusun</w:t>
      </w:r>
      <w:r w:rsidRPr="00323E89">
        <w:t xml:space="preserve"> görece yoğun olması ekonomik dönüşümler için önemli bir fırsattır. Zira emek verimliliği gençlerin </w:t>
      </w:r>
      <w:r w:rsidR="00323E89" w:rsidRPr="00323E89">
        <w:t>beşerî</w:t>
      </w:r>
      <w:r w:rsidRPr="00323E89">
        <w:t xml:space="preserve"> sermaye birikimlerine paralel olarak artacaktır. Dolayısıyla gençlerin </w:t>
      </w:r>
      <w:r w:rsidR="00323E89" w:rsidRPr="00323E89">
        <w:t>beşerî</w:t>
      </w:r>
      <w:r w:rsidRPr="00323E89">
        <w:t xml:space="preserve"> sermaye stokları ekonomik büyüme ve kalkınma açısından göz ardı edilemeyecek kadar değerlidir.  </w:t>
      </w:r>
    </w:p>
    <w:p w14:paraId="7C6E8C6D" w14:textId="745B4606" w:rsidR="005B0A6F" w:rsidRPr="000B60F3" w:rsidRDefault="00B22847" w:rsidP="00985BAE">
      <w:pPr>
        <w:jc w:val="both"/>
        <w:rPr>
          <w:color w:val="FF0000"/>
          <w:highlight w:val="yellow"/>
        </w:rPr>
      </w:pPr>
      <w:r w:rsidRPr="00323E89">
        <w:t>Bu araştırma notunda,</w:t>
      </w:r>
      <w:r w:rsidR="006B07FE" w:rsidRPr="00323E89">
        <w:t xml:space="preserve"> TÜİK tarafından yayınlanan 201</w:t>
      </w:r>
      <w:r w:rsidR="00323E89" w:rsidRPr="00323E89">
        <w:t xml:space="preserve">2-2016 dönemi </w:t>
      </w:r>
      <w:r w:rsidRPr="00323E89">
        <w:t xml:space="preserve">Hanehalkı İşgücü Anketleri (HİA) mikro veri setleri </w:t>
      </w:r>
      <w:r w:rsidR="00323E89" w:rsidRPr="00323E89">
        <w:t>kullanılarak 15</w:t>
      </w:r>
      <w:r w:rsidRPr="00323E89">
        <w:t xml:space="preserve">-19 yaş grubundaki gençlerin </w:t>
      </w:r>
      <w:r w:rsidR="00323E89" w:rsidRPr="00323E89">
        <w:t>beşerî</w:t>
      </w:r>
      <w:r w:rsidRPr="00323E89">
        <w:t xml:space="preserve"> sermayesinin temelini oluşturan eğitim durumları incelenmiştir. HİA’da hanedeki bireylere bir eğitim kurumuna devam edip etmedikleri ve en son bitirdikleri eğitim kurumu sorulmuştur. </w:t>
      </w:r>
      <w:r w:rsidR="00126D1D" w:rsidRPr="00323E89">
        <w:t>Dolayısıyla</w:t>
      </w:r>
      <w:r w:rsidRPr="00323E89">
        <w:t xml:space="preserve"> bireyler eğitim kurumlarına kayıtlı olma durumlarını değil, eğitim kurumuna devam etme durumlarını beyan etmektedir. </w:t>
      </w:r>
      <w:r w:rsidR="00985BAE" w:rsidRPr="00323E89">
        <w:t>Buna karşılık</w:t>
      </w:r>
      <w:r w:rsidRPr="00323E89">
        <w:t xml:space="preserve"> </w:t>
      </w:r>
      <w:r w:rsidR="00323E89" w:rsidRPr="00323E89">
        <w:t>Millî</w:t>
      </w:r>
      <w:r w:rsidRPr="00323E89">
        <w:t xml:space="preserve"> Eğitim Bakanlığı (MEB) </w:t>
      </w:r>
      <w:r w:rsidR="00985BAE" w:rsidRPr="00323E89">
        <w:t xml:space="preserve">istatistikleri </w:t>
      </w:r>
      <w:r w:rsidRPr="00323E89">
        <w:t>eğitim kurumlarına kayıtlı olma durumunu takip etmektedi</w:t>
      </w:r>
      <w:r w:rsidR="00CE4E12" w:rsidRPr="00323E89">
        <w:t xml:space="preserve">r. Soruların yapısı </w:t>
      </w:r>
      <w:r w:rsidR="009A2EC9" w:rsidRPr="00323E89">
        <w:t xml:space="preserve">nedeniyle </w:t>
      </w:r>
      <w:r w:rsidRPr="00323E89">
        <w:t xml:space="preserve">HİA istatistikleri ile MEB istatistiklerinin </w:t>
      </w:r>
      <w:r w:rsidR="00985BAE" w:rsidRPr="00323E89">
        <w:t>farklı kavramları ölçtüğü dikkate alınmalıdır.</w:t>
      </w:r>
      <w:r w:rsidRPr="00323E89">
        <w:t xml:space="preserve"> </w:t>
      </w:r>
    </w:p>
    <w:p w14:paraId="21A5DF87" w14:textId="5EFDF9B5" w:rsidR="00337968" w:rsidRPr="000B60F3" w:rsidRDefault="006B07FE" w:rsidP="00647D5F">
      <w:pPr>
        <w:jc w:val="both"/>
        <w:rPr>
          <w:color w:val="FF0000"/>
        </w:rPr>
      </w:pPr>
      <w:r w:rsidRPr="008C31A4">
        <w:t>HİA verilerine göre 201</w:t>
      </w:r>
      <w:r w:rsidR="00323E89" w:rsidRPr="008C31A4">
        <w:t>6</w:t>
      </w:r>
      <w:r w:rsidR="005B0A6F" w:rsidRPr="008C31A4">
        <w:t xml:space="preserve"> yılında 15-19 yaş grub</w:t>
      </w:r>
      <w:r w:rsidRPr="008C31A4">
        <w:t xml:space="preserve">undaki </w:t>
      </w:r>
      <w:r w:rsidR="008C31A4" w:rsidRPr="008C31A4">
        <w:t>gençlerin yüzde</w:t>
      </w:r>
      <w:r w:rsidRPr="008C31A4">
        <w:t xml:space="preserve"> 6</w:t>
      </w:r>
      <w:r w:rsidR="00323E89" w:rsidRPr="008C31A4">
        <w:t>8,4</w:t>
      </w:r>
      <w:r w:rsidRPr="008C31A4">
        <w:t>’</w:t>
      </w:r>
      <w:r w:rsidR="00323E89" w:rsidRPr="008C31A4">
        <w:t>ü</w:t>
      </w:r>
      <w:r w:rsidR="005B0A6F" w:rsidRPr="008C31A4">
        <w:t xml:space="preserve"> eğitim hayatlarına devam etmektedir.</w:t>
      </w:r>
      <w:r w:rsidR="00760141">
        <w:t xml:space="preserve"> Burada eğitim hayatına devam etmekten kasıt açık öğretim dahil olmak üzere örgün bir eğitim kurumuna devam etmek ya da örgün eğitim dışında bir eğitim programına katılmaktır.</w:t>
      </w:r>
      <w:r w:rsidR="00760141">
        <w:rPr>
          <w:rStyle w:val="FootnoteReference"/>
        </w:rPr>
        <w:footnoteReference w:id="4"/>
      </w:r>
      <w:r w:rsidR="005B0A6F" w:rsidRPr="008C31A4">
        <w:t xml:space="preserve"> </w:t>
      </w:r>
      <w:r w:rsidR="008C31A4" w:rsidRPr="008C31A4">
        <w:t>Yaklaşık 2</w:t>
      </w:r>
      <w:r w:rsidRPr="008C31A4">
        <w:t xml:space="preserve"> milyon </w:t>
      </w:r>
      <w:r w:rsidR="008C31A4" w:rsidRPr="008C31A4">
        <w:t>256</w:t>
      </w:r>
      <w:r w:rsidRPr="008C31A4">
        <w:t xml:space="preserve"> bin genç kadın ve 2 milyon 5</w:t>
      </w:r>
      <w:r w:rsidR="008C31A4" w:rsidRPr="008C31A4">
        <w:t>1</w:t>
      </w:r>
      <w:r w:rsidRPr="008C31A4">
        <w:t xml:space="preserve"> b</w:t>
      </w:r>
      <w:r w:rsidR="005B0A6F" w:rsidRPr="008C31A4">
        <w:t>in genç erkek</w:t>
      </w:r>
      <w:r w:rsidR="00647D5F" w:rsidRPr="008C31A4">
        <w:t xml:space="preserve"> olmak üzere toplam </w:t>
      </w:r>
      <w:r w:rsidR="006C59D5" w:rsidRPr="008C31A4">
        <w:t xml:space="preserve">4 milyon </w:t>
      </w:r>
      <w:r w:rsidR="008C31A4" w:rsidRPr="008C31A4">
        <w:t>308</w:t>
      </w:r>
      <w:r w:rsidR="005B0A6F" w:rsidRPr="008C31A4">
        <w:t xml:space="preserve"> bin genç eğitimine </w:t>
      </w:r>
      <w:r w:rsidRPr="008C31A4">
        <w:t xml:space="preserve">devam ettiğini </w:t>
      </w:r>
      <w:r w:rsidRPr="00261764">
        <w:t>beyan etmiştir.</w:t>
      </w:r>
      <w:r w:rsidR="00647D5F" w:rsidRPr="00261764">
        <w:t xml:space="preserve"> Başka bir deyişle</w:t>
      </w:r>
      <w:r w:rsidR="005B0A6F" w:rsidRPr="00261764">
        <w:t xml:space="preserve">, genç nüfusun </w:t>
      </w:r>
      <w:r w:rsidRPr="00261764">
        <w:t xml:space="preserve">neredeyse </w:t>
      </w:r>
      <w:r w:rsidR="005B0A6F" w:rsidRPr="00261764">
        <w:t>üçte biri</w:t>
      </w:r>
      <w:r w:rsidRPr="00261764">
        <w:t xml:space="preserve"> </w:t>
      </w:r>
      <w:r w:rsidR="005B0A6F" w:rsidRPr="00261764">
        <w:t xml:space="preserve">eğitim </w:t>
      </w:r>
      <w:r w:rsidR="005B0A6F" w:rsidRPr="00261764">
        <w:lastRenderedPageBreak/>
        <w:t>yatırımlarına yoğunlaşması gerektiği bu yaşlarda okula devam etmemektedir.</w:t>
      </w:r>
      <w:r w:rsidR="006334D5" w:rsidRPr="00261764">
        <w:t xml:space="preserve"> Genç kadınların yüzde 3</w:t>
      </w:r>
      <w:r w:rsidR="00AA5E24" w:rsidRPr="00261764">
        <w:t>3</w:t>
      </w:r>
      <w:r w:rsidR="00261764">
        <w:t>,</w:t>
      </w:r>
      <w:r w:rsidR="00AA5E24" w:rsidRPr="00261764">
        <w:t>1</w:t>
      </w:r>
      <w:r w:rsidR="006334D5" w:rsidRPr="00261764">
        <w:t>’</w:t>
      </w:r>
      <w:r w:rsidR="00AA5E24" w:rsidRPr="00261764">
        <w:t>i</w:t>
      </w:r>
      <w:r w:rsidR="006334D5" w:rsidRPr="00261764">
        <w:t>, genç erkeklerin ise yüzde 3</w:t>
      </w:r>
      <w:r w:rsidR="00AA5E24" w:rsidRPr="00261764">
        <w:t>0,23</w:t>
      </w:r>
      <w:r w:rsidR="006334D5" w:rsidRPr="00261764">
        <w:t>’</w:t>
      </w:r>
      <w:r w:rsidR="00AA5E24" w:rsidRPr="00261764">
        <w:t>ü</w:t>
      </w:r>
      <w:r w:rsidR="006334D5" w:rsidRPr="00261764">
        <w:t xml:space="preserve"> eğitimine devam etmediğini belirtmektedir.</w:t>
      </w:r>
      <w:r w:rsidR="005B0A6F" w:rsidRPr="00261764">
        <w:t xml:space="preserve"> </w:t>
      </w:r>
    </w:p>
    <w:p w14:paraId="380E3AA4" w14:textId="2247835C" w:rsidR="00B22847" w:rsidRPr="003B4159" w:rsidRDefault="006B07FE" w:rsidP="00647D5F">
      <w:pPr>
        <w:jc w:val="both"/>
      </w:pPr>
      <w:r w:rsidRPr="00261764">
        <w:t>201</w:t>
      </w:r>
      <w:r w:rsidR="00261764" w:rsidRPr="00261764">
        <w:t>5</w:t>
      </w:r>
      <w:r w:rsidR="005B0A6F" w:rsidRPr="00261764">
        <w:t xml:space="preserve"> yılı verileri</w:t>
      </w:r>
      <w:r w:rsidR="002C474E" w:rsidRPr="00261764">
        <w:t xml:space="preserve"> ile karşılaştırıldığında,</w:t>
      </w:r>
      <w:r w:rsidR="005B0A6F" w:rsidRPr="00261764">
        <w:t xml:space="preserve"> okula devam</w:t>
      </w:r>
      <w:r w:rsidR="002C474E" w:rsidRPr="00261764">
        <w:t xml:space="preserve"> etme</w:t>
      </w:r>
      <w:r w:rsidR="00261764" w:rsidRPr="00261764">
        <w:t>yenlerin</w:t>
      </w:r>
      <w:r w:rsidR="002C474E" w:rsidRPr="00261764">
        <w:t xml:space="preserve"> oranlarında </w:t>
      </w:r>
      <w:r w:rsidR="00261764" w:rsidRPr="00261764">
        <w:t>0,7</w:t>
      </w:r>
      <w:r w:rsidRPr="00261764">
        <w:t xml:space="preserve"> yüzde puanlık </w:t>
      </w:r>
      <w:r w:rsidR="00261764" w:rsidRPr="00261764">
        <w:t>azalma</w:t>
      </w:r>
      <w:r w:rsidR="005B0A6F" w:rsidRPr="00261764">
        <w:t xml:space="preserve"> </w:t>
      </w:r>
      <w:r w:rsidR="002C474E" w:rsidRPr="00261764">
        <w:t>kaydedildiği görülmektedir</w:t>
      </w:r>
      <w:r w:rsidR="00261764" w:rsidRPr="00261764">
        <w:t xml:space="preserve"> (32,3’ten 31,6’ya).</w:t>
      </w:r>
      <w:r w:rsidR="00472CD3" w:rsidRPr="00261764">
        <w:t xml:space="preserve"> </w:t>
      </w:r>
      <w:r w:rsidR="00FC7746">
        <w:t xml:space="preserve">Şekil 1 </w:t>
      </w:r>
      <w:r w:rsidR="002C474E" w:rsidRPr="00261764">
        <w:t xml:space="preserve">incelendiğinde, </w:t>
      </w:r>
      <w:r w:rsidR="00A471C9" w:rsidRPr="00261764">
        <w:t xml:space="preserve">bu düşüşün </w:t>
      </w:r>
      <w:r w:rsidR="000E40DD" w:rsidRPr="00261764">
        <w:t xml:space="preserve">hem </w:t>
      </w:r>
      <w:r w:rsidR="00A471C9" w:rsidRPr="00261764">
        <w:t>genç kadınların</w:t>
      </w:r>
      <w:r w:rsidR="000E40DD" w:rsidRPr="00261764">
        <w:t xml:space="preserve"> hem de genç erkeklerin</w:t>
      </w:r>
      <w:r w:rsidR="00A471C9" w:rsidRPr="00261764">
        <w:t xml:space="preserve"> durumlarındaki iyileşmeden </w:t>
      </w:r>
      <w:r w:rsidR="00A471C9" w:rsidRPr="003B4159">
        <w:t xml:space="preserve">kaynaklandığı </w:t>
      </w:r>
      <w:r w:rsidR="000E40DD" w:rsidRPr="003B4159">
        <w:t>görülmektedir</w:t>
      </w:r>
      <w:r w:rsidR="00A471C9" w:rsidRPr="003B4159">
        <w:t xml:space="preserve">. </w:t>
      </w:r>
      <w:r w:rsidR="000E40DD" w:rsidRPr="003B4159">
        <w:t>Buna göre, eğitime devam etme</w:t>
      </w:r>
      <w:r w:rsidR="00261764" w:rsidRPr="003B4159">
        <w:t xml:space="preserve">me </w:t>
      </w:r>
      <w:r w:rsidR="000E40DD" w:rsidRPr="003B4159">
        <w:t xml:space="preserve">oranı genç kadınlar ve erkeklerde sırasıyla </w:t>
      </w:r>
      <w:r w:rsidR="00261764" w:rsidRPr="003B4159">
        <w:t>0,6</w:t>
      </w:r>
      <w:r w:rsidR="000E40DD" w:rsidRPr="003B4159">
        <w:t xml:space="preserve"> ve </w:t>
      </w:r>
      <w:r w:rsidR="00261764" w:rsidRPr="003B4159">
        <w:t>0,9</w:t>
      </w:r>
      <w:r w:rsidR="000E40DD" w:rsidRPr="003B4159">
        <w:t xml:space="preserve"> yüzde puan a</w:t>
      </w:r>
      <w:r w:rsidR="00261764" w:rsidRPr="003B4159">
        <w:t>zalmıştır</w:t>
      </w:r>
      <w:r w:rsidR="000E40DD" w:rsidRPr="003B4159">
        <w:t xml:space="preserve">. </w:t>
      </w:r>
      <w:r w:rsidR="00261764" w:rsidRPr="003B4159">
        <w:t xml:space="preserve">Bu oranlar 2012-2016 döneminde kaydedilmiş en düşük azalış oranlarıdır. </w:t>
      </w:r>
      <w:r w:rsidR="003B4159" w:rsidRPr="003B4159">
        <w:t>Diğer taraftan,</w:t>
      </w:r>
      <w:r w:rsidR="001A61D7" w:rsidRPr="003B4159">
        <w:t xml:space="preserve"> genç kadınlar ve erkeklerin eğitime devam </w:t>
      </w:r>
      <w:r w:rsidR="003B4159" w:rsidRPr="003B4159">
        <w:t xml:space="preserve">etme </w:t>
      </w:r>
      <w:r w:rsidR="001A61D7" w:rsidRPr="003B4159">
        <w:t xml:space="preserve">oranları arasındaki </w:t>
      </w:r>
      <w:r w:rsidR="006C127D" w:rsidRPr="003B4159">
        <w:t>farkın</w:t>
      </w:r>
      <w:r w:rsidR="001A61D7" w:rsidRPr="003B4159">
        <w:t xml:space="preserve"> bir önc</w:t>
      </w:r>
      <w:r w:rsidR="006C127D" w:rsidRPr="003B4159">
        <w:t>eki seneye kıyasla</w:t>
      </w:r>
      <w:r w:rsidR="001A61D7" w:rsidRPr="003B4159">
        <w:t xml:space="preserve"> arttığı gözlenmiştir.</w:t>
      </w:r>
      <w:r w:rsidR="006C127D" w:rsidRPr="003B4159">
        <w:t xml:space="preserve"> 201</w:t>
      </w:r>
      <w:r w:rsidR="003B4159" w:rsidRPr="003B4159">
        <w:t>5</w:t>
      </w:r>
      <w:r w:rsidR="006C127D" w:rsidRPr="003B4159">
        <w:t xml:space="preserve"> yılında </w:t>
      </w:r>
      <w:r w:rsidR="003B4159" w:rsidRPr="003B4159">
        <w:t>2,5</w:t>
      </w:r>
      <w:r w:rsidR="006C127D" w:rsidRPr="003B4159">
        <w:t xml:space="preserve"> yüzde puan olan bu fark, 201</w:t>
      </w:r>
      <w:r w:rsidR="003B4159" w:rsidRPr="003B4159">
        <w:t>6</w:t>
      </w:r>
      <w:r w:rsidR="006C127D" w:rsidRPr="003B4159">
        <w:t xml:space="preserve"> yılında 2,</w:t>
      </w:r>
      <w:r w:rsidR="003B4159" w:rsidRPr="003B4159">
        <w:t>8</w:t>
      </w:r>
      <w:r w:rsidR="006C127D" w:rsidRPr="003B4159">
        <w:t xml:space="preserve"> yüzde puana yükselmiştir.</w:t>
      </w:r>
      <w:r w:rsidR="007614DA" w:rsidRPr="003B4159">
        <w:t xml:space="preserve"> Genel olarak eğitim seviyesinin artmasının cinsiyet farklılıklarını azaltması beklenir.</w:t>
      </w:r>
      <w:r w:rsidR="006C127D" w:rsidRPr="003B4159">
        <w:t xml:space="preserve"> </w:t>
      </w:r>
      <w:r w:rsidR="00BD135F">
        <w:t xml:space="preserve">Toplumsal cinsiyet farkının beklenenin aksine yükselmiş olması bu alanda özel politika tasarımının gerekliliğine işaret etmektedir. </w:t>
      </w:r>
    </w:p>
    <w:p w14:paraId="50C8D44E" w14:textId="30E0400E" w:rsidR="000B358E" w:rsidRPr="000B358E" w:rsidRDefault="000B358E" w:rsidP="000B358E">
      <w:pPr>
        <w:pStyle w:val="Caption"/>
        <w:rPr>
          <w:color w:val="auto"/>
          <w:sz w:val="22"/>
          <w:szCs w:val="22"/>
        </w:rPr>
      </w:pPr>
      <w:r w:rsidRPr="000B358E">
        <w:rPr>
          <w:color w:val="auto"/>
          <w:sz w:val="22"/>
        </w:rPr>
        <w:t xml:space="preserve">Şekil </w:t>
      </w:r>
      <w:r w:rsidRPr="000B358E">
        <w:rPr>
          <w:color w:val="auto"/>
          <w:sz w:val="22"/>
        </w:rPr>
        <w:fldChar w:fldCharType="begin"/>
      </w:r>
      <w:r w:rsidRPr="000B358E">
        <w:rPr>
          <w:color w:val="auto"/>
          <w:sz w:val="22"/>
        </w:rPr>
        <w:instrText xml:space="preserve"> SEQ Şekil \* ARABIC </w:instrText>
      </w:r>
      <w:r w:rsidRPr="000B358E">
        <w:rPr>
          <w:color w:val="auto"/>
          <w:sz w:val="22"/>
        </w:rPr>
        <w:fldChar w:fldCharType="separate"/>
      </w:r>
      <w:r w:rsidR="00C9221D">
        <w:rPr>
          <w:noProof/>
          <w:color w:val="auto"/>
          <w:sz w:val="22"/>
        </w:rPr>
        <w:t>1</w:t>
      </w:r>
      <w:r w:rsidRPr="000B358E">
        <w:rPr>
          <w:color w:val="auto"/>
          <w:sz w:val="22"/>
        </w:rPr>
        <w:fldChar w:fldCharType="end"/>
      </w:r>
      <w:r w:rsidRPr="000B358E">
        <w:rPr>
          <w:color w:val="auto"/>
        </w:rPr>
        <w:t xml:space="preserve"> </w:t>
      </w:r>
      <w:r w:rsidRPr="000B358E">
        <w:rPr>
          <w:color w:val="auto"/>
          <w:sz w:val="22"/>
          <w:szCs w:val="22"/>
        </w:rPr>
        <w:t xml:space="preserve">Eğitimine devam etmeyenler (%) </w:t>
      </w:r>
    </w:p>
    <w:p w14:paraId="2C432F48" w14:textId="7E96E1E9" w:rsidR="000B358E" w:rsidRDefault="006A74D0" w:rsidP="000B358E">
      <w:pPr>
        <w:pStyle w:val="Caption"/>
        <w:keepNext/>
      </w:pPr>
      <w:r>
        <w:rPr>
          <w:noProof/>
          <w:lang w:val="en-GB" w:eastAsia="en-GB"/>
        </w:rPr>
        <w:drawing>
          <wp:inline distT="0" distB="0" distL="0" distR="0" wp14:anchorId="7D6597CF" wp14:editId="3D9C6529">
            <wp:extent cx="5760720" cy="2152650"/>
            <wp:effectExtent l="0" t="0" r="0" b="0"/>
            <wp:docPr id="1" name="Grafik 1">
              <a:extLst xmlns:a="http://schemas.openxmlformats.org/drawingml/2006/main">
                <a:ext uri="{FF2B5EF4-FFF2-40B4-BE49-F238E27FC236}">
                  <a16:creationId xmlns:a16="http://schemas.microsoft.com/office/drawing/2014/main" id="{B7294985-00DE-4DF7-9464-338133DB5B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0E4650" w14:textId="02063FA4" w:rsidR="00AA0777" w:rsidRPr="000B358E" w:rsidRDefault="00AA0777" w:rsidP="00AA0777">
      <w:pPr>
        <w:rPr>
          <w:sz w:val="18"/>
          <w:szCs w:val="18"/>
        </w:rPr>
      </w:pPr>
      <w:r w:rsidRPr="000B358E">
        <w:rPr>
          <w:sz w:val="18"/>
          <w:szCs w:val="18"/>
        </w:rPr>
        <w:t xml:space="preserve">Kaynak: </w:t>
      </w:r>
      <w:r w:rsidR="00AD0C5D" w:rsidRPr="000B358E">
        <w:rPr>
          <w:sz w:val="18"/>
          <w:szCs w:val="18"/>
        </w:rPr>
        <w:t>201</w:t>
      </w:r>
      <w:r w:rsidR="003B4159" w:rsidRPr="000B358E">
        <w:rPr>
          <w:sz w:val="18"/>
          <w:szCs w:val="18"/>
        </w:rPr>
        <w:t xml:space="preserve">2-2016 </w:t>
      </w:r>
      <w:r w:rsidRPr="000B358E">
        <w:rPr>
          <w:sz w:val="18"/>
          <w:szCs w:val="18"/>
        </w:rPr>
        <w:t>Hanehalkı İşgücü Anketi Mikro Veri Setleri, TÜİK; Betam</w:t>
      </w:r>
    </w:p>
    <w:p w14:paraId="2BAC492D" w14:textId="4731972E" w:rsidR="00B22847" w:rsidRPr="00992A0C" w:rsidRDefault="00E30A93" w:rsidP="00B22847">
      <w:pPr>
        <w:rPr>
          <w:b/>
        </w:rPr>
      </w:pPr>
      <w:r w:rsidRPr="00992A0C">
        <w:rPr>
          <w:b/>
        </w:rPr>
        <w:t>Eğitime</w:t>
      </w:r>
      <w:r w:rsidR="00B22847" w:rsidRPr="00992A0C">
        <w:rPr>
          <w:b/>
        </w:rPr>
        <w:t xml:space="preserve"> devam etmeyenlerin </w:t>
      </w:r>
      <w:r w:rsidR="006C127D" w:rsidRPr="00992A0C">
        <w:rPr>
          <w:b/>
        </w:rPr>
        <w:t>y</w:t>
      </w:r>
      <w:r w:rsidR="007608F6" w:rsidRPr="00992A0C">
        <w:rPr>
          <w:b/>
        </w:rPr>
        <w:t>üzde 50</w:t>
      </w:r>
      <w:r w:rsidR="006C127D" w:rsidRPr="00992A0C">
        <w:rPr>
          <w:b/>
        </w:rPr>
        <w:t>’</w:t>
      </w:r>
      <w:r w:rsidR="007608F6" w:rsidRPr="00992A0C">
        <w:rPr>
          <w:b/>
        </w:rPr>
        <w:t>si</w:t>
      </w:r>
      <w:r w:rsidR="006C127D" w:rsidRPr="00992A0C">
        <w:rPr>
          <w:b/>
        </w:rPr>
        <w:t xml:space="preserve"> </w:t>
      </w:r>
      <w:r w:rsidR="00AF0BB8" w:rsidRPr="00992A0C">
        <w:rPr>
          <w:b/>
        </w:rPr>
        <w:t>ilköğretim mezunu</w:t>
      </w:r>
      <w:r w:rsidR="00B22847" w:rsidRPr="00992A0C">
        <w:rPr>
          <w:b/>
        </w:rPr>
        <w:t xml:space="preserve"> </w:t>
      </w:r>
    </w:p>
    <w:p w14:paraId="0B7FFC39" w14:textId="6736C791" w:rsidR="001A5E7C" w:rsidRDefault="00B22847" w:rsidP="006A400D">
      <w:pPr>
        <w:jc w:val="both"/>
      </w:pPr>
      <w:r w:rsidRPr="00A569BA">
        <w:t>Halihazırda bir eğitim ku</w:t>
      </w:r>
      <w:r w:rsidR="008903E6" w:rsidRPr="00A569BA">
        <w:t>rumuna devam etmediğini belirten</w:t>
      </w:r>
      <w:r w:rsidR="00CF34E9">
        <w:t xml:space="preserve"> gençler</w:t>
      </w:r>
      <w:r w:rsidRPr="00A569BA">
        <w:t xml:space="preserve"> tekrar örgün eğitim sistemine dönerken çeşi</w:t>
      </w:r>
      <w:r w:rsidR="008903E6" w:rsidRPr="00A569BA">
        <w:t xml:space="preserve">tli zorluklarla </w:t>
      </w:r>
      <w:r w:rsidR="00AF0BB8" w:rsidRPr="00A569BA">
        <w:t>karşılaşmaktadır.</w:t>
      </w:r>
      <w:r w:rsidRPr="00A569BA">
        <w:t xml:space="preserve"> Dolayısıyla okula gitmeyen gençlerin eğitim seviyesi hem kendi </w:t>
      </w:r>
      <w:r w:rsidR="00EC02A2" w:rsidRPr="00A569BA">
        <w:t>beşerî</w:t>
      </w:r>
      <w:r w:rsidRPr="00A569BA">
        <w:t xml:space="preserve"> sermayeleri hem de g</w:t>
      </w:r>
      <w:r w:rsidRPr="005826E2">
        <w:t>enel olarak işgücü verimlil</w:t>
      </w:r>
      <w:r w:rsidR="00A76588" w:rsidRPr="005826E2">
        <w:t xml:space="preserve">iği açısından önemlidir. </w:t>
      </w:r>
      <w:r w:rsidR="003E6892" w:rsidRPr="005826E2">
        <w:t>O</w:t>
      </w:r>
      <w:r w:rsidR="00AF0BB8" w:rsidRPr="005826E2">
        <w:t>kula devam etmeyen gençlerin eğitim durumlar</w:t>
      </w:r>
      <w:r w:rsidR="005826E2" w:rsidRPr="005826E2">
        <w:t xml:space="preserve">ı </w:t>
      </w:r>
      <w:r w:rsidR="00D865D6" w:rsidRPr="005826E2">
        <w:t>Şekil 2</w:t>
      </w:r>
      <w:r w:rsidR="005826E2" w:rsidRPr="005826E2">
        <w:t>’de</w:t>
      </w:r>
      <w:r w:rsidR="00D865D6">
        <w:t xml:space="preserve"> </w:t>
      </w:r>
      <w:r w:rsidR="00AF0BB8" w:rsidRPr="00A569BA">
        <w:t>de incelenmiştir.</w:t>
      </w:r>
    </w:p>
    <w:p w14:paraId="7D47097E" w14:textId="4A4591F4" w:rsidR="004E6D7C" w:rsidRPr="00651A4D" w:rsidRDefault="004E6D7C" w:rsidP="005A52EF">
      <w:pPr>
        <w:spacing w:after="120"/>
        <w:jc w:val="both"/>
        <w:rPr>
          <w:bCs/>
          <w:color w:val="FF0000"/>
          <w:highlight w:val="yellow"/>
        </w:rPr>
      </w:pPr>
      <w:r>
        <w:rPr>
          <w:bCs/>
        </w:rPr>
        <w:t xml:space="preserve">2016 itibari ile </w:t>
      </w:r>
      <w:r w:rsidRPr="00214EAB">
        <w:rPr>
          <w:bCs/>
        </w:rPr>
        <w:t>15-19 yaş arasında eğitime devam etmeyen kadınların yüzde 22,7’si erkeklerin ise yüzde 12,5’i</w:t>
      </w:r>
      <w:r>
        <w:rPr>
          <w:bCs/>
        </w:rPr>
        <w:t xml:space="preserve"> </w:t>
      </w:r>
      <w:r w:rsidRPr="00214EAB">
        <w:rPr>
          <w:bCs/>
        </w:rPr>
        <w:t xml:space="preserve">herhangi bir </w:t>
      </w:r>
      <w:r w:rsidRPr="00B4429B">
        <w:rPr>
          <w:bCs/>
        </w:rPr>
        <w:t xml:space="preserve">okuldan mezundan olmadığını belirtmiştir. Eğitimine devam etmeyen gençlerin içinde </w:t>
      </w:r>
      <w:r>
        <w:rPr>
          <w:bCs/>
        </w:rPr>
        <w:t>i</w:t>
      </w:r>
      <w:r w:rsidRPr="00B4429B">
        <w:rPr>
          <w:bCs/>
        </w:rPr>
        <w:t>lköğretim eğitimini tamamlamayanların oranı kadınlar</w:t>
      </w:r>
      <w:r>
        <w:rPr>
          <w:bCs/>
        </w:rPr>
        <w:t xml:space="preserve">da </w:t>
      </w:r>
      <w:r w:rsidRPr="00B4429B">
        <w:rPr>
          <w:bCs/>
        </w:rPr>
        <w:t>yüzde 45,4 iken erkekler</w:t>
      </w:r>
      <w:r>
        <w:rPr>
          <w:bCs/>
        </w:rPr>
        <w:t xml:space="preserve">de </w:t>
      </w:r>
      <w:r w:rsidRPr="00B4429B">
        <w:rPr>
          <w:bCs/>
        </w:rPr>
        <w:t xml:space="preserve">yüzde 54,8 olarak </w:t>
      </w:r>
      <w:r w:rsidRPr="00B13993">
        <w:rPr>
          <w:bCs/>
        </w:rPr>
        <w:t xml:space="preserve">kaydedilmiştir. Bu oranlar hem kadınlar hem de erkekler için 2012-2016 döneminde kaydedilmiş en düşük oranlardır.  Dolayısıyla 15-19 yaş aralığında eğitimine devam etmeyenlerin </w:t>
      </w:r>
      <w:r>
        <w:rPr>
          <w:bCs/>
        </w:rPr>
        <w:t xml:space="preserve">içinde </w:t>
      </w:r>
      <w:r w:rsidRPr="000A1B26">
        <w:rPr>
          <w:bCs/>
          <w:i/>
        </w:rPr>
        <w:t>en fazla</w:t>
      </w:r>
      <w:r w:rsidRPr="00B13993">
        <w:rPr>
          <w:bCs/>
        </w:rPr>
        <w:t xml:space="preserve"> ilköğretim mezunu olarak eğitimi bırak</w:t>
      </w:r>
      <w:r>
        <w:rPr>
          <w:bCs/>
        </w:rPr>
        <w:t>a</w:t>
      </w:r>
      <w:r w:rsidR="000A1B26">
        <w:rPr>
          <w:bCs/>
        </w:rPr>
        <w:t xml:space="preserve">nların payı </w:t>
      </w:r>
      <w:r w:rsidR="000A1B26" w:rsidRPr="000A1B26">
        <w:rPr>
          <w:bCs/>
        </w:rPr>
        <w:t>2015’te 71,4’ten 2016’da 67,</w:t>
      </w:r>
      <w:r w:rsidR="001A3E6E" w:rsidRPr="000A1B26">
        <w:rPr>
          <w:bCs/>
        </w:rPr>
        <w:t>7’ye (</w:t>
      </w:r>
      <w:r w:rsidR="00D92B54" w:rsidRPr="000A1B26">
        <w:rPr>
          <w:bCs/>
        </w:rPr>
        <w:t>3,7</w:t>
      </w:r>
      <w:r w:rsidR="000A1B26" w:rsidRPr="000A1B26">
        <w:rPr>
          <w:bCs/>
        </w:rPr>
        <w:t xml:space="preserve"> yüzde puan) gerilemiştir. </w:t>
      </w:r>
      <w:r w:rsidRPr="000A1B26">
        <w:rPr>
          <w:bCs/>
        </w:rPr>
        <w:t>Yine aynı yaş grubunda eğitime devam etmeyen gençlerin yüzde 16,8’si genel lise, yüzde 15,0’i</w:t>
      </w:r>
      <w:r w:rsidRPr="00B13993">
        <w:rPr>
          <w:bCs/>
        </w:rPr>
        <w:t xml:space="preserve"> ise meslek ya da teknik lise mezunudur. </w:t>
      </w:r>
      <w:r>
        <w:rPr>
          <w:bCs/>
        </w:rPr>
        <w:t xml:space="preserve">Bu oranlar 2015 yılına kıyasla sırasıyla 0,8 ve 2,6 yüzde puan artış göstermiştir. </w:t>
      </w:r>
      <w:r w:rsidRPr="00BC35B6">
        <w:rPr>
          <w:bCs/>
        </w:rPr>
        <w:t>Öte yandan genel lise mezunu genç kadınların oranı 2015’ten 2016’ya 1,0 yüzde puan yükselerek 16,9’a, erkeklerin ise 0,8 yüzde puan yükselerek 16,8’e ulaşmıştır.</w:t>
      </w:r>
      <w:r w:rsidR="0062149D">
        <w:rPr>
          <w:bCs/>
        </w:rPr>
        <w:t xml:space="preserve"> </w:t>
      </w:r>
      <w:r w:rsidRPr="00BC35B6">
        <w:rPr>
          <w:bCs/>
        </w:rPr>
        <w:t xml:space="preserve">Aynı dönemde, eğitimine devam etmeyen gençlerin içinde mesleki ve teknik lise mezunu genç kadınların ve erkeklerin payı </w:t>
      </w:r>
      <w:r>
        <w:rPr>
          <w:bCs/>
        </w:rPr>
        <w:t>sırasıyla 1,4 ve 3,6</w:t>
      </w:r>
      <w:r w:rsidRPr="00BC35B6">
        <w:rPr>
          <w:bCs/>
        </w:rPr>
        <w:t xml:space="preserve"> yüzde puan artmış </w:t>
      </w:r>
      <w:r w:rsidRPr="00C55096">
        <w:rPr>
          <w:bCs/>
          <w:color w:val="000000" w:themeColor="text1"/>
        </w:rPr>
        <w:t xml:space="preserve">ve yüzde </w:t>
      </w:r>
      <w:r w:rsidR="00A55A14" w:rsidRPr="00C55096">
        <w:rPr>
          <w:bCs/>
          <w:color w:val="000000" w:themeColor="text1"/>
        </w:rPr>
        <w:t xml:space="preserve">15,4 ve 14,5 </w:t>
      </w:r>
      <w:r w:rsidRPr="00C55096">
        <w:rPr>
          <w:bCs/>
          <w:color w:val="000000" w:themeColor="text1"/>
        </w:rPr>
        <w:t xml:space="preserve">olarak </w:t>
      </w:r>
      <w:r w:rsidRPr="00BC35B6">
        <w:rPr>
          <w:bCs/>
        </w:rPr>
        <w:t xml:space="preserve">kaydedilmiştir. </w:t>
      </w:r>
      <w:r>
        <w:rPr>
          <w:bCs/>
        </w:rPr>
        <w:t xml:space="preserve"> </w:t>
      </w:r>
      <w:r w:rsidRPr="00B13993">
        <w:rPr>
          <w:bCs/>
        </w:rPr>
        <w:t xml:space="preserve">Öte </w:t>
      </w:r>
      <w:r w:rsidRPr="00B13993">
        <w:rPr>
          <w:bCs/>
        </w:rPr>
        <w:lastRenderedPageBreak/>
        <w:t>yandan,</w:t>
      </w:r>
      <w:r>
        <w:rPr>
          <w:bCs/>
        </w:rPr>
        <w:t xml:space="preserve"> 2016’da</w:t>
      </w:r>
      <w:r w:rsidRPr="00B13993">
        <w:rPr>
          <w:bCs/>
        </w:rPr>
        <w:t xml:space="preserve"> bu yaş grubundaki gençlerin sadece yüzde 0,5’i yüksekokul ya da üzerini tamamladığını söylemiştir. Yüksekokul ve üzeri eğitim seviyesini tamamlama oranı genç kadınlarda (yüzde 0,6) genç erkeklere (yüzde 0</w:t>
      </w:r>
      <w:r>
        <w:rPr>
          <w:bCs/>
        </w:rPr>
        <w:t>,</w:t>
      </w:r>
      <w:r w:rsidRPr="00B13993">
        <w:rPr>
          <w:bCs/>
        </w:rPr>
        <w:t>4) oranla daha yüksektir.</w:t>
      </w:r>
      <w:r>
        <w:rPr>
          <w:bCs/>
        </w:rPr>
        <w:t xml:space="preserve"> </w:t>
      </w:r>
    </w:p>
    <w:p w14:paraId="26F4FA95" w14:textId="1DDAC43E" w:rsidR="000A3A91" w:rsidRPr="000A3A91" w:rsidRDefault="000A3A91" w:rsidP="000A3A91">
      <w:pPr>
        <w:pStyle w:val="Caption"/>
        <w:keepNext/>
        <w:rPr>
          <w:color w:val="auto"/>
          <w:sz w:val="22"/>
          <w:szCs w:val="22"/>
        </w:rPr>
      </w:pPr>
      <w:r w:rsidRPr="000A3A91">
        <w:rPr>
          <w:color w:val="auto"/>
          <w:sz w:val="22"/>
        </w:rPr>
        <w:t xml:space="preserve">Şekil </w:t>
      </w:r>
      <w:r w:rsidRPr="000A3A91">
        <w:rPr>
          <w:color w:val="auto"/>
          <w:sz w:val="22"/>
        </w:rPr>
        <w:fldChar w:fldCharType="begin"/>
      </w:r>
      <w:r w:rsidRPr="000A3A91">
        <w:rPr>
          <w:color w:val="auto"/>
          <w:sz w:val="22"/>
        </w:rPr>
        <w:instrText xml:space="preserve"> SEQ Şekil \* ARABIC </w:instrText>
      </w:r>
      <w:r w:rsidRPr="000A3A91">
        <w:rPr>
          <w:color w:val="auto"/>
          <w:sz w:val="22"/>
        </w:rPr>
        <w:fldChar w:fldCharType="separate"/>
      </w:r>
      <w:r w:rsidR="00C9221D">
        <w:rPr>
          <w:noProof/>
          <w:color w:val="auto"/>
          <w:sz w:val="22"/>
        </w:rPr>
        <w:t>2</w:t>
      </w:r>
      <w:r w:rsidRPr="000A3A91">
        <w:rPr>
          <w:color w:val="auto"/>
          <w:sz w:val="22"/>
        </w:rPr>
        <w:fldChar w:fldCharType="end"/>
      </w:r>
      <w:r w:rsidRPr="000A3A91">
        <w:rPr>
          <w:color w:val="auto"/>
          <w:sz w:val="22"/>
        </w:rPr>
        <w:t xml:space="preserve"> Okula</w:t>
      </w:r>
      <w:r w:rsidRPr="00C67F2E">
        <w:rPr>
          <w:color w:val="auto"/>
          <w:sz w:val="22"/>
          <w:szCs w:val="22"/>
        </w:rPr>
        <w:t xml:space="preserve"> kayıtlı olmayan</w:t>
      </w:r>
      <w:r>
        <w:rPr>
          <w:color w:val="auto"/>
          <w:sz w:val="22"/>
          <w:szCs w:val="22"/>
        </w:rPr>
        <w:t xml:space="preserve"> erkeklerin ve kadınların </w:t>
      </w:r>
      <w:r w:rsidRPr="00C67F2E">
        <w:rPr>
          <w:color w:val="auto"/>
          <w:sz w:val="22"/>
          <w:szCs w:val="22"/>
        </w:rPr>
        <w:t>en son mezun olduğu okul</w:t>
      </w:r>
      <w:r w:rsidR="000E3AA0">
        <w:rPr>
          <w:color w:val="auto"/>
          <w:sz w:val="22"/>
          <w:szCs w:val="22"/>
        </w:rPr>
        <w:t xml:space="preserve"> (%) </w:t>
      </w:r>
    </w:p>
    <w:p w14:paraId="00C9D62F" w14:textId="5F7B0FBF" w:rsidR="00C67F2E" w:rsidRDefault="00C67F2E" w:rsidP="00C67F2E">
      <w:r>
        <w:rPr>
          <w:noProof/>
          <w:lang w:val="en-GB" w:eastAsia="en-GB"/>
        </w:rPr>
        <w:drawing>
          <wp:inline distT="0" distB="0" distL="0" distR="0" wp14:anchorId="0635AD7E" wp14:editId="5037D5BD">
            <wp:extent cx="5538159" cy="2458528"/>
            <wp:effectExtent l="0" t="0" r="5715" b="0"/>
            <wp:docPr id="10" name="Grafik 10">
              <a:extLst xmlns:a="http://schemas.openxmlformats.org/drawingml/2006/main">
                <a:ext uri="{FF2B5EF4-FFF2-40B4-BE49-F238E27FC236}">
                  <a16:creationId xmlns:a16="http://schemas.microsoft.com/office/drawing/2014/main" id="{724FE762-0A0F-411F-8D5B-7D4E1645C1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17FA77" w14:textId="3A74974A" w:rsidR="00C67F2E" w:rsidRPr="00C67F2E" w:rsidRDefault="00C67F2E" w:rsidP="00C67F2E">
      <w:r>
        <w:rPr>
          <w:noProof/>
          <w:lang w:val="en-GB" w:eastAsia="en-GB"/>
        </w:rPr>
        <w:drawing>
          <wp:inline distT="0" distB="0" distL="0" distR="0" wp14:anchorId="25DCC428" wp14:editId="11A3F205">
            <wp:extent cx="5537835" cy="2777706"/>
            <wp:effectExtent l="0" t="0" r="5715" b="3810"/>
            <wp:docPr id="11" name="Grafik 11">
              <a:extLst xmlns:a="http://schemas.openxmlformats.org/drawingml/2006/main">
                <a:ext uri="{FF2B5EF4-FFF2-40B4-BE49-F238E27FC236}">
                  <a16:creationId xmlns:a16="http://schemas.microsoft.com/office/drawing/2014/main" id="{77FE7DF6-A19D-49B8-957A-42F9212167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7A25C9" w14:textId="56AABDA6" w:rsidR="009C4B6F" w:rsidRPr="000A3A91" w:rsidRDefault="00732288" w:rsidP="00AF3A50">
      <w:pPr>
        <w:jc w:val="both"/>
        <w:rPr>
          <w:sz w:val="18"/>
          <w:szCs w:val="18"/>
        </w:rPr>
      </w:pPr>
      <w:r w:rsidRPr="000A3A91">
        <w:rPr>
          <w:sz w:val="18"/>
          <w:szCs w:val="18"/>
        </w:rPr>
        <w:t xml:space="preserve">Kaynak: </w:t>
      </w:r>
      <w:r w:rsidR="00AD0C5D" w:rsidRPr="000A3A91">
        <w:rPr>
          <w:sz w:val="18"/>
          <w:szCs w:val="18"/>
        </w:rPr>
        <w:t>2</w:t>
      </w:r>
      <w:r w:rsidR="00C67F2E" w:rsidRPr="000A3A91">
        <w:rPr>
          <w:sz w:val="18"/>
          <w:szCs w:val="18"/>
        </w:rPr>
        <w:t xml:space="preserve">012-2016 </w:t>
      </w:r>
      <w:r w:rsidRPr="000A3A91">
        <w:rPr>
          <w:sz w:val="18"/>
          <w:szCs w:val="18"/>
        </w:rPr>
        <w:t>Hanehalkı İşgücü Anketi Mikro Veri Setleri, TÜİK; Betam</w:t>
      </w:r>
      <w:r w:rsidR="00666C0F">
        <w:rPr>
          <w:sz w:val="18"/>
          <w:szCs w:val="18"/>
        </w:rPr>
        <w:t xml:space="preserve">. Not: Üste verilen grafik eğitimine devam etmeyen erkeklerin en son mezun oldukları okulu gösterirken alttaki grafik kadınların en son mezun oldukları okulları göstermektedir. </w:t>
      </w:r>
    </w:p>
    <w:p w14:paraId="58AC1C13" w14:textId="77777777" w:rsidR="00225526" w:rsidRPr="00225526" w:rsidRDefault="00225526" w:rsidP="00225526">
      <w:pPr>
        <w:spacing w:after="0"/>
        <w:jc w:val="both"/>
        <w:rPr>
          <w:bCs/>
          <w:color w:val="FF0000"/>
          <w:highlight w:val="yellow"/>
        </w:rPr>
      </w:pPr>
    </w:p>
    <w:p w14:paraId="14B609B4" w14:textId="3353B9EE" w:rsidR="000F31C2" w:rsidRDefault="000A745F" w:rsidP="002117D1">
      <w:pPr>
        <w:pStyle w:val="Caption"/>
        <w:keepNext/>
        <w:spacing w:after="0" w:line="276" w:lineRule="auto"/>
        <w:jc w:val="both"/>
        <w:rPr>
          <w:b w:val="0"/>
          <w:bCs w:val="0"/>
          <w:color w:val="auto"/>
          <w:sz w:val="22"/>
          <w:szCs w:val="22"/>
        </w:rPr>
      </w:pPr>
      <w:r w:rsidRPr="007608F6">
        <w:rPr>
          <w:b w:val="0"/>
          <w:bCs w:val="0"/>
          <w:color w:val="auto"/>
          <w:sz w:val="22"/>
          <w:szCs w:val="22"/>
          <w:shd w:val="clear" w:color="auto" w:fill="FFFFFF" w:themeFill="background1"/>
        </w:rPr>
        <w:t>Sonuç olarak</w:t>
      </w:r>
      <w:r w:rsidR="00C224B4">
        <w:rPr>
          <w:b w:val="0"/>
          <w:bCs w:val="0"/>
          <w:color w:val="auto"/>
          <w:sz w:val="22"/>
          <w:szCs w:val="22"/>
          <w:shd w:val="clear" w:color="auto" w:fill="FFFFFF" w:themeFill="background1"/>
        </w:rPr>
        <w:t>, geçtiğimiz beş yıl içerisinde</w:t>
      </w:r>
      <w:r w:rsidRPr="007608F6">
        <w:rPr>
          <w:b w:val="0"/>
          <w:bCs w:val="0"/>
          <w:color w:val="auto"/>
          <w:sz w:val="22"/>
          <w:szCs w:val="22"/>
          <w:shd w:val="clear" w:color="auto" w:fill="FFFFFF" w:themeFill="background1"/>
        </w:rPr>
        <w:t xml:space="preserve"> </w:t>
      </w:r>
      <w:r w:rsidR="00D75FE4" w:rsidRPr="007608F6">
        <w:rPr>
          <w:b w:val="0"/>
          <w:bCs w:val="0"/>
          <w:color w:val="auto"/>
          <w:sz w:val="22"/>
          <w:szCs w:val="22"/>
          <w:shd w:val="clear" w:color="auto" w:fill="FFFFFF" w:themeFill="background1"/>
        </w:rPr>
        <w:t>eğit</w:t>
      </w:r>
      <w:r w:rsidR="00C224B4">
        <w:rPr>
          <w:b w:val="0"/>
          <w:bCs w:val="0"/>
          <w:color w:val="auto"/>
          <w:sz w:val="22"/>
          <w:szCs w:val="22"/>
          <w:shd w:val="clear" w:color="auto" w:fill="FFFFFF" w:themeFill="background1"/>
        </w:rPr>
        <w:t>imine devam etmeyenle</w:t>
      </w:r>
      <w:r w:rsidR="00E65984" w:rsidRPr="007608F6">
        <w:rPr>
          <w:b w:val="0"/>
          <w:bCs w:val="0"/>
          <w:color w:val="auto"/>
          <w:sz w:val="22"/>
          <w:szCs w:val="22"/>
          <w:shd w:val="clear" w:color="auto" w:fill="FFFFFF" w:themeFill="background1"/>
        </w:rPr>
        <w:t>r</w:t>
      </w:r>
      <w:r w:rsidR="00C224B4">
        <w:rPr>
          <w:b w:val="0"/>
          <w:bCs w:val="0"/>
          <w:color w:val="auto"/>
          <w:sz w:val="22"/>
          <w:szCs w:val="22"/>
          <w:shd w:val="clear" w:color="auto" w:fill="FFFFFF" w:themeFill="background1"/>
        </w:rPr>
        <w:t>in eğitim seviyeleri düzenli olarak artmıştır</w:t>
      </w:r>
      <w:r w:rsidR="00E65984" w:rsidRPr="007608F6">
        <w:rPr>
          <w:b w:val="0"/>
          <w:bCs w:val="0"/>
          <w:color w:val="auto"/>
          <w:sz w:val="22"/>
          <w:szCs w:val="22"/>
          <w:shd w:val="clear" w:color="auto" w:fill="FFFFFF" w:themeFill="background1"/>
        </w:rPr>
        <w:t>.</w:t>
      </w:r>
      <w:r w:rsidR="008D4949">
        <w:rPr>
          <w:b w:val="0"/>
          <w:bCs w:val="0"/>
          <w:color w:val="auto"/>
          <w:sz w:val="22"/>
          <w:szCs w:val="22"/>
          <w:shd w:val="clear" w:color="auto" w:fill="FFFFFF" w:themeFill="background1"/>
        </w:rPr>
        <w:t xml:space="preserve"> </w:t>
      </w:r>
      <w:r w:rsidR="00B52F65">
        <w:rPr>
          <w:b w:val="0"/>
          <w:bCs w:val="0"/>
          <w:color w:val="auto"/>
          <w:sz w:val="22"/>
          <w:szCs w:val="22"/>
          <w:shd w:val="clear" w:color="auto" w:fill="FFFFFF" w:themeFill="background1"/>
        </w:rPr>
        <w:t>Yine aynı dönemde</w:t>
      </w:r>
      <w:r w:rsidR="008D4949">
        <w:rPr>
          <w:b w:val="0"/>
          <w:bCs w:val="0"/>
          <w:color w:val="auto"/>
          <w:sz w:val="22"/>
          <w:szCs w:val="22"/>
          <w:shd w:val="clear" w:color="auto" w:fill="FFFFFF" w:themeFill="background1"/>
        </w:rPr>
        <w:t xml:space="preserve"> özellikle erkeklerde teknik lise mezunların</w:t>
      </w:r>
      <w:r w:rsidR="00C224B4">
        <w:rPr>
          <w:b w:val="0"/>
          <w:bCs w:val="0"/>
          <w:color w:val="auto"/>
          <w:sz w:val="22"/>
          <w:szCs w:val="22"/>
          <w:shd w:val="clear" w:color="auto" w:fill="FFFFFF" w:themeFill="background1"/>
        </w:rPr>
        <w:t>ın payının daha hızlı yükseldiği görülmektedir</w:t>
      </w:r>
      <w:r w:rsidR="008D4949">
        <w:rPr>
          <w:b w:val="0"/>
          <w:bCs w:val="0"/>
          <w:color w:val="auto"/>
          <w:sz w:val="22"/>
          <w:szCs w:val="22"/>
          <w:shd w:val="clear" w:color="auto" w:fill="FFFFFF" w:themeFill="background1"/>
        </w:rPr>
        <w:t>.</w:t>
      </w:r>
      <w:r w:rsidR="00E65984" w:rsidRPr="007608F6">
        <w:rPr>
          <w:b w:val="0"/>
          <w:bCs w:val="0"/>
          <w:color w:val="auto"/>
          <w:sz w:val="22"/>
          <w:szCs w:val="22"/>
          <w:shd w:val="clear" w:color="auto" w:fill="FFFFFF" w:themeFill="background1"/>
        </w:rPr>
        <w:t xml:space="preserve"> </w:t>
      </w:r>
      <w:r w:rsidR="00537312" w:rsidRPr="007608F6">
        <w:rPr>
          <w:b w:val="0"/>
          <w:bCs w:val="0"/>
          <w:color w:val="auto"/>
          <w:sz w:val="22"/>
          <w:szCs w:val="22"/>
          <w:shd w:val="clear" w:color="auto" w:fill="FFFFFF" w:themeFill="background1"/>
        </w:rPr>
        <w:t xml:space="preserve">Buna rağmen </w:t>
      </w:r>
      <w:r w:rsidR="00E854F8" w:rsidRPr="007608F6">
        <w:rPr>
          <w:b w:val="0"/>
          <w:bCs w:val="0"/>
          <w:color w:val="auto"/>
          <w:sz w:val="22"/>
          <w:szCs w:val="22"/>
          <w:shd w:val="clear" w:color="auto" w:fill="FFFFFF" w:themeFill="background1"/>
        </w:rPr>
        <w:t xml:space="preserve">eğitimine devam etmeyen gençlerin </w:t>
      </w:r>
      <w:r w:rsidR="00225526" w:rsidRPr="007608F6">
        <w:rPr>
          <w:b w:val="0"/>
          <w:bCs w:val="0"/>
          <w:color w:val="auto"/>
          <w:sz w:val="22"/>
          <w:szCs w:val="22"/>
          <w:shd w:val="clear" w:color="auto" w:fill="FFFFFF" w:themeFill="background1"/>
        </w:rPr>
        <w:t>beşerî</w:t>
      </w:r>
      <w:r w:rsidR="00E854F8" w:rsidRPr="007608F6">
        <w:rPr>
          <w:b w:val="0"/>
          <w:bCs w:val="0"/>
          <w:color w:val="auto"/>
          <w:sz w:val="22"/>
          <w:szCs w:val="22"/>
          <w:shd w:val="clear" w:color="auto" w:fill="FFFFFF" w:themeFill="background1"/>
        </w:rPr>
        <w:t xml:space="preserve"> sermayeleri halen çok düşüktür. Bu gençlerin eğitim hayatına dönmeleri sadece zorunlu eğitim yılını artırmakla çözülemeyecek bir sorundur. Türkiye ileride yüksek verimlilik seviyesine sahip bir işgücü istiyorsa okula</w:t>
      </w:r>
      <w:r w:rsidR="002117D1">
        <w:rPr>
          <w:b w:val="0"/>
          <w:bCs w:val="0"/>
          <w:color w:val="auto"/>
          <w:sz w:val="22"/>
          <w:szCs w:val="22"/>
          <w:shd w:val="clear" w:color="auto" w:fill="FFFFFF" w:themeFill="background1"/>
        </w:rPr>
        <w:t xml:space="preserve"> </w:t>
      </w:r>
      <w:r w:rsidR="00E854F8" w:rsidRPr="007608F6">
        <w:rPr>
          <w:b w:val="0"/>
          <w:bCs w:val="0"/>
          <w:color w:val="auto"/>
          <w:sz w:val="22"/>
          <w:szCs w:val="22"/>
          <w:shd w:val="clear" w:color="auto" w:fill="FFFFFF" w:themeFill="background1"/>
        </w:rPr>
        <w:t>dönmesi nispeten kolay olan bu yaş grubundaki gençleri eğitim sistemine dahil etmenin yollarını aramalıdır.</w:t>
      </w:r>
      <w:r w:rsidR="00E854F8" w:rsidRPr="007608F6">
        <w:rPr>
          <w:b w:val="0"/>
          <w:bCs w:val="0"/>
          <w:color w:val="auto"/>
          <w:sz w:val="22"/>
          <w:szCs w:val="22"/>
        </w:rPr>
        <w:t xml:space="preserve">  </w:t>
      </w:r>
    </w:p>
    <w:p w14:paraId="7E75FCBF" w14:textId="77777777" w:rsidR="00180914" w:rsidRDefault="00180914" w:rsidP="005F2E1E"/>
    <w:p w14:paraId="7DDC90F8" w14:textId="6E1A3527" w:rsidR="005F2E1E" w:rsidRPr="00B05BEB" w:rsidRDefault="00B05BEB" w:rsidP="005F2E1E">
      <w:pPr>
        <w:rPr>
          <w:b/>
        </w:rPr>
      </w:pPr>
      <w:r w:rsidRPr="00B05BEB">
        <w:rPr>
          <w:b/>
        </w:rPr>
        <w:lastRenderedPageBreak/>
        <w:t xml:space="preserve">700 </w:t>
      </w:r>
      <w:r w:rsidR="001B7BD3" w:rsidRPr="00B05BEB">
        <w:rPr>
          <w:b/>
        </w:rPr>
        <w:t>bin</w:t>
      </w:r>
      <w:r w:rsidR="000A745F" w:rsidRPr="00B05BEB">
        <w:rPr>
          <w:b/>
        </w:rPr>
        <w:t>den fazla</w:t>
      </w:r>
      <w:r w:rsidR="001B7BD3" w:rsidRPr="00B05BEB">
        <w:rPr>
          <w:b/>
        </w:rPr>
        <w:t xml:space="preserve"> genç ne eğitimde ne de işgücünde</w:t>
      </w:r>
      <w:r w:rsidR="000A745F" w:rsidRPr="00B05BEB">
        <w:rPr>
          <w:b/>
        </w:rPr>
        <w:t xml:space="preserve"> </w:t>
      </w:r>
    </w:p>
    <w:p w14:paraId="73F358A1" w14:textId="05576B9E" w:rsidR="005F2E1E" w:rsidRPr="00B17F5B" w:rsidRDefault="00B152A5" w:rsidP="00B37738">
      <w:pPr>
        <w:jc w:val="both"/>
      </w:pPr>
      <w:r>
        <w:t>Tablo 1</w:t>
      </w:r>
      <w:r w:rsidR="002414C2" w:rsidRPr="00EE5E11">
        <w:t>'</w:t>
      </w:r>
      <w:r>
        <w:t>d</w:t>
      </w:r>
      <w:r w:rsidR="002414C2" w:rsidRPr="00EE5E11">
        <w:t>e 15-19 yaş grubundaki gençlerin okul devam etme ve işgücü</w:t>
      </w:r>
      <w:r w:rsidR="001B7BD3" w:rsidRPr="00EE5E11">
        <w:t xml:space="preserve"> durumları özetlenmektedir. </w:t>
      </w:r>
      <w:r w:rsidR="000A745F" w:rsidRPr="00EE5E11">
        <w:t>201</w:t>
      </w:r>
      <w:r w:rsidR="00EE5E11" w:rsidRPr="00EE5E11">
        <w:t xml:space="preserve">6 </w:t>
      </w:r>
      <w:r w:rsidR="000A745F" w:rsidRPr="00EE5E11">
        <w:t xml:space="preserve">yılı verilerine göre, </w:t>
      </w:r>
      <w:r w:rsidR="002414C2" w:rsidRPr="00B01DD6">
        <w:t>bu yaş grubunda</w:t>
      </w:r>
      <w:r w:rsidR="000A745F" w:rsidRPr="00B01DD6">
        <w:t xml:space="preserve"> </w:t>
      </w:r>
      <w:r w:rsidR="00EE5E11" w:rsidRPr="00B01DD6">
        <w:t>709</w:t>
      </w:r>
      <w:r w:rsidR="009F738E" w:rsidRPr="00B01DD6">
        <w:t xml:space="preserve"> bin</w:t>
      </w:r>
      <w:r w:rsidR="00651A4D" w:rsidRPr="00B01DD6">
        <w:t xml:space="preserve"> genç</w:t>
      </w:r>
      <w:r w:rsidR="007F172B" w:rsidRPr="00B01DD6">
        <w:t xml:space="preserve"> </w:t>
      </w:r>
      <w:r w:rsidR="002414C2" w:rsidRPr="00B01DD6">
        <w:t xml:space="preserve">ne eğitimine devam etmekte ne de işgücü piyasasına girmektedir. </w:t>
      </w:r>
      <w:r w:rsidR="00973717" w:rsidRPr="00B01DD6">
        <w:t>Aynı dönem t</w:t>
      </w:r>
      <w:r w:rsidR="00C25690" w:rsidRPr="00B01DD6">
        <w:t>oplumsal c</w:t>
      </w:r>
      <w:r w:rsidR="002414C2" w:rsidRPr="00B01DD6">
        <w:t>insi</w:t>
      </w:r>
      <w:r w:rsidR="005E53D0" w:rsidRPr="00B01DD6">
        <w:t>yet ayrımında</w:t>
      </w:r>
      <w:r w:rsidR="005E53D0" w:rsidRPr="00891505">
        <w:t xml:space="preserve"> incelendiğinde</w:t>
      </w:r>
      <w:r w:rsidR="00D713D2" w:rsidRPr="00891505">
        <w:t xml:space="preserve"> </w:t>
      </w:r>
      <w:r w:rsidR="00AA1D93">
        <w:t>kadınların yüzde 17,6</w:t>
      </w:r>
      <w:r w:rsidR="00D531CC">
        <w:t xml:space="preserve">’sının </w:t>
      </w:r>
      <w:r w:rsidR="00D713D2" w:rsidRPr="00891505">
        <w:t xml:space="preserve">ve </w:t>
      </w:r>
      <w:r w:rsidR="00EE5E11" w:rsidRPr="00891505">
        <w:t>erkeklerin yüzde 5,</w:t>
      </w:r>
      <w:r w:rsidR="00D531CC">
        <w:t>8’</w:t>
      </w:r>
      <w:r w:rsidR="00891505" w:rsidRPr="00891505">
        <w:t>inin ne</w:t>
      </w:r>
      <w:r w:rsidR="002414C2" w:rsidRPr="00891505">
        <w:t xml:space="preserve"> işgücüne katıldığı ne de eğitimine devam ettiği görülmektedir. </w:t>
      </w:r>
      <w:r w:rsidR="00891505">
        <w:t xml:space="preserve">2012-2016 </w:t>
      </w:r>
      <w:r w:rsidR="00891505" w:rsidRPr="00462CB1">
        <w:t>döneminde kadınlarda ve erkeklerde ne işgücüne katılan ne eğ</w:t>
      </w:r>
      <w:r w:rsidR="00FC6AE0">
        <w:t xml:space="preserve">itimine devam edenlerin payında </w:t>
      </w:r>
      <w:r w:rsidR="00891505" w:rsidRPr="00462CB1">
        <w:t xml:space="preserve">bir azalma gözlenmiştir. </w:t>
      </w:r>
      <w:r w:rsidR="00C97EFB">
        <w:t>Ne işgücünde ne eğitimde olan erkeklerin payı 2012 yılınd</w:t>
      </w:r>
      <w:r w:rsidR="00D531CC">
        <w:t>a yüzde 9’dan 2016 yılında yüzde 5,8’</w:t>
      </w:r>
      <w:r w:rsidR="00C046E7">
        <w:t>e, kadınlarda ise yüzde 26,5’ten yüzde 1</w:t>
      </w:r>
      <w:r w:rsidR="00A83033">
        <w:t>7,6</w:t>
      </w:r>
      <w:r w:rsidR="00C046E7">
        <w:t>’</w:t>
      </w:r>
      <w:r w:rsidR="00A83033">
        <w:t>y</w:t>
      </w:r>
      <w:r w:rsidR="00C046E7">
        <w:t>a</w:t>
      </w:r>
      <w:r w:rsidR="00C97EFB">
        <w:t xml:space="preserve"> gerilemiştir. </w:t>
      </w:r>
      <w:r w:rsidR="00D73970">
        <w:t xml:space="preserve">2012 yılında başlatılan 12 yıllık zorunlu eğitimin bu gelişmelerde payı olduğu aşikardır. </w:t>
      </w:r>
    </w:p>
    <w:p w14:paraId="4C074DE7" w14:textId="1272C207" w:rsidR="00EE1F2F" w:rsidRPr="00EE1F2F" w:rsidRDefault="00EE1F2F" w:rsidP="00EE1F2F">
      <w:pPr>
        <w:pStyle w:val="Caption"/>
        <w:keepNext/>
        <w:rPr>
          <w:color w:val="auto"/>
          <w:sz w:val="22"/>
          <w:szCs w:val="22"/>
        </w:rPr>
      </w:pPr>
      <w:r w:rsidRPr="00EE1F2F">
        <w:rPr>
          <w:color w:val="auto"/>
          <w:sz w:val="22"/>
          <w:szCs w:val="22"/>
        </w:rPr>
        <w:t xml:space="preserve">Tablo </w:t>
      </w:r>
      <w:r w:rsidRPr="00EE1F2F">
        <w:rPr>
          <w:color w:val="auto"/>
          <w:sz w:val="22"/>
          <w:szCs w:val="22"/>
        </w:rPr>
        <w:fldChar w:fldCharType="begin"/>
      </w:r>
      <w:r w:rsidRPr="00EE1F2F">
        <w:rPr>
          <w:color w:val="auto"/>
          <w:sz w:val="22"/>
          <w:szCs w:val="22"/>
        </w:rPr>
        <w:instrText xml:space="preserve"> SEQ Tablo \* ARABIC </w:instrText>
      </w:r>
      <w:r w:rsidRPr="00EE1F2F">
        <w:rPr>
          <w:color w:val="auto"/>
          <w:sz w:val="22"/>
          <w:szCs w:val="22"/>
        </w:rPr>
        <w:fldChar w:fldCharType="separate"/>
      </w:r>
      <w:r w:rsidR="00C9221D">
        <w:rPr>
          <w:noProof/>
          <w:color w:val="auto"/>
          <w:sz w:val="22"/>
          <w:szCs w:val="22"/>
        </w:rPr>
        <w:t>1</w:t>
      </w:r>
      <w:r w:rsidRPr="00EE1F2F">
        <w:rPr>
          <w:color w:val="auto"/>
          <w:sz w:val="22"/>
          <w:szCs w:val="22"/>
        </w:rPr>
        <w:fldChar w:fldCharType="end"/>
      </w:r>
      <w:r w:rsidRPr="00EE1F2F">
        <w:rPr>
          <w:color w:val="auto"/>
          <w:sz w:val="22"/>
          <w:szCs w:val="22"/>
        </w:rPr>
        <w:t xml:space="preserve"> </w:t>
      </w:r>
      <w:r w:rsidRPr="00462CB1">
        <w:rPr>
          <w:color w:val="auto"/>
          <w:sz w:val="22"/>
          <w:szCs w:val="22"/>
        </w:rPr>
        <w:t>Gençlerin eğitim ve işgücüne katılım durumu</w:t>
      </w:r>
      <w:r w:rsidR="00EB071F">
        <w:rPr>
          <w:color w:val="auto"/>
          <w:sz w:val="22"/>
          <w:szCs w:val="22"/>
        </w:rPr>
        <w:t xml:space="preserve"> (%)</w:t>
      </w:r>
    </w:p>
    <w:tbl>
      <w:tblPr>
        <w:tblW w:w="6820" w:type="dxa"/>
        <w:tblCellMar>
          <w:left w:w="70" w:type="dxa"/>
          <w:right w:w="70" w:type="dxa"/>
        </w:tblCellMar>
        <w:tblLook w:val="04A0" w:firstRow="1" w:lastRow="0" w:firstColumn="1" w:lastColumn="0" w:noHBand="0" w:noVBand="1"/>
      </w:tblPr>
      <w:tblGrid>
        <w:gridCol w:w="960"/>
        <w:gridCol w:w="3940"/>
        <w:gridCol w:w="960"/>
        <w:gridCol w:w="960"/>
      </w:tblGrid>
      <w:tr w:rsidR="00EB071F" w:rsidRPr="00EB071F" w14:paraId="2D346448" w14:textId="77777777" w:rsidTr="00EB071F">
        <w:trPr>
          <w:trHeight w:val="315"/>
        </w:trPr>
        <w:tc>
          <w:tcPr>
            <w:tcW w:w="960" w:type="dxa"/>
            <w:tcBorders>
              <w:top w:val="single" w:sz="8" w:space="0" w:color="BFBFBF"/>
              <w:left w:val="single" w:sz="8" w:space="0" w:color="BFBFBF"/>
              <w:bottom w:val="single" w:sz="8" w:space="0" w:color="BFBFBF"/>
              <w:right w:val="single" w:sz="8" w:space="0" w:color="BFBFBF"/>
            </w:tcBorders>
            <w:shd w:val="clear" w:color="auto" w:fill="auto"/>
            <w:noWrap/>
            <w:vAlign w:val="bottom"/>
            <w:hideMark/>
          </w:tcPr>
          <w:p w14:paraId="68336844" w14:textId="77777777" w:rsidR="00EB071F" w:rsidRPr="00EB071F" w:rsidRDefault="00EB071F" w:rsidP="00EB071F">
            <w:pPr>
              <w:spacing w:after="0" w:line="240" w:lineRule="auto"/>
              <w:rPr>
                <w:rFonts w:ascii="Calibri" w:eastAsia="Times New Roman" w:hAnsi="Calibri" w:cs="Times New Roman"/>
                <w:color w:val="000000"/>
              </w:rPr>
            </w:pPr>
            <w:r w:rsidRPr="00EB071F">
              <w:rPr>
                <w:rFonts w:ascii="Calibri" w:eastAsia="Times New Roman" w:hAnsi="Calibri" w:cs="Times New Roman"/>
                <w:color w:val="000000"/>
              </w:rPr>
              <w:t> </w:t>
            </w:r>
          </w:p>
        </w:tc>
        <w:tc>
          <w:tcPr>
            <w:tcW w:w="3940" w:type="dxa"/>
            <w:tcBorders>
              <w:top w:val="single" w:sz="8" w:space="0" w:color="BFBFBF"/>
              <w:left w:val="nil"/>
              <w:bottom w:val="single" w:sz="8" w:space="0" w:color="BFBFBF"/>
              <w:right w:val="single" w:sz="8" w:space="0" w:color="BFBFBF"/>
            </w:tcBorders>
            <w:shd w:val="clear" w:color="auto" w:fill="auto"/>
            <w:noWrap/>
            <w:vAlign w:val="bottom"/>
            <w:hideMark/>
          </w:tcPr>
          <w:p w14:paraId="1733F77C" w14:textId="77777777" w:rsidR="00EB071F" w:rsidRPr="00EB071F" w:rsidRDefault="00EB071F" w:rsidP="00EB071F">
            <w:pPr>
              <w:spacing w:after="0" w:line="240" w:lineRule="auto"/>
              <w:rPr>
                <w:rFonts w:ascii="Calibri" w:eastAsia="Times New Roman" w:hAnsi="Calibri" w:cs="Times New Roman"/>
                <w:color w:val="000000"/>
              </w:rPr>
            </w:pPr>
            <w:r w:rsidRPr="00EB071F">
              <w:rPr>
                <w:rFonts w:ascii="Calibri" w:eastAsia="Times New Roman" w:hAnsi="Calibri" w:cs="Times New Roman"/>
                <w:color w:val="000000"/>
              </w:rPr>
              <w:t> </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3FAA1069" w14:textId="1BAE37C4" w:rsidR="00EB071F" w:rsidRPr="00EB071F" w:rsidRDefault="00EB071F" w:rsidP="00EB071F">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 xml:space="preserve">Erkek </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7A44671B" w14:textId="699D1D1A" w:rsidR="00EB071F" w:rsidRPr="00EB071F" w:rsidRDefault="00EB071F" w:rsidP="00EB071F">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 xml:space="preserve">Kadın </w:t>
            </w:r>
          </w:p>
        </w:tc>
      </w:tr>
      <w:tr w:rsidR="00172ADB" w:rsidRPr="00EB071F" w14:paraId="3821D78B" w14:textId="77777777" w:rsidTr="0033616E">
        <w:trPr>
          <w:trHeight w:val="315"/>
        </w:trPr>
        <w:tc>
          <w:tcPr>
            <w:tcW w:w="960" w:type="dxa"/>
            <w:vMerge w:val="restart"/>
            <w:tcBorders>
              <w:top w:val="nil"/>
              <w:left w:val="single" w:sz="8" w:space="0" w:color="BFBFBF"/>
              <w:bottom w:val="single" w:sz="8" w:space="0" w:color="BFBFBF"/>
              <w:right w:val="single" w:sz="8" w:space="0" w:color="BFBFBF"/>
            </w:tcBorders>
            <w:shd w:val="clear" w:color="auto" w:fill="auto"/>
            <w:noWrap/>
            <w:textDirection w:val="btLr"/>
            <w:vAlign w:val="center"/>
            <w:hideMark/>
          </w:tcPr>
          <w:p w14:paraId="4DF7E02B" w14:textId="77777777" w:rsidR="00172ADB" w:rsidRPr="00EB071F" w:rsidRDefault="00172ADB" w:rsidP="00172ADB">
            <w:pPr>
              <w:spacing w:after="0" w:line="240" w:lineRule="auto"/>
              <w:jc w:val="center"/>
              <w:rPr>
                <w:rFonts w:ascii="Calibri" w:eastAsia="Times New Roman" w:hAnsi="Calibri" w:cs="Times New Roman"/>
                <w:b/>
                <w:bCs/>
                <w:color w:val="000000"/>
              </w:rPr>
            </w:pPr>
            <w:r w:rsidRPr="00EB071F">
              <w:rPr>
                <w:rFonts w:ascii="Calibri" w:eastAsia="Times New Roman" w:hAnsi="Calibri" w:cs="Times New Roman"/>
                <w:b/>
                <w:bCs/>
                <w:color w:val="000000"/>
              </w:rPr>
              <w:t>2016</w:t>
            </w:r>
          </w:p>
        </w:tc>
        <w:tc>
          <w:tcPr>
            <w:tcW w:w="3940" w:type="dxa"/>
            <w:tcBorders>
              <w:top w:val="nil"/>
              <w:left w:val="nil"/>
              <w:bottom w:val="single" w:sz="8" w:space="0" w:color="BFBFBF"/>
              <w:right w:val="single" w:sz="8" w:space="0" w:color="BFBFBF"/>
            </w:tcBorders>
            <w:shd w:val="clear" w:color="auto" w:fill="auto"/>
            <w:noWrap/>
            <w:vAlign w:val="center"/>
            <w:hideMark/>
          </w:tcPr>
          <w:p w14:paraId="395FAC6F" w14:textId="77777777"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değil ve okula devam etmiyor</w:t>
            </w:r>
          </w:p>
        </w:tc>
        <w:tc>
          <w:tcPr>
            <w:tcW w:w="9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2666FDDC" w14:textId="53A5AA0A" w:rsidR="00172ADB" w:rsidRPr="00EB071F" w:rsidRDefault="00D840A4" w:rsidP="00172ADB">
            <w:pPr>
              <w:spacing w:after="0" w:line="240" w:lineRule="auto"/>
              <w:jc w:val="right"/>
              <w:rPr>
                <w:rFonts w:ascii="Calibri" w:eastAsia="Times New Roman" w:hAnsi="Calibri" w:cs="Times New Roman"/>
                <w:color w:val="000000"/>
              </w:rPr>
            </w:pPr>
            <w:r>
              <w:rPr>
                <w:rFonts w:ascii="Calibri" w:hAnsi="Calibri" w:cs="Calibri"/>
                <w:color w:val="000000"/>
              </w:rPr>
              <w:t>5,</w:t>
            </w:r>
            <w:r w:rsidR="00172ADB">
              <w:rPr>
                <w:rFonts w:ascii="Calibri" w:hAnsi="Calibri" w:cs="Calibri"/>
                <w:color w:val="000000"/>
              </w:rPr>
              <w:t>8</w:t>
            </w:r>
          </w:p>
        </w:tc>
        <w:tc>
          <w:tcPr>
            <w:tcW w:w="9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5825AB1A" w14:textId="33F2A572" w:rsidR="00172ADB" w:rsidRPr="00EB071F" w:rsidRDefault="00DC39CE" w:rsidP="00172ADB">
            <w:pPr>
              <w:spacing w:after="0" w:line="240" w:lineRule="auto"/>
              <w:jc w:val="right"/>
              <w:rPr>
                <w:rFonts w:ascii="Calibri" w:eastAsia="Times New Roman" w:hAnsi="Calibri" w:cs="Times New Roman"/>
                <w:color w:val="000000"/>
              </w:rPr>
            </w:pPr>
            <w:r>
              <w:rPr>
                <w:rFonts w:ascii="Calibri" w:hAnsi="Calibri" w:cs="Calibri"/>
                <w:color w:val="000000"/>
              </w:rPr>
              <w:t>17,</w:t>
            </w:r>
            <w:r w:rsidR="00172ADB">
              <w:rPr>
                <w:rFonts w:ascii="Calibri" w:hAnsi="Calibri" w:cs="Calibri"/>
                <w:color w:val="000000"/>
              </w:rPr>
              <w:t>6</w:t>
            </w:r>
          </w:p>
        </w:tc>
      </w:tr>
      <w:tr w:rsidR="00172ADB" w:rsidRPr="00EB071F" w14:paraId="5E9ED501"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0556B3D6" w14:textId="77777777" w:rsidR="00172ADB" w:rsidRPr="00EB071F" w:rsidRDefault="00172ADB" w:rsidP="00172ADB">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6A3DBF07" w14:textId="77777777"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ve okula devam etmiyor</w:t>
            </w:r>
          </w:p>
        </w:tc>
        <w:tc>
          <w:tcPr>
            <w:tcW w:w="960" w:type="dxa"/>
            <w:tcBorders>
              <w:top w:val="nil"/>
              <w:left w:val="nil"/>
              <w:bottom w:val="single" w:sz="8" w:space="0" w:color="BFBFBF"/>
              <w:right w:val="single" w:sz="8" w:space="0" w:color="BFBFBF"/>
            </w:tcBorders>
            <w:shd w:val="clear" w:color="auto" w:fill="auto"/>
            <w:noWrap/>
            <w:vAlign w:val="center"/>
            <w:hideMark/>
          </w:tcPr>
          <w:p w14:paraId="5DD668C7" w14:textId="26558D1D" w:rsidR="00172ADB" w:rsidRPr="00EB071F" w:rsidRDefault="00D840A4" w:rsidP="00172ADB">
            <w:pPr>
              <w:spacing w:after="0" w:line="240" w:lineRule="auto"/>
              <w:jc w:val="right"/>
              <w:rPr>
                <w:rFonts w:ascii="Calibri" w:eastAsia="Times New Roman" w:hAnsi="Calibri" w:cs="Times New Roman"/>
                <w:color w:val="000000"/>
              </w:rPr>
            </w:pPr>
            <w:r>
              <w:rPr>
                <w:rFonts w:ascii="Calibri" w:hAnsi="Calibri" w:cs="Calibri"/>
                <w:color w:val="000000"/>
              </w:rPr>
              <w:t>19,</w:t>
            </w:r>
            <w:r w:rsidR="00172ADB">
              <w:rPr>
                <w:rFonts w:ascii="Calibri" w:hAnsi="Calibri" w:cs="Calibri"/>
                <w:color w:val="000000"/>
              </w:rPr>
              <w:t>8</w:t>
            </w:r>
          </w:p>
        </w:tc>
        <w:tc>
          <w:tcPr>
            <w:tcW w:w="960" w:type="dxa"/>
            <w:tcBorders>
              <w:top w:val="nil"/>
              <w:left w:val="nil"/>
              <w:bottom w:val="single" w:sz="8" w:space="0" w:color="BFBFBF"/>
              <w:right w:val="single" w:sz="8" w:space="0" w:color="BFBFBF"/>
            </w:tcBorders>
            <w:shd w:val="clear" w:color="auto" w:fill="auto"/>
            <w:noWrap/>
            <w:vAlign w:val="center"/>
            <w:hideMark/>
          </w:tcPr>
          <w:p w14:paraId="057E7017" w14:textId="4082CD94" w:rsidR="00172ADB" w:rsidRPr="00EB071F" w:rsidRDefault="00DC39CE" w:rsidP="00172ADB">
            <w:pPr>
              <w:spacing w:after="0" w:line="240" w:lineRule="auto"/>
              <w:jc w:val="right"/>
              <w:rPr>
                <w:rFonts w:ascii="Calibri" w:eastAsia="Times New Roman" w:hAnsi="Calibri" w:cs="Times New Roman"/>
                <w:color w:val="000000"/>
              </w:rPr>
            </w:pPr>
            <w:r>
              <w:rPr>
                <w:rFonts w:ascii="Calibri" w:hAnsi="Calibri" w:cs="Calibri"/>
                <w:color w:val="000000"/>
              </w:rPr>
              <w:t>10,</w:t>
            </w:r>
            <w:r w:rsidR="00172ADB">
              <w:rPr>
                <w:rFonts w:ascii="Calibri" w:hAnsi="Calibri" w:cs="Calibri"/>
                <w:color w:val="000000"/>
              </w:rPr>
              <w:t>0</w:t>
            </w:r>
          </w:p>
        </w:tc>
      </w:tr>
      <w:tr w:rsidR="00172ADB" w:rsidRPr="00EB071F" w14:paraId="6AD17739"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0E5E7F7A" w14:textId="77777777" w:rsidR="00172ADB" w:rsidRPr="00EB071F" w:rsidRDefault="00172ADB" w:rsidP="00172ADB">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5A4D2550" w14:textId="77777777"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değil ve okula devam ediyor</w:t>
            </w:r>
          </w:p>
        </w:tc>
        <w:tc>
          <w:tcPr>
            <w:tcW w:w="960" w:type="dxa"/>
            <w:tcBorders>
              <w:top w:val="nil"/>
              <w:left w:val="nil"/>
              <w:bottom w:val="single" w:sz="8" w:space="0" w:color="BFBFBF"/>
              <w:right w:val="single" w:sz="8" w:space="0" w:color="BFBFBF"/>
            </w:tcBorders>
            <w:shd w:val="clear" w:color="auto" w:fill="auto"/>
            <w:noWrap/>
            <w:vAlign w:val="center"/>
            <w:hideMark/>
          </w:tcPr>
          <w:p w14:paraId="5C9D5E87" w14:textId="1F2E42D8" w:rsidR="00172ADB" w:rsidRPr="00EB071F" w:rsidRDefault="00D840A4" w:rsidP="00172ADB">
            <w:pPr>
              <w:spacing w:after="0" w:line="240" w:lineRule="auto"/>
              <w:jc w:val="right"/>
              <w:rPr>
                <w:rFonts w:ascii="Calibri" w:eastAsia="Times New Roman" w:hAnsi="Calibri" w:cs="Times New Roman"/>
                <w:color w:val="000000"/>
              </w:rPr>
            </w:pPr>
            <w:r>
              <w:rPr>
                <w:rFonts w:ascii="Calibri" w:hAnsi="Calibri" w:cs="Calibri"/>
                <w:color w:val="000000"/>
              </w:rPr>
              <w:t>56,</w:t>
            </w:r>
            <w:r w:rsidR="00172ADB">
              <w:rPr>
                <w:rFonts w:ascii="Calibri" w:hAnsi="Calibri" w:cs="Calibri"/>
                <w:color w:val="000000"/>
              </w:rPr>
              <w:t>2</w:t>
            </w:r>
          </w:p>
        </w:tc>
        <w:tc>
          <w:tcPr>
            <w:tcW w:w="960" w:type="dxa"/>
            <w:tcBorders>
              <w:top w:val="nil"/>
              <w:left w:val="nil"/>
              <w:bottom w:val="single" w:sz="8" w:space="0" w:color="BFBFBF"/>
              <w:right w:val="single" w:sz="8" w:space="0" w:color="BFBFBF"/>
            </w:tcBorders>
            <w:shd w:val="clear" w:color="auto" w:fill="auto"/>
            <w:noWrap/>
            <w:vAlign w:val="center"/>
            <w:hideMark/>
          </w:tcPr>
          <w:p w14:paraId="1C405389" w14:textId="0E3AF8CE" w:rsidR="00172ADB" w:rsidRPr="00EB071F" w:rsidRDefault="00DC39CE" w:rsidP="00172ADB">
            <w:pPr>
              <w:spacing w:after="0" w:line="240" w:lineRule="auto"/>
              <w:jc w:val="right"/>
              <w:rPr>
                <w:rFonts w:ascii="Calibri" w:eastAsia="Times New Roman" w:hAnsi="Calibri" w:cs="Times New Roman"/>
                <w:color w:val="000000"/>
              </w:rPr>
            </w:pPr>
            <w:r>
              <w:rPr>
                <w:rFonts w:ascii="Calibri" w:hAnsi="Calibri" w:cs="Calibri"/>
                <w:color w:val="000000"/>
              </w:rPr>
              <w:t>63,</w:t>
            </w:r>
            <w:r w:rsidR="00172ADB">
              <w:rPr>
                <w:rFonts w:ascii="Calibri" w:hAnsi="Calibri" w:cs="Calibri"/>
                <w:color w:val="000000"/>
              </w:rPr>
              <w:t>1</w:t>
            </w:r>
          </w:p>
        </w:tc>
      </w:tr>
      <w:tr w:rsidR="00172ADB" w:rsidRPr="00EB071F" w14:paraId="0358A7A0"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00D7B85A" w14:textId="77777777" w:rsidR="00172ADB" w:rsidRPr="00EB071F" w:rsidRDefault="00172ADB" w:rsidP="00172ADB">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6EC804DF" w14:textId="77777777"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ve okula devam ediyor</w:t>
            </w:r>
          </w:p>
        </w:tc>
        <w:tc>
          <w:tcPr>
            <w:tcW w:w="960" w:type="dxa"/>
            <w:tcBorders>
              <w:top w:val="nil"/>
              <w:left w:val="nil"/>
              <w:bottom w:val="single" w:sz="8" w:space="0" w:color="BFBFBF"/>
              <w:right w:val="single" w:sz="8" w:space="0" w:color="BFBFBF"/>
            </w:tcBorders>
            <w:shd w:val="clear" w:color="auto" w:fill="auto"/>
            <w:noWrap/>
            <w:vAlign w:val="center"/>
            <w:hideMark/>
          </w:tcPr>
          <w:p w14:paraId="0A6FD75A" w14:textId="2963C635" w:rsidR="00172ADB" w:rsidRPr="00EB071F" w:rsidRDefault="00D840A4" w:rsidP="00172ADB">
            <w:pPr>
              <w:spacing w:after="0" w:line="240" w:lineRule="auto"/>
              <w:jc w:val="right"/>
              <w:rPr>
                <w:rFonts w:ascii="Calibri" w:eastAsia="Times New Roman" w:hAnsi="Calibri" w:cs="Times New Roman"/>
                <w:color w:val="000000"/>
              </w:rPr>
            </w:pPr>
            <w:r>
              <w:rPr>
                <w:rFonts w:ascii="Calibri" w:hAnsi="Calibri" w:cs="Calibri"/>
                <w:color w:val="000000"/>
              </w:rPr>
              <w:t>18,</w:t>
            </w:r>
            <w:r w:rsidR="00172ADB">
              <w:rPr>
                <w:rFonts w:ascii="Calibri" w:hAnsi="Calibri" w:cs="Calibri"/>
                <w:color w:val="000000"/>
              </w:rPr>
              <w:t>2</w:t>
            </w:r>
          </w:p>
        </w:tc>
        <w:tc>
          <w:tcPr>
            <w:tcW w:w="960" w:type="dxa"/>
            <w:tcBorders>
              <w:top w:val="nil"/>
              <w:left w:val="nil"/>
              <w:bottom w:val="single" w:sz="8" w:space="0" w:color="BFBFBF"/>
              <w:right w:val="single" w:sz="8" w:space="0" w:color="BFBFBF"/>
            </w:tcBorders>
            <w:shd w:val="clear" w:color="auto" w:fill="auto"/>
            <w:noWrap/>
            <w:vAlign w:val="center"/>
            <w:hideMark/>
          </w:tcPr>
          <w:p w14:paraId="7FA54BC4" w14:textId="69DF5E3F" w:rsidR="00172ADB" w:rsidRPr="00EB071F" w:rsidRDefault="00DC39CE" w:rsidP="00172ADB">
            <w:pPr>
              <w:spacing w:after="0" w:line="240" w:lineRule="auto"/>
              <w:jc w:val="right"/>
              <w:rPr>
                <w:rFonts w:ascii="Calibri" w:eastAsia="Times New Roman" w:hAnsi="Calibri" w:cs="Times New Roman"/>
                <w:color w:val="000000"/>
              </w:rPr>
            </w:pPr>
            <w:r>
              <w:rPr>
                <w:rFonts w:ascii="Calibri" w:hAnsi="Calibri" w:cs="Calibri"/>
                <w:color w:val="000000"/>
              </w:rPr>
              <w:t>9,</w:t>
            </w:r>
            <w:r w:rsidR="00172ADB">
              <w:rPr>
                <w:rFonts w:ascii="Calibri" w:hAnsi="Calibri" w:cs="Calibri"/>
                <w:color w:val="000000"/>
              </w:rPr>
              <w:t>3</w:t>
            </w:r>
          </w:p>
        </w:tc>
      </w:tr>
      <w:tr w:rsidR="00172ADB" w:rsidRPr="00EB071F" w14:paraId="505BA34C"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7B235DB1" w14:textId="77777777" w:rsidR="00172ADB" w:rsidRPr="00EB071F" w:rsidRDefault="00172ADB" w:rsidP="00172ADB">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16CE54D3" w14:textId="77777777"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Toplam</w:t>
            </w:r>
          </w:p>
        </w:tc>
        <w:tc>
          <w:tcPr>
            <w:tcW w:w="960" w:type="dxa"/>
            <w:tcBorders>
              <w:top w:val="nil"/>
              <w:left w:val="nil"/>
              <w:bottom w:val="single" w:sz="8" w:space="0" w:color="BFBFBF"/>
              <w:right w:val="single" w:sz="8" w:space="0" w:color="BFBFBF"/>
            </w:tcBorders>
            <w:shd w:val="clear" w:color="auto" w:fill="auto"/>
            <w:noWrap/>
            <w:vAlign w:val="center"/>
            <w:hideMark/>
          </w:tcPr>
          <w:p w14:paraId="0498F082" w14:textId="12026759" w:rsidR="00172ADB" w:rsidRPr="00EB071F" w:rsidRDefault="00D840A4" w:rsidP="00D840A4">
            <w:pPr>
              <w:spacing w:after="0" w:line="240" w:lineRule="auto"/>
              <w:jc w:val="right"/>
              <w:rPr>
                <w:rFonts w:ascii="Calibri" w:eastAsia="Times New Roman" w:hAnsi="Calibri" w:cs="Times New Roman"/>
                <w:color w:val="000000"/>
              </w:rPr>
            </w:pPr>
            <w:r>
              <w:rPr>
                <w:rFonts w:ascii="Calibri" w:hAnsi="Calibri" w:cs="Calibri"/>
                <w:color w:val="000000"/>
              </w:rPr>
              <w:t>100</w:t>
            </w:r>
          </w:p>
        </w:tc>
        <w:tc>
          <w:tcPr>
            <w:tcW w:w="960" w:type="dxa"/>
            <w:tcBorders>
              <w:top w:val="nil"/>
              <w:left w:val="nil"/>
              <w:bottom w:val="single" w:sz="8" w:space="0" w:color="BFBFBF"/>
              <w:right w:val="single" w:sz="8" w:space="0" w:color="BFBFBF"/>
            </w:tcBorders>
            <w:shd w:val="clear" w:color="auto" w:fill="auto"/>
            <w:noWrap/>
            <w:vAlign w:val="center"/>
            <w:hideMark/>
          </w:tcPr>
          <w:p w14:paraId="7A4F5422" w14:textId="4C72B583" w:rsidR="00172ADB" w:rsidRPr="00EB071F" w:rsidRDefault="00172ADB" w:rsidP="00172ADB">
            <w:pPr>
              <w:spacing w:after="0" w:line="240" w:lineRule="auto"/>
              <w:jc w:val="right"/>
              <w:rPr>
                <w:rFonts w:ascii="Calibri" w:eastAsia="Times New Roman" w:hAnsi="Calibri" w:cs="Times New Roman"/>
                <w:color w:val="000000"/>
              </w:rPr>
            </w:pPr>
            <w:r>
              <w:rPr>
                <w:rFonts w:ascii="Calibri" w:hAnsi="Calibri" w:cs="Calibri"/>
                <w:color w:val="000000"/>
              </w:rPr>
              <w:t>1</w:t>
            </w:r>
            <w:r w:rsidR="00601AC3">
              <w:rPr>
                <w:rFonts w:ascii="Calibri" w:hAnsi="Calibri" w:cs="Calibri"/>
                <w:color w:val="000000"/>
              </w:rPr>
              <w:t>00</w:t>
            </w:r>
          </w:p>
        </w:tc>
      </w:tr>
      <w:tr w:rsidR="00172ADB" w:rsidRPr="00EB071F" w14:paraId="7A3C8969" w14:textId="77777777" w:rsidTr="00B17F5B">
        <w:trPr>
          <w:trHeight w:val="315"/>
        </w:trPr>
        <w:tc>
          <w:tcPr>
            <w:tcW w:w="960" w:type="dxa"/>
            <w:vMerge w:val="restart"/>
            <w:tcBorders>
              <w:top w:val="nil"/>
              <w:left w:val="single" w:sz="8" w:space="0" w:color="BFBFBF"/>
              <w:bottom w:val="single" w:sz="8" w:space="0" w:color="BFBFBF"/>
              <w:right w:val="single" w:sz="8" w:space="0" w:color="BFBFBF"/>
            </w:tcBorders>
            <w:shd w:val="clear" w:color="auto" w:fill="auto"/>
            <w:noWrap/>
            <w:textDirection w:val="btLr"/>
            <w:vAlign w:val="center"/>
            <w:hideMark/>
          </w:tcPr>
          <w:p w14:paraId="669479B1" w14:textId="77777777" w:rsidR="00172ADB" w:rsidRPr="00EB071F" w:rsidRDefault="00172ADB" w:rsidP="00172ADB">
            <w:pPr>
              <w:spacing w:after="0" w:line="240" w:lineRule="auto"/>
              <w:jc w:val="center"/>
              <w:rPr>
                <w:rFonts w:ascii="Calibri" w:eastAsia="Times New Roman" w:hAnsi="Calibri" w:cs="Times New Roman"/>
                <w:b/>
                <w:bCs/>
                <w:color w:val="000000"/>
              </w:rPr>
            </w:pPr>
            <w:r w:rsidRPr="00EB071F">
              <w:rPr>
                <w:rFonts w:ascii="Calibri" w:eastAsia="Times New Roman" w:hAnsi="Calibri" w:cs="Times New Roman"/>
                <w:b/>
                <w:bCs/>
                <w:color w:val="000000"/>
              </w:rPr>
              <w:t>2015</w:t>
            </w:r>
          </w:p>
        </w:tc>
        <w:tc>
          <w:tcPr>
            <w:tcW w:w="3940" w:type="dxa"/>
            <w:tcBorders>
              <w:top w:val="nil"/>
              <w:left w:val="nil"/>
              <w:bottom w:val="single" w:sz="8" w:space="0" w:color="BFBFBF"/>
              <w:right w:val="single" w:sz="8" w:space="0" w:color="BFBFBF"/>
            </w:tcBorders>
            <w:shd w:val="clear" w:color="auto" w:fill="auto"/>
            <w:noWrap/>
            <w:vAlign w:val="center"/>
            <w:hideMark/>
          </w:tcPr>
          <w:p w14:paraId="690D6865" w14:textId="77777777"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değil ve okula devam etmiyor</w:t>
            </w:r>
          </w:p>
        </w:tc>
        <w:tc>
          <w:tcPr>
            <w:tcW w:w="9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426AD683" w14:textId="5E277BA0" w:rsidR="00172ADB" w:rsidRPr="00EB071F" w:rsidRDefault="00D840A4" w:rsidP="00172ADB">
            <w:pPr>
              <w:spacing w:after="0" w:line="240" w:lineRule="auto"/>
              <w:jc w:val="right"/>
              <w:rPr>
                <w:rFonts w:ascii="Calibri" w:eastAsia="Times New Roman" w:hAnsi="Calibri" w:cs="Times New Roman"/>
                <w:color w:val="000000"/>
              </w:rPr>
            </w:pPr>
            <w:r>
              <w:rPr>
                <w:rFonts w:ascii="Calibri" w:hAnsi="Calibri" w:cs="Calibri"/>
                <w:color w:val="000000"/>
              </w:rPr>
              <w:t>6,</w:t>
            </w:r>
            <w:r w:rsidR="00172ADB">
              <w:rPr>
                <w:rFonts w:ascii="Calibri" w:hAnsi="Calibri" w:cs="Calibri"/>
                <w:color w:val="000000"/>
              </w:rPr>
              <w:t>1</w:t>
            </w:r>
          </w:p>
        </w:tc>
        <w:tc>
          <w:tcPr>
            <w:tcW w:w="9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17B4480B" w14:textId="1845B32A" w:rsidR="00172ADB" w:rsidRPr="00EB071F" w:rsidRDefault="00DC39CE" w:rsidP="00172ADB">
            <w:pPr>
              <w:spacing w:after="0" w:line="240" w:lineRule="auto"/>
              <w:jc w:val="right"/>
              <w:rPr>
                <w:rFonts w:ascii="Calibri" w:eastAsia="Times New Roman" w:hAnsi="Calibri" w:cs="Times New Roman"/>
                <w:color w:val="000000"/>
              </w:rPr>
            </w:pPr>
            <w:r>
              <w:rPr>
                <w:rFonts w:ascii="Calibri" w:hAnsi="Calibri" w:cs="Calibri"/>
                <w:color w:val="000000"/>
              </w:rPr>
              <w:t>18,</w:t>
            </w:r>
            <w:r w:rsidR="00172ADB">
              <w:rPr>
                <w:rFonts w:ascii="Calibri" w:hAnsi="Calibri" w:cs="Calibri"/>
                <w:color w:val="000000"/>
              </w:rPr>
              <w:t>1</w:t>
            </w:r>
          </w:p>
        </w:tc>
      </w:tr>
      <w:tr w:rsidR="00172ADB" w:rsidRPr="00EB071F" w14:paraId="1850CC00"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7F7082EB" w14:textId="77777777" w:rsidR="00172ADB" w:rsidRPr="00EB071F" w:rsidRDefault="00172ADB" w:rsidP="00172ADB">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1A5B624A" w14:textId="77777777"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ve okula devam etmiyor</w:t>
            </w:r>
          </w:p>
        </w:tc>
        <w:tc>
          <w:tcPr>
            <w:tcW w:w="960" w:type="dxa"/>
            <w:tcBorders>
              <w:top w:val="nil"/>
              <w:left w:val="nil"/>
              <w:bottom w:val="single" w:sz="8" w:space="0" w:color="BFBFBF"/>
              <w:right w:val="single" w:sz="8" w:space="0" w:color="BFBFBF"/>
            </w:tcBorders>
            <w:shd w:val="clear" w:color="auto" w:fill="auto"/>
            <w:noWrap/>
            <w:vAlign w:val="center"/>
            <w:hideMark/>
          </w:tcPr>
          <w:p w14:paraId="3ED68088" w14:textId="04E5C0FA" w:rsidR="00172ADB" w:rsidRPr="00EB071F" w:rsidRDefault="00D840A4" w:rsidP="00172ADB">
            <w:pPr>
              <w:spacing w:after="0" w:line="240" w:lineRule="auto"/>
              <w:jc w:val="right"/>
              <w:rPr>
                <w:rFonts w:ascii="Calibri" w:eastAsia="Times New Roman" w:hAnsi="Calibri" w:cs="Times New Roman"/>
                <w:color w:val="000000"/>
              </w:rPr>
            </w:pPr>
            <w:r>
              <w:rPr>
                <w:rFonts w:ascii="Calibri" w:hAnsi="Calibri" w:cs="Calibri"/>
                <w:color w:val="000000"/>
              </w:rPr>
              <w:t>20,</w:t>
            </w:r>
            <w:r w:rsidR="00172ADB">
              <w:rPr>
                <w:rFonts w:ascii="Calibri" w:hAnsi="Calibri" w:cs="Calibri"/>
                <w:color w:val="000000"/>
              </w:rPr>
              <w:t>8</w:t>
            </w:r>
          </w:p>
        </w:tc>
        <w:tc>
          <w:tcPr>
            <w:tcW w:w="960" w:type="dxa"/>
            <w:tcBorders>
              <w:top w:val="nil"/>
              <w:left w:val="nil"/>
              <w:bottom w:val="single" w:sz="8" w:space="0" w:color="BFBFBF"/>
              <w:right w:val="single" w:sz="8" w:space="0" w:color="BFBFBF"/>
            </w:tcBorders>
            <w:shd w:val="clear" w:color="auto" w:fill="auto"/>
            <w:noWrap/>
            <w:vAlign w:val="center"/>
            <w:hideMark/>
          </w:tcPr>
          <w:p w14:paraId="460DBE78" w14:textId="7D3FCDE8" w:rsidR="00172ADB" w:rsidRPr="00EB071F" w:rsidRDefault="00DC39CE" w:rsidP="00172ADB">
            <w:pPr>
              <w:spacing w:after="0" w:line="240" w:lineRule="auto"/>
              <w:jc w:val="right"/>
              <w:rPr>
                <w:rFonts w:ascii="Calibri" w:eastAsia="Times New Roman" w:hAnsi="Calibri" w:cs="Times New Roman"/>
                <w:color w:val="000000"/>
              </w:rPr>
            </w:pPr>
            <w:r>
              <w:rPr>
                <w:rFonts w:ascii="Calibri" w:hAnsi="Calibri" w:cs="Calibri"/>
                <w:color w:val="000000"/>
              </w:rPr>
              <w:t>10,</w:t>
            </w:r>
            <w:r w:rsidR="00172ADB">
              <w:rPr>
                <w:rFonts w:ascii="Calibri" w:hAnsi="Calibri" w:cs="Calibri"/>
                <w:color w:val="000000"/>
              </w:rPr>
              <w:t>3</w:t>
            </w:r>
          </w:p>
        </w:tc>
      </w:tr>
      <w:tr w:rsidR="00172ADB" w:rsidRPr="00EB071F" w14:paraId="41CB31EE"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6EAEDDA2" w14:textId="77777777" w:rsidR="00172ADB" w:rsidRPr="00EB071F" w:rsidRDefault="00172ADB" w:rsidP="00172ADB">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4579948D" w14:textId="77777777"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değil ve okula devam ediyor</w:t>
            </w:r>
          </w:p>
        </w:tc>
        <w:tc>
          <w:tcPr>
            <w:tcW w:w="960" w:type="dxa"/>
            <w:tcBorders>
              <w:top w:val="nil"/>
              <w:left w:val="nil"/>
              <w:bottom w:val="single" w:sz="8" w:space="0" w:color="BFBFBF"/>
              <w:right w:val="single" w:sz="8" w:space="0" w:color="BFBFBF"/>
            </w:tcBorders>
            <w:shd w:val="clear" w:color="auto" w:fill="auto"/>
            <w:noWrap/>
            <w:vAlign w:val="center"/>
            <w:hideMark/>
          </w:tcPr>
          <w:p w14:paraId="6444B312" w14:textId="53212F1E" w:rsidR="00172ADB" w:rsidRPr="00EB071F" w:rsidRDefault="00D840A4" w:rsidP="00172ADB">
            <w:pPr>
              <w:spacing w:after="0" w:line="240" w:lineRule="auto"/>
              <w:jc w:val="right"/>
              <w:rPr>
                <w:rFonts w:ascii="Calibri" w:eastAsia="Times New Roman" w:hAnsi="Calibri" w:cs="Times New Roman"/>
                <w:color w:val="000000"/>
              </w:rPr>
            </w:pPr>
            <w:r>
              <w:rPr>
                <w:rFonts w:ascii="Calibri" w:hAnsi="Calibri" w:cs="Calibri"/>
                <w:color w:val="000000"/>
              </w:rPr>
              <w:t>55,</w:t>
            </w:r>
            <w:r w:rsidR="00172ADB">
              <w:rPr>
                <w:rFonts w:ascii="Calibri" w:hAnsi="Calibri" w:cs="Calibri"/>
                <w:color w:val="000000"/>
              </w:rPr>
              <w:t>8</w:t>
            </w:r>
          </w:p>
        </w:tc>
        <w:tc>
          <w:tcPr>
            <w:tcW w:w="960" w:type="dxa"/>
            <w:tcBorders>
              <w:top w:val="nil"/>
              <w:left w:val="nil"/>
              <w:bottom w:val="single" w:sz="8" w:space="0" w:color="BFBFBF"/>
              <w:right w:val="single" w:sz="8" w:space="0" w:color="BFBFBF"/>
            </w:tcBorders>
            <w:shd w:val="clear" w:color="auto" w:fill="auto"/>
            <w:noWrap/>
            <w:vAlign w:val="center"/>
            <w:hideMark/>
          </w:tcPr>
          <w:p w14:paraId="3A96AF2D" w14:textId="7CDECD68" w:rsidR="00172ADB" w:rsidRPr="00EB071F" w:rsidRDefault="00DC39CE" w:rsidP="00172ADB">
            <w:pPr>
              <w:spacing w:after="0" w:line="240" w:lineRule="auto"/>
              <w:jc w:val="right"/>
              <w:rPr>
                <w:rFonts w:ascii="Calibri" w:eastAsia="Times New Roman" w:hAnsi="Calibri" w:cs="Times New Roman"/>
                <w:color w:val="000000"/>
              </w:rPr>
            </w:pPr>
            <w:r>
              <w:rPr>
                <w:rFonts w:ascii="Calibri" w:hAnsi="Calibri" w:cs="Calibri"/>
                <w:color w:val="000000"/>
              </w:rPr>
              <w:t>63,</w:t>
            </w:r>
            <w:r w:rsidR="00172ADB">
              <w:rPr>
                <w:rFonts w:ascii="Calibri" w:hAnsi="Calibri" w:cs="Calibri"/>
                <w:color w:val="000000"/>
              </w:rPr>
              <w:t>0</w:t>
            </w:r>
          </w:p>
        </w:tc>
      </w:tr>
      <w:tr w:rsidR="00172ADB" w:rsidRPr="00EB071F" w14:paraId="78C375C3"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2B475679" w14:textId="77777777" w:rsidR="00172ADB" w:rsidRPr="00EB071F" w:rsidRDefault="00172ADB" w:rsidP="00172ADB">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6ACD1FB8" w14:textId="77777777"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ve okula devam ediyor</w:t>
            </w:r>
          </w:p>
        </w:tc>
        <w:tc>
          <w:tcPr>
            <w:tcW w:w="960" w:type="dxa"/>
            <w:tcBorders>
              <w:top w:val="nil"/>
              <w:left w:val="nil"/>
              <w:bottom w:val="single" w:sz="8" w:space="0" w:color="BFBFBF"/>
              <w:right w:val="single" w:sz="8" w:space="0" w:color="BFBFBF"/>
            </w:tcBorders>
            <w:shd w:val="clear" w:color="auto" w:fill="auto"/>
            <w:noWrap/>
            <w:vAlign w:val="center"/>
            <w:hideMark/>
          </w:tcPr>
          <w:p w14:paraId="5A46C5C9" w14:textId="4E23B4C6" w:rsidR="00172ADB" w:rsidRPr="00EB071F" w:rsidRDefault="00D840A4" w:rsidP="00172ADB">
            <w:pPr>
              <w:spacing w:after="0" w:line="240" w:lineRule="auto"/>
              <w:jc w:val="right"/>
              <w:rPr>
                <w:rFonts w:ascii="Calibri" w:eastAsia="Times New Roman" w:hAnsi="Calibri" w:cs="Times New Roman"/>
                <w:color w:val="000000"/>
              </w:rPr>
            </w:pPr>
            <w:r>
              <w:rPr>
                <w:rFonts w:ascii="Calibri" w:hAnsi="Calibri" w:cs="Calibri"/>
                <w:color w:val="000000"/>
              </w:rPr>
              <w:t>17,</w:t>
            </w:r>
            <w:r w:rsidR="00172ADB">
              <w:rPr>
                <w:rFonts w:ascii="Calibri" w:hAnsi="Calibri" w:cs="Calibri"/>
                <w:color w:val="000000"/>
              </w:rPr>
              <w:t>3</w:t>
            </w:r>
          </w:p>
        </w:tc>
        <w:tc>
          <w:tcPr>
            <w:tcW w:w="960" w:type="dxa"/>
            <w:tcBorders>
              <w:top w:val="nil"/>
              <w:left w:val="nil"/>
              <w:bottom w:val="single" w:sz="8" w:space="0" w:color="BFBFBF"/>
              <w:right w:val="single" w:sz="8" w:space="0" w:color="BFBFBF"/>
            </w:tcBorders>
            <w:shd w:val="clear" w:color="auto" w:fill="auto"/>
            <w:noWrap/>
            <w:vAlign w:val="center"/>
            <w:hideMark/>
          </w:tcPr>
          <w:p w14:paraId="681E983E" w14:textId="281DF536" w:rsidR="00172ADB" w:rsidRPr="00EB071F" w:rsidRDefault="00DC39CE" w:rsidP="00172ADB">
            <w:pPr>
              <w:spacing w:after="0" w:line="240" w:lineRule="auto"/>
              <w:jc w:val="right"/>
              <w:rPr>
                <w:rFonts w:ascii="Calibri" w:eastAsia="Times New Roman" w:hAnsi="Calibri" w:cs="Times New Roman"/>
                <w:color w:val="000000"/>
              </w:rPr>
            </w:pPr>
            <w:r>
              <w:rPr>
                <w:rFonts w:ascii="Calibri" w:hAnsi="Calibri" w:cs="Calibri"/>
                <w:color w:val="000000"/>
              </w:rPr>
              <w:t>8,</w:t>
            </w:r>
            <w:r w:rsidR="00172ADB">
              <w:rPr>
                <w:rFonts w:ascii="Calibri" w:hAnsi="Calibri" w:cs="Calibri"/>
                <w:color w:val="000000"/>
              </w:rPr>
              <w:t>5</w:t>
            </w:r>
          </w:p>
        </w:tc>
      </w:tr>
      <w:tr w:rsidR="00172ADB" w:rsidRPr="00EB071F" w14:paraId="5740167A"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7D89A19D" w14:textId="77777777" w:rsidR="00172ADB" w:rsidRPr="00EB071F" w:rsidRDefault="00172ADB" w:rsidP="00172ADB">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2409F3E8" w14:textId="77777777"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Toplam</w:t>
            </w:r>
          </w:p>
        </w:tc>
        <w:tc>
          <w:tcPr>
            <w:tcW w:w="960" w:type="dxa"/>
            <w:tcBorders>
              <w:top w:val="nil"/>
              <w:left w:val="nil"/>
              <w:bottom w:val="single" w:sz="8" w:space="0" w:color="BFBFBF"/>
              <w:right w:val="single" w:sz="8" w:space="0" w:color="BFBFBF"/>
            </w:tcBorders>
            <w:shd w:val="clear" w:color="auto" w:fill="auto"/>
            <w:noWrap/>
            <w:vAlign w:val="center"/>
            <w:hideMark/>
          </w:tcPr>
          <w:p w14:paraId="2CDEC61A" w14:textId="47743603" w:rsidR="00172ADB" w:rsidRPr="00EB071F" w:rsidRDefault="00D840A4" w:rsidP="00172ADB">
            <w:pPr>
              <w:spacing w:after="0" w:line="240" w:lineRule="auto"/>
              <w:jc w:val="right"/>
              <w:rPr>
                <w:rFonts w:ascii="Calibri" w:eastAsia="Times New Roman" w:hAnsi="Calibri" w:cs="Times New Roman"/>
                <w:color w:val="000000"/>
              </w:rPr>
            </w:pPr>
            <w:r>
              <w:rPr>
                <w:rFonts w:ascii="Calibri" w:hAnsi="Calibri" w:cs="Calibri"/>
                <w:color w:val="000000"/>
              </w:rPr>
              <w:t>100</w:t>
            </w:r>
          </w:p>
        </w:tc>
        <w:tc>
          <w:tcPr>
            <w:tcW w:w="960" w:type="dxa"/>
            <w:tcBorders>
              <w:top w:val="nil"/>
              <w:left w:val="nil"/>
              <w:bottom w:val="single" w:sz="8" w:space="0" w:color="BFBFBF"/>
              <w:right w:val="single" w:sz="8" w:space="0" w:color="BFBFBF"/>
            </w:tcBorders>
            <w:shd w:val="clear" w:color="auto" w:fill="auto"/>
            <w:noWrap/>
            <w:vAlign w:val="center"/>
            <w:hideMark/>
          </w:tcPr>
          <w:p w14:paraId="79629D79" w14:textId="667BC073" w:rsidR="00172ADB" w:rsidRPr="00EB071F" w:rsidRDefault="00DC39CE" w:rsidP="00DC39CE">
            <w:pPr>
              <w:spacing w:after="0" w:line="240" w:lineRule="auto"/>
              <w:jc w:val="right"/>
              <w:rPr>
                <w:rFonts w:ascii="Calibri" w:eastAsia="Times New Roman" w:hAnsi="Calibri" w:cs="Times New Roman"/>
                <w:color w:val="000000"/>
              </w:rPr>
            </w:pPr>
            <w:r>
              <w:rPr>
                <w:rFonts w:ascii="Calibri" w:hAnsi="Calibri" w:cs="Calibri"/>
                <w:color w:val="000000"/>
              </w:rPr>
              <w:t>100</w:t>
            </w:r>
          </w:p>
        </w:tc>
      </w:tr>
      <w:tr w:rsidR="00172ADB" w:rsidRPr="00EB071F" w14:paraId="7AB4BB26" w14:textId="77777777" w:rsidTr="00B17F5B">
        <w:trPr>
          <w:trHeight w:val="315"/>
        </w:trPr>
        <w:tc>
          <w:tcPr>
            <w:tcW w:w="960" w:type="dxa"/>
            <w:vMerge w:val="restart"/>
            <w:tcBorders>
              <w:top w:val="nil"/>
              <w:left w:val="single" w:sz="8" w:space="0" w:color="BFBFBF"/>
              <w:bottom w:val="single" w:sz="8" w:space="0" w:color="BFBFBF"/>
              <w:right w:val="single" w:sz="8" w:space="0" w:color="BFBFBF"/>
            </w:tcBorders>
            <w:shd w:val="clear" w:color="auto" w:fill="auto"/>
            <w:noWrap/>
            <w:textDirection w:val="btLr"/>
            <w:vAlign w:val="center"/>
            <w:hideMark/>
          </w:tcPr>
          <w:p w14:paraId="50AB3956" w14:textId="77777777" w:rsidR="00172ADB" w:rsidRPr="00EB071F" w:rsidRDefault="00172ADB" w:rsidP="00172ADB">
            <w:pPr>
              <w:spacing w:after="0" w:line="240" w:lineRule="auto"/>
              <w:jc w:val="center"/>
              <w:rPr>
                <w:rFonts w:ascii="Calibri" w:eastAsia="Times New Roman" w:hAnsi="Calibri" w:cs="Times New Roman"/>
                <w:b/>
                <w:bCs/>
                <w:color w:val="000000"/>
              </w:rPr>
            </w:pPr>
            <w:r w:rsidRPr="00EB071F">
              <w:rPr>
                <w:rFonts w:ascii="Calibri" w:eastAsia="Times New Roman" w:hAnsi="Calibri" w:cs="Times New Roman"/>
                <w:b/>
                <w:bCs/>
                <w:color w:val="000000"/>
              </w:rPr>
              <w:t>2014</w:t>
            </w:r>
          </w:p>
        </w:tc>
        <w:tc>
          <w:tcPr>
            <w:tcW w:w="3940" w:type="dxa"/>
            <w:tcBorders>
              <w:top w:val="nil"/>
              <w:left w:val="nil"/>
              <w:bottom w:val="single" w:sz="8" w:space="0" w:color="BFBFBF"/>
              <w:right w:val="single" w:sz="8" w:space="0" w:color="BFBFBF"/>
            </w:tcBorders>
            <w:shd w:val="clear" w:color="auto" w:fill="auto"/>
            <w:noWrap/>
            <w:vAlign w:val="center"/>
            <w:hideMark/>
          </w:tcPr>
          <w:p w14:paraId="53C36B1D" w14:textId="77777777"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değil ve okula devam etmiyor</w:t>
            </w:r>
          </w:p>
        </w:tc>
        <w:tc>
          <w:tcPr>
            <w:tcW w:w="9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0AF10D55" w14:textId="33245132" w:rsidR="00172ADB" w:rsidRPr="00EB071F" w:rsidRDefault="00D840A4" w:rsidP="00172ADB">
            <w:pPr>
              <w:spacing w:after="0" w:line="240" w:lineRule="auto"/>
              <w:jc w:val="right"/>
              <w:rPr>
                <w:rFonts w:ascii="Calibri" w:eastAsia="Times New Roman" w:hAnsi="Calibri" w:cs="Times New Roman"/>
                <w:color w:val="000000"/>
              </w:rPr>
            </w:pPr>
            <w:r>
              <w:rPr>
                <w:rFonts w:ascii="Calibri" w:hAnsi="Calibri" w:cs="Calibri"/>
                <w:color w:val="000000"/>
              </w:rPr>
              <w:t>5,</w:t>
            </w:r>
            <w:r w:rsidR="00172ADB">
              <w:rPr>
                <w:rFonts w:ascii="Calibri" w:hAnsi="Calibri" w:cs="Calibri"/>
                <w:color w:val="000000"/>
              </w:rPr>
              <w:t>9</w:t>
            </w:r>
          </w:p>
        </w:tc>
        <w:tc>
          <w:tcPr>
            <w:tcW w:w="9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5C992887" w14:textId="6B7A4943" w:rsidR="00172ADB" w:rsidRPr="00EB071F" w:rsidRDefault="00DC39CE" w:rsidP="00172ADB">
            <w:pPr>
              <w:spacing w:after="0" w:line="240" w:lineRule="auto"/>
              <w:jc w:val="right"/>
              <w:rPr>
                <w:rFonts w:ascii="Calibri" w:eastAsia="Times New Roman" w:hAnsi="Calibri" w:cs="Times New Roman"/>
                <w:color w:val="000000"/>
              </w:rPr>
            </w:pPr>
            <w:r>
              <w:rPr>
                <w:rFonts w:ascii="Calibri" w:hAnsi="Calibri" w:cs="Calibri"/>
                <w:color w:val="000000"/>
              </w:rPr>
              <w:t>20,</w:t>
            </w:r>
            <w:r w:rsidR="00172ADB">
              <w:rPr>
                <w:rFonts w:ascii="Calibri" w:hAnsi="Calibri" w:cs="Calibri"/>
                <w:color w:val="000000"/>
              </w:rPr>
              <w:t>0</w:t>
            </w:r>
          </w:p>
        </w:tc>
      </w:tr>
      <w:tr w:rsidR="00172ADB" w:rsidRPr="00EB071F" w14:paraId="68CFAB47"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027CA788" w14:textId="77777777" w:rsidR="00172ADB" w:rsidRPr="00EB071F" w:rsidRDefault="00172ADB" w:rsidP="00172ADB">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0333B04D" w14:textId="77777777"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ve okula devam etmiyor</w:t>
            </w:r>
          </w:p>
        </w:tc>
        <w:tc>
          <w:tcPr>
            <w:tcW w:w="960" w:type="dxa"/>
            <w:tcBorders>
              <w:top w:val="nil"/>
              <w:left w:val="nil"/>
              <w:bottom w:val="single" w:sz="8" w:space="0" w:color="BFBFBF"/>
              <w:right w:val="single" w:sz="8" w:space="0" w:color="BFBFBF"/>
            </w:tcBorders>
            <w:shd w:val="clear" w:color="auto" w:fill="auto"/>
            <w:noWrap/>
            <w:vAlign w:val="center"/>
            <w:hideMark/>
          </w:tcPr>
          <w:p w14:paraId="70FF2DAC" w14:textId="399B0BCC" w:rsidR="00172ADB" w:rsidRPr="00EB071F" w:rsidRDefault="00D840A4" w:rsidP="00172ADB">
            <w:pPr>
              <w:spacing w:after="0" w:line="240" w:lineRule="auto"/>
              <w:jc w:val="right"/>
              <w:rPr>
                <w:rFonts w:ascii="Calibri" w:eastAsia="Times New Roman" w:hAnsi="Calibri" w:cs="Times New Roman"/>
                <w:color w:val="000000"/>
              </w:rPr>
            </w:pPr>
            <w:r>
              <w:rPr>
                <w:rFonts w:ascii="Calibri" w:hAnsi="Calibri" w:cs="Calibri"/>
                <w:color w:val="000000"/>
              </w:rPr>
              <w:t>22,</w:t>
            </w:r>
            <w:r w:rsidR="00172ADB">
              <w:rPr>
                <w:rFonts w:ascii="Calibri" w:hAnsi="Calibri" w:cs="Calibri"/>
                <w:color w:val="000000"/>
              </w:rPr>
              <w:t>9</w:t>
            </w:r>
          </w:p>
        </w:tc>
        <w:tc>
          <w:tcPr>
            <w:tcW w:w="960" w:type="dxa"/>
            <w:tcBorders>
              <w:top w:val="nil"/>
              <w:left w:val="nil"/>
              <w:bottom w:val="single" w:sz="8" w:space="0" w:color="BFBFBF"/>
              <w:right w:val="single" w:sz="8" w:space="0" w:color="BFBFBF"/>
            </w:tcBorders>
            <w:shd w:val="clear" w:color="auto" w:fill="auto"/>
            <w:noWrap/>
            <w:vAlign w:val="center"/>
            <w:hideMark/>
          </w:tcPr>
          <w:p w14:paraId="08881D10" w14:textId="351F92A9" w:rsidR="00172ADB" w:rsidRPr="00EB071F" w:rsidRDefault="00DC39CE" w:rsidP="00172ADB">
            <w:pPr>
              <w:spacing w:after="0" w:line="240" w:lineRule="auto"/>
              <w:jc w:val="right"/>
              <w:rPr>
                <w:rFonts w:ascii="Calibri" w:eastAsia="Times New Roman" w:hAnsi="Calibri" w:cs="Times New Roman"/>
                <w:color w:val="000000"/>
              </w:rPr>
            </w:pPr>
            <w:r>
              <w:rPr>
                <w:rFonts w:ascii="Calibri" w:hAnsi="Calibri" w:cs="Calibri"/>
                <w:color w:val="000000"/>
              </w:rPr>
              <w:t>10,</w:t>
            </w:r>
            <w:r w:rsidR="00172ADB">
              <w:rPr>
                <w:rFonts w:ascii="Calibri" w:hAnsi="Calibri" w:cs="Calibri"/>
                <w:color w:val="000000"/>
              </w:rPr>
              <w:t>0</w:t>
            </w:r>
          </w:p>
        </w:tc>
      </w:tr>
      <w:tr w:rsidR="00172ADB" w:rsidRPr="00EB071F" w14:paraId="6C716094"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01EAB30A" w14:textId="77777777" w:rsidR="00172ADB" w:rsidRPr="00EB071F" w:rsidRDefault="00172ADB" w:rsidP="00172ADB">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23E33DDB" w14:textId="77777777"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değil ve okula devam ediyor</w:t>
            </w:r>
          </w:p>
        </w:tc>
        <w:tc>
          <w:tcPr>
            <w:tcW w:w="960" w:type="dxa"/>
            <w:tcBorders>
              <w:top w:val="nil"/>
              <w:left w:val="nil"/>
              <w:bottom w:val="single" w:sz="8" w:space="0" w:color="BFBFBF"/>
              <w:right w:val="single" w:sz="8" w:space="0" w:color="BFBFBF"/>
            </w:tcBorders>
            <w:shd w:val="clear" w:color="auto" w:fill="auto"/>
            <w:noWrap/>
            <w:vAlign w:val="center"/>
            <w:hideMark/>
          </w:tcPr>
          <w:p w14:paraId="5FC8CF61" w14:textId="17F466F5" w:rsidR="00172ADB" w:rsidRPr="00EB071F" w:rsidRDefault="00151778" w:rsidP="00172ADB">
            <w:pPr>
              <w:spacing w:after="0" w:line="240" w:lineRule="auto"/>
              <w:jc w:val="right"/>
              <w:rPr>
                <w:rFonts w:ascii="Calibri" w:eastAsia="Times New Roman" w:hAnsi="Calibri" w:cs="Times New Roman"/>
                <w:color w:val="000000"/>
              </w:rPr>
            </w:pPr>
            <w:r>
              <w:rPr>
                <w:rFonts w:ascii="Calibri" w:hAnsi="Calibri" w:cs="Calibri"/>
                <w:color w:val="000000"/>
              </w:rPr>
              <w:t>55,</w:t>
            </w:r>
            <w:r w:rsidR="00172ADB">
              <w:rPr>
                <w:rFonts w:ascii="Calibri" w:hAnsi="Calibri" w:cs="Calibri"/>
                <w:color w:val="000000"/>
              </w:rPr>
              <w:t>6</w:t>
            </w:r>
          </w:p>
        </w:tc>
        <w:tc>
          <w:tcPr>
            <w:tcW w:w="960" w:type="dxa"/>
            <w:tcBorders>
              <w:top w:val="nil"/>
              <w:left w:val="nil"/>
              <w:bottom w:val="single" w:sz="8" w:space="0" w:color="BFBFBF"/>
              <w:right w:val="single" w:sz="8" w:space="0" w:color="BFBFBF"/>
            </w:tcBorders>
            <w:shd w:val="clear" w:color="auto" w:fill="auto"/>
            <w:noWrap/>
            <w:vAlign w:val="center"/>
            <w:hideMark/>
          </w:tcPr>
          <w:p w14:paraId="35C89E65" w14:textId="45EFAE5C" w:rsidR="00172ADB" w:rsidRPr="00EB071F" w:rsidRDefault="00DC39CE" w:rsidP="00172ADB">
            <w:pPr>
              <w:spacing w:after="0" w:line="240" w:lineRule="auto"/>
              <w:jc w:val="right"/>
              <w:rPr>
                <w:rFonts w:ascii="Calibri" w:eastAsia="Times New Roman" w:hAnsi="Calibri" w:cs="Times New Roman"/>
                <w:color w:val="000000"/>
              </w:rPr>
            </w:pPr>
            <w:r>
              <w:rPr>
                <w:rFonts w:ascii="Calibri" w:hAnsi="Calibri" w:cs="Calibri"/>
                <w:color w:val="000000"/>
              </w:rPr>
              <w:t>62,</w:t>
            </w:r>
            <w:r w:rsidR="00172ADB">
              <w:rPr>
                <w:rFonts w:ascii="Calibri" w:hAnsi="Calibri" w:cs="Calibri"/>
                <w:color w:val="000000"/>
              </w:rPr>
              <w:t>5</w:t>
            </w:r>
          </w:p>
        </w:tc>
      </w:tr>
      <w:tr w:rsidR="00172ADB" w:rsidRPr="00EB071F" w14:paraId="2CBD4158"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54931071" w14:textId="77777777" w:rsidR="00172ADB" w:rsidRPr="00EB071F" w:rsidRDefault="00172ADB" w:rsidP="00172ADB">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28EA9080" w14:textId="77777777"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ve okula devam ediyor</w:t>
            </w:r>
          </w:p>
        </w:tc>
        <w:tc>
          <w:tcPr>
            <w:tcW w:w="960" w:type="dxa"/>
            <w:tcBorders>
              <w:top w:val="nil"/>
              <w:left w:val="nil"/>
              <w:bottom w:val="single" w:sz="8" w:space="0" w:color="BFBFBF"/>
              <w:right w:val="single" w:sz="8" w:space="0" w:color="BFBFBF"/>
            </w:tcBorders>
            <w:shd w:val="clear" w:color="auto" w:fill="auto"/>
            <w:noWrap/>
            <w:vAlign w:val="center"/>
            <w:hideMark/>
          </w:tcPr>
          <w:p w14:paraId="49B642FC" w14:textId="465A70CD" w:rsidR="00172ADB" w:rsidRPr="00EB071F" w:rsidRDefault="00151778" w:rsidP="00172ADB">
            <w:pPr>
              <w:spacing w:after="0" w:line="240" w:lineRule="auto"/>
              <w:jc w:val="right"/>
              <w:rPr>
                <w:rFonts w:ascii="Calibri" w:eastAsia="Times New Roman" w:hAnsi="Calibri" w:cs="Times New Roman"/>
                <w:color w:val="000000"/>
              </w:rPr>
            </w:pPr>
            <w:r>
              <w:rPr>
                <w:rFonts w:ascii="Calibri" w:hAnsi="Calibri" w:cs="Calibri"/>
                <w:color w:val="000000"/>
              </w:rPr>
              <w:t>15,</w:t>
            </w:r>
            <w:r w:rsidR="00172ADB">
              <w:rPr>
                <w:rFonts w:ascii="Calibri" w:hAnsi="Calibri" w:cs="Calibri"/>
                <w:color w:val="000000"/>
              </w:rPr>
              <w:t>6</w:t>
            </w:r>
          </w:p>
        </w:tc>
        <w:tc>
          <w:tcPr>
            <w:tcW w:w="960" w:type="dxa"/>
            <w:tcBorders>
              <w:top w:val="nil"/>
              <w:left w:val="nil"/>
              <w:bottom w:val="single" w:sz="8" w:space="0" w:color="BFBFBF"/>
              <w:right w:val="single" w:sz="8" w:space="0" w:color="BFBFBF"/>
            </w:tcBorders>
            <w:shd w:val="clear" w:color="auto" w:fill="auto"/>
            <w:noWrap/>
            <w:vAlign w:val="center"/>
            <w:hideMark/>
          </w:tcPr>
          <w:p w14:paraId="70349822" w14:textId="1020757F" w:rsidR="00172ADB" w:rsidRPr="00EB071F" w:rsidRDefault="00DC39CE" w:rsidP="00172ADB">
            <w:pPr>
              <w:spacing w:after="0" w:line="240" w:lineRule="auto"/>
              <w:jc w:val="right"/>
              <w:rPr>
                <w:rFonts w:ascii="Calibri" w:eastAsia="Times New Roman" w:hAnsi="Calibri" w:cs="Times New Roman"/>
                <w:color w:val="000000"/>
              </w:rPr>
            </w:pPr>
            <w:r>
              <w:rPr>
                <w:rFonts w:ascii="Calibri" w:hAnsi="Calibri" w:cs="Calibri"/>
                <w:color w:val="000000"/>
              </w:rPr>
              <w:t>7,</w:t>
            </w:r>
            <w:r w:rsidR="00172ADB">
              <w:rPr>
                <w:rFonts w:ascii="Calibri" w:hAnsi="Calibri" w:cs="Calibri"/>
                <w:color w:val="000000"/>
              </w:rPr>
              <w:t>4</w:t>
            </w:r>
          </w:p>
        </w:tc>
      </w:tr>
      <w:tr w:rsidR="00172ADB" w:rsidRPr="00EB071F" w14:paraId="11C1963E"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7380A382" w14:textId="77777777" w:rsidR="00172ADB" w:rsidRPr="00EB071F" w:rsidRDefault="00172ADB" w:rsidP="00172ADB">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290DAA90" w14:textId="77777777"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Toplam</w:t>
            </w:r>
          </w:p>
        </w:tc>
        <w:tc>
          <w:tcPr>
            <w:tcW w:w="960" w:type="dxa"/>
            <w:tcBorders>
              <w:top w:val="nil"/>
              <w:left w:val="nil"/>
              <w:bottom w:val="single" w:sz="8" w:space="0" w:color="BFBFBF"/>
              <w:right w:val="single" w:sz="8" w:space="0" w:color="BFBFBF"/>
            </w:tcBorders>
            <w:shd w:val="clear" w:color="auto" w:fill="auto"/>
            <w:noWrap/>
            <w:vAlign w:val="center"/>
            <w:hideMark/>
          </w:tcPr>
          <w:p w14:paraId="0C55255E" w14:textId="0B75F4EB" w:rsidR="00172ADB" w:rsidRPr="00EB071F" w:rsidRDefault="00151778" w:rsidP="00151778">
            <w:pPr>
              <w:spacing w:after="0" w:line="240" w:lineRule="auto"/>
              <w:jc w:val="right"/>
              <w:rPr>
                <w:rFonts w:ascii="Calibri" w:eastAsia="Times New Roman" w:hAnsi="Calibri" w:cs="Times New Roman"/>
                <w:color w:val="000000"/>
              </w:rPr>
            </w:pPr>
            <w:r>
              <w:rPr>
                <w:rFonts w:ascii="Calibri" w:hAnsi="Calibri" w:cs="Calibri"/>
                <w:color w:val="000000"/>
              </w:rPr>
              <w:t>100</w:t>
            </w:r>
          </w:p>
        </w:tc>
        <w:tc>
          <w:tcPr>
            <w:tcW w:w="960" w:type="dxa"/>
            <w:tcBorders>
              <w:top w:val="nil"/>
              <w:left w:val="nil"/>
              <w:bottom w:val="single" w:sz="8" w:space="0" w:color="BFBFBF"/>
              <w:right w:val="single" w:sz="8" w:space="0" w:color="BFBFBF"/>
            </w:tcBorders>
            <w:shd w:val="clear" w:color="auto" w:fill="auto"/>
            <w:noWrap/>
            <w:vAlign w:val="center"/>
            <w:hideMark/>
          </w:tcPr>
          <w:p w14:paraId="39872C77" w14:textId="4F154E3A" w:rsidR="00172ADB" w:rsidRPr="00EB071F" w:rsidRDefault="00DC39CE" w:rsidP="00DC39CE">
            <w:pPr>
              <w:spacing w:after="0" w:line="240" w:lineRule="auto"/>
              <w:jc w:val="right"/>
              <w:rPr>
                <w:rFonts w:ascii="Calibri" w:eastAsia="Times New Roman" w:hAnsi="Calibri" w:cs="Times New Roman"/>
                <w:color w:val="000000"/>
              </w:rPr>
            </w:pPr>
            <w:r>
              <w:rPr>
                <w:rFonts w:ascii="Calibri" w:hAnsi="Calibri" w:cs="Calibri"/>
                <w:color w:val="000000"/>
              </w:rPr>
              <w:t>100</w:t>
            </w:r>
          </w:p>
        </w:tc>
      </w:tr>
      <w:tr w:rsidR="00172ADB" w:rsidRPr="00EB071F" w14:paraId="407DA46B" w14:textId="77777777" w:rsidTr="00B17F5B">
        <w:trPr>
          <w:trHeight w:val="315"/>
        </w:trPr>
        <w:tc>
          <w:tcPr>
            <w:tcW w:w="960" w:type="dxa"/>
            <w:vMerge w:val="restart"/>
            <w:tcBorders>
              <w:top w:val="nil"/>
              <w:left w:val="single" w:sz="8" w:space="0" w:color="BFBFBF"/>
              <w:bottom w:val="single" w:sz="8" w:space="0" w:color="BFBFBF"/>
              <w:right w:val="single" w:sz="8" w:space="0" w:color="BFBFBF"/>
            </w:tcBorders>
            <w:shd w:val="clear" w:color="auto" w:fill="auto"/>
            <w:noWrap/>
            <w:textDirection w:val="btLr"/>
            <w:vAlign w:val="center"/>
            <w:hideMark/>
          </w:tcPr>
          <w:p w14:paraId="4AAD872A" w14:textId="77777777" w:rsidR="00172ADB" w:rsidRPr="00EB071F" w:rsidRDefault="00172ADB" w:rsidP="00172ADB">
            <w:pPr>
              <w:spacing w:after="0" w:line="240" w:lineRule="auto"/>
              <w:jc w:val="center"/>
              <w:rPr>
                <w:rFonts w:ascii="Calibri" w:eastAsia="Times New Roman" w:hAnsi="Calibri" w:cs="Times New Roman"/>
                <w:b/>
                <w:bCs/>
                <w:color w:val="000000"/>
              </w:rPr>
            </w:pPr>
            <w:r w:rsidRPr="00EB071F">
              <w:rPr>
                <w:rFonts w:ascii="Calibri" w:eastAsia="Times New Roman" w:hAnsi="Calibri" w:cs="Times New Roman"/>
                <w:b/>
                <w:bCs/>
                <w:color w:val="000000"/>
              </w:rPr>
              <w:t>2013</w:t>
            </w:r>
          </w:p>
        </w:tc>
        <w:tc>
          <w:tcPr>
            <w:tcW w:w="3940" w:type="dxa"/>
            <w:tcBorders>
              <w:top w:val="nil"/>
              <w:left w:val="nil"/>
              <w:bottom w:val="single" w:sz="8" w:space="0" w:color="BFBFBF"/>
              <w:right w:val="single" w:sz="8" w:space="0" w:color="BFBFBF"/>
            </w:tcBorders>
            <w:shd w:val="clear" w:color="auto" w:fill="auto"/>
            <w:noWrap/>
            <w:vAlign w:val="center"/>
            <w:hideMark/>
          </w:tcPr>
          <w:p w14:paraId="7E272A66" w14:textId="2A10C3D7"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değil ve okula devam etmiyor</w:t>
            </w:r>
          </w:p>
        </w:tc>
        <w:tc>
          <w:tcPr>
            <w:tcW w:w="9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3F928A95" w14:textId="2C6C51EF" w:rsidR="00172ADB" w:rsidRPr="00EB071F" w:rsidRDefault="00151778" w:rsidP="00172ADB">
            <w:pPr>
              <w:spacing w:after="0" w:line="240" w:lineRule="auto"/>
              <w:jc w:val="right"/>
              <w:rPr>
                <w:rFonts w:ascii="Calibri" w:eastAsia="Times New Roman" w:hAnsi="Calibri" w:cs="Times New Roman"/>
                <w:color w:val="000000"/>
              </w:rPr>
            </w:pPr>
            <w:r>
              <w:rPr>
                <w:rFonts w:ascii="Calibri" w:hAnsi="Calibri" w:cs="Calibri"/>
                <w:color w:val="000000"/>
              </w:rPr>
              <w:t>6,</w:t>
            </w:r>
            <w:r w:rsidR="00172ADB">
              <w:rPr>
                <w:rFonts w:ascii="Calibri" w:hAnsi="Calibri" w:cs="Calibri"/>
                <w:color w:val="000000"/>
              </w:rPr>
              <w:t>3</w:t>
            </w:r>
          </w:p>
        </w:tc>
        <w:tc>
          <w:tcPr>
            <w:tcW w:w="9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73DB55F6" w14:textId="401795E9" w:rsidR="00172ADB" w:rsidRPr="00EB071F" w:rsidRDefault="00DC39CE" w:rsidP="00172ADB">
            <w:pPr>
              <w:spacing w:after="0" w:line="240" w:lineRule="auto"/>
              <w:jc w:val="right"/>
              <w:rPr>
                <w:rFonts w:ascii="Calibri" w:eastAsia="Times New Roman" w:hAnsi="Calibri" w:cs="Times New Roman"/>
                <w:color w:val="000000"/>
              </w:rPr>
            </w:pPr>
            <w:r>
              <w:rPr>
                <w:rFonts w:ascii="Calibri" w:hAnsi="Calibri" w:cs="Calibri"/>
                <w:color w:val="000000"/>
              </w:rPr>
              <w:t>21,</w:t>
            </w:r>
            <w:r w:rsidR="00172ADB">
              <w:rPr>
                <w:rFonts w:ascii="Calibri" w:hAnsi="Calibri" w:cs="Calibri"/>
                <w:color w:val="000000"/>
              </w:rPr>
              <w:t>0</w:t>
            </w:r>
          </w:p>
        </w:tc>
      </w:tr>
      <w:tr w:rsidR="00172ADB" w:rsidRPr="00EB071F" w14:paraId="5CCD1E0F"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2F1985FF" w14:textId="77777777" w:rsidR="00172ADB" w:rsidRPr="00EB071F" w:rsidRDefault="00172ADB" w:rsidP="00172ADB">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01365B69" w14:textId="0EBDA305"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ve okula devam etmiyor</w:t>
            </w:r>
          </w:p>
        </w:tc>
        <w:tc>
          <w:tcPr>
            <w:tcW w:w="960" w:type="dxa"/>
            <w:tcBorders>
              <w:top w:val="nil"/>
              <w:left w:val="nil"/>
              <w:bottom w:val="single" w:sz="8" w:space="0" w:color="BFBFBF"/>
              <w:right w:val="single" w:sz="8" w:space="0" w:color="BFBFBF"/>
            </w:tcBorders>
            <w:shd w:val="clear" w:color="auto" w:fill="auto"/>
            <w:noWrap/>
            <w:vAlign w:val="center"/>
            <w:hideMark/>
          </w:tcPr>
          <w:p w14:paraId="1D5D8178" w14:textId="6C0A1233" w:rsidR="00172ADB" w:rsidRPr="00EB071F" w:rsidRDefault="00151778" w:rsidP="00172ADB">
            <w:pPr>
              <w:spacing w:after="0" w:line="240" w:lineRule="auto"/>
              <w:jc w:val="right"/>
              <w:rPr>
                <w:rFonts w:ascii="Calibri" w:eastAsia="Times New Roman" w:hAnsi="Calibri" w:cs="Times New Roman"/>
                <w:color w:val="000000"/>
              </w:rPr>
            </w:pPr>
            <w:r>
              <w:rPr>
                <w:rFonts w:ascii="Calibri" w:hAnsi="Calibri" w:cs="Calibri"/>
                <w:color w:val="000000"/>
              </w:rPr>
              <w:t>22,</w:t>
            </w:r>
            <w:r w:rsidR="00172ADB">
              <w:rPr>
                <w:rFonts w:ascii="Calibri" w:hAnsi="Calibri" w:cs="Calibri"/>
                <w:color w:val="000000"/>
              </w:rPr>
              <w:t>5</w:t>
            </w:r>
          </w:p>
        </w:tc>
        <w:tc>
          <w:tcPr>
            <w:tcW w:w="960" w:type="dxa"/>
            <w:tcBorders>
              <w:top w:val="nil"/>
              <w:left w:val="nil"/>
              <w:bottom w:val="single" w:sz="8" w:space="0" w:color="BFBFBF"/>
              <w:right w:val="single" w:sz="8" w:space="0" w:color="BFBFBF"/>
            </w:tcBorders>
            <w:shd w:val="clear" w:color="auto" w:fill="auto"/>
            <w:noWrap/>
            <w:vAlign w:val="center"/>
            <w:hideMark/>
          </w:tcPr>
          <w:p w14:paraId="273CA686" w14:textId="7D455A59" w:rsidR="00172ADB" w:rsidRPr="00EB071F" w:rsidRDefault="00DC39CE" w:rsidP="00172ADB">
            <w:pPr>
              <w:spacing w:after="0" w:line="240" w:lineRule="auto"/>
              <w:jc w:val="right"/>
              <w:rPr>
                <w:rFonts w:ascii="Calibri" w:eastAsia="Times New Roman" w:hAnsi="Calibri" w:cs="Times New Roman"/>
                <w:color w:val="000000"/>
              </w:rPr>
            </w:pPr>
            <w:r>
              <w:rPr>
                <w:rFonts w:ascii="Calibri" w:hAnsi="Calibri" w:cs="Calibri"/>
                <w:color w:val="000000"/>
              </w:rPr>
              <w:t>10,</w:t>
            </w:r>
            <w:r w:rsidR="00172ADB">
              <w:rPr>
                <w:rFonts w:ascii="Calibri" w:hAnsi="Calibri" w:cs="Calibri"/>
                <w:color w:val="000000"/>
              </w:rPr>
              <w:t>5</w:t>
            </w:r>
          </w:p>
        </w:tc>
      </w:tr>
      <w:tr w:rsidR="00172ADB" w:rsidRPr="00EB071F" w14:paraId="2F2D4291"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4407108F" w14:textId="77777777" w:rsidR="00172ADB" w:rsidRPr="00EB071F" w:rsidRDefault="00172ADB" w:rsidP="00172ADB">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5E131DB5" w14:textId="2228AFD0"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değil ve okula devam ediyor</w:t>
            </w:r>
          </w:p>
        </w:tc>
        <w:tc>
          <w:tcPr>
            <w:tcW w:w="960" w:type="dxa"/>
            <w:tcBorders>
              <w:top w:val="nil"/>
              <w:left w:val="nil"/>
              <w:bottom w:val="single" w:sz="8" w:space="0" w:color="BFBFBF"/>
              <w:right w:val="single" w:sz="8" w:space="0" w:color="BFBFBF"/>
            </w:tcBorders>
            <w:shd w:val="clear" w:color="auto" w:fill="auto"/>
            <w:noWrap/>
            <w:vAlign w:val="center"/>
            <w:hideMark/>
          </w:tcPr>
          <w:p w14:paraId="1E6787D7" w14:textId="0EF9FCEB" w:rsidR="00172ADB" w:rsidRPr="00EB071F" w:rsidRDefault="00151778" w:rsidP="00172ADB">
            <w:pPr>
              <w:spacing w:after="0" w:line="240" w:lineRule="auto"/>
              <w:jc w:val="right"/>
              <w:rPr>
                <w:rFonts w:ascii="Calibri" w:eastAsia="Times New Roman" w:hAnsi="Calibri" w:cs="Times New Roman"/>
                <w:color w:val="000000"/>
              </w:rPr>
            </w:pPr>
            <w:r>
              <w:rPr>
                <w:rFonts w:ascii="Calibri" w:hAnsi="Calibri" w:cs="Calibri"/>
                <w:color w:val="000000"/>
              </w:rPr>
              <w:t>57,</w:t>
            </w:r>
            <w:r w:rsidR="00172ADB">
              <w:rPr>
                <w:rFonts w:ascii="Calibri" w:hAnsi="Calibri" w:cs="Calibri"/>
                <w:color w:val="000000"/>
              </w:rPr>
              <w:t>7</w:t>
            </w:r>
          </w:p>
        </w:tc>
        <w:tc>
          <w:tcPr>
            <w:tcW w:w="960" w:type="dxa"/>
            <w:tcBorders>
              <w:top w:val="nil"/>
              <w:left w:val="nil"/>
              <w:bottom w:val="single" w:sz="8" w:space="0" w:color="BFBFBF"/>
              <w:right w:val="single" w:sz="8" w:space="0" w:color="BFBFBF"/>
            </w:tcBorders>
            <w:shd w:val="clear" w:color="auto" w:fill="auto"/>
            <w:noWrap/>
            <w:vAlign w:val="center"/>
            <w:hideMark/>
          </w:tcPr>
          <w:p w14:paraId="04D309D7" w14:textId="50691F06" w:rsidR="00172ADB" w:rsidRPr="00EB071F" w:rsidRDefault="00DC39CE" w:rsidP="00172ADB">
            <w:pPr>
              <w:spacing w:after="0" w:line="240" w:lineRule="auto"/>
              <w:jc w:val="right"/>
              <w:rPr>
                <w:rFonts w:ascii="Calibri" w:eastAsia="Times New Roman" w:hAnsi="Calibri" w:cs="Times New Roman"/>
                <w:color w:val="000000"/>
              </w:rPr>
            </w:pPr>
            <w:r>
              <w:rPr>
                <w:rFonts w:ascii="Calibri" w:hAnsi="Calibri" w:cs="Calibri"/>
                <w:color w:val="000000"/>
              </w:rPr>
              <w:t>62,</w:t>
            </w:r>
            <w:r w:rsidR="00172ADB">
              <w:rPr>
                <w:rFonts w:ascii="Calibri" w:hAnsi="Calibri" w:cs="Calibri"/>
                <w:color w:val="000000"/>
              </w:rPr>
              <w:t>0</w:t>
            </w:r>
          </w:p>
        </w:tc>
      </w:tr>
      <w:tr w:rsidR="00172ADB" w:rsidRPr="00EB071F" w14:paraId="624A7E61"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765F76C2" w14:textId="77777777" w:rsidR="00172ADB" w:rsidRPr="00EB071F" w:rsidRDefault="00172ADB" w:rsidP="00172ADB">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475BF89F" w14:textId="6C0B5AF9"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ve okula devam ediyor</w:t>
            </w:r>
          </w:p>
        </w:tc>
        <w:tc>
          <w:tcPr>
            <w:tcW w:w="960" w:type="dxa"/>
            <w:tcBorders>
              <w:top w:val="nil"/>
              <w:left w:val="nil"/>
              <w:bottom w:val="single" w:sz="8" w:space="0" w:color="BFBFBF"/>
              <w:right w:val="single" w:sz="8" w:space="0" w:color="BFBFBF"/>
            </w:tcBorders>
            <w:shd w:val="clear" w:color="auto" w:fill="auto"/>
            <w:noWrap/>
            <w:vAlign w:val="center"/>
            <w:hideMark/>
          </w:tcPr>
          <w:p w14:paraId="2E5DC740" w14:textId="393AEC1F" w:rsidR="00172ADB" w:rsidRPr="00EB071F" w:rsidRDefault="00151778" w:rsidP="00172ADB">
            <w:pPr>
              <w:spacing w:after="0" w:line="240" w:lineRule="auto"/>
              <w:jc w:val="right"/>
              <w:rPr>
                <w:rFonts w:ascii="Calibri" w:eastAsia="Times New Roman" w:hAnsi="Calibri" w:cs="Times New Roman"/>
                <w:color w:val="000000"/>
              </w:rPr>
            </w:pPr>
            <w:r>
              <w:rPr>
                <w:rFonts w:ascii="Calibri" w:hAnsi="Calibri" w:cs="Calibri"/>
                <w:color w:val="000000"/>
              </w:rPr>
              <w:t>13,</w:t>
            </w:r>
            <w:r w:rsidR="00172ADB">
              <w:rPr>
                <w:rFonts w:ascii="Calibri" w:hAnsi="Calibri" w:cs="Calibri"/>
                <w:color w:val="000000"/>
              </w:rPr>
              <w:t>5</w:t>
            </w:r>
          </w:p>
        </w:tc>
        <w:tc>
          <w:tcPr>
            <w:tcW w:w="960" w:type="dxa"/>
            <w:tcBorders>
              <w:top w:val="nil"/>
              <w:left w:val="nil"/>
              <w:bottom w:val="single" w:sz="8" w:space="0" w:color="BFBFBF"/>
              <w:right w:val="single" w:sz="8" w:space="0" w:color="BFBFBF"/>
            </w:tcBorders>
            <w:shd w:val="clear" w:color="auto" w:fill="auto"/>
            <w:noWrap/>
            <w:vAlign w:val="center"/>
            <w:hideMark/>
          </w:tcPr>
          <w:p w14:paraId="5EB1B3C5" w14:textId="101AB65C" w:rsidR="00172ADB" w:rsidRPr="00EB071F" w:rsidRDefault="00DC39CE" w:rsidP="00172ADB">
            <w:pPr>
              <w:spacing w:after="0" w:line="240" w:lineRule="auto"/>
              <w:jc w:val="right"/>
              <w:rPr>
                <w:rFonts w:ascii="Calibri" w:eastAsia="Times New Roman" w:hAnsi="Calibri" w:cs="Times New Roman"/>
                <w:color w:val="000000"/>
              </w:rPr>
            </w:pPr>
            <w:r>
              <w:rPr>
                <w:rFonts w:ascii="Calibri" w:hAnsi="Calibri" w:cs="Calibri"/>
                <w:color w:val="000000"/>
              </w:rPr>
              <w:t>6,</w:t>
            </w:r>
            <w:r w:rsidR="00172ADB">
              <w:rPr>
                <w:rFonts w:ascii="Calibri" w:hAnsi="Calibri" w:cs="Calibri"/>
                <w:color w:val="000000"/>
              </w:rPr>
              <w:t>5</w:t>
            </w:r>
          </w:p>
        </w:tc>
      </w:tr>
      <w:tr w:rsidR="00172ADB" w:rsidRPr="00EB071F" w14:paraId="01F4C55A"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5EDF4C11" w14:textId="77777777" w:rsidR="00172ADB" w:rsidRPr="00EB071F" w:rsidRDefault="00172ADB" w:rsidP="00172ADB">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3776198B" w14:textId="4BAC9890"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Toplam</w:t>
            </w:r>
          </w:p>
        </w:tc>
        <w:tc>
          <w:tcPr>
            <w:tcW w:w="960" w:type="dxa"/>
            <w:tcBorders>
              <w:top w:val="nil"/>
              <w:left w:val="nil"/>
              <w:bottom w:val="single" w:sz="8" w:space="0" w:color="BFBFBF"/>
              <w:right w:val="single" w:sz="8" w:space="0" w:color="BFBFBF"/>
            </w:tcBorders>
            <w:shd w:val="clear" w:color="auto" w:fill="auto"/>
            <w:noWrap/>
            <w:vAlign w:val="center"/>
            <w:hideMark/>
          </w:tcPr>
          <w:p w14:paraId="48BEBC84" w14:textId="520DF35A" w:rsidR="00172ADB" w:rsidRPr="00EB071F" w:rsidRDefault="00151778" w:rsidP="00151778">
            <w:pPr>
              <w:spacing w:after="0" w:line="240" w:lineRule="auto"/>
              <w:jc w:val="right"/>
              <w:rPr>
                <w:rFonts w:ascii="Calibri" w:eastAsia="Times New Roman" w:hAnsi="Calibri" w:cs="Times New Roman"/>
                <w:color w:val="000000"/>
              </w:rPr>
            </w:pPr>
            <w:r>
              <w:rPr>
                <w:rFonts w:ascii="Calibri" w:hAnsi="Calibri" w:cs="Calibri"/>
                <w:color w:val="000000"/>
              </w:rPr>
              <w:t>100</w:t>
            </w:r>
          </w:p>
        </w:tc>
        <w:tc>
          <w:tcPr>
            <w:tcW w:w="960" w:type="dxa"/>
            <w:tcBorders>
              <w:top w:val="nil"/>
              <w:left w:val="nil"/>
              <w:bottom w:val="single" w:sz="8" w:space="0" w:color="BFBFBF"/>
              <w:right w:val="single" w:sz="8" w:space="0" w:color="BFBFBF"/>
            </w:tcBorders>
            <w:shd w:val="clear" w:color="auto" w:fill="auto"/>
            <w:noWrap/>
            <w:vAlign w:val="center"/>
            <w:hideMark/>
          </w:tcPr>
          <w:p w14:paraId="5852F7AE" w14:textId="7E199F5F" w:rsidR="00172ADB" w:rsidRPr="00EB071F" w:rsidRDefault="00172ADB" w:rsidP="00DC39CE">
            <w:pPr>
              <w:spacing w:after="0" w:line="240" w:lineRule="auto"/>
              <w:jc w:val="right"/>
              <w:rPr>
                <w:rFonts w:ascii="Calibri" w:eastAsia="Times New Roman" w:hAnsi="Calibri" w:cs="Times New Roman"/>
                <w:color w:val="000000"/>
              </w:rPr>
            </w:pPr>
            <w:r>
              <w:rPr>
                <w:rFonts w:ascii="Calibri" w:hAnsi="Calibri" w:cs="Calibri"/>
                <w:color w:val="000000"/>
              </w:rPr>
              <w:t>1</w:t>
            </w:r>
            <w:r w:rsidR="00DC39CE">
              <w:rPr>
                <w:rFonts w:ascii="Calibri" w:hAnsi="Calibri" w:cs="Calibri"/>
                <w:color w:val="000000"/>
              </w:rPr>
              <w:t>00</w:t>
            </w:r>
          </w:p>
        </w:tc>
      </w:tr>
      <w:tr w:rsidR="00172ADB" w:rsidRPr="00EB071F" w14:paraId="30BC41E5" w14:textId="77777777" w:rsidTr="00B17F5B">
        <w:trPr>
          <w:trHeight w:val="315"/>
        </w:trPr>
        <w:tc>
          <w:tcPr>
            <w:tcW w:w="960" w:type="dxa"/>
            <w:vMerge w:val="restart"/>
            <w:tcBorders>
              <w:top w:val="nil"/>
              <w:left w:val="single" w:sz="8" w:space="0" w:color="BFBFBF"/>
              <w:bottom w:val="single" w:sz="8" w:space="0" w:color="BFBFBF"/>
              <w:right w:val="single" w:sz="8" w:space="0" w:color="BFBFBF"/>
            </w:tcBorders>
            <w:shd w:val="clear" w:color="auto" w:fill="auto"/>
            <w:noWrap/>
            <w:textDirection w:val="btLr"/>
            <w:vAlign w:val="center"/>
            <w:hideMark/>
          </w:tcPr>
          <w:p w14:paraId="2643B9D4" w14:textId="77777777" w:rsidR="00172ADB" w:rsidRPr="00EB071F" w:rsidRDefault="00172ADB" w:rsidP="00172ADB">
            <w:pPr>
              <w:spacing w:after="0" w:line="240" w:lineRule="auto"/>
              <w:jc w:val="center"/>
              <w:rPr>
                <w:rFonts w:ascii="Calibri" w:eastAsia="Times New Roman" w:hAnsi="Calibri" w:cs="Times New Roman"/>
                <w:b/>
                <w:bCs/>
                <w:color w:val="000000"/>
              </w:rPr>
            </w:pPr>
            <w:r w:rsidRPr="00EB071F">
              <w:rPr>
                <w:rFonts w:ascii="Calibri" w:eastAsia="Times New Roman" w:hAnsi="Calibri" w:cs="Times New Roman"/>
                <w:b/>
                <w:bCs/>
                <w:color w:val="000000"/>
              </w:rPr>
              <w:t>2012</w:t>
            </w:r>
          </w:p>
        </w:tc>
        <w:tc>
          <w:tcPr>
            <w:tcW w:w="3940" w:type="dxa"/>
            <w:tcBorders>
              <w:top w:val="nil"/>
              <w:left w:val="nil"/>
              <w:bottom w:val="single" w:sz="8" w:space="0" w:color="BFBFBF"/>
              <w:right w:val="single" w:sz="8" w:space="0" w:color="BFBFBF"/>
            </w:tcBorders>
            <w:shd w:val="clear" w:color="auto" w:fill="auto"/>
            <w:noWrap/>
            <w:vAlign w:val="center"/>
            <w:hideMark/>
          </w:tcPr>
          <w:p w14:paraId="0F3CD356" w14:textId="74F08243"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değil ve okula devam etmiyor</w:t>
            </w:r>
          </w:p>
        </w:tc>
        <w:tc>
          <w:tcPr>
            <w:tcW w:w="9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2B844224" w14:textId="26BFBDFC" w:rsidR="00172ADB" w:rsidRPr="00EB071F" w:rsidRDefault="00151778" w:rsidP="00172ADB">
            <w:pPr>
              <w:spacing w:after="0" w:line="240" w:lineRule="auto"/>
              <w:jc w:val="right"/>
              <w:rPr>
                <w:rFonts w:ascii="Calibri" w:eastAsia="Times New Roman" w:hAnsi="Calibri" w:cs="Times New Roman"/>
                <w:color w:val="000000"/>
              </w:rPr>
            </w:pPr>
            <w:r>
              <w:rPr>
                <w:rFonts w:ascii="Calibri" w:hAnsi="Calibri" w:cs="Calibri"/>
                <w:color w:val="000000"/>
              </w:rPr>
              <w:t>9,</w:t>
            </w:r>
            <w:r w:rsidR="00172ADB">
              <w:rPr>
                <w:rFonts w:ascii="Calibri" w:hAnsi="Calibri" w:cs="Calibri"/>
                <w:color w:val="000000"/>
              </w:rPr>
              <w:t>0</w:t>
            </w:r>
          </w:p>
        </w:tc>
        <w:tc>
          <w:tcPr>
            <w:tcW w:w="9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0BEA25E4" w14:textId="3B5367AD" w:rsidR="00172ADB" w:rsidRPr="00EB071F" w:rsidRDefault="00DC39CE" w:rsidP="00172ADB">
            <w:pPr>
              <w:spacing w:after="0" w:line="240" w:lineRule="auto"/>
              <w:jc w:val="right"/>
              <w:rPr>
                <w:rFonts w:ascii="Calibri" w:eastAsia="Times New Roman" w:hAnsi="Calibri" w:cs="Times New Roman"/>
                <w:color w:val="000000"/>
              </w:rPr>
            </w:pPr>
            <w:r>
              <w:rPr>
                <w:rFonts w:ascii="Calibri" w:hAnsi="Calibri" w:cs="Calibri"/>
                <w:color w:val="000000"/>
              </w:rPr>
              <w:t>26,</w:t>
            </w:r>
            <w:r w:rsidR="00172ADB">
              <w:rPr>
                <w:rFonts w:ascii="Calibri" w:hAnsi="Calibri" w:cs="Calibri"/>
                <w:color w:val="000000"/>
              </w:rPr>
              <w:t>5</w:t>
            </w:r>
          </w:p>
        </w:tc>
      </w:tr>
      <w:tr w:rsidR="00172ADB" w:rsidRPr="00EB071F" w14:paraId="5B71DFF6"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4138AC28" w14:textId="77777777" w:rsidR="00172ADB" w:rsidRPr="00EB071F" w:rsidRDefault="00172ADB" w:rsidP="00172ADB">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36315CB0" w14:textId="391D84AA"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ve okula devam etmiyor</w:t>
            </w:r>
          </w:p>
        </w:tc>
        <w:tc>
          <w:tcPr>
            <w:tcW w:w="960" w:type="dxa"/>
            <w:tcBorders>
              <w:top w:val="nil"/>
              <w:left w:val="nil"/>
              <w:bottom w:val="single" w:sz="8" w:space="0" w:color="BFBFBF"/>
              <w:right w:val="single" w:sz="8" w:space="0" w:color="BFBFBF"/>
            </w:tcBorders>
            <w:shd w:val="clear" w:color="auto" w:fill="auto"/>
            <w:noWrap/>
            <w:vAlign w:val="center"/>
            <w:hideMark/>
          </w:tcPr>
          <w:p w14:paraId="1EBDA3D5" w14:textId="3DB74C85" w:rsidR="00172ADB" w:rsidRPr="00EB071F" w:rsidRDefault="00151778" w:rsidP="00172ADB">
            <w:pPr>
              <w:spacing w:after="0" w:line="240" w:lineRule="auto"/>
              <w:jc w:val="right"/>
              <w:rPr>
                <w:rFonts w:ascii="Calibri" w:eastAsia="Times New Roman" w:hAnsi="Calibri" w:cs="Times New Roman"/>
                <w:color w:val="000000"/>
              </w:rPr>
            </w:pPr>
            <w:r>
              <w:rPr>
                <w:rFonts w:ascii="Calibri" w:hAnsi="Calibri" w:cs="Calibri"/>
                <w:color w:val="000000"/>
              </w:rPr>
              <w:t>26,</w:t>
            </w:r>
            <w:r w:rsidR="00172ADB">
              <w:rPr>
                <w:rFonts w:ascii="Calibri" w:hAnsi="Calibri" w:cs="Calibri"/>
                <w:color w:val="000000"/>
              </w:rPr>
              <w:t>2</w:t>
            </w:r>
          </w:p>
        </w:tc>
        <w:tc>
          <w:tcPr>
            <w:tcW w:w="960" w:type="dxa"/>
            <w:tcBorders>
              <w:top w:val="nil"/>
              <w:left w:val="nil"/>
              <w:bottom w:val="single" w:sz="8" w:space="0" w:color="BFBFBF"/>
              <w:right w:val="single" w:sz="8" w:space="0" w:color="BFBFBF"/>
            </w:tcBorders>
            <w:shd w:val="clear" w:color="auto" w:fill="auto"/>
            <w:noWrap/>
            <w:vAlign w:val="center"/>
            <w:hideMark/>
          </w:tcPr>
          <w:p w14:paraId="6C42D853" w14:textId="67389B89" w:rsidR="00172ADB" w:rsidRPr="00EB071F" w:rsidRDefault="00DC39CE" w:rsidP="00172ADB">
            <w:pPr>
              <w:spacing w:after="0" w:line="240" w:lineRule="auto"/>
              <w:jc w:val="right"/>
              <w:rPr>
                <w:rFonts w:ascii="Calibri" w:eastAsia="Times New Roman" w:hAnsi="Calibri" w:cs="Times New Roman"/>
                <w:color w:val="000000"/>
              </w:rPr>
            </w:pPr>
            <w:r>
              <w:rPr>
                <w:rFonts w:ascii="Calibri" w:hAnsi="Calibri" w:cs="Calibri"/>
                <w:color w:val="000000"/>
              </w:rPr>
              <w:t>11,</w:t>
            </w:r>
            <w:r w:rsidR="00172ADB">
              <w:rPr>
                <w:rFonts w:ascii="Calibri" w:hAnsi="Calibri" w:cs="Calibri"/>
                <w:color w:val="000000"/>
              </w:rPr>
              <w:t>8</w:t>
            </w:r>
          </w:p>
        </w:tc>
      </w:tr>
      <w:tr w:rsidR="00172ADB" w:rsidRPr="00EB071F" w14:paraId="0F30771A"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3AA9CB4A" w14:textId="77777777" w:rsidR="00172ADB" w:rsidRPr="00EB071F" w:rsidRDefault="00172ADB" w:rsidP="00172ADB">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1EE8B771" w14:textId="4395D1B3"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değil ve okula devam ediyor</w:t>
            </w:r>
          </w:p>
        </w:tc>
        <w:tc>
          <w:tcPr>
            <w:tcW w:w="960" w:type="dxa"/>
            <w:tcBorders>
              <w:top w:val="nil"/>
              <w:left w:val="nil"/>
              <w:bottom w:val="single" w:sz="8" w:space="0" w:color="BFBFBF"/>
              <w:right w:val="single" w:sz="8" w:space="0" w:color="BFBFBF"/>
            </w:tcBorders>
            <w:shd w:val="clear" w:color="auto" w:fill="auto"/>
            <w:noWrap/>
            <w:vAlign w:val="center"/>
            <w:hideMark/>
          </w:tcPr>
          <w:p w14:paraId="60D2308E" w14:textId="64A72BBA" w:rsidR="00172ADB" w:rsidRPr="00EB071F" w:rsidRDefault="00151778" w:rsidP="00172ADB">
            <w:pPr>
              <w:spacing w:after="0" w:line="240" w:lineRule="auto"/>
              <w:jc w:val="right"/>
              <w:rPr>
                <w:rFonts w:ascii="Calibri" w:eastAsia="Times New Roman" w:hAnsi="Calibri" w:cs="Times New Roman"/>
                <w:color w:val="000000"/>
              </w:rPr>
            </w:pPr>
            <w:r>
              <w:rPr>
                <w:rFonts w:ascii="Calibri" w:hAnsi="Calibri" w:cs="Calibri"/>
                <w:color w:val="000000"/>
              </w:rPr>
              <w:t>54,</w:t>
            </w:r>
            <w:r w:rsidR="00172ADB">
              <w:rPr>
                <w:rFonts w:ascii="Calibri" w:hAnsi="Calibri" w:cs="Calibri"/>
                <w:color w:val="000000"/>
              </w:rPr>
              <w:t>5</w:t>
            </w:r>
          </w:p>
        </w:tc>
        <w:tc>
          <w:tcPr>
            <w:tcW w:w="960" w:type="dxa"/>
            <w:tcBorders>
              <w:top w:val="nil"/>
              <w:left w:val="nil"/>
              <w:bottom w:val="single" w:sz="8" w:space="0" w:color="BFBFBF"/>
              <w:right w:val="single" w:sz="8" w:space="0" w:color="BFBFBF"/>
            </w:tcBorders>
            <w:shd w:val="clear" w:color="auto" w:fill="auto"/>
            <w:noWrap/>
            <w:vAlign w:val="center"/>
            <w:hideMark/>
          </w:tcPr>
          <w:p w14:paraId="7A9DB4DD" w14:textId="5CCF3A62" w:rsidR="00172ADB" w:rsidRPr="00EB071F" w:rsidRDefault="00DC39CE" w:rsidP="00172ADB">
            <w:pPr>
              <w:spacing w:after="0" w:line="240" w:lineRule="auto"/>
              <w:jc w:val="right"/>
              <w:rPr>
                <w:rFonts w:ascii="Calibri" w:eastAsia="Times New Roman" w:hAnsi="Calibri" w:cs="Times New Roman"/>
                <w:color w:val="000000"/>
              </w:rPr>
            </w:pPr>
            <w:r>
              <w:rPr>
                <w:rFonts w:ascii="Calibri" w:hAnsi="Calibri" w:cs="Calibri"/>
                <w:color w:val="000000"/>
              </w:rPr>
              <w:t>56,</w:t>
            </w:r>
            <w:r w:rsidR="00172ADB">
              <w:rPr>
                <w:rFonts w:ascii="Calibri" w:hAnsi="Calibri" w:cs="Calibri"/>
                <w:color w:val="000000"/>
              </w:rPr>
              <w:t>8</w:t>
            </w:r>
          </w:p>
        </w:tc>
      </w:tr>
      <w:tr w:rsidR="00172ADB" w:rsidRPr="00EB071F" w14:paraId="04F7AC52"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5155DAD0" w14:textId="77777777" w:rsidR="00172ADB" w:rsidRPr="00EB071F" w:rsidRDefault="00172ADB" w:rsidP="00172ADB">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65B84A82" w14:textId="75A09BBE"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İşgücünde ve okula devam ediyor</w:t>
            </w:r>
          </w:p>
        </w:tc>
        <w:tc>
          <w:tcPr>
            <w:tcW w:w="960" w:type="dxa"/>
            <w:tcBorders>
              <w:top w:val="nil"/>
              <w:left w:val="nil"/>
              <w:bottom w:val="single" w:sz="8" w:space="0" w:color="BFBFBF"/>
              <w:right w:val="single" w:sz="8" w:space="0" w:color="BFBFBF"/>
            </w:tcBorders>
            <w:shd w:val="clear" w:color="auto" w:fill="auto"/>
            <w:noWrap/>
            <w:vAlign w:val="center"/>
            <w:hideMark/>
          </w:tcPr>
          <w:p w14:paraId="6A0F3B1C" w14:textId="4EC30776" w:rsidR="00172ADB" w:rsidRPr="00EB071F" w:rsidRDefault="00151778" w:rsidP="00172ADB">
            <w:pPr>
              <w:spacing w:after="0" w:line="240" w:lineRule="auto"/>
              <w:jc w:val="right"/>
              <w:rPr>
                <w:rFonts w:ascii="Calibri" w:eastAsia="Times New Roman" w:hAnsi="Calibri" w:cs="Times New Roman"/>
                <w:color w:val="000000"/>
              </w:rPr>
            </w:pPr>
            <w:r>
              <w:rPr>
                <w:rFonts w:ascii="Calibri" w:hAnsi="Calibri" w:cs="Calibri"/>
                <w:color w:val="000000"/>
              </w:rPr>
              <w:t>10,</w:t>
            </w:r>
            <w:r w:rsidR="00172ADB">
              <w:rPr>
                <w:rFonts w:ascii="Calibri" w:hAnsi="Calibri" w:cs="Calibri"/>
                <w:color w:val="000000"/>
              </w:rPr>
              <w:t>3</w:t>
            </w:r>
          </w:p>
        </w:tc>
        <w:tc>
          <w:tcPr>
            <w:tcW w:w="960" w:type="dxa"/>
            <w:tcBorders>
              <w:top w:val="nil"/>
              <w:left w:val="nil"/>
              <w:bottom w:val="single" w:sz="8" w:space="0" w:color="BFBFBF"/>
              <w:right w:val="single" w:sz="8" w:space="0" w:color="BFBFBF"/>
            </w:tcBorders>
            <w:shd w:val="clear" w:color="auto" w:fill="auto"/>
            <w:noWrap/>
            <w:vAlign w:val="center"/>
            <w:hideMark/>
          </w:tcPr>
          <w:p w14:paraId="655B91DD" w14:textId="3A0E0EB3" w:rsidR="00172ADB" w:rsidRPr="00EB071F" w:rsidRDefault="00DC39CE" w:rsidP="00172ADB">
            <w:pPr>
              <w:spacing w:after="0" w:line="240" w:lineRule="auto"/>
              <w:jc w:val="right"/>
              <w:rPr>
                <w:rFonts w:ascii="Calibri" w:eastAsia="Times New Roman" w:hAnsi="Calibri" w:cs="Times New Roman"/>
                <w:color w:val="000000"/>
              </w:rPr>
            </w:pPr>
            <w:r>
              <w:rPr>
                <w:rFonts w:ascii="Calibri" w:hAnsi="Calibri" w:cs="Calibri"/>
                <w:color w:val="000000"/>
              </w:rPr>
              <w:t>4,</w:t>
            </w:r>
            <w:r w:rsidR="00172ADB">
              <w:rPr>
                <w:rFonts w:ascii="Calibri" w:hAnsi="Calibri" w:cs="Calibri"/>
                <w:color w:val="000000"/>
              </w:rPr>
              <w:t>9</w:t>
            </w:r>
          </w:p>
        </w:tc>
      </w:tr>
      <w:tr w:rsidR="00172ADB" w:rsidRPr="00EB071F" w14:paraId="55FC6AA6" w14:textId="77777777" w:rsidTr="00EB071F">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2C9A81E2" w14:textId="77777777" w:rsidR="00172ADB" w:rsidRPr="00EB071F" w:rsidRDefault="00172ADB" w:rsidP="00172ADB">
            <w:pPr>
              <w:spacing w:after="0" w:line="240" w:lineRule="auto"/>
              <w:rPr>
                <w:rFonts w:ascii="Calibri" w:eastAsia="Times New Roman" w:hAnsi="Calibri" w:cs="Times New Roman"/>
                <w:b/>
                <w:bCs/>
                <w:color w:val="000000"/>
              </w:rPr>
            </w:pPr>
          </w:p>
        </w:tc>
        <w:tc>
          <w:tcPr>
            <w:tcW w:w="3940" w:type="dxa"/>
            <w:tcBorders>
              <w:top w:val="nil"/>
              <w:left w:val="nil"/>
              <w:bottom w:val="single" w:sz="8" w:space="0" w:color="BFBFBF"/>
              <w:right w:val="single" w:sz="8" w:space="0" w:color="BFBFBF"/>
            </w:tcBorders>
            <w:shd w:val="clear" w:color="auto" w:fill="auto"/>
            <w:noWrap/>
            <w:vAlign w:val="center"/>
            <w:hideMark/>
          </w:tcPr>
          <w:p w14:paraId="3E758881" w14:textId="3185E356" w:rsidR="00172ADB" w:rsidRPr="00EB071F" w:rsidRDefault="00172ADB" w:rsidP="00172ADB">
            <w:pPr>
              <w:spacing w:after="0" w:line="240" w:lineRule="auto"/>
              <w:rPr>
                <w:rFonts w:ascii="Calibri" w:eastAsia="Times New Roman" w:hAnsi="Calibri" w:cs="Times New Roman"/>
                <w:b/>
                <w:bCs/>
                <w:color w:val="000000"/>
              </w:rPr>
            </w:pPr>
            <w:r w:rsidRPr="00EB071F">
              <w:rPr>
                <w:rFonts w:ascii="Calibri" w:eastAsia="Times New Roman" w:hAnsi="Calibri" w:cs="Times New Roman"/>
                <w:b/>
                <w:bCs/>
                <w:color w:val="000000"/>
              </w:rPr>
              <w:t>Toplam</w:t>
            </w:r>
          </w:p>
        </w:tc>
        <w:tc>
          <w:tcPr>
            <w:tcW w:w="960" w:type="dxa"/>
            <w:tcBorders>
              <w:top w:val="nil"/>
              <w:left w:val="nil"/>
              <w:bottom w:val="single" w:sz="8" w:space="0" w:color="BFBFBF"/>
              <w:right w:val="single" w:sz="8" w:space="0" w:color="BFBFBF"/>
            </w:tcBorders>
            <w:shd w:val="clear" w:color="auto" w:fill="auto"/>
            <w:noWrap/>
            <w:vAlign w:val="center"/>
            <w:hideMark/>
          </w:tcPr>
          <w:p w14:paraId="3E0288B1" w14:textId="39624DB0" w:rsidR="00172ADB" w:rsidRPr="00EB071F" w:rsidRDefault="00151778" w:rsidP="00151778">
            <w:pPr>
              <w:spacing w:after="0" w:line="240" w:lineRule="auto"/>
              <w:jc w:val="right"/>
              <w:rPr>
                <w:rFonts w:ascii="Calibri" w:eastAsia="Times New Roman" w:hAnsi="Calibri" w:cs="Times New Roman"/>
                <w:color w:val="000000"/>
              </w:rPr>
            </w:pPr>
            <w:r>
              <w:rPr>
                <w:rFonts w:ascii="Calibri" w:hAnsi="Calibri" w:cs="Calibri"/>
                <w:color w:val="000000"/>
              </w:rPr>
              <w:t>100</w:t>
            </w:r>
          </w:p>
        </w:tc>
        <w:tc>
          <w:tcPr>
            <w:tcW w:w="960" w:type="dxa"/>
            <w:tcBorders>
              <w:top w:val="nil"/>
              <w:left w:val="nil"/>
              <w:bottom w:val="single" w:sz="8" w:space="0" w:color="BFBFBF"/>
              <w:right w:val="single" w:sz="8" w:space="0" w:color="BFBFBF"/>
            </w:tcBorders>
            <w:shd w:val="clear" w:color="auto" w:fill="auto"/>
            <w:noWrap/>
            <w:vAlign w:val="center"/>
            <w:hideMark/>
          </w:tcPr>
          <w:p w14:paraId="0242C140" w14:textId="1F43E7AF" w:rsidR="00172ADB" w:rsidRPr="00EB071F" w:rsidRDefault="00172ADB" w:rsidP="00DC39CE">
            <w:pPr>
              <w:spacing w:after="0" w:line="240" w:lineRule="auto"/>
              <w:jc w:val="right"/>
              <w:rPr>
                <w:rFonts w:ascii="Calibri" w:eastAsia="Times New Roman" w:hAnsi="Calibri" w:cs="Times New Roman"/>
                <w:color w:val="000000"/>
              </w:rPr>
            </w:pPr>
            <w:r>
              <w:rPr>
                <w:rFonts w:ascii="Calibri" w:hAnsi="Calibri" w:cs="Calibri"/>
                <w:color w:val="000000"/>
              </w:rPr>
              <w:t>1</w:t>
            </w:r>
            <w:r w:rsidR="00DC39CE">
              <w:rPr>
                <w:rFonts w:ascii="Calibri" w:hAnsi="Calibri" w:cs="Calibri"/>
                <w:color w:val="000000"/>
              </w:rPr>
              <w:t>00</w:t>
            </w:r>
          </w:p>
        </w:tc>
      </w:tr>
    </w:tbl>
    <w:p w14:paraId="436D8F18" w14:textId="4595F6AB" w:rsidR="008F062C" w:rsidRPr="003E258C" w:rsidRDefault="00DA13D3" w:rsidP="008F062C">
      <w:pPr>
        <w:rPr>
          <w:sz w:val="18"/>
          <w:szCs w:val="18"/>
        </w:rPr>
      </w:pPr>
      <w:r w:rsidRPr="003E258C">
        <w:rPr>
          <w:sz w:val="18"/>
          <w:szCs w:val="18"/>
        </w:rPr>
        <w:t xml:space="preserve">Kaynak: </w:t>
      </w:r>
      <w:r w:rsidR="00AD0C5D" w:rsidRPr="003E258C">
        <w:rPr>
          <w:sz w:val="18"/>
          <w:szCs w:val="18"/>
        </w:rPr>
        <w:t>2</w:t>
      </w:r>
      <w:r w:rsidR="00EE1F2F" w:rsidRPr="003E258C">
        <w:rPr>
          <w:sz w:val="18"/>
          <w:szCs w:val="18"/>
        </w:rPr>
        <w:t xml:space="preserve">012-2016 </w:t>
      </w:r>
      <w:r w:rsidRPr="003E258C">
        <w:rPr>
          <w:sz w:val="18"/>
          <w:szCs w:val="18"/>
        </w:rPr>
        <w:t>Hanehal</w:t>
      </w:r>
      <w:r w:rsidR="00732288" w:rsidRPr="003E258C">
        <w:rPr>
          <w:sz w:val="18"/>
          <w:szCs w:val="18"/>
        </w:rPr>
        <w:t>kı İşgücü Anketi Mikro Veri Setleri</w:t>
      </w:r>
      <w:r w:rsidRPr="003E258C">
        <w:rPr>
          <w:sz w:val="18"/>
          <w:szCs w:val="18"/>
        </w:rPr>
        <w:t>, TÜİK; Betam</w:t>
      </w:r>
    </w:p>
    <w:p w14:paraId="5221DFA6" w14:textId="0FD9AB1B" w:rsidR="000C02CC" w:rsidRPr="000B60F3" w:rsidRDefault="003E258C" w:rsidP="00A60C68">
      <w:pPr>
        <w:jc w:val="both"/>
        <w:rPr>
          <w:color w:val="FF0000"/>
          <w:highlight w:val="yellow"/>
        </w:rPr>
      </w:pPr>
      <w:r w:rsidRPr="003E258C">
        <w:t>2016 döneminde 2015’e kıyasla i</w:t>
      </w:r>
      <w:r w:rsidR="00A34FC4" w:rsidRPr="003E258C">
        <w:t>şgücünde olmayan ve okula de</w:t>
      </w:r>
      <w:r w:rsidR="00CE191E" w:rsidRPr="003E258C">
        <w:t xml:space="preserve">vam eden </w:t>
      </w:r>
      <w:r w:rsidR="00920526">
        <w:t>genç erkeklerin oranı yüzde 55,8’den yüzde 56,2’ye yükselmiştir</w:t>
      </w:r>
      <w:r w:rsidRPr="006C07F7">
        <w:t xml:space="preserve">. </w:t>
      </w:r>
      <w:r w:rsidR="00A34FC4" w:rsidRPr="006C07F7">
        <w:t>Buna karşılık,</w:t>
      </w:r>
      <w:r w:rsidRPr="006C07F7">
        <w:t xml:space="preserve"> aynı dönemde</w:t>
      </w:r>
      <w:r w:rsidR="00A34FC4" w:rsidRPr="006C07F7">
        <w:t xml:space="preserve"> işgücünde olan ve okula kayıtlı olmayan genç erkeklerin payı ise yüzde 2</w:t>
      </w:r>
      <w:r w:rsidRPr="006C07F7">
        <w:t>0</w:t>
      </w:r>
      <w:r w:rsidR="00AA1D93">
        <w:t>,8’d</w:t>
      </w:r>
      <w:r w:rsidR="00CE191E" w:rsidRPr="006C07F7">
        <w:t xml:space="preserve">en yüzde </w:t>
      </w:r>
      <w:r w:rsidR="00AA1D93">
        <w:t>19,8</w:t>
      </w:r>
      <w:r w:rsidR="00A34FC4" w:rsidRPr="006C07F7">
        <w:t xml:space="preserve">’e </w:t>
      </w:r>
      <w:r w:rsidR="00CE191E" w:rsidRPr="006C07F7">
        <w:t>gerilemiştir</w:t>
      </w:r>
      <w:r w:rsidR="00110BDB" w:rsidRPr="006C07F7">
        <w:t xml:space="preserve">. Bu durum genç erkeklerin </w:t>
      </w:r>
      <w:r w:rsidR="00110BDB" w:rsidRPr="006C07F7">
        <w:lastRenderedPageBreak/>
        <w:t>eğitimlerine devam oranının artmasını doğrulamaktadır (</w:t>
      </w:r>
      <w:r w:rsidR="00FB4B76">
        <w:t xml:space="preserve">Tablo </w:t>
      </w:r>
      <w:r w:rsidRPr="006C07F7">
        <w:t>1</w:t>
      </w:r>
      <w:r w:rsidR="00110BDB" w:rsidRPr="006C07F7">
        <w:t xml:space="preserve">). </w:t>
      </w:r>
      <w:r w:rsidR="00A34FC4" w:rsidRPr="006C07F7">
        <w:t xml:space="preserve">Hem eğitimde hem de işgücünde olan genç erkeklerin </w:t>
      </w:r>
      <w:r w:rsidR="00A73D6E">
        <w:t xml:space="preserve">ve kadınların </w:t>
      </w:r>
      <w:r w:rsidR="00A34FC4" w:rsidRPr="006C07F7">
        <w:t>oranı ise</w:t>
      </w:r>
      <w:r w:rsidR="00BF6AE4" w:rsidRPr="006C07F7">
        <w:t xml:space="preserve"> 2012-2016 döneminde her sene artm</w:t>
      </w:r>
      <w:r w:rsidR="00A73D6E">
        <w:t>ıştır</w:t>
      </w:r>
      <w:r w:rsidR="00BF6AE4" w:rsidRPr="006C07F7">
        <w:t xml:space="preserve"> ve</w:t>
      </w:r>
      <w:r w:rsidR="00A34FC4" w:rsidRPr="006C07F7">
        <w:t xml:space="preserve"> geçen seneye </w:t>
      </w:r>
      <w:r w:rsidR="00110BDB" w:rsidRPr="006C07F7">
        <w:t>göre</w:t>
      </w:r>
      <w:r w:rsidR="00A73D6E">
        <w:t xml:space="preserve"> </w:t>
      </w:r>
      <w:r w:rsidR="00705072">
        <w:t xml:space="preserve">erkeklerde 0,9 yüzde puan kadınlarda ise </w:t>
      </w:r>
      <w:r w:rsidR="00BF6AE4" w:rsidRPr="006C07F7">
        <w:t>0,</w:t>
      </w:r>
      <w:r w:rsidR="00FC6AE0">
        <w:t>8</w:t>
      </w:r>
      <w:bookmarkStart w:id="0" w:name="_GoBack"/>
      <w:bookmarkEnd w:id="0"/>
      <w:r w:rsidR="00BF6AE4" w:rsidRPr="006C07F7">
        <w:t xml:space="preserve"> </w:t>
      </w:r>
      <w:r w:rsidR="00A34FC4" w:rsidRPr="006C07F7">
        <w:t>yüzde puan art</w:t>
      </w:r>
      <w:r w:rsidR="00BF6AE4" w:rsidRPr="006C07F7">
        <w:t>arak</w:t>
      </w:r>
      <w:r w:rsidR="006C07F7" w:rsidRPr="006C07F7">
        <w:t xml:space="preserve"> </w:t>
      </w:r>
      <w:r w:rsidR="00A73D6E">
        <w:t xml:space="preserve">sırasıyla </w:t>
      </w:r>
      <w:r w:rsidR="006C07F7" w:rsidRPr="00C1653E">
        <w:t>yüzde</w:t>
      </w:r>
      <w:r w:rsidR="00FC6AE0">
        <w:t xml:space="preserve"> 18</w:t>
      </w:r>
      <w:r w:rsidR="00BF6AE4" w:rsidRPr="00C1653E">
        <w:t>,</w:t>
      </w:r>
      <w:r w:rsidR="00FC6AE0">
        <w:t>2</w:t>
      </w:r>
      <w:r w:rsidR="00BF6AE4" w:rsidRPr="00C1653E">
        <w:t>’e</w:t>
      </w:r>
      <w:r w:rsidR="00705072">
        <w:t xml:space="preserve"> ve 9,3</w:t>
      </w:r>
      <w:r w:rsidR="00C1653E" w:rsidRPr="00C1653E">
        <w:t>’e</w:t>
      </w:r>
      <w:r w:rsidR="00BF6AE4" w:rsidRPr="00C1653E">
        <w:t xml:space="preserve"> ulaşmıştır</w:t>
      </w:r>
      <w:r w:rsidR="00A34FC4" w:rsidRPr="00C1653E">
        <w:t xml:space="preserve">. </w:t>
      </w:r>
    </w:p>
    <w:p w14:paraId="5F281F27" w14:textId="071CD6C4" w:rsidR="005F55C6" w:rsidRPr="000B60F3" w:rsidRDefault="00713C28" w:rsidP="00EF2B16">
      <w:pPr>
        <w:jc w:val="both"/>
        <w:rPr>
          <w:color w:val="FF0000"/>
        </w:rPr>
      </w:pPr>
      <w:r>
        <w:rPr>
          <w:bCs/>
        </w:rPr>
        <w:t>E</w:t>
      </w:r>
      <w:r w:rsidR="009F5C8B" w:rsidRPr="003B5B16">
        <w:t>ğitim hayatına devam etmediğini söyleyen 15-19 yaş grubundaki genç kadınl</w:t>
      </w:r>
      <w:r w:rsidR="00BC04FE" w:rsidRPr="003B5B16">
        <w:t>arın işgücüne katılım oranı 201</w:t>
      </w:r>
      <w:r w:rsidR="00D11C33" w:rsidRPr="003B5B16">
        <w:t>5</w:t>
      </w:r>
      <w:r w:rsidR="00BC04FE" w:rsidRPr="003B5B16">
        <w:t xml:space="preserve"> yılında 3</w:t>
      </w:r>
      <w:r w:rsidR="00D11C33" w:rsidRPr="003B5B16">
        <w:t>4,7</w:t>
      </w:r>
      <w:r w:rsidR="00BC04FE" w:rsidRPr="003B5B16">
        <w:t xml:space="preserve"> iken 201</w:t>
      </w:r>
      <w:r w:rsidR="00D11C33" w:rsidRPr="003B5B16">
        <w:t>6</w:t>
      </w:r>
      <w:r w:rsidR="00BC04FE" w:rsidRPr="003B5B16">
        <w:t xml:space="preserve"> yılında yüzde 3</w:t>
      </w:r>
      <w:r w:rsidR="00D11C33" w:rsidRPr="003B5B16">
        <w:t>3,0</w:t>
      </w:r>
      <w:r w:rsidR="009F5C8B" w:rsidRPr="003B5B16">
        <w:t xml:space="preserve">’e </w:t>
      </w:r>
      <w:r w:rsidR="00D11C33" w:rsidRPr="003B5B16">
        <w:t xml:space="preserve">gerilemiştir </w:t>
      </w:r>
      <w:r w:rsidR="009F5C8B" w:rsidRPr="003B5B16">
        <w:t>(</w:t>
      </w:r>
      <w:r w:rsidR="00D11C33" w:rsidRPr="003B5B16">
        <w:rPr>
          <w:bCs/>
        </w:rPr>
        <w:t>Tablo 2</w:t>
      </w:r>
      <w:r w:rsidR="009F5C8B" w:rsidRPr="003B5B16">
        <w:t>).</w:t>
      </w:r>
      <w:r w:rsidR="009D3FA1" w:rsidRPr="003B5B16">
        <w:t xml:space="preserve"> Bu dönemde erkeklerin işgücüne katılım oranları da</w:t>
      </w:r>
      <w:r w:rsidR="005F3EFF" w:rsidRPr="003B5B16">
        <w:t xml:space="preserve"> 2014’ten itibaren azalmış ve 2016 yılında yüzde 70,7’ye gerilemiştir. </w:t>
      </w:r>
      <w:bookmarkStart w:id="1" w:name="_Ref451329083"/>
    </w:p>
    <w:p w14:paraId="3FC16B27" w14:textId="28710EB2" w:rsidR="001F0707" w:rsidRPr="00882CE7" w:rsidRDefault="001F0707" w:rsidP="001F0707">
      <w:pPr>
        <w:pStyle w:val="Caption"/>
        <w:keepNext/>
        <w:rPr>
          <w:color w:val="auto"/>
        </w:rPr>
      </w:pPr>
      <w:r w:rsidRPr="00882CE7">
        <w:rPr>
          <w:color w:val="auto"/>
          <w:sz w:val="22"/>
          <w:szCs w:val="22"/>
        </w:rPr>
        <w:t xml:space="preserve">Tablo </w:t>
      </w:r>
      <w:r w:rsidRPr="00882CE7">
        <w:rPr>
          <w:color w:val="auto"/>
          <w:sz w:val="22"/>
          <w:szCs w:val="22"/>
        </w:rPr>
        <w:fldChar w:fldCharType="begin"/>
      </w:r>
      <w:r w:rsidRPr="00882CE7">
        <w:rPr>
          <w:color w:val="auto"/>
          <w:sz w:val="22"/>
          <w:szCs w:val="22"/>
        </w:rPr>
        <w:instrText xml:space="preserve"> SEQ Tablo \* ARABIC </w:instrText>
      </w:r>
      <w:r w:rsidRPr="00882CE7">
        <w:rPr>
          <w:color w:val="auto"/>
          <w:sz w:val="22"/>
          <w:szCs w:val="22"/>
        </w:rPr>
        <w:fldChar w:fldCharType="separate"/>
      </w:r>
      <w:r w:rsidR="00C9221D">
        <w:rPr>
          <w:noProof/>
          <w:color w:val="auto"/>
          <w:sz w:val="22"/>
          <w:szCs w:val="22"/>
        </w:rPr>
        <w:t>2</w:t>
      </w:r>
      <w:r w:rsidRPr="00882CE7">
        <w:rPr>
          <w:color w:val="auto"/>
          <w:sz w:val="22"/>
          <w:szCs w:val="22"/>
        </w:rPr>
        <w:fldChar w:fldCharType="end"/>
      </w:r>
      <w:bookmarkEnd w:id="1"/>
      <w:r w:rsidRPr="00882CE7">
        <w:rPr>
          <w:color w:val="auto"/>
          <w:sz w:val="22"/>
          <w:szCs w:val="22"/>
        </w:rPr>
        <w:t xml:space="preserve"> Okula gitmeyen gençlerin işgücü durumu ve işsizlik oranları</w:t>
      </w:r>
      <w:r w:rsidR="003B5B16" w:rsidRPr="00882CE7">
        <w:rPr>
          <w:color w:val="auto"/>
          <w:sz w:val="22"/>
          <w:szCs w:val="22"/>
        </w:rPr>
        <w:t xml:space="preserve"> (%)</w:t>
      </w:r>
    </w:p>
    <w:tbl>
      <w:tblPr>
        <w:tblW w:w="6540" w:type="dxa"/>
        <w:tblCellMar>
          <w:left w:w="70" w:type="dxa"/>
          <w:right w:w="70" w:type="dxa"/>
        </w:tblCellMar>
        <w:tblLook w:val="04A0" w:firstRow="1" w:lastRow="0" w:firstColumn="1" w:lastColumn="0" w:noHBand="0" w:noVBand="1"/>
      </w:tblPr>
      <w:tblGrid>
        <w:gridCol w:w="960"/>
        <w:gridCol w:w="2500"/>
        <w:gridCol w:w="1060"/>
        <w:gridCol w:w="1060"/>
        <w:gridCol w:w="960"/>
      </w:tblGrid>
      <w:tr w:rsidR="001539F3" w:rsidRPr="001539F3" w14:paraId="3CEB44B8" w14:textId="77777777" w:rsidTr="001539F3">
        <w:trPr>
          <w:trHeight w:val="315"/>
        </w:trPr>
        <w:tc>
          <w:tcPr>
            <w:tcW w:w="96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A2296D6" w14:textId="77777777" w:rsidR="001539F3" w:rsidRPr="001539F3" w:rsidRDefault="001539F3" w:rsidP="001539F3">
            <w:pPr>
              <w:spacing w:after="0" w:line="240" w:lineRule="auto"/>
              <w:rPr>
                <w:rFonts w:ascii="Calibri" w:eastAsia="Times New Roman" w:hAnsi="Calibri" w:cs="Times New Roman"/>
                <w:color w:val="000000"/>
              </w:rPr>
            </w:pPr>
            <w:r w:rsidRPr="001539F3">
              <w:rPr>
                <w:rFonts w:ascii="Calibri" w:eastAsia="Times New Roman" w:hAnsi="Calibri" w:cs="Times New Roman"/>
                <w:color w:val="000000"/>
              </w:rPr>
              <w:t> </w:t>
            </w:r>
          </w:p>
        </w:tc>
        <w:tc>
          <w:tcPr>
            <w:tcW w:w="2500" w:type="dxa"/>
            <w:tcBorders>
              <w:top w:val="single" w:sz="8" w:space="0" w:color="BFBFBF"/>
              <w:left w:val="nil"/>
              <w:bottom w:val="single" w:sz="8" w:space="0" w:color="BFBFBF"/>
              <w:right w:val="single" w:sz="8" w:space="0" w:color="BFBFBF"/>
            </w:tcBorders>
            <w:shd w:val="clear" w:color="auto" w:fill="auto"/>
            <w:noWrap/>
            <w:vAlign w:val="bottom"/>
            <w:hideMark/>
          </w:tcPr>
          <w:p w14:paraId="4C017F63" w14:textId="77777777" w:rsidR="001539F3" w:rsidRPr="001539F3" w:rsidRDefault="001539F3" w:rsidP="001539F3">
            <w:pPr>
              <w:spacing w:after="0" w:line="240" w:lineRule="auto"/>
              <w:rPr>
                <w:rFonts w:ascii="Calibri" w:eastAsia="Times New Roman" w:hAnsi="Calibri" w:cs="Times New Roman"/>
                <w:color w:val="000000"/>
              </w:rPr>
            </w:pPr>
            <w:r w:rsidRPr="001539F3">
              <w:rPr>
                <w:rFonts w:ascii="Calibri" w:eastAsia="Times New Roman" w:hAnsi="Calibri" w:cs="Times New Roman"/>
                <w:color w:val="000000"/>
              </w:rPr>
              <w:t> </w:t>
            </w:r>
          </w:p>
        </w:tc>
        <w:tc>
          <w:tcPr>
            <w:tcW w:w="1060" w:type="dxa"/>
            <w:tcBorders>
              <w:top w:val="single" w:sz="8" w:space="0" w:color="BFBFBF"/>
              <w:left w:val="nil"/>
              <w:bottom w:val="single" w:sz="8" w:space="0" w:color="BFBFBF"/>
              <w:right w:val="single" w:sz="8" w:space="0" w:color="BFBFBF"/>
            </w:tcBorders>
            <w:shd w:val="clear" w:color="auto" w:fill="auto"/>
            <w:noWrap/>
            <w:vAlign w:val="center"/>
            <w:hideMark/>
          </w:tcPr>
          <w:p w14:paraId="7080C52A" w14:textId="77777777" w:rsidR="001539F3" w:rsidRPr="001539F3" w:rsidRDefault="001539F3" w:rsidP="001539F3">
            <w:pPr>
              <w:spacing w:after="0" w:line="240" w:lineRule="auto"/>
              <w:jc w:val="right"/>
              <w:rPr>
                <w:rFonts w:ascii="Calibri" w:eastAsia="Times New Roman" w:hAnsi="Calibri" w:cs="Times New Roman"/>
                <w:b/>
                <w:bCs/>
                <w:color w:val="000000"/>
              </w:rPr>
            </w:pPr>
            <w:r w:rsidRPr="001539F3">
              <w:rPr>
                <w:rFonts w:ascii="Calibri" w:eastAsia="Times New Roman" w:hAnsi="Calibri" w:cs="Times New Roman"/>
                <w:b/>
                <w:bCs/>
                <w:color w:val="000000"/>
              </w:rPr>
              <w:t>Erkek</w:t>
            </w:r>
          </w:p>
        </w:tc>
        <w:tc>
          <w:tcPr>
            <w:tcW w:w="1060" w:type="dxa"/>
            <w:tcBorders>
              <w:top w:val="single" w:sz="8" w:space="0" w:color="BFBFBF"/>
              <w:left w:val="nil"/>
              <w:bottom w:val="single" w:sz="8" w:space="0" w:color="BFBFBF"/>
              <w:right w:val="single" w:sz="8" w:space="0" w:color="BFBFBF"/>
            </w:tcBorders>
            <w:shd w:val="clear" w:color="auto" w:fill="auto"/>
            <w:noWrap/>
            <w:vAlign w:val="center"/>
            <w:hideMark/>
          </w:tcPr>
          <w:p w14:paraId="1718D20C" w14:textId="77777777" w:rsidR="001539F3" w:rsidRPr="001539F3" w:rsidRDefault="001539F3" w:rsidP="001539F3">
            <w:pPr>
              <w:spacing w:after="0" w:line="240" w:lineRule="auto"/>
              <w:jc w:val="right"/>
              <w:rPr>
                <w:rFonts w:ascii="Calibri" w:eastAsia="Times New Roman" w:hAnsi="Calibri" w:cs="Times New Roman"/>
                <w:b/>
                <w:bCs/>
                <w:color w:val="000000"/>
              </w:rPr>
            </w:pPr>
            <w:r w:rsidRPr="001539F3">
              <w:rPr>
                <w:rFonts w:ascii="Calibri" w:eastAsia="Times New Roman" w:hAnsi="Calibri" w:cs="Times New Roman"/>
                <w:b/>
                <w:bCs/>
                <w:color w:val="000000"/>
              </w:rPr>
              <w:t>Kadın</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2E3EDE84" w14:textId="77777777" w:rsidR="001539F3" w:rsidRPr="001539F3" w:rsidRDefault="001539F3" w:rsidP="001539F3">
            <w:pPr>
              <w:spacing w:after="0" w:line="240" w:lineRule="auto"/>
              <w:jc w:val="right"/>
              <w:rPr>
                <w:rFonts w:ascii="Calibri" w:eastAsia="Times New Roman" w:hAnsi="Calibri" w:cs="Times New Roman"/>
                <w:b/>
                <w:bCs/>
                <w:color w:val="000000"/>
              </w:rPr>
            </w:pPr>
            <w:r w:rsidRPr="001539F3">
              <w:rPr>
                <w:rFonts w:ascii="Calibri" w:eastAsia="Times New Roman" w:hAnsi="Calibri" w:cs="Times New Roman"/>
                <w:b/>
                <w:bCs/>
                <w:color w:val="000000"/>
              </w:rPr>
              <w:t>Toplam</w:t>
            </w:r>
          </w:p>
        </w:tc>
      </w:tr>
      <w:tr w:rsidR="001539F3" w:rsidRPr="001539F3" w14:paraId="234BF47B" w14:textId="77777777" w:rsidTr="00354480">
        <w:trPr>
          <w:trHeight w:val="315"/>
        </w:trPr>
        <w:tc>
          <w:tcPr>
            <w:tcW w:w="960" w:type="dxa"/>
            <w:vMerge w:val="restart"/>
            <w:tcBorders>
              <w:top w:val="nil"/>
              <w:left w:val="single" w:sz="8" w:space="0" w:color="BFBFBF"/>
              <w:bottom w:val="single" w:sz="8" w:space="0" w:color="BFBFBF"/>
              <w:right w:val="single" w:sz="8" w:space="0" w:color="BFBFBF"/>
            </w:tcBorders>
            <w:shd w:val="clear" w:color="auto" w:fill="auto"/>
            <w:vAlign w:val="center"/>
            <w:hideMark/>
          </w:tcPr>
          <w:p w14:paraId="28B82DB9" w14:textId="77777777" w:rsidR="001539F3" w:rsidRPr="001539F3" w:rsidRDefault="001539F3" w:rsidP="001539F3">
            <w:pPr>
              <w:spacing w:after="0" w:line="240" w:lineRule="auto"/>
              <w:jc w:val="center"/>
              <w:rPr>
                <w:rFonts w:ascii="Calibri" w:eastAsia="Times New Roman" w:hAnsi="Calibri" w:cs="Times New Roman"/>
                <w:b/>
                <w:bCs/>
                <w:color w:val="000000"/>
              </w:rPr>
            </w:pPr>
            <w:r w:rsidRPr="001539F3">
              <w:rPr>
                <w:rFonts w:ascii="Calibri" w:eastAsia="Times New Roman" w:hAnsi="Calibri" w:cs="Times New Roman"/>
                <w:b/>
                <w:bCs/>
                <w:color w:val="000000"/>
              </w:rPr>
              <w:t>2016</w:t>
            </w:r>
          </w:p>
        </w:tc>
        <w:tc>
          <w:tcPr>
            <w:tcW w:w="2500" w:type="dxa"/>
            <w:tcBorders>
              <w:top w:val="nil"/>
              <w:left w:val="nil"/>
              <w:bottom w:val="single" w:sz="8" w:space="0" w:color="BFBFBF"/>
              <w:right w:val="single" w:sz="8" w:space="0" w:color="BFBFBF"/>
            </w:tcBorders>
            <w:shd w:val="clear" w:color="auto" w:fill="auto"/>
            <w:noWrap/>
            <w:vAlign w:val="center"/>
            <w:hideMark/>
          </w:tcPr>
          <w:p w14:paraId="3CBED4BE" w14:textId="17DEB145" w:rsidR="001539F3" w:rsidRPr="001539F3" w:rsidRDefault="001539F3" w:rsidP="001539F3">
            <w:pPr>
              <w:spacing w:after="0" w:line="240" w:lineRule="auto"/>
              <w:rPr>
                <w:rFonts w:ascii="Calibri" w:eastAsia="Times New Roman" w:hAnsi="Calibri" w:cs="Times New Roman"/>
                <w:b/>
                <w:bCs/>
                <w:color w:val="000000"/>
              </w:rPr>
            </w:pPr>
            <w:r w:rsidRPr="001539F3">
              <w:rPr>
                <w:rFonts w:ascii="Calibri" w:eastAsia="Times New Roman" w:hAnsi="Calibri" w:cs="Times New Roman"/>
                <w:b/>
                <w:bCs/>
                <w:color w:val="000000"/>
              </w:rPr>
              <w:t>İşgücüne katılım oranı</w:t>
            </w:r>
          </w:p>
        </w:tc>
        <w:tc>
          <w:tcPr>
            <w:tcW w:w="10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7FF4623F"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70,7</w:t>
            </w:r>
          </w:p>
        </w:tc>
        <w:tc>
          <w:tcPr>
            <w:tcW w:w="10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5D6A1A4C"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33,0</w:t>
            </w:r>
          </w:p>
        </w:tc>
        <w:tc>
          <w:tcPr>
            <w:tcW w:w="960" w:type="dxa"/>
            <w:tcBorders>
              <w:top w:val="nil"/>
              <w:left w:val="nil"/>
              <w:bottom w:val="single" w:sz="8" w:space="0" w:color="BFBFBF"/>
              <w:right w:val="single" w:sz="8" w:space="0" w:color="BFBFBF"/>
            </w:tcBorders>
            <w:shd w:val="clear" w:color="auto" w:fill="auto"/>
            <w:noWrap/>
            <w:vAlign w:val="center"/>
            <w:hideMark/>
          </w:tcPr>
          <w:p w14:paraId="4A7FC8EC"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51,6</w:t>
            </w:r>
          </w:p>
        </w:tc>
      </w:tr>
      <w:tr w:rsidR="001539F3" w:rsidRPr="001539F3" w14:paraId="21262296" w14:textId="77777777" w:rsidTr="001539F3">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33EED7FE" w14:textId="77777777" w:rsidR="001539F3" w:rsidRPr="001539F3" w:rsidRDefault="001539F3" w:rsidP="001539F3">
            <w:pPr>
              <w:spacing w:after="0" w:line="240" w:lineRule="auto"/>
              <w:rPr>
                <w:rFonts w:ascii="Calibri" w:eastAsia="Times New Roman" w:hAnsi="Calibri" w:cs="Times New Roman"/>
                <w:b/>
                <w:bCs/>
                <w:color w:val="000000"/>
              </w:rPr>
            </w:pPr>
          </w:p>
        </w:tc>
        <w:tc>
          <w:tcPr>
            <w:tcW w:w="2500" w:type="dxa"/>
            <w:tcBorders>
              <w:top w:val="nil"/>
              <w:left w:val="nil"/>
              <w:bottom w:val="single" w:sz="8" w:space="0" w:color="BFBFBF"/>
              <w:right w:val="single" w:sz="8" w:space="0" w:color="BFBFBF"/>
            </w:tcBorders>
            <w:shd w:val="clear" w:color="auto" w:fill="auto"/>
            <w:noWrap/>
            <w:vAlign w:val="center"/>
            <w:hideMark/>
          </w:tcPr>
          <w:p w14:paraId="6CE105C9" w14:textId="64D1090B" w:rsidR="001539F3" w:rsidRPr="001539F3" w:rsidRDefault="001539F3" w:rsidP="001539F3">
            <w:pPr>
              <w:spacing w:after="0" w:line="240" w:lineRule="auto"/>
              <w:rPr>
                <w:rFonts w:ascii="Calibri" w:eastAsia="Times New Roman" w:hAnsi="Calibri" w:cs="Times New Roman"/>
                <w:b/>
                <w:bCs/>
                <w:color w:val="000000"/>
              </w:rPr>
            </w:pPr>
            <w:r w:rsidRPr="001539F3">
              <w:rPr>
                <w:rFonts w:ascii="Calibri" w:eastAsia="Times New Roman" w:hAnsi="Calibri" w:cs="Times New Roman"/>
                <w:b/>
                <w:bCs/>
                <w:color w:val="000000"/>
              </w:rPr>
              <w:t xml:space="preserve">İşsizlik oranı </w:t>
            </w:r>
          </w:p>
        </w:tc>
        <w:tc>
          <w:tcPr>
            <w:tcW w:w="1060" w:type="dxa"/>
            <w:tcBorders>
              <w:top w:val="nil"/>
              <w:left w:val="nil"/>
              <w:bottom w:val="single" w:sz="8" w:space="0" w:color="BFBFBF"/>
              <w:right w:val="single" w:sz="8" w:space="0" w:color="BFBFBF"/>
            </w:tcBorders>
            <w:shd w:val="clear" w:color="auto" w:fill="auto"/>
            <w:noWrap/>
            <w:vAlign w:val="center"/>
            <w:hideMark/>
          </w:tcPr>
          <w:p w14:paraId="0FA7DA0C"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18,6</w:t>
            </w:r>
          </w:p>
        </w:tc>
        <w:tc>
          <w:tcPr>
            <w:tcW w:w="1060" w:type="dxa"/>
            <w:tcBorders>
              <w:top w:val="nil"/>
              <w:left w:val="nil"/>
              <w:bottom w:val="single" w:sz="8" w:space="0" w:color="BFBFBF"/>
              <w:right w:val="single" w:sz="8" w:space="0" w:color="BFBFBF"/>
            </w:tcBorders>
            <w:shd w:val="clear" w:color="auto" w:fill="auto"/>
            <w:noWrap/>
            <w:vAlign w:val="center"/>
            <w:hideMark/>
          </w:tcPr>
          <w:p w14:paraId="3564B2BC"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18,6</w:t>
            </w:r>
          </w:p>
        </w:tc>
        <w:tc>
          <w:tcPr>
            <w:tcW w:w="960" w:type="dxa"/>
            <w:tcBorders>
              <w:top w:val="nil"/>
              <w:left w:val="nil"/>
              <w:bottom w:val="single" w:sz="8" w:space="0" w:color="BFBFBF"/>
              <w:right w:val="single" w:sz="8" w:space="0" w:color="BFBFBF"/>
            </w:tcBorders>
            <w:shd w:val="clear" w:color="auto" w:fill="auto"/>
            <w:noWrap/>
            <w:vAlign w:val="center"/>
            <w:hideMark/>
          </w:tcPr>
          <w:p w14:paraId="7329AEDC"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18,6</w:t>
            </w:r>
          </w:p>
        </w:tc>
      </w:tr>
      <w:tr w:rsidR="001539F3" w:rsidRPr="001539F3" w14:paraId="2292347E" w14:textId="77777777" w:rsidTr="00354480">
        <w:trPr>
          <w:trHeight w:val="315"/>
        </w:trPr>
        <w:tc>
          <w:tcPr>
            <w:tcW w:w="960" w:type="dxa"/>
            <w:vMerge w:val="restart"/>
            <w:tcBorders>
              <w:top w:val="nil"/>
              <w:left w:val="single" w:sz="8" w:space="0" w:color="BFBFBF"/>
              <w:bottom w:val="single" w:sz="8" w:space="0" w:color="BFBFBF"/>
              <w:right w:val="single" w:sz="8" w:space="0" w:color="BFBFBF"/>
            </w:tcBorders>
            <w:shd w:val="clear" w:color="auto" w:fill="auto"/>
            <w:vAlign w:val="center"/>
            <w:hideMark/>
          </w:tcPr>
          <w:p w14:paraId="4F09A74A" w14:textId="77777777" w:rsidR="001539F3" w:rsidRPr="001539F3" w:rsidRDefault="001539F3" w:rsidP="001539F3">
            <w:pPr>
              <w:spacing w:after="0" w:line="240" w:lineRule="auto"/>
              <w:jc w:val="center"/>
              <w:rPr>
                <w:rFonts w:ascii="Calibri" w:eastAsia="Times New Roman" w:hAnsi="Calibri" w:cs="Times New Roman"/>
                <w:b/>
                <w:bCs/>
                <w:color w:val="000000"/>
              </w:rPr>
            </w:pPr>
            <w:r w:rsidRPr="001539F3">
              <w:rPr>
                <w:rFonts w:ascii="Calibri" w:eastAsia="Times New Roman" w:hAnsi="Calibri" w:cs="Times New Roman"/>
                <w:b/>
                <w:bCs/>
                <w:color w:val="000000"/>
              </w:rPr>
              <w:t>2015</w:t>
            </w:r>
          </w:p>
        </w:tc>
        <w:tc>
          <w:tcPr>
            <w:tcW w:w="2500" w:type="dxa"/>
            <w:tcBorders>
              <w:top w:val="nil"/>
              <w:left w:val="nil"/>
              <w:bottom w:val="single" w:sz="8" w:space="0" w:color="BFBFBF"/>
              <w:right w:val="single" w:sz="8" w:space="0" w:color="BFBFBF"/>
            </w:tcBorders>
            <w:shd w:val="clear" w:color="auto" w:fill="auto"/>
            <w:noWrap/>
            <w:vAlign w:val="center"/>
            <w:hideMark/>
          </w:tcPr>
          <w:p w14:paraId="406390B5" w14:textId="02DEE015" w:rsidR="001539F3" w:rsidRPr="001539F3" w:rsidRDefault="001539F3" w:rsidP="001539F3">
            <w:pPr>
              <w:spacing w:after="0" w:line="240" w:lineRule="auto"/>
              <w:rPr>
                <w:rFonts w:ascii="Calibri" w:eastAsia="Times New Roman" w:hAnsi="Calibri" w:cs="Times New Roman"/>
                <w:b/>
                <w:bCs/>
                <w:color w:val="000000"/>
              </w:rPr>
            </w:pPr>
            <w:r w:rsidRPr="001539F3">
              <w:rPr>
                <w:rFonts w:ascii="Calibri" w:eastAsia="Times New Roman" w:hAnsi="Calibri" w:cs="Times New Roman"/>
                <w:b/>
                <w:bCs/>
                <w:color w:val="000000"/>
              </w:rPr>
              <w:t>İşgücüne katılım oranı</w:t>
            </w:r>
          </w:p>
        </w:tc>
        <w:tc>
          <w:tcPr>
            <w:tcW w:w="10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46B34CE4"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73,0</w:t>
            </w:r>
          </w:p>
        </w:tc>
        <w:tc>
          <w:tcPr>
            <w:tcW w:w="10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67999833"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34,7</w:t>
            </w:r>
          </w:p>
        </w:tc>
        <w:tc>
          <w:tcPr>
            <w:tcW w:w="960" w:type="dxa"/>
            <w:tcBorders>
              <w:top w:val="nil"/>
              <w:left w:val="nil"/>
              <w:bottom w:val="single" w:sz="8" w:space="0" w:color="BFBFBF"/>
              <w:right w:val="single" w:sz="8" w:space="0" w:color="BFBFBF"/>
            </w:tcBorders>
            <w:shd w:val="clear" w:color="auto" w:fill="auto"/>
            <w:noWrap/>
            <w:vAlign w:val="center"/>
            <w:hideMark/>
          </w:tcPr>
          <w:p w14:paraId="0A70C069"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53,2</w:t>
            </w:r>
          </w:p>
        </w:tc>
      </w:tr>
      <w:tr w:rsidR="001539F3" w:rsidRPr="001539F3" w14:paraId="04AAA8D1" w14:textId="77777777" w:rsidTr="001539F3">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5DF49007" w14:textId="77777777" w:rsidR="001539F3" w:rsidRPr="001539F3" w:rsidRDefault="001539F3" w:rsidP="001539F3">
            <w:pPr>
              <w:spacing w:after="0" w:line="240" w:lineRule="auto"/>
              <w:rPr>
                <w:rFonts w:ascii="Calibri" w:eastAsia="Times New Roman" w:hAnsi="Calibri" w:cs="Times New Roman"/>
                <w:b/>
                <w:bCs/>
                <w:color w:val="000000"/>
              </w:rPr>
            </w:pPr>
          </w:p>
        </w:tc>
        <w:tc>
          <w:tcPr>
            <w:tcW w:w="2500" w:type="dxa"/>
            <w:tcBorders>
              <w:top w:val="nil"/>
              <w:left w:val="nil"/>
              <w:bottom w:val="single" w:sz="8" w:space="0" w:color="BFBFBF"/>
              <w:right w:val="single" w:sz="8" w:space="0" w:color="BFBFBF"/>
            </w:tcBorders>
            <w:shd w:val="clear" w:color="auto" w:fill="auto"/>
            <w:noWrap/>
            <w:vAlign w:val="center"/>
            <w:hideMark/>
          </w:tcPr>
          <w:p w14:paraId="0A46369C" w14:textId="510D949B" w:rsidR="001539F3" w:rsidRPr="001539F3" w:rsidRDefault="001539F3" w:rsidP="001539F3">
            <w:pPr>
              <w:spacing w:after="0" w:line="240" w:lineRule="auto"/>
              <w:rPr>
                <w:rFonts w:ascii="Calibri" w:eastAsia="Times New Roman" w:hAnsi="Calibri" w:cs="Times New Roman"/>
                <w:b/>
                <w:bCs/>
                <w:color w:val="000000"/>
              </w:rPr>
            </w:pPr>
            <w:r w:rsidRPr="001539F3">
              <w:rPr>
                <w:rFonts w:ascii="Calibri" w:eastAsia="Times New Roman" w:hAnsi="Calibri" w:cs="Times New Roman"/>
                <w:b/>
                <w:bCs/>
                <w:color w:val="000000"/>
              </w:rPr>
              <w:t>İşsizlik oranı</w:t>
            </w:r>
          </w:p>
        </w:tc>
        <w:tc>
          <w:tcPr>
            <w:tcW w:w="1060" w:type="dxa"/>
            <w:tcBorders>
              <w:top w:val="nil"/>
              <w:left w:val="nil"/>
              <w:bottom w:val="single" w:sz="8" w:space="0" w:color="BFBFBF"/>
              <w:right w:val="single" w:sz="8" w:space="0" w:color="BFBFBF"/>
            </w:tcBorders>
            <w:shd w:val="clear" w:color="auto" w:fill="auto"/>
            <w:noWrap/>
            <w:vAlign w:val="center"/>
            <w:hideMark/>
          </w:tcPr>
          <w:p w14:paraId="42A9BEE3"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18,4</w:t>
            </w:r>
          </w:p>
        </w:tc>
        <w:tc>
          <w:tcPr>
            <w:tcW w:w="1060" w:type="dxa"/>
            <w:tcBorders>
              <w:top w:val="nil"/>
              <w:left w:val="nil"/>
              <w:bottom w:val="single" w:sz="8" w:space="0" w:color="BFBFBF"/>
              <w:right w:val="single" w:sz="8" w:space="0" w:color="BFBFBF"/>
            </w:tcBorders>
            <w:shd w:val="clear" w:color="auto" w:fill="auto"/>
            <w:noWrap/>
            <w:vAlign w:val="center"/>
            <w:hideMark/>
          </w:tcPr>
          <w:p w14:paraId="050CD77F"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19,8</w:t>
            </w:r>
          </w:p>
        </w:tc>
        <w:tc>
          <w:tcPr>
            <w:tcW w:w="960" w:type="dxa"/>
            <w:tcBorders>
              <w:top w:val="nil"/>
              <w:left w:val="nil"/>
              <w:bottom w:val="single" w:sz="8" w:space="0" w:color="BFBFBF"/>
              <w:right w:val="single" w:sz="8" w:space="0" w:color="BFBFBF"/>
            </w:tcBorders>
            <w:shd w:val="clear" w:color="auto" w:fill="auto"/>
            <w:noWrap/>
            <w:vAlign w:val="center"/>
            <w:hideMark/>
          </w:tcPr>
          <w:p w14:paraId="58B3CC1F"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18,8</w:t>
            </w:r>
          </w:p>
        </w:tc>
      </w:tr>
      <w:tr w:rsidR="001539F3" w:rsidRPr="001539F3" w14:paraId="0A4B225A" w14:textId="77777777" w:rsidTr="00354480">
        <w:trPr>
          <w:trHeight w:val="315"/>
        </w:trPr>
        <w:tc>
          <w:tcPr>
            <w:tcW w:w="960" w:type="dxa"/>
            <w:vMerge w:val="restart"/>
            <w:tcBorders>
              <w:top w:val="nil"/>
              <w:left w:val="single" w:sz="8" w:space="0" w:color="BFBFBF"/>
              <w:bottom w:val="single" w:sz="8" w:space="0" w:color="BFBFBF"/>
              <w:right w:val="single" w:sz="8" w:space="0" w:color="BFBFBF"/>
            </w:tcBorders>
            <w:shd w:val="clear" w:color="auto" w:fill="auto"/>
            <w:vAlign w:val="center"/>
            <w:hideMark/>
          </w:tcPr>
          <w:p w14:paraId="221B0E74" w14:textId="77777777" w:rsidR="001539F3" w:rsidRPr="001539F3" w:rsidRDefault="001539F3" w:rsidP="001539F3">
            <w:pPr>
              <w:spacing w:after="0" w:line="240" w:lineRule="auto"/>
              <w:jc w:val="center"/>
              <w:rPr>
                <w:rFonts w:ascii="Calibri" w:eastAsia="Times New Roman" w:hAnsi="Calibri" w:cs="Times New Roman"/>
                <w:b/>
                <w:bCs/>
                <w:color w:val="000000"/>
              </w:rPr>
            </w:pPr>
            <w:r w:rsidRPr="001539F3">
              <w:rPr>
                <w:rFonts w:ascii="Calibri" w:eastAsia="Times New Roman" w:hAnsi="Calibri" w:cs="Times New Roman"/>
                <w:b/>
                <w:bCs/>
                <w:color w:val="000000"/>
              </w:rPr>
              <w:t>2014</w:t>
            </w:r>
          </w:p>
        </w:tc>
        <w:tc>
          <w:tcPr>
            <w:tcW w:w="2500" w:type="dxa"/>
            <w:tcBorders>
              <w:top w:val="nil"/>
              <w:left w:val="nil"/>
              <w:bottom w:val="single" w:sz="8" w:space="0" w:color="BFBFBF"/>
              <w:right w:val="single" w:sz="8" w:space="0" w:color="BFBFBF"/>
            </w:tcBorders>
            <w:shd w:val="clear" w:color="auto" w:fill="auto"/>
            <w:noWrap/>
            <w:vAlign w:val="center"/>
            <w:hideMark/>
          </w:tcPr>
          <w:p w14:paraId="03063849" w14:textId="2A97F3E9" w:rsidR="001539F3" w:rsidRPr="001539F3" w:rsidRDefault="001539F3" w:rsidP="001539F3">
            <w:pPr>
              <w:spacing w:after="0" w:line="240" w:lineRule="auto"/>
              <w:rPr>
                <w:rFonts w:ascii="Calibri" w:eastAsia="Times New Roman" w:hAnsi="Calibri" w:cs="Times New Roman"/>
                <w:b/>
                <w:bCs/>
                <w:color w:val="000000"/>
              </w:rPr>
            </w:pPr>
            <w:r w:rsidRPr="001539F3">
              <w:rPr>
                <w:rFonts w:ascii="Calibri" w:eastAsia="Times New Roman" w:hAnsi="Calibri" w:cs="Times New Roman"/>
                <w:b/>
                <w:bCs/>
                <w:color w:val="000000"/>
              </w:rPr>
              <w:t>İşgücüne katılım oranı</w:t>
            </w:r>
          </w:p>
        </w:tc>
        <w:tc>
          <w:tcPr>
            <w:tcW w:w="10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20A9E837"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75,0</w:t>
            </w:r>
          </w:p>
        </w:tc>
        <w:tc>
          <w:tcPr>
            <w:tcW w:w="10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313E5974"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31,3</w:t>
            </w:r>
          </w:p>
        </w:tc>
        <w:tc>
          <w:tcPr>
            <w:tcW w:w="960" w:type="dxa"/>
            <w:tcBorders>
              <w:top w:val="nil"/>
              <w:left w:val="nil"/>
              <w:bottom w:val="single" w:sz="8" w:space="0" w:color="BFBFBF"/>
              <w:right w:val="single" w:sz="8" w:space="0" w:color="BFBFBF"/>
            </w:tcBorders>
            <w:shd w:val="clear" w:color="auto" w:fill="auto"/>
            <w:noWrap/>
            <w:vAlign w:val="center"/>
            <w:hideMark/>
          </w:tcPr>
          <w:p w14:paraId="3FFA8EF5"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53,3</w:t>
            </w:r>
          </w:p>
        </w:tc>
      </w:tr>
      <w:tr w:rsidR="001539F3" w:rsidRPr="001539F3" w14:paraId="35609A47" w14:textId="77777777" w:rsidTr="001539F3">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7F7185E6" w14:textId="77777777" w:rsidR="001539F3" w:rsidRPr="001539F3" w:rsidRDefault="001539F3" w:rsidP="001539F3">
            <w:pPr>
              <w:spacing w:after="0" w:line="240" w:lineRule="auto"/>
              <w:rPr>
                <w:rFonts w:ascii="Calibri" w:eastAsia="Times New Roman" w:hAnsi="Calibri" w:cs="Times New Roman"/>
                <w:b/>
                <w:bCs/>
                <w:color w:val="000000"/>
              </w:rPr>
            </w:pPr>
          </w:p>
        </w:tc>
        <w:tc>
          <w:tcPr>
            <w:tcW w:w="2500" w:type="dxa"/>
            <w:tcBorders>
              <w:top w:val="nil"/>
              <w:left w:val="nil"/>
              <w:bottom w:val="single" w:sz="8" w:space="0" w:color="BFBFBF"/>
              <w:right w:val="single" w:sz="8" w:space="0" w:color="BFBFBF"/>
            </w:tcBorders>
            <w:shd w:val="clear" w:color="auto" w:fill="auto"/>
            <w:noWrap/>
            <w:vAlign w:val="center"/>
            <w:hideMark/>
          </w:tcPr>
          <w:p w14:paraId="412AB307" w14:textId="232354FE" w:rsidR="001539F3" w:rsidRPr="001539F3" w:rsidRDefault="001539F3" w:rsidP="001539F3">
            <w:pPr>
              <w:spacing w:after="0" w:line="240" w:lineRule="auto"/>
              <w:rPr>
                <w:rFonts w:ascii="Calibri" w:eastAsia="Times New Roman" w:hAnsi="Calibri" w:cs="Times New Roman"/>
                <w:b/>
                <w:bCs/>
                <w:color w:val="000000"/>
              </w:rPr>
            </w:pPr>
            <w:r w:rsidRPr="001539F3">
              <w:rPr>
                <w:rFonts w:ascii="Calibri" w:eastAsia="Times New Roman" w:hAnsi="Calibri" w:cs="Times New Roman"/>
                <w:b/>
                <w:bCs/>
                <w:color w:val="000000"/>
              </w:rPr>
              <w:t>İşsizlik oranı</w:t>
            </w:r>
          </w:p>
        </w:tc>
        <w:tc>
          <w:tcPr>
            <w:tcW w:w="1060" w:type="dxa"/>
            <w:tcBorders>
              <w:top w:val="nil"/>
              <w:left w:val="nil"/>
              <w:bottom w:val="single" w:sz="8" w:space="0" w:color="BFBFBF"/>
              <w:right w:val="single" w:sz="8" w:space="0" w:color="BFBFBF"/>
            </w:tcBorders>
            <w:shd w:val="clear" w:color="auto" w:fill="auto"/>
            <w:noWrap/>
            <w:vAlign w:val="center"/>
            <w:hideMark/>
          </w:tcPr>
          <w:p w14:paraId="1E22F1BB"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19,1</w:t>
            </w:r>
          </w:p>
        </w:tc>
        <w:tc>
          <w:tcPr>
            <w:tcW w:w="1060" w:type="dxa"/>
            <w:tcBorders>
              <w:top w:val="nil"/>
              <w:left w:val="nil"/>
              <w:bottom w:val="single" w:sz="8" w:space="0" w:color="BFBFBF"/>
              <w:right w:val="single" w:sz="8" w:space="0" w:color="BFBFBF"/>
            </w:tcBorders>
            <w:shd w:val="clear" w:color="auto" w:fill="auto"/>
            <w:noWrap/>
            <w:vAlign w:val="center"/>
            <w:hideMark/>
          </w:tcPr>
          <w:p w14:paraId="3DA052C6"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17,0</w:t>
            </w:r>
          </w:p>
        </w:tc>
        <w:tc>
          <w:tcPr>
            <w:tcW w:w="960" w:type="dxa"/>
            <w:tcBorders>
              <w:top w:val="nil"/>
              <w:left w:val="nil"/>
              <w:bottom w:val="single" w:sz="8" w:space="0" w:color="BFBFBF"/>
              <w:right w:val="single" w:sz="8" w:space="0" w:color="BFBFBF"/>
            </w:tcBorders>
            <w:shd w:val="clear" w:color="auto" w:fill="auto"/>
            <w:noWrap/>
            <w:vAlign w:val="center"/>
            <w:hideMark/>
          </w:tcPr>
          <w:p w14:paraId="4A94467A"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18,5</w:t>
            </w:r>
          </w:p>
        </w:tc>
      </w:tr>
      <w:tr w:rsidR="001539F3" w:rsidRPr="001539F3" w14:paraId="50A0C12D" w14:textId="77777777" w:rsidTr="00354480">
        <w:trPr>
          <w:trHeight w:val="315"/>
        </w:trPr>
        <w:tc>
          <w:tcPr>
            <w:tcW w:w="960" w:type="dxa"/>
            <w:vMerge w:val="restart"/>
            <w:tcBorders>
              <w:top w:val="nil"/>
              <w:left w:val="single" w:sz="8" w:space="0" w:color="BFBFBF"/>
              <w:bottom w:val="single" w:sz="8" w:space="0" w:color="BFBFBF"/>
              <w:right w:val="single" w:sz="8" w:space="0" w:color="BFBFBF"/>
            </w:tcBorders>
            <w:shd w:val="clear" w:color="auto" w:fill="auto"/>
            <w:vAlign w:val="center"/>
            <w:hideMark/>
          </w:tcPr>
          <w:p w14:paraId="560B551B" w14:textId="77777777" w:rsidR="001539F3" w:rsidRPr="001539F3" w:rsidRDefault="001539F3" w:rsidP="001539F3">
            <w:pPr>
              <w:spacing w:after="0" w:line="240" w:lineRule="auto"/>
              <w:jc w:val="center"/>
              <w:rPr>
                <w:rFonts w:ascii="Calibri" w:eastAsia="Times New Roman" w:hAnsi="Calibri" w:cs="Times New Roman"/>
                <w:b/>
                <w:bCs/>
                <w:color w:val="000000"/>
              </w:rPr>
            </w:pPr>
            <w:r w:rsidRPr="001539F3">
              <w:rPr>
                <w:rFonts w:ascii="Calibri" w:eastAsia="Times New Roman" w:hAnsi="Calibri" w:cs="Times New Roman"/>
                <w:b/>
                <w:bCs/>
                <w:color w:val="000000"/>
              </w:rPr>
              <w:t>2013</w:t>
            </w:r>
          </w:p>
        </w:tc>
        <w:tc>
          <w:tcPr>
            <w:tcW w:w="2500" w:type="dxa"/>
            <w:tcBorders>
              <w:top w:val="nil"/>
              <w:left w:val="nil"/>
              <w:bottom w:val="single" w:sz="8" w:space="0" w:color="BFBFBF"/>
              <w:right w:val="single" w:sz="8" w:space="0" w:color="BFBFBF"/>
            </w:tcBorders>
            <w:shd w:val="clear" w:color="auto" w:fill="auto"/>
            <w:noWrap/>
            <w:vAlign w:val="center"/>
            <w:hideMark/>
          </w:tcPr>
          <w:p w14:paraId="0BCCD94F" w14:textId="51FA1AC6" w:rsidR="001539F3" w:rsidRPr="001539F3" w:rsidRDefault="001539F3" w:rsidP="001539F3">
            <w:pPr>
              <w:spacing w:after="0" w:line="240" w:lineRule="auto"/>
              <w:rPr>
                <w:rFonts w:ascii="Calibri" w:eastAsia="Times New Roman" w:hAnsi="Calibri" w:cs="Times New Roman"/>
                <w:b/>
                <w:bCs/>
                <w:color w:val="000000"/>
              </w:rPr>
            </w:pPr>
            <w:r w:rsidRPr="001539F3">
              <w:rPr>
                <w:rFonts w:ascii="Calibri" w:eastAsia="Times New Roman" w:hAnsi="Calibri" w:cs="Times New Roman"/>
                <w:b/>
                <w:bCs/>
                <w:color w:val="000000"/>
              </w:rPr>
              <w:t>İşgücüne katılım oranı</w:t>
            </w:r>
          </w:p>
        </w:tc>
        <w:tc>
          <w:tcPr>
            <w:tcW w:w="10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4CB95FC6"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66,8</w:t>
            </w:r>
          </w:p>
        </w:tc>
        <w:tc>
          <w:tcPr>
            <w:tcW w:w="10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7E9C11FB"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28,8</w:t>
            </w:r>
          </w:p>
        </w:tc>
        <w:tc>
          <w:tcPr>
            <w:tcW w:w="960" w:type="dxa"/>
            <w:tcBorders>
              <w:top w:val="nil"/>
              <w:left w:val="nil"/>
              <w:bottom w:val="single" w:sz="8" w:space="0" w:color="BFBFBF"/>
              <w:right w:val="single" w:sz="8" w:space="0" w:color="BFBFBF"/>
            </w:tcBorders>
            <w:shd w:val="clear" w:color="auto" w:fill="auto"/>
            <w:noWrap/>
            <w:vAlign w:val="center"/>
            <w:hideMark/>
          </w:tcPr>
          <w:p w14:paraId="446ACF55"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47,5</w:t>
            </w:r>
          </w:p>
        </w:tc>
      </w:tr>
      <w:tr w:rsidR="001539F3" w:rsidRPr="001539F3" w14:paraId="4CC9897A" w14:textId="77777777" w:rsidTr="001539F3">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421FB842" w14:textId="77777777" w:rsidR="001539F3" w:rsidRPr="001539F3" w:rsidRDefault="001539F3" w:rsidP="001539F3">
            <w:pPr>
              <w:spacing w:after="0" w:line="240" w:lineRule="auto"/>
              <w:rPr>
                <w:rFonts w:ascii="Calibri" w:eastAsia="Times New Roman" w:hAnsi="Calibri" w:cs="Times New Roman"/>
                <w:b/>
                <w:bCs/>
                <w:color w:val="000000"/>
              </w:rPr>
            </w:pPr>
          </w:p>
        </w:tc>
        <w:tc>
          <w:tcPr>
            <w:tcW w:w="2500" w:type="dxa"/>
            <w:tcBorders>
              <w:top w:val="nil"/>
              <w:left w:val="nil"/>
              <w:bottom w:val="single" w:sz="8" w:space="0" w:color="BFBFBF"/>
              <w:right w:val="single" w:sz="8" w:space="0" w:color="BFBFBF"/>
            </w:tcBorders>
            <w:shd w:val="clear" w:color="auto" w:fill="auto"/>
            <w:noWrap/>
            <w:vAlign w:val="center"/>
            <w:hideMark/>
          </w:tcPr>
          <w:p w14:paraId="55EC9ECE" w14:textId="3E7F1962" w:rsidR="001539F3" w:rsidRPr="001539F3" w:rsidRDefault="001539F3" w:rsidP="001539F3">
            <w:pPr>
              <w:spacing w:after="0" w:line="240" w:lineRule="auto"/>
              <w:rPr>
                <w:rFonts w:ascii="Calibri" w:eastAsia="Times New Roman" w:hAnsi="Calibri" w:cs="Times New Roman"/>
                <w:b/>
                <w:bCs/>
                <w:color w:val="000000"/>
              </w:rPr>
            </w:pPr>
            <w:r w:rsidRPr="001539F3">
              <w:rPr>
                <w:rFonts w:ascii="Calibri" w:eastAsia="Times New Roman" w:hAnsi="Calibri" w:cs="Times New Roman"/>
                <w:b/>
                <w:bCs/>
                <w:color w:val="000000"/>
              </w:rPr>
              <w:t>İşsizlik oranı</w:t>
            </w:r>
          </w:p>
        </w:tc>
        <w:tc>
          <w:tcPr>
            <w:tcW w:w="1060" w:type="dxa"/>
            <w:tcBorders>
              <w:top w:val="nil"/>
              <w:left w:val="nil"/>
              <w:bottom w:val="single" w:sz="8" w:space="0" w:color="BFBFBF"/>
              <w:right w:val="single" w:sz="8" w:space="0" w:color="BFBFBF"/>
            </w:tcBorders>
            <w:shd w:val="clear" w:color="auto" w:fill="auto"/>
            <w:noWrap/>
            <w:vAlign w:val="center"/>
            <w:hideMark/>
          </w:tcPr>
          <w:p w14:paraId="71953513"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18,1</w:t>
            </w:r>
          </w:p>
        </w:tc>
        <w:tc>
          <w:tcPr>
            <w:tcW w:w="1060" w:type="dxa"/>
            <w:tcBorders>
              <w:top w:val="nil"/>
              <w:left w:val="nil"/>
              <w:bottom w:val="single" w:sz="8" w:space="0" w:color="BFBFBF"/>
              <w:right w:val="single" w:sz="8" w:space="0" w:color="BFBFBF"/>
            </w:tcBorders>
            <w:shd w:val="clear" w:color="auto" w:fill="auto"/>
            <w:noWrap/>
            <w:vAlign w:val="center"/>
            <w:hideMark/>
          </w:tcPr>
          <w:p w14:paraId="04221DDB"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17,3</w:t>
            </w:r>
          </w:p>
        </w:tc>
        <w:tc>
          <w:tcPr>
            <w:tcW w:w="960" w:type="dxa"/>
            <w:tcBorders>
              <w:top w:val="nil"/>
              <w:left w:val="nil"/>
              <w:bottom w:val="single" w:sz="8" w:space="0" w:color="BFBFBF"/>
              <w:right w:val="single" w:sz="8" w:space="0" w:color="BFBFBF"/>
            </w:tcBorders>
            <w:shd w:val="clear" w:color="auto" w:fill="auto"/>
            <w:noWrap/>
            <w:vAlign w:val="center"/>
            <w:hideMark/>
          </w:tcPr>
          <w:p w14:paraId="2BE00917"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17,9</w:t>
            </w:r>
          </w:p>
        </w:tc>
      </w:tr>
      <w:tr w:rsidR="001539F3" w:rsidRPr="001539F3" w14:paraId="331B93DB" w14:textId="77777777" w:rsidTr="00354480">
        <w:trPr>
          <w:trHeight w:val="315"/>
        </w:trPr>
        <w:tc>
          <w:tcPr>
            <w:tcW w:w="960" w:type="dxa"/>
            <w:vMerge w:val="restart"/>
            <w:tcBorders>
              <w:top w:val="nil"/>
              <w:left w:val="single" w:sz="8" w:space="0" w:color="BFBFBF"/>
              <w:bottom w:val="single" w:sz="8" w:space="0" w:color="BFBFBF"/>
              <w:right w:val="single" w:sz="8" w:space="0" w:color="BFBFBF"/>
            </w:tcBorders>
            <w:shd w:val="clear" w:color="auto" w:fill="auto"/>
            <w:vAlign w:val="center"/>
            <w:hideMark/>
          </w:tcPr>
          <w:p w14:paraId="6AABEA27" w14:textId="77777777" w:rsidR="001539F3" w:rsidRPr="001539F3" w:rsidRDefault="001539F3" w:rsidP="001539F3">
            <w:pPr>
              <w:spacing w:after="0" w:line="240" w:lineRule="auto"/>
              <w:jc w:val="center"/>
              <w:rPr>
                <w:rFonts w:ascii="Calibri" w:eastAsia="Times New Roman" w:hAnsi="Calibri" w:cs="Times New Roman"/>
                <w:b/>
                <w:bCs/>
                <w:color w:val="000000"/>
              </w:rPr>
            </w:pPr>
            <w:r w:rsidRPr="001539F3">
              <w:rPr>
                <w:rFonts w:ascii="Calibri" w:eastAsia="Times New Roman" w:hAnsi="Calibri" w:cs="Times New Roman"/>
                <w:b/>
                <w:bCs/>
                <w:color w:val="000000"/>
              </w:rPr>
              <w:t>2012</w:t>
            </w:r>
          </w:p>
        </w:tc>
        <w:tc>
          <w:tcPr>
            <w:tcW w:w="2500" w:type="dxa"/>
            <w:tcBorders>
              <w:top w:val="nil"/>
              <w:left w:val="nil"/>
              <w:bottom w:val="single" w:sz="8" w:space="0" w:color="BFBFBF"/>
              <w:right w:val="single" w:sz="8" w:space="0" w:color="BFBFBF"/>
            </w:tcBorders>
            <w:shd w:val="clear" w:color="auto" w:fill="auto"/>
            <w:noWrap/>
            <w:vAlign w:val="center"/>
            <w:hideMark/>
          </w:tcPr>
          <w:p w14:paraId="6042DC64" w14:textId="55445348" w:rsidR="001539F3" w:rsidRPr="001539F3" w:rsidRDefault="001539F3" w:rsidP="001539F3">
            <w:pPr>
              <w:spacing w:after="0" w:line="240" w:lineRule="auto"/>
              <w:rPr>
                <w:rFonts w:ascii="Calibri" w:eastAsia="Times New Roman" w:hAnsi="Calibri" w:cs="Times New Roman"/>
                <w:b/>
                <w:bCs/>
                <w:color w:val="000000"/>
              </w:rPr>
            </w:pPr>
            <w:r w:rsidRPr="001539F3">
              <w:rPr>
                <w:rFonts w:ascii="Calibri" w:eastAsia="Times New Roman" w:hAnsi="Calibri" w:cs="Times New Roman"/>
                <w:b/>
                <w:bCs/>
                <w:color w:val="000000"/>
              </w:rPr>
              <w:t>İşgücüne katılım oranı</w:t>
            </w:r>
          </w:p>
        </w:tc>
        <w:tc>
          <w:tcPr>
            <w:tcW w:w="10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000DDCB2"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64,4</w:t>
            </w:r>
          </w:p>
        </w:tc>
        <w:tc>
          <w:tcPr>
            <w:tcW w:w="1060" w:type="dxa"/>
            <w:tcBorders>
              <w:top w:val="nil"/>
              <w:left w:val="nil"/>
              <w:bottom w:val="single" w:sz="8" w:space="0" w:color="BFBFBF"/>
              <w:right w:val="single" w:sz="8" w:space="0" w:color="BFBFBF"/>
            </w:tcBorders>
            <w:shd w:val="clear" w:color="auto" w:fill="F2F2F2" w:themeFill="background1" w:themeFillShade="F2"/>
            <w:noWrap/>
            <w:vAlign w:val="center"/>
            <w:hideMark/>
          </w:tcPr>
          <w:p w14:paraId="2ED84F83"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26,9</w:t>
            </w:r>
          </w:p>
        </w:tc>
        <w:tc>
          <w:tcPr>
            <w:tcW w:w="960" w:type="dxa"/>
            <w:tcBorders>
              <w:top w:val="nil"/>
              <w:left w:val="nil"/>
              <w:bottom w:val="single" w:sz="8" w:space="0" w:color="BFBFBF"/>
              <w:right w:val="single" w:sz="8" w:space="0" w:color="BFBFBF"/>
            </w:tcBorders>
            <w:shd w:val="clear" w:color="auto" w:fill="auto"/>
            <w:noWrap/>
            <w:vAlign w:val="center"/>
            <w:hideMark/>
          </w:tcPr>
          <w:p w14:paraId="3B6F2CEF"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45,3</w:t>
            </w:r>
          </w:p>
        </w:tc>
      </w:tr>
      <w:tr w:rsidR="001539F3" w:rsidRPr="001539F3" w14:paraId="703071F7" w14:textId="77777777" w:rsidTr="001539F3">
        <w:trPr>
          <w:trHeight w:val="315"/>
        </w:trPr>
        <w:tc>
          <w:tcPr>
            <w:tcW w:w="960" w:type="dxa"/>
            <w:vMerge/>
            <w:tcBorders>
              <w:top w:val="nil"/>
              <w:left w:val="single" w:sz="8" w:space="0" w:color="BFBFBF"/>
              <w:bottom w:val="single" w:sz="8" w:space="0" w:color="BFBFBF"/>
              <w:right w:val="single" w:sz="8" w:space="0" w:color="BFBFBF"/>
            </w:tcBorders>
            <w:vAlign w:val="center"/>
            <w:hideMark/>
          </w:tcPr>
          <w:p w14:paraId="440419E4" w14:textId="77777777" w:rsidR="001539F3" w:rsidRPr="001539F3" w:rsidRDefault="001539F3" w:rsidP="001539F3">
            <w:pPr>
              <w:spacing w:after="0" w:line="240" w:lineRule="auto"/>
              <w:rPr>
                <w:rFonts w:ascii="Calibri" w:eastAsia="Times New Roman" w:hAnsi="Calibri" w:cs="Times New Roman"/>
                <w:b/>
                <w:bCs/>
                <w:color w:val="000000"/>
              </w:rPr>
            </w:pPr>
          </w:p>
        </w:tc>
        <w:tc>
          <w:tcPr>
            <w:tcW w:w="2500" w:type="dxa"/>
            <w:tcBorders>
              <w:top w:val="nil"/>
              <w:left w:val="nil"/>
              <w:bottom w:val="single" w:sz="8" w:space="0" w:color="BFBFBF"/>
              <w:right w:val="single" w:sz="8" w:space="0" w:color="BFBFBF"/>
            </w:tcBorders>
            <w:shd w:val="clear" w:color="auto" w:fill="auto"/>
            <w:noWrap/>
            <w:vAlign w:val="center"/>
            <w:hideMark/>
          </w:tcPr>
          <w:p w14:paraId="6C6217CB" w14:textId="33AEC860" w:rsidR="001539F3" w:rsidRPr="001539F3" w:rsidRDefault="001539F3" w:rsidP="001539F3">
            <w:pPr>
              <w:spacing w:after="0" w:line="240" w:lineRule="auto"/>
              <w:rPr>
                <w:rFonts w:ascii="Calibri" w:eastAsia="Times New Roman" w:hAnsi="Calibri" w:cs="Times New Roman"/>
                <w:b/>
                <w:bCs/>
                <w:color w:val="000000"/>
              </w:rPr>
            </w:pPr>
            <w:r w:rsidRPr="001539F3">
              <w:rPr>
                <w:rFonts w:ascii="Calibri" w:eastAsia="Times New Roman" w:hAnsi="Calibri" w:cs="Times New Roman"/>
                <w:b/>
                <w:bCs/>
                <w:color w:val="000000"/>
              </w:rPr>
              <w:t>İşsizlik oranı</w:t>
            </w:r>
          </w:p>
        </w:tc>
        <w:tc>
          <w:tcPr>
            <w:tcW w:w="1060" w:type="dxa"/>
            <w:tcBorders>
              <w:top w:val="nil"/>
              <w:left w:val="nil"/>
              <w:bottom w:val="single" w:sz="8" w:space="0" w:color="BFBFBF"/>
              <w:right w:val="single" w:sz="8" w:space="0" w:color="BFBFBF"/>
            </w:tcBorders>
            <w:shd w:val="clear" w:color="auto" w:fill="auto"/>
            <w:noWrap/>
            <w:vAlign w:val="center"/>
            <w:hideMark/>
          </w:tcPr>
          <w:p w14:paraId="0A37AA08"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16,5</w:t>
            </w:r>
          </w:p>
        </w:tc>
        <w:tc>
          <w:tcPr>
            <w:tcW w:w="1060" w:type="dxa"/>
            <w:tcBorders>
              <w:top w:val="nil"/>
              <w:left w:val="nil"/>
              <w:bottom w:val="single" w:sz="8" w:space="0" w:color="BFBFBF"/>
              <w:right w:val="single" w:sz="8" w:space="0" w:color="BFBFBF"/>
            </w:tcBorders>
            <w:shd w:val="clear" w:color="auto" w:fill="auto"/>
            <w:noWrap/>
            <w:vAlign w:val="center"/>
            <w:hideMark/>
          </w:tcPr>
          <w:p w14:paraId="14829BF2"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15,0</w:t>
            </w:r>
          </w:p>
        </w:tc>
        <w:tc>
          <w:tcPr>
            <w:tcW w:w="960" w:type="dxa"/>
            <w:tcBorders>
              <w:top w:val="nil"/>
              <w:left w:val="nil"/>
              <w:bottom w:val="single" w:sz="8" w:space="0" w:color="BFBFBF"/>
              <w:right w:val="single" w:sz="8" w:space="0" w:color="BFBFBF"/>
            </w:tcBorders>
            <w:shd w:val="clear" w:color="auto" w:fill="auto"/>
            <w:noWrap/>
            <w:vAlign w:val="center"/>
            <w:hideMark/>
          </w:tcPr>
          <w:p w14:paraId="71A55EBD" w14:textId="77777777" w:rsidR="001539F3" w:rsidRPr="001539F3" w:rsidRDefault="001539F3" w:rsidP="001539F3">
            <w:pPr>
              <w:spacing w:after="0" w:line="240" w:lineRule="auto"/>
              <w:jc w:val="right"/>
              <w:rPr>
                <w:rFonts w:ascii="Calibri" w:eastAsia="Times New Roman" w:hAnsi="Calibri" w:cs="Times New Roman"/>
                <w:color w:val="000000"/>
              </w:rPr>
            </w:pPr>
            <w:r w:rsidRPr="001539F3">
              <w:rPr>
                <w:rFonts w:ascii="Calibri" w:eastAsia="Times New Roman" w:hAnsi="Calibri" w:cs="Times New Roman"/>
                <w:color w:val="000000"/>
              </w:rPr>
              <w:t>16,0</w:t>
            </w:r>
          </w:p>
        </w:tc>
      </w:tr>
    </w:tbl>
    <w:p w14:paraId="12E468D3" w14:textId="2720F649" w:rsidR="00164A00" w:rsidRPr="00013B54" w:rsidRDefault="00AD0C5D" w:rsidP="00013B54">
      <w:pPr>
        <w:spacing w:after="120" w:line="240" w:lineRule="auto"/>
        <w:rPr>
          <w:sz w:val="18"/>
          <w:szCs w:val="18"/>
        </w:rPr>
      </w:pPr>
      <w:r w:rsidRPr="00882CE7">
        <w:rPr>
          <w:sz w:val="18"/>
          <w:szCs w:val="18"/>
        </w:rPr>
        <w:t xml:space="preserve">Kaynak: </w:t>
      </w:r>
      <w:r w:rsidR="00882CE7" w:rsidRPr="00882CE7">
        <w:rPr>
          <w:sz w:val="18"/>
          <w:szCs w:val="18"/>
        </w:rPr>
        <w:t>2012-2016</w:t>
      </w:r>
      <w:r w:rsidR="00E236BF" w:rsidRPr="00882CE7">
        <w:rPr>
          <w:sz w:val="18"/>
          <w:szCs w:val="18"/>
        </w:rPr>
        <w:t xml:space="preserve"> Hanehalkı İşgücü Anketi Mikro Veri Seti, TÜİK; Betam</w:t>
      </w:r>
    </w:p>
    <w:p w14:paraId="66EEFA4A" w14:textId="0709829D" w:rsidR="001710EE" w:rsidRPr="004C0126" w:rsidRDefault="00D02691" w:rsidP="001710EE">
      <w:pPr>
        <w:rPr>
          <w:b/>
        </w:rPr>
      </w:pPr>
      <w:r w:rsidRPr="004C0126">
        <w:rPr>
          <w:b/>
        </w:rPr>
        <w:t>Genç kadınlar ev işleri ile meşgul olduğu için iş aramıyor</w:t>
      </w:r>
      <w:r w:rsidR="001710EE" w:rsidRPr="004C0126">
        <w:rPr>
          <w:b/>
        </w:rPr>
        <w:t xml:space="preserve"> </w:t>
      </w:r>
    </w:p>
    <w:p w14:paraId="10AB8F87" w14:textId="21A853DA" w:rsidR="000A745F" w:rsidRPr="002F001E" w:rsidRDefault="001710EE" w:rsidP="00725D2C">
      <w:pPr>
        <w:spacing w:after="120"/>
        <w:jc w:val="both"/>
      </w:pPr>
      <w:r w:rsidRPr="001539F3">
        <w:t>Okula devam etmeyen ve işgücü piyasasında yer almayan g</w:t>
      </w:r>
      <w:r w:rsidR="00B7339F" w:rsidRPr="001539F3">
        <w:t xml:space="preserve">ençlerin </w:t>
      </w:r>
      <w:r w:rsidR="00E002CF">
        <w:t xml:space="preserve">2016 yılında </w:t>
      </w:r>
      <w:r w:rsidR="00B7339F" w:rsidRPr="001539F3">
        <w:t xml:space="preserve">iş aramama nedenleri </w:t>
      </w:r>
      <w:r w:rsidR="00277C83" w:rsidRPr="001539F3">
        <w:t xml:space="preserve">toplumsal </w:t>
      </w:r>
      <w:r w:rsidR="00D02691" w:rsidRPr="001539F3">
        <w:t>cinsiyet ayrımında</w:t>
      </w:r>
      <w:r w:rsidR="00BA0475" w:rsidRPr="001539F3">
        <w:t xml:space="preserve"> </w:t>
      </w:r>
      <w:r w:rsidR="00CC6A47">
        <w:t>Tablo 3</w:t>
      </w:r>
      <w:r w:rsidRPr="001539F3">
        <w:t xml:space="preserve">'te </w:t>
      </w:r>
      <w:r w:rsidRPr="007A0E28">
        <w:t>verilmiştir.</w:t>
      </w:r>
      <w:r w:rsidR="00F21A9E" w:rsidRPr="007A0E28">
        <w:rPr>
          <w:rStyle w:val="FootnoteReference"/>
        </w:rPr>
        <w:footnoteReference w:id="5"/>
      </w:r>
      <w:r w:rsidR="00B7339F" w:rsidRPr="007A0E28">
        <w:t xml:space="preserve"> </w:t>
      </w:r>
      <w:r w:rsidR="00D02691" w:rsidRPr="00E002CF">
        <w:t xml:space="preserve">Erkeklerin yüzde </w:t>
      </w:r>
      <w:r w:rsidR="000F54BB" w:rsidRPr="00E002CF">
        <w:t>26,5</w:t>
      </w:r>
      <w:r w:rsidR="00D02691" w:rsidRPr="00E002CF">
        <w:t>'</w:t>
      </w:r>
      <w:r w:rsidR="000F54BB" w:rsidRPr="00E002CF">
        <w:t>i</w:t>
      </w:r>
      <w:r w:rsidRPr="00E002CF">
        <w:t xml:space="preserve"> daha önce çok iş aradığını ancak bulamadığını veya yeteneklerine uygun bir</w:t>
      </w:r>
      <w:r w:rsidR="00A57388" w:rsidRPr="00E002CF">
        <w:t xml:space="preserve"> </w:t>
      </w:r>
      <w:r w:rsidR="00B7339F" w:rsidRPr="00E002CF">
        <w:t xml:space="preserve">iş </w:t>
      </w:r>
      <w:r w:rsidRPr="00E002CF">
        <w:t>olmadığını düşündükleri için iş aramakt</w:t>
      </w:r>
      <w:r w:rsidR="00B7339F" w:rsidRPr="00E002CF">
        <w:t>an vazgeçtiklerini, yani ümidi kırık olduklarını belirtmiştir.</w:t>
      </w:r>
      <w:r w:rsidRPr="00E002CF">
        <w:t xml:space="preserve"> Kadı</w:t>
      </w:r>
      <w:r w:rsidR="00B7339F" w:rsidRPr="00E002CF">
        <w:t xml:space="preserve">nlar arasında </w:t>
      </w:r>
      <w:r w:rsidR="00D02691" w:rsidRPr="00E002CF">
        <w:t>ümidi kırık olanların</w:t>
      </w:r>
      <w:r w:rsidR="00B7339F" w:rsidRPr="00E002CF">
        <w:t xml:space="preserve"> oranı ise</w:t>
      </w:r>
      <w:r w:rsidR="00D02691" w:rsidRPr="00E002CF">
        <w:t xml:space="preserve"> genç erkeklere oranla çok düşüktür </w:t>
      </w:r>
      <w:r w:rsidR="00C039BD" w:rsidRPr="00E002CF">
        <w:t xml:space="preserve">(yüzde </w:t>
      </w:r>
      <w:r w:rsidR="00D02691" w:rsidRPr="00E002CF">
        <w:t>3,</w:t>
      </w:r>
      <w:r w:rsidR="00E002CF" w:rsidRPr="00E002CF">
        <w:t>3</w:t>
      </w:r>
      <w:r w:rsidR="00C039BD" w:rsidRPr="00E002CF">
        <w:t>).</w:t>
      </w:r>
      <w:r w:rsidRPr="00E002CF">
        <w:t xml:space="preserve"> </w:t>
      </w:r>
      <w:bookmarkStart w:id="2" w:name="_Ref451332459"/>
    </w:p>
    <w:p w14:paraId="1EC6B0DF" w14:textId="29919FC4" w:rsidR="00791318" w:rsidRPr="00E002CF" w:rsidRDefault="00791318" w:rsidP="00AD0C5D">
      <w:pPr>
        <w:jc w:val="both"/>
        <w:rPr>
          <w:b/>
        </w:rPr>
      </w:pPr>
      <w:r w:rsidRPr="00E002CF">
        <w:rPr>
          <w:b/>
        </w:rPr>
        <w:t xml:space="preserve">Tablo </w:t>
      </w:r>
      <w:r w:rsidR="0009029A" w:rsidRPr="00E002CF">
        <w:rPr>
          <w:b/>
        </w:rPr>
        <w:fldChar w:fldCharType="begin"/>
      </w:r>
      <w:r w:rsidR="0009029A" w:rsidRPr="00E002CF">
        <w:rPr>
          <w:b/>
        </w:rPr>
        <w:instrText xml:space="preserve"> SEQ Tablo \* ARABIC </w:instrText>
      </w:r>
      <w:r w:rsidR="0009029A" w:rsidRPr="00E002CF">
        <w:rPr>
          <w:b/>
        </w:rPr>
        <w:fldChar w:fldCharType="separate"/>
      </w:r>
      <w:r w:rsidR="00C9221D">
        <w:rPr>
          <w:b/>
          <w:noProof/>
        </w:rPr>
        <w:t>3</w:t>
      </w:r>
      <w:r w:rsidR="0009029A" w:rsidRPr="00E002CF">
        <w:rPr>
          <w:b/>
          <w:noProof/>
        </w:rPr>
        <w:fldChar w:fldCharType="end"/>
      </w:r>
      <w:bookmarkEnd w:id="2"/>
      <w:r w:rsidRPr="00E002CF">
        <w:rPr>
          <w:b/>
        </w:rPr>
        <w:t xml:space="preserve"> Eğitime devam etmeyen ve işgücüne dahil olmayanların iş aramama nedenleri</w:t>
      </w:r>
      <w:r w:rsidR="005A2894">
        <w:rPr>
          <w:b/>
        </w:rPr>
        <w:t xml:space="preserve"> (2016)</w:t>
      </w:r>
    </w:p>
    <w:tbl>
      <w:tblPr>
        <w:tblW w:w="9261" w:type="dxa"/>
        <w:tblLayout w:type="fixed"/>
        <w:tblCellMar>
          <w:left w:w="70" w:type="dxa"/>
          <w:right w:w="70" w:type="dxa"/>
        </w:tblCellMar>
        <w:tblLook w:val="04A0" w:firstRow="1" w:lastRow="0" w:firstColumn="1" w:lastColumn="0" w:noHBand="0" w:noVBand="1"/>
      </w:tblPr>
      <w:tblGrid>
        <w:gridCol w:w="4493"/>
        <w:gridCol w:w="1191"/>
        <w:gridCol w:w="1193"/>
        <w:gridCol w:w="1191"/>
        <w:gridCol w:w="1193"/>
      </w:tblGrid>
      <w:tr w:rsidR="000D5CE7" w:rsidRPr="00E002CF" w14:paraId="1AB2AD2C" w14:textId="77777777" w:rsidTr="00180914">
        <w:trPr>
          <w:trHeight w:val="233"/>
        </w:trPr>
        <w:tc>
          <w:tcPr>
            <w:tcW w:w="4493" w:type="dxa"/>
            <w:vMerge w:val="restart"/>
            <w:tcBorders>
              <w:top w:val="nil"/>
              <w:left w:val="nil"/>
              <w:right w:val="single" w:sz="8" w:space="0" w:color="BFBFBF"/>
            </w:tcBorders>
            <w:shd w:val="clear" w:color="auto" w:fill="auto"/>
            <w:noWrap/>
            <w:vAlign w:val="bottom"/>
          </w:tcPr>
          <w:p w14:paraId="641DA4A8" w14:textId="5A138A4A" w:rsidR="000D5CE7" w:rsidRPr="00E002CF" w:rsidRDefault="000D5CE7" w:rsidP="00C33910">
            <w:pPr>
              <w:spacing w:after="0" w:line="240" w:lineRule="auto"/>
              <w:rPr>
                <w:rFonts w:ascii="Calibri" w:eastAsia="Times New Roman" w:hAnsi="Calibri" w:cs="Times New Roman"/>
                <w:color w:val="000000"/>
              </w:rPr>
            </w:pPr>
            <w:r w:rsidRPr="000D5CE7">
              <w:rPr>
                <w:rFonts w:ascii="Calibri" w:eastAsia="Times New Roman" w:hAnsi="Calibri" w:cs="Times New Roman"/>
                <w:b/>
                <w:bCs/>
                <w:color w:val="000000"/>
              </w:rPr>
              <w:t> </w:t>
            </w:r>
          </w:p>
        </w:tc>
        <w:tc>
          <w:tcPr>
            <w:tcW w:w="2384" w:type="dxa"/>
            <w:gridSpan w:val="2"/>
            <w:tcBorders>
              <w:top w:val="single" w:sz="8" w:space="0" w:color="BFBFBF"/>
              <w:left w:val="nil"/>
              <w:bottom w:val="single" w:sz="8" w:space="0" w:color="BFBFBF"/>
              <w:right w:val="single" w:sz="8" w:space="0" w:color="BFBFBF"/>
            </w:tcBorders>
            <w:shd w:val="clear" w:color="auto" w:fill="auto"/>
            <w:noWrap/>
            <w:vAlign w:val="center"/>
          </w:tcPr>
          <w:p w14:paraId="77B4BDBD" w14:textId="50E49A15" w:rsidR="000D5CE7" w:rsidRPr="00E002CF" w:rsidRDefault="000D5CE7" w:rsidP="00C3391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2016</w:t>
            </w:r>
          </w:p>
        </w:tc>
        <w:tc>
          <w:tcPr>
            <w:tcW w:w="2384" w:type="dxa"/>
            <w:gridSpan w:val="2"/>
            <w:tcBorders>
              <w:top w:val="single" w:sz="8" w:space="0" w:color="BFBFBF"/>
              <w:left w:val="single" w:sz="4" w:space="0" w:color="AEAAAA"/>
              <w:bottom w:val="single" w:sz="8" w:space="0" w:color="BFBFBF"/>
              <w:right w:val="single" w:sz="8" w:space="0" w:color="BFBFBF"/>
            </w:tcBorders>
            <w:vAlign w:val="center"/>
          </w:tcPr>
          <w:p w14:paraId="0A528486" w14:textId="77D2996B" w:rsidR="000D5CE7" w:rsidRPr="00E002CF" w:rsidRDefault="000D5CE7" w:rsidP="00C3391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2015</w:t>
            </w:r>
          </w:p>
        </w:tc>
      </w:tr>
      <w:tr w:rsidR="000D5CE7" w:rsidRPr="00E002CF" w14:paraId="2903B2F6" w14:textId="5130893A" w:rsidTr="00180914">
        <w:trPr>
          <w:trHeight w:val="233"/>
        </w:trPr>
        <w:tc>
          <w:tcPr>
            <w:tcW w:w="4493" w:type="dxa"/>
            <w:vMerge/>
            <w:tcBorders>
              <w:bottom w:val="single" w:sz="8" w:space="0" w:color="BFBFBF"/>
              <w:right w:val="single" w:sz="8" w:space="0" w:color="BFBFBF"/>
            </w:tcBorders>
            <w:shd w:val="clear" w:color="auto" w:fill="auto"/>
            <w:noWrap/>
            <w:vAlign w:val="bottom"/>
            <w:hideMark/>
          </w:tcPr>
          <w:p w14:paraId="5C7A96C1" w14:textId="3D35F562" w:rsidR="000D5CE7" w:rsidRPr="00E002CF" w:rsidRDefault="000D5CE7" w:rsidP="00C33910">
            <w:pPr>
              <w:spacing w:after="0" w:line="240" w:lineRule="auto"/>
              <w:rPr>
                <w:rFonts w:ascii="Calibri" w:eastAsia="Times New Roman" w:hAnsi="Calibri" w:cs="Times New Roman"/>
                <w:color w:val="000000"/>
              </w:rPr>
            </w:pPr>
          </w:p>
        </w:tc>
        <w:tc>
          <w:tcPr>
            <w:tcW w:w="1191" w:type="dxa"/>
            <w:tcBorders>
              <w:top w:val="single" w:sz="8" w:space="0" w:color="BFBFBF"/>
              <w:left w:val="nil"/>
              <w:bottom w:val="single" w:sz="8" w:space="0" w:color="BFBFBF"/>
              <w:right w:val="nil"/>
            </w:tcBorders>
            <w:shd w:val="clear" w:color="auto" w:fill="auto"/>
            <w:noWrap/>
            <w:vAlign w:val="center"/>
            <w:hideMark/>
          </w:tcPr>
          <w:p w14:paraId="65F654BC" w14:textId="77777777" w:rsidR="000D5CE7" w:rsidRPr="00E002CF" w:rsidRDefault="000D5CE7" w:rsidP="00C33910">
            <w:pPr>
              <w:spacing w:after="0" w:line="240" w:lineRule="auto"/>
              <w:jc w:val="center"/>
              <w:rPr>
                <w:rFonts w:ascii="Calibri" w:eastAsia="Times New Roman" w:hAnsi="Calibri" w:cs="Times New Roman"/>
                <w:b/>
                <w:bCs/>
                <w:color w:val="000000"/>
              </w:rPr>
            </w:pPr>
            <w:r w:rsidRPr="00E002CF">
              <w:rPr>
                <w:rFonts w:ascii="Calibri" w:eastAsia="Times New Roman" w:hAnsi="Calibri" w:cs="Times New Roman"/>
                <w:b/>
                <w:bCs/>
                <w:color w:val="000000"/>
              </w:rPr>
              <w:t>Erkek (%)</w:t>
            </w:r>
          </w:p>
        </w:tc>
        <w:tc>
          <w:tcPr>
            <w:tcW w:w="1192" w:type="dxa"/>
            <w:tcBorders>
              <w:top w:val="single" w:sz="8" w:space="0" w:color="BFBFBF"/>
              <w:left w:val="single" w:sz="4" w:space="0" w:color="AEAAAA"/>
              <w:bottom w:val="single" w:sz="8" w:space="0" w:color="BFBFBF"/>
              <w:right w:val="single" w:sz="8" w:space="0" w:color="BFBFBF"/>
            </w:tcBorders>
            <w:shd w:val="clear" w:color="auto" w:fill="auto"/>
            <w:noWrap/>
            <w:vAlign w:val="center"/>
            <w:hideMark/>
          </w:tcPr>
          <w:p w14:paraId="361D9C58" w14:textId="77777777" w:rsidR="000D5CE7" w:rsidRPr="00E002CF" w:rsidRDefault="000D5CE7" w:rsidP="00C33910">
            <w:pPr>
              <w:spacing w:after="0" w:line="240" w:lineRule="auto"/>
              <w:jc w:val="center"/>
              <w:rPr>
                <w:rFonts w:ascii="Calibri" w:eastAsia="Times New Roman" w:hAnsi="Calibri" w:cs="Times New Roman"/>
                <w:b/>
                <w:bCs/>
                <w:color w:val="000000"/>
              </w:rPr>
            </w:pPr>
            <w:r w:rsidRPr="00E002CF">
              <w:rPr>
                <w:rFonts w:ascii="Calibri" w:eastAsia="Times New Roman" w:hAnsi="Calibri" w:cs="Times New Roman"/>
                <w:b/>
                <w:bCs/>
                <w:color w:val="000000"/>
              </w:rPr>
              <w:t>Kadın (%)</w:t>
            </w:r>
          </w:p>
        </w:tc>
        <w:tc>
          <w:tcPr>
            <w:tcW w:w="1191" w:type="dxa"/>
            <w:tcBorders>
              <w:top w:val="single" w:sz="8" w:space="0" w:color="BFBFBF"/>
              <w:left w:val="single" w:sz="4" w:space="0" w:color="AEAAAA"/>
              <w:bottom w:val="single" w:sz="8" w:space="0" w:color="BFBFBF"/>
              <w:right w:val="single" w:sz="8" w:space="0" w:color="BFBFBF"/>
            </w:tcBorders>
            <w:vAlign w:val="center"/>
          </w:tcPr>
          <w:p w14:paraId="4E0D4711" w14:textId="62530866" w:rsidR="000D5CE7" w:rsidRPr="00E002CF" w:rsidRDefault="000D5CE7" w:rsidP="00C33910">
            <w:pPr>
              <w:spacing w:after="0" w:line="240" w:lineRule="auto"/>
              <w:jc w:val="center"/>
              <w:rPr>
                <w:rFonts w:ascii="Calibri" w:eastAsia="Times New Roman" w:hAnsi="Calibri" w:cs="Times New Roman"/>
                <w:b/>
                <w:bCs/>
                <w:color w:val="000000"/>
              </w:rPr>
            </w:pPr>
            <w:r w:rsidRPr="00E002CF">
              <w:rPr>
                <w:rFonts w:ascii="Calibri" w:eastAsia="Times New Roman" w:hAnsi="Calibri" w:cs="Times New Roman"/>
                <w:b/>
                <w:bCs/>
                <w:color w:val="000000"/>
              </w:rPr>
              <w:t>Erkek (%)</w:t>
            </w:r>
          </w:p>
        </w:tc>
        <w:tc>
          <w:tcPr>
            <w:tcW w:w="1192" w:type="dxa"/>
            <w:tcBorders>
              <w:top w:val="single" w:sz="8" w:space="0" w:color="BFBFBF"/>
              <w:left w:val="single" w:sz="4" w:space="0" w:color="AEAAAA"/>
              <w:bottom w:val="single" w:sz="8" w:space="0" w:color="BFBFBF"/>
              <w:right w:val="single" w:sz="8" w:space="0" w:color="BFBFBF"/>
            </w:tcBorders>
            <w:vAlign w:val="center"/>
          </w:tcPr>
          <w:p w14:paraId="6E6C3E93" w14:textId="26761396" w:rsidR="000D5CE7" w:rsidRPr="00E002CF" w:rsidRDefault="000D5CE7" w:rsidP="00C33910">
            <w:pPr>
              <w:spacing w:after="0" w:line="240" w:lineRule="auto"/>
              <w:jc w:val="center"/>
              <w:rPr>
                <w:rFonts w:ascii="Calibri" w:eastAsia="Times New Roman" w:hAnsi="Calibri" w:cs="Times New Roman"/>
                <w:b/>
                <w:bCs/>
                <w:color w:val="000000"/>
              </w:rPr>
            </w:pPr>
            <w:r w:rsidRPr="00E002CF">
              <w:rPr>
                <w:rFonts w:ascii="Calibri" w:eastAsia="Times New Roman" w:hAnsi="Calibri" w:cs="Times New Roman"/>
                <w:b/>
                <w:bCs/>
                <w:color w:val="000000"/>
              </w:rPr>
              <w:t>Kadın (%)</w:t>
            </w:r>
          </w:p>
        </w:tc>
      </w:tr>
      <w:tr w:rsidR="00C33910" w:rsidRPr="00E002CF" w14:paraId="28020DAD" w14:textId="49A980B7" w:rsidTr="00180914">
        <w:trPr>
          <w:trHeight w:val="233"/>
        </w:trPr>
        <w:tc>
          <w:tcPr>
            <w:tcW w:w="4493" w:type="dxa"/>
            <w:tcBorders>
              <w:top w:val="nil"/>
              <w:left w:val="single" w:sz="8" w:space="0" w:color="BFBFBF"/>
              <w:bottom w:val="single" w:sz="8" w:space="0" w:color="BFBFBF"/>
              <w:right w:val="single" w:sz="8" w:space="0" w:color="BFBFBF"/>
            </w:tcBorders>
            <w:shd w:val="clear" w:color="auto" w:fill="auto"/>
            <w:noWrap/>
            <w:vAlign w:val="center"/>
            <w:hideMark/>
          </w:tcPr>
          <w:p w14:paraId="0DF55CCA" w14:textId="77777777" w:rsidR="00C33910" w:rsidRPr="00E002CF" w:rsidRDefault="00C33910" w:rsidP="00C33910">
            <w:pPr>
              <w:spacing w:after="0" w:line="240" w:lineRule="auto"/>
              <w:rPr>
                <w:rFonts w:ascii="Calibri" w:eastAsia="Times New Roman" w:hAnsi="Calibri" w:cs="Times New Roman"/>
                <w:b/>
                <w:bCs/>
                <w:color w:val="000000"/>
              </w:rPr>
            </w:pPr>
            <w:r w:rsidRPr="00E002CF">
              <w:rPr>
                <w:rFonts w:ascii="Calibri" w:eastAsia="Times New Roman" w:hAnsi="Calibri" w:cs="Times New Roman"/>
                <w:b/>
                <w:bCs/>
                <w:color w:val="000000"/>
              </w:rPr>
              <w:t>İş buldu, başlamak için bekliyor</w:t>
            </w:r>
          </w:p>
        </w:tc>
        <w:tc>
          <w:tcPr>
            <w:tcW w:w="1191" w:type="dxa"/>
            <w:tcBorders>
              <w:top w:val="nil"/>
              <w:left w:val="nil"/>
              <w:bottom w:val="single" w:sz="8" w:space="0" w:color="BFBFBF"/>
              <w:right w:val="single" w:sz="8" w:space="0" w:color="BFBFBF"/>
            </w:tcBorders>
            <w:shd w:val="clear" w:color="auto" w:fill="auto"/>
            <w:noWrap/>
            <w:vAlign w:val="center"/>
            <w:hideMark/>
          </w:tcPr>
          <w:p w14:paraId="18F5678F"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2,1</w:t>
            </w:r>
          </w:p>
        </w:tc>
        <w:tc>
          <w:tcPr>
            <w:tcW w:w="1192" w:type="dxa"/>
            <w:tcBorders>
              <w:top w:val="nil"/>
              <w:left w:val="nil"/>
              <w:bottom w:val="single" w:sz="8" w:space="0" w:color="BFBFBF"/>
              <w:right w:val="single" w:sz="8" w:space="0" w:color="BFBFBF"/>
            </w:tcBorders>
            <w:shd w:val="clear" w:color="auto" w:fill="auto"/>
            <w:noWrap/>
            <w:vAlign w:val="center"/>
            <w:hideMark/>
          </w:tcPr>
          <w:p w14:paraId="199298F1"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1,1</w:t>
            </w:r>
          </w:p>
        </w:tc>
        <w:tc>
          <w:tcPr>
            <w:tcW w:w="1191" w:type="dxa"/>
            <w:tcBorders>
              <w:top w:val="nil"/>
              <w:left w:val="nil"/>
              <w:bottom w:val="single" w:sz="8" w:space="0" w:color="BFBFBF"/>
              <w:right w:val="single" w:sz="8" w:space="0" w:color="BFBFBF"/>
            </w:tcBorders>
            <w:vAlign w:val="center"/>
          </w:tcPr>
          <w:p w14:paraId="06BBDB4E" w14:textId="08F97600"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2,9</w:t>
            </w:r>
          </w:p>
        </w:tc>
        <w:tc>
          <w:tcPr>
            <w:tcW w:w="1192" w:type="dxa"/>
            <w:tcBorders>
              <w:top w:val="nil"/>
              <w:left w:val="nil"/>
              <w:bottom w:val="single" w:sz="8" w:space="0" w:color="BFBFBF"/>
              <w:right w:val="single" w:sz="8" w:space="0" w:color="BFBFBF"/>
            </w:tcBorders>
            <w:vAlign w:val="center"/>
          </w:tcPr>
          <w:p w14:paraId="6FD8E53F" w14:textId="4539DDF9"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0,5</w:t>
            </w:r>
          </w:p>
        </w:tc>
      </w:tr>
      <w:tr w:rsidR="00C33910" w:rsidRPr="00E002CF" w14:paraId="02F6872A" w14:textId="6EDF9EA4" w:rsidTr="00180914">
        <w:trPr>
          <w:trHeight w:val="233"/>
        </w:trPr>
        <w:tc>
          <w:tcPr>
            <w:tcW w:w="4493" w:type="dxa"/>
            <w:tcBorders>
              <w:top w:val="nil"/>
              <w:left w:val="single" w:sz="8" w:space="0" w:color="BFBFBF"/>
              <w:bottom w:val="single" w:sz="8" w:space="0" w:color="BFBFBF"/>
              <w:right w:val="single" w:sz="8" w:space="0" w:color="BFBFBF"/>
            </w:tcBorders>
            <w:shd w:val="clear" w:color="auto" w:fill="auto"/>
            <w:noWrap/>
            <w:vAlign w:val="center"/>
            <w:hideMark/>
          </w:tcPr>
          <w:p w14:paraId="71D35B32" w14:textId="77777777" w:rsidR="00C33910" w:rsidRPr="00E002CF" w:rsidRDefault="00C33910" w:rsidP="00C33910">
            <w:pPr>
              <w:spacing w:after="0" w:line="240" w:lineRule="auto"/>
              <w:rPr>
                <w:rFonts w:ascii="Calibri" w:eastAsia="Times New Roman" w:hAnsi="Calibri" w:cs="Times New Roman"/>
                <w:b/>
                <w:bCs/>
                <w:color w:val="000000"/>
              </w:rPr>
            </w:pPr>
            <w:r w:rsidRPr="00E002CF">
              <w:rPr>
                <w:rFonts w:ascii="Calibri" w:eastAsia="Times New Roman" w:hAnsi="Calibri" w:cs="Times New Roman"/>
                <w:b/>
                <w:bCs/>
                <w:color w:val="000000"/>
              </w:rPr>
              <w:t>Ümidi kırık</w:t>
            </w:r>
          </w:p>
        </w:tc>
        <w:tc>
          <w:tcPr>
            <w:tcW w:w="1191" w:type="dxa"/>
            <w:tcBorders>
              <w:top w:val="nil"/>
              <w:left w:val="nil"/>
              <w:bottom w:val="single" w:sz="8" w:space="0" w:color="BFBFBF"/>
              <w:right w:val="single" w:sz="8" w:space="0" w:color="BFBFBF"/>
            </w:tcBorders>
            <w:shd w:val="clear" w:color="auto" w:fill="auto"/>
            <w:noWrap/>
            <w:vAlign w:val="center"/>
            <w:hideMark/>
          </w:tcPr>
          <w:p w14:paraId="545E7397"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26,5</w:t>
            </w:r>
          </w:p>
        </w:tc>
        <w:tc>
          <w:tcPr>
            <w:tcW w:w="1192" w:type="dxa"/>
            <w:tcBorders>
              <w:top w:val="nil"/>
              <w:left w:val="nil"/>
              <w:bottom w:val="single" w:sz="8" w:space="0" w:color="BFBFBF"/>
              <w:right w:val="single" w:sz="8" w:space="0" w:color="BFBFBF"/>
            </w:tcBorders>
            <w:shd w:val="clear" w:color="auto" w:fill="auto"/>
            <w:noWrap/>
            <w:vAlign w:val="center"/>
            <w:hideMark/>
          </w:tcPr>
          <w:p w14:paraId="46854D62"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3,3</w:t>
            </w:r>
          </w:p>
        </w:tc>
        <w:tc>
          <w:tcPr>
            <w:tcW w:w="1191" w:type="dxa"/>
            <w:tcBorders>
              <w:top w:val="nil"/>
              <w:left w:val="nil"/>
              <w:bottom w:val="single" w:sz="8" w:space="0" w:color="BFBFBF"/>
              <w:right w:val="single" w:sz="8" w:space="0" w:color="BFBFBF"/>
            </w:tcBorders>
            <w:vAlign w:val="center"/>
          </w:tcPr>
          <w:p w14:paraId="13D5E40E" w14:textId="488496E5"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30,4</w:t>
            </w:r>
          </w:p>
        </w:tc>
        <w:tc>
          <w:tcPr>
            <w:tcW w:w="1192" w:type="dxa"/>
            <w:tcBorders>
              <w:top w:val="nil"/>
              <w:left w:val="nil"/>
              <w:bottom w:val="single" w:sz="8" w:space="0" w:color="BFBFBF"/>
              <w:right w:val="single" w:sz="8" w:space="0" w:color="BFBFBF"/>
            </w:tcBorders>
            <w:vAlign w:val="center"/>
          </w:tcPr>
          <w:p w14:paraId="0F9AA4E9" w14:textId="580575B1"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3,1</w:t>
            </w:r>
          </w:p>
        </w:tc>
      </w:tr>
      <w:tr w:rsidR="00C33910" w:rsidRPr="00E002CF" w14:paraId="7DB7BC7E" w14:textId="3AB53E7C" w:rsidTr="00180914">
        <w:trPr>
          <w:trHeight w:val="233"/>
        </w:trPr>
        <w:tc>
          <w:tcPr>
            <w:tcW w:w="4493" w:type="dxa"/>
            <w:tcBorders>
              <w:top w:val="nil"/>
              <w:left w:val="single" w:sz="8" w:space="0" w:color="BFBFBF"/>
              <w:bottom w:val="single" w:sz="8" w:space="0" w:color="BFBFBF"/>
              <w:right w:val="single" w:sz="8" w:space="0" w:color="BFBFBF"/>
            </w:tcBorders>
            <w:shd w:val="clear" w:color="auto" w:fill="auto"/>
            <w:noWrap/>
            <w:vAlign w:val="center"/>
            <w:hideMark/>
          </w:tcPr>
          <w:p w14:paraId="46AC1293" w14:textId="77777777" w:rsidR="00C33910" w:rsidRPr="00E002CF" w:rsidRDefault="00C33910" w:rsidP="00C33910">
            <w:pPr>
              <w:spacing w:after="0" w:line="240" w:lineRule="auto"/>
              <w:rPr>
                <w:rFonts w:ascii="Calibri" w:eastAsia="Times New Roman" w:hAnsi="Calibri" w:cs="Times New Roman"/>
                <w:b/>
                <w:bCs/>
                <w:color w:val="000000"/>
              </w:rPr>
            </w:pPr>
            <w:r w:rsidRPr="00E002CF">
              <w:rPr>
                <w:rFonts w:ascii="Calibri" w:eastAsia="Times New Roman" w:hAnsi="Calibri" w:cs="Times New Roman"/>
                <w:b/>
                <w:bCs/>
                <w:color w:val="000000"/>
              </w:rPr>
              <w:t>Eğitim öğretimine devam ediyor</w:t>
            </w:r>
          </w:p>
        </w:tc>
        <w:tc>
          <w:tcPr>
            <w:tcW w:w="1191" w:type="dxa"/>
            <w:tcBorders>
              <w:top w:val="nil"/>
              <w:left w:val="nil"/>
              <w:bottom w:val="single" w:sz="8" w:space="0" w:color="BFBFBF"/>
              <w:right w:val="single" w:sz="8" w:space="0" w:color="BFBFBF"/>
            </w:tcBorders>
            <w:shd w:val="clear" w:color="auto" w:fill="auto"/>
            <w:noWrap/>
            <w:vAlign w:val="center"/>
            <w:hideMark/>
          </w:tcPr>
          <w:p w14:paraId="525173B6"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29,3</w:t>
            </w:r>
          </w:p>
        </w:tc>
        <w:tc>
          <w:tcPr>
            <w:tcW w:w="1192" w:type="dxa"/>
            <w:tcBorders>
              <w:top w:val="nil"/>
              <w:left w:val="nil"/>
              <w:bottom w:val="single" w:sz="8" w:space="0" w:color="BFBFBF"/>
              <w:right w:val="single" w:sz="8" w:space="0" w:color="BFBFBF"/>
            </w:tcBorders>
            <w:shd w:val="clear" w:color="auto" w:fill="auto"/>
            <w:noWrap/>
            <w:vAlign w:val="center"/>
            <w:hideMark/>
          </w:tcPr>
          <w:p w14:paraId="19D0E396"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13,3</w:t>
            </w:r>
          </w:p>
        </w:tc>
        <w:tc>
          <w:tcPr>
            <w:tcW w:w="1191" w:type="dxa"/>
            <w:tcBorders>
              <w:top w:val="nil"/>
              <w:left w:val="nil"/>
              <w:bottom w:val="single" w:sz="8" w:space="0" w:color="BFBFBF"/>
              <w:right w:val="single" w:sz="8" w:space="0" w:color="BFBFBF"/>
            </w:tcBorders>
            <w:vAlign w:val="center"/>
          </w:tcPr>
          <w:p w14:paraId="562AEB98" w14:textId="219DB8D8"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20,9</w:t>
            </w:r>
          </w:p>
        </w:tc>
        <w:tc>
          <w:tcPr>
            <w:tcW w:w="1192" w:type="dxa"/>
            <w:tcBorders>
              <w:top w:val="nil"/>
              <w:left w:val="nil"/>
              <w:bottom w:val="single" w:sz="8" w:space="0" w:color="BFBFBF"/>
              <w:right w:val="single" w:sz="8" w:space="0" w:color="BFBFBF"/>
            </w:tcBorders>
            <w:vAlign w:val="center"/>
          </w:tcPr>
          <w:p w14:paraId="479D0A2C" w14:textId="6480F824"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11</w:t>
            </w:r>
          </w:p>
        </w:tc>
      </w:tr>
      <w:tr w:rsidR="00C33910" w:rsidRPr="00E002CF" w14:paraId="22E9EF09" w14:textId="6E9C1FA9" w:rsidTr="00180914">
        <w:trPr>
          <w:trHeight w:val="233"/>
        </w:trPr>
        <w:tc>
          <w:tcPr>
            <w:tcW w:w="4493" w:type="dxa"/>
            <w:tcBorders>
              <w:top w:val="nil"/>
              <w:left w:val="single" w:sz="8" w:space="0" w:color="BFBFBF"/>
              <w:bottom w:val="single" w:sz="8" w:space="0" w:color="BFBFBF"/>
              <w:right w:val="single" w:sz="8" w:space="0" w:color="BFBFBF"/>
            </w:tcBorders>
            <w:shd w:val="clear" w:color="auto" w:fill="auto"/>
            <w:noWrap/>
            <w:vAlign w:val="center"/>
            <w:hideMark/>
          </w:tcPr>
          <w:p w14:paraId="0CC72729" w14:textId="77777777" w:rsidR="00C33910" w:rsidRPr="00E002CF" w:rsidRDefault="00C33910" w:rsidP="00C33910">
            <w:pPr>
              <w:spacing w:after="0" w:line="240" w:lineRule="auto"/>
              <w:rPr>
                <w:rFonts w:ascii="Calibri" w:eastAsia="Times New Roman" w:hAnsi="Calibri" w:cs="Times New Roman"/>
                <w:b/>
                <w:bCs/>
                <w:color w:val="000000"/>
              </w:rPr>
            </w:pPr>
            <w:r w:rsidRPr="00E002CF">
              <w:rPr>
                <w:rFonts w:ascii="Calibri" w:eastAsia="Times New Roman" w:hAnsi="Calibri" w:cs="Times New Roman"/>
                <w:b/>
                <w:bCs/>
                <w:color w:val="000000"/>
              </w:rPr>
              <w:t>Ev işleriyle meşgul veya ailedeki çocuklara/bakıma muhtaç yetişkinlere bakıyor</w:t>
            </w:r>
          </w:p>
        </w:tc>
        <w:tc>
          <w:tcPr>
            <w:tcW w:w="1191" w:type="dxa"/>
            <w:tcBorders>
              <w:top w:val="nil"/>
              <w:left w:val="nil"/>
              <w:bottom w:val="single" w:sz="8" w:space="0" w:color="BFBFBF"/>
              <w:right w:val="single" w:sz="8" w:space="0" w:color="BFBFBF"/>
            </w:tcBorders>
            <w:shd w:val="clear" w:color="auto" w:fill="auto"/>
            <w:noWrap/>
            <w:vAlign w:val="center"/>
            <w:hideMark/>
          </w:tcPr>
          <w:p w14:paraId="4F360D43"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0,1</w:t>
            </w:r>
          </w:p>
        </w:tc>
        <w:tc>
          <w:tcPr>
            <w:tcW w:w="1192" w:type="dxa"/>
            <w:tcBorders>
              <w:top w:val="nil"/>
              <w:left w:val="nil"/>
              <w:bottom w:val="single" w:sz="8" w:space="0" w:color="BFBFBF"/>
              <w:right w:val="single" w:sz="8" w:space="0" w:color="BFBFBF"/>
            </w:tcBorders>
            <w:shd w:val="clear" w:color="auto" w:fill="auto"/>
            <w:noWrap/>
            <w:vAlign w:val="center"/>
            <w:hideMark/>
          </w:tcPr>
          <w:p w14:paraId="67A7941C"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71,4</w:t>
            </w:r>
          </w:p>
        </w:tc>
        <w:tc>
          <w:tcPr>
            <w:tcW w:w="1191" w:type="dxa"/>
            <w:tcBorders>
              <w:top w:val="nil"/>
              <w:left w:val="nil"/>
              <w:bottom w:val="single" w:sz="8" w:space="0" w:color="BFBFBF"/>
              <w:right w:val="single" w:sz="8" w:space="0" w:color="BFBFBF"/>
            </w:tcBorders>
            <w:vAlign w:val="center"/>
          </w:tcPr>
          <w:p w14:paraId="767782E3" w14:textId="3AC8EE4A"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0,9</w:t>
            </w:r>
          </w:p>
        </w:tc>
        <w:tc>
          <w:tcPr>
            <w:tcW w:w="1192" w:type="dxa"/>
            <w:tcBorders>
              <w:top w:val="nil"/>
              <w:left w:val="nil"/>
              <w:bottom w:val="single" w:sz="8" w:space="0" w:color="BFBFBF"/>
              <w:right w:val="single" w:sz="8" w:space="0" w:color="BFBFBF"/>
            </w:tcBorders>
            <w:vAlign w:val="center"/>
          </w:tcPr>
          <w:p w14:paraId="61E53F44" w14:textId="42BC6C0C"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74,2</w:t>
            </w:r>
          </w:p>
        </w:tc>
      </w:tr>
      <w:tr w:rsidR="00C33910" w:rsidRPr="00E002CF" w14:paraId="35E4A110" w14:textId="32B8F6D6" w:rsidTr="00180914">
        <w:trPr>
          <w:trHeight w:val="233"/>
        </w:trPr>
        <w:tc>
          <w:tcPr>
            <w:tcW w:w="4493" w:type="dxa"/>
            <w:tcBorders>
              <w:top w:val="nil"/>
              <w:left w:val="single" w:sz="8" w:space="0" w:color="BFBFBF"/>
              <w:bottom w:val="single" w:sz="8" w:space="0" w:color="BFBFBF"/>
              <w:right w:val="single" w:sz="8" w:space="0" w:color="BFBFBF"/>
            </w:tcBorders>
            <w:shd w:val="clear" w:color="auto" w:fill="auto"/>
            <w:noWrap/>
            <w:vAlign w:val="center"/>
            <w:hideMark/>
          </w:tcPr>
          <w:p w14:paraId="0383DF3A" w14:textId="77777777" w:rsidR="00C33910" w:rsidRPr="00E002CF" w:rsidRDefault="00C33910" w:rsidP="00C33910">
            <w:pPr>
              <w:spacing w:after="0" w:line="240" w:lineRule="auto"/>
              <w:rPr>
                <w:rFonts w:ascii="Calibri" w:eastAsia="Times New Roman" w:hAnsi="Calibri" w:cs="Times New Roman"/>
                <w:b/>
                <w:bCs/>
                <w:color w:val="000000"/>
              </w:rPr>
            </w:pPr>
            <w:r w:rsidRPr="00E002CF">
              <w:rPr>
                <w:rFonts w:ascii="Calibri" w:eastAsia="Times New Roman" w:hAnsi="Calibri" w:cs="Times New Roman"/>
                <w:b/>
                <w:bCs/>
                <w:color w:val="000000"/>
              </w:rPr>
              <w:t>Diğer ailevi veya kişisel nedenler</w:t>
            </w:r>
          </w:p>
        </w:tc>
        <w:tc>
          <w:tcPr>
            <w:tcW w:w="1191" w:type="dxa"/>
            <w:tcBorders>
              <w:top w:val="nil"/>
              <w:left w:val="nil"/>
              <w:bottom w:val="single" w:sz="8" w:space="0" w:color="BFBFBF"/>
              <w:right w:val="single" w:sz="8" w:space="0" w:color="BFBFBF"/>
            </w:tcBorders>
            <w:shd w:val="clear" w:color="auto" w:fill="auto"/>
            <w:noWrap/>
            <w:vAlign w:val="center"/>
            <w:hideMark/>
          </w:tcPr>
          <w:p w14:paraId="751754F6"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22,2</w:t>
            </w:r>
          </w:p>
        </w:tc>
        <w:tc>
          <w:tcPr>
            <w:tcW w:w="1192" w:type="dxa"/>
            <w:tcBorders>
              <w:top w:val="nil"/>
              <w:left w:val="nil"/>
              <w:bottom w:val="single" w:sz="8" w:space="0" w:color="BFBFBF"/>
              <w:right w:val="single" w:sz="8" w:space="0" w:color="BFBFBF"/>
            </w:tcBorders>
            <w:shd w:val="clear" w:color="auto" w:fill="auto"/>
            <w:noWrap/>
            <w:vAlign w:val="center"/>
            <w:hideMark/>
          </w:tcPr>
          <w:p w14:paraId="1B23579B"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6,2</w:t>
            </w:r>
          </w:p>
        </w:tc>
        <w:tc>
          <w:tcPr>
            <w:tcW w:w="1191" w:type="dxa"/>
            <w:tcBorders>
              <w:top w:val="nil"/>
              <w:left w:val="nil"/>
              <w:bottom w:val="single" w:sz="8" w:space="0" w:color="BFBFBF"/>
              <w:right w:val="single" w:sz="8" w:space="0" w:color="BFBFBF"/>
            </w:tcBorders>
            <w:vAlign w:val="center"/>
          </w:tcPr>
          <w:p w14:paraId="7CE22F21" w14:textId="496A7316"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22,1</w:t>
            </w:r>
          </w:p>
        </w:tc>
        <w:tc>
          <w:tcPr>
            <w:tcW w:w="1192" w:type="dxa"/>
            <w:tcBorders>
              <w:top w:val="nil"/>
              <w:left w:val="nil"/>
              <w:bottom w:val="single" w:sz="8" w:space="0" w:color="BFBFBF"/>
              <w:right w:val="single" w:sz="8" w:space="0" w:color="BFBFBF"/>
            </w:tcBorders>
            <w:vAlign w:val="center"/>
          </w:tcPr>
          <w:p w14:paraId="0C36F875" w14:textId="5189E293"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6,4</w:t>
            </w:r>
          </w:p>
        </w:tc>
      </w:tr>
      <w:tr w:rsidR="00C33910" w:rsidRPr="00E002CF" w14:paraId="4C216D5A" w14:textId="33E65089" w:rsidTr="00180914">
        <w:trPr>
          <w:trHeight w:val="233"/>
        </w:trPr>
        <w:tc>
          <w:tcPr>
            <w:tcW w:w="4493" w:type="dxa"/>
            <w:tcBorders>
              <w:top w:val="nil"/>
              <w:left w:val="single" w:sz="8" w:space="0" w:color="BFBFBF"/>
              <w:bottom w:val="single" w:sz="8" w:space="0" w:color="BFBFBF"/>
              <w:right w:val="single" w:sz="8" w:space="0" w:color="BFBFBF"/>
            </w:tcBorders>
            <w:shd w:val="clear" w:color="auto" w:fill="auto"/>
            <w:noWrap/>
            <w:vAlign w:val="center"/>
            <w:hideMark/>
          </w:tcPr>
          <w:p w14:paraId="1F03AECB" w14:textId="77777777" w:rsidR="00C33910" w:rsidRPr="00E002CF" w:rsidRDefault="00C33910" w:rsidP="00C33910">
            <w:pPr>
              <w:spacing w:after="0" w:line="240" w:lineRule="auto"/>
              <w:rPr>
                <w:rFonts w:ascii="Calibri" w:eastAsia="Times New Roman" w:hAnsi="Calibri" w:cs="Times New Roman"/>
                <w:b/>
                <w:bCs/>
                <w:color w:val="000000"/>
              </w:rPr>
            </w:pPr>
            <w:r w:rsidRPr="00E002CF">
              <w:rPr>
                <w:rFonts w:ascii="Calibri" w:eastAsia="Times New Roman" w:hAnsi="Calibri" w:cs="Times New Roman"/>
                <w:b/>
                <w:bCs/>
                <w:color w:val="000000"/>
              </w:rPr>
              <w:t>Engelli veya hasta</w:t>
            </w:r>
          </w:p>
        </w:tc>
        <w:tc>
          <w:tcPr>
            <w:tcW w:w="1191" w:type="dxa"/>
            <w:tcBorders>
              <w:top w:val="nil"/>
              <w:left w:val="nil"/>
              <w:bottom w:val="single" w:sz="8" w:space="0" w:color="BFBFBF"/>
              <w:right w:val="single" w:sz="8" w:space="0" w:color="BFBFBF"/>
            </w:tcBorders>
            <w:shd w:val="clear" w:color="auto" w:fill="auto"/>
            <w:noWrap/>
            <w:vAlign w:val="center"/>
            <w:hideMark/>
          </w:tcPr>
          <w:p w14:paraId="6B555C43"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19,0</w:t>
            </w:r>
          </w:p>
        </w:tc>
        <w:tc>
          <w:tcPr>
            <w:tcW w:w="1192" w:type="dxa"/>
            <w:tcBorders>
              <w:top w:val="nil"/>
              <w:left w:val="nil"/>
              <w:bottom w:val="single" w:sz="8" w:space="0" w:color="BFBFBF"/>
              <w:right w:val="single" w:sz="8" w:space="0" w:color="BFBFBF"/>
            </w:tcBorders>
            <w:shd w:val="clear" w:color="auto" w:fill="auto"/>
            <w:noWrap/>
            <w:vAlign w:val="center"/>
            <w:hideMark/>
          </w:tcPr>
          <w:p w14:paraId="44C17139"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4,6</w:t>
            </w:r>
          </w:p>
        </w:tc>
        <w:tc>
          <w:tcPr>
            <w:tcW w:w="1191" w:type="dxa"/>
            <w:tcBorders>
              <w:top w:val="nil"/>
              <w:left w:val="nil"/>
              <w:bottom w:val="single" w:sz="8" w:space="0" w:color="BFBFBF"/>
              <w:right w:val="single" w:sz="8" w:space="0" w:color="BFBFBF"/>
            </w:tcBorders>
            <w:vAlign w:val="center"/>
          </w:tcPr>
          <w:p w14:paraId="25AC5BCE" w14:textId="13CDE38B"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20,8</w:t>
            </w:r>
          </w:p>
        </w:tc>
        <w:tc>
          <w:tcPr>
            <w:tcW w:w="1192" w:type="dxa"/>
            <w:tcBorders>
              <w:top w:val="nil"/>
              <w:left w:val="nil"/>
              <w:bottom w:val="single" w:sz="8" w:space="0" w:color="BFBFBF"/>
              <w:right w:val="single" w:sz="8" w:space="0" w:color="BFBFBF"/>
            </w:tcBorders>
            <w:vAlign w:val="center"/>
          </w:tcPr>
          <w:p w14:paraId="604AC4FA" w14:textId="31C5EF8E"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4,7</w:t>
            </w:r>
          </w:p>
        </w:tc>
      </w:tr>
      <w:tr w:rsidR="00C33910" w:rsidRPr="00E002CF" w14:paraId="60A23954" w14:textId="2F738E2D" w:rsidTr="00180914">
        <w:trPr>
          <w:trHeight w:val="233"/>
        </w:trPr>
        <w:tc>
          <w:tcPr>
            <w:tcW w:w="4493" w:type="dxa"/>
            <w:tcBorders>
              <w:top w:val="nil"/>
              <w:left w:val="single" w:sz="8" w:space="0" w:color="BFBFBF"/>
              <w:bottom w:val="single" w:sz="8" w:space="0" w:color="BFBFBF"/>
              <w:right w:val="single" w:sz="8" w:space="0" w:color="BFBFBF"/>
            </w:tcBorders>
            <w:shd w:val="clear" w:color="auto" w:fill="auto"/>
            <w:noWrap/>
            <w:vAlign w:val="center"/>
            <w:hideMark/>
          </w:tcPr>
          <w:p w14:paraId="396CE0C6" w14:textId="77777777" w:rsidR="00C33910" w:rsidRPr="00E002CF" w:rsidRDefault="00C33910" w:rsidP="00C33910">
            <w:pPr>
              <w:spacing w:after="0" w:line="240" w:lineRule="auto"/>
              <w:rPr>
                <w:rFonts w:ascii="Calibri" w:eastAsia="Times New Roman" w:hAnsi="Calibri" w:cs="Times New Roman"/>
                <w:b/>
                <w:bCs/>
                <w:color w:val="000000"/>
              </w:rPr>
            </w:pPr>
            <w:r w:rsidRPr="00E002CF">
              <w:rPr>
                <w:rFonts w:ascii="Calibri" w:eastAsia="Times New Roman" w:hAnsi="Calibri" w:cs="Times New Roman"/>
                <w:b/>
                <w:bCs/>
                <w:color w:val="000000"/>
              </w:rPr>
              <w:t>Diğer</w:t>
            </w:r>
          </w:p>
        </w:tc>
        <w:tc>
          <w:tcPr>
            <w:tcW w:w="1191" w:type="dxa"/>
            <w:tcBorders>
              <w:top w:val="nil"/>
              <w:left w:val="nil"/>
              <w:bottom w:val="single" w:sz="8" w:space="0" w:color="BFBFBF"/>
              <w:right w:val="single" w:sz="8" w:space="0" w:color="BFBFBF"/>
            </w:tcBorders>
            <w:shd w:val="clear" w:color="auto" w:fill="auto"/>
            <w:noWrap/>
            <w:vAlign w:val="center"/>
            <w:hideMark/>
          </w:tcPr>
          <w:p w14:paraId="20F7E5EC"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0,8</w:t>
            </w:r>
          </w:p>
        </w:tc>
        <w:tc>
          <w:tcPr>
            <w:tcW w:w="1192" w:type="dxa"/>
            <w:tcBorders>
              <w:top w:val="nil"/>
              <w:left w:val="nil"/>
              <w:bottom w:val="single" w:sz="8" w:space="0" w:color="BFBFBF"/>
              <w:right w:val="single" w:sz="8" w:space="0" w:color="BFBFBF"/>
            </w:tcBorders>
            <w:shd w:val="clear" w:color="auto" w:fill="auto"/>
            <w:noWrap/>
            <w:vAlign w:val="center"/>
            <w:hideMark/>
          </w:tcPr>
          <w:p w14:paraId="613C47FA"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0,0</w:t>
            </w:r>
          </w:p>
        </w:tc>
        <w:tc>
          <w:tcPr>
            <w:tcW w:w="1191" w:type="dxa"/>
            <w:tcBorders>
              <w:top w:val="nil"/>
              <w:left w:val="nil"/>
              <w:bottom w:val="single" w:sz="8" w:space="0" w:color="BFBFBF"/>
              <w:right w:val="single" w:sz="8" w:space="0" w:color="BFBFBF"/>
            </w:tcBorders>
            <w:vAlign w:val="center"/>
          </w:tcPr>
          <w:p w14:paraId="7F2228A3" w14:textId="5C9F0916"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2,1</w:t>
            </w:r>
          </w:p>
        </w:tc>
        <w:tc>
          <w:tcPr>
            <w:tcW w:w="1192" w:type="dxa"/>
            <w:tcBorders>
              <w:top w:val="nil"/>
              <w:left w:val="nil"/>
              <w:bottom w:val="single" w:sz="8" w:space="0" w:color="BFBFBF"/>
              <w:right w:val="single" w:sz="8" w:space="0" w:color="BFBFBF"/>
            </w:tcBorders>
            <w:vAlign w:val="center"/>
          </w:tcPr>
          <w:p w14:paraId="5C7E02AE" w14:textId="1183DF60"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0,2</w:t>
            </w:r>
          </w:p>
        </w:tc>
      </w:tr>
      <w:tr w:rsidR="00C33910" w:rsidRPr="00E002CF" w14:paraId="203B08CC" w14:textId="6939A4A6" w:rsidTr="00180914">
        <w:trPr>
          <w:trHeight w:val="233"/>
        </w:trPr>
        <w:tc>
          <w:tcPr>
            <w:tcW w:w="4493" w:type="dxa"/>
            <w:tcBorders>
              <w:top w:val="nil"/>
              <w:left w:val="single" w:sz="8" w:space="0" w:color="BFBFBF"/>
              <w:bottom w:val="single" w:sz="8" w:space="0" w:color="BFBFBF"/>
              <w:right w:val="single" w:sz="8" w:space="0" w:color="BFBFBF"/>
            </w:tcBorders>
            <w:shd w:val="clear" w:color="auto" w:fill="auto"/>
            <w:noWrap/>
            <w:vAlign w:val="center"/>
            <w:hideMark/>
          </w:tcPr>
          <w:p w14:paraId="4A7E40DA" w14:textId="77777777" w:rsidR="00C33910" w:rsidRPr="00E002CF" w:rsidRDefault="00C33910" w:rsidP="00C33910">
            <w:pPr>
              <w:spacing w:after="0" w:line="240" w:lineRule="auto"/>
              <w:rPr>
                <w:rFonts w:ascii="Calibri" w:eastAsia="Times New Roman" w:hAnsi="Calibri" w:cs="Times New Roman"/>
                <w:b/>
                <w:bCs/>
                <w:color w:val="000000"/>
              </w:rPr>
            </w:pPr>
            <w:r w:rsidRPr="00E002CF">
              <w:rPr>
                <w:rFonts w:ascii="Calibri" w:eastAsia="Times New Roman" w:hAnsi="Calibri" w:cs="Times New Roman"/>
                <w:b/>
                <w:bCs/>
                <w:color w:val="000000"/>
              </w:rPr>
              <w:t>Toplam</w:t>
            </w:r>
          </w:p>
        </w:tc>
        <w:tc>
          <w:tcPr>
            <w:tcW w:w="1191" w:type="dxa"/>
            <w:tcBorders>
              <w:top w:val="nil"/>
              <w:left w:val="nil"/>
              <w:bottom w:val="single" w:sz="8" w:space="0" w:color="BFBFBF"/>
              <w:right w:val="single" w:sz="8" w:space="0" w:color="BFBFBF"/>
            </w:tcBorders>
            <w:shd w:val="clear" w:color="auto" w:fill="auto"/>
            <w:noWrap/>
            <w:vAlign w:val="center"/>
            <w:hideMark/>
          </w:tcPr>
          <w:p w14:paraId="688AD644"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100,0</w:t>
            </w:r>
          </w:p>
        </w:tc>
        <w:tc>
          <w:tcPr>
            <w:tcW w:w="1192" w:type="dxa"/>
            <w:tcBorders>
              <w:top w:val="nil"/>
              <w:left w:val="nil"/>
              <w:bottom w:val="single" w:sz="8" w:space="0" w:color="BFBFBF"/>
              <w:right w:val="single" w:sz="8" w:space="0" w:color="BFBFBF"/>
            </w:tcBorders>
            <w:shd w:val="clear" w:color="auto" w:fill="auto"/>
            <w:noWrap/>
            <w:vAlign w:val="center"/>
            <w:hideMark/>
          </w:tcPr>
          <w:p w14:paraId="314ADE33" w14:textId="77777777" w:rsidR="00C33910" w:rsidRPr="00E002CF" w:rsidRDefault="00C33910" w:rsidP="00C33910">
            <w:pPr>
              <w:spacing w:after="0" w:line="240" w:lineRule="auto"/>
              <w:jc w:val="center"/>
              <w:rPr>
                <w:rFonts w:ascii="Calibri" w:eastAsia="Times New Roman" w:hAnsi="Calibri" w:cs="Times New Roman"/>
                <w:color w:val="000000"/>
              </w:rPr>
            </w:pPr>
            <w:r w:rsidRPr="00E002CF">
              <w:rPr>
                <w:rFonts w:ascii="Calibri" w:eastAsia="Times New Roman" w:hAnsi="Calibri" w:cs="Times New Roman"/>
                <w:color w:val="000000"/>
              </w:rPr>
              <w:t>100,0</w:t>
            </w:r>
          </w:p>
        </w:tc>
        <w:tc>
          <w:tcPr>
            <w:tcW w:w="1191" w:type="dxa"/>
            <w:tcBorders>
              <w:top w:val="nil"/>
              <w:left w:val="nil"/>
              <w:bottom w:val="single" w:sz="8" w:space="0" w:color="BFBFBF"/>
              <w:right w:val="single" w:sz="8" w:space="0" w:color="BFBFBF"/>
            </w:tcBorders>
            <w:vAlign w:val="center"/>
          </w:tcPr>
          <w:p w14:paraId="636E7388" w14:textId="5C2C76AB"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100,0</w:t>
            </w:r>
          </w:p>
        </w:tc>
        <w:tc>
          <w:tcPr>
            <w:tcW w:w="1192" w:type="dxa"/>
            <w:tcBorders>
              <w:top w:val="nil"/>
              <w:left w:val="nil"/>
              <w:bottom w:val="single" w:sz="8" w:space="0" w:color="BFBFBF"/>
              <w:right w:val="single" w:sz="8" w:space="0" w:color="BFBFBF"/>
            </w:tcBorders>
            <w:vAlign w:val="center"/>
          </w:tcPr>
          <w:p w14:paraId="1F531295" w14:textId="0B1D0F9D" w:rsidR="00C33910" w:rsidRPr="00E002CF" w:rsidRDefault="00C33910" w:rsidP="00EA391A">
            <w:pPr>
              <w:spacing w:after="0" w:line="240" w:lineRule="auto"/>
              <w:jc w:val="center"/>
              <w:rPr>
                <w:rFonts w:ascii="Calibri" w:eastAsia="Times New Roman" w:hAnsi="Calibri" w:cs="Times New Roman"/>
                <w:color w:val="000000"/>
              </w:rPr>
            </w:pPr>
            <w:r w:rsidRPr="00C33910">
              <w:rPr>
                <w:rFonts w:ascii="Calibri" w:eastAsia="Times New Roman" w:hAnsi="Calibri" w:cs="Times New Roman"/>
                <w:color w:val="000000"/>
              </w:rPr>
              <w:t>100,0</w:t>
            </w:r>
          </w:p>
        </w:tc>
      </w:tr>
    </w:tbl>
    <w:p w14:paraId="2722C8D2" w14:textId="50DDF545" w:rsidR="00822666" w:rsidRPr="00E002CF" w:rsidRDefault="00AD0C5D" w:rsidP="00822666">
      <w:pPr>
        <w:spacing w:line="240" w:lineRule="auto"/>
        <w:rPr>
          <w:sz w:val="18"/>
          <w:szCs w:val="18"/>
        </w:rPr>
      </w:pPr>
      <w:r w:rsidRPr="00E002CF">
        <w:rPr>
          <w:sz w:val="18"/>
          <w:szCs w:val="18"/>
        </w:rPr>
        <w:t>Kaynak: 201</w:t>
      </w:r>
      <w:r w:rsidR="00E002CF" w:rsidRPr="00E002CF">
        <w:rPr>
          <w:sz w:val="18"/>
          <w:szCs w:val="18"/>
        </w:rPr>
        <w:t>6</w:t>
      </w:r>
      <w:r w:rsidR="00DA13D3" w:rsidRPr="00E002CF">
        <w:rPr>
          <w:sz w:val="18"/>
          <w:szCs w:val="18"/>
        </w:rPr>
        <w:t xml:space="preserve"> Hanehalkı İşgücü Anketi Mikro Veri Seti, TÜİK; Betam</w:t>
      </w:r>
    </w:p>
    <w:p w14:paraId="14A2DA05" w14:textId="77777777" w:rsidR="00C9221D" w:rsidRPr="002F001E" w:rsidRDefault="00013B54" w:rsidP="00C9221D">
      <w:pPr>
        <w:jc w:val="both"/>
      </w:pPr>
      <w:r>
        <w:lastRenderedPageBreak/>
        <w:t xml:space="preserve">Veriler eğitimine devam etmeyen gençler arasında azımsanamayacak bir grubun işgücüne katılmama sebebi olarak “eğitimine öğretimine devam ediyor” seçeneğini işaretlediğini göstermektedir. </w:t>
      </w:r>
      <w:r w:rsidR="00F337D5">
        <w:t xml:space="preserve">Anket kağıdında bireylere “bir eğitim kurumuna devam edip etmediği” sorulmaktadır. Bu soruya “devam etmiyorum” cevabı veren ve işgücünde de olmayanlar arasında işgücüne katılmama sebebi olarak “eğitimine öğretimine devam ediyor” seçeneğini işaretleyenlerin payı oldukça yüksektir. </w:t>
      </w:r>
      <w:r>
        <w:t>Bu eğitimlerin örgün</w:t>
      </w:r>
      <w:r w:rsidR="007C0728">
        <w:t>/yaygın</w:t>
      </w:r>
      <w:r>
        <w:t xml:space="preserve"> eğitim kurumları tarafından verilen eğitimdense başka kurumlar tarafından sağlanan mesleki ya da teknik eğitimler olabileceği akla gelmektedir.</w:t>
      </w:r>
      <w:r w:rsidR="00F337D5">
        <w:t xml:space="preserve"> </w:t>
      </w:r>
      <w:r w:rsidR="004B1755">
        <w:t xml:space="preserve">Bu grubun payının 2015 yılına kıyasla 2016 yılında yükseldiği de dikkat çekmektedir. Kadınlarda bu oran yüzde 11’den yüzde 13,3’e, erkeklerde ise yüzde 20,9’dan yüzde 29,3’e yükselmiştir. İşgücüne katılma oranlarındaki gerilemenin bu gruptan kaynaklandığı düşünülebilir. </w:t>
      </w:r>
      <w:r w:rsidR="00C91ACB" w:rsidRPr="005A2894">
        <w:fldChar w:fldCharType="begin"/>
      </w:r>
      <w:r w:rsidR="00C91ACB" w:rsidRPr="005A2894">
        <w:instrText xml:space="preserve"> REF _Ref451332459 \h </w:instrText>
      </w:r>
      <w:r w:rsidR="002D0C08" w:rsidRPr="005A2894">
        <w:instrText xml:space="preserve"> \* MERGEFORMAT </w:instrText>
      </w:r>
      <w:r w:rsidR="00C91ACB" w:rsidRPr="005A2894">
        <w:fldChar w:fldCharType="separate"/>
      </w:r>
    </w:p>
    <w:p w14:paraId="242E3D63" w14:textId="04742D8F" w:rsidR="00E9339D" w:rsidRPr="000B60F3" w:rsidRDefault="00C9221D" w:rsidP="00D774F7">
      <w:pPr>
        <w:jc w:val="both"/>
        <w:rPr>
          <w:color w:val="FF0000"/>
        </w:rPr>
      </w:pPr>
      <w:r w:rsidRPr="00C9221D">
        <w:t>Tablo 3</w:t>
      </w:r>
      <w:r w:rsidR="00C91ACB" w:rsidRPr="005A2894">
        <w:fldChar w:fldCharType="end"/>
      </w:r>
      <w:r w:rsidR="00F750A1" w:rsidRPr="005A2894">
        <w:t>'teki veriler genç kadınların</w:t>
      </w:r>
      <w:r w:rsidR="00A66E68" w:rsidRPr="005A2894">
        <w:t xml:space="preserve"> işgücü piyasasından uzak durmasında</w:t>
      </w:r>
      <w:r w:rsidR="00F750A1" w:rsidRPr="005A2894">
        <w:t xml:space="preserve"> toplumsal cinsiyet rollerine bağlı geleneksel iş böl</w:t>
      </w:r>
      <w:r w:rsidR="00A66E68" w:rsidRPr="005A2894">
        <w:t xml:space="preserve">ümünün ne kadar etkili olduğunu </w:t>
      </w:r>
      <w:r w:rsidR="00C51914" w:rsidRPr="005A2894">
        <w:t>göstermektedir.</w:t>
      </w:r>
      <w:r w:rsidR="00EF7997" w:rsidRPr="005A2894">
        <w:t xml:space="preserve"> Tablo </w:t>
      </w:r>
      <w:r w:rsidR="005A2894" w:rsidRPr="005A2894">
        <w:t>3</w:t>
      </w:r>
      <w:r w:rsidR="00A66E68" w:rsidRPr="005A2894">
        <w:t>’e göre,</w:t>
      </w:r>
      <w:r w:rsidR="00337CA3" w:rsidRPr="005A2894">
        <w:t xml:space="preserve"> ev işleriyle meşgul olmak</w:t>
      </w:r>
      <w:r w:rsidR="00F750A1" w:rsidRPr="005A2894">
        <w:t xml:space="preserve"> veya ailedeki çocuklara </w:t>
      </w:r>
      <w:r w:rsidR="00F750A1" w:rsidRPr="00D344A6">
        <w:rPr>
          <w:color w:val="000000" w:themeColor="text1"/>
        </w:rPr>
        <w:t>veya bakı</w:t>
      </w:r>
      <w:r w:rsidR="00337CA3" w:rsidRPr="00D344A6">
        <w:rPr>
          <w:color w:val="000000" w:themeColor="text1"/>
        </w:rPr>
        <w:t>ma muhtaç yetişkinlere bakmak sebepleriyle</w:t>
      </w:r>
      <w:r w:rsidR="00F750A1" w:rsidRPr="00D344A6">
        <w:rPr>
          <w:color w:val="000000" w:themeColor="text1"/>
        </w:rPr>
        <w:t xml:space="preserve"> iş aramadıklarını belirten genç kadınların oranının yüz</w:t>
      </w:r>
      <w:r w:rsidR="005D5470" w:rsidRPr="00D344A6">
        <w:rPr>
          <w:color w:val="000000" w:themeColor="text1"/>
        </w:rPr>
        <w:t xml:space="preserve">de </w:t>
      </w:r>
      <w:r w:rsidR="005978A2" w:rsidRPr="00D344A6">
        <w:rPr>
          <w:color w:val="000000" w:themeColor="text1"/>
        </w:rPr>
        <w:t>71,4</w:t>
      </w:r>
      <w:r w:rsidR="00F750A1" w:rsidRPr="00D344A6">
        <w:rPr>
          <w:color w:val="000000" w:themeColor="text1"/>
        </w:rPr>
        <w:t xml:space="preserve"> olduğu </w:t>
      </w:r>
      <w:r w:rsidR="00F750A1" w:rsidRPr="005A2894">
        <w:t>görülmektedir</w:t>
      </w:r>
      <w:r w:rsidR="00F750A1" w:rsidRPr="002D048F">
        <w:rPr>
          <w:color w:val="000000" w:themeColor="text1"/>
        </w:rPr>
        <w:t>.</w:t>
      </w:r>
      <w:r w:rsidR="00E9339D" w:rsidRPr="002D048F">
        <w:rPr>
          <w:color w:val="000000" w:themeColor="text1"/>
        </w:rPr>
        <w:t xml:space="preserve"> Başka bir deyişle, okula devam etmeyen ve işgücü piyasasında olmayan her </w:t>
      </w:r>
      <w:r w:rsidR="005978A2" w:rsidRPr="002D048F">
        <w:rPr>
          <w:color w:val="000000" w:themeColor="text1"/>
        </w:rPr>
        <w:t>10 kadından yaklaşık 7’sinin</w:t>
      </w:r>
      <w:r w:rsidR="00E9339D" w:rsidRPr="002D048F">
        <w:rPr>
          <w:color w:val="000000" w:themeColor="text1"/>
        </w:rPr>
        <w:t xml:space="preserve"> </w:t>
      </w:r>
      <w:r w:rsidR="00E9339D" w:rsidRPr="00132821">
        <w:t xml:space="preserve">ev </w:t>
      </w:r>
      <w:r w:rsidR="00132821" w:rsidRPr="00132821">
        <w:t>işleri veya</w:t>
      </w:r>
      <w:r w:rsidR="00E9339D" w:rsidRPr="00132821">
        <w:t xml:space="preserve"> ailevi sorumluluklar gibi gerekçelerle işgücü piyasasına girmedikleri görülmektedir.</w:t>
      </w:r>
      <w:r w:rsidR="00F750A1" w:rsidRPr="00132821">
        <w:t xml:space="preserve"> </w:t>
      </w:r>
      <w:r w:rsidR="00407362">
        <w:t>Bu oranda 2015 yılından 2016 yılına yüzde 2,</w:t>
      </w:r>
      <w:r w:rsidR="00055B37">
        <w:t>8 yüzde</w:t>
      </w:r>
      <w:r w:rsidR="00407362">
        <w:t xml:space="preserve"> puanlık bir gerileme kaydedilmiştir, ancak toplumsal cinsiyet rollerinin işgücü piyasasına girişte oluşturduğu bariyerin hala çok kuvvetli olduğu açıktır.</w:t>
      </w:r>
    </w:p>
    <w:p w14:paraId="2FAA8E9F" w14:textId="577E45AC" w:rsidR="00A67D2A" w:rsidRPr="00132821" w:rsidRDefault="00E9339D" w:rsidP="00A67D2A">
      <w:pPr>
        <w:rPr>
          <w:b/>
        </w:rPr>
      </w:pPr>
      <w:r w:rsidRPr="00132821">
        <w:rPr>
          <w:b/>
        </w:rPr>
        <w:t>Eğitime devam oranlarındaki bölgesel</w:t>
      </w:r>
      <w:r w:rsidR="008A346A" w:rsidRPr="00132821">
        <w:rPr>
          <w:b/>
        </w:rPr>
        <w:t xml:space="preserve"> uçurum</w:t>
      </w:r>
      <w:r w:rsidRPr="00132821">
        <w:rPr>
          <w:b/>
        </w:rPr>
        <w:t>lar</w:t>
      </w:r>
      <w:r w:rsidR="008A346A" w:rsidRPr="00132821">
        <w:rPr>
          <w:b/>
        </w:rPr>
        <w:t xml:space="preserve"> </w:t>
      </w:r>
    </w:p>
    <w:p w14:paraId="3D2E494C" w14:textId="0FE51B00" w:rsidR="00BA211E" w:rsidRPr="00E55B0F" w:rsidRDefault="00BA211E" w:rsidP="001F0707">
      <w:pPr>
        <w:jc w:val="both"/>
      </w:pPr>
      <w:r w:rsidRPr="00132821">
        <w:t>Hemen her istati</w:t>
      </w:r>
      <w:r w:rsidR="00E9339D" w:rsidRPr="00132821">
        <w:t>stikte olduğu g</w:t>
      </w:r>
      <w:r w:rsidR="008A346A" w:rsidRPr="00132821">
        <w:t>ibi okula devam oranlarında</w:t>
      </w:r>
      <w:r w:rsidRPr="00132821">
        <w:t xml:space="preserve"> da Türkiye'deki bölgeler arasında büyük </w:t>
      </w:r>
      <w:r w:rsidR="00E9339D" w:rsidRPr="00132821">
        <w:t xml:space="preserve">farklılıklar </w:t>
      </w:r>
      <w:r w:rsidR="00E9339D" w:rsidRPr="000D69AD">
        <w:t>bulunmaktadır. 201</w:t>
      </w:r>
      <w:r w:rsidR="000D69AD" w:rsidRPr="000D69AD">
        <w:t>6</w:t>
      </w:r>
      <w:r w:rsidRPr="000D69AD">
        <w:t xml:space="preserve"> yılında Gün</w:t>
      </w:r>
      <w:r w:rsidR="008A346A" w:rsidRPr="000D69AD">
        <w:t>eydoğu Anadolu Bölgesi'nde eğ</w:t>
      </w:r>
      <w:r w:rsidR="00E9339D" w:rsidRPr="000D69AD">
        <w:t xml:space="preserve">itime devam etme </w:t>
      </w:r>
      <w:r w:rsidR="000D69AD" w:rsidRPr="000D69AD">
        <w:t>oranı yüzde</w:t>
      </w:r>
      <w:r w:rsidR="00E9339D" w:rsidRPr="000D69AD">
        <w:t xml:space="preserve"> 53,</w:t>
      </w:r>
      <w:r w:rsidR="000D69AD" w:rsidRPr="000D69AD">
        <w:t>2</w:t>
      </w:r>
      <w:r w:rsidRPr="000D69AD">
        <w:t>'d</w:t>
      </w:r>
      <w:r w:rsidR="000D69AD" w:rsidRPr="000D69AD">
        <w:t>e</w:t>
      </w:r>
      <w:r w:rsidRPr="000D69AD">
        <w:t xml:space="preserve"> iken Ba</w:t>
      </w:r>
      <w:r w:rsidR="00E9339D" w:rsidRPr="000D69AD">
        <w:t>tı Anadolu'da bu oran yüzde 7</w:t>
      </w:r>
      <w:r w:rsidR="000D69AD" w:rsidRPr="000D69AD">
        <w:t>5</w:t>
      </w:r>
      <w:r w:rsidR="00E9339D" w:rsidRPr="000D69AD">
        <w:t>,</w:t>
      </w:r>
      <w:r w:rsidR="000D69AD" w:rsidRPr="000D69AD">
        <w:t>9</w:t>
      </w:r>
      <w:r w:rsidRPr="000D69AD">
        <w:t>'</w:t>
      </w:r>
      <w:r w:rsidR="000D69AD" w:rsidRPr="000D69AD">
        <w:t>a</w:t>
      </w:r>
      <w:r w:rsidRPr="000D69AD">
        <w:t xml:space="preserve"> ulaşmıştır. Diğer bir deyişle, Doğu bölgelerindeki gençlerin yarısı</w:t>
      </w:r>
      <w:r w:rsidR="00E9339D" w:rsidRPr="000D69AD">
        <w:t>ndan biraz fazlası</w:t>
      </w:r>
      <w:r w:rsidRPr="000D69AD">
        <w:t xml:space="preserve"> okula devam ediyor iken Batı bölgelerinde her dört </w:t>
      </w:r>
      <w:r w:rsidR="00952303">
        <w:t>gençten</w:t>
      </w:r>
      <w:r w:rsidRPr="000D69AD">
        <w:t xml:space="preserve"> üçünün okula devam ettiği görülmektedir.</w:t>
      </w:r>
      <w:r w:rsidR="00685F00" w:rsidRPr="000D69AD">
        <w:t xml:space="preserve"> </w:t>
      </w:r>
      <w:r w:rsidR="00EE4FA8" w:rsidRPr="000D69AD">
        <w:t xml:space="preserve">Doğu Karadeniz bölgesi eğitime devam açısından </w:t>
      </w:r>
      <w:r w:rsidR="00EE4FA8" w:rsidRPr="00E55B0F">
        <w:t xml:space="preserve">en başarılı bölge sayılabilir. </w:t>
      </w:r>
      <w:r w:rsidR="00F532C1" w:rsidRPr="00E55B0F">
        <w:t>2016 yılında b</w:t>
      </w:r>
      <w:r w:rsidR="00EE4FA8" w:rsidRPr="00E55B0F">
        <w:t>u bölgede yaşayan gençlerin yüzde 7</w:t>
      </w:r>
      <w:r w:rsidR="000D69AD" w:rsidRPr="00E55B0F">
        <w:t>9,1’</w:t>
      </w:r>
      <w:r w:rsidR="00EE4FA8" w:rsidRPr="00E55B0F">
        <w:t xml:space="preserve">i eğitimine devam ettiklerini söylemektedir. </w:t>
      </w:r>
    </w:p>
    <w:p w14:paraId="7E3466E1" w14:textId="77777777" w:rsidR="00AC1146" w:rsidRDefault="00A67D2A" w:rsidP="001F0707">
      <w:pPr>
        <w:jc w:val="both"/>
      </w:pPr>
      <w:r w:rsidRPr="00E55B0F">
        <w:t xml:space="preserve">Türkiye </w:t>
      </w:r>
      <w:r w:rsidR="00BA211E" w:rsidRPr="00E55B0F">
        <w:t>genelinde</w:t>
      </w:r>
      <w:r w:rsidRPr="00E55B0F">
        <w:t xml:space="preserve"> okula devam etme oran</w:t>
      </w:r>
      <w:r w:rsidR="00685F00" w:rsidRPr="00E55B0F">
        <w:t>ı 201</w:t>
      </w:r>
      <w:r w:rsidR="00660051" w:rsidRPr="00E55B0F">
        <w:t>2-2016 döneminde</w:t>
      </w:r>
      <w:r w:rsidR="00685F00" w:rsidRPr="00E55B0F">
        <w:t xml:space="preserve"> </w:t>
      </w:r>
      <w:r w:rsidR="00660051" w:rsidRPr="00E55B0F">
        <w:t xml:space="preserve">her yıl artmaktadır. 2015 </w:t>
      </w:r>
      <w:r w:rsidR="00685F00" w:rsidRPr="00E55B0F">
        <w:t>yılında</w:t>
      </w:r>
      <w:r w:rsidR="00D765D5" w:rsidRPr="00E55B0F">
        <w:t xml:space="preserve"> yüzde </w:t>
      </w:r>
      <w:r w:rsidR="00685F00" w:rsidRPr="00E55B0F">
        <w:t>6</w:t>
      </w:r>
      <w:r w:rsidR="00660051" w:rsidRPr="00E55B0F">
        <w:t>7</w:t>
      </w:r>
      <w:r w:rsidR="00685F00" w:rsidRPr="00E55B0F">
        <w:t>,</w:t>
      </w:r>
      <w:r w:rsidR="00660051" w:rsidRPr="00E55B0F">
        <w:t>7</w:t>
      </w:r>
      <w:r w:rsidR="00685F00" w:rsidRPr="00E55B0F">
        <w:t xml:space="preserve"> iken 201</w:t>
      </w:r>
      <w:r w:rsidR="00660051" w:rsidRPr="00E55B0F">
        <w:t>6</w:t>
      </w:r>
      <w:r w:rsidR="00685F00" w:rsidRPr="00E55B0F">
        <w:t xml:space="preserve"> yılında</w:t>
      </w:r>
      <w:r w:rsidR="00D765D5" w:rsidRPr="00E55B0F">
        <w:t xml:space="preserve"> </w:t>
      </w:r>
      <w:r w:rsidR="00685F00" w:rsidRPr="00E55B0F">
        <w:t xml:space="preserve">yüzde </w:t>
      </w:r>
      <w:r w:rsidR="00660051" w:rsidRPr="00E55B0F">
        <w:t>68,4</w:t>
      </w:r>
      <w:r w:rsidRPr="00E55B0F">
        <w:t>'e yükselmiştir.</w:t>
      </w:r>
      <w:r w:rsidR="00E55B0F">
        <w:t xml:space="preserve"> </w:t>
      </w:r>
      <w:r w:rsidRPr="00E55B0F">
        <w:t xml:space="preserve"> </w:t>
      </w:r>
    </w:p>
    <w:p w14:paraId="737C8840" w14:textId="3F0EE352" w:rsidR="00281FC9" w:rsidRPr="00E51845" w:rsidRDefault="00AC3717" w:rsidP="001F0707">
      <w:pPr>
        <w:jc w:val="both"/>
      </w:pPr>
      <w:r w:rsidRPr="00772718">
        <w:t>Tablo 5</w:t>
      </w:r>
      <w:r w:rsidR="001F0707" w:rsidRPr="00772718">
        <w:t xml:space="preserve">’e </w:t>
      </w:r>
      <w:r w:rsidR="00DE59E8" w:rsidRPr="00772718">
        <w:t>g</w:t>
      </w:r>
      <w:r w:rsidR="00685F00" w:rsidRPr="00772718">
        <w:t xml:space="preserve">öre, </w:t>
      </w:r>
      <w:r w:rsidR="00466D7C" w:rsidRPr="00772718">
        <w:t xml:space="preserve">2015’ten 2016’ya geçerken </w:t>
      </w:r>
      <w:r w:rsidR="00685F00" w:rsidRPr="00772718">
        <w:t>en fazla artış Kuzeydoğu Anadolu Bölge</w:t>
      </w:r>
      <w:r w:rsidR="00293492" w:rsidRPr="00772718">
        <w:t>sinde</w:t>
      </w:r>
      <w:r w:rsidR="00DE59E8" w:rsidRPr="00772718">
        <w:t xml:space="preserve"> (</w:t>
      </w:r>
      <w:r w:rsidR="00293492" w:rsidRPr="00772718">
        <w:t>5,8</w:t>
      </w:r>
      <w:r w:rsidR="00DE59E8" w:rsidRPr="00772718">
        <w:t xml:space="preserve"> </w:t>
      </w:r>
      <w:r w:rsidR="00685F00" w:rsidRPr="00772718">
        <w:t>yüzde puan) görülmüştür</w:t>
      </w:r>
      <w:r w:rsidR="00A67D2A" w:rsidRPr="00772718">
        <w:t xml:space="preserve">. </w:t>
      </w:r>
      <w:r w:rsidR="00685F00" w:rsidRPr="00772718">
        <w:t>201</w:t>
      </w:r>
      <w:r w:rsidR="00772718" w:rsidRPr="00772718">
        <w:t>5</w:t>
      </w:r>
      <w:r w:rsidR="00685F00" w:rsidRPr="00772718">
        <w:t xml:space="preserve"> </w:t>
      </w:r>
      <w:r w:rsidR="000B4EDC" w:rsidRPr="00772718">
        <w:t>yılında en düşük oran</w:t>
      </w:r>
      <w:r w:rsidR="00772718" w:rsidRPr="00772718">
        <w:t>lara</w:t>
      </w:r>
      <w:r w:rsidR="000B4EDC" w:rsidRPr="00772718">
        <w:t xml:space="preserve"> sahip </w:t>
      </w:r>
      <w:r w:rsidR="00772718" w:rsidRPr="00772718">
        <w:t>Ortadoğu Anadolu</w:t>
      </w:r>
      <w:r w:rsidR="000B4EDC" w:rsidRPr="00772718">
        <w:t xml:space="preserve"> ve Kuzeydoğu Anadolu Bölgeleri’nin 201</w:t>
      </w:r>
      <w:r w:rsidR="00772718" w:rsidRPr="00772718">
        <w:t>6</w:t>
      </w:r>
      <w:r w:rsidR="000B4EDC" w:rsidRPr="00772718">
        <w:t xml:space="preserve"> yılında eğitim devam oranlarında</w:t>
      </w:r>
      <w:r w:rsidR="0075077B" w:rsidRPr="00772718">
        <w:t xml:space="preserve"> Türkiye ortalamasının üzerinde</w:t>
      </w:r>
      <w:r w:rsidR="000B4EDC" w:rsidRPr="00772718">
        <w:t xml:space="preserve"> artış görülmesi sevindirici bir haberdir.</w:t>
      </w:r>
      <w:r w:rsidR="00AC1146">
        <w:t xml:space="preserve"> Yine de o</w:t>
      </w:r>
      <w:r w:rsidR="00AC1146" w:rsidRPr="00E55B0F">
        <w:t xml:space="preserve">kula devam oranı en yüksek olan bölge ile en düşük olan bölge arasındaki fark </w:t>
      </w:r>
      <w:r w:rsidR="00AC1146">
        <w:t xml:space="preserve">2012-2016 döneminde </w:t>
      </w:r>
      <w:r w:rsidR="00AC1146" w:rsidRPr="00837C28">
        <w:t>sürekli</w:t>
      </w:r>
      <w:r w:rsidR="002A1C37" w:rsidRPr="00837C28">
        <w:t xml:space="preserve"> artarak</w:t>
      </w:r>
      <w:r w:rsidR="00AC1146" w:rsidRPr="00837C28">
        <w:t>, son olarak 2015 yılında 23,4 yüzde puan iken 2016 yılında 25,9 yüzde puana yükselmiştir. Bu durum</w:t>
      </w:r>
      <w:r w:rsidR="00AC1146" w:rsidRPr="00772718">
        <w:t>, eğitime devam oranlarında bölgesel farklılıkların ciddiyetini koruduğuna işaret etmektedir.</w:t>
      </w:r>
    </w:p>
    <w:p w14:paraId="417D2228" w14:textId="78943C2F" w:rsidR="00E35A8E" w:rsidRDefault="00E35A8E" w:rsidP="001F0707">
      <w:pPr>
        <w:pStyle w:val="Caption"/>
        <w:keepNext/>
        <w:rPr>
          <w:color w:val="auto"/>
          <w:sz w:val="22"/>
          <w:szCs w:val="22"/>
        </w:rPr>
      </w:pPr>
      <w:bookmarkStart w:id="3" w:name="_Ref451329310"/>
    </w:p>
    <w:p w14:paraId="69D5D2B4" w14:textId="4B013881" w:rsidR="00E35A8E" w:rsidRDefault="00E35A8E" w:rsidP="00E35A8E"/>
    <w:p w14:paraId="08E18309" w14:textId="77777777" w:rsidR="00E35A8E" w:rsidRPr="00E35A8E" w:rsidRDefault="00E35A8E" w:rsidP="00E35A8E"/>
    <w:p w14:paraId="3DE165B8" w14:textId="713AEBE4" w:rsidR="001F0707" w:rsidRPr="00772718" w:rsidRDefault="001F0707" w:rsidP="001F0707">
      <w:pPr>
        <w:pStyle w:val="Caption"/>
        <w:keepNext/>
        <w:rPr>
          <w:color w:val="auto"/>
        </w:rPr>
      </w:pPr>
      <w:r w:rsidRPr="00772718">
        <w:rPr>
          <w:color w:val="auto"/>
          <w:sz w:val="22"/>
          <w:szCs w:val="22"/>
        </w:rPr>
        <w:lastRenderedPageBreak/>
        <w:t xml:space="preserve">Tablo </w:t>
      </w:r>
      <w:r w:rsidRPr="00772718">
        <w:rPr>
          <w:color w:val="auto"/>
          <w:sz w:val="22"/>
          <w:szCs w:val="22"/>
        </w:rPr>
        <w:fldChar w:fldCharType="begin"/>
      </w:r>
      <w:r w:rsidRPr="00772718">
        <w:rPr>
          <w:color w:val="auto"/>
          <w:sz w:val="22"/>
          <w:szCs w:val="22"/>
        </w:rPr>
        <w:instrText xml:space="preserve"> SEQ Tablo \* ARABIC </w:instrText>
      </w:r>
      <w:r w:rsidRPr="00772718">
        <w:rPr>
          <w:color w:val="auto"/>
          <w:sz w:val="22"/>
          <w:szCs w:val="22"/>
        </w:rPr>
        <w:fldChar w:fldCharType="separate"/>
      </w:r>
      <w:r w:rsidR="00C9221D">
        <w:rPr>
          <w:noProof/>
          <w:color w:val="auto"/>
          <w:sz w:val="22"/>
          <w:szCs w:val="22"/>
        </w:rPr>
        <w:t>4</w:t>
      </w:r>
      <w:r w:rsidRPr="00772718">
        <w:rPr>
          <w:color w:val="auto"/>
          <w:sz w:val="22"/>
          <w:szCs w:val="22"/>
        </w:rPr>
        <w:fldChar w:fldCharType="end"/>
      </w:r>
      <w:bookmarkEnd w:id="3"/>
      <w:r w:rsidRPr="00772718">
        <w:rPr>
          <w:color w:val="auto"/>
          <w:sz w:val="22"/>
          <w:szCs w:val="22"/>
        </w:rPr>
        <w:t xml:space="preserve"> Bölgesel ayrımda eğitime devam</w:t>
      </w:r>
      <w:r w:rsidR="00917F83">
        <w:rPr>
          <w:color w:val="auto"/>
          <w:sz w:val="22"/>
          <w:szCs w:val="22"/>
        </w:rPr>
        <w:t xml:space="preserve"> (%)</w:t>
      </w:r>
    </w:p>
    <w:tbl>
      <w:tblPr>
        <w:tblW w:w="6880" w:type="dxa"/>
        <w:tblCellMar>
          <w:left w:w="70" w:type="dxa"/>
          <w:right w:w="70" w:type="dxa"/>
        </w:tblCellMar>
        <w:tblLook w:val="04A0" w:firstRow="1" w:lastRow="0" w:firstColumn="1" w:lastColumn="0" w:noHBand="0" w:noVBand="1"/>
      </w:tblPr>
      <w:tblGrid>
        <w:gridCol w:w="2040"/>
        <w:gridCol w:w="960"/>
        <w:gridCol w:w="960"/>
        <w:gridCol w:w="960"/>
        <w:gridCol w:w="960"/>
        <w:gridCol w:w="1000"/>
      </w:tblGrid>
      <w:tr w:rsidR="00772718" w:rsidRPr="00772718" w14:paraId="7F9617D6" w14:textId="77777777" w:rsidTr="00772718">
        <w:trPr>
          <w:trHeight w:val="300"/>
        </w:trPr>
        <w:tc>
          <w:tcPr>
            <w:tcW w:w="2040" w:type="dxa"/>
            <w:vMerge w:val="restart"/>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0848B088" w14:textId="77777777" w:rsidR="00772718" w:rsidRPr="00772718" w:rsidRDefault="00772718" w:rsidP="00772718">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 </w:t>
            </w:r>
          </w:p>
        </w:tc>
        <w:tc>
          <w:tcPr>
            <w:tcW w:w="960" w:type="dxa"/>
            <w:vMerge w:val="restart"/>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67A90ACD" w14:textId="77777777" w:rsidR="00772718" w:rsidRPr="00772718" w:rsidRDefault="00772718" w:rsidP="00917F83">
            <w:pPr>
              <w:spacing w:after="0" w:line="240" w:lineRule="auto"/>
              <w:jc w:val="center"/>
              <w:rPr>
                <w:rFonts w:ascii="Calibri" w:eastAsia="Times New Roman" w:hAnsi="Calibri" w:cs="Times New Roman"/>
                <w:b/>
                <w:bCs/>
                <w:color w:val="000000"/>
              </w:rPr>
            </w:pPr>
            <w:r w:rsidRPr="00772718">
              <w:rPr>
                <w:rFonts w:ascii="Calibri" w:eastAsia="Times New Roman" w:hAnsi="Calibri" w:cs="Times New Roman"/>
                <w:b/>
                <w:bCs/>
                <w:color w:val="000000"/>
              </w:rPr>
              <w:t>2012</w:t>
            </w:r>
          </w:p>
        </w:tc>
        <w:tc>
          <w:tcPr>
            <w:tcW w:w="960" w:type="dxa"/>
            <w:vMerge w:val="restart"/>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5B10398E" w14:textId="77777777" w:rsidR="00772718" w:rsidRPr="00772718" w:rsidRDefault="00772718" w:rsidP="00917F83">
            <w:pPr>
              <w:spacing w:after="0" w:line="240" w:lineRule="auto"/>
              <w:jc w:val="center"/>
              <w:rPr>
                <w:rFonts w:ascii="Calibri" w:eastAsia="Times New Roman" w:hAnsi="Calibri" w:cs="Times New Roman"/>
                <w:b/>
                <w:bCs/>
                <w:color w:val="000000"/>
              </w:rPr>
            </w:pPr>
            <w:r w:rsidRPr="00772718">
              <w:rPr>
                <w:rFonts w:ascii="Calibri" w:eastAsia="Times New Roman" w:hAnsi="Calibri" w:cs="Times New Roman"/>
                <w:b/>
                <w:bCs/>
                <w:color w:val="000000"/>
              </w:rPr>
              <w:t>2013</w:t>
            </w:r>
          </w:p>
        </w:tc>
        <w:tc>
          <w:tcPr>
            <w:tcW w:w="960" w:type="dxa"/>
            <w:vMerge w:val="restart"/>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187CE9AF" w14:textId="77777777" w:rsidR="00772718" w:rsidRPr="00772718" w:rsidRDefault="00772718" w:rsidP="00917F83">
            <w:pPr>
              <w:spacing w:after="0" w:line="240" w:lineRule="auto"/>
              <w:jc w:val="center"/>
              <w:rPr>
                <w:rFonts w:ascii="Calibri" w:eastAsia="Times New Roman" w:hAnsi="Calibri" w:cs="Times New Roman"/>
                <w:b/>
                <w:bCs/>
                <w:color w:val="000000"/>
              </w:rPr>
            </w:pPr>
            <w:r w:rsidRPr="00772718">
              <w:rPr>
                <w:rFonts w:ascii="Calibri" w:eastAsia="Times New Roman" w:hAnsi="Calibri" w:cs="Times New Roman"/>
                <w:b/>
                <w:bCs/>
                <w:color w:val="000000"/>
              </w:rPr>
              <w:t>2014</w:t>
            </w:r>
          </w:p>
        </w:tc>
        <w:tc>
          <w:tcPr>
            <w:tcW w:w="960" w:type="dxa"/>
            <w:vMerge w:val="restart"/>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0B1DA409" w14:textId="77777777" w:rsidR="00772718" w:rsidRPr="00772718" w:rsidRDefault="00772718" w:rsidP="00917F83">
            <w:pPr>
              <w:spacing w:after="0" w:line="240" w:lineRule="auto"/>
              <w:jc w:val="center"/>
              <w:rPr>
                <w:rFonts w:ascii="Calibri" w:eastAsia="Times New Roman" w:hAnsi="Calibri" w:cs="Times New Roman"/>
                <w:b/>
                <w:bCs/>
                <w:color w:val="000000"/>
              </w:rPr>
            </w:pPr>
            <w:r w:rsidRPr="00772718">
              <w:rPr>
                <w:rFonts w:ascii="Calibri" w:eastAsia="Times New Roman" w:hAnsi="Calibri" w:cs="Times New Roman"/>
                <w:b/>
                <w:bCs/>
                <w:color w:val="000000"/>
              </w:rPr>
              <w:t>2015</w:t>
            </w:r>
          </w:p>
        </w:tc>
        <w:tc>
          <w:tcPr>
            <w:tcW w:w="1000" w:type="dxa"/>
            <w:vMerge w:val="restart"/>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0B2AAF5C" w14:textId="77777777" w:rsidR="00772718" w:rsidRPr="00772718" w:rsidRDefault="00772718" w:rsidP="00917F83">
            <w:pPr>
              <w:spacing w:after="0" w:line="240" w:lineRule="auto"/>
              <w:jc w:val="center"/>
              <w:rPr>
                <w:rFonts w:ascii="Calibri" w:eastAsia="Times New Roman" w:hAnsi="Calibri" w:cs="Times New Roman"/>
                <w:b/>
                <w:bCs/>
                <w:color w:val="000000"/>
              </w:rPr>
            </w:pPr>
            <w:r w:rsidRPr="00772718">
              <w:rPr>
                <w:rFonts w:ascii="Calibri" w:eastAsia="Times New Roman" w:hAnsi="Calibri" w:cs="Times New Roman"/>
                <w:b/>
                <w:bCs/>
                <w:color w:val="000000"/>
              </w:rPr>
              <w:t>2016</w:t>
            </w:r>
          </w:p>
        </w:tc>
      </w:tr>
      <w:tr w:rsidR="00772718" w:rsidRPr="00772718" w14:paraId="7DA50F1E" w14:textId="77777777" w:rsidTr="00E51845">
        <w:trPr>
          <w:trHeight w:val="509"/>
        </w:trPr>
        <w:tc>
          <w:tcPr>
            <w:tcW w:w="2040" w:type="dxa"/>
            <w:vMerge/>
            <w:tcBorders>
              <w:top w:val="single" w:sz="8" w:space="0" w:color="BFBFBF"/>
              <w:left w:val="single" w:sz="8" w:space="0" w:color="BFBFBF"/>
              <w:bottom w:val="single" w:sz="8" w:space="0" w:color="BFBFBF"/>
              <w:right w:val="single" w:sz="8" w:space="0" w:color="BFBFBF"/>
            </w:tcBorders>
            <w:vAlign w:val="center"/>
            <w:hideMark/>
          </w:tcPr>
          <w:p w14:paraId="3C1D6E85" w14:textId="77777777" w:rsidR="00772718" w:rsidRPr="00772718" w:rsidRDefault="00772718" w:rsidP="00772718">
            <w:pPr>
              <w:spacing w:after="0" w:line="240" w:lineRule="auto"/>
              <w:rPr>
                <w:rFonts w:ascii="Calibri" w:eastAsia="Times New Roman" w:hAnsi="Calibri" w:cs="Times New Roman"/>
                <w:color w:val="000000"/>
              </w:rPr>
            </w:pPr>
          </w:p>
        </w:tc>
        <w:tc>
          <w:tcPr>
            <w:tcW w:w="960" w:type="dxa"/>
            <w:vMerge/>
            <w:tcBorders>
              <w:top w:val="single" w:sz="8" w:space="0" w:color="BFBFBF"/>
              <w:left w:val="single" w:sz="8" w:space="0" w:color="BFBFBF"/>
              <w:bottom w:val="single" w:sz="8" w:space="0" w:color="BFBFBF"/>
              <w:right w:val="single" w:sz="8" w:space="0" w:color="BFBFBF"/>
            </w:tcBorders>
            <w:vAlign w:val="center"/>
            <w:hideMark/>
          </w:tcPr>
          <w:p w14:paraId="5025AEDF" w14:textId="77777777" w:rsidR="00772718" w:rsidRPr="00772718" w:rsidRDefault="00772718" w:rsidP="00917F83">
            <w:pPr>
              <w:spacing w:after="0" w:line="240" w:lineRule="auto"/>
              <w:jc w:val="center"/>
              <w:rPr>
                <w:rFonts w:ascii="Calibri" w:eastAsia="Times New Roman" w:hAnsi="Calibri" w:cs="Times New Roman"/>
                <w:b/>
                <w:bCs/>
                <w:color w:val="000000"/>
              </w:rPr>
            </w:pPr>
          </w:p>
        </w:tc>
        <w:tc>
          <w:tcPr>
            <w:tcW w:w="960" w:type="dxa"/>
            <w:vMerge/>
            <w:tcBorders>
              <w:top w:val="single" w:sz="8" w:space="0" w:color="BFBFBF"/>
              <w:left w:val="single" w:sz="8" w:space="0" w:color="BFBFBF"/>
              <w:bottom w:val="single" w:sz="8" w:space="0" w:color="BFBFBF"/>
              <w:right w:val="single" w:sz="8" w:space="0" w:color="BFBFBF"/>
            </w:tcBorders>
            <w:vAlign w:val="center"/>
            <w:hideMark/>
          </w:tcPr>
          <w:p w14:paraId="50B27096" w14:textId="77777777" w:rsidR="00772718" w:rsidRPr="00772718" w:rsidRDefault="00772718" w:rsidP="00917F83">
            <w:pPr>
              <w:spacing w:after="0" w:line="240" w:lineRule="auto"/>
              <w:jc w:val="center"/>
              <w:rPr>
                <w:rFonts w:ascii="Calibri" w:eastAsia="Times New Roman" w:hAnsi="Calibri" w:cs="Times New Roman"/>
                <w:b/>
                <w:bCs/>
                <w:color w:val="000000"/>
              </w:rPr>
            </w:pPr>
          </w:p>
        </w:tc>
        <w:tc>
          <w:tcPr>
            <w:tcW w:w="960" w:type="dxa"/>
            <w:vMerge/>
            <w:tcBorders>
              <w:top w:val="single" w:sz="8" w:space="0" w:color="BFBFBF"/>
              <w:left w:val="single" w:sz="8" w:space="0" w:color="BFBFBF"/>
              <w:bottom w:val="single" w:sz="8" w:space="0" w:color="BFBFBF"/>
              <w:right w:val="single" w:sz="8" w:space="0" w:color="BFBFBF"/>
            </w:tcBorders>
            <w:vAlign w:val="center"/>
            <w:hideMark/>
          </w:tcPr>
          <w:p w14:paraId="68960095" w14:textId="77777777" w:rsidR="00772718" w:rsidRPr="00772718" w:rsidRDefault="00772718" w:rsidP="00917F83">
            <w:pPr>
              <w:spacing w:after="0" w:line="240" w:lineRule="auto"/>
              <w:jc w:val="center"/>
              <w:rPr>
                <w:rFonts w:ascii="Calibri" w:eastAsia="Times New Roman" w:hAnsi="Calibri" w:cs="Times New Roman"/>
                <w:b/>
                <w:bCs/>
                <w:color w:val="000000"/>
              </w:rPr>
            </w:pPr>
          </w:p>
        </w:tc>
        <w:tc>
          <w:tcPr>
            <w:tcW w:w="960" w:type="dxa"/>
            <w:vMerge/>
            <w:tcBorders>
              <w:top w:val="single" w:sz="8" w:space="0" w:color="BFBFBF"/>
              <w:left w:val="single" w:sz="8" w:space="0" w:color="BFBFBF"/>
              <w:bottom w:val="single" w:sz="8" w:space="0" w:color="BFBFBF"/>
              <w:right w:val="single" w:sz="8" w:space="0" w:color="BFBFBF"/>
            </w:tcBorders>
            <w:vAlign w:val="center"/>
            <w:hideMark/>
          </w:tcPr>
          <w:p w14:paraId="5DA14904" w14:textId="77777777" w:rsidR="00772718" w:rsidRPr="00772718" w:rsidRDefault="00772718" w:rsidP="00917F83">
            <w:pPr>
              <w:spacing w:after="0" w:line="240" w:lineRule="auto"/>
              <w:jc w:val="center"/>
              <w:rPr>
                <w:rFonts w:ascii="Calibri" w:eastAsia="Times New Roman" w:hAnsi="Calibri" w:cs="Times New Roman"/>
                <w:b/>
                <w:bCs/>
                <w:color w:val="000000"/>
              </w:rPr>
            </w:pPr>
          </w:p>
        </w:tc>
        <w:tc>
          <w:tcPr>
            <w:tcW w:w="1000" w:type="dxa"/>
            <w:vMerge/>
            <w:tcBorders>
              <w:top w:val="single" w:sz="8" w:space="0" w:color="BFBFBF"/>
              <w:left w:val="single" w:sz="8" w:space="0" w:color="BFBFBF"/>
              <w:bottom w:val="single" w:sz="8" w:space="0" w:color="BFBFBF"/>
              <w:right w:val="single" w:sz="8" w:space="0" w:color="BFBFBF"/>
            </w:tcBorders>
            <w:vAlign w:val="center"/>
            <w:hideMark/>
          </w:tcPr>
          <w:p w14:paraId="0F7B0615" w14:textId="77777777" w:rsidR="00772718" w:rsidRPr="00772718" w:rsidRDefault="00772718" w:rsidP="00917F83">
            <w:pPr>
              <w:spacing w:after="0" w:line="240" w:lineRule="auto"/>
              <w:jc w:val="center"/>
              <w:rPr>
                <w:rFonts w:ascii="Calibri" w:eastAsia="Times New Roman" w:hAnsi="Calibri" w:cs="Times New Roman"/>
                <w:b/>
                <w:bCs/>
                <w:color w:val="000000"/>
              </w:rPr>
            </w:pPr>
          </w:p>
        </w:tc>
      </w:tr>
      <w:tr w:rsidR="00772718" w:rsidRPr="00772718" w14:paraId="1E1EA14D" w14:textId="77777777" w:rsidTr="00772718">
        <w:trPr>
          <w:trHeight w:val="40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4041FAA5"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Güneydoğu Anadolu</w:t>
            </w:r>
          </w:p>
        </w:tc>
        <w:tc>
          <w:tcPr>
            <w:tcW w:w="960" w:type="dxa"/>
            <w:tcBorders>
              <w:top w:val="nil"/>
              <w:left w:val="nil"/>
              <w:bottom w:val="single" w:sz="8" w:space="0" w:color="BFBFBF"/>
              <w:right w:val="single" w:sz="8" w:space="0" w:color="BFBFBF"/>
            </w:tcBorders>
            <w:shd w:val="clear" w:color="auto" w:fill="auto"/>
            <w:noWrap/>
            <w:vAlign w:val="center"/>
            <w:hideMark/>
          </w:tcPr>
          <w:p w14:paraId="3E395273"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45,6</w:t>
            </w:r>
          </w:p>
        </w:tc>
        <w:tc>
          <w:tcPr>
            <w:tcW w:w="960" w:type="dxa"/>
            <w:tcBorders>
              <w:top w:val="nil"/>
              <w:left w:val="nil"/>
              <w:bottom w:val="single" w:sz="8" w:space="0" w:color="BFBFBF"/>
              <w:right w:val="single" w:sz="8" w:space="0" w:color="BFBFBF"/>
            </w:tcBorders>
            <w:shd w:val="clear" w:color="auto" w:fill="auto"/>
            <w:noWrap/>
            <w:vAlign w:val="center"/>
            <w:hideMark/>
          </w:tcPr>
          <w:p w14:paraId="381CDCB2"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51,0</w:t>
            </w:r>
          </w:p>
        </w:tc>
        <w:tc>
          <w:tcPr>
            <w:tcW w:w="960" w:type="dxa"/>
            <w:tcBorders>
              <w:top w:val="nil"/>
              <w:left w:val="nil"/>
              <w:bottom w:val="single" w:sz="8" w:space="0" w:color="BFBFBF"/>
              <w:right w:val="single" w:sz="8" w:space="0" w:color="BFBFBF"/>
            </w:tcBorders>
            <w:shd w:val="clear" w:color="auto" w:fill="auto"/>
            <w:noWrap/>
            <w:vAlign w:val="center"/>
            <w:hideMark/>
          </w:tcPr>
          <w:p w14:paraId="464B671D"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50,8</w:t>
            </w:r>
          </w:p>
        </w:tc>
        <w:tc>
          <w:tcPr>
            <w:tcW w:w="960" w:type="dxa"/>
            <w:tcBorders>
              <w:top w:val="nil"/>
              <w:left w:val="nil"/>
              <w:bottom w:val="single" w:sz="8" w:space="0" w:color="BFBFBF"/>
              <w:right w:val="single" w:sz="8" w:space="0" w:color="BFBFBF"/>
            </w:tcBorders>
            <w:shd w:val="clear" w:color="auto" w:fill="auto"/>
            <w:noWrap/>
            <w:vAlign w:val="center"/>
            <w:hideMark/>
          </w:tcPr>
          <w:p w14:paraId="55BFA431"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53,6</w:t>
            </w:r>
          </w:p>
        </w:tc>
        <w:tc>
          <w:tcPr>
            <w:tcW w:w="1000" w:type="dxa"/>
            <w:tcBorders>
              <w:top w:val="nil"/>
              <w:left w:val="nil"/>
              <w:bottom w:val="single" w:sz="8" w:space="0" w:color="BFBFBF"/>
              <w:right w:val="single" w:sz="8" w:space="0" w:color="BFBFBF"/>
            </w:tcBorders>
            <w:shd w:val="clear" w:color="auto" w:fill="auto"/>
            <w:noWrap/>
            <w:vAlign w:val="center"/>
            <w:hideMark/>
          </w:tcPr>
          <w:p w14:paraId="340AD1C7"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53,2</w:t>
            </w:r>
          </w:p>
        </w:tc>
      </w:tr>
      <w:tr w:rsidR="00772718" w:rsidRPr="00772718" w14:paraId="3FAD2C04"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181ED0EE"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Ortadoğu Anadolu</w:t>
            </w:r>
          </w:p>
        </w:tc>
        <w:tc>
          <w:tcPr>
            <w:tcW w:w="960" w:type="dxa"/>
            <w:tcBorders>
              <w:top w:val="nil"/>
              <w:left w:val="nil"/>
              <w:bottom w:val="single" w:sz="8" w:space="0" w:color="BFBFBF"/>
              <w:right w:val="single" w:sz="8" w:space="0" w:color="BFBFBF"/>
            </w:tcBorders>
            <w:shd w:val="clear" w:color="auto" w:fill="auto"/>
            <w:noWrap/>
            <w:vAlign w:val="center"/>
            <w:hideMark/>
          </w:tcPr>
          <w:p w14:paraId="7141F8A6"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48,1</w:t>
            </w:r>
          </w:p>
        </w:tc>
        <w:tc>
          <w:tcPr>
            <w:tcW w:w="960" w:type="dxa"/>
            <w:tcBorders>
              <w:top w:val="nil"/>
              <w:left w:val="nil"/>
              <w:bottom w:val="single" w:sz="8" w:space="0" w:color="BFBFBF"/>
              <w:right w:val="single" w:sz="8" w:space="0" w:color="BFBFBF"/>
            </w:tcBorders>
            <w:shd w:val="clear" w:color="auto" w:fill="auto"/>
            <w:noWrap/>
            <w:vAlign w:val="center"/>
            <w:hideMark/>
          </w:tcPr>
          <w:p w14:paraId="0AECEF5F"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52,3</w:t>
            </w:r>
          </w:p>
        </w:tc>
        <w:tc>
          <w:tcPr>
            <w:tcW w:w="960" w:type="dxa"/>
            <w:tcBorders>
              <w:top w:val="nil"/>
              <w:left w:val="nil"/>
              <w:bottom w:val="single" w:sz="8" w:space="0" w:color="BFBFBF"/>
              <w:right w:val="single" w:sz="8" w:space="0" w:color="BFBFBF"/>
            </w:tcBorders>
            <w:shd w:val="clear" w:color="auto" w:fill="auto"/>
            <w:noWrap/>
            <w:vAlign w:val="center"/>
            <w:hideMark/>
          </w:tcPr>
          <w:p w14:paraId="3EA7B4C0"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54,3</w:t>
            </w:r>
          </w:p>
        </w:tc>
        <w:tc>
          <w:tcPr>
            <w:tcW w:w="960" w:type="dxa"/>
            <w:tcBorders>
              <w:top w:val="nil"/>
              <w:left w:val="nil"/>
              <w:bottom w:val="single" w:sz="8" w:space="0" w:color="BFBFBF"/>
              <w:right w:val="single" w:sz="8" w:space="0" w:color="BFBFBF"/>
            </w:tcBorders>
            <w:shd w:val="clear" w:color="auto" w:fill="auto"/>
            <w:noWrap/>
            <w:vAlign w:val="center"/>
            <w:hideMark/>
          </w:tcPr>
          <w:p w14:paraId="42CE0E27"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57,2</w:t>
            </w:r>
          </w:p>
        </w:tc>
        <w:tc>
          <w:tcPr>
            <w:tcW w:w="1000" w:type="dxa"/>
            <w:tcBorders>
              <w:top w:val="nil"/>
              <w:left w:val="nil"/>
              <w:bottom w:val="single" w:sz="8" w:space="0" w:color="BFBFBF"/>
              <w:right w:val="single" w:sz="8" w:space="0" w:color="BFBFBF"/>
            </w:tcBorders>
            <w:shd w:val="clear" w:color="auto" w:fill="auto"/>
            <w:noWrap/>
            <w:vAlign w:val="center"/>
            <w:hideMark/>
          </w:tcPr>
          <w:p w14:paraId="7601D74A"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58,6</w:t>
            </w:r>
          </w:p>
        </w:tc>
      </w:tr>
      <w:tr w:rsidR="00772718" w:rsidRPr="00772718" w14:paraId="5A0F8B7C"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717E7249"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Kuzeydoğu Anadolu</w:t>
            </w:r>
          </w:p>
        </w:tc>
        <w:tc>
          <w:tcPr>
            <w:tcW w:w="960" w:type="dxa"/>
            <w:tcBorders>
              <w:top w:val="nil"/>
              <w:left w:val="nil"/>
              <w:bottom w:val="single" w:sz="8" w:space="0" w:color="BFBFBF"/>
              <w:right w:val="single" w:sz="8" w:space="0" w:color="BFBFBF"/>
            </w:tcBorders>
            <w:shd w:val="clear" w:color="auto" w:fill="auto"/>
            <w:noWrap/>
            <w:vAlign w:val="center"/>
            <w:hideMark/>
          </w:tcPr>
          <w:p w14:paraId="1AF35CBF"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50,9</w:t>
            </w:r>
          </w:p>
        </w:tc>
        <w:tc>
          <w:tcPr>
            <w:tcW w:w="960" w:type="dxa"/>
            <w:tcBorders>
              <w:top w:val="nil"/>
              <w:left w:val="nil"/>
              <w:bottom w:val="single" w:sz="8" w:space="0" w:color="BFBFBF"/>
              <w:right w:val="single" w:sz="8" w:space="0" w:color="BFBFBF"/>
            </w:tcBorders>
            <w:shd w:val="clear" w:color="auto" w:fill="auto"/>
            <w:noWrap/>
            <w:vAlign w:val="center"/>
            <w:hideMark/>
          </w:tcPr>
          <w:p w14:paraId="0539D98A"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52,8</w:t>
            </w:r>
          </w:p>
        </w:tc>
        <w:tc>
          <w:tcPr>
            <w:tcW w:w="960" w:type="dxa"/>
            <w:tcBorders>
              <w:top w:val="nil"/>
              <w:left w:val="nil"/>
              <w:bottom w:val="single" w:sz="8" w:space="0" w:color="BFBFBF"/>
              <w:right w:val="single" w:sz="8" w:space="0" w:color="BFBFBF"/>
            </w:tcBorders>
            <w:shd w:val="clear" w:color="auto" w:fill="auto"/>
            <w:noWrap/>
            <w:vAlign w:val="center"/>
            <w:hideMark/>
          </w:tcPr>
          <w:p w14:paraId="175B47EB"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52,5</w:t>
            </w:r>
          </w:p>
        </w:tc>
        <w:tc>
          <w:tcPr>
            <w:tcW w:w="960" w:type="dxa"/>
            <w:tcBorders>
              <w:top w:val="nil"/>
              <w:left w:val="nil"/>
              <w:bottom w:val="single" w:sz="8" w:space="0" w:color="BFBFBF"/>
              <w:right w:val="single" w:sz="8" w:space="0" w:color="BFBFBF"/>
            </w:tcBorders>
            <w:shd w:val="clear" w:color="auto" w:fill="auto"/>
            <w:noWrap/>
            <w:vAlign w:val="center"/>
            <w:hideMark/>
          </w:tcPr>
          <w:p w14:paraId="23E2D279"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58,0</w:t>
            </w:r>
          </w:p>
        </w:tc>
        <w:tc>
          <w:tcPr>
            <w:tcW w:w="1000" w:type="dxa"/>
            <w:tcBorders>
              <w:top w:val="nil"/>
              <w:left w:val="nil"/>
              <w:bottom w:val="single" w:sz="8" w:space="0" w:color="BFBFBF"/>
              <w:right w:val="single" w:sz="8" w:space="0" w:color="BFBFBF"/>
            </w:tcBorders>
            <w:shd w:val="clear" w:color="auto" w:fill="auto"/>
            <w:noWrap/>
            <w:vAlign w:val="center"/>
            <w:hideMark/>
          </w:tcPr>
          <w:p w14:paraId="4FB1261A"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63,8</w:t>
            </w:r>
          </w:p>
        </w:tc>
      </w:tr>
      <w:tr w:rsidR="00772718" w:rsidRPr="00772718" w14:paraId="55DDD50E"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2166FE4C"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İstanbul</w:t>
            </w:r>
          </w:p>
        </w:tc>
        <w:tc>
          <w:tcPr>
            <w:tcW w:w="960" w:type="dxa"/>
            <w:tcBorders>
              <w:top w:val="nil"/>
              <w:left w:val="nil"/>
              <w:bottom w:val="single" w:sz="8" w:space="0" w:color="BFBFBF"/>
              <w:right w:val="single" w:sz="8" w:space="0" w:color="BFBFBF"/>
            </w:tcBorders>
            <w:shd w:val="clear" w:color="auto" w:fill="auto"/>
            <w:noWrap/>
            <w:vAlign w:val="center"/>
            <w:hideMark/>
          </w:tcPr>
          <w:p w14:paraId="073672D1"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55,7</w:t>
            </w:r>
          </w:p>
        </w:tc>
        <w:tc>
          <w:tcPr>
            <w:tcW w:w="960" w:type="dxa"/>
            <w:tcBorders>
              <w:top w:val="nil"/>
              <w:left w:val="nil"/>
              <w:bottom w:val="single" w:sz="8" w:space="0" w:color="BFBFBF"/>
              <w:right w:val="single" w:sz="8" w:space="0" w:color="BFBFBF"/>
            </w:tcBorders>
            <w:shd w:val="clear" w:color="auto" w:fill="auto"/>
            <w:noWrap/>
            <w:vAlign w:val="center"/>
            <w:hideMark/>
          </w:tcPr>
          <w:p w14:paraId="4EDF8129"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65,2</w:t>
            </w:r>
          </w:p>
        </w:tc>
        <w:tc>
          <w:tcPr>
            <w:tcW w:w="960" w:type="dxa"/>
            <w:tcBorders>
              <w:top w:val="nil"/>
              <w:left w:val="nil"/>
              <w:bottom w:val="single" w:sz="8" w:space="0" w:color="BFBFBF"/>
              <w:right w:val="single" w:sz="8" w:space="0" w:color="BFBFBF"/>
            </w:tcBorders>
            <w:shd w:val="clear" w:color="auto" w:fill="auto"/>
            <w:noWrap/>
            <w:vAlign w:val="center"/>
            <w:hideMark/>
          </w:tcPr>
          <w:p w14:paraId="6F6AD570"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68,5</w:t>
            </w:r>
          </w:p>
        </w:tc>
        <w:tc>
          <w:tcPr>
            <w:tcW w:w="960" w:type="dxa"/>
            <w:tcBorders>
              <w:top w:val="nil"/>
              <w:left w:val="nil"/>
              <w:bottom w:val="single" w:sz="8" w:space="0" w:color="BFBFBF"/>
              <w:right w:val="single" w:sz="8" w:space="0" w:color="BFBFBF"/>
            </w:tcBorders>
            <w:shd w:val="clear" w:color="auto" w:fill="auto"/>
            <w:noWrap/>
            <w:vAlign w:val="center"/>
            <w:hideMark/>
          </w:tcPr>
          <w:p w14:paraId="708B17D4"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68,5</w:t>
            </w:r>
          </w:p>
        </w:tc>
        <w:tc>
          <w:tcPr>
            <w:tcW w:w="1000" w:type="dxa"/>
            <w:tcBorders>
              <w:top w:val="nil"/>
              <w:left w:val="nil"/>
              <w:bottom w:val="single" w:sz="8" w:space="0" w:color="BFBFBF"/>
              <w:right w:val="single" w:sz="8" w:space="0" w:color="BFBFBF"/>
            </w:tcBorders>
            <w:shd w:val="clear" w:color="auto" w:fill="auto"/>
            <w:noWrap/>
            <w:vAlign w:val="center"/>
            <w:hideMark/>
          </w:tcPr>
          <w:p w14:paraId="231E20D2"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70,3</w:t>
            </w:r>
          </w:p>
        </w:tc>
      </w:tr>
      <w:tr w:rsidR="00772718" w:rsidRPr="00772718" w14:paraId="789B22F2"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3A435FD7"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Akdeniz</w:t>
            </w:r>
          </w:p>
        </w:tc>
        <w:tc>
          <w:tcPr>
            <w:tcW w:w="960" w:type="dxa"/>
            <w:tcBorders>
              <w:top w:val="nil"/>
              <w:left w:val="nil"/>
              <w:bottom w:val="single" w:sz="8" w:space="0" w:color="BFBFBF"/>
              <w:right w:val="single" w:sz="8" w:space="0" w:color="BFBFBF"/>
            </w:tcBorders>
            <w:shd w:val="clear" w:color="auto" w:fill="auto"/>
            <w:noWrap/>
            <w:vAlign w:val="center"/>
            <w:hideMark/>
          </w:tcPr>
          <w:p w14:paraId="45C08835"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61,9</w:t>
            </w:r>
          </w:p>
        </w:tc>
        <w:tc>
          <w:tcPr>
            <w:tcW w:w="960" w:type="dxa"/>
            <w:tcBorders>
              <w:top w:val="nil"/>
              <w:left w:val="nil"/>
              <w:bottom w:val="single" w:sz="8" w:space="0" w:color="BFBFBF"/>
              <w:right w:val="single" w:sz="8" w:space="0" w:color="BFBFBF"/>
            </w:tcBorders>
            <w:shd w:val="clear" w:color="auto" w:fill="auto"/>
            <w:noWrap/>
            <w:vAlign w:val="center"/>
            <w:hideMark/>
          </w:tcPr>
          <w:p w14:paraId="06362F93"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66,0</w:t>
            </w:r>
          </w:p>
        </w:tc>
        <w:tc>
          <w:tcPr>
            <w:tcW w:w="960" w:type="dxa"/>
            <w:tcBorders>
              <w:top w:val="nil"/>
              <w:left w:val="nil"/>
              <w:bottom w:val="single" w:sz="8" w:space="0" w:color="BFBFBF"/>
              <w:right w:val="single" w:sz="8" w:space="0" w:color="BFBFBF"/>
            </w:tcBorders>
            <w:shd w:val="clear" w:color="auto" w:fill="auto"/>
            <w:noWrap/>
            <w:vAlign w:val="center"/>
            <w:hideMark/>
          </w:tcPr>
          <w:p w14:paraId="67CBD778"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66,7</w:t>
            </w:r>
          </w:p>
        </w:tc>
        <w:tc>
          <w:tcPr>
            <w:tcW w:w="960" w:type="dxa"/>
            <w:tcBorders>
              <w:top w:val="nil"/>
              <w:left w:val="nil"/>
              <w:bottom w:val="single" w:sz="8" w:space="0" w:color="BFBFBF"/>
              <w:right w:val="single" w:sz="8" w:space="0" w:color="BFBFBF"/>
            </w:tcBorders>
            <w:shd w:val="clear" w:color="auto" w:fill="auto"/>
            <w:noWrap/>
            <w:vAlign w:val="center"/>
            <w:hideMark/>
          </w:tcPr>
          <w:p w14:paraId="1215F1DC"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68,6</w:t>
            </w:r>
          </w:p>
        </w:tc>
        <w:tc>
          <w:tcPr>
            <w:tcW w:w="1000" w:type="dxa"/>
            <w:tcBorders>
              <w:top w:val="nil"/>
              <w:left w:val="nil"/>
              <w:bottom w:val="single" w:sz="8" w:space="0" w:color="BFBFBF"/>
              <w:right w:val="single" w:sz="8" w:space="0" w:color="BFBFBF"/>
            </w:tcBorders>
            <w:shd w:val="clear" w:color="auto" w:fill="auto"/>
            <w:noWrap/>
            <w:vAlign w:val="center"/>
            <w:hideMark/>
          </w:tcPr>
          <w:p w14:paraId="6EEC4189"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69,9</w:t>
            </w:r>
          </w:p>
        </w:tc>
      </w:tr>
      <w:tr w:rsidR="00772718" w:rsidRPr="00772718" w14:paraId="60F2EA2E"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7298999E"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Orta Anadolu</w:t>
            </w:r>
          </w:p>
        </w:tc>
        <w:tc>
          <w:tcPr>
            <w:tcW w:w="960" w:type="dxa"/>
            <w:tcBorders>
              <w:top w:val="nil"/>
              <w:left w:val="nil"/>
              <w:bottom w:val="single" w:sz="8" w:space="0" w:color="BFBFBF"/>
              <w:right w:val="single" w:sz="8" w:space="0" w:color="BFBFBF"/>
            </w:tcBorders>
            <w:shd w:val="clear" w:color="auto" w:fill="auto"/>
            <w:noWrap/>
            <w:vAlign w:val="center"/>
            <w:hideMark/>
          </w:tcPr>
          <w:p w14:paraId="634A3E67"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61,3</w:t>
            </w:r>
          </w:p>
        </w:tc>
        <w:tc>
          <w:tcPr>
            <w:tcW w:w="960" w:type="dxa"/>
            <w:tcBorders>
              <w:top w:val="nil"/>
              <w:left w:val="nil"/>
              <w:bottom w:val="single" w:sz="8" w:space="0" w:color="BFBFBF"/>
              <w:right w:val="single" w:sz="8" w:space="0" w:color="BFBFBF"/>
            </w:tcBorders>
            <w:shd w:val="clear" w:color="auto" w:fill="auto"/>
            <w:noWrap/>
            <w:vAlign w:val="center"/>
            <w:hideMark/>
          </w:tcPr>
          <w:p w14:paraId="3248E6EF"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66,3</w:t>
            </w:r>
          </w:p>
        </w:tc>
        <w:tc>
          <w:tcPr>
            <w:tcW w:w="960" w:type="dxa"/>
            <w:tcBorders>
              <w:top w:val="nil"/>
              <w:left w:val="nil"/>
              <w:bottom w:val="single" w:sz="8" w:space="0" w:color="BFBFBF"/>
              <w:right w:val="single" w:sz="8" w:space="0" w:color="BFBFBF"/>
            </w:tcBorders>
            <w:shd w:val="clear" w:color="auto" w:fill="auto"/>
            <w:noWrap/>
            <w:vAlign w:val="center"/>
            <w:hideMark/>
          </w:tcPr>
          <w:p w14:paraId="31D03FC8"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69,6</w:t>
            </w:r>
          </w:p>
        </w:tc>
        <w:tc>
          <w:tcPr>
            <w:tcW w:w="960" w:type="dxa"/>
            <w:tcBorders>
              <w:top w:val="nil"/>
              <w:left w:val="nil"/>
              <w:bottom w:val="single" w:sz="8" w:space="0" w:color="BFBFBF"/>
              <w:right w:val="single" w:sz="8" w:space="0" w:color="BFBFBF"/>
            </w:tcBorders>
            <w:shd w:val="clear" w:color="auto" w:fill="auto"/>
            <w:noWrap/>
            <w:vAlign w:val="center"/>
            <w:hideMark/>
          </w:tcPr>
          <w:p w14:paraId="1D2BB725"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72,1</w:t>
            </w:r>
          </w:p>
        </w:tc>
        <w:tc>
          <w:tcPr>
            <w:tcW w:w="1000" w:type="dxa"/>
            <w:tcBorders>
              <w:top w:val="nil"/>
              <w:left w:val="nil"/>
              <w:bottom w:val="single" w:sz="8" w:space="0" w:color="BFBFBF"/>
              <w:right w:val="single" w:sz="8" w:space="0" w:color="BFBFBF"/>
            </w:tcBorders>
            <w:shd w:val="clear" w:color="auto" w:fill="auto"/>
            <w:noWrap/>
            <w:vAlign w:val="center"/>
            <w:hideMark/>
          </w:tcPr>
          <w:p w14:paraId="311DD7F7"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71,9</w:t>
            </w:r>
          </w:p>
        </w:tc>
      </w:tr>
      <w:tr w:rsidR="00772718" w:rsidRPr="00772718" w14:paraId="27D1EE26"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620EE38A"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Ege</w:t>
            </w:r>
          </w:p>
        </w:tc>
        <w:tc>
          <w:tcPr>
            <w:tcW w:w="960" w:type="dxa"/>
            <w:tcBorders>
              <w:top w:val="nil"/>
              <w:left w:val="nil"/>
              <w:bottom w:val="single" w:sz="8" w:space="0" w:color="BFBFBF"/>
              <w:right w:val="single" w:sz="8" w:space="0" w:color="BFBFBF"/>
            </w:tcBorders>
            <w:shd w:val="clear" w:color="auto" w:fill="auto"/>
            <w:noWrap/>
            <w:vAlign w:val="center"/>
            <w:hideMark/>
          </w:tcPr>
          <w:p w14:paraId="703C167F"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63,6</w:t>
            </w:r>
          </w:p>
        </w:tc>
        <w:tc>
          <w:tcPr>
            <w:tcW w:w="960" w:type="dxa"/>
            <w:tcBorders>
              <w:top w:val="nil"/>
              <w:left w:val="nil"/>
              <w:bottom w:val="single" w:sz="8" w:space="0" w:color="BFBFBF"/>
              <w:right w:val="single" w:sz="8" w:space="0" w:color="BFBFBF"/>
            </w:tcBorders>
            <w:shd w:val="clear" w:color="auto" w:fill="auto"/>
            <w:noWrap/>
            <w:vAlign w:val="center"/>
            <w:hideMark/>
          </w:tcPr>
          <w:p w14:paraId="4C37FF85"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68,3</w:t>
            </w:r>
          </w:p>
        </w:tc>
        <w:tc>
          <w:tcPr>
            <w:tcW w:w="960" w:type="dxa"/>
            <w:tcBorders>
              <w:top w:val="nil"/>
              <w:left w:val="nil"/>
              <w:bottom w:val="single" w:sz="8" w:space="0" w:color="BFBFBF"/>
              <w:right w:val="single" w:sz="8" w:space="0" w:color="BFBFBF"/>
            </w:tcBorders>
            <w:shd w:val="clear" w:color="auto" w:fill="auto"/>
            <w:noWrap/>
            <w:vAlign w:val="center"/>
            <w:hideMark/>
          </w:tcPr>
          <w:p w14:paraId="1B52750C"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68,7</w:t>
            </w:r>
          </w:p>
        </w:tc>
        <w:tc>
          <w:tcPr>
            <w:tcW w:w="960" w:type="dxa"/>
            <w:tcBorders>
              <w:top w:val="nil"/>
              <w:left w:val="nil"/>
              <w:bottom w:val="single" w:sz="8" w:space="0" w:color="BFBFBF"/>
              <w:right w:val="single" w:sz="8" w:space="0" w:color="BFBFBF"/>
            </w:tcBorders>
            <w:shd w:val="clear" w:color="auto" w:fill="auto"/>
            <w:noWrap/>
            <w:vAlign w:val="center"/>
            <w:hideMark/>
          </w:tcPr>
          <w:p w14:paraId="45611E22"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73,1</w:t>
            </w:r>
          </w:p>
        </w:tc>
        <w:tc>
          <w:tcPr>
            <w:tcW w:w="1000" w:type="dxa"/>
            <w:tcBorders>
              <w:top w:val="nil"/>
              <w:left w:val="nil"/>
              <w:bottom w:val="single" w:sz="8" w:space="0" w:color="BFBFBF"/>
              <w:right w:val="single" w:sz="8" w:space="0" w:color="BFBFBF"/>
            </w:tcBorders>
            <w:shd w:val="clear" w:color="auto" w:fill="auto"/>
            <w:noWrap/>
            <w:vAlign w:val="center"/>
            <w:hideMark/>
          </w:tcPr>
          <w:p w14:paraId="39CDD0D9"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72,8</w:t>
            </w:r>
          </w:p>
        </w:tc>
      </w:tr>
      <w:tr w:rsidR="00772718" w:rsidRPr="00772718" w14:paraId="23776454"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3BA9EF10"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Doğu Marmara</w:t>
            </w:r>
          </w:p>
        </w:tc>
        <w:tc>
          <w:tcPr>
            <w:tcW w:w="960" w:type="dxa"/>
            <w:tcBorders>
              <w:top w:val="nil"/>
              <w:left w:val="nil"/>
              <w:bottom w:val="single" w:sz="8" w:space="0" w:color="BFBFBF"/>
              <w:right w:val="single" w:sz="8" w:space="0" w:color="BFBFBF"/>
            </w:tcBorders>
            <w:shd w:val="clear" w:color="auto" w:fill="auto"/>
            <w:noWrap/>
            <w:vAlign w:val="center"/>
            <w:hideMark/>
          </w:tcPr>
          <w:p w14:paraId="014508B1"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63,4</w:t>
            </w:r>
          </w:p>
        </w:tc>
        <w:tc>
          <w:tcPr>
            <w:tcW w:w="960" w:type="dxa"/>
            <w:tcBorders>
              <w:top w:val="nil"/>
              <w:left w:val="nil"/>
              <w:bottom w:val="single" w:sz="8" w:space="0" w:color="BFBFBF"/>
              <w:right w:val="single" w:sz="8" w:space="0" w:color="BFBFBF"/>
            </w:tcBorders>
            <w:shd w:val="clear" w:color="auto" w:fill="auto"/>
            <w:noWrap/>
            <w:vAlign w:val="center"/>
            <w:hideMark/>
          </w:tcPr>
          <w:p w14:paraId="506B138A"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70,5</w:t>
            </w:r>
          </w:p>
        </w:tc>
        <w:tc>
          <w:tcPr>
            <w:tcW w:w="960" w:type="dxa"/>
            <w:tcBorders>
              <w:top w:val="nil"/>
              <w:left w:val="nil"/>
              <w:bottom w:val="single" w:sz="8" w:space="0" w:color="BFBFBF"/>
              <w:right w:val="single" w:sz="8" w:space="0" w:color="BFBFBF"/>
            </w:tcBorders>
            <w:shd w:val="clear" w:color="auto" w:fill="auto"/>
            <w:noWrap/>
            <w:vAlign w:val="center"/>
            <w:hideMark/>
          </w:tcPr>
          <w:p w14:paraId="36D9798A"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73,5</w:t>
            </w:r>
          </w:p>
        </w:tc>
        <w:tc>
          <w:tcPr>
            <w:tcW w:w="960" w:type="dxa"/>
            <w:tcBorders>
              <w:top w:val="nil"/>
              <w:left w:val="nil"/>
              <w:bottom w:val="single" w:sz="8" w:space="0" w:color="BFBFBF"/>
              <w:right w:val="single" w:sz="8" w:space="0" w:color="BFBFBF"/>
            </w:tcBorders>
            <w:shd w:val="clear" w:color="auto" w:fill="auto"/>
            <w:noWrap/>
            <w:vAlign w:val="center"/>
            <w:hideMark/>
          </w:tcPr>
          <w:p w14:paraId="5018715B"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73,5</w:t>
            </w:r>
          </w:p>
        </w:tc>
        <w:tc>
          <w:tcPr>
            <w:tcW w:w="1000" w:type="dxa"/>
            <w:tcBorders>
              <w:top w:val="nil"/>
              <w:left w:val="nil"/>
              <w:bottom w:val="single" w:sz="8" w:space="0" w:color="BFBFBF"/>
              <w:right w:val="single" w:sz="8" w:space="0" w:color="BFBFBF"/>
            </w:tcBorders>
            <w:shd w:val="clear" w:color="auto" w:fill="auto"/>
            <w:noWrap/>
            <w:vAlign w:val="center"/>
            <w:hideMark/>
          </w:tcPr>
          <w:p w14:paraId="54C1A22C"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72,9</w:t>
            </w:r>
          </w:p>
        </w:tc>
      </w:tr>
      <w:tr w:rsidR="00772718" w:rsidRPr="00772718" w14:paraId="28A56492"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3650A509"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Batı Karadeniz</w:t>
            </w:r>
          </w:p>
        </w:tc>
        <w:tc>
          <w:tcPr>
            <w:tcW w:w="960" w:type="dxa"/>
            <w:tcBorders>
              <w:top w:val="nil"/>
              <w:left w:val="nil"/>
              <w:bottom w:val="single" w:sz="8" w:space="0" w:color="BFBFBF"/>
              <w:right w:val="single" w:sz="8" w:space="0" w:color="BFBFBF"/>
            </w:tcBorders>
            <w:shd w:val="clear" w:color="auto" w:fill="auto"/>
            <w:noWrap/>
            <w:vAlign w:val="center"/>
            <w:hideMark/>
          </w:tcPr>
          <w:p w14:paraId="4ED81ECA"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64,2</w:t>
            </w:r>
          </w:p>
        </w:tc>
        <w:tc>
          <w:tcPr>
            <w:tcW w:w="960" w:type="dxa"/>
            <w:tcBorders>
              <w:top w:val="nil"/>
              <w:left w:val="nil"/>
              <w:bottom w:val="single" w:sz="8" w:space="0" w:color="BFBFBF"/>
              <w:right w:val="single" w:sz="8" w:space="0" w:color="BFBFBF"/>
            </w:tcBorders>
            <w:shd w:val="clear" w:color="auto" w:fill="auto"/>
            <w:noWrap/>
            <w:vAlign w:val="center"/>
            <w:hideMark/>
          </w:tcPr>
          <w:p w14:paraId="54220106"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70,7</w:t>
            </w:r>
          </w:p>
        </w:tc>
        <w:tc>
          <w:tcPr>
            <w:tcW w:w="960" w:type="dxa"/>
            <w:tcBorders>
              <w:top w:val="nil"/>
              <w:left w:val="nil"/>
              <w:bottom w:val="single" w:sz="8" w:space="0" w:color="BFBFBF"/>
              <w:right w:val="single" w:sz="8" w:space="0" w:color="BFBFBF"/>
            </w:tcBorders>
            <w:shd w:val="clear" w:color="auto" w:fill="auto"/>
            <w:noWrap/>
            <w:vAlign w:val="center"/>
            <w:hideMark/>
          </w:tcPr>
          <w:p w14:paraId="378E349F"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69,1</w:t>
            </w:r>
          </w:p>
        </w:tc>
        <w:tc>
          <w:tcPr>
            <w:tcW w:w="960" w:type="dxa"/>
            <w:tcBorders>
              <w:top w:val="nil"/>
              <w:left w:val="nil"/>
              <w:bottom w:val="single" w:sz="8" w:space="0" w:color="BFBFBF"/>
              <w:right w:val="single" w:sz="8" w:space="0" w:color="BFBFBF"/>
            </w:tcBorders>
            <w:shd w:val="clear" w:color="auto" w:fill="auto"/>
            <w:noWrap/>
            <w:vAlign w:val="center"/>
            <w:hideMark/>
          </w:tcPr>
          <w:p w14:paraId="658591C0"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75,2</w:t>
            </w:r>
          </w:p>
        </w:tc>
        <w:tc>
          <w:tcPr>
            <w:tcW w:w="1000" w:type="dxa"/>
            <w:tcBorders>
              <w:top w:val="nil"/>
              <w:left w:val="nil"/>
              <w:bottom w:val="single" w:sz="8" w:space="0" w:color="BFBFBF"/>
              <w:right w:val="single" w:sz="8" w:space="0" w:color="BFBFBF"/>
            </w:tcBorders>
            <w:shd w:val="clear" w:color="auto" w:fill="auto"/>
            <w:noWrap/>
            <w:vAlign w:val="center"/>
            <w:hideMark/>
          </w:tcPr>
          <w:p w14:paraId="5035525C"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76,3</w:t>
            </w:r>
          </w:p>
        </w:tc>
      </w:tr>
      <w:tr w:rsidR="00772718" w:rsidRPr="00772718" w14:paraId="1C432D10"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6C100403"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Batı Marmara</w:t>
            </w:r>
          </w:p>
        </w:tc>
        <w:tc>
          <w:tcPr>
            <w:tcW w:w="960" w:type="dxa"/>
            <w:tcBorders>
              <w:top w:val="nil"/>
              <w:left w:val="nil"/>
              <w:bottom w:val="single" w:sz="8" w:space="0" w:color="BFBFBF"/>
              <w:right w:val="single" w:sz="8" w:space="0" w:color="BFBFBF"/>
            </w:tcBorders>
            <w:shd w:val="clear" w:color="auto" w:fill="auto"/>
            <w:noWrap/>
            <w:vAlign w:val="center"/>
            <w:hideMark/>
          </w:tcPr>
          <w:p w14:paraId="3D76D22A"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67,9</w:t>
            </w:r>
          </w:p>
        </w:tc>
        <w:tc>
          <w:tcPr>
            <w:tcW w:w="960" w:type="dxa"/>
            <w:tcBorders>
              <w:top w:val="nil"/>
              <w:left w:val="nil"/>
              <w:bottom w:val="single" w:sz="8" w:space="0" w:color="BFBFBF"/>
              <w:right w:val="single" w:sz="8" w:space="0" w:color="BFBFBF"/>
            </w:tcBorders>
            <w:shd w:val="clear" w:color="auto" w:fill="auto"/>
            <w:noWrap/>
            <w:vAlign w:val="center"/>
            <w:hideMark/>
          </w:tcPr>
          <w:p w14:paraId="12695E77"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70,8</w:t>
            </w:r>
          </w:p>
        </w:tc>
        <w:tc>
          <w:tcPr>
            <w:tcW w:w="960" w:type="dxa"/>
            <w:tcBorders>
              <w:top w:val="nil"/>
              <w:left w:val="nil"/>
              <w:bottom w:val="single" w:sz="8" w:space="0" w:color="BFBFBF"/>
              <w:right w:val="single" w:sz="8" w:space="0" w:color="BFBFBF"/>
            </w:tcBorders>
            <w:shd w:val="clear" w:color="auto" w:fill="auto"/>
            <w:noWrap/>
            <w:vAlign w:val="center"/>
            <w:hideMark/>
          </w:tcPr>
          <w:p w14:paraId="6F59C076"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73,2</w:t>
            </w:r>
          </w:p>
        </w:tc>
        <w:tc>
          <w:tcPr>
            <w:tcW w:w="960" w:type="dxa"/>
            <w:tcBorders>
              <w:top w:val="nil"/>
              <w:left w:val="nil"/>
              <w:bottom w:val="single" w:sz="8" w:space="0" w:color="BFBFBF"/>
              <w:right w:val="single" w:sz="8" w:space="0" w:color="BFBFBF"/>
            </w:tcBorders>
            <w:shd w:val="clear" w:color="auto" w:fill="auto"/>
            <w:noWrap/>
            <w:vAlign w:val="center"/>
            <w:hideMark/>
          </w:tcPr>
          <w:p w14:paraId="613968C6"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75,8</w:t>
            </w:r>
          </w:p>
        </w:tc>
        <w:tc>
          <w:tcPr>
            <w:tcW w:w="1000" w:type="dxa"/>
            <w:tcBorders>
              <w:top w:val="nil"/>
              <w:left w:val="nil"/>
              <w:bottom w:val="single" w:sz="8" w:space="0" w:color="BFBFBF"/>
              <w:right w:val="single" w:sz="8" w:space="0" w:color="BFBFBF"/>
            </w:tcBorders>
            <w:shd w:val="clear" w:color="auto" w:fill="auto"/>
            <w:noWrap/>
            <w:vAlign w:val="center"/>
            <w:hideMark/>
          </w:tcPr>
          <w:p w14:paraId="72756225"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75,0</w:t>
            </w:r>
          </w:p>
        </w:tc>
      </w:tr>
      <w:tr w:rsidR="00772718" w:rsidRPr="00772718" w14:paraId="20C98EA4"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58248FF5"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Batı Anadolu</w:t>
            </w:r>
          </w:p>
        </w:tc>
        <w:tc>
          <w:tcPr>
            <w:tcW w:w="960" w:type="dxa"/>
            <w:tcBorders>
              <w:top w:val="nil"/>
              <w:left w:val="nil"/>
              <w:bottom w:val="single" w:sz="8" w:space="0" w:color="BFBFBF"/>
              <w:right w:val="single" w:sz="8" w:space="0" w:color="BFBFBF"/>
            </w:tcBorders>
            <w:shd w:val="clear" w:color="auto" w:fill="auto"/>
            <w:noWrap/>
            <w:vAlign w:val="center"/>
            <w:hideMark/>
          </w:tcPr>
          <w:p w14:paraId="0DB39F58"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67,8</w:t>
            </w:r>
          </w:p>
        </w:tc>
        <w:tc>
          <w:tcPr>
            <w:tcW w:w="960" w:type="dxa"/>
            <w:tcBorders>
              <w:top w:val="nil"/>
              <w:left w:val="nil"/>
              <w:bottom w:val="single" w:sz="8" w:space="0" w:color="BFBFBF"/>
              <w:right w:val="single" w:sz="8" w:space="0" w:color="BFBFBF"/>
            </w:tcBorders>
            <w:shd w:val="clear" w:color="auto" w:fill="auto"/>
            <w:noWrap/>
            <w:vAlign w:val="center"/>
            <w:hideMark/>
          </w:tcPr>
          <w:p w14:paraId="3EF4B7AE"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72,4</w:t>
            </w:r>
          </w:p>
        </w:tc>
        <w:tc>
          <w:tcPr>
            <w:tcW w:w="960" w:type="dxa"/>
            <w:tcBorders>
              <w:top w:val="nil"/>
              <w:left w:val="nil"/>
              <w:bottom w:val="single" w:sz="8" w:space="0" w:color="BFBFBF"/>
              <w:right w:val="single" w:sz="8" w:space="0" w:color="BFBFBF"/>
            </w:tcBorders>
            <w:shd w:val="clear" w:color="auto" w:fill="auto"/>
            <w:noWrap/>
            <w:vAlign w:val="center"/>
            <w:hideMark/>
          </w:tcPr>
          <w:p w14:paraId="4D375757"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72,0</w:t>
            </w:r>
          </w:p>
        </w:tc>
        <w:tc>
          <w:tcPr>
            <w:tcW w:w="960" w:type="dxa"/>
            <w:tcBorders>
              <w:top w:val="nil"/>
              <w:left w:val="nil"/>
              <w:bottom w:val="single" w:sz="8" w:space="0" w:color="BFBFBF"/>
              <w:right w:val="single" w:sz="8" w:space="0" w:color="BFBFBF"/>
            </w:tcBorders>
            <w:shd w:val="clear" w:color="auto" w:fill="auto"/>
            <w:noWrap/>
            <w:vAlign w:val="center"/>
            <w:hideMark/>
          </w:tcPr>
          <w:p w14:paraId="5F1E893C"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76,3</w:t>
            </w:r>
          </w:p>
        </w:tc>
        <w:tc>
          <w:tcPr>
            <w:tcW w:w="1000" w:type="dxa"/>
            <w:tcBorders>
              <w:top w:val="nil"/>
              <w:left w:val="nil"/>
              <w:bottom w:val="single" w:sz="8" w:space="0" w:color="BFBFBF"/>
              <w:right w:val="single" w:sz="8" w:space="0" w:color="BFBFBF"/>
            </w:tcBorders>
            <w:shd w:val="clear" w:color="auto" w:fill="auto"/>
            <w:noWrap/>
            <w:vAlign w:val="center"/>
            <w:hideMark/>
          </w:tcPr>
          <w:p w14:paraId="31839A77"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75,9</w:t>
            </w:r>
          </w:p>
        </w:tc>
      </w:tr>
      <w:tr w:rsidR="00772718" w:rsidRPr="00772718" w14:paraId="055263C4"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6F71E106"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Doğu Karadeniz</w:t>
            </w:r>
          </w:p>
        </w:tc>
        <w:tc>
          <w:tcPr>
            <w:tcW w:w="960" w:type="dxa"/>
            <w:tcBorders>
              <w:top w:val="nil"/>
              <w:left w:val="nil"/>
              <w:bottom w:val="single" w:sz="8" w:space="0" w:color="BFBFBF"/>
              <w:right w:val="single" w:sz="8" w:space="0" w:color="BFBFBF"/>
            </w:tcBorders>
            <w:shd w:val="clear" w:color="auto" w:fill="auto"/>
            <w:noWrap/>
            <w:vAlign w:val="center"/>
            <w:hideMark/>
          </w:tcPr>
          <w:p w14:paraId="7ED28CE6"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67,4</w:t>
            </w:r>
          </w:p>
        </w:tc>
        <w:tc>
          <w:tcPr>
            <w:tcW w:w="960" w:type="dxa"/>
            <w:tcBorders>
              <w:top w:val="nil"/>
              <w:left w:val="nil"/>
              <w:bottom w:val="single" w:sz="8" w:space="0" w:color="BFBFBF"/>
              <w:right w:val="single" w:sz="8" w:space="0" w:color="BFBFBF"/>
            </w:tcBorders>
            <w:shd w:val="clear" w:color="auto" w:fill="auto"/>
            <w:noWrap/>
            <w:vAlign w:val="center"/>
            <w:hideMark/>
          </w:tcPr>
          <w:p w14:paraId="6E745F25"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73,7</w:t>
            </w:r>
          </w:p>
        </w:tc>
        <w:tc>
          <w:tcPr>
            <w:tcW w:w="960" w:type="dxa"/>
            <w:tcBorders>
              <w:top w:val="nil"/>
              <w:left w:val="nil"/>
              <w:bottom w:val="single" w:sz="8" w:space="0" w:color="BFBFBF"/>
              <w:right w:val="single" w:sz="8" w:space="0" w:color="BFBFBF"/>
            </w:tcBorders>
            <w:shd w:val="clear" w:color="auto" w:fill="auto"/>
            <w:noWrap/>
            <w:vAlign w:val="center"/>
            <w:hideMark/>
          </w:tcPr>
          <w:p w14:paraId="0172F792"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74,0</w:t>
            </w:r>
          </w:p>
        </w:tc>
        <w:tc>
          <w:tcPr>
            <w:tcW w:w="960" w:type="dxa"/>
            <w:tcBorders>
              <w:top w:val="nil"/>
              <w:left w:val="nil"/>
              <w:bottom w:val="single" w:sz="8" w:space="0" w:color="BFBFBF"/>
              <w:right w:val="single" w:sz="8" w:space="0" w:color="BFBFBF"/>
            </w:tcBorders>
            <w:shd w:val="clear" w:color="auto" w:fill="auto"/>
            <w:noWrap/>
            <w:vAlign w:val="center"/>
            <w:hideMark/>
          </w:tcPr>
          <w:p w14:paraId="32904986"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77,0</w:t>
            </w:r>
          </w:p>
        </w:tc>
        <w:tc>
          <w:tcPr>
            <w:tcW w:w="1000" w:type="dxa"/>
            <w:tcBorders>
              <w:top w:val="nil"/>
              <w:left w:val="nil"/>
              <w:bottom w:val="single" w:sz="8" w:space="0" w:color="BFBFBF"/>
              <w:right w:val="single" w:sz="8" w:space="0" w:color="BFBFBF"/>
            </w:tcBorders>
            <w:shd w:val="clear" w:color="auto" w:fill="auto"/>
            <w:noWrap/>
            <w:vAlign w:val="center"/>
            <w:hideMark/>
          </w:tcPr>
          <w:p w14:paraId="646156F8"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79,1</w:t>
            </w:r>
          </w:p>
        </w:tc>
      </w:tr>
      <w:tr w:rsidR="00772718" w:rsidRPr="00772718" w14:paraId="4A3831DF" w14:textId="77777777" w:rsidTr="00772718">
        <w:trPr>
          <w:trHeight w:val="315"/>
        </w:trPr>
        <w:tc>
          <w:tcPr>
            <w:tcW w:w="2040" w:type="dxa"/>
            <w:tcBorders>
              <w:top w:val="nil"/>
              <w:left w:val="single" w:sz="8" w:space="0" w:color="BFBFBF"/>
              <w:bottom w:val="single" w:sz="8" w:space="0" w:color="BFBFBF"/>
              <w:right w:val="single" w:sz="8" w:space="0" w:color="BFBFBF"/>
            </w:tcBorders>
            <w:shd w:val="clear" w:color="auto" w:fill="auto"/>
            <w:noWrap/>
            <w:vAlign w:val="center"/>
            <w:hideMark/>
          </w:tcPr>
          <w:p w14:paraId="44CA1525" w14:textId="77777777" w:rsidR="00772718" w:rsidRPr="00772718" w:rsidRDefault="00772718" w:rsidP="00772718">
            <w:pPr>
              <w:spacing w:after="0" w:line="240" w:lineRule="auto"/>
              <w:rPr>
                <w:rFonts w:ascii="Calibri" w:eastAsia="Times New Roman" w:hAnsi="Calibri" w:cs="Times New Roman"/>
                <w:b/>
                <w:bCs/>
                <w:color w:val="000000"/>
              </w:rPr>
            </w:pPr>
            <w:r w:rsidRPr="00772718">
              <w:rPr>
                <w:rFonts w:ascii="Calibri" w:eastAsia="Times New Roman" w:hAnsi="Calibri" w:cs="Times New Roman"/>
                <w:b/>
                <w:bCs/>
                <w:color w:val="000000"/>
              </w:rPr>
              <w:t>Türkiye ortalaması</w:t>
            </w:r>
          </w:p>
        </w:tc>
        <w:tc>
          <w:tcPr>
            <w:tcW w:w="960" w:type="dxa"/>
            <w:tcBorders>
              <w:top w:val="nil"/>
              <w:left w:val="nil"/>
              <w:bottom w:val="single" w:sz="8" w:space="0" w:color="BFBFBF"/>
              <w:right w:val="single" w:sz="8" w:space="0" w:color="BFBFBF"/>
            </w:tcBorders>
            <w:shd w:val="clear" w:color="auto" w:fill="auto"/>
            <w:noWrap/>
            <w:vAlign w:val="center"/>
            <w:hideMark/>
          </w:tcPr>
          <w:p w14:paraId="1799F619"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59,9</w:t>
            </w:r>
          </w:p>
        </w:tc>
        <w:tc>
          <w:tcPr>
            <w:tcW w:w="960" w:type="dxa"/>
            <w:tcBorders>
              <w:top w:val="nil"/>
              <w:left w:val="nil"/>
              <w:bottom w:val="single" w:sz="8" w:space="0" w:color="BFBFBF"/>
              <w:right w:val="single" w:sz="8" w:space="0" w:color="BFBFBF"/>
            </w:tcBorders>
            <w:shd w:val="clear" w:color="auto" w:fill="auto"/>
            <w:noWrap/>
            <w:vAlign w:val="center"/>
            <w:hideMark/>
          </w:tcPr>
          <w:p w14:paraId="0882E5C4"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64,8</w:t>
            </w:r>
          </w:p>
        </w:tc>
        <w:tc>
          <w:tcPr>
            <w:tcW w:w="960" w:type="dxa"/>
            <w:tcBorders>
              <w:top w:val="nil"/>
              <w:left w:val="nil"/>
              <w:bottom w:val="single" w:sz="8" w:space="0" w:color="BFBFBF"/>
              <w:right w:val="single" w:sz="8" w:space="0" w:color="BFBFBF"/>
            </w:tcBorders>
            <w:shd w:val="clear" w:color="auto" w:fill="auto"/>
            <w:noWrap/>
            <w:vAlign w:val="center"/>
            <w:hideMark/>
          </w:tcPr>
          <w:p w14:paraId="20B54B06"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65,3</w:t>
            </w:r>
          </w:p>
        </w:tc>
        <w:tc>
          <w:tcPr>
            <w:tcW w:w="960" w:type="dxa"/>
            <w:tcBorders>
              <w:top w:val="nil"/>
              <w:left w:val="nil"/>
              <w:bottom w:val="single" w:sz="8" w:space="0" w:color="BFBFBF"/>
              <w:right w:val="single" w:sz="8" w:space="0" w:color="BFBFBF"/>
            </w:tcBorders>
            <w:shd w:val="clear" w:color="auto" w:fill="auto"/>
            <w:noWrap/>
            <w:vAlign w:val="center"/>
            <w:hideMark/>
          </w:tcPr>
          <w:p w14:paraId="660BEF35"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67,7</w:t>
            </w:r>
          </w:p>
        </w:tc>
        <w:tc>
          <w:tcPr>
            <w:tcW w:w="1000" w:type="dxa"/>
            <w:tcBorders>
              <w:top w:val="nil"/>
              <w:left w:val="nil"/>
              <w:bottom w:val="single" w:sz="8" w:space="0" w:color="BFBFBF"/>
              <w:right w:val="single" w:sz="8" w:space="0" w:color="BFBFBF"/>
            </w:tcBorders>
            <w:shd w:val="clear" w:color="auto" w:fill="auto"/>
            <w:noWrap/>
            <w:vAlign w:val="center"/>
            <w:hideMark/>
          </w:tcPr>
          <w:p w14:paraId="72E4AFC6" w14:textId="77777777" w:rsidR="00772718" w:rsidRPr="00772718" w:rsidRDefault="00772718" w:rsidP="00917F83">
            <w:pPr>
              <w:spacing w:after="0" w:line="240" w:lineRule="auto"/>
              <w:jc w:val="center"/>
              <w:rPr>
                <w:rFonts w:ascii="Calibri" w:eastAsia="Times New Roman" w:hAnsi="Calibri" w:cs="Times New Roman"/>
                <w:color w:val="000000"/>
              </w:rPr>
            </w:pPr>
            <w:r w:rsidRPr="00772718">
              <w:rPr>
                <w:rFonts w:ascii="Calibri" w:eastAsia="Times New Roman" w:hAnsi="Calibri" w:cs="Times New Roman"/>
                <w:color w:val="000000"/>
              </w:rPr>
              <w:t>68,4</w:t>
            </w:r>
          </w:p>
        </w:tc>
      </w:tr>
    </w:tbl>
    <w:p w14:paraId="173391F9" w14:textId="6686BBD5" w:rsidR="00A67D2A" w:rsidRPr="00C91FF0" w:rsidRDefault="00732288" w:rsidP="00CB5151">
      <w:pPr>
        <w:rPr>
          <w:sz w:val="18"/>
          <w:szCs w:val="18"/>
        </w:rPr>
      </w:pPr>
      <w:r w:rsidRPr="00C91FF0">
        <w:rPr>
          <w:sz w:val="18"/>
          <w:szCs w:val="18"/>
        </w:rPr>
        <w:t xml:space="preserve">Kaynak: </w:t>
      </w:r>
      <w:r w:rsidR="003C4B44" w:rsidRPr="00C91FF0">
        <w:rPr>
          <w:sz w:val="18"/>
          <w:szCs w:val="18"/>
        </w:rPr>
        <w:t>201</w:t>
      </w:r>
      <w:r w:rsidR="00772718" w:rsidRPr="00C91FF0">
        <w:rPr>
          <w:sz w:val="18"/>
          <w:szCs w:val="18"/>
        </w:rPr>
        <w:t>2-2016</w:t>
      </w:r>
      <w:r w:rsidRPr="00C91FF0">
        <w:rPr>
          <w:sz w:val="18"/>
          <w:szCs w:val="18"/>
        </w:rPr>
        <w:t xml:space="preserve"> Hanehalkı İşgücü Anketi Mikro Veri Setleri, TÜİK; Betam</w:t>
      </w:r>
    </w:p>
    <w:p w14:paraId="65B8A00F" w14:textId="77777777" w:rsidR="002A51A6" w:rsidRPr="000B60F3" w:rsidRDefault="002A51A6" w:rsidP="0082064E">
      <w:pPr>
        <w:rPr>
          <w:color w:val="FF0000"/>
        </w:rPr>
      </w:pPr>
    </w:p>
    <w:p w14:paraId="76E13CE2" w14:textId="77777777" w:rsidR="009D772B" w:rsidRPr="000B60F3" w:rsidRDefault="009D772B">
      <w:pPr>
        <w:rPr>
          <w:color w:val="FF0000"/>
        </w:rPr>
      </w:pPr>
      <w:r w:rsidRPr="000B60F3">
        <w:rPr>
          <w:color w:val="FF0000"/>
        </w:rPr>
        <w:br w:type="page"/>
      </w:r>
    </w:p>
    <w:p w14:paraId="63E54EE8" w14:textId="22B101B6" w:rsidR="009D772B" w:rsidRPr="009744CF" w:rsidRDefault="006B4600" w:rsidP="00E40512">
      <w:pPr>
        <w:rPr>
          <w:b/>
        </w:rPr>
      </w:pPr>
      <w:r w:rsidRPr="009744CF">
        <w:rPr>
          <w:b/>
        </w:rPr>
        <w:lastRenderedPageBreak/>
        <w:t>Ek 1</w:t>
      </w:r>
      <w:r w:rsidR="00076E3E" w:rsidRPr="009744CF">
        <w:rPr>
          <w:b/>
        </w:rPr>
        <w:t xml:space="preserve"> Eğitime devam etmeyen ve işgücüne dahil olmayanların iş aramama nedenleri</w:t>
      </w:r>
      <w:r w:rsidR="00AD0C5D" w:rsidRPr="009744CF">
        <w:rPr>
          <w:b/>
        </w:rPr>
        <w:t>, 201</w:t>
      </w:r>
      <w:r w:rsidR="009744CF" w:rsidRPr="009744CF">
        <w:rPr>
          <w:b/>
        </w:rPr>
        <w:t>5</w:t>
      </w:r>
      <w:r w:rsidR="00076E3E" w:rsidRPr="009744CF">
        <w:rPr>
          <w:b/>
        </w:rPr>
        <w:t xml:space="preserve"> </w:t>
      </w:r>
    </w:p>
    <w:tbl>
      <w:tblPr>
        <w:tblW w:w="8015" w:type="dxa"/>
        <w:tblInd w:w="55"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CellMar>
          <w:left w:w="70" w:type="dxa"/>
          <w:right w:w="70" w:type="dxa"/>
        </w:tblCellMar>
        <w:tblLook w:val="04A0" w:firstRow="1" w:lastRow="0" w:firstColumn="1" w:lastColumn="0" w:noHBand="0" w:noVBand="1"/>
      </w:tblPr>
      <w:tblGrid>
        <w:gridCol w:w="5600"/>
        <w:gridCol w:w="1139"/>
        <w:gridCol w:w="1276"/>
      </w:tblGrid>
      <w:tr w:rsidR="00D20075" w:rsidRPr="001E3594" w14:paraId="5E8717F5" w14:textId="77777777" w:rsidTr="003C0993">
        <w:trPr>
          <w:trHeight w:val="300"/>
        </w:trPr>
        <w:tc>
          <w:tcPr>
            <w:tcW w:w="5600" w:type="dxa"/>
            <w:tcBorders>
              <w:top w:val="single" w:sz="8" w:space="0" w:color="BFBFBF"/>
              <w:left w:val="single" w:sz="8" w:space="0" w:color="BFBFBF"/>
              <w:bottom w:val="single" w:sz="6" w:space="0" w:color="BFBFBF"/>
              <w:right w:val="single" w:sz="6" w:space="0" w:color="BFBFBF"/>
            </w:tcBorders>
            <w:shd w:val="clear" w:color="auto" w:fill="auto"/>
            <w:noWrap/>
            <w:vAlign w:val="bottom"/>
            <w:hideMark/>
          </w:tcPr>
          <w:p w14:paraId="51A35695" w14:textId="77777777" w:rsidR="00D20075" w:rsidRPr="001E3594" w:rsidRDefault="00D20075" w:rsidP="008235A7">
            <w:pPr>
              <w:spacing w:after="0" w:line="240" w:lineRule="auto"/>
              <w:rPr>
                <w:rFonts w:ascii="Calibri" w:eastAsia="Times New Roman" w:hAnsi="Calibri" w:cs="Times New Roman"/>
                <w:b/>
                <w:bCs/>
                <w:color w:val="000000"/>
              </w:rPr>
            </w:pPr>
          </w:p>
        </w:tc>
        <w:tc>
          <w:tcPr>
            <w:tcW w:w="1139" w:type="dxa"/>
            <w:tcBorders>
              <w:top w:val="single" w:sz="8" w:space="0" w:color="BFBFBF"/>
              <w:left w:val="single" w:sz="6" w:space="0" w:color="BFBFBF"/>
              <w:bottom w:val="single" w:sz="6" w:space="0" w:color="BFBFBF"/>
              <w:right w:val="single" w:sz="6" w:space="0" w:color="BFBFBF"/>
            </w:tcBorders>
            <w:shd w:val="clear" w:color="auto" w:fill="auto"/>
            <w:noWrap/>
            <w:vAlign w:val="bottom"/>
            <w:hideMark/>
          </w:tcPr>
          <w:p w14:paraId="023D71E4" w14:textId="53F1E348" w:rsidR="00D20075" w:rsidRPr="001E3594" w:rsidRDefault="00D20075" w:rsidP="008235A7">
            <w:pPr>
              <w:spacing w:after="0" w:line="240" w:lineRule="auto"/>
              <w:jc w:val="center"/>
              <w:rPr>
                <w:rFonts w:ascii="Calibri" w:eastAsia="Times New Roman" w:hAnsi="Calibri" w:cs="Times New Roman"/>
                <w:b/>
                <w:color w:val="000000"/>
              </w:rPr>
            </w:pPr>
            <w:r w:rsidRPr="001E3594">
              <w:rPr>
                <w:rFonts w:ascii="Calibri" w:eastAsia="Times New Roman" w:hAnsi="Calibri" w:cs="Times New Roman"/>
                <w:b/>
                <w:color w:val="000000"/>
              </w:rPr>
              <w:t>Erkek</w:t>
            </w:r>
            <w:r>
              <w:rPr>
                <w:rFonts w:ascii="Calibri" w:eastAsia="Times New Roman" w:hAnsi="Calibri" w:cs="Times New Roman"/>
                <w:b/>
                <w:color w:val="000000"/>
              </w:rPr>
              <w:t xml:space="preserve"> (%)</w:t>
            </w:r>
          </w:p>
        </w:tc>
        <w:tc>
          <w:tcPr>
            <w:tcW w:w="1276" w:type="dxa"/>
            <w:tcBorders>
              <w:top w:val="single" w:sz="8" w:space="0" w:color="BFBFBF"/>
              <w:left w:val="single" w:sz="6" w:space="0" w:color="BFBFBF"/>
              <w:bottom w:val="single" w:sz="6" w:space="0" w:color="BFBFBF"/>
              <w:right w:val="single" w:sz="8" w:space="0" w:color="BFBFBF"/>
            </w:tcBorders>
            <w:shd w:val="clear" w:color="auto" w:fill="auto"/>
            <w:noWrap/>
            <w:vAlign w:val="bottom"/>
            <w:hideMark/>
          </w:tcPr>
          <w:p w14:paraId="0A46F08D" w14:textId="323643CF" w:rsidR="00D20075" w:rsidRPr="001E3594" w:rsidRDefault="00D20075" w:rsidP="008235A7">
            <w:pPr>
              <w:spacing w:after="0" w:line="240" w:lineRule="auto"/>
              <w:jc w:val="center"/>
              <w:rPr>
                <w:rFonts w:ascii="Calibri" w:eastAsia="Times New Roman" w:hAnsi="Calibri" w:cs="Times New Roman"/>
                <w:b/>
                <w:color w:val="000000"/>
              </w:rPr>
            </w:pPr>
            <w:r w:rsidRPr="001E3594">
              <w:rPr>
                <w:rFonts w:ascii="Calibri" w:eastAsia="Times New Roman" w:hAnsi="Calibri" w:cs="Times New Roman"/>
                <w:b/>
                <w:color w:val="000000"/>
              </w:rPr>
              <w:t>Kadın</w:t>
            </w:r>
            <w:r>
              <w:rPr>
                <w:rFonts w:ascii="Calibri" w:eastAsia="Times New Roman" w:hAnsi="Calibri" w:cs="Times New Roman"/>
                <w:b/>
                <w:color w:val="000000"/>
              </w:rPr>
              <w:t xml:space="preserve"> (%)</w:t>
            </w:r>
          </w:p>
        </w:tc>
      </w:tr>
      <w:tr w:rsidR="00D20075" w:rsidRPr="001E3594" w14:paraId="28A23594" w14:textId="77777777" w:rsidTr="003C0993">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6C4355F8" w14:textId="77777777" w:rsidR="00D20075" w:rsidRPr="001E3594" w:rsidRDefault="00D20075" w:rsidP="008235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İş buldu, başlamak için bekliyor</w:t>
            </w:r>
          </w:p>
        </w:tc>
        <w:tc>
          <w:tcPr>
            <w:tcW w:w="1139"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0B0D6F55"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Pr="006B07FE">
              <w:rPr>
                <w:rFonts w:ascii="Calibri" w:eastAsia="Times New Roman" w:hAnsi="Calibri" w:cs="Times New Roman"/>
                <w:color w:val="000000"/>
              </w:rPr>
              <w:t>84</w:t>
            </w:r>
          </w:p>
        </w:tc>
        <w:tc>
          <w:tcPr>
            <w:tcW w:w="1276" w:type="dxa"/>
            <w:tcBorders>
              <w:top w:val="single" w:sz="6" w:space="0" w:color="BFBFBF"/>
              <w:left w:val="single" w:sz="6" w:space="0" w:color="BFBFBF"/>
              <w:bottom w:val="single" w:sz="6" w:space="0" w:color="BFBFBF"/>
              <w:right w:val="single" w:sz="8" w:space="0" w:color="BFBFBF"/>
            </w:tcBorders>
            <w:shd w:val="clear" w:color="auto" w:fill="auto"/>
            <w:noWrap/>
            <w:vAlign w:val="bottom"/>
          </w:tcPr>
          <w:p w14:paraId="245D4163"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0,5</w:t>
            </w:r>
          </w:p>
        </w:tc>
      </w:tr>
      <w:tr w:rsidR="00D20075" w:rsidRPr="001E3594" w14:paraId="094588B0" w14:textId="77777777" w:rsidTr="003C0993">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71EE3499" w14:textId="77777777" w:rsidR="00D20075" w:rsidRPr="001E3594" w:rsidRDefault="00D20075" w:rsidP="008235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Ümidi kırık</w:t>
            </w:r>
          </w:p>
        </w:tc>
        <w:tc>
          <w:tcPr>
            <w:tcW w:w="1139"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64BA8CD7"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30,4</w:t>
            </w:r>
          </w:p>
        </w:tc>
        <w:tc>
          <w:tcPr>
            <w:tcW w:w="1276" w:type="dxa"/>
            <w:tcBorders>
              <w:top w:val="single" w:sz="6" w:space="0" w:color="BFBFBF"/>
              <w:left w:val="single" w:sz="6" w:space="0" w:color="BFBFBF"/>
              <w:bottom w:val="single" w:sz="6" w:space="0" w:color="BFBFBF"/>
              <w:right w:val="single" w:sz="8" w:space="0" w:color="BFBFBF"/>
            </w:tcBorders>
            <w:shd w:val="clear" w:color="auto" w:fill="auto"/>
            <w:noWrap/>
            <w:vAlign w:val="bottom"/>
          </w:tcPr>
          <w:p w14:paraId="7079BC9B"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w:t>
            </w:r>
          </w:p>
        </w:tc>
      </w:tr>
      <w:tr w:rsidR="00D20075" w:rsidRPr="001E3594" w14:paraId="48505F85" w14:textId="77777777" w:rsidTr="003C0993">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4B997D83" w14:textId="77777777" w:rsidR="00D20075" w:rsidRPr="001E3594" w:rsidRDefault="00D20075" w:rsidP="008235A7">
            <w:pPr>
              <w:spacing w:after="0" w:line="240" w:lineRule="auto"/>
              <w:rPr>
                <w:rFonts w:ascii="Calibri" w:eastAsia="Times New Roman" w:hAnsi="Calibri" w:cs="Times New Roman"/>
                <w:b/>
                <w:bCs/>
                <w:color w:val="000000"/>
              </w:rPr>
            </w:pPr>
            <w:r w:rsidRPr="00D02691">
              <w:rPr>
                <w:rFonts w:ascii="Calibri" w:eastAsia="Times New Roman" w:hAnsi="Calibri" w:cs="Times New Roman"/>
                <w:b/>
                <w:bCs/>
                <w:color w:val="000000"/>
              </w:rPr>
              <w:t>Eğitim öğretimine devam ediyor</w:t>
            </w:r>
          </w:p>
        </w:tc>
        <w:tc>
          <w:tcPr>
            <w:tcW w:w="1139"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373D4A0A"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20,9</w:t>
            </w:r>
          </w:p>
        </w:tc>
        <w:tc>
          <w:tcPr>
            <w:tcW w:w="1276" w:type="dxa"/>
            <w:tcBorders>
              <w:top w:val="single" w:sz="6" w:space="0" w:color="BFBFBF"/>
              <w:left w:val="single" w:sz="6" w:space="0" w:color="BFBFBF"/>
              <w:bottom w:val="single" w:sz="6" w:space="0" w:color="BFBFBF"/>
              <w:right w:val="single" w:sz="8" w:space="0" w:color="BFBFBF"/>
            </w:tcBorders>
            <w:shd w:val="clear" w:color="auto" w:fill="auto"/>
            <w:noWrap/>
            <w:vAlign w:val="bottom"/>
          </w:tcPr>
          <w:p w14:paraId="65214491"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r>
      <w:tr w:rsidR="00D20075" w:rsidRPr="001E3594" w14:paraId="6D0BCC8D" w14:textId="77777777" w:rsidTr="003C0993">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4E6D39EC" w14:textId="77777777" w:rsidR="00D20075" w:rsidRPr="001E3594" w:rsidRDefault="00D20075" w:rsidP="008235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Ev işleriyle meşgul veya ailedeki çocuklara/bakıma muhtaç yetişkinlere bakıyor</w:t>
            </w:r>
          </w:p>
        </w:tc>
        <w:tc>
          <w:tcPr>
            <w:tcW w:w="1139"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61B5F46D" w14:textId="77777777" w:rsidR="00D20075" w:rsidRPr="001E3594" w:rsidRDefault="00D20075" w:rsidP="008470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0,9</w:t>
            </w:r>
          </w:p>
        </w:tc>
        <w:tc>
          <w:tcPr>
            <w:tcW w:w="1276" w:type="dxa"/>
            <w:tcBorders>
              <w:top w:val="single" w:sz="6" w:space="0" w:color="BFBFBF"/>
              <w:left w:val="single" w:sz="6" w:space="0" w:color="BFBFBF"/>
              <w:bottom w:val="single" w:sz="6" w:space="0" w:color="BFBFBF"/>
              <w:right w:val="single" w:sz="8" w:space="0" w:color="BFBFBF"/>
            </w:tcBorders>
            <w:shd w:val="clear" w:color="auto" w:fill="auto"/>
            <w:noWrap/>
            <w:vAlign w:val="bottom"/>
          </w:tcPr>
          <w:p w14:paraId="654A437C" w14:textId="77777777" w:rsidR="00D20075" w:rsidRPr="001E3594" w:rsidRDefault="00D20075" w:rsidP="008470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74,2</w:t>
            </w:r>
          </w:p>
        </w:tc>
      </w:tr>
      <w:tr w:rsidR="00D20075" w:rsidRPr="001E3594" w14:paraId="69D4C0BB" w14:textId="77777777" w:rsidTr="003C0993">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78B33BA0" w14:textId="77777777" w:rsidR="00D20075" w:rsidRPr="001E3594" w:rsidRDefault="00D20075" w:rsidP="008235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Diğer ailevi veya kişisel nedenler</w:t>
            </w:r>
          </w:p>
        </w:tc>
        <w:tc>
          <w:tcPr>
            <w:tcW w:w="1139"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0DA53307"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22,1</w:t>
            </w:r>
          </w:p>
        </w:tc>
        <w:tc>
          <w:tcPr>
            <w:tcW w:w="1276" w:type="dxa"/>
            <w:tcBorders>
              <w:top w:val="single" w:sz="6" w:space="0" w:color="BFBFBF"/>
              <w:left w:val="single" w:sz="6" w:space="0" w:color="BFBFBF"/>
              <w:bottom w:val="single" w:sz="6" w:space="0" w:color="BFBFBF"/>
              <w:right w:val="single" w:sz="8" w:space="0" w:color="BFBFBF"/>
            </w:tcBorders>
            <w:shd w:val="clear" w:color="auto" w:fill="auto"/>
            <w:noWrap/>
            <w:vAlign w:val="bottom"/>
          </w:tcPr>
          <w:p w14:paraId="36FED8ED"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6,4</w:t>
            </w:r>
          </w:p>
        </w:tc>
      </w:tr>
      <w:tr w:rsidR="00D20075" w:rsidRPr="001E3594" w14:paraId="3374EADD" w14:textId="77777777" w:rsidTr="003C0993">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21F2AE76" w14:textId="77777777" w:rsidR="00D20075" w:rsidRPr="001E3594" w:rsidRDefault="00D20075" w:rsidP="008235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Engelli veya hasta</w:t>
            </w:r>
          </w:p>
        </w:tc>
        <w:tc>
          <w:tcPr>
            <w:tcW w:w="1139"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1DEC3FE8"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20,8</w:t>
            </w:r>
          </w:p>
        </w:tc>
        <w:tc>
          <w:tcPr>
            <w:tcW w:w="1276" w:type="dxa"/>
            <w:tcBorders>
              <w:top w:val="single" w:sz="6" w:space="0" w:color="BFBFBF"/>
              <w:left w:val="single" w:sz="6" w:space="0" w:color="BFBFBF"/>
              <w:bottom w:val="single" w:sz="6" w:space="0" w:color="BFBFBF"/>
              <w:right w:val="single" w:sz="8" w:space="0" w:color="BFBFBF"/>
            </w:tcBorders>
            <w:shd w:val="clear" w:color="auto" w:fill="auto"/>
            <w:noWrap/>
            <w:vAlign w:val="bottom"/>
          </w:tcPr>
          <w:p w14:paraId="74992D8A"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4,7</w:t>
            </w:r>
          </w:p>
        </w:tc>
      </w:tr>
      <w:tr w:rsidR="00D20075" w:rsidRPr="001E3594" w14:paraId="357DA7DC" w14:textId="77777777" w:rsidTr="003C0993">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2762F122" w14:textId="77777777" w:rsidR="00D20075" w:rsidRPr="001E3594" w:rsidRDefault="00D20075" w:rsidP="008235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Diğer</w:t>
            </w:r>
          </w:p>
        </w:tc>
        <w:tc>
          <w:tcPr>
            <w:tcW w:w="1139"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6212ED1E"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1276" w:type="dxa"/>
            <w:tcBorders>
              <w:top w:val="single" w:sz="6" w:space="0" w:color="BFBFBF"/>
              <w:left w:val="single" w:sz="6" w:space="0" w:color="BFBFBF"/>
              <w:bottom w:val="single" w:sz="6" w:space="0" w:color="BFBFBF"/>
              <w:right w:val="single" w:sz="8" w:space="0" w:color="BFBFBF"/>
            </w:tcBorders>
            <w:shd w:val="clear" w:color="auto" w:fill="auto"/>
            <w:noWrap/>
            <w:vAlign w:val="bottom"/>
          </w:tcPr>
          <w:p w14:paraId="53606E8B"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0,2</w:t>
            </w:r>
          </w:p>
        </w:tc>
      </w:tr>
      <w:tr w:rsidR="00D20075" w:rsidRPr="001E3594" w14:paraId="7C1B3BE6" w14:textId="77777777" w:rsidTr="003C0993">
        <w:trPr>
          <w:trHeight w:val="300"/>
        </w:trPr>
        <w:tc>
          <w:tcPr>
            <w:tcW w:w="5600" w:type="dxa"/>
            <w:tcBorders>
              <w:top w:val="single" w:sz="6" w:space="0" w:color="BFBFBF"/>
              <w:left w:val="single" w:sz="8" w:space="0" w:color="BFBFBF"/>
              <w:bottom w:val="single" w:sz="8" w:space="0" w:color="BFBFBF"/>
              <w:right w:val="single" w:sz="6" w:space="0" w:color="BFBFBF"/>
            </w:tcBorders>
            <w:shd w:val="clear" w:color="auto" w:fill="auto"/>
            <w:noWrap/>
            <w:vAlign w:val="bottom"/>
            <w:hideMark/>
          </w:tcPr>
          <w:p w14:paraId="309D62D6" w14:textId="77777777" w:rsidR="00D20075" w:rsidRPr="001E3594" w:rsidRDefault="00D20075" w:rsidP="008235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Toplam</w:t>
            </w:r>
          </w:p>
        </w:tc>
        <w:tc>
          <w:tcPr>
            <w:tcW w:w="1139" w:type="dxa"/>
            <w:tcBorders>
              <w:top w:val="single" w:sz="6" w:space="0" w:color="BFBFBF"/>
              <w:left w:val="single" w:sz="6" w:space="0" w:color="BFBFBF"/>
              <w:bottom w:val="single" w:sz="8" w:space="0" w:color="BFBFBF"/>
              <w:right w:val="single" w:sz="6" w:space="0" w:color="BFBFBF"/>
            </w:tcBorders>
            <w:shd w:val="clear" w:color="auto" w:fill="auto"/>
            <w:noWrap/>
            <w:vAlign w:val="bottom"/>
          </w:tcPr>
          <w:p w14:paraId="1FE95AD0"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100,0</w:t>
            </w:r>
          </w:p>
        </w:tc>
        <w:tc>
          <w:tcPr>
            <w:tcW w:w="1276" w:type="dxa"/>
            <w:tcBorders>
              <w:top w:val="single" w:sz="6" w:space="0" w:color="BFBFBF"/>
              <w:left w:val="single" w:sz="6" w:space="0" w:color="BFBFBF"/>
              <w:bottom w:val="single" w:sz="8" w:space="0" w:color="BFBFBF"/>
              <w:right w:val="single" w:sz="8" w:space="0" w:color="BFBFBF"/>
            </w:tcBorders>
            <w:shd w:val="clear" w:color="auto" w:fill="auto"/>
            <w:noWrap/>
            <w:vAlign w:val="bottom"/>
          </w:tcPr>
          <w:p w14:paraId="7A968939" w14:textId="77777777" w:rsidR="00D20075" w:rsidRPr="001E3594" w:rsidRDefault="00D20075" w:rsidP="003C09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100,0</w:t>
            </w:r>
          </w:p>
        </w:tc>
      </w:tr>
    </w:tbl>
    <w:p w14:paraId="3661E36D" w14:textId="246D02BA" w:rsidR="00F84202" w:rsidRPr="00D20075" w:rsidRDefault="00AD0C5D" w:rsidP="00F84202">
      <w:pPr>
        <w:rPr>
          <w:sz w:val="18"/>
          <w:szCs w:val="18"/>
        </w:rPr>
      </w:pPr>
      <w:r w:rsidRPr="00D20075">
        <w:rPr>
          <w:sz w:val="18"/>
          <w:szCs w:val="18"/>
        </w:rPr>
        <w:t>Kaynak: 201</w:t>
      </w:r>
      <w:r w:rsidR="00D20075">
        <w:rPr>
          <w:sz w:val="18"/>
          <w:szCs w:val="18"/>
        </w:rPr>
        <w:t>5</w:t>
      </w:r>
      <w:r w:rsidR="00F84202" w:rsidRPr="00D20075">
        <w:rPr>
          <w:sz w:val="18"/>
          <w:szCs w:val="18"/>
        </w:rPr>
        <w:t xml:space="preserve"> Hanehalkı İşgücü Anketi Mikro Veri Seti, TÜİK; Betam</w:t>
      </w:r>
    </w:p>
    <w:p w14:paraId="604550AD" w14:textId="77777777" w:rsidR="006278C9" w:rsidRDefault="006278C9" w:rsidP="00E40512"/>
    <w:p w14:paraId="2D3F428D" w14:textId="382BEF8F" w:rsidR="006278C9" w:rsidRPr="006278C9" w:rsidRDefault="006278C9" w:rsidP="006278C9">
      <w:pPr>
        <w:rPr>
          <w:b/>
        </w:rPr>
      </w:pPr>
    </w:p>
    <w:p w14:paraId="5E34DE41" w14:textId="4E6C9F66" w:rsidR="006278C9" w:rsidRPr="000B60F3" w:rsidRDefault="006278C9" w:rsidP="00E40512">
      <w:pPr>
        <w:rPr>
          <w:color w:val="FF0000"/>
        </w:rPr>
      </w:pPr>
    </w:p>
    <w:sectPr w:rsidR="006278C9" w:rsidRPr="000B60F3" w:rsidSect="00133D9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FBD09" w14:textId="77777777" w:rsidR="00110C91" w:rsidRDefault="00110C91" w:rsidP="00325A62">
      <w:pPr>
        <w:spacing w:after="0" w:line="240" w:lineRule="auto"/>
      </w:pPr>
      <w:r>
        <w:separator/>
      </w:r>
    </w:p>
  </w:endnote>
  <w:endnote w:type="continuationSeparator" w:id="0">
    <w:p w14:paraId="0F265153" w14:textId="77777777" w:rsidR="00110C91" w:rsidRDefault="00110C91" w:rsidP="0032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962806"/>
      <w:docPartObj>
        <w:docPartGallery w:val="Page Numbers (Bottom of Page)"/>
        <w:docPartUnique/>
      </w:docPartObj>
    </w:sdtPr>
    <w:sdtEndPr/>
    <w:sdtContent>
      <w:p w14:paraId="3BEB86B9" w14:textId="210C27E6" w:rsidR="008235A7" w:rsidRDefault="008235A7">
        <w:pPr>
          <w:pStyle w:val="Footer"/>
          <w:jc w:val="right"/>
        </w:pPr>
        <w:r>
          <w:fldChar w:fldCharType="begin"/>
        </w:r>
        <w:r>
          <w:instrText xml:space="preserve"> PAGE   \* MERGEFORMAT </w:instrText>
        </w:r>
        <w:r>
          <w:fldChar w:fldCharType="separate"/>
        </w:r>
        <w:r w:rsidR="00FC6AE0">
          <w:rPr>
            <w:noProof/>
          </w:rPr>
          <w:t>5</w:t>
        </w:r>
        <w:r>
          <w:rPr>
            <w:noProof/>
          </w:rPr>
          <w:fldChar w:fldCharType="end"/>
        </w:r>
      </w:p>
    </w:sdtContent>
  </w:sdt>
  <w:p w14:paraId="559C4996" w14:textId="77777777" w:rsidR="008235A7" w:rsidRDefault="00823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F1F37" w14:textId="77777777" w:rsidR="00110C91" w:rsidRDefault="00110C91" w:rsidP="00325A62">
      <w:pPr>
        <w:spacing w:after="0" w:line="240" w:lineRule="auto"/>
      </w:pPr>
      <w:r>
        <w:separator/>
      </w:r>
    </w:p>
  </w:footnote>
  <w:footnote w:type="continuationSeparator" w:id="0">
    <w:p w14:paraId="391AB061" w14:textId="77777777" w:rsidR="00110C91" w:rsidRDefault="00110C91" w:rsidP="00325A62">
      <w:pPr>
        <w:spacing w:after="0" w:line="240" w:lineRule="auto"/>
      </w:pPr>
      <w:r>
        <w:continuationSeparator/>
      </w:r>
    </w:p>
  </w:footnote>
  <w:footnote w:id="1">
    <w:p w14:paraId="3C35C917" w14:textId="7E05D82C" w:rsidR="008235A7" w:rsidRPr="00D53B1A" w:rsidRDefault="008235A7">
      <w:pPr>
        <w:pStyle w:val="FootnoteText"/>
      </w:pPr>
      <w:r w:rsidRPr="00D53B1A">
        <w:rPr>
          <w:rStyle w:val="FootnoteReference"/>
        </w:rPr>
        <w:t>*</w:t>
      </w:r>
      <w:r w:rsidRPr="00D53B1A">
        <w:t xml:space="preserve"> </w:t>
      </w:r>
      <w:r w:rsidRPr="00D53B1A">
        <w:rPr>
          <w:rFonts w:cs="Arial"/>
        </w:rPr>
        <w:t>Doç. Dr. Gökçe Uysal, Betam, Direktör Yardımcısı</w:t>
      </w:r>
      <w:r w:rsidRPr="00D53B1A">
        <w:rPr>
          <w:rFonts w:ascii="Arial" w:hAnsi="Arial" w:cs="Arial"/>
          <w:sz w:val="16"/>
          <w:szCs w:val="16"/>
        </w:rPr>
        <w:t xml:space="preserve">, </w:t>
      </w:r>
      <w:hyperlink r:id="rId1" w:history="1">
        <w:r w:rsidRPr="00D53B1A">
          <w:rPr>
            <w:rStyle w:val="Hyperlink"/>
            <w:rFonts w:ascii="Arial" w:hAnsi="Arial" w:cs="Arial"/>
            <w:sz w:val="16"/>
            <w:szCs w:val="16"/>
          </w:rPr>
          <w:t>gokce.uysal@eas.bau.edu.tr</w:t>
        </w:r>
      </w:hyperlink>
    </w:p>
  </w:footnote>
  <w:footnote w:id="2">
    <w:p w14:paraId="17CAA464" w14:textId="57A38188" w:rsidR="008235A7" w:rsidRPr="00D53B1A" w:rsidRDefault="008235A7">
      <w:pPr>
        <w:pStyle w:val="FootnoteText"/>
      </w:pPr>
      <w:r w:rsidRPr="00D53B1A">
        <w:rPr>
          <w:rStyle w:val="FootnoteReference"/>
        </w:rPr>
        <w:t>**</w:t>
      </w:r>
      <w:r w:rsidRPr="00D53B1A">
        <w:t xml:space="preserve"> </w:t>
      </w:r>
      <w:r w:rsidRPr="00D53B1A">
        <w:rPr>
          <w:rFonts w:cs="Arial"/>
        </w:rPr>
        <w:t xml:space="preserve">Yazgı Genç, Betam, Araştırma Görevlisi, </w:t>
      </w:r>
      <w:hyperlink r:id="rId2" w:history="1">
        <w:r w:rsidRPr="00D53B1A">
          <w:rPr>
            <w:rStyle w:val="Hyperlink"/>
            <w:rFonts w:cs="Arial"/>
          </w:rPr>
          <w:t>yazgi.genc@eas.bau.edu.tr</w:t>
        </w:r>
      </w:hyperlink>
    </w:p>
  </w:footnote>
  <w:footnote w:id="3">
    <w:p w14:paraId="2768B407" w14:textId="1A2ADAFC" w:rsidR="008235A7" w:rsidRDefault="008235A7">
      <w:pPr>
        <w:pStyle w:val="FootnoteText"/>
      </w:pPr>
      <w:r w:rsidRPr="00D53B1A">
        <w:rPr>
          <w:rStyle w:val="FootnoteReference"/>
        </w:rPr>
        <w:footnoteRef/>
      </w:r>
      <w:r w:rsidRPr="00D53B1A">
        <w:t xml:space="preserve"> 2016 Hanehalkı İşgücü Anketi ve 2015 Adrese Dayalı Nüfus Kayıt Sistemi verileri, Betam hesaplamaları.</w:t>
      </w:r>
    </w:p>
  </w:footnote>
  <w:footnote w:id="4">
    <w:p w14:paraId="50618F1C" w14:textId="3E8EB471" w:rsidR="00760141" w:rsidRDefault="00760141">
      <w:pPr>
        <w:pStyle w:val="FootnoteText"/>
      </w:pPr>
      <w:r>
        <w:rPr>
          <w:rStyle w:val="FootnoteReference"/>
        </w:rPr>
        <w:footnoteRef/>
      </w:r>
      <w:r>
        <w:t xml:space="preserve"> Örgün eğitim kurumuna devam etmediği halde örgün eğitim dışında bir eğitim programına katıldığını söyleyen gençler 200 bin kişi civarındadır. Bu yaş grubundaki gençlerin yüzde 3,2’sini oluşturmaktadır. </w:t>
      </w:r>
    </w:p>
  </w:footnote>
  <w:footnote w:id="5">
    <w:p w14:paraId="76CF389F" w14:textId="145878C2" w:rsidR="008235A7" w:rsidRPr="001539F3" w:rsidRDefault="008235A7">
      <w:pPr>
        <w:pStyle w:val="FootnoteText"/>
        <w:rPr>
          <w:color w:val="FF0000"/>
        </w:rPr>
      </w:pPr>
      <w:r w:rsidRPr="00EA4B33">
        <w:rPr>
          <w:rStyle w:val="FootnoteReference"/>
        </w:rPr>
        <w:footnoteRef/>
      </w:r>
      <w:r w:rsidRPr="00EA4B33">
        <w:t xml:space="preserve"> Tablo 3’teki istatistiklerin 201</w:t>
      </w:r>
      <w:r>
        <w:t>5</w:t>
      </w:r>
      <w:r w:rsidRPr="00EA4B33">
        <w:t xml:space="preserve"> yılı verileri eklerde verilmektedir.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31ED0F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F5"/>
    <w:rsid w:val="0000177E"/>
    <w:rsid w:val="00001AD3"/>
    <w:rsid w:val="00003CC9"/>
    <w:rsid w:val="00004453"/>
    <w:rsid w:val="000057B7"/>
    <w:rsid w:val="00006A7A"/>
    <w:rsid w:val="00006B82"/>
    <w:rsid w:val="0001178B"/>
    <w:rsid w:val="00013B54"/>
    <w:rsid w:val="00013CD0"/>
    <w:rsid w:val="00013DBA"/>
    <w:rsid w:val="000143E1"/>
    <w:rsid w:val="000231F4"/>
    <w:rsid w:val="000332C4"/>
    <w:rsid w:val="000337B4"/>
    <w:rsid w:val="000350D9"/>
    <w:rsid w:val="000351F0"/>
    <w:rsid w:val="000367A9"/>
    <w:rsid w:val="00037AEB"/>
    <w:rsid w:val="00041077"/>
    <w:rsid w:val="000410C7"/>
    <w:rsid w:val="0004216A"/>
    <w:rsid w:val="00047842"/>
    <w:rsid w:val="000478FE"/>
    <w:rsid w:val="00051690"/>
    <w:rsid w:val="00054707"/>
    <w:rsid w:val="00055B37"/>
    <w:rsid w:val="000602B0"/>
    <w:rsid w:val="00061525"/>
    <w:rsid w:val="00061F1D"/>
    <w:rsid w:val="000629DD"/>
    <w:rsid w:val="00065E2D"/>
    <w:rsid w:val="00072352"/>
    <w:rsid w:val="00073ACB"/>
    <w:rsid w:val="00076343"/>
    <w:rsid w:val="00076E3E"/>
    <w:rsid w:val="0008204E"/>
    <w:rsid w:val="00082388"/>
    <w:rsid w:val="00083891"/>
    <w:rsid w:val="0009029A"/>
    <w:rsid w:val="000920AC"/>
    <w:rsid w:val="00093002"/>
    <w:rsid w:val="00094429"/>
    <w:rsid w:val="000963D0"/>
    <w:rsid w:val="000A1165"/>
    <w:rsid w:val="000A1B26"/>
    <w:rsid w:val="000A25DF"/>
    <w:rsid w:val="000A3A91"/>
    <w:rsid w:val="000A456B"/>
    <w:rsid w:val="000A745F"/>
    <w:rsid w:val="000B064A"/>
    <w:rsid w:val="000B0EDA"/>
    <w:rsid w:val="000B2F7B"/>
    <w:rsid w:val="000B30BA"/>
    <w:rsid w:val="000B358E"/>
    <w:rsid w:val="000B39A5"/>
    <w:rsid w:val="000B3EE8"/>
    <w:rsid w:val="000B45CD"/>
    <w:rsid w:val="000B4EDC"/>
    <w:rsid w:val="000B52D7"/>
    <w:rsid w:val="000B60F3"/>
    <w:rsid w:val="000B6E1C"/>
    <w:rsid w:val="000B782C"/>
    <w:rsid w:val="000C02CC"/>
    <w:rsid w:val="000C276F"/>
    <w:rsid w:val="000D57E8"/>
    <w:rsid w:val="000D5CE7"/>
    <w:rsid w:val="000D623C"/>
    <w:rsid w:val="000D69AD"/>
    <w:rsid w:val="000E3AA0"/>
    <w:rsid w:val="000E40DD"/>
    <w:rsid w:val="000F31C2"/>
    <w:rsid w:val="000F54BB"/>
    <w:rsid w:val="000F5644"/>
    <w:rsid w:val="000F5A49"/>
    <w:rsid w:val="000F5AF4"/>
    <w:rsid w:val="000F619B"/>
    <w:rsid w:val="000F6D97"/>
    <w:rsid w:val="000F704D"/>
    <w:rsid w:val="001005D5"/>
    <w:rsid w:val="001019A3"/>
    <w:rsid w:val="00103081"/>
    <w:rsid w:val="0010445E"/>
    <w:rsid w:val="00110286"/>
    <w:rsid w:val="00110BDB"/>
    <w:rsid w:val="00110C91"/>
    <w:rsid w:val="00114D5A"/>
    <w:rsid w:val="00121EBF"/>
    <w:rsid w:val="00123024"/>
    <w:rsid w:val="0012329A"/>
    <w:rsid w:val="00124AE4"/>
    <w:rsid w:val="00126D1D"/>
    <w:rsid w:val="00131A0C"/>
    <w:rsid w:val="00131AB2"/>
    <w:rsid w:val="00132821"/>
    <w:rsid w:val="00133384"/>
    <w:rsid w:val="00133947"/>
    <w:rsid w:val="00133D9F"/>
    <w:rsid w:val="00134A75"/>
    <w:rsid w:val="00136F18"/>
    <w:rsid w:val="001374A8"/>
    <w:rsid w:val="00143099"/>
    <w:rsid w:val="001449BA"/>
    <w:rsid w:val="00151244"/>
    <w:rsid w:val="00151778"/>
    <w:rsid w:val="00152F8F"/>
    <w:rsid w:val="001539F3"/>
    <w:rsid w:val="00153D7B"/>
    <w:rsid w:val="00154D8C"/>
    <w:rsid w:val="00156B46"/>
    <w:rsid w:val="001578FF"/>
    <w:rsid w:val="001609BC"/>
    <w:rsid w:val="00162C57"/>
    <w:rsid w:val="001646E3"/>
    <w:rsid w:val="00164A00"/>
    <w:rsid w:val="001663EC"/>
    <w:rsid w:val="001679A6"/>
    <w:rsid w:val="0017004E"/>
    <w:rsid w:val="001710EE"/>
    <w:rsid w:val="00171A32"/>
    <w:rsid w:val="00171C51"/>
    <w:rsid w:val="00172ADB"/>
    <w:rsid w:val="00174ADD"/>
    <w:rsid w:val="001769E0"/>
    <w:rsid w:val="001807C8"/>
    <w:rsid w:val="00180914"/>
    <w:rsid w:val="00181377"/>
    <w:rsid w:val="00183462"/>
    <w:rsid w:val="00183B10"/>
    <w:rsid w:val="00186B19"/>
    <w:rsid w:val="00186ED5"/>
    <w:rsid w:val="001873BF"/>
    <w:rsid w:val="00192C37"/>
    <w:rsid w:val="001945A1"/>
    <w:rsid w:val="00194FDE"/>
    <w:rsid w:val="00197BE3"/>
    <w:rsid w:val="001A3E6E"/>
    <w:rsid w:val="001A5E7C"/>
    <w:rsid w:val="001A61D7"/>
    <w:rsid w:val="001B206C"/>
    <w:rsid w:val="001B21AE"/>
    <w:rsid w:val="001B3711"/>
    <w:rsid w:val="001B5589"/>
    <w:rsid w:val="001B7BD3"/>
    <w:rsid w:val="001C1082"/>
    <w:rsid w:val="001C1BED"/>
    <w:rsid w:val="001C2E46"/>
    <w:rsid w:val="001C34C0"/>
    <w:rsid w:val="001C438B"/>
    <w:rsid w:val="001C450E"/>
    <w:rsid w:val="001C4766"/>
    <w:rsid w:val="001C58D5"/>
    <w:rsid w:val="001C60C8"/>
    <w:rsid w:val="001C77DC"/>
    <w:rsid w:val="001D0754"/>
    <w:rsid w:val="001D0E58"/>
    <w:rsid w:val="001D5D7B"/>
    <w:rsid w:val="001D6897"/>
    <w:rsid w:val="001E0066"/>
    <w:rsid w:val="001E18B8"/>
    <w:rsid w:val="001E1AD1"/>
    <w:rsid w:val="001E1B5A"/>
    <w:rsid w:val="001E5772"/>
    <w:rsid w:val="001E6EF0"/>
    <w:rsid w:val="001F0707"/>
    <w:rsid w:val="001F2084"/>
    <w:rsid w:val="001F7FE5"/>
    <w:rsid w:val="00200891"/>
    <w:rsid w:val="00203580"/>
    <w:rsid w:val="002039AE"/>
    <w:rsid w:val="00205933"/>
    <w:rsid w:val="00210F30"/>
    <w:rsid w:val="0021130B"/>
    <w:rsid w:val="002117D1"/>
    <w:rsid w:val="00214646"/>
    <w:rsid w:val="00214DE5"/>
    <w:rsid w:val="00214EAB"/>
    <w:rsid w:val="002167D1"/>
    <w:rsid w:val="00225526"/>
    <w:rsid w:val="00225658"/>
    <w:rsid w:val="0022656B"/>
    <w:rsid w:val="0022664D"/>
    <w:rsid w:val="002304B7"/>
    <w:rsid w:val="00230BB0"/>
    <w:rsid w:val="00231A97"/>
    <w:rsid w:val="00236A7C"/>
    <w:rsid w:val="002379BA"/>
    <w:rsid w:val="002414C2"/>
    <w:rsid w:val="00242230"/>
    <w:rsid w:val="00242A8F"/>
    <w:rsid w:val="00242ADA"/>
    <w:rsid w:val="002477D6"/>
    <w:rsid w:val="00261764"/>
    <w:rsid w:val="00262274"/>
    <w:rsid w:val="00266797"/>
    <w:rsid w:val="00267F74"/>
    <w:rsid w:val="00271440"/>
    <w:rsid w:val="00274433"/>
    <w:rsid w:val="0027445F"/>
    <w:rsid w:val="002753E4"/>
    <w:rsid w:val="002757B3"/>
    <w:rsid w:val="00276CF8"/>
    <w:rsid w:val="00277C83"/>
    <w:rsid w:val="00277DA2"/>
    <w:rsid w:val="002801C3"/>
    <w:rsid w:val="00280606"/>
    <w:rsid w:val="00281FC9"/>
    <w:rsid w:val="00282295"/>
    <w:rsid w:val="00283BEB"/>
    <w:rsid w:val="00284BE5"/>
    <w:rsid w:val="00286FAA"/>
    <w:rsid w:val="002877D5"/>
    <w:rsid w:val="00290F3D"/>
    <w:rsid w:val="00291B1C"/>
    <w:rsid w:val="00291DB3"/>
    <w:rsid w:val="002923AA"/>
    <w:rsid w:val="00293492"/>
    <w:rsid w:val="002A1C37"/>
    <w:rsid w:val="002A2158"/>
    <w:rsid w:val="002A3D0F"/>
    <w:rsid w:val="002A51A1"/>
    <w:rsid w:val="002A51A6"/>
    <w:rsid w:val="002A6DF8"/>
    <w:rsid w:val="002B0766"/>
    <w:rsid w:val="002B1103"/>
    <w:rsid w:val="002B6A3A"/>
    <w:rsid w:val="002C0B3A"/>
    <w:rsid w:val="002C12B1"/>
    <w:rsid w:val="002C474E"/>
    <w:rsid w:val="002C7E6F"/>
    <w:rsid w:val="002D048F"/>
    <w:rsid w:val="002D0C08"/>
    <w:rsid w:val="002D3A29"/>
    <w:rsid w:val="002D3BB5"/>
    <w:rsid w:val="002D7528"/>
    <w:rsid w:val="002E07E7"/>
    <w:rsid w:val="002E1FDD"/>
    <w:rsid w:val="002E2A5C"/>
    <w:rsid w:val="002E764C"/>
    <w:rsid w:val="002E7B4D"/>
    <w:rsid w:val="002F001E"/>
    <w:rsid w:val="002F07F9"/>
    <w:rsid w:val="002F18FA"/>
    <w:rsid w:val="002F32A5"/>
    <w:rsid w:val="002F699C"/>
    <w:rsid w:val="002F7D80"/>
    <w:rsid w:val="00300672"/>
    <w:rsid w:val="00301551"/>
    <w:rsid w:val="00306174"/>
    <w:rsid w:val="003066D3"/>
    <w:rsid w:val="00307A13"/>
    <w:rsid w:val="003131C1"/>
    <w:rsid w:val="003137CA"/>
    <w:rsid w:val="00315459"/>
    <w:rsid w:val="00320BF2"/>
    <w:rsid w:val="00323E89"/>
    <w:rsid w:val="00325A62"/>
    <w:rsid w:val="003270F7"/>
    <w:rsid w:val="003277E7"/>
    <w:rsid w:val="0033493A"/>
    <w:rsid w:val="0033616E"/>
    <w:rsid w:val="00336D14"/>
    <w:rsid w:val="00337968"/>
    <w:rsid w:val="00337CA3"/>
    <w:rsid w:val="00341A64"/>
    <w:rsid w:val="00345301"/>
    <w:rsid w:val="003474D6"/>
    <w:rsid w:val="0035382C"/>
    <w:rsid w:val="00354480"/>
    <w:rsid w:val="00354519"/>
    <w:rsid w:val="00354AE0"/>
    <w:rsid w:val="00356769"/>
    <w:rsid w:val="003578E9"/>
    <w:rsid w:val="00360A42"/>
    <w:rsid w:val="00364821"/>
    <w:rsid w:val="003661C2"/>
    <w:rsid w:val="00366865"/>
    <w:rsid w:val="00370E08"/>
    <w:rsid w:val="00371D27"/>
    <w:rsid w:val="003729CA"/>
    <w:rsid w:val="00375760"/>
    <w:rsid w:val="0037790B"/>
    <w:rsid w:val="00380B88"/>
    <w:rsid w:val="003812FA"/>
    <w:rsid w:val="00386F9E"/>
    <w:rsid w:val="00390D95"/>
    <w:rsid w:val="00395821"/>
    <w:rsid w:val="0039649C"/>
    <w:rsid w:val="003A213B"/>
    <w:rsid w:val="003A3543"/>
    <w:rsid w:val="003A5082"/>
    <w:rsid w:val="003A509F"/>
    <w:rsid w:val="003A5F26"/>
    <w:rsid w:val="003B0A5A"/>
    <w:rsid w:val="003B4159"/>
    <w:rsid w:val="003B4DCD"/>
    <w:rsid w:val="003B588E"/>
    <w:rsid w:val="003B5B16"/>
    <w:rsid w:val="003B6A1B"/>
    <w:rsid w:val="003B7B00"/>
    <w:rsid w:val="003C04D6"/>
    <w:rsid w:val="003C0993"/>
    <w:rsid w:val="003C4B44"/>
    <w:rsid w:val="003C6194"/>
    <w:rsid w:val="003D156D"/>
    <w:rsid w:val="003D457A"/>
    <w:rsid w:val="003E258C"/>
    <w:rsid w:val="003E2F58"/>
    <w:rsid w:val="003E429F"/>
    <w:rsid w:val="003E6892"/>
    <w:rsid w:val="003E7C44"/>
    <w:rsid w:val="003E7E36"/>
    <w:rsid w:val="003F35FB"/>
    <w:rsid w:val="0040149C"/>
    <w:rsid w:val="004032E6"/>
    <w:rsid w:val="004048F6"/>
    <w:rsid w:val="00404C80"/>
    <w:rsid w:val="00407362"/>
    <w:rsid w:val="0041530A"/>
    <w:rsid w:val="00416743"/>
    <w:rsid w:val="00417267"/>
    <w:rsid w:val="004178AF"/>
    <w:rsid w:val="00417C19"/>
    <w:rsid w:val="00417C68"/>
    <w:rsid w:val="00420B40"/>
    <w:rsid w:val="00420D12"/>
    <w:rsid w:val="00422C83"/>
    <w:rsid w:val="0042333C"/>
    <w:rsid w:val="00427D31"/>
    <w:rsid w:val="00430AE4"/>
    <w:rsid w:val="004335D8"/>
    <w:rsid w:val="0044014C"/>
    <w:rsid w:val="00440C3D"/>
    <w:rsid w:val="00441474"/>
    <w:rsid w:val="004428DF"/>
    <w:rsid w:val="00443C00"/>
    <w:rsid w:val="00444DAF"/>
    <w:rsid w:val="00446505"/>
    <w:rsid w:val="004503D7"/>
    <w:rsid w:val="00452581"/>
    <w:rsid w:val="004544AC"/>
    <w:rsid w:val="00455E7D"/>
    <w:rsid w:val="00456758"/>
    <w:rsid w:val="00456D74"/>
    <w:rsid w:val="00461572"/>
    <w:rsid w:val="00461C53"/>
    <w:rsid w:val="00461EF3"/>
    <w:rsid w:val="00462271"/>
    <w:rsid w:val="00462CB1"/>
    <w:rsid w:val="0046316F"/>
    <w:rsid w:val="004647A2"/>
    <w:rsid w:val="00464A21"/>
    <w:rsid w:val="00466D7C"/>
    <w:rsid w:val="00470250"/>
    <w:rsid w:val="00470A43"/>
    <w:rsid w:val="00472CD3"/>
    <w:rsid w:val="00472D22"/>
    <w:rsid w:val="004743A8"/>
    <w:rsid w:val="004748D4"/>
    <w:rsid w:val="0048021E"/>
    <w:rsid w:val="00486F52"/>
    <w:rsid w:val="004941D0"/>
    <w:rsid w:val="00495CD2"/>
    <w:rsid w:val="00496487"/>
    <w:rsid w:val="00496971"/>
    <w:rsid w:val="00497A1B"/>
    <w:rsid w:val="004A19AD"/>
    <w:rsid w:val="004A2C10"/>
    <w:rsid w:val="004A2CF9"/>
    <w:rsid w:val="004A3A74"/>
    <w:rsid w:val="004A3C36"/>
    <w:rsid w:val="004A571F"/>
    <w:rsid w:val="004A6338"/>
    <w:rsid w:val="004A68E5"/>
    <w:rsid w:val="004A7ED9"/>
    <w:rsid w:val="004B0971"/>
    <w:rsid w:val="004B1755"/>
    <w:rsid w:val="004B1D1D"/>
    <w:rsid w:val="004B4206"/>
    <w:rsid w:val="004B7877"/>
    <w:rsid w:val="004B7A3E"/>
    <w:rsid w:val="004C0126"/>
    <w:rsid w:val="004C1984"/>
    <w:rsid w:val="004C3792"/>
    <w:rsid w:val="004C4DE3"/>
    <w:rsid w:val="004C51AA"/>
    <w:rsid w:val="004C654A"/>
    <w:rsid w:val="004C69B1"/>
    <w:rsid w:val="004D14B5"/>
    <w:rsid w:val="004D15A5"/>
    <w:rsid w:val="004D3795"/>
    <w:rsid w:val="004D484D"/>
    <w:rsid w:val="004D4BCA"/>
    <w:rsid w:val="004E2AD3"/>
    <w:rsid w:val="004E4EF1"/>
    <w:rsid w:val="004E6D7C"/>
    <w:rsid w:val="004F01BC"/>
    <w:rsid w:val="004F173C"/>
    <w:rsid w:val="004F2666"/>
    <w:rsid w:val="004F2CEE"/>
    <w:rsid w:val="005026CE"/>
    <w:rsid w:val="00502FC0"/>
    <w:rsid w:val="00503D43"/>
    <w:rsid w:val="00503EE4"/>
    <w:rsid w:val="00503FF5"/>
    <w:rsid w:val="00510416"/>
    <w:rsid w:val="00514DE6"/>
    <w:rsid w:val="005151E1"/>
    <w:rsid w:val="00516498"/>
    <w:rsid w:val="00520542"/>
    <w:rsid w:val="00526C24"/>
    <w:rsid w:val="00527520"/>
    <w:rsid w:val="00531AC3"/>
    <w:rsid w:val="00532BD7"/>
    <w:rsid w:val="00534E80"/>
    <w:rsid w:val="00536153"/>
    <w:rsid w:val="005364B5"/>
    <w:rsid w:val="00537312"/>
    <w:rsid w:val="00540F6E"/>
    <w:rsid w:val="00541B9F"/>
    <w:rsid w:val="005437A2"/>
    <w:rsid w:val="00544A7B"/>
    <w:rsid w:val="00545CA7"/>
    <w:rsid w:val="0055206E"/>
    <w:rsid w:val="005543CB"/>
    <w:rsid w:val="0055756A"/>
    <w:rsid w:val="0056012C"/>
    <w:rsid w:val="00561BB6"/>
    <w:rsid w:val="00561C03"/>
    <w:rsid w:val="00561F23"/>
    <w:rsid w:val="00572579"/>
    <w:rsid w:val="0057712A"/>
    <w:rsid w:val="0058158C"/>
    <w:rsid w:val="005826E2"/>
    <w:rsid w:val="0058320A"/>
    <w:rsid w:val="005836CF"/>
    <w:rsid w:val="005856B7"/>
    <w:rsid w:val="0058785E"/>
    <w:rsid w:val="0059154C"/>
    <w:rsid w:val="00591CE2"/>
    <w:rsid w:val="00592FA6"/>
    <w:rsid w:val="005938E3"/>
    <w:rsid w:val="005942B2"/>
    <w:rsid w:val="00594A70"/>
    <w:rsid w:val="00596F4C"/>
    <w:rsid w:val="005978A2"/>
    <w:rsid w:val="005A0F9B"/>
    <w:rsid w:val="005A1922"/>
    <w:rsid w:val="005A2894"/>
    <w:rsid w:val="005A325F"/>
    <w:rsid w:val="005A52EF"/>
    <w:rsid w:val="005A7469"/>
    <w:rsid w:val="005A7DD7"/>
    <w:rsid w:val="005B0A6F"/>
    <w:rsid w:val="005B14FB"/>
    <w:rsid w:val="005B3565"/>
    <w:rsid w:val="005B46B2"/>
    <w:rsid w:val="005B56F3"/>
    <w:rsid w:val="005B5D76"/>
    <w:rsid w:val="005B7B2C"/>
    <w:rsid w:val="005C00B1"/>
    <w:rsid w:val="005C7BBA"/>
    <w:rsid w:val="005D1AA6"/>
    <w:rsid w:val="005D5470"/>
    <w:rsid w:val="005D5A26"/>
    <w:rsid w:val="005E3456"/>
    <w:rsid w:val="005E53D0"/>
    <w:rsid w:val="005E55DA"/>
    <w:rsid w:val="005E55F4"/>
    <w:rsid w:val="005E729F"/>
    <w:rsid w:val="005E7CCF"/>
    <w:rsid w:val="005F22A6"/>
    <w:rsid w:val="005F2E1E"/>
    <w:rsid w:val="005F3EFF"/>
    <w:rsid w:val="005F55C6"/>
    <w:rsid w:val="005F57E2"/>
    <w:rsid w:val="005F5926"/>
    <w:rsid w:val="00601887"/>
    <w:rsid w:val="0060188B"/>
    <w:rsid w:val="00601AC3"/>
    <w:rsid w:val="00604DAA"/>
    <w:rsid w:val="00606A0E"/>
    <w:rsid w:val="00616AC3"/>
    <w:rsid w:val="006170DD"/>
    <w:rsid w:val="0062149D"/>
    <w:rsid w:val="00622FA0"/>
    <w:rsid w:val="006278C9"/>
    <w:rsid w:val="0063341F"/>
    <w:rsid w:val="006334D5"/>
    <w:rsid w:val="00636C25"/>
    <w:rsid w:val="00641BC6"/>
    <w:rsid w:val="00644CF9"/>
    <w:rsid w:val="00647591"/>
    <w:rsid w:val="00647D5F"/>
    <w:rsid w:val="00651A4D"/>
    <w:rsid w:val="00652605"/>
    <w:rsid w:val="00655343"/>
    <w:rsid w:val="00660051"/>
    <w:rsid w:val="006605AE"/>
    <w:rsid w:val="0066200A"/>
    <w:rsid w:val="00666C0F"/>
    <w:rsid w:val="00675D0F"/>
    <w:rsid w:val="00685F00"/>
    <w:rsid w:val="00690713"/>
    <w:rsid w:val="0069107F"/>
    <w:rsid w:val="00691CAB"/>
    <w:rsid w:val="00695891"/>
    <w:rsid w:val="0069634D"/>
    <w:rsid w:val="006A0CDD"/>
    <w:rsid w:val="006A400D"/>
    <w:rsid w:val="006A4A61"/>
    <w:rsid w:val="006A4D19"/>
    <w:rsid w:val="006A74D0"/>
    <w:rsid w:val="006A7EF2"/>
    <w:rsid w:val="006B07FE"/>
    <w:rsid w:val="006B116C"/>
    <w:rsid w:val="006B312E"/>
    <w:rsid w:val="006B3323"/>
    <w:rsid w:val="006B4600"/>
    <w:rsid w:val="006B68DE"/>
    <w:rsid w:val="006B7C90"/>
    <w:rsid w:val="006C01D6"/>
    <w:rsid w:val="006C07F7"/>
    <w:rsid w:val="006C127D"/>
    <w:rsid w:val="006C36BC"/>
    <w:rsid w:val="006C3753"/>
    <w:rsid w:val="006C4678"/>
    <w:rsid w:val="006C533A"/>
    <w:rsid w:val="006C59D5"/>
    <w:rsid w:val="006C7797"/>
    <w:rsid w:val="006D1178"/>
    <w:rsid w:val="006D33C9"/>
    <w:rsid w:val="006D51AE"/>
    <w:rsid w:val="006D5447"/>
    <w:rsid w:val="006D5C89"/>
    <w:rsid w:val="006D5F10"/>
    <w:rsid w:val="006D65BD"/>
    <w:rsid w:val="006D7E5F"/>
    <w:rsid w:val="006E706A"/>
    <w:rsid w:val="006E7E15"/>
    <w:rsid w:val="006F09AC"/>
    <w:rsid w:val="006F1985"/>
    <w:rsid w:val="006F2617"/>
    <w:rsid w:val="006F4D5D"/>
    <w:rsid w:val="006F7B8D"/>
    <w:rsid w:val="00700019"/>
    <w:rsid w:val="00700399"/>
    <w:rsid w:val="00702F06"/>
    <w:rsid w:val="0070302C"/>
    <w:rsid w:val="007032C1"/>
    <w:rsid w:val="007034C7"/>
    <w:rsid w:val="00705072"/>
    <w:rsid w:val="007122B1"/>
    <w:rsid w:val="00712CB2"/>
    <w:rsid w:val="00713678"/>
    <w:rsid w:val="00713C28"/>
    <w:rsid w:val="0071400F"/>
    <w:rsid w:val="00716852"/>
    <w:rsid w:val="00725D2C"/>
    <w:rsid w:val="00732288"/>
    <w:rsid w:val="007332AB"/>
    <w:rsid w:val="00733DD4"/>
    <w:rsid w:val="00737A63"/>
    <w:rsid w:val="007417BC"/>
    <w:rsid w:val="007443A6"/>
    <w:rsid w:val="0075077B"/>
    <w:rsid w:val="0075424A"/>
    <w:rsid w:val="00754918"/>
    <w:rsid w:val="00760141"/>
    <w:rsid w:val="007608F6"/>
    <w:rsid w:val="007614DA"/>
    <w:rsid w:val="00761D0E"/>
    <w:rsid w:val="00765514"/>
    <w:rsid w:val="0076727F"/>
    <w:rsid w:val="00771D5D"/>
    <w:rsid w:val="00772718"/>
    <w:rsid w:val="007735B3"/>
    <w:rsid w:val="00775812"/>
    <w:rsid w:val="00781862"/>
    <w:rsid w:val="00782616"/>
    <w:rsid w:val="007845C0"/>
    <w:rsid w:val="00786682"/>
    <w:rsid w:val="007879FC"/>
    <w:rsid w:val="00787B0E"/>
    <w:rsid w:val="00787CDD"/>
    <w:rsid w:val="00791318"/>
    <w:rsid w:val="007922D7"/>
    <w:rsid w:val="00792FC4"/>
    <w:rsid w:val="007A0E28"/>
    <w:rsid w:val="007A54A6"/>
    <w:rsid w:val="007B4277"/>
    <w:rsid w:val="007B5BA8"/>
    <w:rsid w:val="007B6FAE"/>
    <w:rsid w:val="007B76D0"/>
    <w:rsid w:val="007C0728"/>
    <w:rsid w:val="007C62C1"/>
    <w:rsid w:val="007D0B98"/>
    <w:rsid w:val="007D0CC8"/>
    <w:rsid w:val="007D54AB"/>
    <w:rsid w:val="007D7871"/>
    <w:rsid w:val="007D7B40"/>
    <w:rsid w:val="007E4316"/>
    <w:rsid w:val="007E4816"/>
    <w:rsid w:val="007E55C9"/>
    <w:rsid w:val="007E6754"/>
    <w:rsid w:val="007F1353"/>
    <w:rsid w:val="007F172B"/>
    <w:rsid w:val="007F4771"/>
    <w:rsid w:val="007F4B84"/>
    <w:rsid w:val="007F5EA6"/>
    <w:rsid w:val="007F7C3A"/>
    <w:rsid w:val="007F7D9F"/>
    <w:rsid w:val="0080414C"/>
    <w:rsid w:val="00807BF5"/>
    <w:rsid w:val="00807C09"/>
    <w:rsid w:val="00812854"/>
    <w:rsid w:val="00815098"/>
    <w:rsid w:val="0082064E"/>
    <w:rsid w:val="008214D1"/>
    <w:rsid w:val="00822666"/>
    <w:rsid w:val="008235A7"/>
    <w:rsid w:val="00832609"/>
    <w:rsid w:val="00833D2E"/>
    <w:rsid w:val="00835A98"/>
    <w:rsid w:val="00835FCC"/>
    <w:rsid w:val="00836511"/>
    <w:rsid w:val="00837C28"/>
    <w:rsid w:val="00837D95"/>
    <w:rsid w:val="008401F5"/>
    <w:rsid w:val="00840CE3"/>
    <w:rsid w:val="0084313C"/>
    <w:rsid w:val="0084346D"/>
    <w:rsid w:val="0084700E"/>
    <w:rsid w:val="00852D0E"/>
    <w:rsid w:val="00854582"/>
    <w:rsid w:val="00855948"/>
    <w:rsid w:val="00856E6C"/>
    <w:rsid w:val="00860082"/>
    <w:rsid w:val="008618BB"/>
    <w:rsid w:val="00862784"/>
    <w:rsid w:val="008632D3"/>
    <w:rsid w:val="00864A62"/>
    <w:rsid w:val="00864F24"/>
    <w:rsid w:val="008678B8"/>
    <w:rsid w:val="00867FF3"/>
    <w:rsid w:val="00873D28"/>
    <w:rsid w:val="00876FE6"/>
    <w:rsid w:val="00880A0C"/>
    <w:rsid w:val="00880FE5"/>
    <w:rsid w:val="00881AE8"/>
    <w:rsid w:val="00882370"/>
    <w:rsid w:val="00882CE7"/>
    <w:rsid w:val="00884E1D"/>
    <w:rsid w:val="00886ACE"/>
    <w:rsid w:val="0088754E"/>
    <w:rsid w:val="008903E6"/>
    <w:rsid w:val="00891505"/>
    <w:rsid w:val="00891895"/>
    <w:rsid w:val="00892BFC"/>
    <w:rsid w:val="0089318F"/>
    <w:rsid w:val="0089441F"/>
    <w:rsid w:val="008962CB"/>
    <w:rsid w:val="008A2C7E"/>
    <w:rsid w:val="008A346A"/>
    <w:rsid w:val="008A518B"/>
    <w:rsid w:val="008A51E2"/>
    <w:rsid w:val="008A58B6"/>
    <w:rsid w:val="008A78C7"/>
    <w:rsid w:val="008B5DE9"/>
    <w:rsid w:val="008B6B87"/>
    <w:rsid w:val="008C014C"/>
    <w:rsid w:val="008C0F5D"/>
    <w:rsid w:val="008C27EF"/>
    <w:rsid w:val="008C28E2"/>
    <w:rsid w:val="008C31A4"/>
    <w:rsid w:val="008C36DA"/>
    <w:rsid w:val="008C5640"/>
    <w:rsid w:val="008C79CD"/>
    <w:rsid w:val="008D1EFB"/>
    <w:rsid w:val="008D3536"/>
    <w:rsid w:val="008D4013"/>
    <w:rsid w:val="008D4522"/>
    <w:rsid w:val="008D4949"/>
    <w:rsid w:val="008D5C48"/>
    <w:rsid w:val="008D6427"/>
    <w:rsid w:val="008E0335"/>
    <w:rsid w:val="008E11F4"/>
    <w:rsid w:val="008E19FB"/>
    <w:rsid w:val="008E4E0B"/>
    <w:rsid w:val="008F000D"/>
    <w:rsid w:val="008F062C"/>
    <w:rsid w:val="008F268F"/>
    <w:rsid w:val="008F4276"/>
    <w:rsid w:val="008F4971"/>
    <w:rsid w:val="008F4A27"/>
    <w:rsid w:val="008F6EE1"/>
    <w:rsid w:val="008F7DC8"/>
    <w:rsid w:val="00905837"/>
    <w:rsid w:val="00905D72"/>
    <w:rsid w:val="00907EB2"/>
    <w:rsid w:val="009106CF"/>
    <w:rsid w:val="009107AA"/>
    <w:rsid w:val="009112B9"/>
    <w:rsid w:val="00916AE9"/>
    <w:rsid w:val="00917F83"/>
    <w:rsid w:val="00920526"/>
    <w:rsid w:val="00920A79"/>
    <w:rsid w:val="00925BE4"/>
    <w:rsid w:val="00927067"/>
    <w:rsid w:val="0093184F"/>
    <w:rsid w:val="00933777"/>
    <w:rsid w:val="009344B5"/>
    <w:rsid w:val="00934A6D"/>
    <w:rsid w:val="00946105"/>
    <w:rsid w:val="00946555"/>
    <w:rsid w:val="00951F0E"/>
    <w:rsid w:val="00952303"/>
    <w:rsid w:val="00953338"/>
    <w:rsid w:val="0095639D"/>
    <w:rsid w:val="0095741F"/>
    <w:rsid w:val="00957EA7"/>
    <w:rsid w:val="0096464A"/>
    <w:rsid w:val="00964660"/>
    <w:rsid w:val="009649D6"/>
    <w:rsid w:val="0096512B"/>
    <w:rsid w:val="00970E3F"/>
    <w:rsid w:val="00973717"/>
    <w:rsid w:val="00973E88"/>
    <w:rsid w:val="009744CF"/>
    <w:rsid w:val="00976627"/>
    <w:rsid w:val="00976CD3"/>
    <w:rsid w:val="009775E1"/>
    <w:rsid w:val="00980310"/>
    <w:rsid w:val="00981AA9"/>
    <w:rsid w:val="00983373"/>
    <w:rsid w:val="00983412"/>
    <w:rsid w:val="00985A30"/>
    <w:rsid w:val="00985BAE"/>
    <w:rsid w:val="00986401"/>
    <w:rsid w:val="00987050"/>
    <w:rsid w:val="0099013F"/>
    <w:rsid w:val="00990EA8"/>
    <w:rsid w:val="009922E4"/>
    <w:rsid w:val="00992A0C"/>
    <w:rsid w:val="00997096"/>
    <w:rsid w:val="009A1CC6"/>
    <w:rsid w:val="009A1CC7"/>
    <w:rsid w:val="009A261D"/>
    <w:rsid w:val="009A2EC9"/>
    <w:rsid w:val="009A42F1"/>
    <w:rsid w:val="009A6E9B"/>
    <w:rsid w:val="009B14EB"/>
    <w:rsid w:val="009B60C9"/>
    <w:rsid w:val="009B69ED"/>
    <w:rsid w:val="009C0D27"/>
    <w:rsid w:val="009C230C"/>
    <w:rsid w:val="009C4B6F"/>
    <w:rsid w:val="009C543E"/>
    <w:rsid w:val="009D161F"/>
    <w:rsid w:val="009D3FA1"/>
    <w:rsid w:val="009D51B2"/>
    <w:rsid w:val="009D5E2E"/>
    <w:rsid w:val="009D6CD9"/>
    <w:rsid w:val="009D772B"/>
    <w:rsid w:val="009D7B46"/>
    <w:rsid w:val="009E0136"/>
    <w:rsid w:val="009E3097"/>
    <w:rsid w:val="009E782E"/>
    <w:rsid w:val="009E7C2D"/>
    <w:rsid w:val="009E7D8A"/>
    <w:rsid w:val="009F0F0F"/>
    <w:rsid w:val="009F212C"/>
    <w:rsid w:val="009F2BEA"/>
    <w:rsid w:val="009F5C8B"/>
    <w:rsid w:val="009F5EEC"/>
    <w:rsid w:val="009F61F6"/>
    <w:rsid w:val="009F738E"/>
    <w:rsid w:val="00A00B1D"/>
    <w:rsid w:val="00A04872"/>
    <w:rsid w:val="00A14AAC"/>
    <w:rsid w:val="00A16A78"/>
    <w:rsid w:val="00A20FB7"/>
    <w:rsid w:val="00A21E15"/>
    <w:rsid w:val="00A24F3D"/>
    <w:rsid w:val="00A25409"/>
    <w:rsid w:val="00A25ABB"/>
    <w:rsid w:val="00A3464F"/>
    <w:rsid w:val="00A34FC4"/>
    <w:rsid w:val="00A35B2C"/>
    <w:rsid w:val="00A36112"/>
    <w:rsid w:val="00A37CB4"/>
    <w:rsid w:val="00A40170"/>
    <w:rsid w:val="00A412E7"/>
    <w:rsid w:val="00A439FE"/>
    <w:rsid w:val="00A43F86"/>
    <w:rsid w:val="00A45CA3"/>
    <w:rsid w:val="00A471C9"/>
    <w:rsid w:val="00A5253C"/>
    <w:rsid w:val="00A55A14"/>
    <w:rsid w:val="00A5689F"/>
    <w:rsid w:val="00A569BA"/>
    <w:rsid w:val="00A569FC"/>
    <w:rsid w:val="00A57388"/>
    <w:rsid w:val="00A60A9B"/>
    <w:rsid w:val="00A60C68"/>
    <w:rsid w:val="00A62A68"/>
    <w:rsid w:val="00A65928"/>
    <w:rsid w:val="00A66E68"/>
    <w:rsid w:val="00A67B56"/>
    <w:rsid w:val="00A67D2A"/>
    <w:rsid w:val="00A737EB"/>
    <w:rsid w:val="00A73D6E"/>
    <w:rsid w:val="00A761F4"/>
    <w:rsid w:val="00A76588"/>
    <w:rsid w:val="00A7793F"/>
    <w:rsid w:val="00A83033"/>
    <w:rsid w:val="00A8503F"/>
    <w:rsid w:val="00A86D90"/>
    <w:rsid w:val="00A92741"/>
    <w:rsid w:val="00A92E26"/>
    <w:rsid w:val="00A949E9"/>
    <w:rsid w:val="00A95120"/>
    <w:rsid w:val="00AA0777"/>
    <w:rsid w:val="00AA1D93"/>
    <w:rsid w:val="00AA287D"/>
    <w:rsid w:val="00AA308F"/>
    <w:rsid w:val="00AA3CB4"/>
    <w:rsid w:val="00AA5E24"/>
    <w:rsid w:val="00AA6B0F"/>
    <w:rsid w:val="00AA7550"/>
    <w:rsid w:val="00AA7E2E"/>
    <w:rsid w:val="00AB46AF"/>
    <w:rsid w:val="00AB5647"/>
    <w:rsid w:val="00AC1146"/>
    <w:rsid w:val="00AC3717"/>
    <w:rsid w:val="00AC3747"/>
    <w:rsid w:val="00AC467A"/>
    <w:rsid w:val="00AD0C5D"/>
    <w:rsid w:val="00AD126E"/>
    <w:rsid w:val="00AD19D7"/>
    <w:rsid w:val="00AD28F4"/>
    <w:rsid w:val="00AD3774"/>
    <w:rsid w:val="00AD4BFB"/>
    <w:rsid w:val="00AE13FD"/>
    <w:rsid w:val="00AE2F52"/>
    <w:rsid w:val="00AE3049"/>
    <w:rsid w:val="00AE661A"/>
    <w:rsid w:val="00AE6D17"/>
    <w:rsid w:val="00AE7318"/>
    <w:rsid w:val="00AE7AAF"/>
    <w:rsid w:val="00AF0BB8"/>
    <w:rsid w:val="00AF3A50"/>
    <w:rsid w:val="00B0012B"/>
    <w:rsid w:val="00B01327"/>
    <w:rsid w:val="00B01DD6"/>
    <w:rsid w:val="00B04DAF"/>
    <w:rsid w:val="00B05BEB"/>
    <w:rsid w:val="00B0744B"/>
    <w:rsid w:val="00B1054A"/>
    <w:rsid w:val="00B10951"/>
    <w:rsid w:val="00B12922"/>
    <w:rsid w:val="00B13993"/>
    <w:rsid w:val="00B152A5"/>
    <w:rsid w:val="00B154EF"/>
    <w:rsid w:val="00B176E3"/>
    <w:rsid w:val="00B17F5B"/>
    <w:rsid w:val="00B21819"/>
    <w:rsid w:val="00B22847"/>
    <w:rsid w:val="00B266A2"/>
    <w:rsid w:val="00B313DD"/>
    <w:rsid w:val="00B321AB"/>
    <w:rsid w:val="00B32F3A"/>
    <w:rsid w:val="00B33510"/>
    <w:rsid w:val="00B34A54"/>
    <w:rsid w:val="00B36406"/>
    <w:rsid w:val="00B3741B"/>
    <w:rsid w:val="00B37451"/>
    <w:rsid w:val="00B37738"/>
    <w:rsid w:val="00B37C9E"/>
    <w:rsid w:val="00B41D0B"/>
    <w:rsid w:val="00B428CE"/>
    <w:rsid w:val="00B43C20"/>
    <w:rsid w:val="00B4429B"/>
    <w:rsid w:val="00B45339"/>
    <w:rsid w:val="00B46531"/>
    <w:rsid w:val="00B5051F"/>
    <w:rsid w:val="00B52D7A"/>
    <w:rsid w:val="00B52F65"/>
    <w:rsid w:val="00B53934"/>
    <w:rsid w:val="00B573F1"/>
    <w:rsid w:val="00B62CBD"/>
    <w:rsid w:val="00B70BA0"/>
    <w:rsid w:val="00B7339F"/>
    <w:rsid w:val="00B73E8A"/>
    <w:rsid w:val="00B74332"/>
    <w:rsid w:val="00B7512B"/>
    <w:rsid w:val="00B76ECE"/>
    <w:rsid w:val="00B77BF7"/>
    <w:rsid w:val="00B8071C"/>
    <w:rsid w:val="00B82B20"/>
    <w:rsid w:val="00B840FC"/>
    <w:rsid w:val="00B86F16"/>
    <w:rsid w:val="00B919A8"/>
    <w:rsid w:val="00B930C4"/>
    <w:rsid w:val="00B96CC7"/>
    <w:rsid w:val="00BA0475"/>
    <w:rsid w:val="00BA211E"/>
    <w:rsid w:val="00BA6913"/>
    <w:rsid w:val="00BB2D62"/>
    <w:rsid w:val="00BB58CD"/>
    <w:rsid w:val="00BB6BB3"/>
    <w:rsid w:val="00BB7EAE"/>
    <w:rsid w:val="00BC04FE"/>
    <w:rsid w:val="00BC2090"/>
    <w:rsid w:val="00BC35B6"/>
    <w:rsid w:val="00BC520F"/>
    <w:rsid w:val="00BC7C3D"/>
    <w:rsid w:val="00BD135F"/>
    <w:rsid w:val="00BD5040"/>
    <w:rsid w:val="00BD5F39"/>
    <w:rsid w:val="00BD791A"/>
    <w:rsid w:val="00BE06D4"/>
    <w:rsid w:val="00BE08B3"/>
    <w:rsid w:val="00BE1340"/>
    <w:rsid w:val="00BF198F"/>
    <w:rsid w:val="00BF25F3"/>
    <w:rsid w:val="00BF265A"/>
    <w:rsid w:val="00BF5D4C"/>
    <w:rsid w:val="00BF6AE4"/>
    <w:rsid w:val="00BF6DF9"/>
    <w:rsid w:val="00C011DF"/>
    <w:rsid w:val="00C01CB4"/>
    <w:rsid w:val="00C039BD"/>
    <w:rsid w:val="00C03BA4"/>
    <w:rsid w:val="00C046E7"/>
    <w:rsid w:val="00C04E5F"/>
    <w:rsid w:val="00C06587"/>
    <w:rsid w:val="00C07229"/>
    <w:rsid w:val="00C13C76"/>
    <w:rsid w:val="00C14164"/>
    <w:rsid w:val="00C14785"/>
    <w:rsid w:val="00C15F77"/>
    <w:rsid w:val="00C1653E"/>
    <w:rsid w:val="00C1682C"/>
    <w:rsid w:val="00C2030F"/>
    <w:rsid w:val="00C224B4"/>
    <w:rsid w:val="00C25690"/>
    <w:rsid w:val="00C25E49"/>
    <w:rsid w:val="00C2709F"/>
    <w:rsid w:val="00C2786A"/>
    <w:rsid w:val="00C33910"/>
    <w:rsid w:val="00C34489"/>
    <w:rsid w:val="00C37A05"/>
    <w:rsid w:val="00C40ADA"/>
    <w:rsid w:val="00C40CE9"/>
    <w:rsid w:val="00C436B9"/>
    <w:rsid w:val="00C4743C"/>
    <w:rsid w:val="00C50BD7"/>
    <w:rsid w:val="00C50C86"/>
    <w:rsid w:val="00C50FBA"/>
    <w:rsid w:val="00C51914"/>
    <w:rsid w:val="00C52FE5"/>
    <w:rsid w:val="00C5440D"/>
    <w:rsid w:val="00C54543"/>
    <w:rsid w:val="00C54718"/>
    <w:rsid w:val="00C55096"/>
    <w:rsid w:val="00C56CA0"/>
    <w:rsid w:val="00C60CF7"/>
    <w:rsid w:val="00C61A06"/>
    <w:rsid w:val="00C67205"/>
    <w:rsid w:val="00C67303"/>
    <w:rsid w:val="00C67F2E"/>
    <w:rsid w:val="00C70EAB"/>
    <w:rsid w:val="00C73B35"/>
    <w:rsid w:val="00C811D1"/>
    <w:rsid w:val="00C856F9"/>
    <w:rsid w:val="00C87ACE"/>
    <w:rsid w:val="00C91ACB"/>
    <w:rsid w:val="00C91FF0"/>
    <w:rsid w:val="00C9221D"/>
    <w:rsid w:val="00C92FBA"/>
    <w:rsid w:val="00C95227"/>
    <w:rsid w:val="00C966AB"/>
    <w:rsid w:val="00C9755A"/>
    <w:rsid w:val="00C97EFB"/>
    <w:rsid w:val="00CA2E92"/>
    <w:rsid w:val="00CA543A"/>
    <w:rsid w:val="00CA5EEF"/>
    <w:rsid w:val="00CB0FCB"/>
    <w:rsid w:val="00CB2778"/>
    <w:rsid w:val="00CB477B"/>
    <w:rsid w:val="00CB4849"/>
    <w:rsid w:val="00CB5151"/>
    <w:rsid w:val="00CB71B8"/>
    <w:rsid w:val="00CC1099"/>
    <w:rsid w:val="00CC11CF"/>
    <w:rsid w:val="00CC4287"/>
    <w:rsid w:val="00CC4C6F"/>
    <w:rsid w:val="00CC5B78"/>
    <w:rsid w:val="00CC6A47"/>
    <w:rsid w:val="00CC6A56"/>
    <w:rsid w:val="00CC7E89"/>
    <w:rsid w:val="00CC7F32"/>
    <w:rsid w:val="00CD214A"/>
    <w:rsid w:val="00CD6109"/>
    <w:rsid w:val="00CD74E2"/>
    <w:rsid w:val="00CD7DC8"/>
    <w:rsid w:val="00CE191E"/>
    <w:rsid w:val="00CE4DF7"/>
    <w:rsid w:val="00CE4E12"/>
    <w:rsid w:val="00CE6A53"/>
    <w:rsid w:val="00CE79A3"/>
    <w:rsid w:val="00CF0EE9"/>
    <w:rsid w:val="00CF1A0C"/>
    <w:rsid w:val="00CF26DF"/>
    <w:rsid w:val="00CF34E9"/>
    <w:rsid w:val="00CF75B6"/>
    <w:rsid w:val="00D02691"/>
    <w:rsid w:val="00D03F14"/>
    <w:rsid w:val="00D075E7"/>
    <w:rsid w:val="00D11C33"/>
    <w:rsid w:val="00D13377"/>
    <w:rsid w:val="00D144DA"/>
    <w:rsid w:val="00D20075"/>
    <w:rsid w:val="00D20767"/>
    <w:rsid w:val="00D23D75"/>
    <w:rsid w:val="00D23F11"/>
    <w:rsid w:val="00D251B6"/>
    <w:rsid w:val="00D27036"/>
    <w:rsid w:val="00D32ECD"/>
    <w:rsid w:val="00D344A6"/>
    <w:rsid w:val="00D432B7"/>
    <w:rsid w:val="00D43B3E"/>
    <w:rsid w:val="00D44959"/>
    <w:rsid w:val="00D50CB8"/>
    <w:rsid w:val="00D531CC"/>
    <w:rsid w:val="00D53B1A"/>
    <w:rsid w:val="00D53C36"/>
    <w:rsid w:val="00D556D8"/>
    <w:rsid w:val="00D60157"/>
    <w:rsid w:val="00D620D9"/>
    <w:rsid w:val="00D62545"/>
    <w:rsid w:val="00D646AF"/>
    <w:rsid w:val="00D65F5A"/>
    <w:rsid w:val="00D671C8"/>
    <w:rsid w:val="00D713D2"/>
    <w:rsid w:val="00D71D0C"/>
    <w:rsid w:val="00D73970"/>
    <w:rsid w:val="00D73E12"/>
    <w:rsid w:val="00D75FE4"/>
    <w:rsid w:val="00D760C2"/>
    <w:rsid w:val="00D765D5"/>
    <w:rsid w:val="00D76B94"/>
    <w:rsid w:val="00D77259"/>
    <w:rsid w:val="00D774F7"/>
    <w:rsid w:val="00D775E1"/>
    <w:rsid w:val="00D77973"/>
    <w:rsid w:val="00D8298E"/>
    <w:rsid w:val="00D840A4"/>
    <w:rsid w:val="00D84D76"/>
    <w:rsid w:val="00D865D6"/>
    <w:rsid w:val="00D87BA7"/>
    <w:rsid w:val="00D91135"/>
    <w:rsid w:val="00D9185B"/>
    <w:rsid w:val="00D92B54"/>
    <w:rsid w:val="00D95579"/>
    <w:rsid w:val="00D97DF5"/>
    <w:rsid w:val="00DA13D3"/>
    <w:rsid w:val="00DA18E3"/>
    <w:rsid w:val="00DA6853"/>
    <w:rsid w:val="00DA6919"/>
    <w:rsid w:val="00DA6AE9"/>
    <w:rsid w:val="00DA6F7E"/>
    <w:rsid w:val="00DA7212"/>
    <w:rsid w:val="00DB211D"/>
    <w:rsid w:val="00DB2D5E"/>
    <w:rsid w:val="00DB2F53"/>
    <w:rsid w:val="00DB6233"/>
    <w:rsid w:val="00DB69E5"/>
    <w:rsid w:val="00DC18E1"/>
    <w:rsid w:val="00DC39CE"/>
    <w:rsid w:val="00DC6015"/>
    <w:rsid w:val="00DD1D4A"/>
    <w:rsid w:val="00DD204F"/>
    <w:rsid w:val="00DD5F27"/>
    <w:rsid w:val="00DD607F"/>
    <w:rsid w:val="00DD72BE"/>
    <w:rsid w:val="00DD77D9"/>
    <w:rsid w:val="00DD7915"/>
    <w:rsid w:val="00DD7CEB"/>
    <w:rsid w:val="00DE1804"/>
    <w:rsid w:val="00DE46B6"/>
    <w:rsid w:val="00DE4A89"/>
    <w:rsid w:val="00DE51C4"/>
    <w:rsid w:val="00DE59E8"/>
    <w:rsid w:val="00DE7004"/>
    <w:rsid w:val="00DF0858"/>
    <w:rsid w:val="00DF0D28"/>
    <w:rsid w:val="00DF2881"/>
    <w:rsid w:val="00DF579A"/>
    <w:rsid w:val="00E002CF"/>
    <w:rsid w:val="00E01833"/>
    <w:rsid w:val="00E10671"/>
    <w:rsid w:val="00E13797"/>
    <w:rsid w:val="00E14E08"/>
    <w:rsid w:val="00E15B96"/>
    <w:rsid w:val="00E16582"/>
    <w:rsid w:val="00E16BF3"/>
    <w:rsid w:val="00E23203"/>
    <w:rsid w:val="00E236BF"/>
    <w:rsid w:val="00E2670B"/>
    <w:rsid w:val="00E30A93"/>
    <w:rsid w:val="00E317EC"/>
    <w:rsid w:val="00E332FD"/>
    <w:rsid w:val="00E35277"/>
    <w:rsid w:val="00E35A8E"/>
    <w:rsid w:val="00E40512"/>
    <w:rsid w:val="00E42E48"/>
    <w:rsid w:val="00E43944"/>
    <w:rsid w:val="00E43CAC"/>
    <w:rsid w:val="00E45CEB"/>
    <w:rsid w:val="00E51845"/>
    <w:rsid w:val="00E55B0F"/>
    <w:rsid w:val="00E56FD1"/>
    <w:rsid w:val="00E6077F"/>
    <w:rsid w:val="00E62738"/>
    <w:rsid w:val="00E62BB3"/>
    <w:rsid w:val="00E65984"/>
    <w:rsid w:val="00E66282"/>
    <w:rsid w:val="00E66CCD"/>
    <w:rsid w:val="00E670B6"/>
    <w:rsid w:val="00E6796E"/>
    <w:rsid w:val="00E72EED"/>
    <w:rsid w:val="00E73AE2"/>
    <w:rsid w:val="00E854F8"/>
    <w:rsid w:val="00E9339D"/>
    <w:rsid w:val="00E93A6B"/>
    <w:rsid w:val="00E96807"/>
    <w:rsid w:val="00E96DA8"/>
    <w:rsid w:val="00E972FB"/>
    <w:rsid w:val="00EA0749"/>
    <w:rsid w:val="00EA1742"/>
    <w:rsid w:val="00EA217B"/>
    <w:rsid w:val="00EA2672"/>
    <w:rsid w:val="00EA391A"/>
    <w:rsid w:val="00EA4B33"/>
    <w:rsid w:val="00EB071F"/>
    <w:rsid w:val="00EB45F8"/>
    <w:rsid w:val="00EB5849"/>
    <w:rsid w:val="00EB5B20"/>
    <w:rsid w:val="00EB70C4"/>
    <w:rsid w:val="00EB7AB8"/>
    <w:rsid w:val="00EC02A2"/>
    <w:rsid w:val="00EC09F9"/>
    <w:rsid w:val="00EC128A"/>
    <w:rsid w:val="00EC16AD"/>
    <w:rsid w:val="00EC1DE4"/>
    <w:rsid w:val="00EC2C6F"/>
    <w:rsid w:val="00EC2D54"/>
    <w:rsid w:val="00EC7FE6"/>
    <w:rsid w:val="00ED2D87"/>
    <w:rsid w:val="00ED3240"/>
    <w:rsid w:val="00ED4816"/>
    <w:rsid w:val="00EE1F2F"/>
    <w:rsid w:val="00EE4FA8"/>
    <w:rsid w:val="00EE577F"/>
    <w:rsid w:val="00EE5A67"/>
    <w:rsid w:val="00EE5E11"/>
    <w:rsid w:val="00EE65B0"/>
    <w:rsid w:val="00EE6E34"/>
    <w:rsid w:val="00EF2B16"/>
    <w:rsid w:val="00EF3794"/>
    <w:rsid w:val="00EF6100"/>
    <w:rsid w:val="00EF64E1"/>
    <w:rsid w:val="00EF6627"/>
    <w:rsid w:val="00EF7997"/>
    <w:rsid w:val="00EF7C6E"/>
    <w:rsid w:val="00F048FF"/>
    <w:rsid w:val="00F05EE6"/>
    <w:rsid w:val="00F13179"/>
    <w:rsid w:val="00F16142"/>
    <w:rsid w:val="00F16AC3"/>
    <w:rsid w:val="00F21A9E"/>
    <w:rsid w:val="00F221F7"/>
    <w:rsid w:val="00F22CD3"/>
    <w:rsid w:val="00F24539"/>
    <w:rsid w:val="00F26D86"/>
    <w:rsid w:val="00F27552"/>
    <w:rsid w:val="00F27B34"/>
    <w:rsid w:val="00F3270F"/>
    <w:rsid w:val="00F33444"/>
    <w:rsid w:val="00F337D5"/>
    <w:rsid w:val="00F3421F"/>
    <w:rsid w:val="00F346B6"/>
    <w:rsid w:val="00F373FD"/>
    <w:rsid w:val="00F3778E"/>
    <w:rsid w:val="00F42CCC"/>
    <w:rsid w:val="00F42F63"/>
    <w:rsid w:val="00F43A38"/>
    <w:rsid w:val="00F47196"/>
    <w:rsid w:val="00F4745B"/>
    <w:rsid w:val="00F47DBD"/>
    <w:rsid w:val="00F512BB"/>
    <w:rsid w:val="00F532C1"/>
    <w:rsid w:val="00F536A5"/>
    <w:rsid w:val="00F56765"/>
    <w:rsid w:val="00F61B07"/>
    <w:rsid w:val="00F621AD"/>
    <w:rsid w:val="00F626E6"/>
    <w:rsid w:val="00F62B96"/>
    <w:rsid w:val="00F64883"/>
    <w:rsid w:val="00F667AF"/>
    <w:rsid w:val="00F706C9"/>
    <w:rsid w:val="00F70EEE"/>
    <w:rsid w:val="00F714B9"/>
    <w:rsid w:val="00F71601"/>
    <w:rsid w:val="00F71863"/>
    <w:rsid w:val="00F74030"/>
    <w:rsid w:val="00F750A1"/>
    <w:rsid w:val="00F76160"/>
    <w:rsid w:val="00F76933"/>
    <w:rsid w:val="00F80427"/>
    <w:rsid w:val="00F80666"/>
    <w:rsid w:val="00F83CE1"/>
    <w:rsid w:val="00F84202"/>
    <w:rsid w:val="00F853BC"/>
    <w:rsid w:val="00F90707"/>
    <w:rsid w:val="00FA1A42"/>
    <w:rsid w:val="00FA203C"/>
    <w:rsid w:val="00FA2F35"/>
    <w:rsid w:val="00FA3940"/>
    <w:rsid w:val="00FA3CA5"/>
    <w:rsid w:val="00FB0236"/>
    <w:rsid w:val="00FB3313"/>
    <w:rsid w:val="00FB436A"/>
    <w:rsid w:val="00FB498A"/>
    <w:rsid w:val="00FB4B76"/>
    <w:rsid w:val="00FC3982"/>
    <w:rsid w:val="00FC3C61"/>
    <w:rsid w:val="00FC3C8E"/>
    <w:rsid w:val="00FC5251"/>
    <w:rsid w:val="00FC64F8"/>
    <w:rsid w:val="00FC6AE0"/>
    <w:rsid w:val="00FC7746"/>
    <w:rsid w:val="00FD1950"/>
    <w:rsid w:val="00FD2C79"/>
    <w:rsid w:val="00FD4F2F"/>
    <w:rsid w:val="00FD4FEB"/>
    <w:rsid w:val="00FE55E1"/>
    <w:rsid w:val="00FF07F3"/>
    <w:rsid w:val="00FF1C73"/>
    <w:rsid w:val="00FF24D5"/>
    <w:rsid w:val="00FF3A4C"/>
    <w:rsid w:val="00FF3C6E"/>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F7D4"/>
  <w15:docId w15:val="{8EC191DA-AD94-4810-BCA4-F3AAA800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401F5"/>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8401F5"/>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462271"/>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1F5"/>
    <w:rPr>
      <w:rFonts w:ascii="Tahoma" w:hAnsi="Tahoma" w:cs="Tahoma"/>
      <w:sz w:val="16"/>
      <w:szCs w:val="16"/>
    </w:rPr>
  </w:style>
  <w:style w:type="character" w:customStyle="1" w:styleId="Heading1Char">
    <w:name w:val="Heading 1 Char"/>
    <w:basedOn w:val="DefaultParagraphFont"/>
    <w:link w:val="Heading1"/>
    <w:uiPriority w:val="99"/>
    <w:rsid w:val="008401F5"/>
    <w:rPr>
      <w:rFonts w:ascii="Times New Roman" w:eastAsia="Times New Roman" w:hAnsi="Times New Roman" w:cs="Times New Roman"/>
      <w:b/>
      <w:bCs/>
      <w:sz w:val="24"/>
      <w:szCs w:val="24"/>
      <w:lang w:eastAsia="tr-TR"/>
    </w:rPr>
  </w:style>
  <w:style w:type="character" w:customStyle="1" w:styleId="Heading2Char">
    <w:name w:val="Heading 2 Char"/>
    <w:basedOn w:val="DefaultParagraphFont"/>
    <w:link w:val="Heading2"/>
    <w:uiPriority w:val="99"/>
    <w:rsid w:val="008401F5"/>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462271"/>
    <w:rPr>
      <w:rFonts w:ascii="Arial" w:eastAsia="Times New Roman" w:hAnsi="Arial" w:cs="Times New Roman"/>
      <w:b/>
      <w:bCs/>
      <w:sz w:val="26"/>
      <w:szCs w:val="26"/>
      <w:lang w:val="en-GB" w:eastAsia="ar-SA"/>
    </w:rPr>
  </w:style>
  <w:style w:type="paragraph" w:styleId="FootnoteText">
    <w:name w:val="footnote text"/>
    <w:basedOn w:val="Normal"/>
    <w:link w:val="FootnoteTextChar"/>
    <w:uiPriority w:val="99"/>
    <w:unhideWhenUsed/>
    <w:rsid w:val="00325A62"/>
    <w:pPr>
      <w:spacing w:after="0" w:line="240" w:lineRule="auto"/>
    </w:pPr>
    <w:rPr>
      <w:sz w:val="20"/>
      <w:szCs w:val="20"/>
    </w:rPr>
  </w:style>
  <w:style w:type="character" w:customStyle="1" w:styleId="FootnoteTextChar">
    <w:name w:val="Footnote Text Char"/>
    <w:basedOn w:val="DefaultParagraphFont"/>
    <w:link w:val="FootnoteText"/>
    <w:uiPriority w:val="99"/>
    <w:rsid w:val="00325A62"/>
    <w:rPr>
      <w:rFonts w:eastAsiaTheme="minorEastAsia"/>
      <w:sz w:val="20"/>
      <w:szCs w:val="20"/>
      <w:lang w:eastAsia="tr-TR"/>
    </w:rPr>
  </w:style>
  <w:style w:type="character" w:styleId="FootnoteReference">
    <w:name w:val="footnote reference"/>
    <w:basedOn w:val="DefaultParagraphFont"/>
    <w:unhideWhenUsed/>
    <w:rsid w:val="00325A62"/>
    <w:rPr>
      <w:vertAlign w:val="superscript"/>
    </w:rPr>
  </w:style>
  <w:style w:type="paragraph" w:styleId="Caption">
    <w:name w:val="caption"/>
    <w:basedOn w:val="Normal"/>
    <w:next w:val="Normal"/>
    <w:unhideWhenUsed/>
    <w:qFormat/>
    <w:rsid w:val="001A5E7C"/>
    <w:pPr>
      <w:spacing w:line="240" w:lineRule="auto"/>
    </w:pPr>
    <w:rPr>
      <w:b/>
      <w:bCs/>
      <w:color w:val="4F81BD" w:themeColor="accent1"/>
      <w:sz w:val="18"/>
      <w:szCs w:val="18"/>
    </w:rPr>
  </w:style>
  <w:style w:type="paragraph" w:styleId="Header">
    <w:name w:val="header"/>
    <w:basedOn w:val="Normal"/>
    <w:link w:val="HeaderChar"/>
    <w:uiPriority w:val="99"/>
    <w:unhideWhenUsed/>
    <w:rsid w:val="00E236BF"/>
    <w:pPr>
      <w:tabs>
        <w:tab w:val="center" w:pos="4703"/>
        <w:tab w:val="right" w:pos="9406"/>
      </w:tabs>
      <w:spacing w:after="0" w:line="240" w:lineRule="auto"/>
    </w:pPr>
  </w:style>
  <w:style w:type="character" w:customStyle="1" w:styleId="HeaderChar">
    <w:name w:val="Header Char"/>
    <w:basedOn w:val="DefaultParagraphFont"/>
    <w:link w:val="Header"/>
    <w:uiPriority w:val="99"/>
    <w:rsid w:val="00E236BF"/>
  </w:style>
  <w:style w:type="paragraph" w:styleId="Footer">
    <w:name w:val="footer"/>
    <w:basedOn w:val="Normal"/>
    <w:link w:val="FooterChar"/>
    <w:uiPriority w:val="99"/>
    <w:unhideWhenUsed/>
    <w:rsid w:val="00E236BF"/>
    <w:pPr>
      <w:tabs>
        <w:tab w:val="center" w:pos="4703"/>
        <w:tab w:val="right" w:pos="9406"/>
      </w:tabs>
      <w:spacing w:after="0" w:line="240" w:lineRule="auto"/>
    </w:pPr>
  </w:style>
  <w:style w:type="character" w:customStyle="1" w:styleId="FooterChar">
    <w:name w:val="Footer Char"/>
    <w:basedOn w:val="DefaultParagraphFont"/>
    <w:link w:val="Footer"/>
    <w:uiPriority w:val="99"/>
    <w:rsid w:val="00E236BF"/>
  </w:style>
  <w:style w:type="character" w:styleId="Hyperlink">
    <w:name w:val="Hyperlink"/>
    <w:basedOn w:val="DefaultParagraphFont"/>
    <w:uiPriority w:val="99"/>
    <w:unhideWhenUsed/>
    <w:rsid w:val="00C14164"/>
    <w:rPr>
      <w:color w:val="0000FF" w:themeColor="hyperlink"/>
      <w:u w:val="single"/>
    </w:rPr>
  </w:style>
  <w:style w:type="paragraph" w:styleId="EndnoteText">
    <w:name w:val="endnote text"/>
    <w:basedOn w:val="Normal"/>
    <w:link w:val="EndnoteTextChar"/>
    <w:uiPriority w:val="99"/>
    <w:semiHidden/>
    <w:unhideWhenUsed/>
    <w:rsid w:val="004802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21E"/>
    <w:rPr>
      <w:sz w:val="20"/>
      <w:szCs w:val="20"/>
    </w:rPr>
  </w:style>
  <w:style w:type="character" w:styleId="EndnoteReference">
    <w:name w:val="endnote reference"/>
    <w:basedOn w:val="DefaultParagraphFont"/>
    <w:uiPriority w:val="99"/>
    <w:semiHidden/>
    <w:unhideWhenUsed/>
    <w:rsid w:val="0048021E"/>
    <w:rPr>
      <w:vertAlign w:val="superscript"/>
    </w:rPr>
  </w:style>
  <w:style w:type="character" w:styleId="FollowedHyperlink">
    <w:name w:val="FollowedHyperlink"/>
    <w:basedOn w:val="DefaultParagraphFont"/>
    <w:uiPriority w:val="99"/>
    <w:semiHidden/>
    <w:unhideWhenUsed/>
    <w:rsid w:val="00C37A05"/>
    <w:rPr>
      <w:color w:val="800080" w:themeColor="followedHyperlink"/>
      <w:u w:val="single"/>
    </w:rPr>
  </w:style>
  <w:style w:type="character" w:customStyle="1" w:styleId="zmlenmeyenBahsetme1">
    <w:name w:val="Çözümlenmeyen Bahsetme1"/>
    <w:basedOn w:val="DefaultParagraphFont"/>
    <w:uiPriority w:val="99"/>
    <w:semiHidden/>
    <w:unhideWhenUsed/>
    <w:rsid w:val="007E55C9"/>
    <w:rPr>
      <w:color w:val="808080"/>
      <w:shd w:val="clear" w:color="auto" w:fill="E6E6E6"/>
    </w:rPr>
  </w:style>
  <w:style w:type="character" w:styleId="CommentReference">
    <w:name w:val="annotation reference"/>
    <w:basedOn w:val="DefaultParagraphFont"/>
    <w:uiPriority w:val="99"/>
    <w:semiHidden/>
    <w:unhideWhenUsed/>
    <w:rsid w:val="00282295"/>
    <w:rPr>
      <w:sz w:val="18"/>
      <w:szCs w:val="18"/>
    </w:rPr>
  </w:style>
  <w:style w:type="paragraph" w:styleId="CommentText">
    <w:name w:val="annotation text"/>
    <w:basedOn w:val="Normal"/>
    <w:link w:val="CommentTextChar"/>
    <w:uiPriority w:val="99"/>
    <w:semiHidden/>
    <w:unhideWhenUsed/>
    <w:rsid w:val="00282295"/>
    <w:pPr>
      <w:spacing w:line="240" w:lineRule="auto"/>
    </w:pPr>
    <w:rPr>
      <w:sz w:val="24"/>
      <w:szCs w:val="24"/>
    </w:rPr>
  </w:style>
  <w:style w:type="character" w:customStyle="1" w:styleId="CommentTextChar">
    <w:name w:val="Comment Text Char"/>
    <w:basedOn w:val="DefaultParagraphFont"/>
    <w:link w:val="CommentText"/>
    <w:uiPriority w:val="99"/>
    <w:semiHidden/>
    <w:rsid w:val="00282295"/>
    <w:rPr>
      <w:sz w:val="24"/>
      <w:szCs w:val="24"/>
    </w:rPr>
  </w:style>
  <w:style w:type="paragraph" w:styleId="CommentSubject">
    <w:name w:val="annotation subject"/>
    <w:basedOn w:val="CommentText"/>
    <w:next w:val="CommentText"/>
    <w:link w:val="CommentSubjectChar"/>
    <w:uiPriority w:val="99"/>
    <w:semiHidden/>
    <w:unhideWhenUsed/>
    <w:rsid w:val="00282295"/>
    <w:rPr>
      <w:b/>
      <w:bCs/>
      <w:sz w:val="20"/>
      <w:szCs w:val="20"/>
    </w:rPr>
  </w:style>
  <w:style w:type="character" w:customStyle="1" w:styleId="CommentSubjectChar">
    <w:name w:val="Comment Subject Char"/>
    <w:basedOn w:val="CommentTextChar"/>
    <w:link w:val="CommentSubject"/>
    <w:uiPriority w:val="99"/>
    <w:semiHidden/>
    <w:rsid w:val="002822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7848">
      <w:bodyDiv w:val="1"/>
      <w:marLeft w:val="0"/>
      <w:marRight w:val="0"/>
      <w:marTop w:val="0"/>
      <w:marBottom w:val="0"/>
      <w:divBdr>
        <w:top w:val="none" w:sz="0" w:space="0" w:color="auto"/>
        <w:left w:val="none" w:sz="0" w:space="0" w:color="auto"/>
        <w:bottom w:val="none" w:sz="0" w:space="0" w:color="auto"/>
        <w:right w:val="none" w:sz="0" w:space="0" w:color="auto"/>
      </w:divBdr>
    </w:div>
    <w:div w:id="259878754">
      <w:bodyDiv w:val="1"/>
      <w:marLeft w:val="0"/>
      <w:marRight w:val="0"/>
      <w:marTop w:val="0"/>
      <w:marBottom w:val="0"/>
      <w:divBdr>
        <w:top w:val="none" w:sz="0" w:space="0" w:color="auto"/>
        <w:left w:val="none" w:sz="0" w:space="0" w:color="auto"/>
        <w:bottom w:val="none" w:sz="0" w:space="0" w:color="auto"/>
        <w:right w:val="none" w:sz="0" w:space="0" w:color="auto"/>
      </w:divBdr>
    </w:div>
    <w:div w:id="497580104">
      <w:bodyDiv w:val="1"/>
      <w:marLeft w:val="0"/>
      <w:marRight w:val="0"/>
      <w:marTop w:val="0"/>
      <w:marBottom w:val="0"/>
      <w:divBdr>
        <w:top w:val="none" w:sz="0" w:space="0" w:color="auto"/>
        <w:left w:val="none" w:sz="0" w:space="0" w:color="auto"/>
        <w:bottom w:val="none" w:sz="0" w:space="0" w:color="auto"/>
        <w:right w:val="none" w:sz="0" w:space="0" w:color="auto"/>
      </w:divBdr>
    </w:div>
    <w:div w:id="613749498">
      <w:bodyDiv w:val="1"/>
      <w:marLeft w:val="0"/>
      <w:marRight w:val="0"/>
      <w:marTop w:val="0"/>
      <w:marBottom w:val="0"/>
      <w:divBdr>
        <w:top w:val="none" w:sz="0" w:space="0" w:color="auto"/>
        <w:left w:val="none" w:sz="0" w:space="0" w:color="auto"/>
        <w:bottom w:val="none" w:sz="0" w:space="0" w:color="auto"/>
        <w:right w:val="none" w:sz="0" w:space="0" w:color="auto"/>
      </w:divBdr>
    </w:div>
    <w:div w:id="632947490">
      <w:bodyDiv w:val="1"/>
      <w:marLeft w:val="0"/>
      <w:marRight w:val="0"/>
      <w:marTop w:val="0"/>
      <w:marBottom w:val="0"/>
      <w:divBdr>
        <w:top w:val="none" w:sz="0" w:space="0" w:color="auto"/>
        <w:left w:val="none" w:sz="0" w:space="0" w:color="auto"/>
        <w:bottom w:val="none" w:sz="0" w:space="0" w:color="auto"/>
        <w:right w:val="none" w:sz="0" w:space="0" w:color="auto"/>
      </w:divBdr>
    </w:div>
    <w:div w:id="742608727">
      <w:bodyDiv w:val="1"/>
      <w:marLeft w:val="0"/>
      <w:marRight w:val="0"/>
      <w:marTop w:val="0"/>
      <w:marBottom w:val="0"/>
      <w:divBdr>
        <w:top w:val="none" w:sz="0" w:space="0" w:color="auto"/>
        <w:left w:val="none" w:sz="0" w:space="0" w:color="auto"/>
        <w:bottom w:val="none" w:sz="0" w:space="0" w:color="auto"/>
        <w:right w:val="none" w:sz="0" w:space="0" w:color="auto"/>
      </w:divBdr>
    </w:div>
    <w:div w:id="831408862">
      <w:bodyDiv w:val="1"/>
      <w:marLeft w:val="0"/>
      <w:marRight w:val="0"/>
      <w:marTop w:val="0"/>
      <w:marBottom w:val="0"/>
      <w:divBdr>
        <w:top w:val="none" w:sz="0" w:space="0" w:color="auto"/>
        <w:left w:val="none" w:sz="0" w:space="0" w:color="auto"/>
        <w:bottom w:val="none" w:sz="0" w:space="0" w:color="auto"/>
        <w:right w:val="none" w:sz="0" w:space="0" w:color="auto"/>
      </w:divBdr>
    </w:div>
    <w:div w:id="948438715">
      <w:bodyDiv w:val="1"/>
      <w:marLeft w:val="0"/>
      <w:marRight w:val="0"/>
      <w:marTop w:val="0"/>
      <w:marBottom w:val="0"/>
      <w:divBdr>
        <w:top w:val="none" w:sz="0" w:space="0" w:color="auto"/>
        <w:left w:val="none" w:sz="0" w:space="0" w:color="auto"/>
        <w:bottom w:val="none" w:sz="0" w:space="0" w:color="auto"/>
        <w:right w:val="none" w:sz="0" w:space="0" w:color="auto"/>
      </w:divBdr>
    </w:div>
    <w:div w:id="950162718">
      <w:bodyDiv w:val="1"/>
      <w:marLeft w:val="0"/>
      <w:marRight w:val="0"/>
      <w:marTop w:val="0"/>
      <w:marBottom w:val="0"/>
      <w:divBdr>
        <w:top w:val="none" w:sz="0" w:space="0" w:color="auto"/>
        <w:left w:val="none" w:sz="0" w:space="0" w:color="auto"/>
        <w:bottom w:val="none" w:sz="0" w:space="0" w:color="auto"/>
        <w:right w:val="none" w:sz="0" w:space="0" w:color="auto"/>
      </w:divBdr>
    </w:div>
    <w:div w:id="1024481522">
      <w:bodyDiv w:val="1"/>
      <w:marLeft w:val="0"/>
      <w:marRight w:val="0"/>
      <w:marTop w:val="0"/>
      <w:marBottom w:val="0"/>
      <w:divBdr>
        <w:top w:val="none" w:sz="0" w:space="0" w:color="auto"/>
        <w:left w:val="none" w:sz="0" w:space="0" w:color="auto"/>
        <w:bottom w:val="none" w:sz="0" w:space="0" w:color="auto"/>
        <w:right w:val="none" w:sz="0" w:space="0" w:color="auto"/>
      </w:divBdr>
    </w:div>
    <w:div w:id="1668945613">
      <w:bodyDiv w:val="1"/>
      <w:marLeft w:val="0"/>
      <w:marRight w:val="0"/>
      <w:marTop w:val="0"/>
      <w:marBottom w:val="0"/>
      <w:divBdr>
        <w:top w:val="none" w:sz="0" w:space="0" w:color="auto"/>
        <w:left w:val="none" w:sz="0" w:space="0" w:color="auto"/>
        <w:bottom w:val="none" w:sz="0" w:space="0" w:color="auto"/>
        <w:right w:val="none" w:sz="0" w:space="0" w:color="auto"/>
      </w:divBdr>
    </w:div>
    <w:div w:id="1810592466">
      <w:bodyDiv w:val="1"/>
      <w:marLeft w:val="0"/>
      <w:marRight w:val="0"/>
      <w:marTop w:val="0"/>
      <w:marBottom w:val="0"/>
      <w:divBdr>
        <w:top w:val="none" w:sz="0" w:space="0" w:color="auto"/>
        <w:left w:val="none" w:sz="0" w:space="0" w:color="auto"/>
        <w:bottom w:val="none" w:sz="0" w:space="0" w:color="auto"/>
        <w:right w:val="none" w:sz="0" w:space="0" w:color="auto"/>
      </w:divBdr>
    </w:div>
    <w:div w:id="1813211272">
      <w:bodyDiv w:val="1"/>
      <w:marLeft w:val="0"/>
      <w:marRight w:val="0"/>
      <w:marTop w:val="0"/>
      <w:marBottom w:val="0"/>
      <w:divBdr>
        <w:top w:val="none" w:sz="0" w:space="0" w:color="auto"/>
        <w:left w:val="none" w:sz="0" w:space="0" w:color="auto"/>
        <w:bottom w:val="none" w:sz="0" w:space="0" w:color="auto"/>
        <w:right w:val="none" w:sz="0" w:space="0" w:color="auto"/>
      </w:divBdr>
    </w:div>
    <w:div w:id="1935943114">
      <w:bodyDiv w:val="1"/>
      <w:marLeft w:val="0"/>
      <w:marRight w:val="0"/>
      <w:marTop w:val="0"/>
      <w:marBottom w:val="0"/>
      <w:divBdr>
        <w:top w:val="none" w:sz="0" w:space="0" w:color="auto"/>
        <w:left w:val="none" w:sz="0" w:space="0" w:color="auto"/>
        <w:bottom w:val="none" w:sz="0" w:space="0" w:color="auto"/>
        <w:right w:val="none" w:sz="0" w:space="0" w:color="auto"/>
      </w:divBdr>
    </w:div>
    <w:div w:id="2096704086">
      <w:bodyDiv w:val="1"/>
      <w:marLeft w:val="0"/>
      <w:marRight w:val="0"/>
      <w:marTop w:val="0"/>
      <w:marBottom w:val="0"/>
      <w:divBdr>
        <w:top w:val="none" w:sz="0" w:space="0" w:color="auto"/>
        <w:left w:val="none" w:sz="0" w:space="0" w:color="auto"/>
        <w:bottom w:val="none" w:sz="0" w:space="0" w:color="auto"/>
        <w:right w:val="none" w:sz="0" w:space="0" w:color="auto"/>
      </w:divBdr>
    </w:div>
    <w:div w:id="2102025764">
      <w:bodyDiv w:val="1"/>
      <w:marLeft w:val="0"/>
      <w:marRight w:val="0"/>
      <w:marTop w:val="0"/>
      <w:marBottom w:val="0"/>
      <w:divBdr>
        <w:top w:val="none" w:sz="0" w:space="0" w:color="auto"/>
        <w:left w:val="none" w:sz="0" w:space="0" w:color="auto"/>
        <w:bottom w:val="none" w:sz="0" w:space="0" w:color="auto"/>
        <w:right w:val="none" w:sz="0" w:space="0" w:color="auto"/>
      </w:divBdr>
    </w:div>
    <w:div w:id="21039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yazgi.genc@eas.bau.edu.tr" TargetMode="External"/><Relationship Id="rId1" Type="http://schemas.openxmlformats.org/officeDocument/2006/relationships/hyperlink" Target="mailto:gokce.uysal@eas.bau.edu.t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yazgi.genc\Desktop\YAZGI\AN_19%20Mayis\2018\Tablol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yazgi.genc\Desktop\YAZGI\AN_19%20Mayis\2018\Tablol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yazgi.genc\Desktop\YAZGI\AN_19%20Mayis\2018\Tablola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Tablo1!$B$15</c:f>
              <c:strCache>
                <c:ptCount val="1"/>
                <c:pt idx="0">
                  <c:v>Erkek (%)</c:v>
                </c:pt>
              </c:strCache>
            </c:strRef>
          </c:tx>
          <c:spPr>
            <a:solidFill>
              <a:schemeClr val="accent6">
                <a:lumMod val="60000"/>
                <a:lumOff val="40000"/>
              </a:schemeClr>
            </a:solidFill>
            <a:ln>
              <a:solidFill>
                <a:schemeClr val="accent6">
                  <a:lumMod val="40000"/>
                  <a:lumOff val="60000"/>
                </a:schemeClr>
              </a:solid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Tablo1!$A$16:$A$20</c:f>
              <c:numCache>
                <c:formatCode>General</c:formatCode>
                <c:ptCount val="5"/>
                <c:pt idx="0">
                  <c:v>2016</c:v>
                </c:pt>
                <c:pt idx="1">
                  <c:v>2015</c:v>
                </c:pt>
                <c:pt idx="2">
                  <c:v>2014</c:v>
                </c:pt>
                <c:pt idx="3">
                  <c:v>2013</c:v>
                </c:pt>
                <c:pt idx="4">
                  <c:v>2012</c:v>
                </c:pt>
              </c:numCache>
            </c:numRef>
          </c:cat>
          <c:val>
            <c:numRef>
              <c:f>Tablo1!$B$16:$B$20</c:f>
              <c:numCache>
                <c:formatCode>General</c:formatCode>
                <c:ptCount val="5"/>
                <c:pt idx="0">
                  <c:v>30.23</c:v>
                </c:pt>
                <c:pt idx="1">
                  <c:v>31.1</c:v>
                </c:pt>
                <c:pt idx="2">
                  <c:v>33.9</c:v>
                </c:pt>
                <c:pt idx="3">
                  <c:v>33.799999999999997</c:v>
                </c:pt>
                <c:pt idx="4">
                  <c:v>38.6</c:v>
                </c:pt>
              </c:numCache>
            </c:numRef>
          </c:val>
          <c:extLst>
            <c:ext xmlns:c16="http://schemas.microsoft.com/office/drawing/2014/chart" uri="{C3380CC4-5D6E-409C-BE32-E72D297353CC}">
              <c16:uniqueId val="{00000000-B0C1-4157-A6F1-BA5F221B0731}"/>
            </c:ext>
          </c:extLst>
        </c:ser>
        <c:ser>
          <c:idx val="1"/>
          <c:order val="1"/>
          <c:tx>
            <c:strRef>
              <c:f>Tablo1!$C$15</c:f>
              <c:strCache>
                <c:ptCount val="1"/>
                <c:pt idx="0">
                  <c:v>Kadın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Tablo1!$A$16:$A$20</c:f>
              <c:numCache>
                <c:formatCode>General</c:formatCode>
                <c:ptCount val="5"/>
                <c:pt idx="0">
                  <c:v>2016</c:v>
                </c:pt>
                <c:pt idx="1">
                  <c:v>2015</c:v>
                </c:pt>
                <c:pt idx="2">
                  <c:v>2014</c:v>
                </c:pt>
                <c:pt idx="3">
                  <c:v>2013</c:v>
                </c:pt>
                <c:pt idx="4">
                  <c:v>2012</c:v>
                </c:pt>
              </c:numCache>
            </c:numRef>
          </c:cat>
          <c:val>
            <c:numRef>
              <c:f>Tablo1!$C$16:$C$20</c:f>
              <c:numCache>
                <c:formatCode>General</c:formatCode>
                <c:ptCount val="5"/>
                <c:pt idx="0" formatCode="#,#00">
                  <c:v>33.049999999999997</c:v>
                </c:pt>
                <c:pt idx="1">
                  <c:v>33.6</c:v>
                </c:pt>
                <c:pt idx="2">
                  <c:v>35.6</c:v>
                </c:pt>
                <c:pt idx="3">
                  <c:v>36.700000000000003</c:v>
                </c:pt>
                <c:pt idx="4">
                  <c:v>41.6</c:v>
                </c:pt>
              </c:numCache>
            </c:numRef>
          </c:val>
          <c:extLst>
            <c:ext xmlns:c16="http://schemas.microsoft.com/office/drawing/2014/chart" uri="{C3380CC4-5D6E-409C-BE32-E72D297353CC}">
              <c16:uniqueId val="{00000001-B0C1-4157-A6F1-BA5F221B0731}"/>
            </c:ext>
          </c:extLst>
        </c:ser>
        <c:ser>
          <c:idx val="2"/>
          <c:order val="2"/>
          <c:tx>
            <c:strRef>
              <c:f>Tablo1!$D$15</c:f>
              <c:strCache>
                <c:ptCount val="1"/>
                <c:pt idx="0">
                  <c:v>Toplam (%)</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Tablo1!$A$16:$A$20</c:f>
              <c:numCache>
                <c:formatCode>General</c:formatCode>
                <c:ptCount val="5"/>
                <c:pt idx="0">
                  <c:v>2016</c:v>
                </c:pt>
                <c:pt idx="1">
                  <c:v>2015</c:v>
                </c:pt>
                <c:pt idx="2">
                  <c:v>2014</c:v>
                </c:pt>
                <c:pt idx="3">
                  <c:v>2013</c:v>
                </c:pt>
                <c:pt idx="4">
                  <c:v>2012</c:v>
                </c:pt>
              </c:numCache>
            </c:numRef>
          </c:cat>
          <c:val>
            <c:numRef>
              <c:f>Tablo1!$D$16:$D$20</c:f>
              <c:numCache>
                <c:formatCode>General</c:formatCode>
                <c:ptCount val="5"/>
                <c:pt idx="0">
                  <c:v>31.6</c:v>
                </c:pt>
                <c:pt idx="1">
                  <c:v>32.299999999999997</c:v>
                </c:pt>
                <c:pt idx="2">
                  <c:v>34.700000000000003</c:v>
                </c:pt>
                <c:pt idx="3">
                  <c:v>35.200000000000003</c:v>
                </c:pt>
                <c:pt idx="4">
                  <c:v>40.1</c:v>
                </c:pt>
              </c:numCache>
            </c:numRef>
          </c:val>
          <c:extLst>
            <c:ext xmlns:c16="http://schemas.microsoft.com/office/drawing/2014/chart" uri="{C3380CC4-5D6E-409C-BE32-E72D297353CC}">
              <c16:uniqueId val="{00000002-B0C1-4157-A6F1-BA5F221B0731}"/>
            </c:ext>
          </c:extLst>
        </c:ser>
        <c:dLbls>
          <c:showLegendKey val="0"/>
          <c:showVal val="0"/>
          <c:showCatName val="0"/>
          <c:showSerName val="0"/>
          <c:showPercent val="0"/>
          <c:showBubbleSize val="0"/>
        </c:dLbls>
        <c:gapWidth val="219"/>
        <c:overlap val="-27"/>
        <c:axId val="-307198448"/>
        <c:axId val="-308500752"/>
      </c:barChart>
      <c:catAx>
        <c:axId val="-307198448"/>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500752"/>
        <c:crosses val="autoZero"/>
        <c:auto val="1"/>
        <c:lblAlgn val="ctr"/>
        <c:lblOffset val="100"/>
        <c:noMultiLvlLbl val="0"/>
      </c:catAx>
      <c:valAx>
        <c:axId val="-308500752"/>
        <c:scaling>
          <c:orientation val="minMax"/>
        </c:scaling>
        <c:delete val="1"/>
        <c:axPos val="r"/>
        <c:numFmt formatCode="General" sourceLinked="1"/>
        <c:majorTickMark val="none"/>
        <c:minorTickMark val="none"/>
        <c:tickLblPos val="nextTo"/>
        <c:crossAx val="-30719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Tablo2!$P$2</c:f>
              <c:strCache>
                <c:ptCount val="1"/>
                <c:pt idx="0">
                  <c:v>Herhangi bir okulu bitirmeyen</c:v>
                </c:pt>
              </c:strCache>
            </c:strRef>
          </c:tx>
          <c:spPr>
            <a:solidFill>
              <a:schemeClr val="accent6">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Tablo2!$Q$1:$U$1</c:f>
              <c:numCache>
                <c:formatCode>General</c:formatCode>
                <c:ptCount val="5"/>
                <c:pt idx="0">
                  <c:v>2012</c:v>
                </c:pt>
                <c:pt idx="1">
                  <c:v>2013</c:v>
                </c:pt>
                <c:pt idx="2">
                  <c:v>2014</c:v>
                </c:pt>
                <c:pt idx="3">
                  <c:v>2015</c:v>
                </c:pt>
                <c:pt idx="4">
                  <c:v>2016</c:v>
                </c:pt>
              </c:numCache>
            </c:numRef>
          </c:cat>
          <c:val>
            <c:numRef>
              <c:f>Tablo2!$Q$2:$U$2</c:f>
              <c:numCache>
                <c:formatCode>#,#00</c:formatCode>
                <c:ptCount val="5"/>
                <c:pt idx="0">
                  <c:v>12.5</c:v>
                </c:pt>
                <c:pt idx="1">
                  <c:v>13.1</c:v>
                </c:pt>
                <c:pt idx="2">
                  <c:v>12.2</c:v>
                </c:pt>
                <c:pt idx="3">
                  <c:v>13.2</c:v>
                </c:pt>
                <c:pt idx="4">
                  <c:v>12.53</c:v>
                </c:pt>
              </c:numCache>
            </c:numRef>
          </c:val>
          <c:extLst>
            <c:ext xmlns:c16="http://schemas.microsoft.com/office/drawing/2014/chart" uri="{C3380CC4-5D6E-409C-BE32-E72D297353CC}">
              <c16:uniqueId val="{00000000-7AA9-453D-B5C9-893376EDF763}"/>
            </c:ext>
          </c:extLst>
        </c:ser>
        <c:ser>
          <c:idx val="1"/>
          <c:order val="1"/>
          <c:tx>
            <c:strRef>
              <c:f>Tablo2!$P$3</c:f>
              <c:strCache>
                <c:ptCount val="1"/>
                <c:pt idx="0">
                  <c:v>İlköğretim</c:v>
                </c:pt>
              </c:strCache>
            </c:strRef>
          </c:tx>
          <c:spPr>
            <a:solidFill>
              <a:schemeClr val="accent3">
                <a:lumMod val="40000"/>
                <a:lumOff val="6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Tablo2!$Q$1:$U$1</c:f>
              <c:numCache>
                <c:formatCode>General</c:formatCode>
                <c:ptCount val="5"/>
                <c:pt idx="0">
                  <c:v>2012</c:v>
                </c:pt>
                <c:pt idx="1">
                  <c:v>2013</c:v>
                </c:pt>
                <c:pt idx="2">
                  <c:v>2014</c:v>
                </c:pt>
                <c:pt idx="3">
                  <c:v>2015</c:v>
                </c:pt>
                <c:pt idx="4">
                  <c:v>2016</c:v>
                </c:pt>
              </c:numCache>
            </c:numRef>
          </c:cat>
          <c:val>
            <c:numRef>
              <c:f>Tablo2!$Q$3:$U$3</c:f>
              <c:numCache>
                <c:formatCode>#,#00</c:formatCode>
                <c:ptCount val="5"/>
                <c:pt idx="0">
                  <c:v>63.4</c:v>
                </c:pt>
                <c:pt idx="1">
                  <c:v>62.5</c:v>
                </c:pt>
                <c:pt idx="2">
                  <c:v>61.5</c:v>
                </c:pt>
                <c:pt idx="3">
                  <c:v>59</c:v>
                </c:pt>
                <c:pt idx="4">
                  <c:v>54.8</c:v>
                </c:pt>
              </c:numCache>
            </c:numRef>
          </c:val>
          <c:extLst>
            <c:ext xmlns:c16="http://schemas.microsoft.com/office/drawing/2014/chart" uri="{C3380CC4-5D6E-409C-BE32-E72D297353CC}">
              <c16:uniqueId val="{00000001-7AA9-453D-B5C9-893376EDF763}"/>
            </c:ext>
          </c:extLst>
        </c:ser>
        <c:ser>
          <c:idx val="2"/>
          <c:order val="2"/>
          <c:tx>
            <c:strRef>
              <c:f>Tablo2!$P$4</c:f>
              <c:strCache>
                <c:ptCount val="1"/>
                <c:pt idx="0">
                  <c:v>Genel lise</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Tablo2!$Q$1:$U$1</c:f>
              <c:numCache>
                <c:formatCode>General</c:formatCode>
                <c:ptCount val="5"/>
                <c:pt idx="0">
                  <c:v>2012</c:v>
                </c:pt>
                <c:pt idx="1">
                  <c:v>2013</c:v>
                </c:pt>
                <c:pt idx="2">
                  <c:v>2014</c:v>
                </c:pt>
                <c:pt idx="3">
                  <c:v>2015</c:v>
                </c:pt>
                <c:pt idx="4">
                  <c:v>2016</c:v>
                </c:pt>
              </c:numCache>
            </c:numRef>
          </c:cat>
          <c:val>
            <c:numRef>
              <c:f>Tablo2!$Q$4:$U$4</c:f>
              <c:numCache>
                <c:formatCode>#,#00</c:formatCode>
                <c:ptCount val="5"/>
                <c:pt idx="0">
                  <c:v>14.1</c:v>
                </c:pt>
                <c:pt idx="1">
                  <c:v>14.4</c:v>
                </c:pt>
                <c:pt idx="2">
                  <c:v>13.9</c:v>
                </c:pt>
                <c:pt idx="3">
                  <c:v>16</c:v>
                </c:pt>
                <c:pt idx="4">
                  <c:v>16.809999999999999</c:v>
                </c:pt>
              </c:numCache>
            </c:numRef>
          </c:val>
          <c:extLst>
            <c:ext xmlns:c16="http://schemas.microsoft.com/office/drawing/2014/chart" uri="{C3380CC4-5D6E-409C-BE32-E72D297353CC}">
              <c16:uniqueId val="{00000002-7AA9-453D-B5C9-893376EDF763}"/>
            </c:ext>
          </c:extLst>
        </c:ser>
        <c:ser>
          <c:idx val="3"/>
          <c:order val="3"/>
          <c:tx>
            <c:strRef>
              <c:f>Tablo2!$P$5</c:f>
              <c:strCache>
                <c:ptCount val="1"/>
                <c:pt idx="0">
                  <c:v>Meslekî veya teknik lise</c:v>
                </c:pt>
              </c:strCache>
            </c:strRef>
          </c:tx>
          <c:spPr>
            <a:solidFill>
              <a:schemeClr val="accent5">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Tablo2!$Q$1:$U$1</c:f>
              <c:numCache>
                <c:formatCode>General</c:formatCode>
                <c:ptCount val="5"/>
                <c:pt idx="0">
                  <c:v>2012</c:v>
                </c:pt>
                <c:pt idx="1">
                  <c:v>2013</c:v>
                </c:pt>
                <c:pt idx="2">
                  <c:v>2014</c:v>
                </c:pt>
                <c:pt idx="3">
                  <c:v>2015</c:v>
                </c:pt>
                <c:pt idx="4">
                  <c:v>2016</c:v>
                </c:pt>
              </c:numCache>
            </c:numRef>
          </c:cat>
          <c:val>
            <c:numRef>
              <c:f>Tablo2!$Q$5:$U$5</c:f>
              <c:numCache>
                <c:formatCode>#,#00</c:formatCode>
                <c:ptCount val="5"/>
                <c:pt idx="0">
                  <c:v>9.7000000000000011</c:v>
                </c:pt>
                <c:pt idx="1">
                  <c:v>9.8000000000000007</c:v>
                </c:pt>
                <c:pt idx="2">
                  <c:v>12.1</c:v>
                </c:pt>
                <c:pt idx="3">
                  <c:v>11.8</c:v>
                </c:pt>
                <c:pt idx="4">
                  <c:v>15.41</c:v>
                </c:pt>
              </c:numCache>
            </c:numRef>
          </c:val>
          <c:extLst>
            <c:ext xmlns:c16="http://schemas.microsoft.com/office/drawing/2014/chart" uri="{C3380CC4-5D6E-409C-BE32-E72D297353CC}">
              <c16:uniqueId val="{00000003-7AA9-453D-B5C9-893376EDF763}"/>
            </c:ext>
          </c:extLst>
        </c:ser>
        <c:ser>
          <c:idx val="4"/>
          <c:order val="4"/>
          <c:tx>
            <c:strRef>
              <c:f>Tablo2!$P$6</c:f>
              <c:strCache>
                <c:ptCount val="1"/>
                <c:pt idx="0">
                  <c:v>Yüksekokul ve üzeri</c:v>
                </c:pt>
              </c:strCache>
            </c:strRef>
          </c:tx>
          <c:spPr>
            <a:solidFill>
              <a:schemeClr val="accent6"/>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Tablo2!$Q$1:$U$1</c:f>
              <c:numCache>
                <c:formatCode>General</c:formatCode>
                <c:ptCount val="5"/>
                <c:pt idx="0">
                  <c:v>2012</c:v>
                </c:pt>
                <c:pt idx="1">
                  <c:v>2013</c:v>
                </c:pt>
                <c:pt idx="2">
                  <c:v>2014</c:v>
                </c:pt>
                <c:pt idx="3">
                  <c:v>2015</c:v>
                </c:pt>
                <c:pt idx="4">
                  <c:v>2016</c:v>
                </c:pt>
              </c:numCache>
            </c:numRef>
          </c:cat>
          <c:val>
            <c:numRef>
              <c:f>Tablo2!$Q$6:$U$6</c:f>
              <c:numCache>
                <c:formatCode>#,#00</c:formatCode>
                <c:ptCount val="5"/>
                <c:pt idx="0">
                  <c:v>0.2</c:v>
                </c:pt>
                <c:pt idx="1">
                  <c:v>0.2</c:v>
                </c:pt>
                <c:pt idx="2">
                  <c:v>0.2</c:v>
                </c:pt>
                <c:pt idx="3">
                  <c:v>0.1</c:v>
                </c:pt>
                <c:pt idx="4">
                  <c:v>0.44</c:v>
                </c:pt>
              </c:numCache>
            </c:numRef>
          </c:val>
          <c:extLst>
            <c:ext xmlns:c16="http://schemas.microsoft.com/office/drawing/2014/chart" uri="{C3380CC4-5D6E-409C-BE32-E72D297353CC}">
              <c16:uniqueId val="{00000004-7AA9-453D-B5C9-893376EDF763}"/>
            </c:ext>
          </c:extLst>
        </c:ser>
        <c:dLbls>
          <c:dLblPos val="ctr"/>
          <c:showLegendKey val="0"/>
          <c:showVal val="1"/>
          <c:showCatName val="0"/>
          <c:showSerName val="0"/>
          <c:showPercent val="0"/>
          <c:showBubbleSize val="0"/>
        </c:dLbls>
        <c:gapWidth val="90"/>
        <c:overlap val="100"/>
        <c:axId val="-307170032"/>
        <c:axId val="-307167712"/>
      </c:barChart>
      <c:catAx>
        <c:axId val="-30717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167712"/>
        <c:crosses val="autoZero"/>
        <c:auto val="1"/>
        <c:lblAlgn val="ctr"/>
        <c:lblOffset val="100"/>
        <c:noMultiLvlLbl val="0"/>
      </c:catAx>
      <c:valAx>
        <c:axId val="-307167712"/>
        <c:scaling>
          <c:orientation val="minMax"/>
          <c:max val="100"/>
        </c:scaling>
        <c:delete val="1"/>
        <c:axPos val="l"/>
        <c:numFmt formatCode="#,##0" sourceLinked="0"/>
        <c:majorTickMark val="none"/>
        <c:minorTickMark val="none"/>
        <c:tickLblPos val="nextTo"/>
        <c:crossAx val="-30717003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Tablo2!$P$2</c:f>
              <c:strCache>
                <c:ptCount val="1"/>
                <c:pt idx="0">
                  <c:v>Herhangi bir okulu bitirmeyen</c:v>
                </c:pt>
              </c:strCache>
            </c:strRef>
          </c:tx>
          <c:spPr>
            <a:solidFill>
              <a:schemeClr val="accent6">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Tablo2!$Y$1:$AC$1</c:f>
              <c:numCache>
                <c:formatCode>General</c:formatCode>
                <c:ptCount val="5"/>
                <c:pt idx="0">
                  <c:v>2012</c:v>
                </c:pt>
                <c:pt idx="1">
                  <c:v>2013</c:v>
                </c:pt>
                <c:pt idx="2">
                  <c:v>2014</c:v>
                </c:pt>
                <c:pt idx="3">
                  <c:v>2015</c:v>
                </c:pt>
                <c:pt idx="4">
                  <c:v>2016</c:v>
                </c:pt>
              </c:numCache>
            </c:numRef>
          </c:cat>
          <c:val>
            <c:numRef>
              <c:f>Tablo2!$Y$2:$AC$2</c:f>
              <c:numCache>
                <c:formatCode>#,#00</c:formatCode>
                <c:ptCount val="5"/>
                <c:pt idx="0">
                  <c:v>22.4</c:v>
                </c:pt>
                <c:pt idx="1">
                  <c:v>23.1</c:v>
                </c:pt>
                <c:pt idx="2">
                  <c:v>24.3</c:v>
                </c:pt>
                <c:pt idx="3">
                  <c:v>23.1</c:v>
                </c:pt>
                <c:pt idx="4">
                  <c:v>22.65</c:v>
                </c:pt>
              </c:numCache>
            </c:numRef>
          </c:val>
          <c:extLst>
            <c:ext xmlns:c16="http://schemas.microsoft.com/office/drawing/2014/chart" uri="{C3380CC4-5D6E-409C-BE32-E72D297353CC}">
              <c16:uniqueId val="{00000000-6753-4DD2-8F12-B13254BD5666}"/>
            </c:ext>
          </c:extLst>
        </c:ser>
        <c:ser>
          <c:idx val="1"/>
          <c:order val="1"/>
          <c:tx>
            <c:strRef>
              <c:f>Tablo2!$P$3</c:f>
              <c:strCache>
                <c:ptCount val="1"/>
                <c:pt idx="0">
                  <c:v>İlköğretim</c:v>
                </c:pt>
              </c:strCache>
            </c:strRef>
          </c:tx>
          <c:spPr>
            <a:solidFill>
              <a:schemeClr val="accent3">
                <a:lumMod val="40000"/>
                <a:lumOff val="6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Tablo2!$Y$1:$AC$1</c:f>
              <c:numCache>
                <c:formatCode>General</c:formatCode>
                <c:ptCount val="5"/>
                <c:pt idx="0">
                  <c:v>2012</c:v>
                </c:pt>
                <c:pt idx="1">
                  <c:v>2013</c:v>
                </c:pt>
                <c:pt idx="2">
                  <c:v>2014</c:v>
                </c:pt>
                <c:pt idx="3">
                  <c:v>2015</c:v>
                </c:pt>
                <c:pt idx="4">
                  <c:v>2016</c:v>
                </c:pt>
              </c:numCache>
            </c:numRef>
          </c:cat>
          <c:val>
            <c:numRef>
              <c:f>Tablo2!$Y$3:$AC$3</c:f>
              <c:numCache>
                <c:formatCode>#,#00</c:formatCode>
                <c:ptCount val="5"/>
                <c:pt idx="0">
                  <c:v>54.6</c:v>
                </c:pt>
                <c:pt idx="1">
                  <c:v>53.4</c:v>
                </c:pt>
                <c:pt idx="2">
                  <c:v>49.2</c:v>
                </c:pt>
                <c:pt idx="3">
                  <c:v>47.5</c:v>
                </c:pt>
                <c:pt idx="4">
                  <c:v>45.36</c:v>
                </c:pt>
              </c:numCache>
            </c:numRef>
          </c:val>
          <c:extLst>
            <c:ext xmlns:c16="http://schemas.microsoft.com/office/drawing/2014/chart" uri="{C3380CC4-5D6E-409C-BE32-E72D297353CC}">
              <c16:uniqueId val="{00000001-6753-4DD2-8F12-B13254BD5666}"/>
            </c:ext>
          </c:extLst>
        </c:ser>
        <c:ser>
          <c:idx val="2"/>
          <c:order val="2"/>
          <c:tx>
            <c:strRef>
              <c:f>Tablo2!$P$4</c:f>
              <c:strCache>
                <c:ptCount val="1"/>
                <c:pt idx="0">
                  <c:v>Genel lise</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Tablo2!$Y$1:$AC$1</c:f>
              <c:numCache>
                <c:formatCode>General</c:formatCode>
                <c:ptCount val="5"/>
                <c:pt idx="0">
                  <c:v>2012</c:v>
                </c:pt>
                <c:pt idx="1">
                  <c:v>2013</c:v>
                </c:pt>
                <c:pt idx="2">
                  <c:v>2014</c:v>
                </c:pt>
                <c:pt idx="3">
                  <c:v>2015</c:v>
                </c:pt>
                <c:pt idx="4">
                  <c:v>2016</c:v>
                </c:pt>
              </c:numCache>
            </c:numRef>
          </c:cat>
          <c:val>
            <c:numRef>
              <c:f>Tablo2!$Y$4:$AC$4</c:f>
              <c:numCache>
                <c:formatCode>#,#00</c:formatCode>
                <c:ptCount val="5"/>
                <c:pt idx="0">
                  <c:v>14.4</c:v>
                </c:pt>
                <c:pt idx="1">
                  <c:v>14.5</c:v>
                </c:pt>
                <c:pt idx="2">
                  <c:v>15.9</c:v>
                </c:pt>
                <c:pt idx="3">
                  <c:v>15.9</c:v>
                </c:pt>
                <c:pt idx="4">
                  <c:v>16.86</c:v>
                </c:pt>
              </c:numCache>
            </c:numRef>
          </c:val>
          <c:extLst>
            <c:ext xmlns:c16="http://schemas.microsoft.com/office/drawing/2014/chart" uri="{C3380CC4-5D6E-409C-BE32-E72D297353CC}">
              <c16:uniqueId val="{00000002-6753-4DD2-8F12-B13254BD5666}"/>
            </c:ext>
          </c:extLst>
        </c:ser>
        <c:ser>
          <c:idx val="3"/>
          <c:order val="3"/>
          <c:tx>
            <c:strRef>
              <c:f>Tablo2!$P$5</c:f>
              <c:strCache>
                <c:ptCount val="1"/>
                <c:pt idx="0">
                  <c:v>Meslekî veya teknik lise</c:v>
                </c:pt>
              </c:strCache>
            </c:strRef>
          </c:tx>
          <c:spPr>
            <a:solidFill>
              <a:schemeClr val="accent5">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Tablo2!$Y$1:$AC$1</c:f>
              <c:numCache>
                <c:formatCode>General</c:formatCode>
                <c:ptCount val="5"/>
                <c:pt idx="0">
                  <c:v>2012</c:v>
                </c:pt>
                <c:pt idx="1">
                  <c:v>2013</c:v>
                </c:pt>
                <c:pt idx="2">
                  <c:v>2014</c:v>
                </c:pt>
                <c:pt idx="3">
                  <c:v>2015</c:v>
                </c:pt>
                <c:pt idx="4">
                  <c:v>2016</c:v>
                </c:pt>
              </c:numCache>
            </c:numRef>
          </c:cat>
          <c:val>
            <c:numRef>
              <c:f>Tablo2!$Y$5:$AC$5</c:f>
              <c:numCache>
                <c:formatCode>#,#00</c:formatCode>
                <c:ptCount val="5"/>
                <c:pt idx="0">
                  <c:v>8.5</c:v>
                </c:pt>
                <c:pt idx="1">
                  <c:v>8.8000000000000007</c:v>
                </c:pt>
                <c:pt idx="2">
                  <c:v>10.3</c:v>
                </c:pt>
                <c:pt idx="3">
                  <c:v>13.1</c:v>
                </c:pt>
                <c:pt idx="4">
                  <c:v>14.54</c:v>
                </c:pt>
              </c:numCache>
            </c:numRef>
          </c:val>
          <c:extLst>
            <c:ext xmlns:c16="http://schemas.microsoft.com/office/drawing/2014/chart" uri="{C3380CC4-5D6E-409C-BE32-E72D297353CC}">
              <c16:uniqueId val="{00000003-6753-4DD2-8F12-B13254BD5666}"/>
            </c:ext>
          </c:extLst>
        </c:ser>
        <c:ser>
          <c:idx val="4"/>
          <c:order val="4"/>
          <c:tx>
            <c:strRef>
              <c:f>Tablo2!$P$6</c:f>
              <c:strCache>
                <c:ptCount val="1"/>
                <c:pt idx="0">
                  <c:v>Yüksekokul ve üzeri</c:v>
                </c:pt>
              </c:strCache>
            </c:strRef>
          </c:tx>
          <c:spPr>
            <a:solidFill>
              <a:schemeClr val="accent6"/>
            </a:solidFill>
            <a:ln>
              <a:noFill/>
            </a:ln>
            <a:effectLst/>
          </c:spPr>
          <c:invertIfNegative val="0"/>
          <c:dPt>
            <c:idx val="1"/>
            <c:invertIfNegative val="0"/>
            <c:bubble3D val="0"/>
            <c:spPr>
              <a:solidFill>
                <a:schemeClr val="accent6"/>
              </a:solidFill>
              <a:ln>
                <a:noFill/>
              </a:ln>
              <a:effectLst/>
            </c:spPr>
            <c:extLst>
              <c:ext xmlns:c16="http://schemas.microsoft.com/office/drawing/2014/chart" uri="{C3380CC4-5D6E-409C-BE32-E72D297353CC}">
                <c16:uniqueId val="{00000005-6753-4DD2-8F12-B13254BD5666}"/>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Tablo2!$Y$1:$AC$1</c:f>
              <c:numCache>
                <c:formatCode>General</c:formatCode>
                <c:ptCount val="5"/>
                <c:pt idx="0">
                  <c:v>2012</c:v>
                </c:pt>
                <c:pt idx="1">
                  <c:v>2013</c:v>
                </c:pt>
                <c:pt idx="2">
                  <c:v>2014</c:v>
                </c:pt>
                <c:pt idx="3">
                  <c:v>2015</c:v>
                </c:pt>
                <c:pt idx="4">
                  <c:v>2016</c:v>
                </c:pt>
              </c:numCache>
            </c:numRef>
          </c:cat>
          <c:val>
            <c:numRef>
              <c:f>Tablo2!$Y$6:$AC$6</c:f>
              <c:numCache>
                <c:formatCode>#,#00</c:formatCode>
                <c:ptCount val="5"/>
                <c:pt idx="0">
                  <c:v>0.2</c:v>
                </c:pt>
                <c:pt idx="1">
                  <c:v>0.3</c:v>
                </c:pt>
                <c:pt idx="2">
                  <c:v>0.4</c:v>
                </c:pt>
                <c:pt idx="3">
                  <c:v>0.4</c:v>
                </c:pt>
                <c:pt idx="4">
                  <c:v>0.59</c:v>
                </c:pt>
              </c:numCache>
            </c:numRef>
          </c:val>
          <c:extLst>
            <c:ext xmlns:c16="http://schemas.microsoft.com/office/drawing/2014/chart" uri="{C3380CC4-5D6E-409C-BE32-E72D297353CC}">
              <c16:uniqueId val="{00000006-6753-4DD2-8F12-B13254BD5666}"/>
            </c:ext>
          </c:extLst>
        </c:ser>
        <c:dLbls>
          <c:dLblPos val="ctr"/>
          <c:showLegendKey val="0"/>
          <c:showVal val="1"/>
          <c:showCatName val="0"/>
          <c:showSerName val="0"/>
          <c:showPercent val="0"/>
          <c:showBubbleSize val="0"/>
        </c:dLbls>
        <c:gapWidth val="90"/>
        <c:overlap val="100"/>
        <c:axId val="-253804320"/>
        <c:axId val="-253802544"/>
      </c:barChart>
      <c:catAx>
        <c:axId val="-25380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802544"/>
        <c:crosses val="autoZero"/>
        <c:auto val="1"/>
        <c:lblAlgn val="ctr"/>
        <c:lblOffset val="100"/>
        <c:noMultiLvlLbl val="0"/>
      </c:catAx>
      <c:valAx>
        <c:axId val="-253802544"/>
        <c:scaling>
          <c:orientation val="minMax"/>
          <c:max val="100"/>
        </c:scaling>
        <c:delete val="1"/>
        <c:axPos val="l"/>
        <c:numFmt formatCode="#,##0" sourceLinked="0"/>
        <c:majorTickMark val="none"/>
        <c:minorTickMark val="none"/>
        <c:tickLblPos val="nextTo"/>
        <c:crossAx val="-253804320"/>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CD00021-60A9-4665-BB04-B53B8344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2331</Words>
  <Characters>13293</Characters>
  <Application>Microsoft Office Word</Application>
  <DocSecurity>0</DocSecurity>
  <Lines>110</Lines>
  <Paragraphs>31</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melike.kokkizil</dc:creator>
  <cp:lastModifiedBy>Yazgi GENC</cp:lastModifiedBy>
  <cp:revision>71</cp:revision>
  <cp:lastPrinted>2018-11-05T07:52:00Z</cp:lastPrinted>
  <dcterms:created xsi:type="dcterms:W3CDTF">2018-05-17T14:23:00Z</dcterms:created>
  <dcterms:modified xsi:type="dcterms:W3CDTF">2018-11-05T08:26:00Z</dcterms:modified>
</cp:coreProperties>
</file>