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80AF" w14:textId="4168EF3E" w:rsidR="006F1F55" w:rsidRPr="00046763" w:rsidRDefault="002C67A6" w:rsidP="009A4D06">
      <w:pPr>
        <w:ind w:right="4457"/>
        <w:jc w:val="both"/>
        <w:rPr>
          <w:color w:val="FF0000"/>
        </w:rPr>
      </w:pPr>
      <w:r w:rsidRPr="00046763">
        <w:rPr>
          <w:noProof/>
          <w:color w:val="FF0000"/>
        </w:rPr>
        <mc:AlternateContent>
          <mc:Choice Requires="wps">
            <w:drawing>
              <wp:anchor distT="0" distB="0" distL="114935" distR="114935" simplePos="0" relativeHeight="251660288" behindDoc="0" locked="0" layoutInCell="1" allowOverlap="1" wp14:anchorId="0B1C77CD" wp14:editId="6D128AF7">
                <wp:simplePos x="0" y="0"/>
                <wp:positionH relativeFrom="column">
                  <wp:posOffset>5007499</wp:posOffset>
                </wp:positionH>
                <wp:positionV relativeFrom="paragraph">
                  <wp:posOffset>206569</wp:posOffset>
                </wp:positionV>
                <wp:extent cx="1478280" cy="2990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EE796" w14:textId="3A2A772F" w:rsidR="007940B5" w:rsidRDefault="004D6D42" w:rsidP="006F1F55">
                            <w:pPr>
                              <w:pStyle w:val="Heading3"/>
                              <w:jc w:val="center"/>
                            </w:pPr>
                            <w:r>
                              <w:rPr>
                                <w:color w:val="FFFFFF"/>
                                <w:sz w:val="22"/>
                                <w:szCs w:val="22"/>
                                <w:lang w:val="tr-TR"/>
                              </w:rPr>
                              <w:t>20</w:t>
                            </w:r>
                            <w:r w:rsidR="007940B5">
                              <w:rPr>
                                <w:color w:val="FFFFFF"/>
                                <w:sz w:val="22"/>
                                <w:szCs w:val="22"/>
                                <w:lang w:val="tr-TR"/>
                              </w:rPr>
                              <w:t xml:space="preserve"> Nisan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C77CD" id="_x0000_t202" coordsize="21600,21600" o:spt="202" path="m,l,21600r21600,l21600,xe">
                <v:stroke joinstyle="miter"/>
                <v:path gradientshapeok="t" o:connecttype="rect"/>
              </v:shapetype>
              <v:shape id="Text Box 2" o:spid="_x0000_s1026" type="#_x0000_t202" style="position:absolute;left:0;text-align:left;margin-left:394.3pt;margin-top:16.25pt;width:116.4pt;height:23.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" stroked="f">
                <v:fill opacity="0"/>
                <v:textbox inset="0,0,0,0">
                  <w:txbxContent>
                    <w:p w14:paraId="629EE796" w14:textId="3A2A772F" w:rsidR="007940B5" w:rsidRDefault="004D6D42" w:rsidP="006F1F55">
                      <w:pPr>
                        <w:pStyle w:val="Heading3"/>
                        <w:jc w:val="center"/>
                      </w:pPr>
                      <w:r>
                        <w:rPr>
                          <w:color w:val="FFFFFF"/>
                          <w:sz w:val="22"/>
                          <w:szCs w:val="22"/>
                          <w:lang w:val="tr-TR"/>
                        </w:rPr>
                        <w:t>20</w:t>
                      </w:r>
                      <w:r w:rsidR="007940B5">
                        <w:rPr>
                          <w:color w:val="FFFFFF"/>
                          <w:sz w:val="22"/>
                          <w:szCs w:val="22"/>
                          <w:lang w:val="tr-TR"/>
                        </w:rPr>
                        <w:t xml:space="preserve"> Nisan 2018</w:t>
                      </w:r>
                    </w:p>
                  </w:txbxContent>
                </v:textbox>
              </v:shape>
            </w:pict>
          </mc:Fallback>
        </mc:AlternateContent>
      </w:r>
      <w:r w:rsidRPr="00046763">
        <w:rPr>
          <w:noProof/>
          <w:color w:val="FF0000"/>
        </w:rPr>
        <w:drawing>
          <wp:anchor distT="0" distB="0" distL="114300" distR="114300" simplePos="0" relativeHeight="251659264" behindDoc="1" locked="0" layoutInCell="1" allowOverlap="1" wp14:anchorId="7394785C" wp14:editId="58DD4129">
            <wp:simplePos x="0" y="0"/>
            <wp:positionH relativeFrom="margin">
              <wp:align>center</wp:align>
            </wp:positionH>
            <wp:positionV relativeFrom="paragraph">
              <wp:posOffset>-777765</wp:posOffset>
            </wp:positionV>
            <wp:extent cx="7315200" cy="1333500"/>
            <wp:effectExtent l="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15200" cy="1333500"/>
                    </a:xfrm>
                    <a:prstGeom prst="rect">
                      <a:avLst/>
                    </a:prstGeom>
                    <a:noFill/>
                  </pic:spPr>
                </pic:pic>
              </a:graphicData>
            </a:graphic>
          </wp:anchor>
        </w:drawing>
      </w:r>
      <w:r w:rsidR="001800B6" w:rsidRPr="00046763">
        <w:rPr>
          <w:noProof/>
          <w:color w:val="FF0000"/>
        </w:rPr>
        <mc:AlternateContent>
          <mc:Choice Requires="wps">
            <w:drawing>
              <wp:anchor distT="0" distB="0" distL="114935" distR="114935" simplePos="0" relativeHeight="251661312" behindDoc="0" locked="0" layoutInCell="1" allowOverlap="1" wp14:anchorId="4E4DF1FF" wp14:editId="1F49AA24">
                <wp:simplePos x="0" y="0"/>
                <wp:positionH relativeFrom="column">
                  <wp:posOffset>1671320</wp:posOffset>
                </wp:positionH>
                <wp:positionV relativeFrom="paragraph">
                  <wp:posOffset>-461010</wp:posOffset>
                </wp:positionV>
                <wp:extent cx="3963670" cy="466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CDC57" w14:textId="480221A8" w:rsidR="007940B5" w:rsidRPr="002865A7" w:rsidRDefault="007940B5" w:rsidP="006F1F55">
                            <w:pPr>
                              <w:pStyle w:val="Heading1"/>
                              <w:rPr>
                                <w:rFonts w:ascii="Times New Roman" w:hAnsi="Times New Roman"/>
                                <w:sz w:val="52"/>
                                <w:szCs w:val="52"/>
                              </w:rPr>
                            </w:pPr>
                            <w:r>
                              <w:rPr>
                                <w:rFonts w:ascii="Times New Roman" w:hAnsi="Times New Roman"/>
                                <w:sz w:val="52"/>
                                <w:szCs w:val="52"/>
                              </w:rPr>
                              <w:t>Araştırma Notu 18/</w:t>
                            </w:r>
                            <w:r w:rsidR="006729E2">
                              <w:rPr>
                                <w:rFonts w:ascii="Times New Roman" w:hAnsi="Times New Roman"/>
                                <w:sz w:val="52"/>
                                <w:szCs w:val="52"/>
                              </w:rPr>
                              <w:t>22</w:t>
                            </w:r>
                            <w:r w:rsidR="00F3602B">
                              <w:rPr>
                                <w:rFonts w:ascii="Times New Roman" w:hAnsi="Times New Roman"/>
                                <w:sz w:val="52"/>
                                <w:szCs w:val="52"/>
                              </w:rPr>
                              <w:t>5</w:t>
                            </w:r>
                          </w:p>
                          <w:p w14:paraId="69EDDDAE" w14:textId="77777777" w:rsidR="007940B5" w:rsidRPr="00526178" w:rsidRDefault="007940B5" w:rsidP="006F1F55">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DF1FF" id="_x0000_t202" coordsize="21600,21600" o:spt="202" path="m,l,21600r21600,l21600,xe">
                <v:stroke joinstyle="miter"/>
                <v:path gradientshapeok="t" o:connecttype="rect"/>
              </v:shapetype>
              <v:shape id="Text Box 3" o:spid="_x0000_s1027" type="#_x0000_t202" style="position:absolute;left:0;text-align:left;margin-left:131.6pt;margin-top:-36.3pt;width:312.1pt;height:3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" stroked="f">
                <v:fill opacity="0"/>
                <v:textbox inset="0,0,0,0">
                  <w:txbxContent>
                    <w:p w14:paraId="4F8CDC57" w14:textId="480221A8" w:rsidR="007940B5" w:rsidRPr="002865A7" w:rsidRDefault="007940B5" w:rsidP="006F1F55">
                      <w:pPr>
                        <w:pStyle w:val="Heading1"/>
                        <w:rPr>
                          <w:rFonts w:ascii="Times New Roman" w:hAnsi="Times New Roman"/>
                          <w:sz w:val="52"/>
                          <w:szCs w:val="52"/>
                        </w:rPr>
                      </w:pPr>
                      <w:r>
                        <w:rPr>
                          <w:rFonts w:ascii="Times New Roman" w:hAnsi="Times New Roman"/>
                          <w:sz w:val="52"/>
                          <w:szCs w:val="52"/>
                        </w:rPr>
                        <w:t>Araştırma Notu 18/</w:t>
                      </w:r>
                      <w:r w:rsidR="006729E2">
                        <w:rPr>
                          <w:rFonts w:ascii="Times New Roman" w:hAnsi="Times New Roman"/>
                          <w:sz w:val="52"/>
                          <w:szCs w:val="52"/>
                        </w:rPr>
                        <w:t>22</w:t>
                      </w:r>
                      <w:r w:rsidR="00F3602B">
                        <w:rPr>
                          <w:rFonts w:ascii="Times New Roman" w:hAnsi="Times New Roman"/>
                          <w:sz w:val="52"/>
                          <w:szCs w:val="52"/>
                        </w:rPr>
                        <w:t>5</w:t>
                      </w:r>
                      <w:bookmarkStart w:id="1" w:name="_GoBack"/>
                      <w:bookmarkEnd w:id="1"/>
                    </w:p>
                    <w:p w14:paraId="69EDDDAE" w14:textId="77777777" w:rsidR="007940B5" w:rsidRPr="00526178" w:rsidRDefault="007940B5" w:rsidP="006F1F55">
                      <w:pPr>
                        <w:pStyle w:val="Heading2"/>
                        <w:rPr>
                          <w:b w:val="0"/>
                          <w:bCs w:val="0"/>
                          <w:i w:val="0"/>
                          <w:iCs w:val="0"/>
                        </w:rPr>
                      </w:pPr>
                    </w:p>
                  </w:txbxContent>
                </v:textbox>
              </v:shape>
            </w:pict>
          </mc:Fallback>
        </mc:AlternateContent>
      </w:r>
    </w:p>
    <w:p w14:paraId="118D8721" w14:textId="77777777" w:rsidR="006F1F55" w:rsidRPr="00046763" w:rsidRDefault="006F1F55" w:rsidP="009A4D06">
      <w:pPr>
        <w:jc w:val="both"/>
        <w:rPr>
          <w:color w:val="FF0000"/>
        </w:rPr>
      </w:pPr>
    </w:p>
    <w:p w14:paraId="7D85B063" w14:textId="77777777" w:rsidR="006F1F55" w:rsidRPr="00046763" w:rsidRDefault="006F1F55" w:rsidP="009A4D06">
      <w:pPr>
        <w:pStyle w:val="Caption"/>
        <w:keepNext/>
        <w:jc w:val="both"/>
        <w:rPr>
          <w:color w:val="auto"/>
        </w:rPr>
      </w:pPr>
    </w:p>
    <w:p w14:paraId="0CCCB709" w14:textId="4A68B664" w:rsidR="00DA1A18" w:rsidRPr="00046763" w:rsidRDefault="009C71B0" w:rsidP="00640213">
      <w:pPr>
        <w:jc w:val="center"/>
        <w:rPr>
          <w:rFonts w:eastAsiaTheme="minorHAnsi"/>
          <w:b/>
          <w:sz w:val="32"/>
          <w:szCs w:val="32"/>
          <w:lang w:eastAsia="en-US"/>
        </w:rPr>
      </w:pPr>
      <w:r w:rsidRPr="00046763">
        <w:rPr>
          <w:rFonts w:eastAsiaTheme="minorHAnsi"/>
          <w:b/>
          <w:sz w:val="32"/>
          <w:szCs w:val="32"/>
          <w:lang w:eastAsia="en-US"/>
        </w:rPr>
        <w:t>ŞİDDETLİ MADDİ YOKSUNLUK İÇERİSİNDE YAŞAYAN ÇOCUKLARIN ORANI ARTIYOR</w:t>
      </w:r>
    </w:p>
    <w:p w14:paraId="23C2C02F" w14:textId="682C4E7F" w:rsidR="00027E95" w:rsidRPr="00046763" w:rsidRDefault="00027E95" w:rsidP="00640213">
      <w:pPr>
        <w:spacing w:before="120"/>
        <w:jc w:val="center"/>
        <w:rPr>
          <w:rFonts w:ascii="Arial" w:hAnsi="Arial" w:cs="Arial"/>
          <w:b/>
          <w:bCs/>
          <w:sz w:val="20"/>
          <w:szCs w:val="20"/>
        </w:rPr>
      </w:pPr>
      <w:r w:rsidRPr="00046763">
        <w:rPr>
          <w:rFonts w:ascii="Arial" w:hAnsi="Arial" w:cs="Arial"/>
          <w:b/>
          <w:bCs/>
          <w:sz w:val="20"/>
          <w:szCs w:val="20"/>
        </w:rPr>
        <w:t>Gökçe Uysal</w:t>
      </w:r>
      <w:r w:rsidRPr="00046763">
        <w:rPr>
          <w:rStyle w:val="FootnoteReference"/>
          <w:rFonts w:ascii="Arial" w:hAnsi="Arial" w:cs="Arial"/>
          <w:b/>
          <w:bCs/>
          <w:sz w:val="20"/>
          <w:szCs w:val="20"/>
        </w:rPr>
        <w:footnoteReference w:customMarkFollows="1" w:id="1"/>
        <w:sym w:font="Symbol" w:char="F02A"/>
      </w:r>
      <w:r w:rsidRPr="00046763">
        <w:rPr>
          <w:rStyle w:val="FootnoteReference"/>
          <w:rFonts w:ascii="Arial" w:hAnsi="Arial" w:cs="Arial"/>
          <w:b/>
          <w:bCs/>
          <w:sz w:val="20"/>
          <w:szCs w:val="20"/>
        </w:rPr>
        <w:sym w:font="Symbol" w:char="F02A"/>
      </w:r>
      <w:r w:rsidRPr="00046763">
        <w:rPr>
          <w:rFonts w:ascii="Arial" w:hAnsi="Arial" w:cs="Arial"/>
          <w:b/>
          <w:bCs/>
          <w:sz w:val="20"/>
          <w:szCs w:val="20"/>
        </w:rPr>
        <w:t xml:space="preserve">  ve </w:t>
      </w:r>
      <w:r w:rsidR="00640213" w:rsidRPr="00046763">
        <w:rPr>
          <w:rFonts w:ascii="Arial" w:hAnsi="Arial" w:cs="Arial"/>
          <w:b/>
          <w:bCs/>
          <w:sz w:val="20"/>
          <w:szCs w:val="20"/>
        </w:rPr>
        <w:t>Yazgı Genç</w:t>
      </w:r>
      <w:r w:rsidRPr="00046763">
        <w:rPr>
          <w:rStyle w:val="FootnoteReference"/>
          <w:rFonts w:ascii="Arial" w:hAnsi="Arial" w:cs="Arial"/>
          <w:b/>
          <w:bCs/>
          <w:sz w:val="20"/>
          <w:szCs w:val="20"/>
        </w:rPr>
        <w:footnoteReference w:customMarkFollows="1" w:id="2"/>
        <w:sym w:font="Symbol" w:char="F02A"/>
      </w:r>
      <w:r w:rsidRPr="00046763">
        <w:rPr>
          <w:rStyle w:val="FootnoteReference"/>
          <w:rFonts w:ascii="Arial" w:hAnsi="Arial" w:cs="Arial"/>
          <w:b/>
          <w:bCs/>
          <w:sz w:val="20"/>
          <w:szCs w:val="20"/>
        </w:rPr>
        <w:sym w:font="Symbol" w:char="F02A"/>
      </w:r>
      <w:r w:rsidRPr="00046763">
        <w:rPr>
          <w:rStyle w:val="FootnoteReference"/>
          <w:rFonts w:ascii="Arial" w:hAnsi="Arial" w:cs="Arial"/>
          <w:b/>
          <w:bCs/>
          <w:sz w:val="20"/>
          <w:szCs w:val="20"/>
        </w:rPr>
        <w:sym w:font="Symbol" w:char="F02A"/>
      </w:r>
    </w:p>
    <w:p w14:paraId="3E723598" w14:textId="77777777" w:rsidR="006F1F55" w:rsidRPr="00046763" w:rsidRDefault="006F1F55" w:rsidP="00640213">
      <w:pPr>
        <w:jc w:val="center"/>
        <w:rPr>
          <w:rFonts w:eastAsiaTheme="minorHAnsi"/>
          <w:b/>
          <w:bCs/>
          <w:lang w:eastAsia="en-US"/>
        </w:rPr>
      </w:pPr>
      <w:r w:rsidRPr="00046763">
        <w:rPr>
          <w:rFonts w:eastAsiaTheme="minorHAnsi"/>
          <w:b/>
          <w:bCs/>
          <w:lang w:eastAsia="en-US"/>
        </w:rPr>
        <w:t>Yönetici Özeti</w:t>
      </w:r>
    </w:p>
    <w:p w14:paraId="4FCB686D" w14:textId="21EF930C" w:rsidR="009C71B0" w:rsidRPr="00046763" w:rsidRDefault="008A0235" w:rsidP="00640213">
      <w:pPr>
        <w:jc w:val="both"/>
        <w:rPr>
          <w:rFonts w:eastAsiaTheme="minorHAnsi"/>
          <w:lang w:eastAsia="en-US"/>
        </w:rPr>
      </w:pPr>
      <w:r w:rsidRPr="00046763">
        <w:rPr>
          <w:rFonts w:eastAsiaTheme="minorHAnsi"/>
          <w:lang w:eastAsia="en-US"/>
        </w:rPr>
        <w:t>Avrupa Birliği’</w:t>
      </w:r>
      <w:r w:rsidR="00BA259D" w:rsidRPr="00046763">
        <w:rPr>
          <w:rFonts w:eastAsiaTheme="minorHAnsi"/>
          <w:lang w:eastAsia="en-US"/>
        </w:rPr>
        <w:t>nin yoksunluk tanımına göre 201</w:t>
      </w:r>
      <w:r w:rsidR="00640213" w:rsidRPr="00046763">
        <w:rPr>
          <w:rFonts w:eastAsiaTheme="minorHAnsi"/>
          <w:lang w:eastAsia="en-US"/>
        </w:rPr>
        <w:t>6</w:t>
      </w:r>
      <w:r w:rsidRPr="00046763">
        <w:rPr>
          <w:rFonts w:eastAsiaTheme="minorHAnsi"/>
          <w:lang w:eastAsia="en-US"/>
        </w:rPr>
        <w:t xml:space="preserve"> yılında Türkiye’de yaklaşık her üç çocuktan bir</w:t>
      </w:r>
      <w:r w:rsidR="00BA259D" w:rsidRPr="00046763">
        <w:rPr>
          <w:rFonts w:eastAsiaTheme="minorHAnsi"/>
          <w:lang w:eastAsia="en-US"/>
        </w:rPr>
        <w:t xml:space="preserve">i, başka bir deyişle 7 milyon </w:t>
      </w:r>
      <w:r w:rsidR="00640213" w:rsidRPr="00046763">
        <w:rPr>
          <w:rFonts w:eastAsiaTheme="minorHAnsi"/>
          <w:lang w:eastAsia="en-US"/>
        </w:rPr>
        <w:t>510</w:t>
      </w:r>
      <w:r w:rsidR="00BA259D" w:rsidRPr="00046763">
        <w:rPr>
          <w:rFonts w:eastAsiaTheme="minorHAnsi"/>
          <w:lang w:eastAsia="en-US"/>
        </w:rPr>
        <w:t xml:space="preserve"> bin </w:t>
      </w:r>
      <w:r w:rsidRPr="00046763">
        <w:rPr>
          <w:rFonts w:eastAsiaTheme="minorHAnsi"/>
          <w:lang w:eastAsia="en-US"/>
        </w:rPr>
        <w:t xml:space="preserve">çocuk şiddetli maddi yoksunluk çeken hanelerde yaşamaktadır. </w:t>
      </w:r>
      <w:r w:rsidR="00646DC7" w:rsidRPr="00046763">
        <w:rPr>
          <w:rFonts w:eastAsiaTheme="minorHAnsi"/>
          <w:lang w:eastAsia="en-US"/>
        </w:rPr>
        <w:t>201</w:t>
      </w:r>
      <w:r w:rsidR="00640213" w:rsidRPr="00046763">
        <w:rPr>
          <w:rFonts w:eastAsiaTheme="minorHAnsi"/>
          <w:lang w:eastAsia="en-US"/>
        </w:rPr>
        <w:t>5</w:t>
      </w:r>
      <w:r w:rsidR="00646DC7" w:rsidRPr="00046763">
        <w:rPr>
          <w:rFonts w:eastAsiaTheme="minorHAnsi"/>
          <w:lang w:eastAsia="en-US"/>
        </w:rPr>
        <w:t xml:space="preserve"> yılından 201</w:t>
      </w:r>
      <w:r w:rsidR="00640213" w:rsidRPr="00046763">
        <w:rPr>
          <w:rFonts w:eastAsiaTheme="minorHAnsi"/>
          <w:lang w:eastAsia="en-US"/>
        </w:rPr>
        <w:t>6</w:t>
      </w:r>
      <w:r w:rsidR="00646DC7" w:rsidRPr="00046763">
        <w:rPr>
          <w:rFonts w:eastAsiaTheme="minorHAnsi"/>
          <w:lang w:eastAsia="en-US"/>
        </w:rPr>
        <w:t xml:space="preserve"> yılına </w:t>
      </w:r>
      <w:r w:rsidR="00640213" w:rsidRPr="00046763">
        <w:rPr>
          <w:rFonts w:eastAsiaTheme="minorHAnsi"/>
          <w:lang w:eastAsia="en-US"/>
        </w:rPr>
        <w:t xml:space="preserve">Batı Anadolu, İstanbul, Orta Anadolu, Doğu Karadeniz ve Akdeniz </w:t>
      </w:r>
      <w:r w:rsidR="00646DC7" w:rsidRPr="00046763">
        <w:rPr>
          <w:rFonts w:eastAsiaTheme="minorHAnsi"/>
          <w:lang w:eastAsia="en-US"/>
        </w:rPr>
        <w:t xml:space="preserve">bölgelerindeki çocukların yoksunluk oranlarında </w:t>
      </w:r>
      <w:r w:rsidR="0030260F" w:rsidRPr="00046763">
        <w:rPr>
          <w:rFonts w:eastAsiaTheme="minorHAnsi"/>
          <w:lang w:eastAsia="en-US"/>
        </w:rPr>
        <w:t xml:space="preserve">büyük </w:t>
      </w:r>
      <w:r w:rsidR="00646DC7" w:rsidRPr="00046763">
        <w:rPr>
          <w:rFonts w:eastAsiaTheme="minorHAnsi"/>
          <w:lang w:eastAsia="en-US"/>
        </w:rPr>
        <w:t xml:space="preserve">artışlar göze çarpmaktadır. Bu artışların </w:t>
      </w:r>
      <w:r w:rsidR="00216D75" w:rsidRPr="00046763">
        <w:rPr>
          <w:rFonts w:eastAsiaTheme="minorHAnsi"/>
          <w:lang w:eastAsia="en-US"/>
        </w:rPr>
        <w:t xml:space="preserve">büyük oranda </w:t>
      </w:r>
      <w:r w:rsidR="00E36242" w:rsidRPr="00046763">
        <w:rPr>
          <w:rFonts w:eastAsiaTheme="minorHAnsi"/>
          <w:lang w:eastAsia="en-US"/>
        </w:rPr>
        <w:t>ısın</w:t>
      </w:r>
      <w:r w:rsidR="0005614E" w:rsidRPr="00046763">
        <w:rPr>
          <w:rFonts w:eastAsiaTheme="minorHAnsi"/>
          <w:lang w:eastAsia="en-US"/>
        </w:rPr>
        <w:t>ama</w:t>
      </w:r>
      <w:r w:rsidR="00E36242" w:rsidRPr="00046763">
        <w:rPr>
          <w:rFonts w:eastAsiaTheme="minorHAnsi"/>
          <w:lang w:eastAsia="en-US"/>
        </w:rPr>
        <w:t xml:space="preserve">ma, kısmen de </w:t>
      </w:r>
      <w:r w:rsidR="00646DC7" w:rsidRPr="00046763">
        <w:rPr>
          <w:rFonts w:eastAsiaTheme="minorHAnsi"/>
          <w:lang w:eastAsia="en-US"/>
        </w:rPr>
        <w:t>beslenme ihtiyaçlarını giderememe ve beklenmeyen harcamaları karşılayamama</w:t>
      </w:r>
      <w:r w:rsidR="00F23BD0" w:rsidRPr="00046763">
        <w:rPr>
          <w:rFonts w:eastAsiaTheme="minorHAnsi"/>
          <w:lang w:eastAsia="en-US"/>
        </w:rPr>
        <w:t>kt</w:t>
      </w:r>
      <w:r w:rsidR="00646DC7" w:rsidRPr="00046763">
        <w:rPr>
          <w:rFonts w:eastAsiaTheme="minorHAnsi"/>
          <w:lang w:eastAsia="en-US"/>
        </w:rPr>
        <w:t xml:space="preserve">an kaynaklandığı anlaşılmaktadır. </w:t>
      </w:r>
      <w:r w:rsidR="009C71B0" w:rsidRPr="00046763">
        <w:rPr>
          <w:rFonts w:eastAsiaTheme="minorHAnsi"/>
          <w:lang w:eastAsia="en-US"/>
        </w:rPr>
        <w:t xml:space="preserve">Güneydoğu Anadolu’da çocukların yüzde 47’si, Ortadoğu Anadolu’da yüzde 37,3’ü, Akdeniz’de ise yüzde 36’sının yaşadıkları haneler yeterince ısınmamaktadır. </w:t>
      </w:r>
      <w:r w:rsidR="000141CD" w:rsidRPr="00046763">
        <w:rPr>
          <w:rFonts w:eastAsiaTheme="minorHAnsi"/>
          <w:lang w:eastAsia="en-US"/>
        </w:rPr>
        <w:t xml:space="preserve">Isınma ihtiyacını karşılayamayan hanelerin oranındaki artışa paralel olarak Türkiye’de şiddetli maddi yoksunluk içerisinde yaşayan çocukların oranı artmış ve Türkiye tüm Avrupa Birliği ülkelerinin gerisinde kalmıştır. </w:t>
      </w:r>
    </w:p>
    <w:p w14:paraId="4E55473E" w14:textId="35ED68EA" w:rsidR="002255C9" w:rsidRPr="00046763" w:rsidRDefault="005914A8" w:rsidP="009A4D06">
      <w:pPr>
        <w:jc w:val="both"/>
        <w:rPr>
          <w:rFonts w:eastAsiaTheme="minorHAnsi"/>
          <w:b/>
          <w:bCs/>
          <w:sz w:val="24"/>
          <w:szCs w:val="24"/>
          <w:lang w:eastAsia="en-US"/>
        </w:rPr>
      </w:pPr>
      <w:r w:rsidRPr="00046763">
        <w:rPr>
          <w:rFonts w:eastAsiaTheme="minorHAnsi"/>
          <w:b/>
          <w:bCs/>
          <w:sz w:val="24"/>
          <w:szCs w:val="24"/>
          <w:lang w:eastAsia="en-US"/>
        </w:rPr>
        <w:t>Türkiye Av</w:t>
      </w:r>
      <w:r w:rsidR="00496B83" w:rsidRPr="00046763">
        <w:rPr>
          <w:rFonts w:eastAsiaTheme="minorHAnsi"/>
          <w:b/>
          <w:bCs/>
          <w:sz w:val="24"/>
          <w:szCs w:val="24"/>
          <w:lang w:eastAsia="en-US"/>
        </w:rPr>
        <w:t xml:space="preserve">rupa’da </w:t>
      </w:r>
      <w:r w:rsidR="002255C9" w:rsidRPr="00046763">
        <w:rPr>
          <w:rFonts w:eastAsiaTheme="minorHAnsi"/>
          <w:b/>
          <w:bCs/>
          <w:sz w:val="24"/>
          <w:szCs w:val="24"/>
          <w:lang w:eastAsia="en-US"/>
        </w:rPr>
        <w:t xml:space="preserve">çocuk yoksunluğunun </w:t>
      </w:r>
      <w:r w:rsidR="00452C66" w:rsidRPr="00046763">
        <w:rPr>
          <w:rFonts w:eastAsiaTheme="minorHAnsi"/>
          <w:b/>
          <w:bCs/>
          <w:sz w:val="24"/>
          <w:szCs w:val="24"/>
          <w:lang w:eastAsia="en-US"/>
        </w:rPr>
        <w:t>en yoğun</w:t>
      </w:r>
      <w:r w:rsidR="002255C9" w:rsidRPr="00046763">
        <w:rPr>
          <w:rFonts w:eastAsiaTheme="minorHAnsi"/>
          <w:b/>
          <w:bCs/>
          <w:sz w:val="24"/>
          <w:szCs w:val="24"/>
          <w:lang w:eastAsia="en-US"/>
        </w:rPr>
        <w:t xml:space="preserve"> olduğu ülke </w:t>
      </w:r>
    </w:p>
    <w:p w14:paraId="10C56C6F" w14:textId="2A5C53E3" w:rsidR="000C70F6" w:rsidRPr="00046763" w:rsidRDefault="008A0235" w:rsidP="009A4D06">
      <w:pPr>
        <w:jc w:val="both"/>
        <w:rPr>
          <w:rFonts w:eastAsiaTheme="minorHAnsi" w:cs="Arial"/>
          <w:lang w:eastAsia="en-US"/>
        </w:rPr>
      </w:pPr>
      <w:r w:rsidRPr="00046763">
        <w:rPr>
          <w:rFonts w:eastAsiaTheme="minorHAnsi" w:cs="Arial"/>
          <w:lang w:eastAsia="en-US"/>
        </w:rPr>
        <w:t xml:space="preserve">Maddi yoksunluk ölçütü, ülkelerin yoksulluk düzeyini ölçmek ve analiz etmek için kullanılan yöntemlerden biridir. Bu yöntem, ankete katılan hanelerin yaşam standartlarına dair değerlendirmeler içerdiğinden ülkenin genel yoksulluk düzeyine ışık tutan bir yaklaşım olarak </w:t>
      </w:r>
      <w:r w:rsidR="00A80016" w:rsidRPr="00046763">
        <w:rPr>
          <w:rFonts w:eastAsiaTheme="minorHAnsi" w:cs="Arial"/>
          <w:lang w:eastAsia="en-US"/>
        </w:rPr>
        <w:t>kabul edilir</w:t>
      </w:r>
      <w:r w:rsidR="00A25B2D" w:rsidRPr="00046763">
        <w:rPr>
          <w:rFonts w:eastAsiaTheme="minorHAnsi" w:cs="Arial"/>
          <w:lang w:eastAsia="en-US"/>
        </w:rPr>
        <w:t xml:space="preserve">. </w:t>
      </w:r>
      <w:r w:rsidRPr="00046763">
        <w:rPr>
          <w:rFonts w:eastAsiaTheme="minorHAnsi" w:cs="Arial"/>
          <w:lang w:eastAsia="en-US"/>
        </w:rPr>
        <w:t>Uzun süren gelir yoksulluğunun bir sonucu olan maddi yoksunluk, yetişkinlerde geçici olabilirken çocuklarda genelde ömür boyu sürer ve sonraki nesillere aktarılma riski taşımaktadır.</w:t>
      </w:r>
    </w:p>
    <w:p w14:paraId="007F6108" w14:textId="202649AB" w:rsidR="00105759" w:rsidRPr="00046763" w:rsidRDefault="008A0235" w:rsidP="009A4D06">
      <w:pPr>
        <w:jc w:val="both"/>
        <w:rPr>
          <w:rFonts w:cs="Arial"/>
          <w:sz w:val="20"/>
        </w:rPr>
      </w:pPr>
      <w:r w:rsidRPr="00046763">
        <w:rPr>
          <w:rFonts w:cs="Arial"/>
        </w:rPr>
        <w:t xml:space="preserve">Çocuk yoksulluğu ölçütü </w:t>
      </w:r>
      <w:r w:rsidR="005324F2" w:rsidRPr="00046763">
        <w:rPr>
          <w:rFonts w:cs="Arial"/>
        </w:rPr>
        <w:t>olarak bu</w:t>
      </w:r>
      <w:r w:rsidRPr="00046763">
        <w:rPr>
          <w:rFonts w:cs="Arial"/>
        </w:rPr>
        <w:t xml:space="preserve"> araştırma notunda Avrupa Birliği İstatist</w:t>
      </w:r>
      <w:r w:rsidR="00D66819" w:rsidRPr="00046763">
        <w:rPr>
          <w:rFonts w:cs="Arial"/>
        </w:rPr>
        <w:t xml:space="preserve">ik Ofisi'nin </w:t>
      </w:r>
      <w:r w:rsidRPr="00046763">
        <w:rPr>
          <w:rFonts w:cs="Arial"/>
        </w:rPr>
        <w:t>(</w:t>
      </w:r>
      <w:proofErr w:type="spellStart"/>
      <w:r w:rsidRPr="00046763">
        <w:rPr>
          <w:rFonts w:cs="Arial"/>
        </w:rPr>
        <w:t>Eurostat</w:t>
      </w:r>
      <w:proofErr w:type="spellEnd"/>
      <w:r w:rsidRPr="00046763">
        <w:rPr>
          <w:rFonts w:cs="Arial"/>
        </w:rPr>
        <w:t xml:space="preserve">) tanımladığı şiddetli maddi yoksunluk ölçütü kullanılmıştır. Şiddetli maddi yoksunluk bireylerin hayatlarına düzgün bir şekilde devam edebilmeleri için gerekli olan çeşitli ihtiyaçların zorunluluktan yerine getirilememesi olarak tanımlanabilir.  </w:t>
      </w:r>
      <w:r w:rsidR="00CE5D1D" w:rsidRPr="00046763">
        <w:rPr>
          <w:rFonts w:cs="Arial"/>
        </w:rPr>
        <w:t>Bu ölçüte</w:t>
      </w:r>
      <w:r w:rsidRPr="00046763">
        <w:rPr>
          <w:rFonts w:cs="Arial"/>
        </w:rPr>
        <w:t xml:space="preserve"> göre  (1) kira ve faturaların ödenmesi, (2) evin ısınma ihtiyacının yeterin</w:t>
      </w:r>
      <w:r w:rsidR="005324F2" w:rsidRPr="00046763">
        <w:rPr>
          <w:rFonts w:cs="Arial"/>
        </w:rPr>
        <w:t>ce karşılanması, (3) beklenmeyen</w:t>
      </w:r>
      <w:r w:rsidRPr="00046763">
        <w:rPr>
          <w:rFonts w:cs="Arial"/>
        </w:rPr>
        <w:t xml:space="preserve"> harcamaların karşılanması, (4) her iki günde bir et, balık ya da protein eşdeğer gıdalarının tüketil</w:t>
      </w:r>
      <w:r w:rsidR="00A80016" w:rsidRPr="00046763">
        <w:rPr>
          <w:rFonts w:cs="Arial"/>
        </w:rPr>
        <w:t>ebil</w:t>
      </w:r>
      <w:r w:rsidRPr="00046763">
        <w:rPr>
          <w:rFonts w:cs="Arial"/>
        </w:rPr>
        <w:t xml:space="preserve">mesi, (5) evden uzakta bir haftalık tatil masrafının karşılanması, (6) bir arabaya, (7) bir çamaşır makinesine, (8) bir renkli televizyona ve (9) bir telefona sahip olunması (cep telefonu da </w:t>
      </w:r>
      <w:proofErr w:type="gramStart"/>
      <w:r w:rsidRPr="00046763">
        <w:rPr>
          <w:rFonts w:cs="Arial"/>
        </w:rPr>
        <w:t>dahil</w:t>
      </w:r>
      <w:proofErr w:type="gramEnd"/>
      <w:r w:rsidRPr="00046763">
        <w:rPr>
          <w:rFonts w:cs="Arial"/>
        </w:rPr>
        <w:t xml:space="preserve">), </w:t>
      </w:r>
      <w:r w:rsidR="004F4D6F" w:rsidRPr="00046763">
        <w:rPr>
          <w:rFonts w:cs="Arial"/>
        </w:rPr>
        <w:t>olarak belirlenen dokuz kriterlerden dördünü yerine getiremeyen hanelerde yaşan bireyler şiddetli maddi yoksunluk içerisinde kabul edilmektedir.</w:t>
      </w:r>
      <w:r w:rsidR="001271D1" w:rsidRPr="00046763">
        <w:rPr>
          <w:rFonts w:cs="Arial"/>
          <w:sz w:val="20"/>
        </w:rPr>
        <w:t xml:space="preserve"> </w:t>
      </w:r>
      <w:bookmarkStart w:id="0" w:name="_Ref480371595"/>
      <w:bookmarkStart w:id="1" w:name="_Ref417458022"/>
      <w:bookmarkStart w:id="2" w:name="_Ref417457985"/>
      <w:bookmarkStart w:id="3" w:name="_Ref448924617"/>
    </w:p>
    <w:p w14:paraId="46FFF8E4" w14:textId="77777777" w:rsidR="00452C66" w:rsidRDefault="00452C66" w:rsidP="009A4D06">
      <w:pPr>
        <w:jc w:val="both"/>
        <w:rPr>
          <w:b/>
        </w:rPr>
      </w:pPr>
    </w:p>
    <w:p w14:paraId="6D858335" w14:textId="7882A4FA" w:rsidR="00415E69" w:rsidRPr="00046763" w:rsidRDefault="00492F5F" w:rsidP="009A4D06">
      <w:pPr>
        <w:jc w:val="both"/>
        <w:rPr>
          <w:rFonts w:cs="Arial"/>
          <w:sz w:val="20"/>
        </w:rPr>
      </w:pPr>
      <w:r w:rsidRPr="00046763">
        <w:rPr>
          <w:b/>
        </w:rPr>
        <w:t>Şe</w:t>
      </w:r>
      <w:r w:rsidR="009B010B" w:rsidRPr="00046763">
        <w:rPr>
          <w:b/>
        </w:rPr>
        <w:t xml:space="preserve">kil </w:t>
      </w:r>
      <w:r w:rsidR="009B010B" w:rsidRPr="00046763">
        <w:rPr>
          <w:b/>
        </w:rPr>
        <w:fldChar w:fldCharType="begin"/>
      </w:r>
      <w:r w:rsidR="009B010B" w:rsidRPr="00046763">
        <w:rPr>
          <w:b/>
        </w:rPr>
        <w:instrText xml:space="preserve"> SEQ Şekil \* ARABIC </w:instrText>
      </w:r>
      <w:r w:rsidR="009B010B" w:rsidRPr="00046763">
        <w:rPr>
          <w:b/>
        </w:rPr>
        <w:fldChar w:fldCharType="separate"/>
      </w:r>
      <w:r w:rsidR="00F23BD0" w:rsidRPr="00046763">
        <w:rPr>
          <w:b/>
        </w:rPr>
        <w:t>1</w:t>
      </w:r>
      <w:r w:rsidR="009B010B" w:rsidRPr="00046763">
        <w:rPr>
          <w:b/>
        </w:rPr>
        <w:fldChar w:fldCharType="end"/>
      </w:r>
      <w:bookmarkEnd w:id="0"/>
      <w:r w:rsidR="009B010B" w:rsidRPr="00046763">
        <w:rPr>
          <w:b/>
        </w:rPr>
        <w:t xml:space="preserve"> : 0-15 Yaş grubundaki çocukların şiddetli maddi yoksunluk oranları (%), </w:t>
      </w:r>
      <w:r w:rsidR="00F668F3" w:rsidRPr="00046763">
        <w:rPr>
          <w:b/>
        </w:rPr>
        <w:t>201</w:t>
      </w:r>
      <w:r w:rsidR="0023451B" w:rsidRPr="00046763">
        <w:rPr>
          <w:b/>
        </w:rPr>
        <w:t>5</w:t>
      </w:r>
      <w:r w:rsidR="00F668F3" w:rsidRPr="00046763">
        <w:rPr>
          <w:b/>
        </w:rPr>
        <w:t>-</w:t>
      </w:r>
      <w:r w:rsidR="009B010B" w:rsidRPr="00046763">
        <w:rPr>
          <w:b/>
        </w:rPr>
        <w:t>201</w:t>
      </w:r>
      <w:bookmarkEnd w:id="1"/>
      <w:bookmarkEnd w:id="2"/>
      <w:bookmarkEnd w:id="3"/>
      <w:r w:rsidR="0023451B" w:rsidRPr="00046763">
        <w:rPr>
          <w:b/>
        </w:rPr>
        <w:t>6</w:t>
      </w:r>
    </w:p>
    <w:p w14:paraId="6ACBA2A9" w14:textId="768C04DF" w:rsidR="00F668F3" w:rsidRPr="00046763" w:rsidRDefault="00515134" w:rsidP="009A4D06">
      <w:pPr>
        <w:jc w:val="both"/>
        <w:rPr>
          <w:b/>
          <w:color w:val="FF0000"/>
        </w:rPr>
      </w:pPr>
      <w:r w:rsidRPr="00046763">
        <w:rPr>
          <w:noProof/>
        </w:rPr>
        <w:drawing>
          <wp:inline distT="0" distB="0" distL="0" distR="0" wp14:anchorId="74A3C343" wp14:editId="1925FB9B">
            <wp:extent cx="6153150" cy="7467600"/>
            <wp:effectExtent l="0" t="0" r="0" b="0"/>
            <wp:docPr id="1" name="Grafik 1">
              <a:extLst xmlns:a="http://schemas.openxmlformats.org/drawingml/2006/main">
                <a:ext uri="{FF2B5EF4-FFF2-40B4-BE49-F238E27FC236}">
                  <a16:creationId xmlns:a16="http://schemas.microsoft.com/office/drawing/2014/main" id="{2FB97F35-1665-4A96-BD22-61781073C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7FC144" w14:textId="1F12D411" w:rsidR="00F23BD0" w:rsidRPr="00046763" w:rsidRDefault="00492F5F" w:rsidP="009A4D06">
      <w:pPr>
        <w:jc w:val="both"/>
        <w:rPr>
          <w:rFonts w:cs="Arial"/>
        </w:rPr>
      </w:pPr>
      <w:r w:rsidRPr="00046763">
        <w:rPr>
          <w:sz w:val="18"/>
          <w:szCs w:val="18"/>
        </w:rPr>
        <w:t xml:space="preserve">Kaynak: </w:t>
      </w:r>
      <w:proofErr w:type="spellStart"/>
      <w:r w:rsidRPr="00046763">
        <w:rPr>
          <w:sz w:val="18"/>
          <w:szCs w:val="18"/>
        </w:rPr>
        <w:t>Eurostat</w:t>
      </w:r>
      <w:proofErr w:type="spellEnd"/>
      <w:r w:rsidRPr="00046763">
        <w:rPr>
          <w:sz w:val="18"/>
          <w:szCs w:val="18"/>
        </w:rPr>
        <w:t xml:space="preserve">; </w:t>
      </w:r>
      <w:r w:rsidR="001E0FCC" w:rsidRPr="00046763">
        <w:rPr>
          <w:sz w:val="18"/>
          <w:szCs w:val="18"/>
        </w:rPr>
        <w:t>TÜİK</w:t>
      </w:r>
      <w:r w:rsidR="0043014F" w:rsidRPr="00046763">
        <w:rPr>
          <w:sz w:val="18"/>
          <w:szCs w:val="18"/>
        </w:rPr>
        <w:t xml:space="preserve"> 2016</w:t>
      </w:r>
      <w:r w:rsidR="00231CB6" w:rsidRPr="00046763">
        <w:rPr>
          <w:sz w:val="18"/>
          <w:szCs w:val="18"/>
        </w:rPr>
        <w:t xml:space="preserve"> Gelir ve Yaşam Koşulları Anketi mikro veri seti; Betam</w:t>
      </w:r>
      <w:r w:rsidR="00DF466B" w:rsidRPr="00046763">
        <w:rPr>
          <w:rFonts w:cs="Arial"/>
        </w:rPr>
        <w:fldChar w:fldCharType="begin"/>
      </w:r>
      <w:r w:rsidR="00DF466B" w:rsidRPr="00046763">
        <w:rPr>
          <w:rFonts w:cs="Arial"/>
        </w:rPr>
        <w:instrText xml:space="preserve"> REF _Ref480371595 \h  \* MERGEFORMAT </w:instrText>
      </w:r>
      <w:r w:rsidR="00DF466B" w:rsidRPr="00046763">
        <w:rPr>
          <w:rFonts w:cs="Arial"/>
        </w:rPr>
      </w:r>
      <w:r w:rsidR="00DF466B" w:rsidRPr="00046763">
        <w:rPr>
          <w:rFonts w:cs="Arial"/>
        </w:rPr>
        <w:fldChar w:fldCharType="separate"/>
      </w:r>
    </w:p>
    <w:p w14:paraId="0F155AE2" w14:textId="77777777" w:rsidR="004C68C4" w:rsidRPr="00046763" w:rsidRDefault="00F23BD0" w:rsidP="00455EFB">
      <w:pPr>
        <w:jc w:val="both"/>
        <w:rPr>
          <w:rFonts w:cs="Arial"/>
        </w:rPr>
      </w:pPr>
      <w:r w:rsidRPr="00046763">
        <w:rPr>
          <w:rFonts w:cs="Arial"/>
        </w:rPr>
        <w:lastRenderedPageBreak/>
        <w:t>Şekil 1</w:t>
      </w:r>
      <w:r w:rsidR="00DF466B" w:rsidRPr="00046763">
        <w:rPr>
          <w:rFonts w:cs="Arial"/>
        </w:rPr>
        <w:fldChar w:fldCharType="end"/>
      </w:r>
      <w:r w:rsidR="00952119" w:rsidRPr="00046763">
        <w:rPr>
          <w:rFonts w:cs="Arial"/>
        </w:rPr>
        <w:t xml:space="preserve">'de </w:t>
      </w:r>
      <w:r w:rsidR="00A102B7" w:rsidRPr="00046763">
        <w:rPr>
          <w:rFonts w:cs="Arial"/>
        </w:rPr>
        <w:t>Avrupa ülkelerinin 0 ila 15 yaş arasındaki çocukların şiddetli maddi yoksunluk oranları verilmektedir. 2016 yılında Türkiye'de yaşayan çocukların yüzde 38,0’ı şiddetli maddi yoksunluk içerisindedir.</w:t>
      </w:r>
      <w:r w:rsidR="00455EFB" w:rsidRPr="00046763">
        <w:rPr>
          <w:rFonts w:cs="Arial"/>
        </w:rPr>
        <w:t xml:space="preserve"> Bu oranla Türkiye, Avrupa ülkeleri arasında şiddetli maddi yoksunluğun en yoğun yaşandığı ülke olmuştur. </w:t>
      </w:r>
    </w:p>
    <w:p w14:paraId="63612CF6" w14:textId="13F3514D" w:rsidR="00A102B7" w:rsidRPr="00046763" w:rsidRDefault="00455EFB" w:rsidP="00455EFB">
      <w:pPr>
        <w:jc w:val="both"/>
        <w:rPr>
          <w:rFonts w:cs="Arial"/>
        </w:rPr>
      </w:pPr>
      <w:r w:rsidRPr="00046763">
        <w:rPr>
          <w:rFonts w:cs="Arial"/>
        </w:rPr>
        <w:t xml:space="preserve">2015 yılında yoksunluk içerisinde yaşayan çocukların oranı </w:t>
      </w:r>
      <w:r w:rsidR="004C68C4" w:rsidRPr="00046763">
        <w:rPr>
          <w:rFonts w:cs="Arial"/>
        </w:rPr>
        <w:t xml:space="preserve">Türkiye’de </w:t>
      </w:r>
      <w:r w:rsidRPr="00046763">
        <w:rPr>
          <w:rFonts w:cs="Arial"/>
        </w:rPr>
        <w:t xml:space="preserve">yüzde 36,4 seviyesindeydi ve yoksun çocukların oranının en yüksek olduğu ülke yüzde 36,9 ile Bulgaristan’dı. </w:t>
      </w:r>
      <w:r w:rsidR="004C68C4" w:rsidRPr="00046763">
        <w:rPr>
          <w:rFonts w:cs="Arial"/>
        </w:rPr>
        <w:t xml:space="preserve">Ancak geçtiğimiz sene içerisinde Bulgaristan’da yoksunluk yaşayan çocuk oranı yüzde 36,9’dan yüzde 35,7’ye düşerken Türkiye’de yüzde 36,4’ten yüzde 38’e yükselmiştir. </w:t>
      </w:r>
      <w:r w:rsidRPr="00046763">
        <w:rPr>
          <w:rFonts w:cs="Arial"/>
        </w:rPr>
        <w:t>2015’ten 2016’ya Romanya, Yunanistan, Kıbrıs, İrlanda ve Türkiye’de</w:t>
      </w:r>
      <w:r w:rsidR="00496B83" w:rsidRPr="00046763">
        <w:rPr>
          <w:rFonts w:cs="Arial"/>
        </w:rPr>
        <w:t xml:space="preserve"> </w:t>
      </w:r>
      <w:r w:rsidRPr="00046763">
        <w:rPr>
          <w:rFonts w:cs="Arial"/>
        </w:rPr>
        <w:t xml:space="preserve">şiddetli maddi yoksunluk içinde yaşayan çocukların oranı artmıştır. Diğer ülkelerde ise çocuklar arasında şiddetli maddi yoksunluğun azaldığı görülmektedir. </w:t>
      </w:r>
      <w:r w:rsidR="00102FC1" w:rsidRPr="00046763">
        <w:rPr>
          <w:rFonts w:cs="Arial"/>
        </w:rPr>
        <w:t xml:space="preserve">Çoğu Avrupa Birliği ülkesi çocuk yoksunluğuyla mücadelede yol </w:t>
      </w:r>
      <w:r w:rsidR="00452C66" w:rsidRPr="00046763">
        <w:rPr>
          <w:rFonts w:cs="Arial"/>
        </w:rPr>
        <w:t>kat ederken</w:t>
      </w:r>
      <w:r w:rsidR="00102FC1" w:rsidRPr="00046763">
        <w:rPr>
          <w:rFonts w:cs="Arial"/>
        </w:rPr>
        <w:t xml:space="preserve"> Türkiye’de çocuk yoksunluğunun </w:t>
      </w:r>
      <w:r w:rsidR="001B75C8" w:rsidRPr="00046763">
        <w:rPr>
          <w:rFonts w:cs="Arial"/>
        </w:rPr>
        <w:t xml:space="preserve">artmış olması bu konuda izlenen politikaların yetersiz kaldığını ortaya koymaktadır. </w:t>
      </w:r>
    </w:p>
    <w:p w14:paraId="0BAD875C" w14:textId="4D04BC41" w:rsidR="003569AA" w:rsidRPr="00046763" w:rsidRDefault="00FC4E1F" w:rsidP="009A4D06">
      <w:pPr>
        <w:jc w:val="both"/>
        <w:rPr>
          <w:b/>
          <w:bCs/>
          <w:sz w:val="24"/>
          <w:szCs w:val="24"/>
        </w:rPr>
      </w:pPr>
      <w:r w:rsidRPr="00046763">
        <w:rPr>
          <w:b/>
          <w:bCs/>
          <w:sz w:val="24"/>
          <w:szCs w:val="24"/>
        </w:rPr>
        <w:t xml:space="preserve">Çocukların ısınma ihtiyaçları karşılanamıyor </w:t>
      </w:r>
    </w:p>
    <w:p w14:paraId="6AD2B85E" w14:textId="14EDE3FA" w:rsidR="00A102B7" w:rsidRPr="00046763" w:rsidRDefault="00A102B7" w:rsidP="00F158EB">
      <w:pPr>
        <w:spacing w:after="120"/>
        <w:jc w:val="both"/>
        <w:rPr>
          <w:rFonts w:cs="Arial"/>
        </w:rPr>
      </w:pPr>
      <w:r w:rsidRPr="00046763">
        <w:rPr>
          <w:rFonts w:cs="Arial"/>
        </w:rPr>
        <w:t xml:space="preserve">TÜİK tarafından yayınlanan 2016 Gelir ve Yaşam Koşulları Anketi verileri kullanılarak oluşturulan </w:t>
      </w:r>
      <w:r w:rsidRPr="00046763">
        <w:rPr>
          <w:rFonts w:cs="Arial"/>
        </w:rPr>
        <w:fldChar w:fldCharType="begin"/>
      </w:r>
      <w:r w:rsidRPr="00046763">
        <w:rPr>
          <w:rFonts w:cs="Arial"/>
        </w:rPr>
        <w:instrText xml:space="preserve"> REF _Ref417458049 \h  \* MERGEFORMAT </w:instrText>
      </w:r>
      <w:r w:rsidRPr="00046763">
        <w:rPr>
          <w:rFonts w:cs="Arial"/>
        </w:rPr>
      </w:r>
      <w:r w:rsidRPr="00046763">
        <w:rPr>
          <w:rFonts w:cs="Arial"/>
        </w:rPr>
        <w:fldChar w:fldCharType="separate"/>
      </w:r>
      <w:r w:rsidRPr="00046763">
        <w:t>Tablo 1</w:t>
      </w:r>
      <w:r w:rsidRPr="00046763">
        <w:rPr>
          <w:rFonts w:cs="Arial"/>
        </w:rPr>
        <w:fldChar w:fldCharType="end"/>
      </w:r>
      <w:r w:rsidRPr="00046763">
        <w:rPr>
          <w:rFonts w:cs="Arial"/>
        </w:rPr>
        <w:t xml:space="preserve">’de şiddetli maddi yoksunluğu oluşturan ihtiyaçların karşılanamama oranları gösterilmiştir. </w:t>
      </w:r>
      <w:r w:rsidR="00F158EB" w:rsidRPr="00046763">
        <w:rPr>
          <w:rFonts w:cs="Arial"/>
        </w:rPr>
        <w:t>Veriler incelendiğinde şiddetli maddi yoksunluğun özellikle birkaç kalemde yoğunlaştığı gözlemlenmektedir. Türkiye’de yaşayan çocukların yüzde 70,7’si evden uzakta bir haftalık tatil masrafını karşılayamayan hanelerde yaşamaktadır.  2015 yılı verileri ile kıyaslandığında, tatil yapamayan çocukların oranında azalma görülmektedir. Ayrıca, çocukların yaşadığı hanelerin yüzde 48,4’ü otomobil sahibi değildir. Bunun yanı sıra, “kira ve faturalar” ve “beslenme” kalemlerinde de önemli maddi yoksunluk oranları gözlenmektedir. Çocukların yüzde 40,8’inin iki günde bir et, tavuk, balık gibi protein içeren gıdalarla beslenemediği kaydedilmiştir. Bunun yanı</w:t>
      </w:r>
      <w:r w:rsidR="002C67A6">
        <w:rPr>
          <w:rFonts w:cs="Arial"/>
        </w:rPr>
        <w:t xml:space="preserve"> </w:t>
      </w:r>
      <w:r w:rsidR="00F158EB" w:rsidRPr="00046763">
        <w:rPr>
          <w:rFonts w:cs="Arial"/>
        </w:rPr>
        <w:t xml:space="preserve">sıra, çocukların yüzde 43,4’ü son 12 ay içerisinde ev kirasını, elektrik, su, gaz ve kredi kartı faturalarını planladığı gibi ödeyemeyen hanelerde yaşamaktadır.  </w:t>
      </w:r>
      <w:r w:rsidR="00F158EB" w:rsidRPr="00046763">
        <w:rPr>
          <w:b/>
          <w:color w:val="FF0000"/>
        </w:rPr>
        <w:t xml:space="preserve"> </w:t>
      </w:r>
      <w:bookmarkStart w:id="4" w:name="_Ref417458049"/>
    </w:p>
    <w:p w14:paraId="61266AFC" w14:textId="26092A89" w:rsidR="007A717A" w:rsidRPr="00046763" w:rsidRDefault="007A717A" w:rsidP="009A4D06">
      <w:pPr>
        <w:spacing w:after="0"/>
        <w:jc w:val="both"/>
        <w:rPr>
          <w:rFonts w:cs="Arial"/>
          <w:b/>
        </w:rPr>
      </w:pPr>
      <w:bookmarkStart w:id="5" w:name="_Ref480551334"/>
      <w:r w:rsidRPr="00046763">
        <w:rPr>
          <w:b/>
        </w:rPr>
        <w:t xml:space="preserve">Tablo </w:t>
      </w:r>
      <w:r w:rsidR="00AE4AAB" w:rsidRPr="00046763">
        <w:rPr>
          <w:b/>
        </w:rPr>
        <w:fldChar w:fldCharType="begin"/>
      </w:r>
      <w:r w:rsidRPr="00046763">
        <w:rPr>
          <w:b/>
        </w:rPr>
        <w:instrText xml:space="preserve"> SEQ Tablo \* ARABIC </w:instrText>
      </w:r>
      <w:r w:rsidR="00AE4AAB" w:rsidRPr="00046763">
        <w:rPr>
          <w:b/>
        </w:rPr>
        <w:fldChar w:fldCharType="separate"/>
      </w:r>
      <w:r w:rsidR="008A6A06" w:rsidRPr="00046763">
        <w:rPr>
          <w:b/>
        </w:rPr>
        <w:t>1</w:t>
      </w:r>
      <w:r w:rsidR="00AE4AAB" w:rsidRPr="00046763">
        <w:rPr>
          <w:b/>
        </w:rPr>
        <w:fldChar w:fldCharType="end"/>
      </w:r>
      <w:bookmarkEnd w:id="4"/>
      <w:bookmarkEnd w:id="5"/>
      <w:r w:rsidR="00CD2E84" w:rsidRPr="00046763">
        <w:rPr>
          <w:b/>
        </w:rPr>
        <w:t>:</w:t>
      </w:r>
      <w:r w:rsidR="00816606" w:rsidRPr="00046763">
        <w:rPr>
          <w:b/>
        </w:rPr>
        <w:t xml:space="preserve"> Alt kalemlere göre</w:t>
      </w:r>
      <w:r w:rsidRPr="00046763">
        <w:rPr>
          <w:b/>
        </w:rPr>
        <w:t xml:space="preserve"> şidde</w:t>
      </w:r>
      <w:r w:rsidR="005914A8" w:rsidRPr="00046763">
        <w:rPr>
          <w:b/>
        </w:rPr>
        <w:t>tli çocuk maddi yoksunluğu (2014-201</w:t>
      </w:r>
      <w:r w:rsidR="00A102B7" w:rsidRPr="00046763">
        <w:rPr>
          <w:b/>
        </w:rPr>
        <w:t>6</w:t>
      </w:r>
      <w:r w:rsidRPr="00046763">
        <w:rPr>
          <w:b/>
        </w:rPr>
        <w:t>)</w:t>
      </w:r>
    </w:p>
    <w:tbl>
      <w:tblPr>
        <w:tblW w:w="8931" w:type="dxa"/>
        <w:tblInd w:w="-5" w:type="dxa"/>
        <w:tblCellMar>
          <w:left w:w="70" w:type="dxa"/>
          <w:right w:w="70" w:type="dxa"/>
        </w:tblCellMar>
        <w:tblLook w:val="04A0" w:firstRow="1" w:lastRow="0" w:firstColumn="1" w:lastColumn="0" w:noHBand="0" w:noVBand="1"/>
      </w:tblPr>
      <w:tblGrid>
        <w:gridCol w:w="3004"/>
        <w:gridCol w:w="1249"/>
        <w:gridCol w:w="1559"/>
        <w:gridCol w:w="1559"/>
        <w:gridCol w:w="1560"/>
      </w:tblGrid>
      <w:tr w:rsidR="00A102B7" w:rsidRPr="00046763" w14:paraId="5CE5091C" w14:textId="77777777" w:rsidTr="0023451B">
        <w:trPr>
          <w:trHeight w:val="673"/>
        </w:trPr>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7FAB5" w14:textId="77777777" w:rsidR="00A102B7" w:rsidRPr="00046763" w:rsidRDefault="00A102B7" w:rsidP="009A4D06">
            <w:pPr>
              <w:spacing w:after="0" w:line="240" w:lineRule="auto"/>
              <w:jc w:val="both"/>
              <w:rPr>
                <w:rFonts w:ascii="Calibri" w:eastAsia="Times New Roman" w:hAnsi="Calibri" w:cs="Times New Roman"/>
                <w:b/>
                <w:bCs/>
              </w:rPr>
            </w:pPr>
            <w:r w:rsidRPr="00046763">
              <w:rPr>
                <w:rFonts w:ascii="Calibri" w:eastAsia="Times New Roman" w:hAnsi="Calibri" w:cs="Times New Roman"/>
                <w:b/>
                <w:bCs/>
              </w:rPr>
              <w:t>Alt Kalemler</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2119AC0D" w14:textId="77777777" w:rsidR="00A102B7" w:rsidRPr="00046763" w:rsidRDefault="00A102B7" w:rsidP="009A4D06">
            <w:pPr>
              <w:spacing w:after="0" w:line="240" w:lineRule="auto"/>
              <w:jc w:val="both"/>
              <w:rPr>
                <w:rFonts w:ascii="Calibri" w:eastAsia="Times New Roman" w:hAnsi="Calibri" w:cs="Times New Roman"/>
                <w:b/>
                <w:bCs/>
              </w:rPr>
            </w:pPr>
            <w:r w:rsidRPr="00046763">
              <w:rPr>
                <w:rFonts w:ascii="Calibri" w:eastAsia="Times New Roman" w:hAnsi="Calibri" w:cs="Times New Roman"/>
                <w:b/>
                <w:bCs/>
              </w:rPr>
              <w:t xml:space="preserve">Yoksun çocuk sayısı (bin kişi)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EA2E56" w14:textId="77777777" w:rsidR="00A102B7" w:rsidRPr="00046763" w:rsidRDefault="00A102B7" w:rsidP="009A4D06">
            <w:pPr>
              <w:spacing w:after="0" w:line="240" w:lineRule="auto"/>
              <w:jc w:val="both"/>
              <w:rPr>
                <w:rFonts w:ascii="Calibri" w:eastAsia="Times New Roman" w:hAnsi="Calibri" w:cs="Times New Roman"/>
                <w:b/>
                <w:bCs/>
              </w:rPr>
            </w:pPr>
            <w:r w:rsidRPr="00046763">
              <w:rPr>
                <w:rFonts w:ascii="Calibri" w:eastAsia="Times New Roman" w:hAnsi="Calibri" w:cs="Times New Roman"/>
                <w:b/>
                <w:bCs/>
              </w:rPr>
              <w:t>Yoksun çocukların oranı (%, 2016)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3007B3F" w14:textId="77777777" w:rsidR="00A102B7" w:rsidRPr="00046763" w:rsidRDefault="00A102B7" w:rsidP="009A4D06">
            <w:pPr>
              <w:spacing w:after="0" w:line="240" w:lineRule="auto"/>
              <w:jc w:val="both"/>
              <w:rPr>
                <w:rFonts w:ascii="Calibri" w:eastAsia="Times New Roman" w:hAnsi="Calibri" w:cs="Times New Roman"/>
                <w:b/>
                <w:bCs/>
              </w:rPr>
            </w:pPr>
            <w:r w:rsidRPr="00046763">
              <w:rPr>
                <w:rFonts w:ascii="Calibri" w:eastAsia="Times New Roman" w:hAnsi="Calibri" w:cs="Times New Roman"/>
                <w:b/>
                <w:bCs/>
              </w:rPr>
              <w:t>Yoksun çocukların</w:t>
            </w:r>
          </w:p>
          <w:p w14:paraId="24851035" w14:textId="5B0ECF26" w:rsidR="00A102B7" w:rsidRPr="00046763" w:rsidRDefault="00970C61" w:rsidP="009A4D06">
            <w:pPr>
              <w:spacing w:after="0" w:line="240" w:lineRule="auto"/>
              <w:jc w:val="both"/>
              <w:rPr>
                <w:rFonts w:ascii="Calibri" w:eastAsia="Times New Roman" w:hAnsi="Calibri" w:cs="Times New Roman"/>
                <w:b/>
                <w:bCs/>
              </w:rPr>
            </w:pPr>
            <w:proofErr w:type="gramStart"/>
            <w:r w:rsidRPr="00046763">
              <w:rPr>
                <w:rFonts w:ascii="Calibri" w:eastAsia="Times New Roman" w:hAnsi="Calibri" w:cs="Times New Roman"/>
                <w:b/>
                <w:bCs/>
              </w:rPr>
              <w:t>oranı</w:t>
            </w:r>
            <w:proofErr w:type="gramEnd"/>
            <w:r w:rsidR="00A102B7" w:rsidRPr="00046763">
              <w:rPr>
                <w:rFonts w:ascii="Calibri" w:eastAsia="Times New Roman" w:hAnsi="Calibri" w:cs="Times New Roman"/>
                <w:b/>
                <w:bCs/>
              </w:rPr>
              <w:t xml:space="preserve"> (%, 2015)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FCB7F72" w14:textId="77777777" w:rsidR="00A102B7" w:rsidRPr="00046763" w:rsidRDefault="00A102B7" w:rsidP="009A4D06">
            <w:pPr>
              <w:spacing w:after="0" w:line="240" w:lineRule="auto"/>
              <w:jc w:val="both"/>
              <w:rPr>
                <w:rFonts w:ascii="Calibri" w:eastAsia="Times New Roman" w:hAnsi="Calibri" w:cs="Times New Roman"/>
                <w:b/>
                <w:bCs/>
              </w:rPr>
            </w:pPr>
            <w:r w:rsidRPr="00046763">
              <w:rPr>
                <w:rFonts w:ascii="Calibri" w:eastAsia="Times New Roman" w:hAnsi="Calibri" w:cs="Times New Roman"/>
                <w:b/>
                <w:bCs/>
              </w:rPr>
              <w:t>Yoksun çocukların oranı (%, 2014)</w:t>
            </w:r>
          </w:p>
        </w:tc>
      </w:tr>
      <w:tr w:rsidR="00A102B7" w:rsidRPr="00046763" w14:paraId="7CE80DBF" w14:textId="77777777" w:rsidTr="0023451B">
        <w:trPr>
          <w:trHeight w:val="152"/>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599B6910" w14:textId="77777777" w:rsidR="00A102B7" w:rsidRPr="00046763" w:rsidRDefault="00A102B7" w:rsidP="009A4D06">
            <w:pPr>
              <w:spacing w:after="0" w:line="240" w:lineRule="auto"/>
              <w:jc w:val="both"/>
              <w:rPr>
                <w:rFonts w:ascii="Calibri" w:eastAsia="Times New Roman" w:hAnsi="Calibri" w:cs="Times New Roman"/>
                <w:b/>
                <w:bCs/>
              </w:rPr>
            </w:pPr>
            <w:r w:rsidRPr="00046763">
              <w:rPr>
                <w:rFonts w:ascii="Calibri" w:eastAsia="Times New Roman" w:hAnsi="Calibri" w:cs="Times New Roman"/>
                <w:b/>
                <w:bCs/>
              </w:rPr>
              <w:t xml:space="preserve">Şiddetli Maddi Yoksunluk </w:t>
            </w:r>
          </w:p>
        </w:tc>
        <w:tc>
          <w:tcPr>
            <w:tcW w:w="1249" w:type="dxa"/>
            <w:tcBorders>
              <w:top w:val="nil"/>
              <w:left w:val="nil"/>
              <w:bottom w:val="single" w:sz="4" w:space="0" w:color="auto"/>
              <w:right w:val="single" w:sz="4" w:space="0" w:color="auto"/>
            </w:tcBorders>
            <w:shd w:val="clear" w:color="auto" w:fill="auto"/>
            <w:noWrap/>
            <w:vAlign w:val="bottom"/>
            <w:hideMark/>
          </w:tcPr>
          <w:p w14:paraId="3A1A6840"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7.510</w:t>
            </w:r>
          </w:p>
        </w:tc>
        <w:tc>
          <w:tcPr>
            <w:tcW w:w="1559" w:type="dxa"/>
            <w:tcBorders>
              <w:top w:val="nil"/>
              <w:left w:val="nil"/>
              <w:bottom w:val="single" w:sz="4" w:space="0" w:color="auto"/>
              <w:right w:val="single" w:sz="4" w:space="0" w:color="auto"/>
            </w:tcBorders>
            <w:shd w:val="clear" w:color="auto" w:fill="auto"/>
            <w:vAlign w:val="center"/>
            <w:hideMark/>
          </w:tcPr>
          <w:p w14:paraId="221E2622" w14:textId="789E1963" w:rsidR="00A102B7" w:rsidRPr="00046763" w:rsidRDefault="00A102B7" w:rsidP="009A4D06">
            <w:pPr>
              <w:spacing w:after="0" w:line="240" w:lineRule="auto"/>
              <w:jc w:val="both"/>
              <w:rPr>
                <w:rFonts w:ascii="Calibri" w:eastAsia="Times New Roman" w:hAnsi="Calibri" w:cs="Times New Roman"/>
                <w:b/>
                <w:bCs/>
              </w:rPr>
            </w:pPr>
            <w:r w:rsidRPr="00046763">
              <w:rPr>
                <w:rFonts w:ascii="Calibri" w:eastAsia="Times New Roman" w:hAnsi="Calibri" w:cs="Times New Roman"/>
                <w:b/>
                <w:bCs/>
              </w:rPr>
              <w:t>3</w:t>
            </w:r>
            <w:r w:rsidR="00046763">
              <w:rPr>
                <w:rFonts w:ascii="Calibri" w:eastAsia="Times New Roman" w:hAnsi="Calibri" w:cs="Times New Roman"/>
                <w:b/>
                <w:bCs/>
              </w:rPr>
              <w:t>8</w:t>
            </w:r>
            <w:r w:rsidRPr="00046763">
              <w:rPr>
                <w:rFonts w:ascii="Calibri" w:eastAsia="Times New Roman" w:hAnsi="Calibri" w:cs="Times New Roman"/>
                <w:b/>
                <w:bCs/>
              </w:rPr>
              <w:t>,</w:t>
            </w:r>
            <w:r w:rsidR="00046763">
              <w:rPr>
                <w:rFonts w:ascii="Calibri" w:eastAsia="Times New Roman" w:hAnsi="Calibri" w:cs="Times New Roman"/>
                <w:b/>
                <w:bCs/>
              </w:rPr>
              <w:t>0</w:t>
            </w:r>
          </w:p>
        </w:tc>
        <w:tc>
          <w:tcPr>
            <w:tcW w:w="1559" w:type="dxa"/>
            <w:tcBorders>
              <w:top w:val="nil"/>
              <w:left w:val="nil"/>
              <w:bottom w:val="single" w:sz="4" w:space="0" w:color="auto"/>
              <w:right w:val="single" w:sz="4" w:space="0" w:color="auto"/>
            </w:tcBorders>
            <w:shd w:val="clear" w:color="auto" w:fill="auto"/>
            <w:vAlign w:val="center"/>
            <w:hideMark/>
          </w:tcPr>
          <w:p w14:paraId="79A9B9BE" w14:textId="77777777" w:rsidR="00A102B7" w:rsidRPr="00046763" w:rsidRDefault="00A102B7" w:rsidP="009A4D06">
            <w:pPr>
              <w:spacing w:after="0" w:line="240" w:lineRule="auto"/>
              <w:jc w:val="both"/>
              <w:rPr>
                <w:rFonts w:ascii="Calibri" w:eastAsia="Times New Roman" w:hAnsi="Calibri" w:cs="Times New Roman"/>
                <w:b/>
                <w:bCs/>
              </w:rPr>
            </w:pPr>
            <w:r w:rsidRPr="00046763">
              <w:rPr>
                <w:rFonts w:ascii="Calibri" w:eastAsia="Times New Roman" w:hAnsi="Calibri" w:cs="Times New Roman"/>
                <w:b/>
                <w:bCs/>
              </w:rPr>
              <w:t>36,4</w:t>
            </w:r>
          </w:p>
        </w:tc>
        <w:tc>
          <w:tcPr>
            <w:tcW w:w="1560" w:type="dxa"/>
            <w:tcBorders>
              <w:top w:val="nil"/>
              <w:left w:val="nil"/>
              <w:bottom w:val="single" w:sz="4" w:space="0" w:color="auto"/>
              <w:right w:val="single" w:sz="4" w:space="0" w:color="auto"/>
            </w:tcBorders>
            <w:shd w:val="clear" w:color="auto" w:fill="auto"/>
            <w:vAlign w:val="center"/>
            <w:hideMark/>
          </w:tcPr>
          <w:p w14:paraId="7F47B497"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36,2</w:t>
            </w:r>
          </w:p>
        </w:tc>
      </w:tr>
      <w:tr w:rsidR="00A102B7" w:rsidRPr="00046763" w14:paraId="0F1D332F" w14:textId="77777777" w:rsidTr="006972D7">
        <w:trPr>
          <w:trHeight w:val="152"/>
        </w:trPr>
        <w:tc>
          <w:tcPr>
            <w:tcW w:w="300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D645331" w14:textId="77777777" w:rsidR="00A102B7" w:rsidRPr="00046763" w:rsidRDefault="00A102B7" w:rsidP="009A4D06">
            <w:pPr>
              <w:spacing w:after="0" w:line="240" w:lineRule="auto"/>
              <w:jc w:val="both"/>
              <w:rPr>
                <w:rFonts w:ascii="Calibri" w:eastAsia="Times New Roman" w:hAnsi="Calibri" w:cs="Times New Roman"/>
                <w:b/>
                <w:bCs/>
              </w:rPr>
            </w:pPr>
            <w:r w:rsidRPr="00046763">
              <w:rPr>
                <w:rFonts w:ascii="Calibri" w:eastAsia="Times New Roman" w:hAnsi="Calibri" w:cs="Times New Roman"/>
                <w:b/>
                <w:bCs/>
              </w:rPr>
              <w:t>Isınma</w:t>
            </w:r>
          </w:p>
        </w:tc>
        <w:tc>
          <w:tcPr>
            <w:tcW w:w="1249" w:type="dxa"/>
            <w:tcBorders>
              <w:top w:val="nil"/>
              <w:left w:val="nil"/>
              <w:bottom w:val="single" w:sz="4" w:space="0" w:color="auto"/>
              <w:right w:val="single" w:sz="4" w:space="0" w:color="auto"/>
            </w:tcBorders>
            <w:shd w:val="clear" w:color="auto" w:fill="F2F2F2" w:themeFill="background1" w:themeFillShade="F2"/>
            <w:noWrap/>
            <w:vAlign w:val="bottom"/>
            <w:hideMark/>
          </w:tcPr>
          <w:p w14:paraId="3CD873EA"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5.554</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14:paraId="56E3AE40"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28,1</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14:paraId="77A0A9B5"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20,0</w:t>
            </w:r>
          </w:p>
        </w:tc>
        <w:tc>
          <w:tcPr>
            <w:tcW w:w="1560" w:type="dxa"/>
            <w:tcBorders>
              <w:top w:val="nil"/>
              <w:left w:val="nil"/>
              <w:bottom w:val="single" w:sz="4" w:space="0" w:color="auto"/>
              <w:right w:val="single" w:sz="4" w:space="0" w:color="auto"/>
            </w:tcBorders>
            <w:shd w:val="clear" w:color="auto" w:fill="F2F2F2" w:themeFill="background1" w:themeFillShade="F2"/>
            <w:vAlign w:val="center"/>
            <w:hideMark/>
          </w:tcPr>
          <w:p w14:paraId="699B8A80"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19,1</w:t>
            </w:r>
          </w:p>
        </w:tc>
      </w:tr>
      <w:tr w:rsidR="00A102B7" w:rsidRPr="00046763" w14:paraId="6A22BD2B" w14:textId="77777777" w:rsidTr="0023451B">
        <w:trPr>
          <w:trHeight w:val="152"/>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6E414E04" w14:textId="77777777" w:rsidR="00A102B7" w:rsidRPr="00046763" w:rsidRDefault="00A102B7" w:rsidP="009A4D06">
            <w:pPr>
              <w:spacing w:after="0" w:line="240" w:lineRule="auto"/>
              <w:jc w:val="both"/>
              <w:rPr>
                <w:rFonts w:ascii="Calibri" w:eastAsia="Times New Roman" w:hAnsi="Calibri" w:cs="Times New Roman"/>
                <w:b/>
                <w:bCs/>
              </w:rPr>
            </w:pPr>
            <w:r w:rsidRPr="00046763">
              <w:rPr>
                <w:rFonts w:ascii="Calibri" w:eastAsia="Times New Roman" w:hAnsi="Calibri" w:cs="Times New Roman"/>
                <w:b/>
                <w:bCs/>
              </w:rPr>
              <w:t>Beklenmeyen harcamalar</w:t>
            </w:r>
          </w:p>
        </w:tc>
        <w:tc>
          <w:tcPr>
            <w:tcW w:w="1249" w:type="dxa"/>
            <w:tcBorders>
              <w:top w:val="nil"/>
              <w:left w:val="nil"/>
              <w:bottom w:val="single" w:sz="4" w:space="0" w:color="auto"/>
              <w:right w:val="single" w:sz="4" w:space="0" w:color="auto"/>
            </w:tcBorders>
            <w:shd w:val="clear" w:color="auto" w:fill="auto"/>
            <w:noWrap/>
            <w:vAlign w:val="bottom"/>
            <w:hideMark/>
          </w:tcPr>
          <w:p w14:paraId="5A5AD548"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7.491</w:t>
            </w:r>
          </w:p>
        </w:tc>
        <w:tc>
          <w:tcPr>
            <w:tcW w:w="1559" w:type="dxa"/>
            <w:tcBorders>
              <w:top w:val="nil"/>
              <w:left w:val="nil"/>
              <w:bottom w:val="single" w:sz="4" w:space="0" w:color="auto"/>
              <w:right w:val="single" w:sz="4" w:space="0" w:color="auto"/>
            </w:tcBorders>
            <w:shd w:val="clear" w:color="auto" w:fill="auto"/>
            <w:noWrap/>
            <w:vAlign w:val="bottom"/>
            <w:hideMark/>
          </w:tcPr>
          <w:p w14:paraId="69B4FF4C"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37,9</w:t>
            </w:r>
          </w:p>
        </w:tc>
        <w:tc>
          <w:tcPr>
            <w:tcW w:w="1559" w:type="dxa"/>
            <w:tcBorders>
              <w:top w:val="nil"/>
              <w:left w:val="nil"/>
              <w:bottom w:val="single" w:sz="4" w:space="0" w:color="auto"/>
              <w:right w:val="single" w:sz="4" w:space="0" w:color="auto"/>
            </w:tcBorders>
            <w:shd w:val="clear" w:color="auto" w:fill="auto"/>
            <w:vAlign w:val="center"/>
            <w:hideMark/>
          </w:tcPr>
          <w:p w14:paraId="5FB30623"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37,4</w:t>
            </w:r>
          </w:p>
        </w:tc>
        <w:tc>
          <w:tcPr>
            <w:tcW w:w="1560" w:type="dxa"/>
            <w:tcBorders>
              <w:top w:val="nil"/>
              <w:left w:val="nil"/>
              <w:bottom w:val="single" w:sz="4" w:space="0" w:color="auto"/>
              <w:right w:val="single" w:sz="4" w:space="0" w:color="auto"/>
            </w:tcBorders>
            <w:shd w:val="clear" w:color="auto" w:fill="auto"/>
            <w:vAlign w:val="center"/>
            <w:hideMark/>
          </w:tcPr>
          <w:p w14:paraId="71FF4C65"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33,3</w:t>
            </w:r>
          </w:p>
        </w:tc>
      </w:tr>
      <w:tr w:rsidR="00A102B7" w:rsidRPr="00046763" w14:paraId="5E6D7921" w14:textId="77777777" w:rsidTr="0023451B">
        <w:trPr>
          <w:trHeight w:val="152"/>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51C00BD6" w14:textId="77777777" w:rsidR="00A102B7" w:rsidRPr="00046763" w:rsidRDefault="00A102B7" w:rsidP="009A4D06">
            <w:pPr>
              <w:spacing w:after="0" w:line="240" w:lineRule="auto"/>
              <w:jc w:val="both"/>
              <w:rPr>
                <w:rFonts w:ascii="Calibri" w:eastAsia="Times New Roman" w:hAnsi="Calibri" w:cs="Times New Roman"/>
                <w:b/>
                <w:bCs/>
              </w:rPr>
            </w:pPr>
            <w:r w:rsidRPr="00046763">
              <w:rPr>
                <w:rFonts w:ascii="Calibri" w:eastAsia="Times New Roman" w:hAnsi="Calibri" w:cs="Times New Roman"/>
                <w:b/>
                <w:bCs/>
              </w:rPr>
              <w:t>Beslenme</w:t>
            </w:r>
          </w:p>
        </w:tc>
        <w:tc>
          <w:tcPr>
            <w:tcW w:w="1249" w:type="dxa"/>
            <w:tcBorders>
              <w:top w:val="nil"/>
              <w:left w:val="nil"/>
              <w:bottom w:val="single" w:sz="4" w:space="0" w:color="auto"/>
              <w:right w:val="single" w:sz="4" w:space="0" w:color="auto"/>
            </w:tcBorders>
            <w:shd w:val="clear" w:color="auto" w:fill="auto"/>
            <w:noWrap/>
            <w:vAlign w:val="bottom"/>
            <w:hideMark/>
          </w:tcPr>
          <w:p w14:paraId="4F92FC30"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8.065</w:t>
            </w:r>
          </w:p>
        </w:tc>
        <w:tc>
          <w:tcPr>
            <w:tcW w:w="1559" w:type="dxa"/>
            <w:tcBorders>
              <w:top w:val="nil"/>
              <w:left w:val="nil"/>
              <w:bottom w:val="single" w:sz="4" w:space="0" w:color="auto"/>
              <w:right w:val="single" w:sz="4" w:space="0" w:color="auto"/>
            </w:tcBorders>
            <w:shd w:val="clear" w:color="auto" w:fill="auto"/>
            <w:noWrap/>
            <w:vAlign w:val="bottom"/>
            <w:hideMark/>
          </w:tcPr>
          <w:p w14:paraId="54E1A969"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40,8</w:t>
            </w:r>
          </w:p>
        </w:tc>
        <w:tc>
          <w:tcPr>
            <w:tcW w:w="1559" w:type="dxa"/>
            <w:tcBorders>
              <w:top w:val="nil"/>
              <w:left w:val="nil"/>
              <w:bottom w:val="single" w:sz="4" w:space="0" w:color="auto"/>
              <w:right w:val="single" w:sz="4" w:space="0" w:color="auto"/>
            </w:tcBorders>
            <w:shd w:val="clear" w:color="auto" w:fill="auto"/>
            <w:vAlign w:val="center"/>
            <w:hideMark/>
          </w:tcPr>
          <w:p w14:paraId="702CF12A"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40,3</w:t>
            </w:r>
          </w:p>
        </w:tc>
        <w:tc>
          <w:tcPr>
            <w:tcW w:w="1560" w:type="dxa"/>
            <w:tcBorders>
              <w:top w:val="nil"/>
              <w:left w:val="nil"/>
              <w:bottom w:val="single" w:sz="4" w:space="0" w:color="auto"/>
              <w:right w:val="single" w:sz="4" w:space="0" w:color="auto"/>
            </w:tcBorders>
            <w:shd w:val="clear" w:color="auto" w:fill="auto"/>
            <w:vAlign w:val="center"/>
            <w:hideMark/>
          </w:tcPr>
          <w:p w14:paraId="072CD82A"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39,2</w:t>
            </w:r>
          </w:p>
        </w:tc>
      </w:tr>
      <w:tr w:rsidR="00A102B7" w:rsidRPr="00046763" w14:paraId="374065B3" w14:textId="77777777" w:rsidTr="0023451B">
        <w:trPr>
          <w:trHeight w:val="152"/>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28CCD7D5" w14:textId="77777777" w:rsidR="00A102B7" w:rsidRPr="00046763" w:rsidRDefault="00A102B7" w:rsidP="009A4D06">
            <w:pPr>
              <w:spacing w:after="0" w:line="240" w:lineRule="auto"/>
              <w:jc w:val="both"/>
              <w:rPr>
                <w:rFonts w:ascii="Calibri" w:eastAsia="Times New Roman" w:hAnsi="Calibri" w:cs="Times New Roman"/>
                <w:b/>
                <w:bCs/>
              </w:rPr>
            </w:pPr>
            <w:r w:rsidRPr="00046763">
              <w:rPr>
                <w:rFonts w:ascii="Calibri" w:eastAsia="Times New Roman" w:hAnsi="Calibri" w:cs="Times New Roman"/>
                <w:b/>
                <w:bCs/>
              </w:rPr>
              <w:t>Tatil</w:t>
            </w:r>
          </w:p>
        </w:tc>
        <w:tc>
          <w:tcPr>
            <w:tcW w:w="1249" w:type="dxa"/>
            <w:tcBorders>
              <w:top w:val="nil"/>
              <w:left w:val="nil"/>
              <w:bottom w:val="single" w:sz="4" w:space="0" w:color="auto"/>
              <w:right w:val="single" w:sz="4" w:space="0" w:color="auto"/>
            </w:tcBorders>
            <w:shd w:val="clear" w:color="auto" w:fill="auto"/>
            <w:noWrap/>
            <w:vAlign w:val="bottom"/>
            <w:hideMark/>
          </w:tcPr>
          <w:p w14:paraId="5580CEFC"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13.983</w:t>
            </w:r>
          </w:p>
        </w:tc>
        <w:tc>
          <w:tcPr>
            <w:tcW w:w="1559" w:type="dxa"/>
            <w:tcBorders>
              <w:top w:val="nil"/>
              <w:left w:val="nil"/>
              <w:bottom w:val="single" w:sz="4" w:space="0" w:color="auto"/>
              <w:right w:val="single" w:sz="4" w:space="0" w:color="auto"/>
            </w:tcBorders>
            <w:shd w:val="clear" w:color="auto" w:fill="auto"/>
            <w:noWrap/>
            <w:vAlign w:val="bottom"/>
            <w:hideMark/>
          </w:tcPr>
          <w:p w14:paraId="499173C3"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70,7</w:t>
            </w:r>
          </w:p>
        </w:tc>
        <w:tc>
          <w:tcPr>
            <w:tcW w:w="1559" w:type="dxa"/>
            <w:tcBorders>
              <w:top w:val="nil"/>
              <w:left w:val="nil"/>
              <w:bottom w:val="single" w:sz="4" w:space="0" w:color="auto"/>
              <w:right w:val="single" w:sz="4" w:space="0" w:color="auto"/>
            </w:tcBorders>
            <w:shd w:val="clear" w:color="auto" w:fill="auto"/>
            <w:vAlign w:val="center"/>
            <w:hideMark/>
          </w:tcPr>
          <w:p w14:paraId="6C12CDFD"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75,8</w:t>
            </w:r>
          </w:p>
        </w:tc>
        <w:tc>
          <w:tcPr>
            <w:tcW w:w="1560" w:type="dxa"/>
            <w:tcBorders>
              <w:top w:val="nil"/>
              <w:left w:val="nil"/>
              <w:bottom w:val="single" w:sz="4" w:space="0" w:color="auto"/>
              <w:right w:val="single" w:sz="4" w:space="0" w:color="auto"/>
            </w:tcBorders>
            <w:shd w:val="clear" w:color="auto" w:fill="auto"/>
            <w:vAlign w:val="center"/>
            <w:hideMark/>
          </w:tcPr>
          <w:p w14:paraId="28754E0F"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74,6</w:t>
            </w:r>
          </w:p>
        </w:tc>
      </w:tr>
      <w:tr w:rsidR="00A102B7" w:rsidRPr="00046763" w14:paraId="2A9BF2B4" w14:textId="77777777" w:rsidTr="0023451B">
        <w:trPr>
          <w:trHeight w:val="152"/>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3C8A4C1C" w14:textId="77777777" w:rsidR="00A102B7" w:rsidRPr="00046763" w:rsidRDefault="00A102B7" w:rsidP="009A4D06">
            <w:pPr>
              <w:spacing w:after="0" w:line="240" w:lineRule="auto"/>
              <w:jc w:val="both"/>
              <w:rPr>
                <w:rFonts w:ascii="Calibri" w:eastAsia="Times New Roman" w:hAnsi="Calibri" w:cs="Times New Roman"/>
                <w:b/>
                <w:bCs/>
              </w:rPr>
            </w:pPr>
            <w:r w:rsidRPr="00046763">
              <w:rPr>
                <w:rFonts w:ascii="Calibri" w:eastAsia="Times New Roman" w:hAnsi="Calibri" w:cs="Times New Roman"/>
                <w:b/>
                <w:bCs/>
              </w:rPr>
              <w:t>Televizyon</w:t>
            </w:r>
          </w:p>
        </w:tc>
        <w:tc>
          <w:tcPr>
            <w:tcW w:w="1249" w:type="dxa"/>
            <w:tcBorders>
              <w:top w:val="nil"/>
              <w:left w:val="nil"/>
              <w:bottom w:val="single" w:sz="4" w:space="0" w:color="auto"/>
              <w:right w:val="single" w:sz="4" w:space="0" w:color="auto"/>
            </w:tcBorders>
            <w:shd w:val="clear" w:color="auto" w:fill="auto"/>
            <w:noWrap/>
            <w:vAlign w:val="bottom"/>
            <w:hideMark/>
          </w:tcPr>
          <w:p w14:paraId="20969DF9"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25</w:t>
            </w:r>
          </w:p>
        </w:tc>
        <w:tc>
          <w:tcPr>
            <w:tcW w:w="1559" w:type="dxa"/>
            <w:tcBorders>
              <w:top w:val="nil"/>
              <w:left w:val="nil"/>
              <w:bottom w:val="single" w:sz="4" w:space="0" w:color="auto"/>
              <w:right w:val="single" w:sz="4" w:space="0" w:color="auto"/>
            </w:tcBorders>
            <w:shd w:val="clear" w:color="auto" w:fill="auto"/>
            <w:noWrap/>
            <w:vAlign w:val="bottom"/>
            <w:hideMark/>
          </w:tcPr>
          <w:p w14:paraId="4D371E17"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0,1</w:t>
            </w:r>
          </w:p>
        </w:tc>
        <w:tc>
          <w:tcPr>
            <w:tcW w:w="1559" w:type="dxa"/>
            <w:tcBorders>
              <w:top w:val="nil"/>
              <w:left w:val="nil"/>
              <w:bottom w:val="single" w:sz="4" w:space="0" w:color="auto"/>
              <w:right w:val="single" w:sz="4" w:space="0" w:color="auto"/>
            </w:tcBorders>
            <w:shd w:val="clear" w:color="auto" w:fill="auto"/>
            <w:vAlign w:val="center"/>
            <w:hideMark/>
          </w:tcPr>
          <w:p w14:paraId="568A40E1"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0,3</w:t>
            </w:r>
          </w:p>
        </w:tc>
        <w:tc>
          <w:tcPr>
            <w:tcW w:w="1560" w:type="dxa"/>
            <w:tcBorders>
              <w:top w:val="nil"/>
              <w:left w:val="nil"/>
              <w:bottom w:val="single" w:sz="4" w:space="0" w:color="auto"/>
              <w:right w:val="single" w:sz="4" w:space="0" w:color="auto"/>
            </w:tcBorders>
            <w:shd w:val="clear" w:color="auto" w:fill="auto"/>
            <w:vAlign w:val="center"/>
            <w:hideMark/>
          </w:tcPr>
          <w:p w14:paraId="10E7E07E"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0,3</w:t>
            </w:r>
          </w:p>
        </w:tc>
      </w:tr>
      <w:tr w:rsidR="00A102B7" w:rsidRPr="00046763" w14:paraId="1DD0763F" w14:textId="77777777" w:rsidTr="0023451B">
        <w:trPr>
          <w:trHeight w:val="152"/>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3BBAAE52" w14:textId="77777777" w:rsidR="00A102B7" w:rsidRPr="00046763" w:rsidRDefault="00A102B7" w:rsidP="009A4D06">
            <w:pPr>
              <w:spacing w:after="0" w:line="240" w:lineRule="auto"/>
              <w:jc w:val="both"/>
              <w:rPr>
                <w:rFonts w:ascii="Calibri" w:eastAsia="Times New Roman" w:hAnsi="Calibri" w:cs="Times New Roman"/>
                <w:b/>
                <w:bCs/>
              </w:rPr>
            </w:pPr>
            <w:r w:rsidRPr="00046763">
              <w:rPr>
                <w:rFonts w:ascii="Calibri" w:eastAsia="Times New Roman" w:hAnsi="Calibri" w:cs="Times New Roman"/>
                <w:b/>
                <w:bCs/>
              </w:rPr>
              <w:t>Çamaşır Makinesi</w:t>
            </w:r>
          </w:p>
        </w:tc>
        <w:tc>
          <w:tcPr>
            <w:tcW w:w="1249" w:type="dxa"/>
            <w:tcBorders>
              <w:top w:val="nil"/>
              <w:left w:val="nil"/>
              <w:bottom w:val="single" w:sz="4" w:space="0" w:color="auto"/>
              <w:right w:val="single" w:sz="4" w:space="0" w:color="auto"/>
            </w:tcBorders>
            <w:shd w:val="clear" w:color="auto" w:fill="auto"/>
            <w:noWrap/>
            <w:vAlign w:val="bottom"/>
            <w:hideMark/>
          </w:tcPr>
          <w:p w14:paraId="03BE4BD8"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227</w:t>
            </w:r>
          </w:p>
        </w:tc>
        <w:tc>
          <w:tcPr>
            <w:tcW w:w="1559" w:type="dxa"/>
            <w:tcBorders>
              <w:top w:val="nil"/>
              <w:left w:val="nil"/>
              <w:bottom w:val="single" w:sz="4" w:space="0" w:color="auto"/>
              <w:right w:val="single" w:sz="4" w:space="0" w:color="auto"/>
            </w:tcBorders>
            <w:shd w:val="clear" w:color="auto" w:fill="auto"/>
            <w:noWrap/>
            <w:vAlign w:val="bottom"/>
            <w:hideMark/>
          </w:tcPr>
          <w:p w14:paraId="36705EF5"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1,1</w:t>
            </w:r>
          </w:p>
        </w:tc>
        <w:tc>
          <w:tcPr>
            <w:tcW w:w="1559" w:type="dxa"/>
            <w:tcBorders>
              <w:top w:val="nil"/>
              <w:left w:val="nil"/>
              <w:bottom w:val="single" w:sz="4" w:space="0" w:color="auto"/>
              <w:right w:val="single" w:sz="4" w:space="0" w:color="auto"/>
            </w:tcBorders>
            <w:shd w:val="clear" w:color="auto" w:fill="auto"/>
            <w:vAlign w:val="center"/>
            <w:hideMark/>
          </w:tcPr>
          <w:p w14:paraId="0FF7AD68"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1,5</w:t>
            </w:r>
          </w:p>
        </w:tc>
        <w:tc>
          <w:tcPr>
            <w:tcW w:w="1560" w:type="dxa"/>
            <w:tcBorders>
              <w:top w:val="nil"/>
              <w:left w:val="nil"/>
              <w:bottom w:val="single" w:sz="4" w:space="0" w:color="auto"/>
              <w:right w:val="single" w:sz="4" w:space="0" w:color="auto"/>
            </w:tcBorders>
            <w:shd w:val="clear" w:color="auto" w:fill="auto"/>
            <w:vAlign w:val="center"/>
            <w:hideMark/>
          </w:tcPr>
          <w:p w14:paraId="2BC41E70"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2,3</w:t>
            </w:r>
          </w:p>
        </w:tc>
      </w:tr>
      <w:tr w:rsidR="00A102B7" w:rsidRPr="00046763" w14:paraId="3679E7BE" w14:textId="77777777" w:rsidTr="0023451B">
        <w:trPr>
          <w:trHeight w:val="152"/>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61551445" w14:textId="77777777" w:rsidR="00A102B7" w:rsidRPr="00046763" w:rsidRDefault="00A102B7" w:rsidP="009A4D06">
            <w:pPr>
              <w:spacing w:after="0" w:line="240" w:lineRule="auto"/>
              <w:jc w:val="both"/>
              <w:rPr>
                <w:rFonts w:ascii="Calibri" w:eastAsia="Times New Roman" w:hAnsi="Calibri" w:cs="Times New Roman"/>
                <w:b/>
                <w:bCs/>
              </w:rPr>
            </w:pPr>
            <w:r w:rsidRPr="00046763">
              <w:rPr>
                <w:rFonts w:ascii="Calibri" w:eastAsia="Times New Roman" w:hAnsi="Calibri" w:cs="Times New Roman"/>
                <w:b/>
                <w:bCs/>
              </w:rPr>
              <w:t>Otomobil</w:t>
            </w:r>
          </w:p>
        </w:tc>
        <w:tc>
          <w:tcPr>
            <w:tcW w:w="1249" w:type="dxa"/>
            <w:tcBorders>
              <w:top w:val="nil"/>
              <w:left w:val="nil"/>
              <w:bottom w:val="single" w:sz="4" w:space="0" w:color="auto"/>
              <w:right w:val="single" w:sz="4" w:space="0" w:color="auto"/>
            </w:tcBorders>
            <w:shd w:val="clear" w:color="auto" w:fill="auto"/>
            <w:noWrap/>
            <w:vAlign w:val="bottom"/>
            <w:hideMark/>
          </w:tcPr>
          <w:p w14:paraId="17F77C8D"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9.585</w:t>
            </w:r>
          </w:p>
        </w:tc>
        <w:tc>
          <w:tcPr>
            <w:tcW w:w="1559" w:type="dxa"/>
            <w:tcBorders>
              <w:top w:val="nil"/>
              <w:left w:val="nil"/>
              <w:bottom w:val="single" w:sz="4" w:space="0" w:color="auto"/>
              <w:right w:val="single" w:sz="4" w:space="0" w:color="auto"/>
            </w:tcBorders>
            <w:shd w:val="clear" w:color="auto" w:fill="auto"/>
            <w:noWrap/>
            <w:vAlign w:val="bottom"/>
            <w:hideMark/>
          </w:tcPr>
          <w:p w14:paraId="0C71ECC4"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48,4</w:t>
            </w:r>
          </w:p>
        </w:tc>
        <w:tc>
          <w:tcPr>
            <w:tcW w:w="1559" w:type="dxa"/>
            <w:tcBorders>
              <w:top w:val="nil"/>
              <w:left w:val="nil"/>
              <w:bottom w:val="single" w:sz="4" w:space="0" w:color="auto"/>
              <w:right w:val="single" w:sz="4" w:space="0" w:color="auto"/>
            </w:tcBorders>
            <w:shd w:val="clear" w:color="auto" w:fill="auto"/>
            <w:vAlign w:val="center"/>
            <w:hideMark/>
          </w:tcPr>
          <w:p w14:paraId="0994CFE2"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50,5</w:t>
            </w:r>
          </w:p>
        </w:tc>
        <w:tc>
          <w:tcPr>
            <w:tcW w:w="1560" w:type="dxa"/>
            <w:tcBorders>
              <w:top w:val="nil"/>
              <w:left w:val="nil"/>
              <w:bottom w:val="single" w:sz="4" w:space="0" w:color="auto"/>
              <w:right w:val="single" w:sz="4" w:space="0" w:color="auto"/>
            </w:tcBorders>
            <w:shd w:val="clear" w:color="auto" w:fill="auto"/>
            <w:vAlign w:val="center"/>
            <w:hideMark/>
          </w:tcPr>
          <w:p w14:paraId="2CF7B8D1"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53</w:t>
            </w:r>
          </w:p>
        </w:tc>
      </w:tr>
      <w:tr w:rsidR="00A102B7" w:rsidRPr="00046763" w14:paraId="789C3CD2" w14:textId="77777777" w:rsidTr="0023451B">
        <w:trPr>
          <w:trHeight w:val="152"/>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7DBC383D" w14:textId="77777777" w:rsidR="00A102B7" w:rsidRPr="00046763" w:rsidRDefault="00A102B7" w:rsidP="009A4D06">
            <w:pPr>
              <w:spacing w:after="0" w:line="240" w:lineRule="auto"/>
              <w:jc w:val="both"/>
              <w:rPr>
                <w:rFonts w:ascii="Calibri" w:eastAsia="Times New Roman" w:hAnsi="Calibri" w:cs="Times New Roman"/>
                <w:b/>
                <w:bCs/>
              </w:rPr>
            </w:pPr>
            <w:r w:rsidRPr="00046763">
              <w:rPr>
                <w:rFonts w:ascii="Calibri" w:eastAsia="Times New Roman" w:hAnsi="Calibri" w:cs="Times New Roman"/>
                <w:b/>
                <w:bCs/>
              </w:rPr>
              <w:t>Telefon</w:t>
            </w:r>
          </w:p>
        </w:tc>
        <w:tc>
          <w:tcPr>
            <w:tcW w:w="1249" w:type="dxa"/>
            <w:tcBorders>
              <w:top w:val="nil"/>
              <w:left w:val="nil"/>
              <w:bottom w:val="single" w:sz="4" w:space="0" w:color="auto"/>
              <w:right w:val="single" w:sz="4" w:space="0" w:color="auto"/>
            </w:tcBorders>
            <w:shd w:val="clear" w:color="auto" w:fill="auto"/>
            <w:noWrap/>
            <w:vAlign w:val="bottom"/>
            <w:hideMark/>
          </w:tcPr>
          <w:p w14:paraId="38C682A8"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15</w:t>
            </w:r>
          </w:p>
        </w:tc>
        <w:tc>
          <w:tcPr>
            <w:tcW w:w="1559" w:type="dxa"/>
            <w:tcBorders>
              <w:top w:val="nil"/>
              <w:left w:val="nil"/>
              <w:bottom w:val="single" w:sz="4" w:space="0" w:color="auto"/>
              <w:right w:val="single" w:sz="4" w:space="0" w:color="auto"/>
            </w:tcBorders>
            <w:shd w:val="clear" w:color="auto" w:fill="auto"/>
            <w:noWrap/>
            <w:vAlign w:val="bottom"/>
            <w:hideMark/>
          </w:tcPr>
          <w:p w14:paraId="328F42AB"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0,1</w:t>
            </w:r>
          </w:p>
        </w:tc>
        <w:tc>
          <w:tcPr>
            <w:tcW w:w="1559" w:type="dxa"/>
            <w:tcBorders>
              <w:top w:val="nil"/>
              <w:left w:val="nil"/>
              <w:bottom w:val="single" w:sz="4" w:space="0" w:color="auto"/>
              <w:right w:val="single" w:sz="4" w:space="0" w:color="auto"/>
            </w:tcBorders>
            <w:shd w:val="clear" w:color="auto" w:fill="auto"/>
            <w:vAlign w:val="center"/>
            <w:hideMark/>
          </w:tcPr>
          <w:p w14:paraId="3CFD7995"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0,1</w:t>
            </w:r>
          </w:p>
        </w:tc>
        <w:tc>
          <w:tcPr>
            <w:tcW w:w="1560" w:type="dxa"/>
            <w:tcBorders>
              <w:top w:val="nil"/>
              <w:left w:val="nil"/>
              <w:bottom w:val="single" w:sz="4" w:space="0" w:color="auto"/>
              <w:right w:val="single" w:sz="4" w:space="0" w:color="auto"/>
            </w:tcBorders>
            <w:shd w:val="clear" w:color="auto" w:fill="auto"/>
            <w:vAlign w:val="center"/>
            <w:hideMark/>
          </w:tcPr>
          <w:p w14:paraId="632E0C56"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0,1</w:t>
            </w:r>
          </w:p>
        </w:tc>
      </w:tr>
      <w:tr w:rsidR="00A102B7" w:rsidRPr="00046763" w14:paraId="67A94C36" w14:textId="77777777" w:rsidTr="0023451B">
        <w:trPr>
          <w:trHeight w:val="152"/>
        </w:trPr>
        <w:tc>
          <w:tcPr>
            <w:tcW w:w="3004" w:type="dxa"/>
            <w:tcBorders>
              <w:top w:val="nil"/>
              <w:left w:val="single" w:sz="4" w:space="0" w:color="auto"/>
              <w:bottom w:val="single" w:sz="4" w:space="0" w:color="auto"/>
              <w:right w:val="single" w:sz="4" w:space="0" w:color="auto"/>
            </w:tcBorders>
            <w:shd w:val="clear" w:color="auto" w:fill="auto"/>
            <w:vAlign w:val="center"/>
            <w:hideMark/>
          </w:tcPr>
          <w:p w14:paraId="1CD62E9D" w14:textId="77777777" w:rsidR="00A102B7" w:rsidRPr="00046763" w:rsidRDefault="00A102B7" w:rsidP="009A4D06">
            <w:pPr>
              <w:spacing w:after="0" w:line="240" w:lineRule="auto"/>
              <w:jc w:val="both"/>
              <w:rPr>
                <w:rFonts w:ascii="Calibri" w:eastAsia="Times New Roman" w:hAnsi="Calibri" w:cs="Times New Roman"/>
                <w:b/>
                <w:bCs/>
              </w:rPr>
            </w:pPr>
            <w:r w:rsidRPr="00046763">
              <w:rPr>
                <w:rFonts w:ascii="Calibri" w:eastAsia="Times New Roman" w:hAnsi="Calibri" w:cs="Times New Roman"/>
                <w:b/>
                <w:bCs/>
              </w:rPr>
              <w:t xml:space="preserve">Kira ve faturalar </w:t>
            </w:r>
          </w:p>
        </w:tc>
        <w:tc>
          <w:tcPr>
            <w:tcW w:w="1249" w:type="dxa"/>
            <w:tcBorders>
              <w:top w:val="nil"/>
              <w:left w:val="nil"/>
              <w:bottom w:val="single" w:sz="4" w:space="0" w:color="auto"/>
              <w:right w:val="single" w:sz="4" w:space="0" w:color="auto"/>
            </w:tcBorders>
            <w:shd w:val="clear" w:color="auto" w:fill="auto"/>
            <w:noWrap/>
            <w:vAlign w:val="bottom"/>
            <w:hideMark/>
          </w:tcPr>
          <w:p w14:paraId="5FC70D48"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8.589</w:t>
            </w:r>
          </w:p>
        </w:tc>
        <w:tc>
          <w:tcPr>
            <w:tcW w:w="1559" w:type="dxa"/>
            <w:tcBorders>
              <w:top w:val="nil"/>
              <w:left w:val="nil"/>
              <w:bottom w:val="single" w:sz="4" w:space="0" w:color="auto"/>
              <w:right w:val="single" w:sz="4" w:space="0" w:color="auto"/>
            </w:tcBorders>
            <w:shd w:val="clear" w:color="auto" w:fill="auto"/>
            <w:noWrap/>
            <w:vAlign w:val="bottom"/>
            <w:hideMark/>
          </w:tcPr>
          <w:p w14:paraId="72557199"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43,4</w:t>
            </w:r>
          </w:p>
        </w:tc>
        <w:tc>
          <w:tcPr>
            <w:tcW w:w="1559" w:type="dxa"/>
            <w:tcBorders>
              <w:top w:val="nil"/>
              <w:left w:val="nil"/>
              <w:bottom w:val="single" w:sz="4" w:space="0" w:color="auto"/>
              <w:right w:val="single" w:sz="4" w:space="0" w:color="auto"/>
            </w:tcBorders>
            <w:shd w:val="clear" w:color="auto" w:fill="auto"/>
            <w:vAlign w:val="center"/>
            <w:hideMark/>
          </w:tcPr>
          <w:p w14:paraId="52F3F0BE"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47,5</w:t>
            </w:r>
          </w:p>
        </w:tc>
        <w:tc>
          <w:tcPr>
            <w:tcW w:w="1560" w:type="dxa"/>
            <w:tcBorders>
              <w:top w:val="nil"/>
              <w:left w:val="nil"/>
              <w:bottom w:val="single" w:sz="4" w:space="0" w:color="auto"/>
              <w:right w:val="single" w:sz="4" w:space="0" w:color="auto"/>
            </w:tcBorders>
            <w:shd w:val="clear" w:color="auto" w:fill="auto"/>
            <w:vAlign w:val="center"/>
            <w:hideMark/>
          </w:tcPr>
          <w:p w14:paraId="73679418" w14:textId="77777777" w:rsidR="00A102B7" w:rsidRPr="00046763" w:rsidRDefault="00A102B7" w:rsidP="009A4D06">
            <w:pPr>
              <w:spacing w:after="0" w:line="240" w:lineRule="auto"/>
              <w:jc w:val="both"/>
              <w:rPr>
                <w:rFonts w:ascii="Calibri" w:eastAsia="Times New Roman" w:hAnsi="Calibri" w:cs="Times New Roman"/>
              </w:rPr>
            </w:pPr>
            <w:r w:rsidRPr="00046763">
              <w:rPr>
                <w:rFonts w:ascii="Calibri" w:eastAsia="Times New Roman" w:hAnsi="Calibri" w:cs="Times New Roman"/>
              </w:rPr>
              <w:t>51,3</w:t>
            </w:r>
          </w:p>
        </w:tc>
      </w:tr>
    </w:tbl>
    <w:p w14:paraId="595FE1A0" w14:textId="4ECD7180" w:rsidR="00F158EB" w:rsidRDefault="00A102B7" w:rsidP="00452C66">
      <w:pPr>
        <w:pStyle w:val="Caption"/>
        <w:keepNext/>
        <w:jc w:val="both"/>
        <w:rPr>
          <w:b w:val="0"/>
          <w:color w:val="auto"/>
        </w:rPr>
      </w:pPr>
      <w:r w:rsidRPr="00046763">
        <w:rPr>
          <w:b w:val="0"/>
          <w:color w:val="auto"/>
        </w:rPr>
        <w:t xml:space="preserve">Kaynak: TUİK 2014, 2015 ve 2016 Gelir ve Yaşam Koşulları Anketi mikro veri seti; Betam </w:t>
      </w:r>
    </w:p>
    <w:p w14:paraId="3A8829B8" w14:textId="77777777" w:rsidR="00452C66" w:rsidRPr="00452C66" w:rsidRDefault="00452C66" w:rsidP="00452C66"/>
    <w:p w14:paraId="55AA5D93" w14:textId="2BC30FB3" w:rsidR="00F10F35" w:rsidRPr="00046763" w:rsidRDefault="00021C27" w:rsidP="009A4D06">
      <w:pPr>
        <w:jc w:val="both"/>
        <w:rPr>
          <w:rFonts w:cs="Arial"/>
        </w:rPr>
      </w:pPr>
      <w:r w:rsidRPr="00046763">
        <w:rPr>
          <w:rFonts w:cs="Arial"/>
        </w:rPr>
        <w:t>201</w:t>
      </w:r>
      <w:r w:rsidR="00AA3CD7" w:rsidRPr="00046763">
        <w:rPr>
          <w:rFonts w:cs="Arial"/>
        </w:rPr>
        <w:t>5</w:t>
      </w:r>
      <w:r w:rsidRPr="00046763">
        <w:rPr>
          <w:rFonts w:cs="Arial"/>
        </w:rPr>
        <w:t xml:space="preserve"> yılı verileri ile karşılaştırıldı</w:t>
      </w:r>
      <w:r w:rsidR="00A0510C" w:rsidRPr="00046763">
        <w:rPr>
          <w:rFonts w:cs="Arial"/>
        </w:rPr>
        <w:t>ğında ise özellikle otomobil sahipliği ile kira ve faturaları ödeyebilme kalemlerinde 201</w:t>
      </w:r>
      <w:r w:rsidR="00AA3CD7" w:rsidRPr="00046763">
        <w:rPr>
          <w:rFonts w:cs="Arial"/>
        </w:rPr>
        <w:t>6</w:t>
      </w:r>
      <w:r w:rsidR="00A0510C" w:rsidRPr="00046763">
        <w:rPr>
          <w:rFonts w:cs="Arial"/>
        </w:rPr>
        <w:t xml:space="preserve"> yılında bir iyileşme görülmektedir.</w:t>
      </w:r>
      <w:r w:rsidR="00026362" w:rsidRPr="00046763">
        <w:rPr>
          <w:rFonts w:cs="Arial"/>
        </w:rPr>
        <w:t xml:space="preserve"> </w:t>
      </w:r>
      <w:r w:rsidR="00C50CE0" w:rsidRPr="00046763">
        <w:rPr>
          <w:rFonts w:cs="Arial"/>
        </w:rPr>
        <w:t>K</w:t>
      </w:r>
      <w:r w:rsidR="00026362" w:rsidRPr="00046763">
        <w:rPr>
          <w:rFonts w:cs="Arial"/>
        </w:rPr>
        <w:t xml:space="preserve">ira ve faturaları ödeyemeyen hanelerde yaşayan çocukların oranı yüzde </w:t>
      </w:r>
      <w:r w:rsidR="00AA3CD7" w:rsidRPr="00046763">
        <w:rPr>
          <w:rFonts w:cs="Arial"/>
        </w:rPr>
        <w:t>47,5</w:t>
      </w:r>
      <w:r w:rsidR="00026362" w:rsidRPr="00046763">
        <w:rPr>
          <w:rFonts w:cs="Arial"/>
        </w:rPr>
        <w:t>’ten yüzde 4</w:t>
      </w:r>
      <w:r w:rsidR="00AA3CD7" w:rsidRPr="00046763">
        <w:rPr>
          <w:rFonts w:cs="Arial"/>
        </w:rPr>
        <w:t>3</w:t>
      </w:r>
      <w:r w:rsidR="00026362" w:rsidRPr="00046763">
        <w:rPr>
          <w:rFonts w:cs="Arial"/>
        </w:rPr>
        <w:t>,</w:t>
      </w:r>
      <w:r w:rsidR="00AA3CD7" w:rsidRPr="00046763">
        <w:rPr>
          <w:rFonts w:cs="Arial"/>
        </w:rPr>
        <w:t>4</w:t>
      </w:r>
      <w:r w:rsidR="00026362" w:rsidRPr="00046763">
        <w:rPr>
          <w:rFonts w:cs="Arial"/>
        </w:rPr>
        <w:t>’e gerilemiştir.</w:t>
      </w:r>
      <w:r w:rsidR="00A0510C" w:rsidRPr="00046763">
        <w:rPr>
          <w:rFonts w:cs="Arial"/>
        </w:rPr>
        <w:t xml:space="preserve"> </w:t>
      </w:r>
    </w:p>
    <w:p w14:paraId="388B1808" w14:textId="0EE9A62E" w:rsidR="00CA3645" w:rsidRPr="003725C3" w:rsidRDefault="00BE0A81" w:rsidP="00C06D3E">
      <w:pPr>
        <w:jc w:val="both"/>
        <w:rPr>
          <w:rFonts w:cs="Arial"/>
        </w:rPr>
      </w:pPr>
      <w:r w:rsidRPr="00046763">
        <w:rPr>
          <w:rFonts w:cs="Arial"/>
        </w:rPr>
        <w:lastRenderedPageBreak/>
        <w:t xml:space="preserve">Buna karşın </w:t>
      </w:r>
      <w:r w:rsidR="00A80183" w:rsidRPr="00046763">
        <w:rPr>
          <w:rFonts w:cs="Arial"/>
        </w:rPr>
        <w:t xml:space="preserve">ısınma ihtiyacını </w:t>
      </w:r>
      <w:r w:rsidRPr="00046763">
        <w:rPr>
          <w:rFonts w:cs="Arial"/>
        </w:rPr>
        <w:t xml:space="preserve">karşılayabilme kaleminde dikkat çekici bir kötüleşme vardır. </w:t>
      </w:r>
      <w:r w:rsidR="00A80183" w:rsidRPr="00046763">
        <w:rPr>
          <w:rFonts w:cs="Arial"/>
        </w:rPr>
        <w:t xml:space="preserve">Isınma ihtiyacını </w:t>
      </w:r>
      <w:r w:rsidRPr="00046763">
        <w:rPr>
          <w:rFonts w:cs="Arial"/>
        </w:rPr>
        <w:t xml:space="preserve">karşılayamayan hanelerde yaşayan çocukların </w:t>
      </w:r>
      <w:r w:rsidR="00A80183" w:rsidRPr="00046763">
        <w:rPr>
          <w:rFonts w:cs="Arial"/>
        </w:rPr>
        <w:t>oranı 2015</w:t>
      </w:r>
      <w:r w:rsidRPr="00046763">
        <w:rPr>
          <w:rFonts w:cs="Arial"/>
        </w:rPr>
        <w:t xml:space="preserve"> yılında yüzde </w:t>
      </w:r>
      <w:r w:rsidR="00A80183" w:rsidRPr="00046763">
        <w:rPr>
          <w:rFonts w:cs="Arial"/>
        </w:rPr>
        <w:t>20,</w:t>
      </w:r>
      <w:r w:rsidR="00967ACF" w:rsidRPr="00046763">
        <w:rPr>
          <w:rFonts w:cs="Arial"/>
        </w:rPr>
        <w:t>0’dan 2016</w:t>
      </w:r>
      <w:r w:rsidRPr="00046763">
        <w:rPr>
          <w:rFonts w:cs="Arial"/>
        </w:rPr>
        <w:t xml:space="preserve"> yılında yüzde </w:t>
      </w:r>
      <w:r w:rsidR="00A80183" w:rsidRPr="00046763">
        <w:rPr>
          <w:rFonts w:cs="Arial"/>
        </w:rPr>
        <w:t>28,1</w:t>
      </w:r>
      <w:r w:rsidR="00F10F35" w:rsidRPr="00046763">
        <w:rPr>
          <w:rFonts w:cs="Arial"/>
        </w:rPr>
        <w:t xml:space="preserve">’e yükselmiştir. </w:t>
      </w:r>
      <w:r w:rsidR="00F158EB" w:rsidRPr="00046763">
        <w:rPr>
          <w:rFonts w:cs="Arial"/>
        </w:rPr>
        <w:t xml:space="preserve">Verilere göre </w:t>
      </w:r>
      <w:r w:rsidR="008767F0" w:rsidRPr="00046763">
        <w:rPr>
          <w:rFonts w:cs="Arial"/>
        </w:rPr>
        <w:t>2015’ten 2016’ya</w:t>
      </w:r>
      <w:r w:rsidR="00F10F35" w:rsidRPr="00046763">
        <w:rPr>
          <w:rFonts w:cs="Arial"/>
        </w:rPr>
        <w:t xml:space="preserve"> Türkiye’de şiddetli maddi yoksunluk </w:t>
      </w:r>
      <w:r w:rsidR="00F10F35" w:rsidRPr="00CA2A20">
        <w:rPr>
          <w:rFonts w:cs="Arial"/>
        </w:rPr>
        <w:t>çeken çocukların oranındaki artış ço</w:t>
      </w:r>
      <w:r w:rsidR="008767F0" w:rsidRPr="00CA2A20">
        <w:rPr>
          <w:rFonts w:cs="Arial"/>
        </w:rPr>
        <w:t>k büyük oranda ısınma kaleminden</w:t>
      </w:r>
      <w:r w:rsidR="00F10F35" w:rsidRPr="00CA2A20">
        <w:rPr>
          <w:rFonts w:cs="Arial"/>
        </w:rPr>
        <w:t xml:space="preserve"> kaynaklanmaktır. </w:t>
      </w:r>
      <w:r w:rsidR="00CA2A20">
        <w:rPr>
          <w:rFonts w:cs="Arial"/>
        </w:rPr>
        <w:t xml:space="preserve">Tüketici fiyat endeksi verilerine </w:t>
      </w:r>
      <w:r w:rsidR="005956B1">
        <w:rPr>
          <w:rFonts w:cs="Arial"/>
        </w:rPr>
        <w:t xml:space="preserve">göre </w:t>
      </w:r>
      <w:r w:rsidR="0060587D">
        <w:rPr>
          <w:rFonts w:cs="Arial"/>
        </w:rPr>
        <w:t>katı yakıtların fiyatları Ocak</w:t>
      </w:r>
      <w:r w:rsidR="005956B1">
        <w:rPr>
          <w:rFonts w:cs="Arial"/>
        </w:rPr>
        <w:t xml:space="preserve"> 2015’ten Ocak 2016’ya yüzde 10,3 artmıştır.</w:t>
      </w:r>
      <w:r w:rsidR="003725C3">
        <w:rPr>
          <w:rStyle w:val="FootnoteReference"/>
          <w:rFonts w:cs="Arial"/>
        </w:rPr>
        <w:footnoteReference w:id="3"/>
      </w:r>
      <w:r w:rsidR="00C3757B">
        <w:rPr>
          <w:rFonts w:cs="Arial"/>
        </w:rPr>
        <w:t xml:space="preserve"> </w:t>
      </w:r>
      <w:r w:rsidR="005956B1">
        <w:rPr>
          <w:rFonts w:cs="Arial"/>
        </w:rPr>
        <w:t xml:space="preserve">  </w:t>
      </w:r>
    </w:p>
    <w:p w14:paraId="15567AD4" w14:textId="002BB236" w:rsidR="00F33A6A" w:rsidRPr="00046763" w:rsidRDefault="00BA259D" w:rsidP="009A4D06">
      <w:pPr>
        <w:jc w:val="both"/>
        <w:rPr>
          <w:rFonts w:cs="Arial"/>
        </w:rPr>
      </w:pPr>
      <w:r w:rsidRPr="00046763">
        <w:rPr>
          <w:b/>
          <w:bCs/>
          <w:sz w:val="24"/>
          <w:szCs w:val="24"/>
        </w:rPr>
        <w:t>Güneydoğu Anadolu’da çocukların yarısından fazlası maddi yoksun</w:t>
      </w:r>
    </w:p>
    <w:p w14:paraId="70916485" w14:textId="2F10730B" w:rsidR="00B160EA" w:rsidRPr="00046763" w:rsidRDefault="00B225E1" w:rsidP="009A4D06">
      <w:pPr>
        <w:jc w:val="both"/>
        <w:rPr>
          <w:rFonts w:cs="Arial"/>
          <w:color w:val="FF0000"/>
        </w:rPr>
      </w:pPr>
      <w:bookmarkStart w:id="6" w:name="_Ref417458181"/>
      <w:r w:rsidRPr="00046763">
        <w:rPr>
          <w:bCs/>
        </w:rPr>
        <w:t xml:space="preserve">Tablo </w:t>
      </w:r>
      <w:r w:rsidR="001A0FDB">
        <w:rPr>
          <w:bCs/>
        </w:rPr>
        <w:t>2</w:t>
      </w:r>
      <w:r w:rsidR="001A0FDB">
        <w:rPr>
          <w:rFonts w:cs="Arial"/>
        </w:rPr>
        <w:t>’d</w:t>
      </w:r>
      <w:r w:rsidR="000D7933" w:rsidRPr="00046763">
        <w:rPr>
          <w:rFonts w:cs="Arial"/>
        </w:rPr>
        <w:t>e şiddetli çocuk yoksunluğuna ait tüm kalemlerin</w:t>
      </w:r>
      <w:r w:rsidR="004179E1" w:rsidRPr="00046763">
        <w:rPr>
          <w:rFonts w:cs="Arial"/>
        </w:rPr>
        <w:t xml:space="preserve"> bölgesel kırınım</w:t>
      </w:r>
      <w:r w:rsidR="00FF1E5F" w:rsidRPr="00046763">
        <w:rPr>
          <w:rFonts w:cs="Arial"/>
        </w:rPr>
        <w:t>ları</w:t>
      </w:r>
      <w:r w:rsidR="008A0235" w:rsidRPr="00046763">
        <w:rPr>
          <w:rFonts w:cs="Arial"/>
        </w:rPr>
        <w:t xml:space="preserve"> gösterilmektedir. İlk bakışta Türkiye'nin </w:t>
      </w:r>
      <w:r w:rsidR="00B5420D" w:rsidRPr="00046763">
        <w:rPr>
          <w:rFonts w:cs="Arial"/>
        </w:rPr>
        <w:t xml:space="preserve">batısından </w:t>
      </w:r>
      <w:r w:rsidR="00DF466B" w:rsidRPr="00046763">
        <w:rPr>
          <w:rFonts w:cs="Arial"/>
        </w:rPr>
        <w:t xml:space="preserve">doğusuna gidildikçe şiddetli </w:t>
      </w:r>
      <w:r w:rsidR="00B5420D" w:rsidRPr="00046763">
        <w:rPr>
          <w:rFonts w:cs="Arial"/>
        </w:rPr>
        <w:t>çocuk yoksunluğunun artması</w:t>
      </w:r>
      <w:r w:rsidR="008A0235" w:rsidRPr="00046763">
        <w:rPr>
          <w:rFonts w:cs="Arial"/>
        </w:rPr>
        <w:t xml:space="preserve"> göze çarpmaktadır. Doğu</w:t>
      </w:r>
      <w:r w:rsidR="00105759" w:rsidRPr="00046763">
        <w:rPr>
          <w:rFonts w:cs="Arial"/>
        </w:rPr>
        <w:t xml:space="preserve"> </w:t>
      </w:r>
      <w:r w:rsidR="008A0235" w:rsidRPr="00046763">
        <w:rPr>
          <w:rFonts w:cs="Arial"/>
        </w:rPr>
        <w:t>bölgeleri</w:t>
      </w:r>
      <w:r w:rsidR="009A4D06" w:rsidRPr="00046763">
        <w:rPr>
          <w:rFonts w:cs="Arial"/>
        </w:rPr>
        <w:t xml:space="preserve">, </w:t>
      </w:r>
      <w:r w:rsidR="008A0235" w:rsidRPr="00046763">
        <w:rPr>
          <w:rFonts w:cs="Arial"/>
        </w:rPr>
        <w:t>Akdeniz bölgesi</w:t>
      </w:r>
      <w:r w:rsidR="009A4D06" w:rsidRPr="00046763">
        <w:rPr>
          <w:rFonts w:cs="Arial"/>
        </w:rPr>
        <w:t>, Orta Anadolu ve Doğu Karadeniz Bölgelerinde</w:t>
      </w:r>
      <w:r w:rsidR="008A0235" w:rsidRPr="00046763">
        <w:rPr>
          <w:rFonts w:cs="Arial"/>
        </w:rPr>
        <w:t xml:space="preserve"> maddi yoksunluk oranları Türkiye ortalaması </w:t>
      </w:r>
      <w:r w:rsidR="00B5420D" w:rsidRPr="00046763">
        <w:rPr>
          <w:rFonts w:cs="Arial"/>
        </w:rPr>
        <w:t>olan yüzde 3</w:t>
      </w:r>
      <w:r w:rsidR="002276A4" w:rsidRPr="00046763">
        <w:rPr>
          <w:rFonts w:cs="Arial"/>
        </w:rPr>
        <w:t>8,</w:t>
      </w:r>
      <w:r w:rsidR="009A4D06" w:rsidRPr="00046763">
        <w:rPr>
          <w:rFonts w:cs="Arial"/>
        </w:rPr>
        <w:t>0’ın üzerindeyken</w:t>
      </w:r>
      <w:r w:rsidR="008A0235" w:rsidRPr="00046763">
        <w:rPr>
          <w:rFonts w:cs="Arial"/>
        </w:rPr>
        <w:t xml:space="preserve"> diğer </w:t>
      </w:r>
      <w:r w:rsidR="009A4D06" w:rsidRPr="00046763">
        <w:rPr>
          <w:rFonts w:cs="Arial"/>
        </w:rPr>
        <w:t>6</w:t>
      </w:r>
      <w:r w:rsidR="008A0235" w:rsidRPr="00046763">
        <w:rPr>
          <w:rFonts w:cs="Arial"/>
        </w:rPr>
        <w:t xml:space="preserve"> bölgede ortalamanın altındadır. Çocuk maddi yoksunluğunda en yüksek oranlara sahip iki bölge </w:t>
      </w:r>
      <w:r w:rsidR="00B5420D" w:rsidRPr="00046763">
        <w:rPr>
          <w:rFonts w:cs="Arial"/>
        </w:rPr>
        <w:t>yüzde 5</w:t>
      </w:r>
      <w:r w:rsidR="009A4D06" w:rsidRPr="00046763">
        <w:rPr>
          <w:rFonts w:cs="Arial"/>
        </w:rPr>
        <w:t>5</w:t>
      </w:r>
      <w:r w:rsidR="00B5420D" w:rsidRPr="00046763">
        <w:rPr>
          <w:rFonts w:cs="Arial"/>
        </w:rPr>
        <w:t>,</w:t>
      </w:r>
      <w:r w:rsidR="009A4D06" w:rsidRPr="00046763">
        <w:rPr>
          <w:rFonts w:cs="Arial"/>
        </w:rPr>
        <w:t>4</w:t>
      </w:r>
      <w:r w:rsidR="00B5420D" w:rsidRPr="00046763">
        <w:rPr>
          <w:rFonts w:cs="Arial"/>
        </w:rPr>
        <w:t xml:space="preserve"> ile </w:t>
      </w:r>
      <w:r w:rsidR="008A0235" w:rsidRPr="00046763">
        <w:rPr>
          <w:rFonts w:cs="Arial"/>
        </w:rPr>
        <w:t>Güne</w:t>
      </w:r>
      <w:r w:rsidR="00B5420D" w:rsidRPr="00046763">
        <w:rPr>
          <w:rFonts w:cs="Arial"/>
        </w:rPr>
        <w:t>y Doğu Anadolu’dur. Diğer bir deyişle, bu bölgede ikamet eden</w:t>
      </w:r>
      <w:r w:rsidR="008A0235" w:rsidRPr="00046763">
        <w:rPr>
          <w:rFonts w:cs="Arial"/>
        </w:rPr>
        <w:t xml:space="preserve"> </w:t>
      </w:r>
      <w:r w:rsidR="00B5420D" w:rsidRPr="00046763">
        <w:rPr>
          <w:rFonts w:cs="Arial"/>
        </w:rPr>
        <w:t>çocukların yarısından fazlası</w:t>
      </w:r>
      <w:r w:rsidR="008A0235" w:rsidRPr="00046763">
        <w:rPr>
          <w:rFonts w:cs="Arial"/>
        </w:rPr>
        <w:t xml:space="preserve"> şiddetli maddi yoksunlu</w:t>
      </w:r>
      <w:r w:rsidR="00B5420D" w:rsidRPr="00046763">
        <w:rPr>
          <w:rFonts w:cs="Arial"/>
        </w:rPr>
        <w:t>k içinde yaşamaktadır.</w:t>
      </w:r>
      <w:r w:rsidR="008A0235" w:rsidRPr="00046763">
        <w:rPr>
          <w:rFonts w:cs="Arial"/>
        </w:rPr>
        <w:t xml:space="preserve"> Öte yandan, Türkiye’nin batı bölgelerindeki şiddetli maddi yoksunluk oranının görece </w:t>
      </w:r>
      <w:r w:rsidR="00B5420D" w:rsidRPr="00046763">
        <w:rPr>
          <w:rFonts w:cs="Arial"/>
        </w:rPr>
        <w:t>düşük olduğu fark</w:t>
      </w:r>
      <w:r w:rsidR="00B160EA" w:rsidRPr="00046763">
        <w:rPr>
          <w:rFonts w:cs="Arial"/>
        </w:rPr>
        <w:t xml:space="preserve"> </w:t>
      </w:r>
      <w:r w:rsidR="00B5420D" w:rsidRPr="00046763">
        <w:rPr>
          <w:rFonts w:cs="Arial"/>
        </w:rPr>
        <w:t>edilmektedir.</w:t>
      </w:r>
      <w:r w:rsidR="008A0235" w:rsidRPr="00046763">
        <w:rPr>
          <w:rFonts w:cs="Arial"/>
        </w:rPr>
        <w:t xml:space="preserve"> Örneğin şiddetli çocuk yoksunl</w:t>
      </w:r>
      <w:r w:rsidR="00B5420D" w:rsidRPr="00046763">
        <w:rPr>
          <w:rFonts w:cs="Arial"/>
        </w:rPr>
        <w:t xml:space="preserve">uğunun en az olduğu </w:t>
      </w:r>
      <w:bookmarkStart w:id="7" w:name="_GoBack"/>
      <w:bookmarkEnd w:id="7"/>
      <w:r w:rsidR="00B5420D" w:rsidRPr="00046763">
        <w:rPr>
          <w:rFonts w:cs="Arial"/>
        </w:rPr>
        <w:t>Batı Anadolu bölgesinde bu oran yüzde 23,</w:t>
      </w:r>
      <w:r w:rsidR="009A4D06" w:rsidRPr="00046763">
        <w:rPr>
          <w:rFonts w:cs="Arial"/>
        </w:rPr>
        <w:t>5</w:t>
      </w:r>
      <w:r w:rsidR="008A0235" w:rsidRPr="00046763">
        <w:rPr>
          <w:rFonts w:cs="Arial"/>
        </w:rPr>
        <w:t xml:space="preserve"> olarak ölçülmüştür. Ardından da </w:t>
      </w:r>
      <w:r w:rsidR="00B5420D" w:rsidRPr="00046763">
        <w:rPr>
          <w:rFonts w:cs="Arial"/>
        </w:rPr>
        <w:t xml:space="preserve">Doğu </w:t>
      </w:r>
      <w:r w:rsidR="001E1487" w:rsidRPr="00046763">
        <w:rPr>
          <w:rFonts w:cs="Arial"/>
        </w:rPr>
        <w:t>Marmara</w:t>
      </w:r>
      <w:r w:rsidR="00B5420D" w:rsidRPr="00046763">
        <w:rPr>
          <w:rFonts w:cs="Arial"/>
        </w:rPr>
        <w:t xml:space="preserve"> bölgesi (yüzde 2</w:t>
      </w:r>
      <w:r w:rsidR="001E1487" w:rsidRPr="00046763">
        <w:rPr>
          <w:rFonts w:cs="Arial"/>
        </w:rPr>
        <w:t>4</w:t>
      </w:r>
      <w:r w:rsidR="00B5420D" w:rsidRPr="00046763">
        <w:rPr>
          <w:rFonts w:cs="Arial"/>
        </w:rPr>
        <w:t>,</w:t>
      </w:r>
      <w:r w:rsidR="001E1487" w:rsidRPr="00046763">
        <w:rPr>
          <w:rFonts w:cs="Arial"/>
        </w:rPr>
        <w:t>6</w:t>
      </w:r>
      <w:r w:rsidR="008A0235" w:rsidRPr="00046763">
        <w:rPr>
          <w:rFonts w:cs="Arial"/>
        </w:rPr>
        <w:t>) gelmektedir.</w:t>
      </w:r>
      <w:r w:rsidR="00B5420D" w:rsidRPr="00046763">
        <w:rPr>
          <w:rFonts w:cs="Arial"/>
        </w:rPr>
        <w:t xml:space="preserve"> </w:t>
      </w:r>
      <w:r w:rsidR="00B160EA" w:rsidRPr="00046763">
        <w:rPr>
          <w:rFonts w:cs="Arial"/>
        </w:rPr>
        <w:t>Şiddetli çocuk yoksunluğunun en yüksek olduğu Güney Doğu Anadolu ile en düşük olduğu Batı Anadolu arasında 3</w:t>
      </w:r>
      <w:r w:rsidR="009E458C" w:rsidRPr="00046763">
        <w:rPr>
          <w:rFonts w:cs="Arial"/>
        </w:rPr>
        <w:t>1</w:t>
      </w:r>
      <w:r w:rsidR="00B160EA" w:rsidRPr="00046763">
        <w:rPr>
          <w:rFonts w:cs="Arial"/>
        </w:rPr>
        <w:t>,</w:t>
      </w:r>
      <w:r w:rsidR="009E458C" w:rsidRPr="00046763">
        <w:rPr>
          <w:rFonts w:cs="Arial"/>
        </w:rPr>
        <w:t>9</w:t>
      </w:r>
      <w:r w:rsidR="00B160EA" w:rsidRPr="00046763">
        <w:rPr>
          <w:rFonts w:cs="Arial"/>
        </w:rPr>
        <w:t xml:space="preserve"> yüzde puanlık ciddi bir fark söz konusudur. Çocuklarda maddi yoksunluk açısından bölgeler arası uçurumun başlıca nedeni bölgelerde medyan gelirler arasındaki mevcut devasa farklılık, ikincil olarak da doğu bölgelerinde hanelerin ortalama çocuk sayısının yüksekliğidir. </w:t>
      </w:r>
    </w:p>
    <w:p w14:paraId="29EBB765" w14:textId="2DDE55B9" w:rsidR="009733BC" w:rsidRPr="00046763" w:rsidRDefault="009733BC" w:rsidP="009A4D06">
      <w:pPr>
        <w:pStyle w:val="Caption"/>
        <w:keepNext/>
        <w:jc w:val="both"/>
        <w:rPr>
          <w:color w:val="auto"/>
          <w:sz w:val="22"/>
          <w:szCs w:val="22"/>
        </w:rPr>
      </w:pPr>
      <w:bookmarkStart w:id="8" w:name="_Ref480534831"/>
      <w:r w:rsidRPr="00046763">
        <w:rPr>
          <w:color w:val="auto"/>
          <w:sz w:val="22"/>
          <w:szCs w:val="22"/>
        </w:rPr>
        <w:t xml:space="preserve">Tablo </w:t>
      </w:r>
      <w:r w:rsidRPr="00046763">
        <w:rPr>
          <w:color w:val="auto"/>
          <w:sz w:val="22"/>
          <w:szCs w:val="22"/>
        </w:rPr>
        <w:fldChar w:fldCharType="begin"/>
      </w:r>
      <w:r w:rsidRPr="00046763">
        <w:rPr>
          <w:color w:val="auto"/>
          <w:sz w:val="22"/>
          <w:szCs w:val="22"/>
        </w:rPr>
        <w:instrText xml:space="preserve"> SEQ Tablo \* ARABIC </w:instrText>
      </w:r>
      <w:r w:rsidRPr="00046763">
        <w:rPr>
          <w:color w:val="auto"/>
          <w:sz w:val="22"/>
          <w:szCs w:val="22"/>
        </w:rPr>
        <w:fldChar w:fldCharType="separate"/>
      </w:r>
      <w:r w:rsidR="008A6A06" w:rsidRPr="00046763">
        <w:rPr>
          <w:color w:val="auto"/>
          <w:sz w:val="22"/>
          <w:szCs w:val="22"/>
        </w:rPr>
        <w:t>2</w:t>
      </w:r>
      <w:r w:rsidRPr="00046763">
        <w:rPr>
          <w:color w:val="auto"/>
          <w:sz w:val="22"/>
          <w:szCs w:val="22"/>
        </w:rPr>
        <w:fldChar w:fldCharType="end"/>
      </w:r>
      <w:bookmarkEnd w:id="8"/>
      <w:r w:rsidRPr="00046763">
        <w:rPr>
          <w:color w:val="auto"/>
          <w:sz w:val="22"/>
          <w:szCs w:val="22"/>
        </w:rPr>
        <w:t>: Bölgelere göre şiddetli yoksun çocukların sayısı ve oranları (201</w:t>
      </w:r>
      <w:r w:rsidR="009E458C" w:rsidRPr="00046763">
        <w:rPr>
          <w:color w:val="auto"/>
          <w:sz w:val="22"/>
          <w:szCs w:val="22"/>
        </w:rPr>
        <w:t>6</w:t>
      </w:r>
      <w:r w:rsidRPr="00046763">
        <w:rPr>
          <w:color w:val="auto"/>
          <w:sz w:val="22"/>
          <w:szCs w:val="22"/>
        </w:rPr>
        <w:t>)</w:t>
      </w:r>
    </w:p>
    <w:tbl>
      <w:tblPr>
        <w:tblW w:w="9176" w:type="dxa"/>
        <w:tblCellMar>
          <w:left w:w="70" w:type="dxa"/>
          <w:right w:w="70" w:type="dxa"/>
        </w:tblCellMar>
        <w:tblLook w:val="04A0" w:firstRow="1" w:lastRow="0" w:firstColumn="1" w:lastColumn="0" w:noHBand="0" w:noVBand="1"/>
      </w:tblPr>
      <w:tblGrid>
        <w:gridCol w:w="4248"/>
        <w:gridCol w:w="1730"/>
        <w:gridCol w:w="1599"/>
        <w:gridCol w:w="1599"/>
      </w:tblGrid>
      <w:tr w:rsidR="009E458C" w:rsidRPr="00046763" w14:paraId="655F6B38" w14:textId="77777777" w:rsidTr="00452C66">
        <w:trPr>
          <w:trHeight w:val="100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AAE6C" w14:textId="77777777" w:rsidR="009E458C" w:rsidRPr="00046763" w:rsidRDefault="009E458C" w:rsidP="009E458C">
            <w:pPr>
              <w:spacing w:after="0" w:line="240" w:lineRule="auto"/>
              <w:rPr>
                <w:rFonts w:ascii="Calibri" w:eastAsia="Times New Roman" w:hAnsi="Calibri" w:cs="Times New Roman"/>
                <w:b/>
                <w:bCs/>
              </w:rPr>
            </w:pPr>
            <w:r w:rsidRPr="00046763">
              <w:rPr>
                <w:rFonts w:ascii="Calibri" w:eastAsia="Times New Roman" w:hAnsi="Calibri" w:cs="Times New Roman"/>
                <w:b/>
                <w:bCs/>
              </w:rPr>
              <w:t xml:space="preserve">Bölgeler </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58926955" w14:textId="77777777" w:rsidR="009E458C" w:rsidRPr="00046763" w:rsidRDefault="009E458C" w:rsidP="009E458C">
            <w:pPr>
              <w:spacing w:after="0" w:line="240" w:lineRule="auto"/>
              <w:jc w:val="right"/>
              <w:rPr>
                <w:rFonts w:ascii="Calibri" w:eastAsia="Times New Roman" w:hAnsi="Calibri" w:cs="Times New Roman"/>
                <w:b/>
                <w:bCs/>
              </w:rPr>
            </w:pPr>
            <w:r w:rsidRPr="00046763">
              <w:rPr>
                <w:rFonts w:ascii="Calibri" w:eastAsia="Times New Roman" w:hAnsi="Calibri" w:cs="Times New Roman"/>
                <w:b/>
                <w:bCs/>
              </w:rPr>
              <w:t xml:space="preserve">Şiddetli Maddi Yoksun Çocuk Sayısı (bin kişi) </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03DFC4B7" w14:textId="77777777" w:rsidR="009E458C" w:rsidRPr="00046763" w:rsidRDefault="009E458C" w:rsidP="009E458C">
            <w:pPr>
              <w:spacing w:after="0" w:line="240" w:lineRule="auto"/>
              <w:jc w:val="right"/>
              <w:rPr>
                <w:rFonts w:ascii="Calibri" w:eastAsia="Times New Roman" w:hAnsi="Calibri" w:cs="Times New Roman"/>
                <w:b/>
                <w:bCs/>
              </w:rPr>
            </w:pPr>
            <w:r w:rsidRPr="00046763">
              <w:rPr>
                <w:rFonts w:ascii="Calibri" w:eastAsia="Times New Roman" w:hAnsi="Calibri" w:cs="Times New Roman"/>
                <w:b/>
                <w:bCs/>
              </w:rPr>
              <w:t xml:space="preserve">Toplam Çocuk Sayısı (bin kişi) </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3A8A43FF" w14:textId="77777777" w:rsidR="009E458C" w:rsidRPr="00046763" w:rsidRDefault="009E458C" w:rsidP="009E458C">
            <w:pPr>
              <w:spacing w:after="0" w:line="240" w:lineRule="auto"/>
              <w:jc w:val="right"/>
              <w:rPr>
                <w:rFonts w:ascii="Calibri" w:eastAsia="Times New Roman" w:hAnsi="Calibri" w:cs="Times New Roman"/>
                <w:b/>
                <w:bCs/>
              </w:rPr>
            </w:pPr>
            <w:r w:rsidRPr="00046763">
              <w:rPr>
                <w:rFonts w:ascii="Calibri" w:eastAsia="Times New Roman" w:hAnsi="Calibri" w:cs="Times New Roman"/>
                <w:b/>
                <w:bCs/>
              </w:rPr>
              <w:t>Yoksun çocukların oranı (%)</w:t>
            </w:r>
          </w:p>
        </w:tc>
      </w:tr>
      <w:tr w:rsidR="009E458C" w:rsidRPr="00046763" w14:paraId="39972A04"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18A13E87" w14:textId="77777777" w:rsidR="009E458C" w:rsidRPr="00046763" w:rsidRDefault="009E458C" w:rsidP="009E458C">
            <w:pPr>
              <w:spacing w:after="0" w:line="240" w:lineRule="auto"/>
              <w:rPr>
                <w:rFonts w:ascii="Calibri" w:eastAsia="Times New Roman" w:hAnsi="Calibri" w:cs="Times New Roman"/>
              </w:rPr>
            </w:pPr>
            <w:r w:rsidRPr="00046763">
              <w:rPr>
                <w:rFonts w:ascii="Calibri" w:eastAsia="Times New Roman" w:hAnsi="Calibri" w:cs="Times New Roman"/>
              </w:rPr>
              <w:t>TR5-Batı Anadolu</w:t>
            </w:r>
          </w:p>
        </w:tc>
        <w:tc>
          <w:tcPr>
            <w:tcW w:w="1730" w:type="dxa"/>
            <w:tcBorders>
              <w:top w:val="nil"/>
              <w:left w:val="nil"/>
              <w:bottom w:val="single" w:sz="4" w:space="0" w:color="auto"/>
              <w:right w:val="single" w:sz="4" w:space="0" w:color="auto"/>
            </w:tcBorders>
            <w:shd w:val="clear" w:color="auto" w:fill="auto"/>
            <w:noWrap/>
            <w:vAlign w:val="bottom"/>
            <w:hideMark/>
          </w:tcPr>
          <w:p w14:paraId="7CE88C31"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426</w:t>
            </w:r>
          </w:p>
        </w:tc>
        <w:tc>
          <w:tcPr>
            <w:tcW w:w="1599" w:type="dxa"/>
            <w:tcBorders>
              <w:top w:val="nil"/>
              <w:left w:val="nil"/>
              <w:bottom w:val="single" w:sz="4" w:space="0" w:color="auto"/>
              <w:right w:val="single" w:sz="4" w:space="0" w:color="auto"/>
            </w:tcBorders>
            <w:shd w:val="clear" w:color="auto" w:fill="auto"/>
            <w:noWrap/>
            <w:vAlign w:val="bottom"/>
            <w:hideMark/>
          </w:tcPr>
          <w:p w14:paraId="00573B20"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1.812</w:t>
            </w:r>
          </w:p>
        </w:tc>
        <w:tc>
          <w:tcPr>
            <w:tcW w:w="1599" w:type="dxa"/>
            <w:tcBorders>
              <w:top w:val="nil"/>
              <w:left w:val="nil"/>
              <w:bottom w:val="single" w:sz="4" w:space="0" w:color="auto"/>
              <w:right w:val="single" w:sz="4" w:space="0" w:color="auto"/>
            </w:tcBorders>
            <w:shd w:val="clear" w:color="auto" w:fill="auto"/>
            <w:noWrap/>
            <w:vAlign w:val="center"/>
            <w:hideMark/>
          </w:tcPr>
          <w:p w14:paraId="2D83EFE7"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23,5</w:t>
            </w:r>
          </w:p>
        </w:tc>
      </w:tr>
      <w:tr w:rsidR="009E458C" w:rsidRPr="00046763" w14:paraId="3D3FF37D"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733AD0C" w14:textId="77777777" w:rsidR="009E458C" w:rsidRPr="00046763" w:rsidRDefault="009E458C" w:rsidP="009E458C">
            <w:pPr>
              <w:spacing w:after="0" w:line="240" w:lineRule="auto"/>
              <w:rPr>
                <w:rFonts w:ascii="Calibri" w:eastAsia="Times New Roman" w:hAnsi="Calibri" w:cs="Times New Roman"/>
              </w:rPr>
            </w:pPr>
            <w:r w:rsidRPr="00046763">
              <w:rPr>
                <w:rFonts w:ascii="Calibri" w:eastAsia="Times New Roman" w:hAnsi="Calibri" w:cs="Times New Roman"/>
              </w:rPr>
              <w:t xml:space="preserve">TR4-Doğu Marmara </w:t>
            </w:r>
          </w:p>
        </w:tc>
        <w:tc>
          <w:tcPr>
            <w:tcW w:w="1730" w:type="dxa"/>
            <w:tcBorders>
              <w:top w:val="nil"/>
              <w:left w:val="nil"/>
              <w:bottom w:val="single" w:sz="4" w:space="0" w:color="auto"/>
              <w:right w:val="single" w:sz="4" w:space="0" w:color="auto"/>
            </w:tcBorders>
            <w:shd w:val="clear" w:color="auto" w:fill="auto"/>
            <w:noWrap/>
            <w:vAlign w:val="bottom"/>
            <w:hideMark/>
          </w:tcPr>
          <w:p w14:paraId="14829E26"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387</w:t>
            </w:r>
          </w:p>
        </w:tc>
        <w:tc>
          <w:tcPr>
            <w:tcW w:w="1599" w:type="dxa"/>
            <w:tcBorders>
              <w:top w:val="nil"/>
              <w:left w:val="nil"/>
              <w:bottom w:val="single" w:sz="4" w:space="0" w:color="auto"/>
              <w:right w:val="single" w:sz="4" w:space="0" w:color="auto"/>
            </w:tcBorders>
            <w:shd w:val="clear" w:color="auto" w:fill="auto"/>
            <w:noWrap/>
            <w:vAlign w:val="bottom"/>
            <w:hideMark/>
          </w:tcPr>
          <w:p w14:paraId="71F9C3C9"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1.574</w:t>
            </w:r>
          </w:p>
        </w:tc>
        <w:tc>
          <w:tcPr>
            <w:tcW w:w="1599" w:type="dxa"/>
            <w:tcBorders>
              <w:top w:val="nil"/>
              <w:left w:val="nil"/>
              <w:bottom w:val="single" w:sz="4" w:space="0" w:color="auto"/>
              <w:right w:val="single" w:sz="4" w:space="0" w:color="auto"/>
            </w:tcBorders>
            <w:shd w:val="clear" w:color="auto" w:fill="auto"/>
            <w:noWrap/>
            <w:vAlign w:val="center"/>
            <w:hideMark/>
          </w:tcPr>
          <w:p w14:paraId="15D8E7C3"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24,6</w:t>
            </w:r>
          </w:p>
        </w:tc>
      </w:tr>
      <w:tr w:rsidR="009E458C" w:rsidRPr="00046763" w14:paraId="33D60BD1"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596CDF78" w14:textId="77777777" w:rsidR="009E458C" w:rsidRPr="00046763" w:rsidRDefault="009E458C" w:rsidP="009E458C">
            <w:pPr>
              <w:spacing w:after="0" w:line="240" w:lineRule="auto"/>
              <w:rPr>
                <w:rFonts w:ascii="Calibri" w:eastAsia="Times New Roman" w:hAnsi="Calibri" w:cs="Times New Roman"/>
              </w:rPr>
            </w:pPr>
            <w:r w:rsidRPr="00046763">
              <w:rPr>
                <w:rFonts w:ascii="Calibri" w:eastAsia="Times New Roman" w:hAnsi="Calibri" w:cs="Times New Roman"/>
              </w:rPr>
              <w:t xml:space="preserve">TR2- Batı Marmara </w:t>
            </w:r>
          </w:p>
        </w:tc>
        <w:tc>
          <w:tcPr>
            <w:tcW w:w="1730" w:type="dxa"/>
            <w:tcBorders>
              <w:top w:val="nil"/>
              <w:left w:val="nil"/>
              <w:bottom w:val="single" w:sz="4" w:space="0" w:color="auto"/>
              <w:right w:val="single" w:sz="4" w:space="0" w:color="auto"/>
            </w:tcBorders>
            <w:shd w:val="clear" w:color="auto" w:fill="auto"/>
            <w:noWrap/>
            <w:vAlign w:val="bottom"/>
            <w:hideMark/>
          </w:tcPr>
          <w:p w14:paraId="40C5EF5C"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176</w:t>
            </w:r>
          </w:p>
        </w:tc>
        <w:tc>
          <w:tcPr>
            <w:tcW w:w="1599" w:type="dxa"/>
            <w:tcBorders>
              <w:top w:val="nil"/>
              <w:left w:val="nil"/>
              <w:bottom w:val="single" w:sz="4" w:space="0" w:color="auto"/>
              <w:right w:val="single" w:sz="4" w:space="0" w:color="auto"/>
            </w:tcBorders>
            <w:shd w:val="clear" w:color="auto" w:fill="auto"/>
            <w:noWrap/>
            <w:vAlign w:val="bottom"/>
            <w:hideMark/>
          </w:tcPr>
          <w:p w14:paraId="047C846D"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646</w:t>
            </w:r>
          </w:p>
        </w:tc>
        <w:tc>
          <w:tcPr>
            <w:tcW w:w="1599" w:type="dxa"/>
            <w:tcBorders>
              <w:top w:val="nil"/>
              <w:left w:val="nil"/>
              <w:bottom w:val="single" w:sz="4" w:space="0" w:color="auto"/>
              <w:right w:val="single" w:sz="4" w:space="0" w:color="auto"/>
            </w:tcBorders>
            <w:shd w:val="clear" w:color="auto" w:fill="auto"/>
            <w:noWrap/>
            <w:vAlign w:val="center"/>
            <w:hideMark/>
          </w:tcPr>
          <w:p w14:paraId="37F10192"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27,2</w:t>
            </w:r>
          </w:p>
        </w:tc>
      </w:tr>
      <w:tr w:rsidR="009E458C" w:rsidRPr="00046763" w14:paraId="67BA183D"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3590193C" w14:textId="77777777" w:rsidR="009E458C" w:rsidRPr="00046763" w:rsidRDefault="009E458C" w:rsidP="009E458C">
            <w:pPr>
              <w:spacing w:after="0" w:line="240" w:lineRule="auto"/>
              <w:rPr>
                <w:rFonts w:ascii="Calibri" w:eastAsia="Times New Roman" w:hAnsi="Calibri" w:cs="Times New Roman"/>
              </w:rPr>
            </w:pPr>
            <w:r w:rsidRPr="00046763">
              <w:rPr>
                <w:rFonts w:ascii="Calibri" w:eastAsia="Times New Roman" w:hAnsi="Calibri" w:cs="Times New Roman"/>
              </w:rPr>
              <w:t>TR3-Ege</w:t>
            </w:r>
          </w:p>
        </w:tc>
        <w:tc>
          <w:tcPr>
            <w:tcW w:w="1730" w:type="dxa"/>
            <w:tcBorders>
              <w:top w:val="nil"/>
              <w:left w:val="nil"/>
              <w:bottom w:val="single" w:sz="4" w:space="0" w:color="auto"/>
              <w:right w:val="single" w:sz="4" w:space="0" w:color="auto"/>
            </w:tcBorders>
            <w:shd w:val="clear" w:color="auto" w:fill="auto"/>
            <w:noWrap/>
            <w:vAlign w:val="bottom"/>
            <w:hideMark/>
          </w:tcPr>
          <w:p w14:paraId="7424D122"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640</w:t>
            </w:r>
          </w:p>
        </w:tc>
        <w:tc>
          <w:tcPr>
            <w:tcW w:w="1599" w:type="dxa"/>
            <w:tcBorders>
              <w:top w:val="nil"/>
              <w:left w:val="nil"/>
              <w:bottom w:val="single" w:sz="4" w:space="0" w:color="auto"/>
              <w:right w:val="single" w:sz="4" w:space="0" w:color="auto"/>
            </w:tcBorders>
            <w:shd w:val="clear" w:color="auto" w:fill="auto"/>
            <w:noWrap/>
            <w:vAlign w:val="bottom"/>
            <w:hideMark/>
          </w:tcPr>
          <w:p w14:paraId="43780A59"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2.063</w:t>
            </w:r>
          </w:p>
        </w:tc>
        <w:tc>
          <w:tcPr>
            <w:tcW w:w="1599" w:type="dxa"/>
            <w:tcBorders>
              <w:top w:val="nil"/>
              <w:left w:val="nil"/>
              <w:bottom w:val="single" w:sz="4" w:space="0" w:color="auto"/>
              <w:right w:val="single" w:sz="4" w:space="0" w:color="auto"/>
            </w:tcBorders>
            <w:shd w:val="clear" w:color="auto" w:fill="auto"/>
            <w:noWrap/>
            <w:vAlign w:val="center"/>
            <w:hideMark/>
          </w:tcPr>
          <w:p w14:paraId="6F31E20E"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31,0</w:t>
            </w:r>
          </w:p>
        </w:tc>
      </w:tr>
      <w:tr w:rsidR="009E458C" w:rsidRPr="00046763" w14:paraId="3DC3FDE5"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6940BE64" w14:textId="77777777" w:rsidR="009E458C" w:rsidRPr="00046763" w:rsidRDefault="009E458C" w:rsidP="009E458C">
            <w:pPr>
              <w:spacing w:after="0" w:line="240" w:lineRule="auto"/>
              <w:rPr>
                <w:rFonts w:ascii="Calibri" w:eastAsia="Times New Roman" w:hAnsi="Calibri" w:cs="Times New Roman"/>
              </w:rPr>
            </w:pPr>
            <w:r w:rsidRPr="00046763">
              <w:rPr>
                <w:rFonts w:ascii="Calibri" w:eastAsia="Times New Roman" w:hAnsi="Calibri" w:cs="Times New Roman"/>
              </w:rPr>
              <w:t>TR1- İstanbul</w:t>
            </w:r>
          </w:p>
        </w:tc>
        <w:tc>
          <w:tcPr>
            <w:tcW w:w="1730" w:type="dxa"/>
            <w:tcBorders>
              <w:top w:val="nil"/>
              <w:left w:val="nil"/>
              <w:bottom w:val="single" w:sz="4" w:space="0" w:color="auto"/>
              <w:right w:val="single" w:sz="4" w:space="0" w:color="auto"/>
            </w:tcBorders>
            <w:shd w:val="clear" w:color="auto" w:fill="auto"/>
            <w:noWrap/>
            <w:vAlign w:val="bottom"/>
            <w:hideMark/>
          </w:tcPr>
          <w:p w14:paraId="73D4E12F"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1.150</w:t>
            </w:r>
          </w:p>
        </w:tc>
        <w:tc>
          <w:tcPr>
            <w:tcW w:w="1599" w:type="dxa"/>
            <w:tcBorders>
              <w:top w:val="nil"/>
              <w:left w:val="nil"/>
              <w:bottom w:val="single" w:sz="4" w:space="0" w:color="auto"/>
              <w:right w:val="single" w:sz="4" w:space="0" w:color="auto"/>
            </w:tcBorders>
            <w:shd w:val="clear" w:color="auto" w:fill="auto"/>
            <w:noWrap/>
            <w:vAlign w:val="bottom"/>
            <w:hideMark/>
          </w:tcPr>
          <w:p w14:paraId="48CFC6A1"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3.590</w:t>
            </w:r>
          </w:p>
        </w:tc>
        <w:tc>
          <w:tcPr>
            <w:tcW w:w="1599" w:type="dxa"/>
            <w:tcBorders>
              <w:top w:val="nil"/>
              <w:left w:val="nil"/>
              <w:bottom w:val="single" w:sz="4" w:space="0" w:color="auto"/>
              <w:right w:val="single" w:sz="4" w:space="0" w:color="auto"/>
            </w:tcBorders>
            <w:shd w:val="clear" w:color="auto" w:fill="auto"/>
            <w:noWrap/>
            <w:vAlign w:val="center"/>
            <w:hideMark/>
          </w:tcPr>
          <w:p w14:paraId="6603E062"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32,0</w:t>
            </w:r>
          </w:p>
        </w:tc>
      </w:tr>
      <w:tr w:rsidR="009E458C" w:rsidRPr="00046763" w14:paraId="7C0847F2"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22F0226B" w14:textId="77777777" w:rsidR="009E458C" w:rsidRPr="00046763" w:rsidRDefault="009E458C" w:rsidP="009E458C">
            <w:pPr>
              <w:spacing w:after="0" w:line="240" w:lineRule="auto"/>
              <w:rPr>
                <w:rFonts w:ascii="Calibri" w:eastAsia="Times New Roman" w:hAnsi="Calibri" w:cs="Times New Roman"/>
              </w:rPr>
            </w:pPr>
            <w:r w:rsidRPr="00046763">
              <w:rPr>
                <w:rFonts w:ascii="Calibri" w:eastAsia="Times New Roman" w:hAnsi="Calibri" w:cs="Times New Roman"/>
              </w:rPr>
              <w:t>TR8-Batı Karadeniz</w:t>
            </w:r>
          </w:p>
        </w:tc>
        <w:tc>
          <w:tcPr>
            <w:tcW w:w="1730" w:type="dxa"/>
            <w:tcBorders>
              <w:top w:val="nil"/>
              <w:left w:val="nil"/>
              <w:bottom w:val="single" w:sz="4" w:space="0" w:color="auto"/>
              <w:right w:val="single" w:sz="4" w:space="0" w:color="auto"/>
            </w:tcBorders>
            <w:shd w:val="clear" w:color="auto" w:fill="auto"/>
            <w:noWrap/>
            <w:vAlign w:val="bottom"/>
            <w:hideMark/>
          </w:tcPr>
          <w:p w14:paraId="71652FBF"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302</w:t>
            </w:r>
          </w:p>
        </w:tc>
        <w:tc>
          <w:tcPr>
            <w:tcW w:w="1599" w:type="dxa"/>
            <w:tcBorders>
              <w:top w:val="nil"/>
              <w:left w:val="nil"/>
              <w:bottom w:val="single" w:sz="4" w:space="0" w:color="auto"/>
              <w:right w:val="single" w:sz="4" w:space="0" w:color="auto"/>
            </w:tcBorders>
            <w:shd w:val="clear" w:color="auto" w:fill="auto"/>
            <w:noWrap/>
            <w:vAlign w:val="bottom"/>
            <w:hideMark/>
          </w:tcPr>
          <w:p w14:paraId="51E59A29"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908</w:t>
            </w:r>
          </w:p>
        </w:tc>
        <w:tc>
          <w:tcPr>
            <w:tcW w:w="1599" w:type="dxa"/>
            <w:tcBorders>
              <w:top w:val="nil"/>
              <w:left w:val="nil"/>
              <w:bottom w:val="single" w:sz="4" w:space="0" w:color="auto"/>
              <w:right w:val="single" w:sz="4" w:space="0" w:color="auto"/>
            </w:tcBorders>
            <w:shd w:val="clear" w:color="auto" w:fill="auto"/>
            <w:noWrap/>
            <w:vAlign w:val="center"/>
            <w:hideMark/>
          </w:tcPr>
          <w:p w14:paraId="705806C3"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33,3</w:t>
            </w:r>
          </w:p>
        </w:tc>
      </w:tr>
      <w:tr w:rsidR="009E458C" w:rsidRPr="00046763" w14:paraId="56CF484B"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64BCF856" w14:textId="77777777" w:rsidR="009E458C" w:rsidRPr="00046763" w:rsidRDefault="009E458C" w:rsidP="009E458C">
            <w:pPr>
              <w:spacing w:after="0" w:line="240" w:lineRule="auto"/>
              <w:rPr>
                <w:rFonts w:ascii="Calibri" w:eastAsia="Times New Roman" w:hAnsi="Calibri" w:cs="Times New Roman"/>
              </w:rPr>
            </w:pPr>
            <w:r w:rsidRPr="00046763">
              <w:rPr>
                <w:rFonts w:ascii="Calibri" w:eastAsia="Times New Roman" w:hAnsi="Calibri" w:cs="Times New Roman"/>
              </w:rPr>
              <w:t>TR7-Orta Anadolu</w:t>
            </w:r>
          </w:p>
        </w:tc>
        <w:tc>
          <w:tcPr>
            <w:tcW w:w="1730" w:type="dxa"/>
            <w:tcBorders>
              <w:top w:val="nil"/>
              <w:left w:val="nil"/>
              <w:bottom w:val="single" w:sz="4" w:space="0" w:color="auto"/>
              <w:right w:val="single" w:sz="4" w:space="0" w:color="auto"/>
            </w:tcBorders>
            <w:shd w:val="clear" w:color="auto" w:fill="auto"/>
            <w:noWrap/>
            <w:vAlign w:val="bottom"/>
            <w:hideMark/>
          </w:tcPr>
          <w:p w14:paraId="408FEAF6"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414</w:t>
            </w:r>
          </w:p>
        </w:tc>
        <w:tc>
          <w:tcPr>
            <w:tcW w:w="1599" w:type="dxa"/>
            <w:tcBorders>
              <w:top w:val="nil"/>
              <w:left w:val="nil"/>
              <w:bottom w:val="single" w:sz="4" w:space="0" w:color="auto"/>
              <w:right w:val="single" w:sz="4" w:space="0" w:color="auto"/>
            </w:tcBorders>
            <w:shd w:val="clear" w:color="auto" w:fill="auto"/>
            <w:noWrap/>
            <w:vAlign w:val="bottom"/>
            <w:hideMark/>
          </w:tcPr>
          <w:p w14:paraId="6C35B289"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1.042</w:t>
            </w:r>
          </w:p>
        </w:tc>
        <w:tc>
          <w:tcPr>
            <w:tcW w:w="1599" w:type="dxa"/>
            <w:tcBorders>
              <w:top w:val="nil"/>
              <w:left w:val="nil"/>
              <w:bottom w:val="single" w:sz="4" w:space="0" w:color="auto"/>
              <w:right w:val="single" w:sz="4" w:space="0" w:color="auto"/>
            </w:tcBorders>
            <w:shd w:val="clear" w:color="auto" w:fill="auto"/>
            <w:noWrap/>
            <w:vAlign w:val="center"/>
            <w:hideMark/>
          </w:tcPr>
          <w:p w14:paraId="630F236F"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39,7</w:t>
            </w:r>
          </w:p>
        </w:tc>
      </w:tr>
      <w:tr w:rsidR="009E458C" w:rsidRPr="00046763" w14:paraId="15F89E3F"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69153F75" w14:textId="77777777" w:rsidR="009E458C" w:rsidRPr="00046763" w:rsidRDefault="009E458C" w:rsidP="009E458C">
            <w:pPr>
              <w:spacing w:after="0" w:line="240" w:lineRule="auto"/>
              <w:rPr>
                <w:rFonts w:ascii="Calibri" w:eastAsia="Times New Roman" w:hAnsi="Calibri" w:cs="Times New Roman"/>
              </w:rPr>
            </w:pPr>
            <w:r w:rsidRPr="00046763">
              <w:rPr>
                <w:rFonts w:ascii="Calibri" w:eastAsia="Times New Roman" w:hAnsi="Calibri" w:cs="Times New Roman"/>
              </w:rPr>
              <w:t>TR9-Doğu Karadeniz</w:t>
            </w:r>
          </w:p>
        </w:tc>
        <w:tc>
          <w:tcPr>
            <w:tcW w:w="1730" w:type="dxa"/>
            <w:tcBorders>
              <w:top w:val="nil"/>
              <w:left w:val="nil"/>
              <w:bottom w:val="single" w:sz="4" w:space="0" w:color="auto"/>
              <w:right w:val="single" w:sz="4" w:space="0" w:color="auto"/>
            </w:tcBorders>
            <w:shd w:val="clear" w:color="auto" w:fill="auto"/>
            <w:noWrap/>
            <w:vAlign w:val="bottom"/>
            <w:hideMark/>
          </w:tcPr>
          <w:p w14:paraId="6F306004"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225</w:t>
            </w:r>
          </w:p>
        </w:tc>
        <w:tc>
          <w:tcPr>
            <w:tcW w:w="1599" w:type="dxa"/>
            <w:tcBorders>
              <w:top w:val="nil"/>
              <w:left w:val="nil"/>
              <w:bottom w:val="single" w:sz="4" w:space="0" w:color="auto"/>
              <w:right w:val="single" w:sz="4" w:space="0" w:color="auto"/>
            </w:tcBorders>
            <w:shd w:val="clear" w:color="auto" w:fill="auto"/>
            <w:noWrap/>
            <w:vAlign w:val="bottom"/>
            <w:hideMark/>
          </w:tcPr>
          <w:p w14:paraId="2DE0649A"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566</w:t>
            </w:r>
          </w:p>
        </w:tc>
        <w:tc>
          <w:tcPr>
            <w:tcW w:w="1599" w:type="dxa"/>
            <w:tcBorders>
              <w:top w:val="nil"/>
              <w:left w:val="nil"/>
              <w:bottom w:val="single" w:sz="4" w:space="0" w:color="auto"/>
              <w:right w:val="single" w:sz="4" w:space="0" w:color="auto"/>
            </w:tcBorders>
            <w:shd w:val="clear" w:color="auto" w:fill="auto"/>
            <w:noWrap/>
            <w:vAlign w:val="center"/>
            <w:hideMark/>
          </w:tcPr>
          <w:p w14:paraId="14803832"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39,8</w:t>
            </w:r>
          </w:p>
        </w:tc>
      </w:tr>
      <w:tr w:rsidR="009E458C" w:rsidRPr="00046763" w14:paraId="30DC90FA"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DDBA6AF" w14:textId="77777777" w:rsidR="009E458C" w:rsidRPr="00046763" w:rsidRDefault="009E458C" w:rsidP="009E458C">
            <w:pPr>
              <w:spacing w:after="0" w:line="240" w:lineRule="auto"/>
              <w:rPr>
                <w:rFonts w:ascii="Calibri" w:eastAsia="Times New Roman" w:hAnsi="Calibri" w:cs="Times New Roman"/>
              </w:rPr>
            </w:pPr>
            <w:r w:rsidRPr="00046763">
              <w:rPr>
                <w:rFonts w:ascii="Calibri" w:eastAsia="Times New Roman" w:hAnsi="Calibri" w:cs="Times New Roman"/>
              </w:rPr>
              <w:t>TRB-Orta Doğu Anadolu</w:t>
            </w:r>
          </w:p>
        </w:tc>
        <w:tc>
          <w:tcPr>
            <w:tcW w:w="1730" w:type="dxa"/>
            <w:tcBorders>
              <w:top w:val="nil"/>
              <w:left w:val="nil"/>
              <w:bottom w:val="single" w:sz="4" w:space="0" w:color="auto"/>
              <w:right w:val="single" w:sz="4" w:space="0" w:color="auto"/>
            </w:tcBorders>
            <w:shd w:val="clear" w:color="auto" w:fill="auto"/>
            <w:noWrap/>
            <w:vAlign w:val="bottom"/>
            <w:hideMark/>
          </w:tcPr>
          <w:p w14:paraId="6E967292"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471</w:t>
            </w:r>
          </w:p>
        </w:tc>
        <w:tc>
          <w:tcPr>
            <w:tcW w:w="1599" w:type="dxa"/>
            <w:tcBorders>
              <w:top w:val="nil"/>
              <w:left w:val="nil"/>
              <w:bottom w:val="single" w:sz="4" w:space="0" w:color="auto"/>
              <w:right w:val="single" w:sz="4" w:space="0" w:color="auto"/>
            </w:tcBorders>
            <w:shd w:val="clear" w:color="auto" w:fill="auto"/>
            <w:noWrap/>
            <w:vAlign w:val="bottom"/>
            <w:hideMark/>
          </w:tcPr>
          <w:p w14:paraId="1CB63391"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1.112</w:t>
            </w:r>
          </w:p>
        </w:tc>
        <w:tc>
          <w:tcPr>
            <w:tcW w:w="1599" w:type="dxa"/>
            <w:tcBorders>
              <w:top w:val="nil"/>
              <w:left w:val="nil"/>
              <w:bottom w:val="single" w:sz="4" w:space="0" w:color="auto"/>
              <w:right w:val="single" w:sz="4" w:space="0" w:color="auto"/>
            </w:tcBorders>
            <w:shd w:val="clear" w:color="auto" w:fill="auto"/>
            <w:noWrap/>
            <w:vAlign w:val="center"/>
            <w:hideMark/>
          </w:tcPr>
          <w:p w14:paraId="14E50424"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42,4</w:t>
            </w:r>
          </w:p>
        </w:tc>
      </w:tr>
      <w:tr w:rsidR="009E458C" w:rsidRPr="00046763" w14:paraId="56D7C7F2"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18B28DA1" w14:textId="77777777" w:rsidR="009E458C" w:rsidRPr="00046763" w:rsidRDefault="009E458C" w:rsidP="009E458C">
            <w:pPr>
              <w:spacing w:after="0" w:line="240" w:lineRule="auto"/>
              <w:rPr>
                <w:rFonts w:ascii="Calibri" w:eastAsia="Times New Roman" w:hAnsi="Calibri" w:cs="Times New Roman"/>
              </w:rPr>
            </w:pPr>
            <w:r w:rsidRPr="00046763">
              <w:rPr>
                <w:rFonts w:ascii="Calibri" w:eastAsia="Times New Roman" w:hAnsi="Calibri" w:cs="Times New Roman"/>
              </w:rPr>
              <w:t>TRA- Kuzey Doğu Anadolu</w:t>
            </w:r>
          </w:p>
        </w:tc>
        <w:tc>
          <w:tcPr>
            <w:tcW w:w="1730" w:type="dxa"/>
            <w:tcBorders>
              <w:top w:val="nil"/>
              <w:left w:val="nil"/>
              <w:bottom w:val="single" w:sz="4" w:space="0" w:color="auto"/>
              <w:right w:val="single" w:sz="4" w:space="0" w:color="auto"/>
            </w:tcBorders>
            <w:shd w:val="clear" w:color="auto" w:fill="auto"/>
            <w:noWrap/>
            <w:vAlign w:val="bottom"/>
            <w:hideMark/>
          </w:tcPr>
          <w:p w14:paraId="14F025EB"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309</w:t>
            </w:r>
          </w:p>
        </w:tc>
        <w:tc>
          <w:tcPr>
            <w:tcW w:w="1599" w:type="dxa"/>
            <w:tcBorders>
              <w:top w:val="nil"/>
              <w:left w:val="nil"/>
              <w:bottom w:val="single" w:sz="4" w:space="0" w:color="auto"/>
              <w:right w:val="single" w:sz="4" w:space="0" w:color="auto"/>
            </w:tcBorders>
            <w:shd w:val="clear" w:color="auto" w:fill="auto"/>
            <w:noWrap/>
            <w:vAlign w:val="bottom"/>
            <w:hideMark/>
          </w:tcPr>
          <w:p w14:paraId="5BEB6656"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665</w:t>
            </w:r>
          </w:p>
        </w:tc>
        <w:tc>
          <w:tcPr>
            <w:tcW w:w="1599" w:type="dxa"/>
            <w:tcBorders>
              <w:top w:val="nil"/>
              <w:left w:val="nil"/>
              <w:bottom w:val="single" w:sz="4" w:space="0" w:color="auto"/>
              <w:right w:val="single" w:sz="4" w:space="0" w:color="auto"/>
            </w:tcBorders>
            <w:shd w:val="clear" w:color="auto" w:fill="auto"/>
            <w:noWrap/>
            <w:vAlign w:val="center"/>
            <w:hideMark/>
          </w:tcPr>
          <w:p w14:paraId="70C1D365"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46,5</w:t>
            </w:r>
          </w:p>
        </w:tc>
      </w:tr>
      <w:tr w:rsidR="009E458C" w:rsidRPr="00046763" w14:paraId="464A15CF"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2F1E6B4D" w14:textId="77777777" w:rsidR="009E458C" w:rsidRPr="00046763" w:rsidRDefault="009E458C" w:rsidP="009E458C">
            <w:pPr>
              <w:spacing w:after="0" w:line="240" w:lineRule="auto"/>
              <w:rPr>
                <w:rFonts w:ascii="Calibri" w:eastAsia="Times New Roman" w:hAnsi="Calibri" w:cs="Times New Roman"/>
              </w:rPr>
            </w:pPr>
            <w:r w:rsidRPr="00046763">
              <w:rPr>
                <w:rFonts w:ascii="Calibri" w:eastAsia="Times New Roman" w:hAnsi="Calibri" w:cs="Times New Roman"/>
              </w:rPr>
              <w:t>TR6-Akdeniz</w:t>
            </w:r>
          </w:p>
        </w:tc>
        <w:tc>
          <w:tcPr>
            <w:tcW w:w="1730" w:type="dxa"/>
            <w:tcBorders>
              <w:top w:val="nil"/>
              <w:left w:val="nil"/>
              <w:bottom w:val="single" w:sz="4" w:space="0" w:color="auto"/>
              <w:right w:val="single" w:sz="4" w:space="0" w:color="auto"/>
            </w:tcBorders>
            <w:shd w:val="clear" w:color="auto" w:fill="auto"/>
            <w:noWrap/>
            <w:vAlign w:val="bottom"/>
            <w:hideMark/>
          </w:tcPr>
          <w:p w14:paraId="3D074163"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1.286</w:t>
            </w:r>
          </w:p>
        </w:tc>
        <w:tc>
          <w:tcPr>
            <w:tcW w:w="1599" w:type="dxa"/>
            <w:tcBorders>
              <w:top w:val="nil"/>
              <w:left w:val="nil"/>
              <w:bottom w:val="single" w:sz="4" w:space="0" w:color="auto"/>
              <w:right w:val="single" w:sz="4" w:space="0" w:color="auto"/>
            </w:tcBorders>
            <w:shd w:val="clear" w:color="auto" w:fill="auto"/>
            <w:noWrap/>
            <w:vAlign w:val="bottom"/>
            <w:hideMark/>
          </w:tcPr>
          <w:p w14:paraId="5A6459B1"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2.698</w:t>
            </w:r>
          </w:p>
        </w:tc>
        <w:tc>
          <w:tcPr>
            <w:tcW w:w="1599" w:type="dxa"/>
            <w:tcBorders>
              <w:top w:val="nil"/>
              <w:left w:val="nil"/>
              <w:bottom w:val="single" w:sz="4" w:space="0" w:color="auto"/>
              <w:right w:val="single" w:sz="4" w:space="0" w:color="auto"/>
            </w:tcBorders>
            <w:shd w:val="clear" w:color="auto" w:fill="auto"/>
            <w:noWrap/>
            <w:vAlign w:val="center"/>
            <w:hideMark/>
          </w:tcPr>
          <w:p w14:paraId="56D1B643"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47,6</w:t>
            </w:r>
          </w:p>
        </w:tc>
      </w:tr>
      <w:tr w:rsidR="009E458C" w:rsidRPr="00046763" w14:paraId="0B663B15"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23338E80" w14:textId="77777777" w:rsidR="009E458C" w:rsidRPr="00046763" w:rsidRDefault="009E458C" w:rsidP="009E458C">
            <w:pPr>
              <w:spacing w:after="0" w:line="240" w:lineRule="auto"/>
              <w:rPr>
                <w:rFonts w:ascii="Calibri" w:eastAsia="Times New Roman" w:hAnsi="Calibri" w:cs="Times New Roman"/>
              </w:rPr>
            </w:pPr>
            <w:r w:rsidRPr="00046763">
              <w:rPr>
                <w:rFonts w:ascii="Calibri" w:eastAsia="Times New Roman" w:hAnsi="Calibri" w:cs="Times New Roman"/>
              </w:rPr>
              <w:t xml:space="preserve">TRC- Güney Doğu Anadolu </w:t>
            </w:r>
          </w:p>
        </w:tc>
        <w:tc>
          <w:tcPr>
            <w:tcW w:w="1730" w:type="dxa"/>
            <w:tcBorders>
              <w:top w:val="nil"/>
              <w:left w:val="nil"/>
              <w:bottom w:val="single" w:sz="4" w:space="0" w:color="auto"/>
              <w:right w:val="single" w:sz="4" w:space="0" w:color="auto"/>
            </w:tcBorders>
            <w:shd w:val="clear" w:color="auto" w:fill="auto"/>
            <w:noWrap/>
            <w:vAlign w:val="bottom"/>
            <w:hideMark/>
          </w:tcPr>
          <w:p w14:paraId="0BEE9859"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1.723</w:t>
            </w:r>
          </w:p>
        </w:tc>
        <w:tc>
          <w:tcPr>
            <w:tcW w:w="1599" w:type="dxa"/>
            <w:tcBorders>
              <w:top w:val="nil"/>
              <w:left w:val="nil"/>
              <w:bottom w:val="single" w:sz="4" w:space="0" w:color="auto"/>
              <w:right w:val="single" w:sz="4" w:space="0" w:color="auto"/>
            </w:tcBorders>
            <w:shd w:val="clear" w:color="auto" w:fill="auto"/>
            <w:noWrap/>
            <w:vAlign w:val="bottom"/>
            <w:hideMark/>
          </w:tcPr>
          <w:p w14:paraId="5B574B9F"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3.109</w:t>
            </w:r>
          </w:p>
        </w:tc>
        <w:tc>
          <w:tcPr>
            <w:tcW w:w="1599" w:type="dxa"/>
            <w:tcBorders>
              <w:top w:val="nil"/>
              <w:left w:val="nil"/>
              <w:bottom w:val="single" w:sz="4" w:space="0" w:color="auto"/>
              <w:right w:val="single" w:sz="4" w:space="0" w:color="auto"/>
            </w:tcBorders>
            <w:shd w:val="clear" w:color="auto" w:fill="auto"/>
            <w:noWrap/>
            <w:vAlign w:val="center"/>
            <w:hideMark/>
          </w:tcPr>
          <w:p w14:paraId="3EFD02EE"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55,4</w:t>
            </w:r>
          </w:p>
        </w:tc>
      </w:tr>
      <w:tr w:rsidR="009E458C" w:rsidRPr="00046763" w14:paraId="1979C519" w14:textId="77777777" w:rsidTr="00452C66">
        <w:trPr>
          <w:trHeight w:val="201"/>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6BF54734" w14:textId="77777777" w:rsidR="009E458C" w:rsidRPr="00046763" w:rsidRDefault="009E458C" w:rsidP="009E458C">
            <w:pPr>
              <w:spacing w:after="0" w:line="240" w:lineRule="auto"/>
              <w:rPr>
                <w:rFonts w:ascii="Calibri" w:eastAsia="Times New Roman" w:hAnsi="Calibri" w:cs="Times New Roman"/>
                <w:b/>
                <w:bCs/>
              </w:rPr>
            </w:pPr>
            <w:r w:rsidRPr="00046763">
              <w:rPr>
                <w:rFonts w:ascii="Calibri" w:eastAsia="Times New Roman" w:hAnsi="Calibri" w:cs="Times New Roman"/>
                <w:b/>
                <w:bCs/>
              </w:rPr>
              <w:t xml:space="preserve">Türkiye </w:t>
            </w:r>
          </w:p>
        </w:tc>
        <w:tc>
          <w:tcPr>
            <w:tcW w:w="1730" w:type="dxa"/>
            <w:tcBorders>
              <w:top w:val="nil"/>
              <w:left w:val="nil"/>
              <w:bottom w:val="single" w:sz="4" w:space="0" w:color="auto"/>
              <w:right w:val="single" w:sz="4" w:space="0" w:color="auto"/>
            </w:tcBorders>
            <w:shd w:val="clear" w:color="auto" w:fill="auto"/>
            <w:noWrap/>
            <w:vAlign w:val="bottom"/>
            <w:hideMark/>
          </w:tcPr>
          <w:p w14:paraId="3BB98708"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7.510</w:t>
            </w:r>
          </w:p>
        </w:tc>
        <w:tc>
          <w:tcPr>
            <w:tcW w:w="1599" w:type="dxa"/>
            <w:tcBorders>
              <w:top w:val="nil"/>
              <w:left w:val="nil"/>
              <w:bottom w:val="single" w:sz="4" w:space="0" w:color="auto"/>
              <w:right w:val="single" w:sz="4" w:space="0" w:color="auto"/>
            </w:tcBorders>
            <w:shd w:val="clear" w:color="auto" w:fill="auto"/>
            <w:noWrap/>
            <w:vAlign w:val="bottom"/>
            <w:hideMark/>
          </w:tcPr>
          <w:p w14:paraId="577E2289"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19.834</w:t>
            </w:r>
          </w:p>
        </w:tc>
        <w:tc>
          <w:tcPr>
            <w:tcW w:w="1599" w:type="dxa"/>
            <w:tcBorders>
              <w:top w:val="nil"/>
              <w:left w:val="nil"/>
              <w:bottom w:val="single" w:sz="4" w:space="0" w:color="auto"/>
              <w:right w:val="single" w:sz="4" w:space="0" w:color="auto"/>
            </w:tcBorders>
            <w:shd w:val="clear" w:color="auto" w:fill="auto"/>
            <w:noWrap/>
            <w:vAlign w:val="center"/>
            <w:hideMark/>
          </w:tcPr>
          <w:p w14:paraId="1CFFB970" w14:textId="77777777" w:rsidR="009E458C" w:rsidRPr="00046763" w:rsidRDefault="009E458C" w:rsidP="00C25CC8">
            <w:pPr>
              <w:spacing w:after="0" w:line="240" w:lineRule="auto"/>
              <w:jc w:val="center"/>
              <w:rPr>
                <w:rFonts w:ascii="Calibri" w:eastAsia="Times New Roman" w:hAnsi="Calibri" w:cs="Times New Roman"/>
              </w:rPr>
            </w:pPr>
            <w:r w:rsidRPr="00046763">
              <w:rPr>
                <w:rFonts w:ascii="Calibri" w:eastAsia="Times New Roman" w:hAnsi="Calibri" w:cs="Times New Roman"/>
              </w:rPr>
              <w:t>38,0</w:t>
            </w:r>
          </w:p>
        </w:tc>
      </w:tr>
    </w:tbl>
    <w:p w14:paraId="6A33845D" w14:textId="43ACAFC4" w:rsidR="009733BC" w:rsidRPr="00046763" w:rsidRDefault="009733BC" w:rsidP="009A4D06">
      <w:pPr>
        <w:pStyle w:val="Caption"/>
        <w:keepNext/>
        <w:jc w:val="both"/>
        <w:rPr>
          <w:b w:val="0"/>
          <w:color w:val="auto"/>
        </w:rPr>
      </w:pPr>
      <w:r w:rsidRPr="00046763">
        <w:rPr>
          <w:b w:val="0"/>
          <w:color w:val="auto"/>
        </w:rPr>
        <w:t xml:space="preserve"> Kaynak: TUİK 201</w:t>
      </w:r>
      <w:r w:rsidR="009E458C" w:rsidRPr="00046763">
        <w:rPr>
          <w:b w:val="0"/>
          <w:color w:val="auto"/>
        </w:rPr>
        <w:t>6</w:t>
      </w:r>
      <w:r w:rsidRPr="00046763">
        <w:rPr>
          <w:b w:val="0"/>
          <w:color w:val="auto"/>
        </w:rPr>
        <w:t xml:space="preserve"> Gelir ve Yaşam Koşulları mikro veri seti; Betam </w:t>
      </w:r>
    </w:p>
    <w:p w14:paraId="4DD453E4" w14:textId="7E6B78DA" w:rsidR="00EA60CA" w:rsidRPr="00046763" w:rsidRDefault="009733BC" w:rsidP="009A4D06">
      <w:pPr>
        <w:jc w:val="both"/>
        <w:rPr>
          <w:rFonts w:cs="Arial"/>
          <w:color w:val="FF0000"/>
        </w:rPr>
      </w:pPr>
      <w:r w:rsidRPr="00046763">
        <w:rPr>
          <w:rFonts w:cs="Arial"/>
        </w:rPr>
        <w:t>Kısaca Türkiye’de yaşayan 0-15 yaş aralığında</w:t>
      </w:r>
      <w:r w:rsidR="0079270E" w:rsidRPr="00046763">
        <w:rPr>
          <w:rFonts w:cs="Arial"/>
        </w:rPr>
        <w:t xml:space="preserve"> yaklaşık</w:t>
      </w:r>
      <w:r w:rsidRPr="00046763">
        <w:rPr>
          <w:rFonts w:cs="Arial"/>
        </w:rPr>
        <w:t xml:space="preserve"> 20 milyon çocuğun 7 milyonundan fazlası maddi yoksunluk içerisinde yaşamaktadır. Tablo </w:t>
      </w:r>
      <w:r w:rsidR="002D7424" w:rsidRPr="00046763">
        <w:rPr>
          <w:rFonts w:cs="Arial"/>
        </w:rPr>
        <w:t>2</w:t>
      </w:r>
      <w:r w:rsidRPr="00046763">
        <w:rPr>
          <w:rFonts w:cs="Arial"/>
        </w:rPr>
        <w:t xml:space="preserve"> incelendiğinde, bu çocukların yarısından fazlası</w:t>
      </w:r>
      <w:r w:rsidR="001E5C16" w:rsidRPr="00046763">
        <w:rPr>
          <w:rFonts w:cs="Arial"/>
        </w:rPr>
        <w:t>nın</w:t>
      </w:r>
      <w:r w:rsidRPr="00046763">
        <w:rPr>
          <w:rFonts w:cs="Arial"/>
        </w:rPr>
        <w:t xml:space="preserve"> Akdeniz, </w:t>
      </w:r>
      <w:r w:rsidRPr="00046763">
        <w:rPr>
          <w:rFonts w:cs="Arial"/>
        </w:rPr>
        <w:lastRenderedPageBreak/>
        <w:t xml:space="preserve">Orta Doğu, Kuzey Doğu ve Güney Doğu Anadolu bölgelerinde yaşadığı görülmektedir. Çocuk yoksulluğunun Türkiye’nin doğusunda daha şiddetli hissedilen bir sorun olduğu bir kez daha göze çarpmaktadır. </w:t>
      </w:r>
      <w:bookmarkStart w:id="9" w:name="_Ref417458188"/>
      <w:bookmarkEnd w:id="6"/>
    </w:p>
    <w:p w14:paraId="15EBF8ED" w14:textId="69C88CF4" w:rsidR="0007706D" w:rsidRPr="00046763" w:rsidRDefault="001E5C16" w:rsidP="009A4D06">
      <w:pPr>
        <w:jc w:val="both"/>
        <w:rPr>
          <w:b/>
          <w:sz w:val="24"/>
          <w:szCs w:val="24"/>
        </w:rPr>
      </w:pPr>
      <w:r w:rsidRPr="00046763">
        <w:rPr>
          <w:b/>
          <w:sz w:val="24"/>
          <w:szCs w:val="24"/>
        </w:rPr>
        <w:t>Şiddetli maddi yoksunlukta bölgesel değişimler</w:t>
      </w:r>
    </w:p>
    <w:p w14:paraId="484D8423" w14:textId="1E6C2DFF" w:rsidR="009E2A7F" w:rsidRPr="00046763" w:rsidRDefault="00EA60CA" w:rsidP="009A4D06">
      <w:pPr>
        <w:jc w:val="both"/>
        <w:rPr>
          <w:rFonts w:cs="Arial"/>
        </w:rPr>
      </w:pPr>
      <w:r w:rsidRPr="00046763">
        <w:rPr>
          <w:rFonts w:cs="Arial"/>
        </w:rPr>
        <w:t>201</w:t>
      </w:r>
      <w:r w:rsidR="0079270E" w:rsidRPr="00046763">
        <w:rPr>
          <w:rFonts w:cs="Arial"/>
        </w:rPr>
        <w:t>5</w:t>
      </w:r>
      <w:r w:rsidRPr="00046763">
        <w:rPr>
          <w:rFonts w:cs="Arial"/>
        </w:rPr>
        <w:t>’ten 201</w:t>
      </w:r>
      <w:r w:rsidR="0079270E" w:rsidRPr="00046763">
        <w:rPr>
          <w:rFonts w:cs="Arial"/>
        </w:rPr>
        <w:t>6</w:t>
      </w:r>
      <w:r w:rsidRPr="00046763">
        <w:rPr>
          <w:rFonts w:cs="Arial"/>
        </w:rPr>
        <w:t>’</w:t>
      </w:r>
      <w:r w:rsidR="0079270E" w:rsidRPr="00046763">
        <w:rPr>
          <w:rFonts w:cs="Arial"/>
        </w:rPr>
        <w:t>ya</w:t>
      </w:r>
      <w:r w:rsidRPr="00046763">
        <w:rPr>
          <w:rFonts w:cs="Arial"/>
        </w:rPr>
        <w:t xml:space="preserve"> şiddetli maddi yoksunluk değişimleri karşılaştırıldığında, </w:t>
      </w:r>
      <w:r w:rsidR="00276986" w:rsidRPr="00046763">
        <w:rPr>
          <w:rFonts w:cs="Arial"/>
        </w:rPr>
        <w:t xml:space="preserve">Batı Anadolu, </w:t>
      </w:r>
      <w:r w:rsidR="00135CC2" w:rsidRPr="00046763">
        <w:rPr>
          <w:rFonts w:cs="Arial"/>
        </w:rPr>
        <w:t xml:space="preserve">İstanbul, </w:t>
      </w:r>
      <w:r w:rsidRPr="00046763">
        <w:rPr>
          <w:rFonts w:cs="Arial"/>
        </w:rPr>
        <w:t>Orta Anadolu,</w:t>
      </w:r>
      <w:r w:rsidR="00135CC2" w:rsidRPr="00046763">
        <w:rPr>
          <w:rFonts w:cs="Arial"/>
        </w:rPr>
        <w:t xml:space="preserve"> Doğu Karadeniz ve Akdeniz </w:t>
      </w:r>
      <w:r w:rsidRPr="00046763">
        <w:rPr>
          <w:rFonts w:cs="Arial"/>
        </w:rPr>
        <w:t xml:space="preserve">bölgelerinde artış kaydedildiği buna karşılık </w:t>
      </w:r>
      <w:r w:rsidR="00135CC2" w:rsidRPr="00046763">
        <w:rPr>
          <w:rFonts w:cs="Arial"/>
        </w:rPr>
        <w:t xml:space="preserve">Doğu Marmara, Batı Marmara, Ege, Batı Karadeniz ve Orta Doğu Anadolu </w:t>
      </w:r>
      <w:r w:rsidRPr="00046763">
        <w:rPr>
          <w:rFonts w:cs="Arial"/>
        </w:rPr>
        <w:t>bölgelerinde azalmalar</w:t>
      </w:r>
      <w:r w:rsidR="00216D75" w:rsidRPr="00046763">
        <w:rPr>
          <w:rFonts w:cs="Arial"/>
        </w:rPr>
        <w:t>ın gerçekleştiği görülmektedir (Şekil 2).</w:t>
      </w:r>
    </w:p>
    <w:p w14:paraId="3D41D6F6" w14:textId="0E2066F0" w:rsidR="00105759" w:rsidRPr="00046763" w:rsidRDefault="00105759" w:rsidP="009A4D06">
      <w:pPr>
        <w:jc w:val="both"/>
        <w:rPr>
          <w:rFonts w:cs="Arial"/>
        </w:rPr>
      </w:pPr>
      <w:r w:rsidRPr="00046763">
        <w:rPr>
          <w:b/>
        </w:rPr>
        <w:t xml:space="preserve">Şekil </w:t>
      </w:r>
      <w:r w:rsidRPr="00046763">
        <w:rPr>
          <w:b/>
        </w:rPr>
        <w:fldChar w:fldCharType="begin"/>
      </w:r>
      <w:r w:rsidRPr="00046763">
        <w:rPr>
          <w:b/>
        </w:rPr>
        <w:instrText xml:space="preserve"> SEQ Şekil \* ARABIC </w:instrText>
      </w:r>
      <w:r w:rsidRPr="00046763">
        <w:rPr>
          <w:b/>
        </w:rPr>
        <w:fldChar w:fldCharType="separate"/>
      </w:r>
      <w:r w:rsidR="00F23BD0" w:rsidRPr="00046763">
        <w:rPr>
          <w:b/>
        </w:rPr>
        <w:t>2</w:t>
      </w:r>
      <w:r w:rsidRPr="00046763">
        <w:rPr>
          <w:b/>
        </w:rPr>
        <w:fldChar w:fldCharType="end"/>
      </w:r>
      <w:r w:rsidRPr="00046763">
        <w:rPr>
          <w:b/>
        </w:rPr>
        <w:t xml:space="preserve">: Bölgelere göre çocukların şiddetli maddi yoksunluğu (%, </w:t>
      </w:r>
      <w:r w:rsidR="001E5C16" w:rsidRPr="00046763">
        <w:rPr>
          <w:b/>
        </w:rPr>
        <w:t>201</w:t>
      </w:r>
      <w:r w:rsidR="00135CC2" w:rsidRPr="00046763">
        <w:rPr>
          <w:b/>
        </w:rPr>
        <w:t>5</w:t>
      </w:r>
      <w:r w:rsidR="001E5C16" w:rsidRPr="00046763">
        <w:rPr>
          <w:b/>
        </w:rPr>
        <w:t>-</w:t>
      </w:r>
      <w:r w:rsidRPr="00046763">
        <w:rPr>
          <w:b/>
        </w:rPr>
        <w:t>201</w:t>
      </w:r>
      <w:r w:rsidR="00135CC2" w:rsidRPr="00046763">
        <w:rPr>
          <w:b/>
        </w:rPr>
        <w:t>6</w:t>
      </w:r>
      <w:r w:rsidRPr="00046763">
        <w:rPr>
          <w:b/>
        </w:rPr>
        <w:t>)</w:t>
      </w:r>
    </w:p>
    <w:p w14:paraId="01848B58" w14:textId="5993662E" w:rsidR="00B44FB8" w:rsidRPr="00046763" w:rsidRDefault="00135CC2" w:rsidP="009A4D06">
      <w:pPr>
        <w:pStyle w:val="Caption"/>
        <w:keepNext/>
        <w:jc w:val="both"/>
        <w:rPr>
          <w:b w:val="0"/>
          <w:color w:val="FF0000"/>
        </w:rPr>
      </w:pPr>
      <w:r w:rsidRPr="00046763">
        <w:rPr>
          <w:noProof/>
        </w:rPr>
        <w:drawing>
          <wp:inline distT="0" distB="0" distL="0" distR="0" wp14:anchorId="06C3E1C2" wp14:editId="0E73F832">
            <wp:extent cx="5731510" cy="3509645"/>
            <wp:effectExtent l="0" t="0" r="2540" b="0"/>
            <wp:docPr id="2" name="Grafik 2">
              <a:extLst xmlns:a="http://schemas.openxmlformats.org/drawingml/2006/main">
                <a:ext uri="{FF2B5EF4-FFF2-40B4-BE49-F238E27FC236}">
                  <a16:creationId xmlns:a16="http://schemas.microsoft.com/office/drawing/2014/main" id="{456B68EE-4660-4B8D-BD43-E3A7762C2F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C9FF2D" w14:textId="76367A23" w:rsidR="00B5420D" w:rsidRPr="00046763" w:rsidRDefault="00A42F33" w:rsidP="009A4D06">
      <w:pPr>
        <w:pStyle w:val="Caption"/>
        <w:keepNext/>
        <w:jc w:val="both"/>
        <w:rPr>
          <w:color w:val="auto"/>
          <w:sz w:val="22"/>
          <w:szCs w:val="22"/>
        </w:rPr>
      </w:pPr>
      <w:r w:rsidRPr="00046763">
        <w:rPr>
          <w:b w:val="0"/>
          <w:color w:val="auto"/>
        </w:rPr>
        <w:t>Kaynak: TUİK 201</w:t>
      </w:r>
      <w:r w:rsidR="00135CC2" w:rsidRPr="00046763">
        <w:rPr>
          <w:b w:val="0"/>
          <w:color w:val="auto"/>
        </w:rPr>
        <w:t>6</w:t>
      </w:r>
      <w:r w:rsidR="005873B9" w:rsidRPr="00046763">
        <w:rPr>
          <w:b w:val="0"/>
          <w:color w:val="auto"/>
        </w:rPr>
        <w:t xml:space="preserve"> Gelir ve Yaşam Koşulları mikro veri seti; Betam</w:t>
      </w:r>
    </w:p>
    <w:p w14:paraId="67E38F15" w14:textId="77777777" w:rsidR="007B63F7" w:rsidRPr="00046763" w:rsidRDefault="001264DC" w:rsidP="007B63F7">
      <w:pPr>
        <w:jc w:val="both"/>
        <w:rPr>
          <w:rFonts w:cs="Arial"/>
        </w:rPr>
      </w:pPr>
      <w:r w:rsidRPr="00046763">
        <w:rPr>
          <w:rFonts w:cs="Arial"/>
        </w:rPr>
        <w:t xml:space="preserve">Bölgesel verilerde </w:t>
      </w:r>
      <w:r w:rsidR="007B63F7" w:rsidRPr="00046763">
        <w:rPr>
          <w:rFonts w:cs="Arial"/>
        </w:rPr>
        <w:t xml:space="preserve">İstanbul’da (5,5 yüzde puan) </w:t>
      </w:r>
      <w:r w:rsidR="00C16ABE" w:rsidRPr="00046763">
        <w:rPr>
          <w:rFonts w:cs="Arial"/>
        </w:rPr>
        <w:t>Orta A</w:t>
      </w:r>
      <w:r w:rsidR="007B63F7" w:rsidRPr="00046763">
        <w:rPr>
          <w:rFonts w:cs="Arial"/>
        </w:rPr>
        <w:t>nadolu’da (11,1 yüzde puan) ve Doğu Karadeniz’de</w:t>
      </w:r>
      <w:r w:rsidR="00C16ABE" w:rsidRPr="00046763">
        <w:rPr>
          <w:rFonts w:cs="Arial"/>
        </w:rPr>
        <w:t xml:space="preserve"> </w:t>
      </w:r>
      <w:r w:rsidR="007B63F7" w:rsidRPr="00046763">
        <w:rPr>
          <w:rFonts w:cs="Arial"/>
        </w:rPr>
        <w:t xml:space="preserve">(12,7 yüzde puan) </w:t>
      </w:r>
      <w:r w:rsidR="00911F04" w:rsidRPr="00046763">
        <w:rPr>
          <w:rFonts w:cs="Arial"/>
        </w:rPr>
        <w:t>yaşanan yüksek yoksu</w:t>
      </w:r>
      <w:r w:rsidR="00216D75" w:rsidRPr="00046763">
        <w:rPr>
          <w:rFonts w:cs="Arial"/>
        </w:rPr>
        <w:t>nluk artışları</w:t>
      </w:r>
      <w:r w:rsidR="00C16ABE" w:rsidRPr="00046763">
        <w:rPr>
          <w:rFonts w:cs="Arial"/>
        </w:rPr>
        <w:t xml:space="preserve"> dikkat çekmektedir</w:t>
      </w:r>
      <w:r w:rsidR="00216D75" w:rsidRPr="00046763">
        <w:rPr>
          <w:rFonts w:cs="Arial"/>
        </w:rPr>
        <w:t xml:space="preserve"> </w:t>
      </w:r>
      <w:r w:rsidR="007B63F7" w:rsidRPr="00046763">
        <w:rPr>
          <w:rFonts w:cs="Arial"/>
        </w:rPr>
        <w:t>B</w:t>
      </w:r>
      <w:r w:rsidR="00DB163E" w:rsidRPr="00046763">
        <w:rPr>
          <w:rFonts w:cs="Arial"/>
        </w:rPr>
        <w:t xml:space="preserve">u </w:t>
      </w:r>
      <w:r w:rsidR="00A84B5A" w:rsidRPr="00046763">
        <w:rPr>
          <w:rFonts w:cs="Arial"/>
        </w:rPr>
        <w:t xml:space="preserve">bölgelerde yaşanan </w:t>
      </w:r>
      <w:r w:rsidR="00DB163E" w:rsidRPr="00046763">
        <w:rPr>
          <w:rFonts w:cs="Arial"/>
        </w:rPr>
        <w:t xml:space="preserve">yüksek artışların arkasında yatan </w:t>
      </w:r>
      <w:r w:rsidR="0002146C" w:rsidRPr="00046763">
        <w:rPr>
          <w:rFonts w:cs="Arial"/>
        </w:rPr>
        <w:t xml:space="preserve">en çarpıcı </w:t>
      </w:r>
      <w:r w:rsidR="00DB163E" w:rsidRPr="00046763">
        <w:rPr>
          <w:rFonts w:cs="Arial"/>
        </w:rPr>
        <w:t xml:space="preserve">etken ısınma ihtiyaçlarını karşılayamayan hanelerin oranındaki artışlardır. </w:t>
      </w:r>
    </w:p>
    <w:p w14:paraId="204AE7AE" w14:textId="1BCC30AF" w:rsidR="007B63F7" w:rsidRPr="00046763" w:rsidRDefault="007B63F7" w:rsidP="00D8781E">
      <w:pPr>
        <w:jc w:val="both"/>
        <w:rPr>
          <w:rFonts w:cs="Arial"/>
        </w:rPr>
      </w:pPr>
      <w:r w:rsidRPr="00046763">
        <w:rPr>
          <w:rFonts w:cs="Arial"/>
        </w:rPr>
        <w:t xml:space="preserve">Türkiye genelinde gözlemlenen ısınma ihtiyaçlarını karşılayamayan hane oranındaki artış birçok bölgede gerçekleşmiştir. İstanbul, Orta Anadolu, Batı Karadeniz Kuzey Doğu Anadolu, Orta Doğu Anadolu ve </w:t>
      </w:r>
      <w:r w:rsidR="00E31DC9" w:rsidRPr="00046763">
        <w:rPr>
          <w:rFonts w:cs="Arial"/>
        </w:rPr>
        <w:t>G</w:t>
      </w:r>
      <w:r w:rsidRPr="00046763">
        <w:rPr>
          <w:rFonts w:cs="Arial"/>
        </w:rPr>
        <w:t xml:space="preserve">üney Doğu Anadolu bölgelerinde ısınma ihtiyaçlarını karşılayamayan hanelerde yaşayan çocuk oranları en az 10 yüzde puan artmıştır. </w:t>
      </w:r>
      <w:r w:rsidR="00D8781E" w:rsidRPr="00046763">
        <w:rPr>
          <w:rFonts w:cs="Arial"/>
        </w:rPr>
        <w:t>2015’ten 2016’ya en yüksek artış 22,4 yüzde puan ile Ortadoğu Anadolu bölgesinde gerçekleşmiştir. Yüksek artışlara paralel olarak ısınma ihtiyacını karşılayamayan hanelerde yaşayan çocukların oranı Akdeniz, Ortadoğu Anadolu ve Güneydoğu Anadolu bölgelerinde üçte birin üzerine çıkmış olduğu görülmektedir. 2016 itibariyle Güneydoğu Anadolu’da neredeyse her iki çocuktan biri ekonomik açıdan ısınma masraflarının karşılanamadığı bir hanede yaşamaktadır.</w:t>
      </w:r>
    </w:p>
    <w:p w14:paraId="6C3B6F35" w14:textId="33DACAE6" w:rsidR="007B63F7" w:rsidRPr="00046763" w:rsidRDefault="007B63F7" w:rsidP="007B63F7">
      <w:pPr>
        <w:pStyle w:val="Caption"/>
        <w:keepNext/>
        <w:rPr>
          <w:color w:val="auto"/>
          <w:sz w:val="22"/>
          <w:szCs w:val="22"/>
        </w:rPr>
      </w:pPr>
    </w:p>
    <w:p w14:paraId="167F5F19" w14:textId="0AA71FBB" w:rsidR="008A6A06" w:rsidRPr="00046763" w:rsidRDefault="008A6A06" w:rsidP="008A6A06">
      <w:pPr>
        <w:pStyle w:val="Caption"/>
        <w:keepNext/>
        <w:jc w:val="both"/>
        <w:rPr>
          <w:color w:val="auto"/>
          <w:sz w:val="22"/>
          <w:szCs w:val="22"/>
        </w:rPr>
      </w:pPr>
      <w:r w:rsidRPr="00046763">
        <w:rPr>
          <w:color w:val="auto"/>
          <w:sz w:val="22"/>
          <w:szCs w:val="22"/>
        </w:rPr>
        <w:t xml:space="preserve">Tablo </w:t>
      </w:r>
      <w:r w:rsidRPr="00046763">
        <w:rPr>
          <w:color w:val="auto"/>
          <w:sz w:val="22"/>
          <w:szCs w:val="22"/>
        </w:rPr>
        <w:fldChar w:fldCharType="begin"/>
      </w:r>
      <w:r w:rsidRPr="00046763">
        <w:rPr>
          <w:color w:val="auto"/>
          <w:sz w:val="22"/>
          <w:szCs w:val="22"/>
        </w:rPr>
        <w:instrText xml:space="preserve"> SEQ Tablo \* ARABIC </w:instrText>
      </w:r>
      <w:r w:rsidRPr="00046763">
        <w:rPr>
          <w:color w:val="auto"/>
          <w:sz w:val="22"/>
          <w:szCs w:val="22"/>
        </w:rPr>
        <w:fldChar w:fldCharType="separate"/>
      </w:r>
      <w:r w:rsidRPr="00046763">
        <w:rPr>
          <w:color w:val="auto"/>
          <w:sz w:val="22"/>
          <w:szCs w:val="22"/>
        </w:rPr>
        <w:t>3</w:t>
      </w:r>
      <w:r w:rsidRPr="00046763">
        <w:rPr>
          <w:color w:val="auto"/>
          <w:sz w:val="22"/>
          <w:szCs w:val="22"/>
        </w:rPr>
        <w:fldChar w:fldCharType="end"/>
      </w:r>
      <w:r w:rsidRPr="00046763">
        <w:rPr>
          <w:color w:val="auto"/>
          <w:sz w:val="22"/>
          <w:szCs w:val="22"/>
        </w:rPr>
        <w:t>: Bölgelere göre ısınma ihtiyacı karşılanmayan çocuklar (%)</w:t>
      </w:r>
    </w:p>
    <w:tbl>
      <w:tblPr>
        <w:tblW w:w="7016" w:type="dxa"/>
        <w:tblCellMar>
          <w:left w:w="70" w:type="dxa"/>
          <w:right w:w="70" w:type="dxa"/>
        </w:tblCellMar>
        <w:tblLook w:val="04A0" w:firstRow="1" w:lastRow="0" w:firstColumn="1" w:lastColumn="0" w:noHBand="0" w:noVBand="1"/>
      </w:tblPr>
      <w:tblGrid>
        <w:gridCol w:w="3501"/>
        <w:gridCol w:w="1814"/>
        <w:gridCol w:w="1701"/>
      </w:tblGrid>
      <w:tr w:rsidR="007B63F7" w:rsidRPr="00046763" w14:paraId="393E4B68" w14:textId="77777777" w:rsidTr="00191807">
        <w:trPr>
          <w:trHeight w:val="184"/>
        </w:trPr>
        <w:tc>
          <w:tcPr>
            <w:tcW w:w="3501" w:type="dxa"/>
            <w:tcBorders>
              <w:top w:val="nil"/>
              <w:left w:val="nil"/>
              <w:bottom w:val="nil"/>
              <w:right w:val="nil"/>
            </w:tcBorders>
            <w:shd w:val="clear" w:color="auto" w:fill="auto"/>
            <w:noWrap/>
            <w:vAlign w:val="bottom"/>
            <w:hideMark/>
          </w:tcPr>
          <w:p w14:paraId="3F262FA0" w14:textId="77777777" w:rsidR="007B63F7" w:rsidRPr="00046763" w:rsidRDefault="007B63F7" w:rsidP="007940B5">
            <w:pPr>
              <w:spacing w:after="160" w:line="259" w:lineRule="auto"/>
              <w:rPr>
                <w:rFonts w:eastAsiaTheme="minorHAnsi"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DF234"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2015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19001"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2016</w:t>
            </w:r>
          </w:p>
        </w:tc>
      </w:tr>
      <w:tr w:rsidR="007B63F7" w:rsidRPr="00046763" w14:paraId="46C2DD89" w14:textId="77777777" w:rsidTr="00191807">
        <w:trPr>
          <w:trHeight w:val="271"/>
        </w:trPr>
        <w:tc>
          <w:tcPr>
            <w:tcW w:w="3501" w:type="dxa"/>
            <w:tcBorders>
              <w:top w:val="single" w:sz="4" w:space="0" w:color="auto"/>
              <w:left w:val="single" w:sz="4" w:space="0" w:color="auto"/>
              <w:bottom w:val="nil"/>
              <w:right w:val="single" w:sz="4" w:space="0" w:color="auto"/>
            </w:tcBorders>
            <w:shd w:val="clear" w:color="auto" w:fill="auto"/>
            <w:noWrap/>
            <w:vAlign w:val="bottom"/>
            <w:hideMark/>
          </w:tcPr>
          <w:p w14:paraId="25DFB4D7" w14:textId="77777777" w:rsidR="007B63F7" w:rsidRPr="00046763" w:rsidRDefault="007B63F7" w:rsidP="007940B5">
            <w:pPr>
              <w:spacing w:after="0" w:line="240" w:lineRule="auto"/>
              <w:rPr>
                <w:rFonts w:eastAsia="Times New Roman" w:cs="Times New Roman"/>
                <w:color w:val="000000"/>
              </w:rPr>
            </w:pPr>
            <w:r w:rsidRPr="00046763">
              <w:rPr>
                <w:rFonts w:eastAsia="Times New Roman" w:cs="Times New Roman"/>
                <w:color w:val="000000"/>
              </w:rPr>
              <w:t>TR1- İstanbul</w:t>
            </w:r>
          </w:p>
        </w:tc>
        <w:tc>
          <w:tcPr>
            <w:tcW w:w="1814" w:type="dxa"/>
            <w:tcBorders>
              <w:top w:val="nil"/>
              <w:left w:val="nil"/>
              <w:bottom w:val="nil"/>
              <w:right w:val="single" w:sz="4" w:space="0" w:color="auto"/>
            </w:tcBorders>
            <w:shd w:val="clear" w:color="auto" w:fill="auto"/>
            <w:vAlign w:val="bottom"/>
            <w:hideMark/>
          </w:tcPr>
          <w:p w14:paraId="122970B4"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11.6</w:t>
            </w:r>
          </w:p>
        </w:tc>
        <w:tc>
          <w:tcPr>
            <w:tcW w:w="1701" w:type="dxa"/>
            <w:tcBorders>
              <w:top w:val="nil"/>
              <w:left w:val="single" w:sz="4" w:space="0" w:color="auto"/>
              <w:bottom w:val="nil"/>
              <w:right w:val="single" w:sz="4" w:space="0" w:color="auto"/>
            </w:tcBorders>
            <w:shd w:val="clear" w:color="auto" w:fill="auto"/>
            <w:vAlign w:val="bottom"/>
            <w:hideMark/>
          </w:tcPr>
          <w:p w14:paraId="5AD55FA3"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22.2</w:t>
            </w:r>
          </w:p>
        </w:tc>
      </w:tr>
      <w:tr w:rsidR="007B63F7" w:rsidRPr="00046763" w14:paraId="18C1A212" w14:textId="77777777" w:rsidTr="00191807">
        <w:trPr>
          <w:trHeight w:val="271"/>
        </w:trPr>
        <w:tc>
          <w:tcPr>
            <w:tcW w:w="3501" w:type="dxa"/>
            <w:tcBorders>
              <w:top w:val="nil"/>
              <w:left w:val="single" w:sz="4" w:space="0" w:color="auto"/>
              <w:bottom w:val="nil"/>
              <w:right w:val="single" w:sz="4" w:space="0" w:color="auto"/>
            </w:tcBorders>
            <w:shd w:val="clear" w:color="auto" w:fill="auto"/>
            <w:noWrap/>
            <w:vAlign w:val="bottom"/>
            <w:hideMark/>
          </w:tcPr>
          <w:p w14:paraId="3CB9AB22" w14:textId="77777777" w:rsidR="007B63F7" w:rsidRPr="00046763" w:rsidRDefault="007B63F7" w:rsidP="007940B5">
            <w:pPr>
              <w:spacing w:after="0" w:line="240" w:lineRule="auto"/>
              <w:rPr>
                <w:rFonts w:eastAsia="Times New Roman" w:cs="Times New Roman"/>
                <w:color w:val="000000"/>
              </w:rPr>
            </w:pPr>
            <w:r w:rsidRPr="00046763">
              <w:rPr>
                <w:rFonts w:eastAsia="Times New Roman" w:cs="Times New Roman"/>
                <w:color w:val="000000"/>
              </w:rPr>
              <w:t>TR2- Batı Marmara</w:t>
            </w:r>
          </w:p>
        </w:tc>
        <w:tc>
          <w:tcPr>
            <w:tcW w:w="1814" w:type="dxa"/>
            <w:tcBorders>
              <w:top w:val="nil"/>
              <w:left w:val="nil"/>
              <w:bottom w:val="nil"/>
              <w:right w:val="single" w:sz="4" w:space="0" w:color="auto"/>
            </w:tcBorders>
            <w:shd w:val="clear" w:color="auto" w:fill="auto"/>
            <w:vAlign w:val="bottom"/>
            <w:hideMark/>
          </w:tcPr>
          <w:p w14:paraId="39E71370"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9.5</w:t>
            </w:r>
          </w:p>
        </w:tc>
        <w:tc>
          <w:tcPr>
            <w:tcW w:w="1701" w:type="dxa"/>
            <w:tcBorders>
              <w:top w:val="nil"/>
              <w:left w:val="single" w:sz="4" w:space="0" w:color="auto"/>
              <w:bottom w:val="nil"/>
              <w:right w:val="single" w:sz="4" w:space="0" w:color="auto"/>
            </w:tcBorders>
            <w:shd w:val="clear" w:color="auto" w:fill="auto"/>
            <w:vAlign w:val="bottom"/>
            <w:hideMark/>
          </w:tcPr>
          <w:p w14:paraId="70E19297"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12.9</w:t>
            </w:r>
          </w:p>
        </w:tc>
      </w:tr>
      <w:tr w:rsidR="007B63F7" w:rsidRPr="00046763" w14:paraId="7B8B5AF0" w14:textId="77777777" w:rsidTr="00191807">
        <w:trPr>
          <w:trHeight w:val="271"/>
        </w:trPr>
        <w:tc>
          <w:tcPr>
            <w:tcW w:w="3501" w:type="dxa"/>
            <w:tcBorders>
              <w:top w:val="nil"/>
              <w:left w:val="single" w:sz="4" w:space="0" w:color="auto"/>
              <w:bottom w:val="nil"/>
              <w:right w:val="single" w:sz="4" w:space="0" w:color="auto"/>
            </w:tcBorders>
            <w:shd w:val="clear" w:color="auto" w:fill="auto"/>
            <w:noWrap/>
            <w:vAlign w:val="bottom"/>
            <w:hideMark/>
          </w:tcPr>
          <w:p w14:paraId="57733FB7" w14:textId="77777777" w:rsidR="007B63F7" w:rsidRPr="00046763" w:rsidRDefault="007B63F7" w:rsidP="007940B5">
            <w:pPr>
              <w:spacing w:after="0" w:line="240" w:lineRule="auto"/>
              <w:rPr>
                <w:rFonts w:eastAsia="Times New Roman" w:cs="Times New Roman"/>
                <w:color w:val="000000"/>
              </w:rPr>
            </w:pPr>
            <w:r w:rsidRPr="00046763">
              <w:rPr>
                <w:rFonts w:eastAsia="Times New Roman" w:cs="Times New Roman"/>
                <w:color w:val="000000"/>
              </w:rPr>
              <w:t>TR3-Ege</w:t>
            </w:r>
          </w:p>
        </w:tc>
        <w:tc>
          <w:tcPr>
            <w:tcW w:w="1814" w:type="dxa"/>
            <w:tcBorders>
              <w:top w:val="nil"/>
              <w:left w:val="nil"/>
              <w:bottom w:val="nil"/>
              <w:right w:val="single" w:sz="4" w:space="0" w:color="auto"/>
            </w:tcBorders>
            <w:shd w:val="clear" w:color="auto" w:fill="auto"/>
            <w:vAlign w:val="bottom"/>
            <w:hideMark/>
          </w:tcPr>
          <w:p w14:paraId="7B602BA4"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15.9</w:t>
            </w:r>
          </w:p>
        </w:tc>
        <w:tc>
          <w:tcPr>
            <w:tcW w:w="1701" w:type="dxa"/>
            <w:tcBorders>
              <w:top w:val="nil"/>
              <w:left w:val="single" w:sz="4" w:space="0" w:color="auto"/>
              <w:bottom w:val="nil"/>
              <w:right w:val="single" w:sz="4" w:space="0" w:color="auto"/>
            </w:tcBorders>
            <w:shd w:val="clear" w:color="auto" w:fill="auto"/>
            <w:vAlign w:val="bottom"/>
            <w:hideMark/>
          </w:tcPr>
          <w:p w14:paraId="33771C74"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22.1</w:t>
            </w:r>
          </w:p>
        </w:tc>
      </w:tr>
      <w:tr w:rsidR="007B63F7" w:rsidRPr="00046763" w14:paraId="1787CD6A" w14:textId="77777777" w:rsidTr="00191807">
        <w:trPr>
          <w:trHeight w:val="271"/>
        </w:trPr>
        <w:tc>
          <w:tcPr>
            <w:tcW w:w="3501" w:type="dxa"/>
            <w:tcBorders>
              <w:top w:val="nil"/>
              <w:left w:val="single" w:sz="4" w:space="0" w:color="auto"/>
              <w:bottom w:val="nil"/>
              <w:right w:val="single" w:sz="4" w:space="0" w:color="auto"/>
            </w:tcBorders>
            <w:shd w:val="clear" w:color="auto" w:fill="auto"/>
            <w:noWrap/>
            <w:vAlign w:val="bottom"/>
            <w:hideMark/>
          </w:tcPr>
          <w:p w14:paraId="2C2CB05C" w14:textId="77777777" w:rsidR="007B63F7" w:rsidRPr="00046763" w:rsidRDefault="007B63F7" w:rsidP="007940B5">
            <w:pPr>
              <w:spacing w:after="0" w:line="240" w:lineRule="auto"/>
              <w:rPr>
                <w:rFonts w:eastAsia="Times New Roman" w:cs="Times New Roman"/>
                <w:color w:val="000000"/>
              </w:rPr>
            </w:pPr>
            <w:r w:rsidRPr="00046763">
              <w:rPr>
                <w:rFonts w:eastAsia="Times New Roman" w:cs="Times New Roman"/>
                <w:color w:val="000000"/>
              </w:rPr>
              <w:t xml:space="preserve">TR4-Doğu Marmara </w:t>
            </w:r>
          </w:p>
        </w:tc>
        <w:tc>
          <w:tcPr>
            <w:tcW w:w="1814" w:type="dxa"/>
            <w:tcBorders>
              <w:top w:val="nil"/>
              <w:left w:val="nil"/>
              <w:bottom w:val="nil"/>
              <w:right w:val="single" w:sz="4" w:space="0" w:color="auto"/>
            </w:tcBorders>
            <w:shd w:val="clear" w:color="auto" w:fill="auto"/>
            <w:vAlign w:val="bottom"/>
            <w:hideMark/>
          </w:tcPr>
          <w:p w14:paraId="497686F9"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11.7</w:t>
            </w:r>
          </w:p>
        </w:tc>
        <w:tc>
          <w:tcPr>
            <w:tcW w:w="1701" w:type="dxa"/>
            <w:tcBorders>
              <w:top w:val="nil"/>
              <w:left w:val="single" w:sz="4" w:space="0" w:color="auto"/>
              <w:bottom w:val="nil"/>
              <w:right w:val="single" w:sz="4" w:space="0" w:color="auto"/>
            </w:tcBorders>
            <w:shd w:val="clear" w:color="auto" w:fill="auto"/>
            <w:vAlign w:val="bottom"/>
            <w:hideMark/>
          </w:tcPr>
          <w:p w14:paraId="6324D838"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12.0</w:t>
            </w:r>
          </w:p>
        </w:tc>
      </w:tr>
      <w:tr w:rsidR="007B63F7" w:rsidRPr="00046763" w14:paraId="3C91C075" w14:textId="77777777" w:rsidTr="00191807">
        <w:trPr>
          <w:trHeight w:val="271"/>
        </w:trPr>
        <w:tc>
          <w:tcPr>
            <w:tcW w:w="3501" w:type="dxa"/>
            <w:tcBorders>
              <w:top w:val="nil"/>
              <w:left w:val="single" w:sz="4" w:space="0" w:color="auto"/>
              <w:bottom w:val="nil"/>
              <w:right w:val="single" w:sz="4" w:space="0" w:color="auto"/>
            </w:tcBorders>
            <w:shd w:val="clear" w:color="auto" w:fill="auto"/>
            <w:noWrap/>
            <w:vAlign w:val="bottom"/>
            <w:hideMark/>
          </w:tcPr>
          <w:p w14:paraId="4FE012A8" w14:textId="77777777" w:rsidR="007B63F7" w:rsidRPr="00046763" w:rsidRDefault="007B63F7" w:rsidP="007940B5">
            <w:pPr>
              <w:spacing w:after="0" w:line="240" w:lineRule="auto"/>
              <w:rPr>
                <w:rFonts w:eastAsia="Times New Roman" w:cs="Times New Roman"/>
                <w:color w:val="000000"/>
              </w:rPr>
            </w:pPr>
            <w:r w:rsidRPr="00046763">
              <w:rPr>
                <w:rFonts w:eastAsia="Times New Roman" w:cs="Times New Roman"/>
                <w:color w:val="000000"/>
              </w:rPr>
              <w:t>TR5-Batı Anadolu</w:t>
            </w:r>
          </w:p>
        </w:tc>
        <w:tc>
          <w:tcPr>
            <w:tcW w:w="1814" w:type="dxa"/>
            <w:tcBorders>
              <w:top w:val="nil"/>
              <w:left w:val="nil"/>
              <w:bottom w:val="nil"/>
              <w:right w:val="single" w:sz="4" w:space="0" w:color="auto"/>
            </w:tcBorders>
            <w:shd w:val="clear" w:color="auto" w:fill="auto"/>
            <w:vAlign w:val="bottom"/>
            <w:hideMark/>
          </w:tcPr>
          <w:p w14:paraId="623884E1"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11.2</w:t>
            </w:r>
          </w:p>
        </w:tc>
        <w:tc>
          <w:tcPr>
            <w:tcW w:w="1701" w:type="dxa"/>
            <w:tcBorders>
              <w:top w:val="nil"/>
              <w:left w:val="single" w:sz="4" w:space="0" w:color="auto"/>
              <w:bottom w:val="nil"/>
              <w:right w:val="single" w:sz="4" w:space="0" w:color="auto"/>
            </w:tcBorders>
            <w:shd w:val="clear" w:color="auto" w:fill="auto"/>
            <w:vAlign w:val="bottom"/>
            <w:hideMark/>
          </w:tcPr>
          <w:p w14:paraId="2D4EA161"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15.4</w:t>
            </w:r>
          </w:p>
        </w:tc>
      </w:tr>
      <w:tr w:rsidR="007B63F7" w:rsidRPr="00046763" w14:paraId="43F1454F" w14:textId="77777777" w:rsidTr="00191807">
        <w:trPr>
          <w:trHeight w:val="271"/>
        </w:trPr>
        <w:tc>
          <w:tcPr>
            <w:tcW w:w="3501" w:type="dxa"/>
            <w:tcBorders>
              <w:top w:val="nil"/>
              <w:left w:val="single" w:sz="4" w:space="0" w:color="auto"/>
              <w:bottom w:val="nil"/>
              <w:right w:val="single" w:sz="4" w:space="0" w:color="auto"/>
            </w:tcBorders>
            <w:shd w:val="clear" w:color="auto" w:fill="auto"/>
            <w:noWrap/>
            <w:vAlign w:val="bottom"/>
            <w:hideMark/>
          </w:tcPr>
          <w:p w14:paraId="3E912783" w14:textId="77777777" w:rsidR="007B63F7" w:rsidRPr="00046763" w:rsidRDefault="007B63F7" w:rsidP="007940B5">
            <w:pPr>
              <w:spacing w:after="0" w:line="240" w:lineRule="auto"/>
              <w:rPr>
                <w:rFonts w:eastAsia="Times New Roman" w:cs="Times New Roman"/>
                <w:color w:val="000000"/>
              </w:rPr>
            </w:pPr>
            <w:r w:rsidRPr="00046763">
              <w:rPr>
                <w:rFonts w:eastAsia="Times New Roman" w:cs="Times New Roman"/>
                <w:color w:val="000000"/>
              </w:rPr>
              <w:t>TR6-Akdeniz</w:t>
            </w:r>
          </w:p>
        </w:tc>
        <w:tc>
          <w:tcPr>
            <w:tcW w:w="1814" w:type="dxa"/>
            <w:tcBorders>
              <w:top w:val="nil"/>
              <w:left w:val="nil"/>
              <w:bottom w:val="nil"/>
              <w:right w:val="single" w:sz="4" w:space="0" w:color="auto"/>
            </w:tcBorders>
            <w:shd w:val="clear" w:color="auto" w:fill="auto"/>
            <w:vAlign w:val="bottom"/>
            <w:hideMark/>
          </w:tcPr>
          <w:p w14:paraId="61A5B2B7"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29.0</w:t>
            </w:r>
          </w:p>
        </w:tc>
        <w:tc>
          <w:tcPr>
            <w:tcW w:w="1701" w:type="dxa"/>
            <w:tcBorders>
              <w:top w:val="nil"/>
              <w:left w:val="single" w:sz="4" w:space="0" w:color="auto"/>
              <w:bottom w:val="nil"/>
              <w:right w:val="single" w:sz="4" w:space="0" w:color="auto"/>
            </w:tcBorders>
            <w:shd w:val="clear" w:color="auto" w:fill="auto"/>
            <w:vAlign w:val="bottom"/>
            <w:hideMark/>
          </w:tcPr>
          <w:p w14:paraId="2CC6066D"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36.0</w:t>
            </w:r>
          </w:p>
        </w:tc>
      </w:tr>
      <w:tr w:rsidR="007B63F7" w:rsidRPr="00046763" w14:paraId="44AAC252" w14:textId="77777777" w:rsidTr="00191807">
        <w:trPr>
          <w:trHeight w:val="271"/>
        </w:trPr>
        <w:tc>
          <w:tcPr>
            <w:tcW w:w="3501" w:type="dxa"/>
            <w:tcBorders>
              <w:top w:val="nil"/>
              <w:left w:val="single" w:sz="4" w:space="0" w:color="auto"/>
              <w:bottom w:val="nil"/>
              <w:right w:val="single" w:sz="4" w:space="0" w:color="auto"/>
            </w:tcBorders>
            <w:shd w:val="clear" w:color="auto" w:fill="auto"/>
            <w:noWrap/>
            <w:vAlign w:val="bottom"/>
            <w:hideMark/>
          </w:tcPr>
          <w:p w14:paraId="19FCCD01" w14:textId="77777777" w:rsidR="007B63F7" w:rsidRPr="00046763" w:rsidRDefault="007B63F7" w:rsidP="007940B5">
            <w:pPr>
              <w:spacing w:after="0" w:line="240" w:lineRule="auto"/>
              <w:rPr>
                <w:rFonts w:eastAsia="Times New Roman" w:cs="Times New Roman"/>
                <w:color w:val="000000"/>
              </w:rPr>
            </w:pPr>
            <w:r w:rsidRPr="00046763">
              <w:rPr>
                <w:rFonts w:eastAsia="Times New Roman" w:cs="Times New Roman"/>
                <w:color w:val="000000"/>
              </w:rPr>
              <w:t>TR7-Orta Anadolu</w:t>
            </w:r>
          </w:p>
        </w:tc>
        <w:tc>
          <w:tcPr>
            <w:tcW w:w="1814" w:type="dxa"/>
            <w:tcBorders>
              <w:top w:val="nil"/>
              <w:left w:val="nil"/>
              <w:bottom w:val="nil"/>
              <w:right w:val="single" w:sz="4" w:space="0" w:color="auto"/>
            </w:tcBorders>
            <w:shd w:val="clear" w:color="auto" w:fill="auto"/>
            <w:vAlign w:val="bottom"/>
            <w:hideMark/>
          </w:tcPr>
          <w:p w14:paraId="12516905"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12.6</w:t>
            </w:r>
          </w:p>
        </w:tc>
        <w:tc>
          <w:tcPr>
            <w:tcW w:w="1701" w:type="dxa"/>
            <w:tcBorders>
              <w:top w:val="nil"/>
              <w:left w:val="single" w:sz="4" w:space="0" w:color="auto"/>
              <w:bottom w:val="nil"/>
              <w:right w:val="single" w:sz="4" w:space="0" w:color="auto"/>
            </w:tcBorders>
            <w:shd w:val="clear" w:color="auto" w:fill="auto"/>
            <w:vAlign w:val="bottom"/>
            <w:hideMark/>
          </w:tcPr>
          <w:p w14:paraId="5836AD7F"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25.9</w:t>
            </w:r>
          </w:p>
        </w:tc>
      </w:tr>
      <w:tr w:rsidR="007B63F7" w:rsidRPr="00046763" w14:paraId="36C3FCF6" w14:textId="77777777" w:rsidTr="00191807">
        <w:trPr>
          <w:trHeight w:val="271"/>
        </w:trPr>
        <w:tc>
          <w:tcPr>
            <w:tcW w:w="3501" w:type="dxa"/>
            <w:tcBorders>
              <w:top w:val="nil"/>
              <w:left w:val="single" w:sz="4" w:space="0" w:color="auto"/>
              <w:bottom w:val="nil"/>
              <w:right w:val="single" w:sz="4" w:space="0" w:color="auto"/>
            </w:tcBorders>
            <w:shd w:val="clear" w:color="auto" w:fill="auto"/>
            <w:noWrap/>
            <w:vAlign w:val="bottom"/>
            <w:hideMark/>
          </w:tcPr>
          <w:p w14:paraId="65ED8DD1" w14:textId="77777777" w:rsidR="007B63F7" w:rsidRPr="00046763" w:rsidRDefault="007B63F7" w:rsidP="007940B5">
            <w:pPr>
              <w:spacing w:after="0" w:line="240" w:lineRule="auto"/>
              <w:rPr>
                <w:rFonts w:eastAsia="Times New Roman" w:cs="Times New Roman"/>
                <w:color w:val="000000"/>
              </w:rPr>
            </w:pPr>
            <w:r w:rsidRPr="00046763">
              <w:rPr>
                <w:rFonts w:eastAsia="Times New Roman" w:cs="Times New Roman"/>
                <w:color w:val="000000"/>
              </w:rPr>
              <w:t>TR8-Batı Karadeniz</w:t>
            </w:r>
          </w:p>
        </w:tc>
        <w:tc>
          <w:tcPr>
            <w:tcW w:w="1814" w:type="dxa"/>
            <w:tcBorders>
              <w:top w:val="nil"/>
              <w:left w:val="nil"/>
              <w:bottom w:val="nil"/>
              <w:right w:val="single" w:sz="4" w:space="0" w:color="auto"/>
            </w:tcBorders>
            <w:shd w:val="clear" w:color="auto" w:fill="auto"/>
            <w:vAlign w:val="bottom"/>
            <w:hideMark/>
          </w:tcPr>
          <w:p w14:paraId="65667672"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13.6</w:t>
            </w:r>
          </w:p>
        </w:tc>
        <w:tc>
          <w:tcPr>
            <w:tcW w:w="1701" w:type="dxa"/>
            <w:tcBorders>
              <w:top w:val="nil"/>
              <w:left w:val="single" w:sz="4" w:space="0" w:color="auto"/>
              <w:bottom w:val="nil"/>
              <w:right w:val="single" w:sz="4" w:space="0" w:color="auto"/>
            </w:tcBorders>
            <w:shd w:val="clear" w:color="auto" w:fill="auto"/>
            <w:vAlign w:val="bottom"/>
            <w:hideMark/>
          </w:tcPr>
          <w:p w14:paraId="26DAE65B"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30.4</w:t>
            </w:r>
          </w:p>
        </w:tc>
      </w:tr>
      <w:tr w:rsidR="007B63F7" w:rsidRPr="00046763" w14:paraId="45A743D7" w14:textId="77777777" w:rsidTr="00191807">
        <w:trPr>
          <w:trHeight w:val="271"/>
        </w:trPr>
        <w:tc>
          <w:tcPr>
            <w:tcW w:w="3501" w:type="dxa"/>
            <w:tcBorders>
              <w:top w:val="nil"/>
              <w:left w:val="single" w:sz="4" w:space="0" w:color="auto"/>
              <w:bottom w:val="nil"/>
              <w:right w:val="single" w:sz="4" w:space="0" w:color="auto"/>
            </w:tcBorders>
            <w:shd w:val="clear" w:color="auto" w:fill="auto"/>
            <w:noWrap/>
            <w:vAlign w:val="bottom"/>
            <w:hideMark/>
          </w:tcPr>
          <w:p w14:paraId="17CC4349" w14:textId="77777777" w:rsidR="007B63F7" w:rsidRPr="00046763" w:rsidRDefault="007B63F7" w:rsidP="007940B5">
            <w:pPr>
              <w:spacing w:after="0" w:line="240" w:lineRule="auto"/>
              <w:rPr>
                <w:rFonts w:eastAsia="Times New Roman" w:cs="Times New Roman"/>
                <w:color w:val="000000"/>
              </w:rPr>
            </w:pPr>
            <w:r w:rsidRPr="00046763">
              <w:rPr>
                <w:rFonts w:eastAsia="Times New Roman" w:cs="Times New Roman"/>
                <w:color w:val="000000"/>
              </w:rPr>
              <w:t>TR9-Doğu Karadeniz</w:t>
            </w:r>
          </w:p>
        </w:tc>
        <w:tc>
          <w:tcPr>
            <w:tcW w:w="1814" w:type="dxa"/>
            <w:tcBorders>
              <w:top w:val="nil"/>
              <w:left w:val="nil"/>
              <w:bottom w:val="nil"/>
              <w:right w:val="single" w:sz="4" w:space="0" w:color="auto"/>
            </w:tcBorders>
            <w:shd w:val="clear" w:color="auto" w:fill="auto"/>
            <w:vAlign w:val="bottom"/>
            <w:hideMark/>
          </w:tcPr>
          <w:p w14:paraId="123DF9CD"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16.2</w:t>
            </w:r>
          </w:p>
        </w:tc>
        <w:tc>
          <w:tcPr>
            <w:tcW w:w="1701" w:type="dxa"/>
            <w:tcBorders>
              <w:top w:val="nil"/>
              <w:left w:val="single" w:sz="4" w:space="0" w:color="auto"/>
              <w:bottom w:val="nil"/>
              <w:right w:val="single" w:sz="4" w:space="0" w:color="auto"/>
            </w:tcBorders>
            <w:shd w:val="clear" w:color="auto" w:fill="auto"/>
            <w:vAlign w:val="bottom"/>
            <w:hideMark/>
          </w:tcPr>
          <w:p w14:paraId="6EA4DC60"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25.4</w:t>
            </w:r>
          </w:p>
        </w:tc>
      </w:tr>
      <w:tr w:rsidR="007B63F7" w:rsidRPr="00046763" w14:paraId="3C4B08E1" w14:textId="77777777" w:rsidTr="00191807">
        <w:trPr>
          <w:trHeight w:val="271"/>
        </w:trPr>
        <w:tc>
          <w:tcPr>
            <w:tcW w:w="3501" w:type="dxa"/>
            <w:tcBorders>
              <w:top w:val="nil"/>
              <w:left w:val="single" w:sz="4" w:space="0" w:color="auto"/>
              <w:bottom w:val="nil"/>
              <w:right w:val="single" w:sz="4" w:space="0" w:color="auto"/>
            </w:tcBorders>
            <w:shd w:val="clear" w:color="auto" w:fill="auto"/>
            <w:noWrap/>
            <w:vAlign w:val="bottom"/>
            <w:hideMark/>
          </w:tcPr>
          <w:p w14:paraId="3CE25769" w14:textId="77777777" w:rsidR="007B63F7" w:rsidRPr="00046763" w:rsidRDefault="007B63F7" w:rsidP="007940B5">
            <w:pPr>
              <w:spacing w:after="0" w:line="240" w:lineRule="auto"/>
              <w:rPr>
                <w:rFonts w:eastAsia="Times New Roman" w:cs="Times New Roman"/>
                <w:color w:val="000000"/>
              </w:rPr>
            </w:pPr>
            <w:r w:rsidRPr="00046763">
              <w:rPr>
                <w:rFonts w:eastAsia="Times New Roman" w:cs="Times New Roman"/>
                <w:color w:val="000000"/>
              </w:rPr>
              <w:t>TRA- Kuzey Doğu Anadolu</w:t>
            </w:r>
          </w:p>
        </w:tc>
        <w:tc>
          <w:tcPr>
            <w:tcW w:w="1814" w:type="dxa"/>
            <w:tcBorders>
              <w:top w:val="nil"/>
              <w:left w:val="nil"/>
              <w:bottom w:val="nil"/>
              <w:right w:val="single" w:sz="4" w:space="0" w:color="auto"/>
            </w:tcBorders>
            <w:shd w:val="clear" w:color="auto" w:fill="auto"/>
            <w:vAlign w:val="bottom"/>
            <w:hideMark/>
          </w:tcPr>
          <w:p w14:paraId="52403BD9"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19.1</w:t>
            </w:r>
          </w:p>
        </w:tc>
        <w:tc>
          <w:tcPr>
            <w:tcW w:w="1701" w:type="dxa"/>
            <w:tcBorders>
              <w:top w:val="nil"/>
              <w:left w:val="single" w:sz="4" w:space="0" w:color="auto"/>
              <w:bottom w:val="nil"/>
              <w:right w:val="single" w:sz="4" w:space="0" w:color="auto"/>
            </w:tcBorders>
            <w:shd w:val="clear" w:color="auto" w:fill="auto"/>
            <w:vAlign w:val="bottom"/>
            <w:hideMark/>
          </w:tcPr>
          <w:p w14:paraId="0544D278"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32.2</w:t>
            </w:r>
          </w:p>
        </w:tc>
      </w:tr>
      <w:tr w:rsidR="007B63F7" w:rsidRPr="00046763" w14:paraId="55916740" w14:textId="77777777" w:rsidTr="00191807">
        <w:trPr>
          <w:trHeight w:val="271"/>
        </w:trPr>
        <w:tc>
          <w:tcPr>
            <w:tcW w:w="3501" w:type="dxa"/>
            <w:tcBorders>
              <w:top w:val="nil"/>
              <w:left w:val="single" w:sz="4" w:space="0" w:color="auto"/>
              <w:bottom w:val="nil"/>
              <w:right w:val="single" w:sz="4" w:space="0" w:color="auto"/>
            </w:tcBorders>
            <w:shd w:val="clear" w:color="auto" w:fill="auto"/>
            <w:noWrap/>
            <w:vAlign w:val="bottom"/>
            <w:hideMark/>
          </w:tcPr>
          <w:p w14:paraId="25A07DED" w14:textId="77777777" w:rsidR="007B63F7" w:rsidRPr="00046763" w:rsidRDefault="007B63F7" w:rsidP="007940B5">
            <w:pPr>
              <w:spacing w:after="0" w:line="240" w:lineRule="auto"/>
              <w:rPr>
                <w:rFonts w:eastAsia="Times New Roman" w:cs="Times New Roman"/>
                <w:color w:val="000000"/>
              </w:rPr>
            </w:pPr>
            <w:r w:rsidRPr="00046763">
              <w:rPr>
                <w:rFonts w:eastAsia="Times New Roman" w:cs="Times New Roman"/>
                <w:color w:val="000000"/>
              </w:rPr>
              <w:t>TRB- Orta Doğu Anadolu</w:t>
            </w:r>
          </w:p>
        </w:tc>
        <w:tc>
          <w:tcPr>
            <w:tcW w:w="1814" w:type="dxa"/>
            <w:tcBorders>
              <w:top w:val="nil"/>
              <w:left w:val="nil"/>
              <w:bottom w:val="nil"/>
              <w:right w:val="single" w:sz="4" w:space="0" w:color="auto"/>
            </w:tcBorders>
            <w:shd w:val="clear" w:color="auto" w:fill="auto"/>
            <w:vAlign w:val="bottom"/>
            <w:hideMark/>
          </w:tcPr>
          <w:p w14:paraId="190BACF0"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14.9</w:t>
            </w:r>
          </w:p>
        </w:tc>
        <w:tc>
          <w:tcPr>
            <w:tcW w:w="1701" w:type="dxa"/>
            <w:tcBorders>
              <w:top w:val="nil"/>
              <w:left w:val="single" w:sz="4" w:space="0" w:color="auto"/>
              <w:bottom w:val="nil"/>
              <w:right w:val="single" w:sz="4" w:space="0" w:color="auto"/>
            </w:tcBorders>
            <w:shd w:val="clear" w:color="auto" w:fill="auto"/>
            <w:vAlign w:val="bottom"/>
            <w:hideMark/>
          </w:tcPr>
          <w:p w14:paraId="6FF643BC"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37.3</w:t>
            </w:r>
          </w:p>
        </w:tc>
      </w:tr>
      <w:tr w:rsidR="007B63F7" w:rsidRPr="00046763" w14:paraId="7BC4A07D" w14:textId="77777777" w:rsidTr="00191807">
        <w:trPr>
          <w:trHeight w:val="271"/>
        </w:trPr>
        <w:tc>
          <w:tcPr>
            <w:tcW w:w="3501" w:type="dxa"/>
            <w:tcBorders>
              <w:top w:val="nil"/>
              <w:left w:val="single" w:sz="4" w:space="0" w:color="auto"/>
              <w:bottom w:val="single" w:sz="4" w:space="0" w:color="auto"/>
              <w:right w:val="single" w:sz="4" w:space="0" w:color="auto"/>
            </w:tcBorders>
            <w:shd w:val="clear" w:color="auto" w:fill="auto"/>
            <w:noWrap/>
            <w:vAlign w:val="bottom"/>
            <w:hideMark/>
          </w:tcPr>
          <w:p w14:paraId="4632E814" w14:textId="77777777" w:rsidR="007B63F7" w:rsidRPr="00046763" w:rsidRDefault="007B63F7" w:rsidP="007940B5">
            <w:pPr>
              <w:spacing w:after="0" w:line="240" w:lineRule="auto"/>
              <w:rPr>
                <w:rFonts w:eastAsia="Times New Roman" w:cs="Times New Roman"/>
                <w:color w:val="000000"/>
              </w:rPr>
            </w:pPr>
            <w:r w:rsidRPr="00046763">
              <w:rPr>
                <w:rFonts w:eastAsia="Times New Roman" w:cs="Times New Roman"/>
                <w:color w:val="000000"/>
              </w:rPr>
              <w:t>TRC- Güney Doğu Anadolu</w:t>
            </w:r>
          </w:p>
        </w:tc>
        <w:tc>
          <w:tcPr>
            <w:tcW w:w="1814" w:type="dxa"/>
            <w:tcBorders>
              <w:top w:val="nil"/>
              <w:left w:val="nil"/>
              <w:bottom w:val="single" w:sz="4" w:space="0" w:color="auto"/>
              <w:right w:val="single" w:sz="4" w:space="0" w:color="auto"/>
            </w:tcBorders>
            <w:shd w:val="clear" w:color="auto" w:fill="auto"/>
            <w:vAlign w:val="bottom"/>
            <w:hideMark/>
          </w:tcPr>
          <w:p w14:paraId="29FE1B56"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34.7</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14:paraId="146B8471"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47.0</w:t>
            </w:r>
          </w:p>
        </w:tc>
      </w:tr>
      <w:tr w:rsidR="007B63F7" w:rsidRPr="00046763" w14:paraId="6099D1E1" w14:textId="77777777" w:rsidTr="00191807">
        <w:trPr>
          <w:trHeight w:val="271"/>
        </w:trPr>
        <w:tc>
          <w:tcPr>
            <w:tcW w:w="3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DD984" w14:textId="77777777" w:rsidR="007B63F7" w:rsidRPr="00046763" w:rsidRDefault="007B63F7" w:rsidP="007940B5">
            <w:pPr>
              <w:spacing w:after="0" w:line="240" w:lineRule="auto"/>
              <w:rPr>
                <w:rFonts w:eastAsia="Times New Roman" w:cs="Times New Roman"/>
                <w:color w:val="000000"/>
              </w:rPr>
            </w:pPr>
            <w:r w:rsidRPr="00046763">
              <w:rPr>
                <w:rFonts w:eastAsia="Times New Roman" w:cs="Times New Roman"/>
                <w:color w:val="000000"/>
              </w:rPr>
              <w:t>Türkiye</w:t>
            </w:r>
          </w:p>
        </w:tc>
        <w:tc>
          <w:tcPr>
            <w:tcW w:w="1814" w:type="dxa"/>
            <w:tcBorders>
              <w:top w:val="single" w:sz="4" w:space="0" w:color="auto"/>
              <w:left w:val="nil"/>
              <w:bottom w:val="single" w:sz="4" w:space="0" w:color="auto"/>
              <w:right w:val="single" w:sz="4" w:space="0" w:color="auto"/>
            </w:tcBorders>
            <w:shd w:val="clear" w:color="auto" w:fill="auto"/>
            <w:vAlign w:val="bottom"/>
            <w:hideMark/>
          </w:tcPr>
          <w:p w14:paraId="629E6B67"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B2F13" w14:textId="77777777" w:rsidR="007B63F7" w:rsidRPr="00046763" w:rsidRDefault="007B63F7" w:rsidP="007940B5">
            <w:pPr>
              <w:spacing w:after="0" w:line="240" w:lineRule="auto"/>
              <w:jc w:val="center"/>
              <w:rPr>
                <w:rFonts w:eastAsia="Times New Roman" w:cs="Times New Roman"/>
                <w:color w:val="000000"/>
              </w:rPr>
            </w:pPr>
            <w:r w:rsidRPr="00046763">
              <w:rPr>
                <w:rFonts w:eastAsia="Times New Roman" w:cs="Times New Roman"/>
                <w:color w:val="000000"/>
              </w:rPr>
              <w:t>28.1</w:t>
            </w:r>
          </w:p>
        </w:tc>
      </w:tr>
    </w:tbl>
    <w:p w14:paraId="6F1594F8" w14:textId="77777777" w:rsidR="00452C66" w:rsidRPr="00046763" w:rsidRDefault="00452C66" w:rsidP="00452C66">
      <w:pPr>
        <w:pStyle w:val="Caption"/>
        <w:keepNext/>
        <w:jc w:val="both"/>
        <w:rPr>
          <w:color w:val="auto"/>
          <w:sz w:val="22"/>
          <w:szCs w:val="22"/>
        </w:rPr>
      </w:pPr>
      <w:r w:rsidRPr="00046763">
        <w:rPr>
          <w:b w:val="0"/>
          <w:color w:val="auto"/>
        </w:rPr>
        <w:t>Kaynak: TUİK 2016 Gelir ve Yaşam Koşulları mikro veri seti; Betam</w:t>
      </w:r>
    </w:p>
    <w:p w14:paraId="41CB7B8B" w14:textId="77777777" w:rsidR="00B43E0B" w:rsidRDefault="00B43E0B" w:rsidP="009A4D06">
      <w:pPr>
        <w:jc w:val="both"/>
        <w:rPr>
          <w:rFonts w:cs="Arial"/>
        </w:rPr>
      </w:pPr>
    </w:p>
    <w:p w14:paraId="60D935F3" w14:textId="31A21576" w:rsidR="007912FB" w:rsidRPr="00046763" w:rsidRDefault="00E73AC2" w:rsidP="009A4D06">
      <w:pPr>
        <w:jc w:val="both"/>
        <w:rPr>
          <w:rFonts w:cs="Arial"/>
          <w:color w:val="FF0000"/>
        </w:rPr>
      </w:pPr>
      <w:r w:rsidRPr="00046763">
        <w:rPr>
          <w:rFonts w:cs="Arial"/>
        </w:rPr>
        <w:t xml:space="preserve">Her bir kalem için yoksunluk çeken çocukların oranı </w:t>
      </w:r>
      <w:r w:rsidR="00874CDC" w:rsidRPr="00046763">
        <w:rPr>
          <w:rFonts w:cs="Arial"/>
        </w:rPr>
        <w:t>Tablo 4’t</w:t>
      </w:r>
      <w:r w:rsidR="0092759B" w:rsidRPr="00046763">
        <w:rPr>
          <w:rFonts w:cs="Arial"/>
        </w:rPr>
        <w:t xml:space="preserve">e verilmektedir. </w:t>
      </w:r>
      <w:r w:rsidR="00501D91" w:rsidRPr="00046763">
        <w:rPr>
          <w:rFonts w:cs="Arial"/>
        </w:rPr>
        <w:t>Veriler</w:t>
      </w:r>
      <w:r w:rsidR="0002657B" w:rsidRPr="00046763">
        <w:rPr>
          <w:rFonts w:cs="Arial"/>
        </w:rPr>
        <w:t>e</w:t>
      </w:r>
      <w:r w:rsidR="00501D91" w:rsidRPr="00046763">
        <w:rPr>
          <w:rFonts w:cs="Arial"/>
        </w:rPr>
        <w:t xml:space="preserve"> göre </w:t>
      </w:r>
      <w:r w:rsidR="007912FB" w:rsidRPr="00046763">
        <w:rPr>
          <w:rFonts w:cs="Arial"/>
        </w:rPr>
        <w:t xml:space="preserve">Orta Anadolu, Batı Karadeniz, Doğu Karadeniz ve doğu bölgelerinde </w:t>
      </w:r>
      <w:r w:rsidR="00501D91" w:rsidRPr="00046763">
        <w:rPr>
          <w:rFonts w:cs="Arial"/>
        </w:rPr>
        <w:t>çocukların yaşadıkları hanelerde ısınma</w:t>
      </w:r>
      <w:r w:rsidR="00251867" w:rsidRPr="00046763">
        <w:rPr>
          <w:rFonts w:cs="Arial"/>
        </w:rPr>
        <w:t>,</w:t>
      </w:r>
      <w:r w:rsidR="00501D91" w:rsidRPr="00046763">
        <w:rPr>
          <w:rFonts w:cs="Arial"/>
        </w:rPr>
        <w:t xml:space="preserve"> beslenme</w:t>
      </w:r>
      <w:r w:rsidR="00251867" w:rsidRPr="00046763">
        <w:rPr>
          <w:rFonts w:cs="Arial"/>
        </w:rPr>
        <w:t xml:space="preserve"> </w:t>
      </w:r>
      <w:r w:rsidR="00501D91" w:rsidRPr="00046763">
        <w:rPr>
          <w:rFonts w:cs="Arial"/>
        </w:rPr>
        <w:t>ihtiyaçları ile beklenmedik harcamalarını karşılama durumlarında</w:t>
      </w:r>
      <w:r w:rsidR="00B559AC" w:rsidRPr="00046763">
        <w:rPr>
          <w:rFonts w:cs="Arial"/>
        </w:rPr>
        <w:t xml:space="preserve"> ciddi</w:t>
      </w:r>
      <w:r w:rsidR="00501D91" w:rsidRPr="00046763">
        <w:rPr>
          <w:rFonts w:cs="Arial"/>
        </w:rPr>
        <w:t xml:space="preserve"> </w:t>
      </w:r>
      <w:r w:rsidR="00C16ABE" w:rsidRPr="00046763">
        <w:rPr>
          <w:rFonts w:cs="Arial"/>
        </w:rPr>
        <w:t xml:space="preserve">kötüleşmeler göze çarpmaktadır. </w:t>
      </w:r>
      <w:r w:rsidR="007912FB" w:rsidRPr="00046763">
        <w:rPr>
          <w:rFonts w:cs="Arial"/>
        </w:rPr>
        <w:t>Örneğin</w:t>
      </w:r>
      <w:r w:rsidR="00251867" w:rsidRPr="00046763">
        <w:rPr>
          <w:rFonts w:cs="Arial"/>
        </w:rPr>
        <w:t xml:space="preserve"> Doğu Karadeniz bölgesinde beklenmeyen harcamamaları karşılayamadığını beyan eden hanelerde yaşayan çocukla</w:t>
      </w:r>
      <w:r w:rsidR="005033F2">
        <w:rPr>
          <w:rFonts w:cs="Arial"/>
        </w:rPr>
        <w:t>rın oranları 2015-2016</w:t>
      </w:r>
      <w:r w:rsidR="00251867" w:rsidRPr="00046763">
        <w:rPr>
          <w:rFonts w:cs="Arial"/>
        </w:rPr>
        <w:t xml:space="preserve"> döneminde 21,7 yüzde puan artmıştır. </w:t>
      </w:r>
      <w:r w:rsidR="00464F31" w:rsidRPr="00046763">
        <w:rPr>
          <w:rFonts w:cs="Arial"/>
        </w:rPr>
        <w:t xml:space="preserve"> </w:t>
      </w:r>
      <w:r w:rsidR="00251867" w:rsidRPr="00046763">
        <w:rPr>
          <w:rFonts w:cs="Arial"/>
        </w:rPr>
        <w:t xml:space="preserve">Orta Anadolu </w:t>
      </w:r>
      <w:r w:rsidR="00464F31" w:rsidRPr="00046763">
        <w:rPr>
          <w:rFonts w:cs="Arial"/>
        </w:rPr>
        <w:t>bölgesinde iki günde bir protein ihtiyacını karşılayamayan hanelerde yaşayan çocukların oranında 2015’den 2016’ya 1</w:t>
      </w:r>
      <w:r w:rsidR="00251867" w:rsidRPr="00046763">
        <w:rPr>
          <w:rFonts w:cs="Arial"/>
        </w:rPr>
        <w:t xml:space="preserve">4,9 </w:t>
      </w:r>
      <w:r w:rsidR="00464F31" w:rsidRPr="00046763">
        <w:rPr>
          <w:rFonts w:cs="Arial"/>
        </w:rPr>
        <w:t>yüzde puanlık artış gözlenmiştir (yüzde 3</w:t>
      </w:r>
      <w:r w:rsidR="00251867" w:rsidRPr="00046763">
        <w:rPr>
          <w:rFonts w:cs="Arial"/>
        </w:rPr>
        <w:t>4</w:t>
      </w:r>
      <w:r w:rsidR="00464F31" w:rsidRPr="00046763">
        <w:rPr>
          <w:rFonts w:cs="Arial"/>
        </w:rPr>
        <w:t>,</w:t>
      </w:r>
      <w:r w:rsidR="00251867" w:rsidRPr="00046763">
        <w:rPr>
          <w:rFonts w:cs="Arial"/>
        </w:rPr>
        <w:t>5</w:t>
      </w:r>
      <w:r w:rsidR="00464F31" w:rsidRPr="00046763">
        <w:rPr>
          <w:rFonts w:cs="Arial"/>
        </w:rPr>
        <w:t>’</w:t>
      </w:r>
      <w:r w:rsidR="00251867" w:rsidRPr="00046763">
        <w:rPr>
          <w:rFonts w:cs="Arial"/>
        </w:rPr>
        <w:t>t</w:t>
      </w:r>
      <w:r w:rsidR="00464F31" w:rsidRPr="00046763">
        <w:rPr>
          <w:rFonts w:cs="Arial"/>
        </w:rPr>
        <w:t xml:space="preserve">en yüzde </w:t>
      </w:r>
      <w:r w:rsidR="00251867" w:rsidRPr="00046763">
        <w:rPr>
          <w:rFonts w:cs="Arial"/>
        </w:rPr>
        <w:t>49,4</w:t>
      </w:r>
      <w:r w:rsidR="00464F31" w:rsidRPr="00046763">
        <w:rPr>
          <w:rFonts w:cs="Arial"/>
        </w:rPr>
        <w:t>’e).</w:t>
      </w:r>
    </w:p>
    <w:p w14:paraId="6109FF3B" w14:textId="0EFEE050" w:rsidR="00AF3419" w:rsidRPr="00046763" w:rsidRDefault="00AF3419" w:rsidP="009A4D06">
      <w:pPr>
        <w:jc w:val="both"/>
        <w:rPr>
          <w:rFonts w:cs="Arial"/>
        </w:rPr>
      </w:pPr>
      <w:r w:rsidRPr="00046763">
        <w:rPr>
          <w:rFonts w:cs="Arial"/>
        </w:rPr>
        <w:t xml:space="preserve">Çocuk yoksunluğunun gerilediği bölgelerde ise </w:t>
      </w:r>
      <w:r w:rsidR="00A93A04" w:rsidRPr="00046763">
        <w:rPr>
          <w:rFonts w:cs="Arial"/>
        </w:rPr>
        <w:t>beslenme</w:t>
      </w:r>
      <w:r w:rsidRPr="00046763">
        <w:rPr>
          <w:rFonts w:cs="Arial"/>
        </w:rPr>
        <w:t xml:space="preserve"> ihtiyacın</w:t>
      </w:r>
      <w:r w:rsidR="00D92BB4" w:rsidRPr="00046763">
        <w:rPr>
          <w:rFonts w:cs="Arial"/>
        </w:rPr>
        <w:t>ı ve beklenmeyen harcamalarını karşılayamayan</w:t>
      </w:r>
      <w:r w:rsidRPr="00046763">
        <w:rPr>
          <w:rFonts w:cs="Arial"/>
        </w:rPr>
        <w:t xml:space="preserve"> haneler</w:t>
      </w:r>
      <w:r w:rsidR="00D92BB4" w:rsidRPr="00046763">
        <w:rPr>
          <w:rFonts w:cs="Arial"/>
        </w:rPr>
        <w:t xml:space="preserve"> ile kira ve faturalarını ödeyemeyen hanelerde yaşayan çocukların</w:t>
      </w:r>
      <w:r w:rsidRPr="00046763">
        <w:rPr>
          <w:rFonts w:cs="Arial"/>
        </w:rPr>
        <w:t xml:space="preserve"> oranındaki iyileşmeler dikkat çekmektedir. Özellikle </w:t>
      </w:r>
      <w:r w:rsidR="00D92BB4" w:rsidRPr="00046763">
        <w:rPr>
          <w:rFonts w:cs="Arial"/>
        </w:rPr>
        <w:t>Doğu Marmara</w:t>
      </w:r>
      <w:r w:rsidRPr="00046763">
        <w:rPr>
          <w:rFonts w:cs="Arial"/>
        </w:rPr>
        <w:t xml:space="preserve"> ve</w:t>
      </w:r>
      <w:r w:rsidR="00D92BB4" w:rsidRPr="00046763">
        <w:rPr>
          <w:rFonts w:cs="Arial"/>
        </w:rPr>
        <w:t xml:space="preserve"> Batı Karadeniz bölgelerinde</w:t>
      </w:r>
      <w:r w:rsidRPr="00046763">
        <w:rPr>
          <w:rFonts w:cs="Arial"/>
        </w:rPr>
        <w:t xml:space="preserve"> 201</w:t>
      </w:r>
      <w:r w:rsidR="00D92BB4" w:rsidRPr="00046763">
        <w:rPr>
          <w:rFonts w:cs="Arial"/>
        </w:rPr>
        <w:t>5</w:t>
      </w:r>
      <w:r w:rsidRPr="00046763">
        <w:rPr>
          <w:rFonts w:cs="Arial"/>
        </w:rPr>
        <w:t xml:space="preserve"> yılından 201</w:t>
      </w:r>
      <w:r w:rsidR="00D92BB4" w:rsidRPr="00046763">
        <w:rPr>
          <w:rFonts w:cs="Arial"/>
        </w:rPr>
        <w:t>6</w:t>
      </w:r>
      <w:r w:rsidRPr="00046763">
        <w:rPr>
          <w:rFonts w:cs="Arial"/>
        </w:rPr>
        <w:t xml:space="preserve"> yılına </w:t>
      </w:r>
      <w:r w:rsidR="00D92BB4" w:rsidRPr="00046763">
        <w:rPr>
          <w:rFonts w:cs="Arial"/>
        </w:rPr>
        <w:t xml:space="preserve">kira ve faturasını ödeyemeyen hanelerin </w:t>
      </w:r>
      <w:r w:rsidRPr="00046763">
        <w:rPr>
          <w:rFonts w:cs="Arial"/>
        </w:rPr>
        <w:t>oranlar</w:t>
      </w:r>
      <w:r w:rsidR="00D92BB4" w:rsidRPr="00046763">
        <w:rPr>
          <w:rFonts w:cs="Arial"/>
        </w:rPr>
        <w:t>ı</w:t>
      </w:r>
      <w:r w:rsidRPr="00046763">
        <w:rPr>
          <w:rFonts w:cs="Arial"/>
        </w:rPr>
        <w:t xml:space="preserve"> sırasıyla yüzde </w:t>
      </w:r>
      <w:r w:rsidR="00D92BB4" w:rsidRPr="00046763">
        <w:rPr>
          <w:rFonts w:cs="Arial"/>
        </w:rPr>
        <w:t>43,7</w:t>
      </w:r>
      <w:r w:rsidRPr="00046763">
        <w:rPr>
          <w:rFonts w:cs="Arial"/>
        </w:rPr>
        <w:t xml:space="preserve">’den yüzde </w:t>
      </w:r>
      <w:r w:rsidR="00D92BB4" w:rsidRPr="00046763">
        <w:rPr>
          <w:rFonts w:cs="Arial"/>
        </w:rPr>
        <w:t>32,2</w:t>
      </w:r>
      <w:r w:rsidRPr="00046763">
        <w:rPr>
          <w:rFonts w:cs="Arial"/>
        </w:rPr>
        <w:t>’</w:t>
      </w:r>
      <w:r w:rsidR="00D92BB4" w:rsidRPr="00046763">
        <w:rPr>
          <w:rFonts w:cs="Arial"/>
        </w:rPr>
        <w:t>y</w:t>
      </w:r>
      <w:r w:rsidRPr="00046763">
        <w:rPr>
          <w:rFonts w:cs="Arial"/>
        </w:rPr>
        <w:t xml:space="preserve">e, yüzde </w:t>
      </w:r>
      <w:r w:rsidR="00D92BB4" w:rsidRPr="00046763">
        <w:rPr>
          <w:rFonts w:cs="Arial"/>
        </w:rPr>
        <w:t>44,4</w:t>
      </w:r>
      <w:r w:rsidRPr="00046763">
        <w:rPr>
          <w:rFonts w:cs="Arial"/>
        </w:rPr>
        <w:t xml:space="preserve">’ten yüzde </w:t>
      </w:r>
      <w:r w:rsidR="00D92BB4" w:rsidRPr="00046763">
        <w:rPr>
          <w:rFonts w:cs="Arial"/>
        </w:rPr>
        <w:t>31,5</w:t>
      </w:r>
      <w:r w:rsidRPr="00046763">
        <w:rPr>
          <w:rFonts w:cs="Arial"/>
        </w:rPr>
        <w:t>’</w:t>
      </w:r>
      <w:r w:rsidR="00D92BB4" w:rsidRPr="00046763">
        <w:rPr>
          <w:rFonts w:cs="Arial"/>
        </w:rPr>
        <w:t>e</w:t>
      </w:r>
      <w:r w:rsidRPr="00046763">
        <w:rPr>
          <w:rFonts w:cs="Arial"/>
        </w:rPr>
        <w:t xml:space="preserve"> düşmüştür. </w:t>
      </w:r>
    </w:p>
    <w:bookmarkEnd w:id="9"/>
    <w:p w14:paraId="624A44D2" w14:textId="69EB9E07" w:rsidR="00500262" w:rsidRPr="00046763" w:rsidRDefault="00500262" w:rsidP="00AB5BC3">
      <w:pPr>
        <w:jc w:val="both"/>
        <w:rPr>
          <w:sz w:val="24"/>
          <w:szCs w:val="24"/>
        </w:rPr>
        <w:sectPr w:rsidR="00500262" w:rsidRPr="00046763" w:rsidSect="009E4FBF">
          <w:footerReference w:type="default" r:id="rId10"/>
          <w:pgSz w:w="11906" w:h="16838"/>
          <w:pgMar w:top="1440" w:right="1440" w:bottom="1440" w:left="1440" w:header="708" w:footer="708" w:gutter="0"/>
          <w:cols w:space="708"/>
          <w:docGrid w:linePitch="360"/>
        </w:sectPr>
      </w:pPr>
    </w:p>
    <w:p w14:paraId="5C174350" w14:textId="32695176" w:rsidR="00E73AC2" w:rsidRPr="00046763" w:rsidRDefault="00E73AC2" w:rsidP="009A4D06">
      <w:pPr>
        <w:pStyle w:val="Caption"/>
        <w:keepNext/>
        <w:jc w:val="both"/>
        <w:rPr>
          <w:color w:val="auto"/>
          <w:sz w:val="22"/>
          <w:szCs w:val="22"/>
        </w:rPr>
      </w:pPr>
      <w:bookmarkStart w:id="10" w:name="_Ref480534272"/>
      <w:r w:rsidRPr="00046763">
        <w:rPr>
          <w:color w:val="auto"/>
          <w:sz w:val="22"/>
          <w:szCs w:val="22"/>
        </w:rPr>
        <w:lastRenderedPageBreak/>
        <w:t xml:space="preserve">Tablo </w:t>
      </w:r>
      <w:r w:rsidRPr="00046763">
        <w:rPr>
          <w:color w:val="auto"/>
          <w:sz w:val="22"/>
          <w:szCs w:val="22"/>
        </w:rPr>
        <w:fldChar w:fldCharType="begin"/>
      </w:r>
      <w:r w:rsidRPr="00046763">
        <w:rPr>
          <w:color w:val="auto"/>
          <w:sz w:val="22"/>
          <w:szCs w:val="22"/>
        </w:rPr>
        <w:instrText xml:space="preserve"> SEQ Tablo \* ARABIC </w:instrText>
      </w:r>
      <w:r w:rsidRPr="00046763">
        <w:rPr>
          <w:color w:val="auto"/>
          <w:sz w:val="22"/>
          <w:szCs w:val="22"/>
        </w:rPr>
        <w:fldChar w:fldCharType="separate"/>
      </w:r>
      <w:r w:rsidR="008A6A06" w:rsidRPr="00046763">
        <w:rPr>
          <w:color w:val="auto"/>
          <w:sz w:val="22"/>
          <w:szCs w:val="22"/>
        </w:rPr>
        <w:t>4</w:t>
      </w:r>
      <w:r w:rsidRPr="00046763">
        <w:rPr>
          <w:color w:val="auto"/>
          <w:sz w:val="22"/>
          <w:szCs w:val="22"/>
        </w:rPr>
        <w:fldChar w:fldCharType="end"/>
      </w:r>
      <w:bookmarkEnd w:id="10"/>
      <w:r w:rsidRPr="00046763">
        <w:rPr>
          <w:color w:val="auto"/>
          <w:sz w:val="22"/>
          <w:szCs w:val="22"/>
        </w:rPr>
        <w:t xml:space="preserve"> Bölgelere göre şiddetli çocuk yoksunluğunun alt kalemleri (201</w:t>
      </w:r>
      <w:r w:rsidR="00840261" w:rsidRPr="00046763">
        <w:rPr>
          <w:color w:val="auto"/>
          <w:sz w:val="22"/>
          <w:szCs w:val="22"/>
        </w:rPr>
        <w:t>5</w:t>
      </w:r>
      <w:r w:rsidRPr="00046763">
        <w:rPr>
          <w:color w:val="auto"/>
          <w:sz w:val="22"/>
          <w:szCs w:val="22"/>
        </w:rPr>
        <w:t>, 201</w:t>
      </w:r>
      <w:r w:rsidR="00840261" w:rsidRPr="00046763">
        <w:rPr>
          <w:color w:val="auto"/>
          <w:sz w:val="22"/>
          <w:szCs w:val="22"/>
        </w:rPr>
        <w:t>6</w:t>
      </w:r>
      <w:r w:rsidRPr="00046763">
        <w:rPr>
          <w:color w:val="auto"/>
          <w:sz w:val="22"/>
          <w:szCs w:val="22"/>
        </w:rPr>
        <w:t>)</w:t>
      </w:r>
    </w:p>
    <w:tbl>
      <w:tblPr>
        <w:tblW w:w="13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8"/>
        <w:gridCol w:w="850"/>
        <w:gridCol w:w="1184"/>
        <w:gridCol w:w="951"/>
        <w:gridCol w:w="1322"/>
        <w:gridCol w:w="1322"/>
        <w:gridCol w:w="1322"/>
        <w:gridCol w:w="1156"/>
        <w:gridCol w:w="953"/>
        <w:gridCol w:w="1580"/>
      </w:tblGrid>
      <w:tr w:rsidR="00A102B7" w:rsidRPr="00046763" w14:paraId="52CEB51B" w14:textId="77777777" w:rsidTr="00415E69">
        <w:trPr>
          <w:trHeight w:val="184"/>
        </w:trPr>
        <w:tc>
          <w:tcPr>
            <w:tcW w:w="2628" w:type="dxa"/>
            <w:vMerge w:val="restart"/>
            <w:shd w:val="clear" w:color="auto" w:fill="auto"/>
            <w:vAlign w:val="center"/>
            <w:hideMark/>
          </w:tcPr>
          <w:p w14:paraId="030AC3D9" w14:textId="77777777" w:rsidR="002F6B8D" w:rsidRPr="00046763" w:rsidRDefault="002F6B8D" w:rsidP="009A4D06">
            <w:pPr>
              <w:spacing w:after="0" w:line="240" w:lineRule="auto"/>
              <w:jc w:val="both"/>
              <w:rPr>
                <w:rFonts w:ascii="Calibri" w:eastAsia="Times New Roman" w:hAnsi="Calibri" w:cs="Times New Roman"/>
                <w:b/>
                <w:bCs/>
                <w:sz w:val="20"/>
                <w:szCs w:val="20"/>
              </w:rPr>
            </w:pPr>
            <w:r w:rsidRPr="00046763">
              <w:rPr>
                <w:rFonts w:ascii="Calibri" w:eastAsia="Times New Roman" w:hAnsi="Calibri" w:cs="Times New Roman"/>
                <w:b/>
                <w:bCs/>
                <w:sz w:val="20"/>
                <w:szCs w:val="20"/>
              </w:rPr>
              <w:t>Bölgeler</w:t>
            </w:r>
          </w:p>
        </w:tc>
        <w:tc>
          <w:tcPr>
            <w:tcW w:w="9060" w:type="dxa"/>
            <w:gridSpan w:val="8"/>
            <w:shd w:val="clear" w:color="auto" w:fill="auto"/>
            <w:vAlign w:val="bottom"/>
            <w:hideMark/>
          </w:tcPr>
          <w:p w14:paraId="4F081993" w14:textId="4101E959" w:rsidR="002F6B8D" w:rsidRPr="00046763" w:rsidRDefault="00501D91" w:rsidP="009A4D06">
            <w:pPr>
              <w:spacing w:after="0" w:line="240" w:lineRule="auto"/>
              <w:jc w:val="both"/>
              <w:rPr>
                <w:rFonts w:ascii="Calibri" w:eastAsia="Times New Roman" w:hAnsi="Calibri" w:cs="Times New Roman"/>
                <w:b/>
                <w:bCs/>
                <w:sz w:val="20"/>
                <w:szCs w:val="20"/>
              </w:rPr>
            </w:pPr>
            <w:r w:rsidRPr="00046763">
              <w:rPr>
                <w:rFonts w:ascii="Calibri" w:eastAsia="Times New Roman" w:hAnsi="Calibri" w:cs="Times New Roman"/>
                <w:b/>
                <w:bCs/>
                <w:sz w:val="20"/>
                <w:szCs w:val="20"/>
              </w:rPr>
              <w:t>201</w:t>
            </w:r>
            <w:r w:rsidR="00881163" w:rsidRPr="00046763">
              <w:rPr>
                <w:rFonts w:ascii="Calibri" w:eastAsia="Times New Roman" w:hAnsi="Calibri" w:cs="Times New Roman"/>
                <w:b/>
                <w:bCs/>
                <w:sz w:val="20"/>
                <w:szCs w:val="20"/>
              </w:rPr>
              <w:t>5</w:t>
            </w:r>
          </w:p>
        </w:tc>
        <w:tc>
          <w:tcPr>
            <w:tcW w:w="1580" w:type="dxa"/>
            <w:shd w:val="clear" w:color="auto" w:fill="auto"/>
            <w:noWrap/>
            <w:vAlign w:val="bottom"/>
            <w:hideMark/>
          </w:tcPr>
          <w:p w14:paraId="04C9F528" w14:textId="77777777" w:rsidR="002F6B8D" w:rsidRPr="00046763" w:rsidRDefault="002F6B8D" w:rsidP="009A4D06">
            <w:pPr>
              <w:spacing w:after="0" w:line="240" w:lineRule="auto"/>
              <w:jc w:val="both"/>
              <w:rPr>
                <w:rFonts w:ascii="Calibri" w:eastAsia="Times New Roman" w:hAnsi="Calibri" w:cs="Times New Roman"/>
                <w:b/>
                <w:bCs/>
                <w:sz w:val="20"/>
                <w:szCs w:val="20"/>
              </w:rPr>
            </w:pPr>
          </w:p>
        </w:tc>
      </w:tr>
      <w:tr w:rsidR="00A102B7" w:rsidRPr="00046763" w14:paraId="4A285DAD" w14:textId="77777777" w:rsidTr="00415E69">
        <w:trPr>
          <w:trHeight w:val="253"/>
        </w:trPr>
        <w:tc>
          <w:tcPr>
            <w:tcW w:w="2628" w:type="dxa"/>
            <w:vMerge/>
            <w:vAlign w:val="center"/>
            <w:hideMark/>
          </w:tcPr>
          <w:p w14:paraId="5F06A1C7" w14:textId="77777777" w:rsidR="002F6B8D" w:rsidRPr="00046763" w:rsidRDefault="002F6B8D" w:rsidP="009A4D06">
            <w:pPr>
              <w:spacing w:after="0" w:line="240" w:lineRule="auto"/>
              <w:jc w:val="both"/>
              <w:rPr>
                <w:rFonts w:ascii="Calibri" w:eastAsia="Times New Roman" w:hAnsi="Calibri" w:cs="Times New Roman"/>
                <w:b/>
                <w:bCs/>
                <w:sz w:val="20"/>
                <w:szCs w:val="20"/>
              </w:rPr>
            </w:pPr>
          </w:p>
        </w:tc>
        <w:tc>
          <w:tcPr>
            <w:tcW w:w="850" w:type="dxa"/>
            <w:shd w:val="clear" w:color="auto" w:fill="auto"/>
            <w:vAlign w:val="bottom"/>
            <w:hideMark/>
          </w:tcPr>
          <w:p w14:paraId="1C792863" w14:textId="77777777" w:rsidR="002F6B8D" w:rsidRPr="00046763" w:rsidRDefault="002F6B8D" w:rsidP="00372C7F">
            <w:pPr>
              <w:spacing w:after="0" w:line="240" w:lineRule="auto"/>
              <w:jc w:val="center"/>
              <w:rPr>
                <w:rFonts w:ascii="Calibri" w:eastAsia="Times New Roman" w:hAnsi="Calibri" w:cs="Times New Roman"/>
                <w:sz w:val="20"/>
                <w:szCs w:val="20"/>
              </w:rPr>
            </w:pPr>
            <w:r w:rsidRPr="00046763">
              <w:rPr>
                <w:rFonts w:ascii="Calibri" w:eastAsia="Times New Roman" w:hAnsi="Calibri" w:cs="Times New Roman"/>
                <w:sz w:val="20"/>
                <w:szCs w:val="20"/>
              </w:rPr>
              <w:t>Isınma</w:t>
            </w:r>
          </w:p>
        </w:tc>
        <w:tc>
          <w:tcPr>
            <w:tcW w:w="1184" w:type="dxa"/>
            <w:shd w:val="clear" w:color="auto" w:fill="auto"/>
            <w:vAlign w:val="bottom"/>
            <w:hideMark/>
          </w:tcPr>
          <w:p w14:paraId="6F0F1050" w14:textId="77777777" w:rsidR="002F6B8D" w:rsidRPr="00046763" w:rsidRDefault="002F6B8D" w:rsidP="00372C7F">
            <w:pPr>
              <w:spacing w:after="0" w:line="240" w:lineRule="auto"/>
              <w:jc w:val="center"/>
              <w:rPr>
                <w:rFonts w:ascii="Calibri" w:eastAsia="Times New Roman" w:hAnsi="Calibri" w:cs="Times New Roman"/>
                <w:sz w:val="20"/>
                <w:szCs w:val="20"/>
              </w:rPr>
            </w:pPr>
            <w:r w:rsidRPr="00046763">
              <w:rPr>
                <w:rFonts w:ascii="Calibri" w:eastAsia="Times New Roman" w:hAnsi="Calibri" w:cs="Times New Roman"/>
                <w:sz w:val="20"/>
                <w:szCs w:val="20"/>
              </w:rPr>
              <w:t>Beslenme</w:t>
            </w:r>
          </w:p>
        </w:tc>
        <w:tc>
          <w:tcPr>
            <w:tcW w:w="951" w:type="dxa"/>
            <w:shd w:val="clear" w:color="auto" w:fill="auto"/>
            <w:vAlign w:val="bottom"/>
            <w:hideMark/>
          </w:tcPr>
          <w:p w14:paraId="2FF1CFAA" w14:textId="77777777" w:rsidR="002F6B8D" w:rsidRPr="00046763" w:rsidRDefault="002F6B8D" w:rsidP="00372C7F">
            <w:pPr>
              <w:spacing w:after="0" w:line="240" w:lineRule="auto"/>
              <w:jc w:val="center"/>
              <w:rPr>
                <w:rFonts w:ascii="Calibri" w:eastAsia="Times New Roman" w:hAnsi="Calibri" w:cs="Times New Roman"/>
                <w:sz w:val="20"/>
                <w:szCs w:val="20"/>
              </w:rPr>
            </w:pPr>
            <w:r w:rsidRPr="00046763">
              <w:rPr>
                <w:rFonts w:ascii="Calibri" w:eastAsia="Times New Roman" w:hAnsi="Calibri" w:cs="Times New Roman"/>
                <w:sz w:val="20"/>
                <w:szCs w:val="20"/>
              </w:rPr>
              <w:t>Tatil</w:t>
            </w:r>
          </w:p>
        </w:tc>
        <w:tc>
          <w:tcPr>
            <w:tcW w:w="1322" w:type="dxa"/>
            <w:shd w:val="clear" w:color="auto" w:fill="auto"/>
            <w:noWrap/>
            <w:vAlign w:val="bottom"/>
            <w:hideMark/>
          </w:tcPr>
          <w:p w14:paraId="6AB8774F" w14:textId="77777777" w:rsidR="002F6B8D" w:rsidRPr="00046763" w:rsidRDefault="002F6B8D" w:rsidP="00372C7F">
            <w:pPr>
              <w:spacing w:after="0" w:line="240" w:lineRule="auto"/>
              <w:jc w:val="center"/>
              <w:rPr>
                <w:rFonts w:ascii="Calibri" w:eastAsia="Times New Roman" w:hAnsi="Calibri" w:cs="Times New Roman"/>
                <w:sz w:val="20"/>
                <w:szCs w:val="20"/>
              </w:rPr>
            </w:pPr>
            <w:r w:rsidRPr="00046763">
              <w:rPr>
                <w:rFonts w:ascii="Calibri" w:eastAsia="Times New Roman" w:hAnsi="Calibri" w:cs="Times New Roman"/>
                <w:sz w:val="20"/>
                <w:szCs w:val="20"/>
              </w:rPr>
              <w:t>Otomobil</w:t>
            </w:r>
          </w:p>
        </w:tc>
        <w:tc>
          <w:tcPr>
            <w:tcW w:w="1322" w:type="dxa"/>
            <w:shd w:val="clear" w:color="auto" w:fill="auto"/>
            <w:vAlign w:val="bottom"/>
            <w:hideMark/>
          </w:tcPr>
          <w:p w14:paraId="41C607A3" w14:textId="0A350A09" w:rsidR="002F6B8D" w:rsidRPr="00046763" w:rsidRDefault="002F6B8D" w:rsidP="00372C7F">
            <w:pPr>
              <w:spacing w:after="0" w:line="240" w:lineRule="auto"/>
              <w:jc w:val="center"/>
              <w:rPr>
                <w:rFonts w:ascii="Calibri" w:eastAsia="Times New Roman" w:hAnsi="Calibri" w:cs="Times New Roman"/>
                <w:sz w:val="20"/>
                <w:szCs w:val="20"/>
              </w:rPr>
            </w:pPr>
            <w:r w:rsidRPr="00046763">
              <w:rPr>
                <w:rFonts w:ascii="Calibri" w:eastAsia="Times New Roman" w:hAnsi="Calibri" w:cs="Times New Roman"/>
                <w:sz w:val="20"/>
                <w:szCs w:val="20"/>
              </w:rPr>
              <w:t>Kira</w:t>
            </w:r>
            <w:r w:rsidR="00372C7F" w:rsidRPr="00046763">
              <w:rPr>
                <w:rFonts w:ascii="Calibri" w:eastAsia="Times New Roman" w:hAnsi="Calibri" w:cs="Times New Roman"/>
                <w:sz w:val="20"/>
                <w:szCs w:val="20"/>
              </w:rPr>
              <w:t xml:space="preserve"> </w:t>
            </w:r>
            <w:r w:rsidRPr="00046763">
              <w:rPr>
                <w:rFonts w:ascii="Calibri" w:eastAsia="Times New Roman" w:hAnsi="Calibri" w:cs="Times New Roman"/>
                <w:sz w:val="20"/>
                <w:szCs w:val="20"/>
              </w:rPr>
              <w:t>ve Faturalar</w:t>
            </w:r>
          </w:p>
        </w:tc>
        <w:tc>
          <w:tcPr>
            <w:tcW w:w="1322" w:type="dxa"/>
            <w:shd w:val="clear" w:color="auto" w:fill="auto"/>
            <w:noWrap/>
            <w:vAlign w:val="bottom"/>
            <w:hideMark/>
          </w:tcPr>
          <w:p w14:paraId="651FCE4E" w14:textId="77777777" w:rsidR="002F6B8D" w:rsidRPr="00046763" w:rsidRDefault="002F6B8D" w:rsidP="00372C7F">
            <w:pPr>
              <w:spacing w:after="0" w:line="240" w:lineRule="auto"/>
              <w:jc w:val="center"/>
              <w:rPr>
                <w:rFonts w:ascii="Calibri" w:eastAsia="Times New Roman" w:hAnsi="Calibri" w:cs="Times New Roman"/>
                <w:sz w:val="20"/>
                <w:szCs w:val="20"/>
              </w:rPr>
            </w:pPr>
            <w:r w:rsidRPr="00046763">
              <w:rPr>
                <w:rFonts w:ascii="Calibri" w:eastAsia="Times New Roman" w:hAnsi="Calibri" w:cs="Times New Roman"/>
                <w:sz w:val="20"/>
                <w:szCs w:val="20"/>
              </w:rPr>
              <w:t>Televizyon</w:t>
            </w:r>
          </w:p>
        </w:tc>
        <w:tc>
          <w:tcPr>
            <w:tcW w:w="1156" w:type="dxa"/>
            <w:shd w:val="clear" w:color="auto" w:fill="auto"/>
            <w:vAlign w:val="bottom"/>
            <w:hideMark/>
          </w:tcPr>
          <w:p w14:paraId="103A7B3A" w14:textId="77777777" w:rsidR="002F6B8D" w:rsidRPr="00046763" w:rsidRDefault="002F6B8D" w:rsidP="00372C7F">
            <w:pPr>
              <w:spacing w:after="0" w:line="240" w:lineRule="auto"/>
              <w:jc w:val="center"/>
              <w:rPr>
                <w:rFonts w:ascii="Calibri" w:eastAsia="Times New Roman" w:hAnsi="Calibri" w:cs="Times New Roman"/>
                <w:sz w:val="20"/>
                <w:szCs w:val="20"/>
              </w:rPr>
            </w:pPr>
            <w:r w:rsidRPr="00046763">
              <w:rPr>
                <w:rFonts w:ascii="Calibri" w:eastAsia="Times New Roman" w:hAnsi="Calibri" w:cs="Times New Roman"/>
                <w:sz w:val="20"/>
                <w:szCs w:val="20"/>
              </w:rPr>
              <w:t>Çamaşır Makinesi</w:t>
            </w:r>
          </w:p>
        </w:tc>
        <w:tc>
          <w:tcPr>
            <w:tcW w:w="953" w:type="dxa"/>
            <w:shd w:val="clear" w:color="auto" w:fill="auto"/>
            <w:noWrap/>
            <w:vAlign w:val="bottom"/>
            <w:hideMark/>
          </w:tcPr>
          <w:p w14:paraId="2E962156" w14:textId="77777777" w:rsidR="002F6B8D" w:rsidRPr="00046763" w:rsidRDefault="002F6B8D" w:rsidP="00372C7F">
            <w:pPr>
              <w:spacing w:after="0" w:line="240" w:lineRule="auto"/>
              <w:jc w:val="center"/>
              <w:rPr>
                <w:rFonts w:ascii="Calibri" w:eastAsia="Times New Roman" w:hAnsi="Calibri" w:cs="Times New Roman"/>
                <w:sz w:val="20"/>
                <w:szCs w:val="20"/>
              </w:rPr>
            </w:pPr>
            <w:r w:rsidRPr="00046763">
              <w:rPr>
                <w:rFonts w:ascii="Calibri" w:eastAsia="Times New Roman" w:hAnsi="Calibri" w:cs="Times New Roman"/>
                <w:sz w:val="20"/>
                <w:szCs w:val="20"/>
              </w:rPr>
              <w:t>Telefon</w:t>
            </w:r>
          </w:p>
        </w:tc>
        <w:tc>
          <w:tcPr>
            <w:tcW w:w="1580" w:type="dxa"/>
            <w:shd w:val="clear" w:color="auto" w:fill="auto"/>
            <w:vAlign w:val="bottom"/>
            <w:hideMark/>
          </w:tcPr>
          <w:p w14:paraId="50899BBC" w14:textId="77777777" w:rsidR="002F6B8D" w:rsidRPr="00046763" w:rsidRDefault="002F6B8D" w:rsidP="00372C7F">
            <w:pPr>
              <w:spacing w:after="0" w:line="240" w:lineRule="auto"/>
              <w:jc w:val="center"/>
              <w:rPr>
                <w:rFonts w:ascii="Calibri" w:eastAsia="Times New Roman" w:hAnsi="Calibri" w:cs="Times New Roman"/>
                <w:sz w:val="20"/>
                <w:szCs w:val="20"/>
              </w:rPr>
            </w:pPr>
            <w:r w:rsidRPr="00046763">
              <w:rPr>
                <w:rFonts w:ascii="Calibri" w:eastAsia="Times New Roman" w:hAnsi="Calibri" w:cs="Times New Roman"/>
                <w:sz w:val="20"/>
                <w:szCs w:val="20"/>
              </w:rPr>
              <w:t>Beklenmeyen harcamalar</w:t>
            </w:r>
          </w:p>
        </w:tc>
      </w:tr>
      <w:tr w:rsidR="00881163" w:rsidRPr="00046763" w14:paraId="1D95AA79" w14:textId="77777777" w:rsidTr="00415E69">
        <w:trPr>
          <w:trHeight w:val="184"/>
        </w:trPr>
        <w:tc>
          <w:tcPr>
            <w:tcW w:w="2628" w:type="dxa"/>
            <w:shd w:val="clear" w:color="auto" w:fill="auto"/>
            <w:noWrap/>
            <w:vAlign w:val="bottom"/>
            <w:hideMark/>
          </w:tcPr>
          <w:p w14:paraId="099EA2A6" w14:textId="7620B0F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TR1-İstanbul</w:t>
            </w:r>
          </w:p>
        </w:tc>
        <w:tc>
          <w:tcPr>
            <w:tcW w:w="850" w:type="dxa"/>
            <w:shd w:val="clear" w:color="auto" w:fill="auto"/>
            <w:noWrap/>
            <w:vAlign w:val="bottom"/>
            <w:hideMark/>
          </w:tcPr>
          <w:p w14:paraId="25D263E4" w14:textId="3A7F737E"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11,6</w:t>
            </w:r>
          </w:p>
        </w:tc>
        <w:tc>
          <w:tcPr>
            <w:tcW w:w="1184" w:type="dxa"/>
            <w:shd w:val="clear" w:color="auto" w:fill="auto"/>
            <w:noWrap/>
            <w:vAlign w:val="bottom"/>
            <w:hideMark/>
          </w:tcPr>
          <w:p w14:paraId="134EF467" w14:textId="7CEFE38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28,7</w:t>
            </w:r>
          </w:p>
        </w:tc>
        <w:tc>
          <w:tcPr>
            <w:tcW w:w="951" w:type="dxa"/>
            <w:shd w:val="clear" w:color="auto" w:fill="auto"/>
            <w:noWrap/>
            <w:vAlign w:val="bottom"/>
            <w:hideMark/>
          </w:tcPr>
          <w:p w14:paraId="5702CD56" w14:textId="6356B661"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65,9</w:t>
            </w:r>
          </w:p>
        </w:tc>
        <w:tc>
          <w:tcPr>
            <w:tcW w:w="1322" w:type="dxa"/>
            <w:shd w:val="clear" w:color="auto" w:fill="auto"/>
            <w:noWrap/>
            <w:vAlign w:val="bottom"/>
            <w:hideMark/>
          </w:tcPr>
          <w:p w14:paraId="218C45BE" w14:textId="56749C68"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58,0</w:t>
            </w:r>
          </w:p>
        </w:tc>
        <w:tc>
          <w:tcPr>
            <w:tcW w:w="1322" w:type="dxa"/>
            <w:shd w:val="clear" w:color="auto" w:fill="auto"/>
            <w:noWrap/>
            <w:vAlign w:val="bottom"/>
            <w:hideMark/>
          </w:tcPr>
          <w:p w14:paraId="1D5C5A46" w14:textId="08CA5EA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53,4</w:t>
            </w:r>
          </w:p>
        </w:tc>
        <w:tc>
          <w:tcPr>
            <w:tcW w:w="1322" w:type="dxa"/>
            <w:shd w:val="clear" w:color="auto" w:fill="auto"/>
            <w:noWrap/>
            <w:vAlign w:val="bottom"/>
            <w:hideMark/>
          </w:tcPr>
          <w:p w14:paraId="7AFFF782" w14:textId="04673DB1"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0,4</w:t>
            </w:r>
          </w:p>
        </w:tc>
        <w:tc>
          <w:tcPr>
            <w:tcW w:w="1156" w:type="dxa"/>
            <w:shd w:val="clear" w:color="auto" w:fill="auto"/>
            <w:noWrap/>
            <w:vAlign w:val="bottom"/>
            <w:hideMark/>
          </w:tcPr>
          <w:p w14:paraId="48C72C63" w14:textId="7A4EA598"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0,1</w:t>
            </w:r>
          </w:p>
        </w:tc>
        <w:tc>
          <w:tcPr>
            <w:tcW w:w="953" w:type="dxa"/>
            <w:shd w:val="clear" w:color="auto" w:fill="auto"/>
            <w:noWrap/>
            <w:vAlign w:val="bottom"/>
            <w:hideMark/>
          </w:tcPr>
          <w:p w14:paraId="1BFEBD0A" w14:textId="755725AC"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580" w:type="dxa"/>
            <w:shd w:val="clear" w:color="auto" w:fill="auto"/>
            <w:noWrap/>
            <w:vAlign w:val="bottom"/>
            <w:hideMark/>
          </w:tcPr>
          <w:p w14:paraId="16A6F1C4" w14:textId="48FCF3B0"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21,4</w:t>
            </w:r>
          </w:p>
        </w:tc>
      </w:tr>
      <w:tr w:rsidR="00881163" w:rsidRPr="00046763" w14:paraId="1CF8BF8C" w14:textId="77777777" w:rsidTr="00A33B17">
        <w:trPr>
          <w:trHeight w:val="184"/>
        </w:trPr>
        <w:tc>
          <w:tcPr>
            <w:tcW w:w="2628" w:type="dxa"/>
            <w:shd w:val="clear" w:color="auto" w:fill="auto"/>
            <w:noWrap/>
            <w:vAlign w:val="bottom"/>
            <w:hideMark/>
          </w:tcPr>
          <w:p w14:paraId="11B99543" w14:textId="078A9A1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TR2-Batı Marmara</w:t>
            </w:r>
          </w:p>
        </w:tc>
        <w:tc>
          <w:tcPr>
            <w:tcW w:w="850" w:type="dxa"/>
            <w:shd w:val="clear" w:color="auto" w:fill="auto"/>
            <w:noWrap/>
            <w:vAlign w:val="bottom"/>
            <w:hideMark/>
          </w:tcPr>
          <w:p w14:paraId="179FF2C0" w14:textId="241358CA"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9,5</w:t>
            </w:r>
          </w:p>
        </w:tc>
        <w:tc>
          <w:tcPr>
            <w:tcW w:w="1184" w:type="dxa"/>
            <w:shd w:val="clear" w:color="auto" w:fill="auto"/>
            <w:noWrap/>
            <w:vAlign w:val="bottom"/>
            <w:hideMark/>
          </w:tcPr>
          <w:p w14:paraId="6E306732" w14:textId="1F62C6D8"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38,6</w:t>
            </w:r>
          </w:p>
        </w:tc>
        <w:tc>
          <w:tcPr>
            <w:tcW w:w="951" w:type="dxa"/>
            <w:shd w:val="clear" w:color="auto" w:fill="auto"/>
            <w:noWrap/>
            <w:vAlign w:val="bottom"/>
            <w:hideMark/>
          </w:tcPr>
          <w:p w14:paraId="51F3D2E3" w14:textId="78303D4C"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73,6</w:t>
            </w:r>
          </w:p>
        </w:tc>
        <w:tc>
          <w:tcPr>
            <w:tcW w:w="1322" w:type="dxa"/>
            <w:shd w:val="clear" w:color="auto" w:fill="auto"/>
            <w:noWrap/>
            <w:vAlign w:val="bottom"/>
            <w:hideMark/>
          </w:tcPr>
          <w:p w14:paraId="11EE33B2" w14:textId="0BBD661D"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46,7</w:t>
            </w:r>
          </w:p>
        </w:tc>
        <w:tc>
          <w:tcPr>
            <w:tcW w:w="1322" w:type="dxa"/>
            <w:shd w:val="clear" w:color="auto" w:fill="auto"/>
            <w:noWrap/>
            <w:vAlign w:val="bottom"/>
            <w:hideMark/>
          </w:tcPr>
          <w:p w14:paraId="7A41F659" w14:textId="1F90A52D"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36,0</w:t>
            </w:r>
          </w:p>
        </w:tc>
        <w:tc>
          <w:tcPr>
            <w:tcW w:w="1322" w:type="dxa"/>
            <w:shd w:val="clear" w:color="auto" w:fill="auto"/>
            <w:noWrap/>
            <w:vAlign w:val="bottom"/>
            <w:hideMark/>
          </w:tcPr>
          <w:p w14:paraId="4F94A77F" w14:textId="039870FB"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156" w:type="dxa"/>
            <w:shd w:val="clear" w:color="auto" w:fill="auto"/>
            <w:noWrap/>
            <w:vAlign w:val="bottom"/>
            <w:hideMark/>
          </w:tcPr>
          <w:p w14:paraId="14EA9406" w14:textId="614B697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0,2</w:t>
            </w:r>
          </w:p>
        </w:tc>
        <w:tc>
          <w:tcPr>
            <w:tcW w:w="953" w:type="dxa"/>
            <w:shd w:val="clear" w:color="auto" w:fill="auto"/>
            <w:noWrap/>
            <w:vAlign w:val="bottom"/>
            <w:hideMark/>
          </w:tcPr>
          <w:p w14:paraId="063D5857" w14:textId="68D8A001"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0,1</w:t>
            </w:r>
          </w:p>
        </w:tc>
        <w:tc>
          <w:tcPr>
            <w:tcW w:w="1580" w:type="dxa"/>
            <w:shd w:val="clear" w:color="auto" w:fill="auto"/>
            <w:noWrap/>
            <w:vAlign w:val="bottom"/>
            <w:hideMark/>
          </w:tcPr>
          <w:p w14:paraId="7A72B0E2" w14:textId="0158CAA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37,0</w:t>
            </w:r>
          </w:p>
        </w:tc>
      </w:tr>
      <w:tr w:rsidR="00881163" w:rsidRPr="00046763" w14:paraId="77FD6D22" w14:textId="77777777" w:rsidTr="00A33B17">
        <w:trPr>
          <w:trHeight w:val="184"/>
        </w:trPr>
        <w:tc>
          <w:tcPr>
            <w:tcW w:w="2628" w:type="dxa"/>
            <w:shd w:val="clear" w:color="auto" w:fill="auto"/>
            <w:noWrap/>
            <w:vAlign w:val="bottom"/>
            <w:hideMark/>
          </w:tcPr>
          <w:p w14:paraId="0DD911A3" w14:textId="7777777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TR3-Ege</w:t>
            </w:r>
          </w:p>
        </w:tc>
        <w:tc>
          <w:tcPr>
            <w:tcW w:w="850" w:type="dxa"/>
            <w:shd w:val="clear" w:color="auto" w:fill="auto"/>
            <w:noWrap/>
            <w:vAlign w:val="bottom"/>
            <w:hideMark/>
          </w:tcPr>
          <w:p w14:paraId="5B866165" w14:textId="5ABE6AE2"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15,9</w:t>
            </w:r>
          </w:p>
        </w:tc>
        <w:tc>
          <w:tcPr>
            <w:tcW w:w="1184" w:type="dxa"/>
            <w:shd w:val="clear" w:color="auto" w:fill="auto"/>
            <w:noWrap/>
            <w:vAlign w:val="bottom"/>
            <w:hideMark/>
          </w:tcPr>
          <w:p w14:paraId="4D534EF6" w14:textId="56F3A33E"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41,3</w:t>
            </w:r>
          </w:p>
        </w:tc>
        <w:tc>
          <w:tcPr>
            <w:tcW w:w="951" w:type="dxa"/>
            <w:shd w:val="clear" w:color="auto" w:fill="auto"/>
            <w:noWrap/>
            <w:vAlign w:val="bottom"/>
            <w:hideMark/>
          </w:tcPr>
          <w:p w14:paraId="10090318" w14:textId="008C890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76,6</w:t>
            </w:r>
          </w:p>
        </w:tc>
        <w:tc>
          <w:tcPr>
            <w:tcW w:w="1322" w:type="dxa"/>
            <w:shd w:val="clear" w:color="auto" w:fill="auto"/>
            <w:noWrap/>
            <w:vAlign w:val="bottom"/>
            <w:hideMark/>
          </w:tcPr>
          <w:p w14:paraId="44C86D63" w14:textId="50143A43"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34,9</w:t>
            </w:r>
          </w:p>
        </w:tc>
        <w:tc>
          <w:tcPr>
            <w:tcW w:w="1322" w:type="dxa"/>
            <w:shd w:val="clear" w:color="auto" w:fill="auto"/>
            <w:noWrap/>
            <w:vAlign w:val="bottom"/>
            <w:hideMark/>
          </w:tcPr>
          <w:p w14:paraId="5819353F" w14:textId="6C8FC8AD"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41,4</w:t>
            </w:r>
          </w:p>
        </w:tc>
        <w:tc>
          <w:tcPr>
            <w:tcW w:w="1322" w:type="dxa"/>
            <w:shd w:val="clear" w:color="auto" w:fill="auto"/>
            <w:noWrap/>
            <w:vAlign w:val="bottom"/>
            <w:hideMark/>
          </w:tcPr>
          <w:p w14:paraId="5A1C9A43" w14:textId="580746D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156" w:type="dxa"/>
            <w:shd w:val="clear" w:color="auto" w:fill="auto"/>
            <w:noWrap/>
            <w:vAlign w:val="bottom"/>
            <w:hideMark/>
          </w:tcPr>
          <w:p w14:paraId="1656D728" w14:textId="5B10E26E"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0,9</w:t>
            </w:r>
          </w:p>
        </w:tc>
        <w:tc>
          <w:tcPr>
            <w:tcW w:w="953" w:type="dxa"/>
            <w:shd w:val="clear" w:color="auto" w:fill="auto"/>
            <w:noWrap/>
            <w:vAlign w:val="bottom"/>
            <w:hideMark/>
          </w:tcPr>
          <w:p w14:paraId="1C88D2B4" w14:textId="666CE78C"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0,5</w:t>
            </w:r>
          </w:p>
        </w:tc>
        <w:tc>
          <w:tcPr>
            <w:tcW w:w="1580" w:type="dxa"/>
            <w:shd w:val="clear" w:color="auto" w:fill="auto"/>
            <w:noWrap/>
            <w:vAlign w:val="bottom"/>
            <w:hideMark/>
          </w:tcPr>
          <w:p w14:paraId="48080D92" w14:textId="273DE478"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38,3</w:t>
            </w:r>
          </w:p>
        </w:tc>
      </w:tr>
      <w:tr w:rsidR="00881163" w:rsidRPr="00046763" w14:paraId="504B8935" w14:textId="77777777" w:rsidTr="00415E69">
        <w:trPr>
          <w:trHeight w:val="184"/>
        </w:trPr>
        <w:tc>
          <w:tcPr>
            <w:tcW w:w="2628" w:type="dxa"/>
            <w:shd w:val="clear" w:color="auto" w:fill="auto"/>
            <w:noWrap/>
            <w:vAlign w:val="bottom"/>
            <w:hideMark/>
          </w:tcPr>
          <w:p w14:paraId="50509C0C" w14:textId="7777777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 xml:space="preserve">TR4-Doğu Marmara </w:t>
            </w:r>
          </w:p>
        </w:tc>
        <w:tc>
          <w:tcPr>
            <w:tcW w:w="850" w:type="dxa"/>
            <w:shd w:val="clear" w:color="auto" w:fill="auto"/>
            <w:noWrap/>
            <w:vAlign w:val="bottom"/>
            <w:hideMark/>
          </w:tcPr>
          <w:p w14:paraId="3F7F6B60" w14:textId="21DB870A"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11,7</w:t>
            </w:r>
          </w:p>
        </w:tc>
        <w:tc>
          <w:tcPr>
            <w:tcW w:w="1184" w:type="dxa"/>
            <w:shd w:val="clear" w:color="auto" w:fill="auto"/>
            <w:noWrap/>
            <w:vAlign w:val="bottom"/>
            <w:hideMark/>
          </w:tcPr>
          <w:p w14:paraId="164714C0" w14:textId="6D26BA95"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27,8</w:t>
            </w:r>
          </w:p>
        </w:tc>
        <w:tc>
          <w:tcPr>
            <w:tcW w:w="951" w:type="dxa"/>
            <w:shd w:val="clear" w:color="auto" w:fill="auto"/>
            <w:noWrap/>
            <w:vAlign w:val="bottom"/>
            <w:hideMark/>
          </w:tcPr>
          <w:p w14:paraId="3FF3B92E" w14:textId="422D4A2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55,9</w:t>
            </w:r>
          </w:p>
        </w:tc>
        <w:tc>
          <w:tcPr>
            <w:tcW w:w="1322" w:type="dxa"/>
            <w:shd w:val="clear" w:color="auto" w:fill="auto"/>
            <w:noWrap/>
            <w:vAlign w:val="bottom"/>
            <w:hideMark/>
          </w:tcPr>
          <w:p w14:paraId="0413F2BB" w14:textId="4C9B5CC8"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43,8</w:t>
            </w:r>
          </w:p>
        </w:tc>
        <w:tc>
          <w:tcPr>
            <w:tcW w:w="1322" w:type="dxa"/>
            <w:shd w:val="clear" w:color="auto" w:fill="auto"/>
            <w:noWrap/>
            <w:vAlign w:val="bottom"/>
            <w:hideMark/>
          </w:tcPr>
          <w:p w14:paraId="0C539B52" w14:textId="5023726E"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43,7</w:t>
            </w:r>
          </w:p>
        </w:tc>
        <w:tc>
          <w:tcPr>
            <w:tcW w:w="1322" w:type="dxa"/>
            <w:shd w:val="clear" w:color="auto" w:fill="auto"/>
            <w:noWrap/>
            <w:vAlign w:val="bottom"/>
            <w:hideMark/>
          </w:tcPr>
          <w:p w14:paraId="7E7A52C8" w14:textId="77164E9F"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0,5</w:t>
            </w:r>
          </w:p>
        </w:tc>
        <w:tc>
          <w:tcPr>
            <w:tcW w:w="1156" w:type="dxa"/>
            <w:shd w:val="clear" w:color="auto" w:fill="auto"/>
            <w:noWrap/>
            <w:vAlign w:val="bottom"/>
            <w:hideMark/>
          </w:tcPr>
          <w:p w14:paraId="35C6B320" w14:textId="16ECD24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0,3</w:t>
            </w:r>
          </w:p>
        </w:tc>
        <w:tc>
          <w:tcPr>
            <w:tcW w:w="953" w:type="dxa"/>
            <w:shd w:val="clear" w:color="auto" w:fill="auto"/>
            <w:noWrap/>
            <w:vAlign w:val="bottom"/>
            <w:hideMark/>
          </w:tcPr>
          <w:p w14:paraId="22D29ED4" w14:textId="6E17CA01"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0,2</w:t>
            </w:r>
          </w:p>
        </w:tc>
        <w:tc>
          <w:tcPr>
            <w:tcW w:w="1580" w:type="dxa"/>
            <w:shd w:val="clear" w:color="auto" w:fill="auto"/>
            <w:noWrap/>
            <w:vAlign w:val="bottom"/>
            <w:hideMark/>
          </w:tcPr>
          <w:p w14:paraId="0523FA72" w14:textId="16ADF342"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25,1</w:t>
            </w:r>
          </w:p>
        </w:tc>
      </w:tr>
      <w:tr w:rsidR="00881163" w:rsidRPr="00046763" w14:paraId="03DBDF9E" w14:textId="77777777" w:rsidTr="00415E69">
        <w:trPr>
          <w:trHeight w:val="184"/>
        </w:trPr>
        <w:tc>
          <w:tcPr>
            <w:tcW w:w="2628" w:type="dxa"/>
            <w:shd w:val="clear" w:color="auto" w:fill="auto"/>
            <w:noWrap/>
            <w:vAlign w:val="bottom"/>
            <w:hideMark/>
          </w:tcPr>
          <w:p w14:paraId="7CDB8D04" w14:textId="7777777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TR5-Batı Anadolu</w:t>
            </w:r>
          </w:p>
        </w:tc>
        <w:tc>
          <w:tcPr>
            <w:tcW w:w="850" w:type="dxa"/>
            <w:shd w:val="clear" w:color="auto" w:fill="auto"/>
            <w:noWrap/>
            <w:vAlign w:val="bottom"/>
            <w:hideMark/>
          </w:tcPr>
          <w:p w14:paraId="0DBDDFB2" w14:textId="58864DF8"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11,2</w:t>
            </w:r>
          </w:p>
        </w:tc>
        <w:tc>
          <w:tcPr>
            <w:tcW w:w="1184" w:type="dxa"/>
            <w:shd w:val="clear" w:color="auto" w:fill="auto"/>
            <w:noWrap/>
            <w:vAlign w:val="bottom"/>
            <w:hideMark/>
          </w:tcPr>
          <w:p w14:paraId="483B7246" w14:textId="0763689B"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31,6</w:t>
            </w:r>
          </w:p>
        </w:tc>
        <w:tc>
          <w:tcPr>
            <w:tcW w:w="951" w:type="dxa"/>
            <w:shd w:val="clear" w:color="auto" w:fill="auto"/>
            <w:noWrap/>
            <w:vAlign w:val="bottom"/>
            <w:hideMark/>
          </w:tcPr>
          <w:p w14:paraId="2B9BD3A1" w14:textId="182EAFAE"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68,1</w:t>
            </w:r>
          </w:p>
        </w:tc>
        <w:tc>
          <w:tcPr>
            <w:tcW w:w="1322" w:type="dxa"/>
            <w:shd w:val="clear" w:color="auto" w:fill="auto"/>
            <w:noWrap/>
            <w:vAlign w:val="bottom"/>
            <w:hideMark/>
          </w:tcPr>
          <w:p w14:paraId="1412860E" w14:textId="42B735DB"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34,6</w:t>
            </w:r>
          </w:p>
        </w:tc>
        <w:tc>
          <w:tcPr>
            <w:tcW w:w="1322" w:type="dxa"/>
            <w:shd w:val="clear" w:color="auto" w:fill="auto"/>
            <w:noWrap/>
            <w:vAlign w:val="bottom"/>
            <w:hideMark/>
          </w:tcPr>
          <w:p w14:paraId="25AD9444" w14:textId="6E20987A"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35,9</w:t>
            </w:r>
          </w:p>
        </w:tc>
        <w:tc>
          <w:tcPr>
            <w:tcW w:w="1322" w:type="dxa"/>
            <w:shd w:val="clear" w:color="auto" w:fill="auto"/>
            <w:noWrap/>
            <w:vAlign w:val="bottom"/>
            <w:hideMark/>
          </w:tcPr>
          <w:p w14:paraId="0F1DABA1" w14:textId="0A22C4AD"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156" w:type="dxa"/>
            <w:shd w:val="clear" w:color="auto" w:fill="auto"/>
            <w:noWrap/>
            <w:vAlign w:val="bottom"/>
            <w:hideMark/>
          </w:tcPr>
          <w:p w14:paraId="004DF870" w14:textId="0D8B60BA"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0,5</w:t>
            </w:r>
          </w:p>
        </w:tc>
        <w:tc>
          <w:tcPr>
            <w:tcW w:w="953" w:type="dxa"/>
            <w:shd w:val="clear" w:color="auto" w:fill="auto"/>
            <w:noWrap/>
            <w:vAlign w:val="bottom"/>
            <w:hideMark/>
          </w:tcPr>
          <w:p w14:paraId="4A4095F6" w14:textId="28DACECA"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580" w:type="dxa"/>
            <w:shd w:val="clear" w:color="auto" w:fill="auto"/>
            <w:noWrap/>
            <w:vAlign w:val="bottom"/>
            <w:hideMark/>
          </w:tcPr>
          <w:p w14:paraId="2AC5DDD4" w14:textId="2D6CBDB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27,8</w:t>
            </w:r>
          </w:p>
        </w:tc>
      </w:tr>
      <w:tr w:rsidR="00881163" w:rsidRPr="00046763" w14:paraId="330C761B" w14:textId="77777777" w:rsidTr="00A33B17">
        <w:trPr>
          <w:trHeight w:val="184"/>
        </w:trPr>
        <w:tc>
          <w:tcPr>
            <w:tcW w:w="2628" w:type="dxa"/>
            <w:shd w:val="clear" w:color="auto" w:fill="auto"/>
            <w:noWrap/>
            <w:vAlign w:val="bottom"/>
            <w:hideMark/>
          </w:tcPr>
          <w:p w14:paraId="251E5C75" w14:textId="7777777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TR6-Akdeniz</w:t>
            </w:r>
          </w:p>
        </w:tc>
        <w:tc>
          <w:tcPr>
            <w:tcW w:w="850" w:type="dxa"/>
            <w:shd w:val="clear" w:color="auto" w:fill="auto"/>
            <w:noWrap/>
            <w:vAlign w:val="bottom"/>
            <w:hideMark/>
          </w:tcPr>
          <w:p w14:paraId="18CDC6DA" w14:textId="61623B05"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29,0</w:t>
            </w:r>
          </w:p>
        </w:tc>
        <w:tc>
          <w:tcPr>
            <w:tcW w:w="1184" w:type="dxa"/>
            <w:shd w:val="clear" w:color="auto" w:fill="auto"/>
            <w:noWrap/>
            <w:vAlign w:val="bottom"/>
            <w:hideMark/>
          </w:tcPr>
          <w:p w14:paraId="29526493" w14:textId="77D48029"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53,4</w:t>
            </w:r>
          </w:p>
        </w:tc>
        <w:tc>
          <w:tcPr>
            <w:tcW w:w="951" w:type="dxa"/>
            <w:shd w:val="clear" w:color="auto" w:fill="auto"/>
            <w:noWrap/>
            <w:vAlign w:val="bottom"/>
            <w:hideMark/>
          </w:tcPr>
          <w:p w14:paraId="58E92AE6" w14:textId="40B90362"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76,5</w:t>
            </w:r>
          </w:p>
        </w:tc>
        <w:tc>
          <w:tcPr>
            <w:tcW w:w="1322" w:type="dxa"/>
            <w:shd w:val="clear" w:color="auto" w:fill="auto"/>
            <w:noWrap/>
            <w:vAlign w:val="bottom"/>
            <w:hideMark/>
          </w:tcPr>
          <w:p w14:paraId="041FAF0C" w14:textId="2CD2A48C"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47,0</w:t>
            </w:r>
          </w:p>
        </w:tc>
        <w:tc>
          <w:tcPr>
            <w:tcW w:w="1322" w:type="dxa"/>
            <w:shd w:val="clear" w:color="auto" w:fill="auto"/>
            <w:noWrap/>
            <w:vAlign w:val="bottom"/>
            <w:hideMark/>
          </w:tcPr>
          <w:p w14:paraId="4E8B0BA4" w14:textId="0AE7DDA5"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50,1</w:t>
            </w:r>
          </w:p>
        </w:tc>
        <w:tc>
          <w:tcPr>
            <w:tcW w:w="1322" w:type="dxa"/>
            <w:shd w:val="clear" w:color="auto" w:fill="auto"/>
            <w:noWrap/>
            <w:vAlign w:val="bottom"/>
            <w:hideMark/>
          </w:tcPr>
          <w:p w14:paraId="474A79D4" w14:textId="27721489"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0,6</w:t>
            </w:r>
          </w:p>
        </w:tc>
        <w:tc>
          <w:tcPr>
            <w:tcW w:w="1156" w:type="dxa"/>
            <w:shd w:val="clear" w:color="auto" w:fill="auto"/>
            <w:noWrap/>
            <w:vAlign w:val="bottom"/>
            <w:hideMark/>
          </w:tcPr>
          <w:p w14:paraId="0F309F66" w14:textId="060BF9DA"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1,6</w:t>
            </w:r>
          </w:p>
        </w:tc>
        <w:tc>
          <w:tcPr>
            <w:tcW w:w="953" w:type="dxa"/>
            <w:shd w:val="clear" w:color="auto" w:fill="auto"/>
            <w:noWrap/>
            <w:vAlign w:val="bottom"/>
            <w:hideMark/>
          </w:tcPr>
          <w:p w14:paraId="575FB650" w14:textId="11F9D45E"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0,1</w:t>
            </w:r>
          </w:p>
        </w:tc>
        <w:tc>
          <w:tcPr>
            <w:tcW w:w="1580" w:type="dxa"/>
            <w:shd w:val="clear" w:color="auto" w:fill="auto"/>
            <w:noWrap/>
            <w:vAlign w:val="bottom"/>
            <w:hideMark/>
          </w:tcPr>
          <w:p w14:paraId="0DE205FD" w14:textId="2BDC5CB5"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47,4</w:t>
            </w:r>
          </w:p>
        </w:tc>
      </w:tr>
      <w:tr w:rsidR="00881163" w:rsidRPr="00046763" w14:paraId="577899E2" w14:textId="77777777" w:rsidTr="00415E69">
        <w:trPr>
          <w:trHeight w:val="184"/>
        </w:trPr>
        <w:tc>
          <w:tcPr>
            <w:tcW w:w="2628" w:type="dxa"/>
            <w:shd w:val="clear" w:color="auto" w:fill="auto"/>
            <w:noWrap/>
            <w:vAlign w:val="bottom"/>
            <w:hideMark/>
          </w:tcPr>
          <w:p w14:paraId="001BB052" w14:textId="4BA622D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TR7-Orta Anadolu</w:t>
            </w:r>
          </w:p>
        </w:tc>
        <w:tc>
          <w:tcPr>
            <w:tcW w:w="850" w:type="dxa"/>
            <w:shd w:val="clear" w:color="auto" w:fill="auto"/>
            <w:noWrap/>
            <w:vAlign w:val="bottom"/>
            <w:hideMark/>
          </w:tcPr>
          <w:p w14:paraId="4147EA58" w14:textId="29C35E9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12,6</w:t>
            </w:r>
          </w:p>
        </w:tc>
        <w:tc>
          <w:tcPr>
            <w:tcW w:w="1184" w:type="dxa"/>
            <w:shd w:val="clear" w:color="auto" w:fill="auto"/>
            <w:noWrap/>
            <w:vAlign w:val="bottom"/>
            <w:hideMark/>
          </w:tcPr>
          <w:p w14:paraId="7EF6006B" w14:textId="5974D720"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34,5</w:t>
            </w:r>
          </w:p>
        </w:tc>
        <w:tc>
          <w:tcPr>
            <w:tcW w:w="951" w:type="dxa"/>
            <w:shd w:val="clear" w:color="auto" w:fill="auto"/>
            <w:noWrap/>
            <w:vAlign w:val="bottom"/>
            <w:hideMark/>
          </w:tcPr>
          <w:p w14:paraId="3E7AF7EA" w14:textId="7954D1B1"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76,2</w:t>
            </w:r>
          </w:p>
        </w:tc>
        <w:tc>
          <w:tcPr>
            <w:tcW w:w="1322" w:type="dxa"/>
            <w:shd w:val="clear" w:color="auto" w:fill="auto"/>
            <w:noWrap/>
            <w:vAlign w:val="bottom"/>
            <w:hideMark/>
          </w:tcPr>
          <w:p w14:paraId="0E85AD58" w14:textId="23AD16FF"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39,9</w:t>
            </w:r>
          </w:p>
        </w:tc>
        <w:tc>
          <w:tcPr>
            <w:tcW w:w="1322" w:type="dxa"/>
            <w:shd w:val="clear" w:color="auto" w:fill="auto"/>
            <w:noWrap/>
            <w:vAlign w:val="bottom"/>
            <w:hideMark/>
          </w:tcPr>
          <w:p w14:paraId="3957BA92" w14:textId="44926E20"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38,0</w:t>
            </w:r>
          </w:p>
        </w:tc>
        <w:tc>
          <w:tcPr>
            <w:tcW w:w="1322" w:type="dxa"/>
            <w:shd w:val="clear" w:color="auto" w:fill="auto"/>
            <w:noWrap/>
            <w:vAlign w:val="bottom"/>
            <w:hideMark/>
          </w:tcPr>
          <w:p w14:paraId="759D5651" w14:textId="134DD4BE"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156" w:type="dxa"/>
            <w:shd w:val="clear" w:color="auto" w:fill="auto"/>
            <w:noWrap/>
            <w:vAlign w:val="bottom"/>
            <w:hideMark/>
          </w:tcPr>
          <w:p w14:paraId="3005551E" w14:textId="5F5C0EBF"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0,8</w:t>
            </w:r>
          </w:p>
        </w:tc>
        <w:tc>
          <w:tcPr>
            <w:tcW w:w="953" w:type="dxa"/>
            <w:shd w:val="clear" w:color="auto" w:fill="auto"/>
            <w:noWrap/>
            <w:vAlign w:val="bottom"/>
            <w:hideMark/>
          </w:tcPr>
          <w:p w14:paraId="579F24C2" w14:textId="6D5CA05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0,1</w:t>
            </w:r>
          </w:p>
        </w:tc>
        <w:tc>
          <w:tcPr>
            <w:tcW w:w="1580" w:type="dxa"/>
            <w:shd w:val="clear" w:color="auto" w:fill="auto"/>
            <w:noWrap/>
            <w:vAlign w:val="bottom"/>
            <w:hideMark/>
          </w:tcPr>
          <w:p w14:paraId="0F51FD8C" w14:textId="5D66BBA0"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33,8</w:t>
            </w:r>
          </w:p>
        </w:tc>
      </w:tr>
      <w:tr w:rsidR="00881163" w:rsidRPr="00046763" w14:paraId="5BFFA1AB" w14:textId="77777777" w:rsidTr="00415E69">
        <w:trPr>
          <w:trHeight w:val="184"/>
        </w:trPr>
        <w:tc>
          <w:tcPr>
            <w:tcW w:w="2628" w:type="dxa"/>
            <w:shd w:val="clear" w:color="auto" w:fill="auto"/>
            <w:noWrap/>
            <w:vAlign w:val="bottom"/>
            <w:hideMark/>
          </w:tcPr>
          <w:p w14:paraId="48B44B84" w14:textId="7777777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TR8-Batı Karadeniz</w:t>
            </w:r>
          </w:p>
        </w:tc>
        <w:tc>
          <w:tcPr>
            <w:tcW w:w="850" w:type="dxa"/>
            <w:shd w:val="clear" w:color="auto" w:fill="auto"/>
            <w:noWrap/>
            <w:vAlign w:val="bottom"/>
            <w:hideMark/>
          </w:tcPr>
          <w:p w14:paraId="47C1EDAE" w14:textId="2217E9D8"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13,6</w:t>
            </w:r>
          </w:p>
        </w:tc>
        <w:tc>
          <w:tcPr>
            <w:tcW w:w="1184" w:type="dxa"/>
            <w:shd w:val="clear" w:color="auto" w:fill="auto"/>
            <w:noWrap/>
            <w:vAlign w:val="bottom"/>
            <w:hideMark/>
          </w:tcPr>
          <w:p w14:paraId="75C8072C" w14:textId="70007B2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40,0</w:t>
            </w:r>
          </w:p>
        </w:tc>
        <w:tc>
          <w:tcPr>
            <w:tcW w:w="951" w:type="dxa"/>
            <w:shd w:val="clear" w:color="auto" w:fill="auto"/>
            <w:noWrap/>
            <w:vAlign w:val="bottom"/>
            <w:hideMark/>
          </w:tcPr>
          <w:p w14:paraId="15C81075" w14:textId="3A2514CD"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81,7</w:t>
            </w:r>
          </w:p>
        </w:tc>
        <w:tc>
          <w:tcPr>
            <w:tcW w:w="1322" w:type="dxa"/>
            <w:shd w:val="clear" w:color="auto" w:fill="auto"/>
            <w:noWrap/>
            <w:vAlign w:val="bottom"/>
            <w:hideMark/>
          </w:tcPr>
          <w:p w14:paraId="372C1A84" w14:textId="6271442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38,9</w:t>
            </w:r>
          </w:p>
        </w:tc>
        <w:tc>
          <w:tcPr>
            <w:tcW w:w="1322" w:type="dxa"/>
            <w:shd w:val="clear" w:color="auto" w:fill="auto"/>
            <w:noWrap/>
            <w:vAlign w:val="bottom"/>
            <w:hideMark/>
          </w:tcPr>
          <w:p w14:paraId="320214C4" w14:textId="4EA2367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44,4</w:t>
            </w:r>
          </w:p>
        </w:tc>
        <w:tc>
          <w:tcPr>
            <w:tcW w:w="1322" w:type="dxa"/>
            <w:shd w:val="clear" w:color="auto" w:fill="auto"/>
            <w:noWrap/>
            <w:vAlign w:val="bottom"/>
            <w:hideMark/>
          </w:tcPr>
          <w:p w14:paraId="14E382BD" w14:textId="4816CF00"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0,5</w:t>
            </w:r>
          </w:p>
        </w:tc>
        <w:tc>
          <w:tcPr>
            <w:tcW w:w="1156" w:type="dxa"/>
            <w:shd w:val="clear" w:color="auto" w:fill="auto"/>
            <w:noWrap/>
            <w:vAlign w:val="bottom"/>
            <w:hideMark/>
          </w:tcPr>
          <w:p w14:paraId="771B56D6" w14:textId="3AC62EE3"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0,5</w:t>
            </w:r>
          </w:p>
        </w:tc>
        <w:tc>
          <w:tcPr>
            <w:tcW w:w="953" w:type="dxa"/>
            <w:shd w:val="clear" w:color="auto" w:fill="auto"/>
            <w:noWrap/>
            <w:vAlign w:val="bottom"/>
            <w:hideMark/>
          </w:tcPr>
          <w:p w14:paraId="6EDF4933" w14:textId="377DE7B1"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580" w:type="dxa"/>
            <w:shd w:val="clear" w:color="auto" w:fill="auto"/>
            <w:noWrap/>
            <w:vAlign w:val="bottom"/>
            <w:hideMark/>
          </w:tcPr>
          <w:p w14:paraId="0708144E" w14:textId="2B7BFE7D"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41,3</w:t>
            </w:r>
          </w:p>
        </w:tc>
      </w:tr>
      <w:tr w:rsidR="00881163" w:rsidRPr="00046763" w14:paraId="0EF6BD72" w14:textId="77777777" w:rsidTr="00415E69">
        <w:trPr>
          <w:trHeight w:val="184"/>
        </w:trPr>
        <w:tc>
          <w:tcPr>
            <w:tcW w:w="2628" w:type="dxa"/>
            <w:shd w:val="clear" w:color="auto" w:fill="auto"/>
            <w:noWrap/>
            <w:vAlign w:val="bottom"/>
            <w:hideMark/>
          </w:tcPr>
          <w:p w14:paraId="78E9F2D6" w14:textId="7777777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TR9-Doğu Karadeniz</w:t>
            </w:r>
          </w:p>
        </w:tc>
        <w:tc>
          <w:tcPr>
            <w:tcW w:w="850" w:type="dxa"/>
            <w:shd w:val="clear" w:color="auto" w:fill="auto"/>
            <w:noWrap/>
            <w:vAlign w:val="bottom"/>
            <w:hideMark/>
          </w:tcPr>
          <w:p w14:paraId="4215F427" w14:textId="5591034D"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16,2</w:t>
            </w:r>
          </w:p>
        </w:tc>
        <w:tc>
          <w:tcPr>
            <w:tcW w:w="1184" w:type="dxa"/>
            <w:shd w:val="clear" w:color="auto" w:fill="auto"/>
            <w:noWrap/>
            <w:vAlign w:val="bottom"/>
            <w:hideMark/>
          </w:tcPr>
          <w:p w14:paraId="5F44521C" w14:textId="0F55F203"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38,7</w:t>
            </w:r>
          </w:p>
        </w:tc>
        <w:tc>
          <w:tcPr>
            <w:tcW w:w="951" w:type="dxa"/>
            <w:shd w:val="clear" w:color="auto" w:fill="auto"/>
            <w:noWrap/>
            <w:vAlign w:val="bottom"/>
            <w:hideMark/>
          </w:tcPr>
          <w:p w14:paraId="5B0EE31F" w14:textId="6D08EF7C"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75,2</w:t>
            </w:r>
          </w:p>
        </w:tc>
        <w:tc>
          <w:tcPr>
            <w:tcW w:w="1322" w:type="dxa"/>
            <w:shd w:val="clear" w:color="auto" w:fill="auto"/>
            <w:noWrap/>
            <w:vAlign w:val="bottom"/>
            <w:hideMark/>
          </w:tcPr>
          <w:p w14:paraId="652C0C21" w14:textId="2A83383E"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44,6</w:t>
            </w:r>
          </w:p>
        </w:tc>
        <w:tc>
          <w:tcPr>
            <w:tcW w:w="1322" w:type="dxa"/>
            <w:shd w:val="clear" w:color="auto" w:fill="auto"/>
            <w:noWrap/>
            <w:vAlign w:val="bottom"/>
            <w:hideMark/>
          </w:tcPr>
          <w:p w14:paraId="65DA2F18" w14:textId="402E2363"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36,3</w:t>
            </w:r>
          </w:p>
        </w:tc>
        <w:tc>
          <w:tcPr>
            <w:tcW w:w="1322" w:type="dxa"/>
            <w:shd w:val="clear" w:color="auto" w:fill="auto"/>
            <w:noWrap/>
            <w:vAlign w:val="bottom"/>
            <w:hideMark/>
          </w:tcPr>
          <w:p w14:paraId="7E4D9524" w14:textId="2005ACDD"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156" w:type="dxa"/>
            <w:shd w:val="clear" w:color="auto" w:fill="auto"/>
            <w:noWrap/>
            <w:vAlign w:val="bottom"/>
            <w:hideMark/>
          </w:tcPr>
          <w:p w14:paraId="015F75BA" w14:textId="7583671D"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953" w:type="dxa"/>
            <w:shd w:val="clear" w:color="auto" w:fill="auto"/>
            <w:noWrap/>
            <w:vAlign w:val="bottom"/>
            <w:hideMark/>
          </w:tcPr>
          <w:p w14:paraId="4634068F" w14:textId="22B7671A"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580" w:type="dxa"/>
            <w:shd w:val="clear" w:color="auto" w:fill="auto"/>
            <w:noWrap/>
            <w:vAlign w:val="bottom"/>
            <w:hideMark/>
          </w:tcPr>
          <w:p w14:paraId="54EC794F" w14:textId="6D3633D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22,6</w:t>
            </w:r>
          </w:p>
        </w:tc>
      </w:tr>
      <w:tr w:rsidR="00881163" w:rsidRPr="00046763" w14:paraId="5B1D7281" w14:textId="77777777" w:rsidTr="00415E69">
        <w:trPr>
          <w:trHeight w:val="184"/>
        </w:trPr>
        <w:tc>
          <w:tcPr>
            <w:tcW w:w="2628" w:type="dxa"/>
            <w:shd w:val="clear" w:color="auto" w:fill="auto"/>
            <w:noWrap/>
            <w:vAlign w:val="bottom"/>
            <w:hideMark/>
          </w:tcPr>
          <w:p w14:paraId="2ACE678D" w14:textId="5FE0B99C"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TRA-Kuzey Doğu Anadolu</w:t>
            </w:r>
          </w:p>
        </w:tc>
        <w:tc>
          <w:tcPr>
            <w:tcW w:w="850" w:type="dxa"/>
            <w:shd w:val="clear" w:color="auto" w:fill="auto"/>
            <w:noWrap/>
            <w:vAlign w:val="bottom"/>
            <w:hideMark/>
          </w:tcPr>
          <w:p w14:paraId="4B675B59" w14:textId="7B3A0E6F"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19,1</w:t>
            </w:r>
          </w:p>
        </w:tc>
        <w:tc>
          <w:tcPr>
            <w:tcW w:w="1184" w:type="dxa"/>
            <w:shd w:val="clear" w:color="auto" w:fill="auto"/>
            <w:noWrap/>
            <w:vAlign w:val="bottom"/>
            <w:hideMark/>
          </w:tcPr>
          <w:p w14:paraId="572837FA" w14:textId="68CAD100"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39,7</w:t>
            </w:r>
          </w:p>
        </w:tc>
        <w:tc>
          <w:tcPr>
            <w:tcW w:w="951" w:type="dxa"/>
            <w:shd w:val="clear" w:color="auto" w:fill="auto"/>
            <w:noWrap/>
            <w:vAlign w:val="bottom"/>
            <w:hideMark/>
          </w:tcPr>
          <w:p w14:paraId="3CF85912" w14:textId="4AB86AD8"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89,2</w:t>
            </w:r>
          </w:p>
        </w:tc>
        <w:tc>
          <w:tcPr>
            <w:tcW w:w="1322" w:type="dxa"/>
            <w:shd w:val="clear" w:color="auto" w:fill="auto"/>
            <w:noWrap/>
            <w:vAlign w:val="bottom"/>
            <w:hideMark/>
          </w:tcPr>
          <w:p w14:paraId="1E7DECEB" w14:textId="194D6A1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67,7</w:t>
            </w:r>
          </w:p>
        </w:tc>
        <w:tc>
          <w:tcPr>
            <w:tcW w:w="1322" w:type="dxa"/>
            <w:shd w:val="clear" w:color="auto" w:fill="auto"/>
            <w:noWrap/>
            <w:vAlign w:val="bottom"/>
            <w:hideMark/>
          </w:tcPr>
          <w:p w14:paraId="5FF6C3FE" w14:textId="61EE10B1"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59,7</w:t>
            </w:r>
          </w:p>
        </w:tc>
        <w:tc>
          <w:tcPr>
            <w:tcW w:w="1322" w:type="dxa"/>
            <w:shd w:val="clear" w:color="auto" w:fill="auto"/>
            <w:noWrap/>
            <w:vAlign w:val="bottom"/>
            <w:hideMark/>
          </w:tcPr>
          <w:p w14:paraId="18C9D233" w14:textId="66BC625A"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0,1</w:t>
            </w:r>
          </w:p>
        </w:tc>
        <w:tc>
          <w:tcPr>
            <w:tcW w:w="1156" w:type="dxa"/>
            <w:shd w:val="clear" w:color="auto" w:fill="auto"/>
            <w:noWrap/>
            <w:vAlign w:val="bottom"/>
            <w:hideMark/>
          </w:tcPr>
          <w:p w14:paraId="1191A9B9" w14:textId="3AA7F333"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4,7</w:t>
            </w:r>
          </w:p>
        </w:tc>
        <w:tc>
          <w:tcPr>
            <w:tcW w:w="953" w:type="dxa"/>
            <w:shd w:val="clear" w:color="auto" w:fill="auto"/>
            <w:noWrap/>
            <w:vAlign w:val="bottom"/>
            <w:hideMark/>
          </w:tcPr>
          <w:p w14:paraId="1C28E4B8" w14:textId="52B6D92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0,2</w:t>
            </w:r>
          </w:p>
        </w:tc>
        <w:tc>
          <w:tcPr>
            <w:tcW w:w="1580" w:type="dxa"/>
            <w:shd w:val="clear" w:color="auto" w:fill="auto"/>
            <w:noWrap/>
            <w:vAlign w:val="bottom"/>
            <w:hideMark/>
          </w:tcPr>
          <w:p w14:paraId="67DB1765" w14:textId="0D2333BF"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52,9</w:t>
            </w:r>
          </w:p>
        </w:tc>
      </w:tr>
      <w:tr w:rsidR="00881163" w:rsidRPr="00046763" w14:paraId="1529D61E" w14:textId="77777777" w:rsidTr="00415E69">
        <w:trPr>
          <w:trHeight w:val="184"/>
        </w:trPr>
        <w:tc>
          <w:tcPr>
            <w:tcW w:w="2628" w:type="dxa"/>
            <w:shd w:val="clear" w:color="auto" w:fill="auto"/>
            <w:noWrap/>
            <w:vAlign w:val="bottom"/>
            <w:hideMark/>
          </w:tcPr>
          <w:p w14:paraId="13BE9F86" w14:textId="104A27D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TRB-Orta Doğu Anadolu</w:t>
            </w:r>
          </w:p>
        </w:tc>
        <w:tc>
          <w:tcPr>
            <w:tcW w:w="850" w:type="dxa"/>
            <w:shd w:val="clear" w:color="auto" w:fill="auto"/>
            <w:noWrap/>
            <w:vAlign w:val="bottom"/>
            <w:hideMark/>
          </w:tcPr>
          <w:p w14:paraId="12FA974C" w14:textId="78FF5E6A"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14,9</w:t>
            </w:r>
          </w:p>
        </w:tc>
        <w:tc>
          <w:tcPr>
            <w:tcW w:w="1184" w:type="dxa"/>
            <w:shd w:val="clear" w:color="auto" w:fill="auto"/>
            <w:noWrap/>
            <w:vAlign w:val="bottom"/>
            <w:hideMark/>
          </w:tcPr>
          <w:p w14:paraId="328AFA41" w14:textId="68F6816A"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34,2</w:t>
            </w:r>
          </w:p>
        </w:tc>
        <w:tc>
          <w:tcPr>
            <w:tcW w:w="951" w:type="dxa"/>
            <w:shd w:val="clear" w:color="auto" w:fill="auto"/>
            <w:noWrap/>
            <w:vAlign w:val="bottom"/>
            <w:hideMark/>
          </w:tcPr>
          <w:p w14:paraId="18AF5992" w14:textId="60E11E7B"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86,1</w:t>
            </w:r>
          </w:p>
        </w:tc>
        <w:tc>
          <w:tcPr>
            <w:tcW w:w="1322" w:type="dxa"/>
            <w:shd w:val="clear" w:color="auto" w:fill="auto"/>
            <w:noWrap/>
            <w:vAlign w:val="bottom"/>
            <w:hideMark/>
          </w:tcPr>
          <w:p w14:paraId="1A0BF43B" w14:textId="43BDB231"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66,3</w:t>
            </w:r>
          </w:p>
        </w:tc>
        <w:tc>
          <w:tcPr>
            <w:tcW w:w="1322" w:type="dxa"/>
            <w:shd w:val="clear" w:color="auto" w:fill="auto"/>
            <w:noWrap/>
            <w:vAlign w:val="bottom"/>
            <w:hideMark/>
          </w:tcPr>
          <w:p w14:paraId="57A54C21" w14:textId="7AEDF651"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64,0</w:t>
            </w:r>
          </w:p>
        </w:tc>
        <w:tc>
          <w:tcPr>
            <w:tcW w:w="1322" w:type="dxa"/>
            <w:shd w:val="clear" w:color="auto" w:fill="auto"/>
            <w:noWrap/>
            <w:vAlign w:val="bottom"/>
            <w:hideMark/>
          </w:tcPr>
          <w:p w14:paraId="7B667FE0" w14:textId="6A3DA2A2"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0,1</w:t>
            </w:r>
          </w:p>
        </w:tc>
        <w:tc>
          <w:tcPr>
            <w:tcW w:w="1156" w:type="dxa"/>
            <w:shd w:val="clear" w:color="auto" w:fill="auto"/>
            <w:noWrap/>
            <w:vAlign w:val="bottom"/>
            <w:hideMark/>
          </w:tcPr>
          <w:p w14:paraId="2644B82D" w14:textId="4502F738"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3,3</w:t>
            </w:r>
          </w:p>
        </w:tc>
        <w:tc>
          <w:tcPr>
            <w:tcW w:w="953" w:type="dxa"/>
            <w:shd w:val="clear" w:color="auto" w:fill="auto"/>
            <w:noWrap/>
            <w:vAlign w:val="bottom"/>
            <w:hideMark/>
          </w:tcPr>
          <w:p w14:paraId="355A5D4E" w14:textId="440CD675"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0,1</w:t>
            </w:r>
          </w:p>
        </w:tc>
        <w:tc>
          <w:tcPr>
            <w:tcW w:w="1580" w:type="dxa"/>
            <w:shd w:val="clear" w:color="auto" w:fill="auto"/>
            <w:noWrap/>
            <w:vAlign w:val="bottom"/>
            <w:hideMark/>
          </w:tcPr>
          <w:p w14:paraId="66BA53B3" w14:textId="0B9BEC4E"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38,1</w:t>
            </w:r>
          </w:p>
        </w:tc>
      </w:tr>
      <w:tr w:rsidR="00881163" w:rsidRPr="00046763" w14:paraId="31C5A3BB" w14:textId="77777777" w:rsidTr="00415E69">
        <w:trPr>
          <w:trHeight w:val="184"/>
        </w:trPr>
        <w:tc>
          <w:tcPr>
            <w:tcW w:w="2628" w:type="dxa"/>
            <w:shd w:val="clear" w:color="auto" w:fill="auto"/>
            <w:noWrap/>
            <w:vAlign w:val="bottom"/>
            <w:hideMark/>
          </w:tcPr>
          <w:p w14:paraId="0107F972" w14:textId="55C8F7F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TRC-Güney Doğu Anadolu</w:t>
            </w:r>
          </w:p>
        </w:tc>
        <w:tc>
          <w:tcPr>
            <w:tcW w:w="850" w:type="dxa"/>
            <w:shd w:val="clear" w:color="auto" w:fill="auto"/>
            <w:noWrap/>
            <w:vAlign w:val="bottom"/>
            <w:hideMark/>
          </w:tcPr>
          <w:p w14:paraId="29F934E6" w14:textId="61E64EC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34,7</w:t>
            </w:r>
          </w:p>
        </w:tc>
        <w:tc>
          <w:tcPr>
            <w:tcW w:w="1184" w:type="dxa"/>
            <w:shd w:val="clear" w:color="auto" w:fill="auto"/>
            <w:noWrap/>
            <w:vAlign w:val="bottom"/>
            <w:hideMark/>
          </w:tcPr>
          <w:p w14:paraId="586F3505" w14:textId="639285E8"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57,7</w:t>
            </w:r>
          </w:p>
        </w:tc>
        <w:tc>
          <w:tcPr>
            <w:tcW w:w="951" w:type="dxa"/>
            <w:shd w:val="clear" w:color="auto" w:fill="auto"/>
            <w:noWrap/>
            <w:vAlign w:val="bottom"/>
            <w:hideMark/>
          </w:tcPr>
          <w:p w14:paraId="3D51E183" w14:textId="22D0C12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92,4</w:t>
            </w:r>
          </w:p>
        </w:tc>
        <w:tc>
          <w:tcPr>
            <w:tcW w:w="1322" w:type="dxa"/>
            <w:shd w:val="clear" w:color="auto" w:fill="auto"/>
            <w:noWrap/>
            <w:vAlign w:val="bottom"/>
            <w:hideMark/>
          </w:tcPr>
          <w:p w14:paraId="094534E9" w14:textId="17976CFF"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67,3</w:t>
            </w:r>
          </w:p>
        </w:tc>
        <w:tc>
          <w:tcPr>
            <w:tcW w:w="1322" w:type="dxa"/>
            <w:shd w:val="clear" w:color="auto" w:fill="auto"/>
            <w:noWrap/>
            <w:vAlign w:val="bottom"/>
            <w:hideMark/>
          </w:tcPr>
          <w:p w14:paraId="3F0B8BB6" w14:textId="722ADE5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50,5</w:t>
            </w:r>
          </w:p>
        </w:tc>
        <w:tc>
          <w:tcPr>
            <w:tcW w:w="1322" w:type="dxa"/>
            <w:shd w:val="clear" w:color="auto" w:fill="auto"/>
            <w:noWrap/>
            <w:vAlign w:val="bottom"/>
            <w:hideMark/>
          </w:tcPr>
          <w:p w14:paraId="38FBA061" w14:textId="39AB4ACC"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0,2</w:t>
            </w:r>
          </w:p>
        </w:tc>
        <w:tc>
          <w:tcPr>
            <w:tcW w:w="1156" w:type="dxa"/>
            <w:shd w:val="clear" w:color="auto" w:fill="auto"/>
            <w:noWrap/>
            <w:vAlign w:val="bottom"/>
            <w:hideMark/>
          </w:tcPr>
          <w:p w14:paraId="28448C38" w14:textId="5BD918E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4,2</w:t>
            </w:r>
          </w:p>
        </w:tc>
        <w:tc>
          <w:tcPr>
            <w:tcW w:w="953" w:type="dxa"/>
            <w:shd w:val="clear" w:color="auto" w:fill="auto"/>
            <w:noWrap/>
            <w:vAlign w:val="bottom"/>
            <w:hideMark/>
          </w:tcPr>
          <w:p w14:paraId="68C41828" w14:textId="526380FA"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0,1</w:t>
            </w:r>
          </w:p>
        </w:tc>
        <w:tc>
          <w:tcPr>
            <w:tcW w:w="1580" w:type="dxa"/>
            <w:shd w:val="clear" w:color="auto" w:fill="auto"/>
            <w:noWrap/>
            <w:vAlign w:val="bottom"/>
            <w:hideMark/>
          </w:tcPr>
          <w:p w14:paraId="45DFB23D" w14:textId="1ACCEAFB"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56,6</w:t>
            </w:r>
          </w:p>
        </w:tc>
      </w:tr>
      <w:tr w:rsidR="00881163" w:rsidRPr="00046763" w14:paraId="3A10D5CC" w14:textId="77777777" w:rsidTr="00415E69">
        <w:trPr>
          <w:trHeight w:val="184"/>
        </w:trPr>
        <w:tc>
          <w:tcPr>
            <w:tcW w:w="2628" w:type="dxa"/>
            <w:shd w:val="clear" w:color="auto" w:fill="BFBFBF" w:themeFill="background1" w:themeFillShade="BF"/>
            <w:noWrap/>
            <w:vAlign w:val="bottom"/>
            <w:hideMark/>
          </w:tcPr>
          <w:p w14:paraId="0627010C" w14:textId="7777777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Türkiye</w:t>
            </w:r>
          </w:p>
        </w:tc>
        <w:tc>
          <w:tcPr>
            <w:tcW w:w="850" w:type="dxa"/>
            <w:shd w:val="clear" w:color="auto" w:fill="BFBFBF" w:themeFill="background1" w:themeFillShade="BF"/>
            <w:noWrap/>
            <w:vAlign w:val="bottom"/>
            <w:hideMark/>
          </w:tcPr>
          <w:p w14:paraId="215FE11C" w14:textId="6173C6B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20,0</w:t>
            </w:r>
          </w:p>
        </w:tc>
        <w:tc>
          <w:tcPr>
            <w:tcW w:w="1184" w:type="dxa"/>
            <w:shd w:val="clear" w:color="auto" w:fill="BFBFBF" w:themeFill="background1" w:themeFillShade="BF"/>
            <w:noWrap/>
            <w:vAlign w:val="bottom"/>
            <w:hideMark/>
          </w:tcPr>
          <w:p w14:paraId="764BA80A" w14:textId="2CEAA02A"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40,3</w:t>
            </w:r>
          </w:p>
        </w:tc>
        <w:tc>
          <w:tcPr>
            <w:tcW w:w="951" w:type="dxa"/>
            <w:shd w:val="clear" w:color="auto" w:fill="BFBFBF" w:themeFill="background1" w:themeFillShade="BF"/>
            <w:noWrap/>
            <w:vAlign w:val="bottom"/>
            <w:hideMark/>
          </w:tcPr>
          <w:p w14:paraId="4F7A82AA" w14:textId="24CF224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75,8</w:t>
            </w:r>
          </w:p>
        </w:tc>
        <w:tc>
          <w:tcPr>
            <w:tcW w:w="1322" w:type="dxa"/>
            <w:shd w:val="clear" w:color="auto" w:fill="BFBFBF" w:themeFill="background1" w:themeFillShade="BF"/>
            <w:noWrap/>
            <w:vAlign w:val="bottom"/>
            <w:hideMark/>
          </w:tcPr>
          <w:p w14:paraId="29F3977D" w14:textId="16DEDC48"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50,5</w:t>
            </w:r>
          </w:p>
        </w:tc>
        <w:tc>
          <w:tcPr>
            <w:tcW w:w="1322" w:type="dxa"/>
            <w:shd w:val="clear" w:color="auto" w:fill="BFBFBF" w:themeFill="background1" w:themeFillShade="BF"/>
            <w:noWrap/>
            <w:vAlign w:val="bottom"/>
            <w:hideMark/>
          </w:tcPr>
          <w:p w14:paraId="01076730" w14:textId="10A23D8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47,5</w:t>
            </w:r>
          </w:p>
        </w:tc>
        <w:tc>
          <w:tcPr>
            <w:tcW w:w="1322" w:type="dxa"/>
            <w:shd w:val="clear" w:color="auto" w:fill="BFBFBF" w:themeFill="background1" w:themeFillShade="BF"/>
            <w:noWrap/>
            <w:vAlign w:val="bottom"/>
            <w:hideMark/>
          </w:tcPr>
          <w:p w14:paraId="140E4893" w14:textId="32CA9B82"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0,3</w:t>
            </w:r>
          </w:p>
        </w:tc>
        <w:tc>
          <w:tcPr>
            <w:tcW w:w="1156" w:type="dxa"/>
            <w:shd w:val="clear" w:color="auto" w:fill="BFBFBF" w:themeFill="background1" w:themeFillShade="BF"/>
            <w:noWrap/>
            <w:vAlign w:val="bottom"/>
            <w:hideMark/>
          </w:tcPr>
          <w:p w14:paraId="0302E25C" w14:textId="59965863"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1,5</w:t>
            </w:r>
          </w:p>
        </w:tc>
        <w:tc>
          <w:tcPr>
            <w:tcW w:w="953" w:type="dxa"/>
            <w:shd w:val="clear" w:color="auto" w:fill="BFBFBF" w:themeFill="background1" w:themeFillShade="BF"/>
            <w:noWrap/>
            <w:vAlign w:val="bottom"/>
            <w:hideMark/>
          </w:tcPr>
          <w:p w14:paraId="20B28FD2" w14:textId="0E375B83"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0,1</w:t>
            </w:r>
          </w:p>
        </w:tc>
        <w:tc>
          <w:tcPr>
            <w:tcW w:w="1580" w:type="dxa"/>
            <w:shd w:val="clear" w:color="auto" w:fill="BFBFBF" w:themeFill="background1" w:themeFillShade="BF"/>
            <w:noWrap/>
            <w:vAlign w:val="bottom"/>
            <w:hideMark/>
          </w:tcPr>
          <w:p w14:paraId="7D442372" w14:textId="2F06325E"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37,4</w:t>
            </w:r>
          </w:p>
        </w:tc>
      </w:tr>
      <w:tr w:rsidR="00A102B7" w:rsidRPr="00046763" w14:paraId="31BE4079" w14:textId="77777777" w:rsidTr="00B31FC0">
        <w:trPr>
          <w:trHeight w:val="184"/>
        </w:trPr>
        <w:tc>
          <w:tcPr>
            <w:tcW w:w="2628" w:type="dxa"/>
            <w:shd w:val="clear" w:color="auto" w:fill="auto"/>
            <w:noWrap/>
            <w:vAlign w:val="center"/>
            <w:hideMark/>
          </w:tcPr>
          <w:p w14:paraId="32E6BB44" w14:textId="2F4DBD43" w:rsidR="002F6B8D" w:rsidRPr="00046763" w:rsidRDefault="002F6B8D" w:rsidP="009A4D06">
            <w:pPr>
              <w:spacing w:after="0" w:line="240" w:lineRule="auto"/>
              <w:jc w:val="both"/>
              <w:rPr>
                <w:rFonts w:ascii="Calibri" w:eastAsia="Times New Roman" w:hAnsi="Calibri" w:cs="Times New Roman"/>
                <w:b/>
                <w:bCs/>
                <w:sz w:val="20"/>
                <w:szCs w:val="20"/>
              </w:rPr>
            </w:pPr>
          </w:p>
        </w:tc>
        <w:tc>
          <w:tcPr>
            <w:tcW w:w="10640" w:type="dxa"/>
            <w:gridSpan w:val="9"/>
            <w:shd w:val="clear" w:color="auto" w:fill="auto"/>
            <w:noWrap/>
            <w:vAlign w:val="bottom"/>
            <w:hideMark/>
          </w:tcPr>
          <w:p w14:paraId="58AAF678" w14:textId="125C59D5" w:rsidR="002F6B8D" w:rsidRPr="00046763" w:rsidRDefault="00501D91" w:rsidP="009A4D06">
            <w:pPr>
              <w:spacing w:after="0" w:line="240" w:lineRule="auto"/>
              <w:jc w:val="both"/>
              <w:rPr>
                <w:rFonts w:ascii="Calibri" w:eastAsia="Times New Roman" w:hAnsi="Calibri" w:cs="Times New Roman"/>
                <w:b/>
                <w:bCs/>
                <w:sz w:val="20"/>
                <w:szCs w:val="20"/>
              </w:rPr>
            </w:pPr>
            <w:r w:rsidRPr="00046763">
              <w:rPr>
                <w:rFonts w:ascii="Calibri" w:eastAsia="Times New Roman" w:hAnsi="Calibri" w:cs="Times New Roman"/>
                <w:b/>
                <w:bCs/>
                <w:sz w:val="20"/>
                <w:szCs w:val="20"/>
              </w:rPr>
              <w:t>201</w:t>
            </w:r>
            <w:r w:rsidR="00881163" w:rsidRPr="00046763">
              <w:rPr>
                <w:rFonts w:ascii="Calibri" w:eastAsia="Times New Roman" w:hAnsi="Calibri" w:cs="Times New Roman"/>
                <w:b/>
                <w:bCs/>
                <w:sz w:val="20"/>
                <w:szCs w:val="20"/>
              </w:rPr>
              <w:t>6</w:t>
            </w:r>
          </w:p>
        </w:tc>
      </w:tr>
      <w:tr w:rsidR="00372C7F" w:rsidRPr="00046763" w14:paraId="25B86F66" w14:textId="77777777" w:rsidTr="00E94F42">
        <w:trPr>
          <w:trHeight w:val="184"/>
        </w:trPr>
        <w:tc>
          <w:tcPr>
            <w:tcW w:w="2628" w:type="dxa"/>
            <w:shd w:val="clear" w:color="auto" w:fill="auto"/>
            <w:noWrap/>
            <w:vAlign w:val="bottom"/>
            <w:hideMark/>
          </w:tcPr>
          <w:p w14:paraId="74759511" w14:textId="7577FB0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TR1-İstanbul</w:t>
            </w:r>
          </w:p>
        </w:tc>
        <w:tc>
          <w:tcPr>
            <w:tcW w:w="850" w:type="dxa"/>
            <w:shd w:val="clear" w:color="auto" w:fill="auto"/>
            <w:vAlign w:val="bottom"/>
            <w:hideMark/>
          </w:tcPr>
          <w:p w14:paraId="5DE4B46B" w14:textId="24827AA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22,2</w:t>
            </w:r>
          </w:p>
        </w:tc>
        <w:tc>
          <w:tcPr>
            <w:tcW w:w="1184" w:type="dxa"/>
            <w:shd w:val="clear" w:color="auto" w:fill="auto"/>
            <w:vAlign w:val="bottom"/>
            <w:hideMark/>
          </w:tcPr>
          <w:p w14:paraId="29EA67D5" w14:textId="10E792AB"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33,8</w:t>
            </w:r>
          </w:p>
        </w:tc>
        <w:tc>
          <w:tcPr>
            <w:tcW w:w="951" w:type="dxa"/>
            <w:shd w:val="clear" w:color="auto" w:fill="auto"/>
            <w:vAlign w:val="bottom"/>
            <w:hideMark/>
          </w:tcPr>
          <w:p w14:paraId="209E0CA1" w14:textId="51C9F61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57,8</w:t>
            </w:r>
          </w:p>
        </w:tc>
        <w:tc>
          <w:tcPr>
            <w:tcW w:w="1322" w:type="dxa"/>
            <w:shd w:val="clear" w:color="auto" w:fill="auto"/>
            <w:vAlign w:val="bottom"/>
            <w:hideMark/>
          </w:tcPr>
          <w:p w14:paraId="6A574371" w14:textId="3A3E11E5"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54,3</w:t>
            </w:r>
          </w:p>
        </w:tc>
        <w:tc>
          <w:tcPr>
            <w:tcW w:w="1322" w:type="dxa"/>
            <w:shd w:val="clear" w:color="auto" w:fill="auto"/>
            <w:vAlign w:val="bottom"/>
            <w:hideMark/>
          </w:tcPr>
          <w:p w14:paraId="30C346C7" w14:textId="34B900A9"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46,9</w:t>
            </w:r>
          </w:p>
        </w:tc>
        <w:tc>
          <w:tcPr>
            <w:tcW w:w="1322" w:type="dxa"/>
            <w:shd w:val="clear" w:color="auto" w:fill="auto"/>
            <w:vAlign w:val="bottom"/>
            <w:hideMark/>
          </w:tcPr>
          <w:p w14:paraId="4E7F1C61" w14:textId="1CA9AB0F"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0,2</w:t>
            </w:r>
          </w:p>
        </w:tc>
        <w:tc>
          <w:tcPr>
            <w:tcW w:w="1156" w:type="dxa"/>
            <w:shd w:val="clear" w:color="auto" w:fill="auto"/>
            <w:vAlign w:val="bottom"/>
            <w:hideMark/>
          </w:tcPr>
          <w:p w14:paraId="7D709824" w14:textId="01C9B9B9"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0,3</w:t>
            </w:r>
          </w:p>
        </w:tc>
        <w:tc>
          <w:tcPr>
            <w:tcW w:w="953" w:type="dxa"/>
            <w:shd w:val="clear" w:color="auto" w:fill="auto"/>
            <w:vAlign w:val="bottom"/>
            <w:hideMark/>
          </w:tcPr>
          <w:p w14:paraId="6389944A" w14:textId="51C7AB6D"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580" w:type="dxa"/>
            <w:shd w:val="clear" w:color="auto" w:fill="auto"/>
            <w:vAlign w:val="bottom"/>
            <w:hideMark/>
          </w:tcPr>
          <w:p w14:paraId="300AB46C" w14:textId="7C995D29"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27,6</w:t>
            </w:r>
          </w:p>
        </w:tc>
      </w:tr>
      <w:tr w:rsidR="00372C7F" w:rsidRPr="00046763" w14:paraId="447748CE" w14:textId="77777777" w:rsidTr="00E94F42">
        <w:trPr>
          <w:trHeight w:val="184"/>
        </w:trPr>
        <w:tc>
          <w:tcPr>
            <w:tcW w:w="2628" w:type="dxa"/>
            <w:shd w:val="clear" w:color="auto" w:fill="auto"/>
            <w:noWrap/>
            <w:vAlign w:val="bottom"/>
            <w:hideMark/>
          </w:tcPr>
          <w:p w14:paraId="2F965F91" w14:textId="3230560D"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TR2-Batı Marmara</w:t>
            </w:r>
          </w:p>
        </w:tc>
        <w:tc>
          <w:tcPr>
            <w:tcW w:w="850" w:type="dxa"/>
            <w:shd w:val="clear" w:color="auto" w:fill="auto"/>
            <w:vAlign w:val="bottom"/>
            <w:hideMark/>
          </w:tcPr>
          <w:p w14:paraId="36DD0A67" w14:textId="376E1FA9"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12,9</w:t>
            </w:r>
          </w:p>
        </w:tc>
        <w:tc>
          <w:tcPr>
            <w:tcW w:w="1184" w:type="dxa"/>
            <w:shd w:val="clear" w:color="auto" w:fill="auto"/>
            <w:vAlign w:val="bottom"/>
            <w:hideMark/>
          </w:tcPr>
          <w:p w14:paraId="58E4EB41" w14:textId="14CDAD0D"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31,8</w:t>
            </w:r>
          </w:p>
        </w:tc>
        <w:tc>
          <w:tcPr>
            <w:tcW w:w="951" w:type="dxa"/>
            <w:shd w:val="clear" w:color="auto" w:fill="auto"/>
            <w:vAlign w:val="bottom"/>
            <w:hideMark/>
          </w:tcPr>
          <w:p w14:paraId="612214A6" w14:textId="5ECA677B"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59,8</w:t>
            </w:r>
          </w:p>
        </w:tc>
        <w:tc>
          <w:tcPr>
            <w:tcW w:w="1322" w:type="dxa"/>
            <w:shd w:val="clear" w:color="auto" w:fill="auto"/>
            <w:vAlign w:val="bottom"/>
            <w:hideMark/>
          </w:tcPr>
          <w:p w14:paraId="737EFDB1" w14:textId="4FB37B60"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39,3</w:t>
            </w:r>
          </w:p>
        </w:tc>
        <w:tc>
          <w:tcPr>
            <w:tcW w:w="1322" w:type="dxa"/>
            <w:shd w:val="clear" w:color="auto" w:fill="auto"/>
            <w:vAlign w:val="bottom"/>
            <w:hideMark/>
          </w:tcPr>
          <w:p w14:paraId="69D763E3" w14:textId="5A02F96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40,1</w:t>
            </w:r>
          </w:p>
        </w:tc>
        <w:tc>
          <w:tcPr>
            <w:tcW w:w="1322" w:type="dxa"/>
            <w:shd w:val="clear" w:color="auto" w:fill="auto"/>
            <w:vAlign w:val="bottom"/>
            <w:hideMark/>
          </w:tcPr>
          <w:p w14:paraId="071FED96" w14:textId="4BA2E40E"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0,1</w:t>
            </w:r>
          </w:p>
        </w:tc>
        <w:tc>
          <w:tcPr>
            <w:tcW w:w="1156" w:type="dxa"/>
            <w:shd w:val="clear" w:color="auto" w:fill="auto"/>
            <w:vAlign w:val="bottom"/>
            <w:hideMark/>
          </w:tcPr>
          <w:p w14:paraId="6EEA391B" w14:textId="689825B5"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1,2</w:t>
            </w:r>
          </w:p>
        </w:tc>
        <w:tc>
          <w:tcPr>
            <w:tcW w:w="953" w:type="dxa"/>
            <w:shd w:val="clear" w:color="auto" w:fill="auto"/>
            <w:vAlign w:val="bottom"/>
            <w:hideMark/>
          </w:tcPr>
          <w:p w14:paraId="2A9DA1B1" w14:textId="78D7932F"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0,8</w:t>
            </w:r>
          </w:p>
        </w:tc>
        <w:tc>
          <w:tcPr>
            <w:tcW w:w="1580" w:type="dxa"/>
            <w:shd w:val="clear" w:color="auto" w:fill="auto"/>
            <w:vAlign w:val="bottom"/>
            <w:hideMark/>
          </w:tcPr>
          <w:p w14:paraId="7C50D7E4" w14:textId="20D93ED2"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32,3</w:t>
            </w:r>
          </w:p>
        </w:tc>
      </w:tr>
      <w:tr w:rsidR="00372C7F" w:rsidRPr="00046763" w14:paraId="2D4E7279" w14:textId="77777777" w:rsidTr="00E94F42">
        <w:trPr>
          <w:trHeight w:val="184"/>
        </w:trPr>
        <w:tc>
          <w:tcPr>
            <w:tcW w:w="2628" w:type="dxa"/>
            <w:shd w:val="clear" w:color="auto" w:fill="auto"/>
            <w:noWrap/>
            <w:vAlign w:val="bottom"/>
            <w:hideMark/>
          </w:tcPr>
          <w:p w14:paraId="2F30CDCB" w14:textId="7777777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TR3-Ege</w:t>
            </w:r>
          </w:p>
        </w:tc>
        <w:tc>
          <w:tcPr>
            <w:tcW w:w="850" w:type="dxa"/>
            <w:shd w:val="clear" w:color="auto" w:fill="auto"/>
            <w:vAlign w:val="bottom"/>
            <w:hideMark/>
          </w:tcPr>
          <w:p w14:paraId="7E53BF1B" w14:textId="7A878B80"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22,1</w:t>
            </w:r>
          </w:p>
        </w:tc>
        <w:tc>
          <w:tcPr>
            <w:tcW w:w="1184" w:type="dxa"/>
            <w:shd w:val="clear" w:color="auto" w:fill="auto"/>
            <w:vAlign w:val="bottom"/>
            <w:hideMark/>
          </w:tcPr>
          <w:p w14:paraId="6DD77142" w14:textId="352B216C"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38,4</w:t>
            </w:r>
          </w:p>
        </w:tc>
        <w:tc>
          <w:tcPr>
            <w:tcW w:w="951" w:type="dxa"/>
            <w:shd w:val="clear" w:color="auto" w:fill="auto"/>
            <w:vAlign w:val="bottom"/>
            <w:hideMark/>
          </w:tcPr>
          <w:p w14:paraId="7D20D3F4" w14:textId="7591221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67,7</w:t>
            </w:r>
          </w:p>
        </w:tc>
        <w:tc>
          <w:tcPr>
            <w:tcW w:w="1322" w:type="dxa"/>
            <w:shd w:val="clear" w:color="auto" w:fill="auto"/>
            <w:vAlign w:val="bottom"/>
            <w:hideMark/>
          </w:tcPr>
          <w:p w14:paraId="6F7035E4" w14:textId="2B4AA0E3"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35,7</w:t>
            </w:r>
          </w:p>
        </w:tc>
        <w:tc>
          <w:tcPr>
            <w:tcW w:w="1322" w:type="dxa"/>
            <w:shd w:val="clear" w:color="auto" w:fill="auto"/>
            <w:vAlign w:val="bottom"/>
            <w:hideMark/>
          </w:tcPr>
          <w:p w14:paraId="3ED06E94" w14:textId="609DA3A0"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35,6</w:t>
            </w:r>
          </w:p>
        </w:tc>
        <w:tc>
          <w:tcPr>
            <w:tcW w:w="1322" w:type="dxa"/>
            <w:shd w:val="clear" w:color="auto" w:fill="auto"/>
            <w:vAlign w:val="bottom"/>
            <w:hideMark/>
          </w:tcPr>
          <w:p w14:paraId="5D2EFC41" w14:textId="4BEEB5A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0,1</w:t>
            </w:r>
          </w:p>
        </w:tc>
        <w:tc>
          <w:tcPr>
            <w:tcW w:w="1156" w:type="dxa"/>
            <w:shd w:val="clear" w:color="auto" w:fill="auto"/>
            <w:vAlign w:val="bottom"/>
            <w:hideMark/>
          </w:tcPr>
          <w:p w14:paraId="6E90374E" w14:textId="76282F58"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0,3</w:t>
            </w:r>
          </w:p>
        </w:tc>
        <w:tc>
          <w:tcPr>
            <w:tcW w:w="953" w:type="dxa"/>
            <w:shd w:val="clear" w:color="auto" w:fill="auto"/>
            <w:vAlign w:val="bottom"/>
            <w:hideMark/>
          </w:tcPr>
          <w:p w14:paraId="2DA6A88B" w14:textId="5616B641"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0,2</w:t>
            </w:r>
          </w:p>
        </w:tc>
        <w:tc>
          <w:tcPr>
            <w:tcW w:w="1580" w:type="dxa"/>
            <w:shd w:val="clear" w:color="auto" w:fill="auto"/>
            <w:vAlign w:val="bottom"/>
            <w:hideMark/>
          </w:tcPr>
          <w:p w14:paraId="6D9CA40D" w14:textId="7288797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33,5</w:t>
            </w:r>
          </w:p>
        </w:tc>
      </w:tr>
      <w:tr w:rsidR="00372C7F" w:rsidRPr="00046763" w14:paraId="7C51D500" w14:textId="77777777" w:rsidTr="00E94F42">
        <w:trPr>
          <w:trHeight w:val="184"/>
        </w:trPr>
        <w:tc>
          <w:tcPr>
            <w:tcW w:w="2628" w:type="dxa"/>
            <w:shd w:val="clear" w:color="auto" w:fill="auto"/>
            <w:noWrap/>
            <w:vAlign w:val="bottom"/>
            <w:hideMark/>
          </w:tcPr>
          <w:p w14:paraId="358A473A" w14:textId="7777777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 xml:space="preserve">TR4-Doğu Marmara </w:t>
            </w:r>
          </w:p>
        </w:tc>
        <w:tc>
          <w:tcPr>
            <w:tcW w:w="850" w:type="dxa"/>
            <w:shd w:val="clear" w:color="auto" w:fill="auto"/>
            <w:vAlign w:val="bottom"/>
            <w:hideMark/>
          </w:tcPr>
          <w:p w14:paraId="14DB498D" w14:textId="7D961FA3"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12,0</w:t>
            </w:r>
          </w:p>
        </w:tc>
        <w:tc>
          <w:tcPr>
            <w:tcW w:w="1184" w:type="dxa"/>
            <w:shd w:val="clear" w:color="auto" w:fill="auto"/>
            <w:vAlign w:val="bottom"/>
            <w:hideMark/>
          </w:tcPr>
          <w:p w14:paraId="3BA152A8" w14:textId="1757029A"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31,3</w:t>
            </w:r>
          </w:p>
        </w:tc>
        <w:tc>
          <w:tcPr>
            <w:tcW w:w="951" w:type="dxa"/>
            <w:shd w:val="clear" w:color="auto" w:fill="auto"/>
            <w:vAlign w:val="bottom"/>
            <w:hideMark/>
          </w:tcPr>
          <w:p w14:paraId="36ECC5DB" w14:textId="575F332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57,2</w:t>
            </w:r>
          </w:p>
        </w:tc>
        <w:tc>
          <w:tcPr>
            <w:tcW w:w="1322" w:type="dxa"/>
            <w:shd w:val="clear" w:color="auto" w:fill="auto"/>
            <w:vAlign w:val="bottom"/>
            <w:hideMark/>
          </w:tcPr>
          <w:p w14:paraId="346F3FB2" w14:textId="2AC5F1B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38,2</w:t>
            </w:r>
          </w:p>
        </w:tc>
        <w:tc>
          <w:tcPr>
            <w:tcW w:w="1322" w:type="dxa"/>
            <w:shd w:val="clear" w:color="auto" w:fill="auto"/>
            <w:vAlign w:val="bottom"/>
            <w:hideMark/>
          </w:tcPr>
          <w:p w14:paraId="2AEB610A" w14:textId="67AF9AB1"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32,2</w:t>
            </w:r>
          </w:p>
        </w:tc>
        <w:tc>
          <w:tcPr>
            <w:tcW w:w="1322" w:type="dxa"/>
            <w:shd w:val="clear" w:color="auto" w:fill="auto"/>
            <w:vAlign w:val="bottom"/>
            <w:hideMark/>
          </w:tcPr>
          <w:p w14:paraId="22F67A27" w14:textId="47A1992D"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156" w:type="dxa"/>
            <w:shd w:val="clear" w:color="auto" w:fill="auto"/>
            <w:vAlign w:val="bottom"/>
            <w:hideMark/>
          </w:tcPr>
          <w:p w14:paraId="64B8E283" w14:textId="0D44D45A"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0,4</w:t>
            </w:r>
          </w:p>
        </w:tc>
        <w:tc>
          <w:tcPr>
            <w:tcW w:w="953" w:type="dxa"/>
            <w:shd w:val="clear" w:color="auto" w:fill="auto"/>
            <w:vAlign w:val="bottom"/>
            <w:hideMark/>
          </w:tcPr>
          <w:p w14:paraId="23D6AC36" w14:textId="416469B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580" w:type="dxa"/>
            <w:shd w:val="clear" w:color="auto" w:fill="auto"/>
            <w:vAlign w:val="bottom"/>
            <w:hideMark/>
          </w:tcPr>
          <w:p w14:paraId="7D994750" w14:textId="32F2B8D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30,3</w:t>
            </w:r>
          </w:p>
        </w:tc>
      </w:tr>
      <w:tr w:rsidR="00372C7F" w:rsidRPr="00046763" w14:paraId="2868805C" w14:textId="77777777" w:rsidTr="00E94F42">
        <w:trPr>
          <w:trHeight w:val="184"/>
        </w:trPr>
        <w:tc>
          <w:tcPr>
            <w:tcW w:w="2628" w:type="dxa"/>
            <w:shd w:val="clear" w:color="auto" w:fill="auto"/>
            <w:noWrap/>
            <w:vAlign w:val="bottom"/>
            <w:hideMark/>
          </w:tcPr>
          <w:p w14:paraId="6A655476" w14:textId="7777777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TR5-Batı Anadolu</w:t>
            </w:r>
          </w:p>
        </w:tc>
        <w:tc>
          <w:tcPr>
            <w:tcW w:w="850" w:type="dxa"/>
            <w:shd w:val="clear" w:color="auto" w:fill="auto"/>
            <w:vAlign w:val="bottom"/>
            <w:hideMark/>
          </w:tcPr>
          <w:p w14:paraId="4C662F9F" w14:textId="14E839BC"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15,4</w:t>
            </w:r>
          </w:p>
        </w:tc>
        <w:tc>
          <w:tcPr>
            <w:tcW w:w="1184" w:type="dxa"/>
            <w:shd w:val="clear" w:color="auto" w:fill="auto"/>
            <w:vAlign w:val="bottom"/>
            <w:hideMark/>
          </w:tcPr>
          <w:p w14:paraId="073DD12A" w14:textId="6C22D1A3"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29,0</w:t>
            </w:r>
          </w:p>
        </w:tc>
        <w:tc>
          <w:tcPr>
            <w:tcW w:w="951" w:type="dxa"/>
            <w:shd w:val="clear" w:color="auto" w:fill="auto"/>
            <w:vAlign w:val="bottom"/>
            <w:hideMark/>
          </w:tcPr>
          <w:p w14:paraId="698DE909" w14:textId="0C8CFA6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56,9</w:t>
            </w:r>
          </w:p>
        </w:tc>
        <w:tc>
          <w:tcPr>
            <w:tcW w:w="1322" w:type="dxa"/>
            <w:shd w:val="clear" w:color="auto" w:fill="auto"/>
            <w:vAlign w:val="bottom"/>
            <w:hideMark/>
          </w:tcPr>
          <w:p w14:paraId="0431E1A1" w14:textId="17D819CE"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32,5</w:t>
            </w:r>
          </w:p>
        </w:tc>
        <w:tc>
          <w:tcPr>
            <w:tcW w:w="1322" w:type="dxa"/>
            <w:shd w:val="clear" w:color="auto" w:fill="auto"/>
            <w:vAlign w:val="bottom"/>
            <w:hideMark/>
          </w:tcPr>
          <w:p w14:paraId="08A98B6C" w14:textId="5C85908D"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28,8</w:t>
            </w:r>
          </w:p>
        </w:tc>
        <w:tc>
          <w:tcPr>
            <w:tcW w:w="1322" w:type="dxa"/>
            <w:shd w:val="clear" w:color="auto" w:fill="auto"/>
            <w:vAlign w:val="bottom"/>
            <w:hideMark/>
          </w:tcPr>
          <w:p w14:paraId="6B566EF8" w14:textId="33EB3E8F"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156" w:type="dxa"/>
            <w:shd w:val="clear" w:color="auto" w:fill="auto"/>
            <w:vAlign w:val="bottom"/>
            <w:hideMark/>
          </w:tcPr>
          <w:p w14:paraId="6DEC1DE5" w14:textId="404C286D"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0,3</w:t>
            </w:r>
          </w:p>
        </w:tc>
        <w:tc>
          <w:tcPr>
            <w:tcW w:w="953" w:type="dxa"/>
            <w:shd w:val="clear" w:color="auto" w:fill="auto"/>
            <w:vAlign w:val="bottom"/>
            <w:hideMark/>
          </w:tcPr>
          <w:p w14:paraId="1643D97F" w14:textId="55028C82"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580" w:type="dxa"/>
            <w:shd w:val="clear" w:color="auto" w:fill="auto"/>
            <w:vAlign w:val="bottom"/>
            <w:hideMark/>
          </w:tcPr>
          <w:p w14:paraId="43FBA7FD" w14:textId="58073C7E"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26,0</w:t>
            </w:r>
          </w:p>
        </w:tc>
      </w:tr>
      <w:tr w:rsidR="00372C7F" w:rsidRPr="00046763" w14:paraId="115D5A7F" w14:textId="77777777" w:rsidTr="00E94F42">
        <w:trPr>
          <w:trHeight w:val="184"/>
        </w:trPr>
        <w:tc>
          <w:tcPr>
            <w:tcW w:w="2628" w:type="dxa"/>
            <w:shd w:val="clear" w:color="auto" w:fill="auto"/>
            <w:noWrap/>
            <w:vAlign w:val="bottom"/>
            <w:hideMark/>
          </w:tcPr>
          <w:p w14:paraId="4C110F08" w14:textId="7777777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TR6-Akdeniz</w:t>
            </w:r>
          </w:p>
        </w:tc>
        <w:tc>
          <w:tcPr>
            <w:tcW w:w="850" w:type="dxa"/>
            <w:shd w:val="clear" w:color="auto" w:fill="auto"/>
            <w:vAlign w:val="bottom"/>
            <w:hideMark/>
          </w:tcPr>
          <w:p w14:paraId="457A75EE" w14:textId="64C63F70"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36,0</w:t>
            </w:r>
          </w:p>
        </w:tc>
        <w:tc>
          <w:tcPr>
            <w:tcW w:w="1184" w:type="dxa"/>
            <w:shd w:val="clear" w:color="auto" w:fill="auto"/>
            <w:vAlign w:val="bottom"/>
            <w:hideMark/>
          </w:tcPr>
          <w:p w14:paraId="060B0501" w14:textId="5AA7E05B"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54,4</w:t>
            </w:r>
          </w:p>
        </w:tc>
        <w:tc>
          <w:tcPr>
            <w:tcW w:w="951" w:type="dxa"/>
            <w:shd w:val="clear" w:color="auto" w:fill="auto"/>
            <w:vAlign w:val="bottom"/>
            <w:hideMark/>
          </w:tcPr>
          <w:p w14:paraId="6FCBAD29" w14:textId="23DD6D4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73,1</w:t>
            </w:r>
          </w:p>
        </w:tc>
        <w:tc>
          <w:tcPr>
            <w:tcW w:w="1322" w:type="dxa"/>
            <w:shd w:val="clear" w:color="auto" w:fill="auto"/>
            <w:vAlign w:val="bottom"/>
            <w:hideMark/>
          </w:tcPr>
          <w:p w14:paraId="73BEE7C4" w14:textId="5224EA9E"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43,6</w:t>
            </w:r>
          </w:p>
        </w:tc>
        <w:tc>
          <w:tcPr>
            <w:tcW w:w="1322" w:type="dxa"/>
            <w:shd w:val="clear" w:color="auto" w:fill="auto"/>
            <w:vAlign w:val="bottom"/>
            <w:hideMark/>
          </w:tcPr>
          <w:p w14:paraId="7DCE3D5D" w14:textId="3A0E7BB1"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47,1</w:t>
            </w:r>
          </w:p>
        </w:tc>
        <w:tc>
          <w:tcPr>
            <w:tcW w:w="1322" w:type="dxa"/>
            <w:shd w:val="clear" w:color="auto" w:fill="auto"/>
            <w:vAlign w:val="bottom"/>
            <w:hideMark/>
          </w:tcPr>
          <w:p w14:paraId="6C152007" w14:textId="5BA56B8F"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0,2</w:t>
            </w:r>
          </w:p>
        </w:tc>
        <w:tc>
          <w:tcPr>
            <w:tcW w:w="1156" w:type="dxa"/>
            <w:shd w:val="clear" w:color="auto" w:fill="auto"/>
            <w:vAlign w:val="bottom"/>
            <w:hideMark/>
          </w:tcPr>
          <w:p w14:paraId="017AA781" w14:textId="79DD447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0,8</w:t>
            </w:r>
          </w:p>
        </w:tc>
        <w:tc>
          <w:tcPr>
            <w:tcW w:w="953" w:type="dxa"/>
            <w:shd w:val="clear" w:color="auto" w:fill="auto"/>
            <w:vAlign w:val="bottom"/>
            <w:hideMark/>
          </w:tcPr>
          <w:p w14:paraId="5978B62F" w14:textId="48AA8075"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0,2</w:t>
            </w:r>
          </w:p>
        </w:tc>
        <w:tc>
          <w:tcPr>
            <w:tcW w:w="1580" w:type="dxa"/>
            <w:shd w:val="clear" w:color="auto" w:fill="auto"/>
            <w:vAlign w:val="bottom"/>
            <w:hideMark/>
          </w:tcPr>
          <w:p w14:paraId="06F21D5E" w14:textId="68BD1CBB"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48,1</w:t>
            </w:r>
          </w:p>
        </w:tc>
      </w:tr>
      <w:tr w:rsidR="00372C7F" w:rsidRPr="00046763" w14:paraId="7151ED86" w14:textId="77777777" w:rsidTr="00E94F42">
        <w:trPr>
          <w:trHeight w:val="184"/>
        </w:trPr>
        <w:tc>
          <w:tcPr>
            <w:tcW w:w="2628" w:type="dxa"/>
            <w:shd w:val="clear" w:color="auto" w:fill="auto"/>
            <w:noWrap/>
            <w:vAlign w:val="bottom"/>
            <w:hideMark/>
          </w:tcPr>
          <w:p w14:paraId="45656838" w14:textId="523E4A4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TR7-Orta Anadolu</w:t>
            </w:r>
          </w:p>
        </w:tc>
        <w:tc>
          <w:tcPr>
            <w:tcW w:w="850" w:type="dxa"/>
            <w:shd w:val="clear" w:color="auto" w:fill="auto"/>
            <w:vAlign w:val="bottom"/>
            <w:hideMark/>
          </w:tcPr>
          <w:p w14:paraId="5E5BFB04" w14:textId="4A1347C8"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25,9</w:t>
            </w:r>
          </w:p>
        </w:tc>
        <w:tc>
          <w:tcPr>
            <w:tcW w:w="1184" w:type="dxa"/>
            <w:shd w:val="clear" w:color="auto" w:fill="auto"/>
            <w:vAlign w:val="bottom"/>
            <w:hideMark/>
          </w:tcPr>
          <w:p w14:paraId="09B9BE05" w14:textId="30A4971D"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49,4</w:t>
            </w:r>
          </w:p>
        </w:tc>
        <w:tc>
          <w:tcPr>
            <w:tcW w:w="951" w:type="dxa"/>
            <w:shd w:val="clear" w:color="auto" w:fill="auto"/>
            <w:vAlign w:val="bottom"/>
            <w:hideMark/>
          </w:tcPr>
          <w:p w14:paraId="35BB7911" w14:textId="5AA4573F"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78,2</w:t>
            </w:r>
          </w:p>
        </w:tc>
        <w:tc>
          <w:tcPr>
            <w:tcW w:w="1322" w:type="dxa"/>
            <w:shd w:val="clear" w:color="auto" w:fill="auto"/>
            <w:vAlign w:val="bottom"/>
            <w:hideMark/>
          </w:tcPr>
          <w:p w14:paraId="7420644E" w14:textId="29C2FF45"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39,6</w:t>
            </w:r>
          </w:p>
        </w:tc>
        <w:tc>
          <w:tcPr>
            <w:tcW w:w="1322" w:type="dxa"/>
            <w:shd w:val="clear" w:color="auto" w:fill="auto"/>
            <w:vAlign w:val="bottom"/>
            <w:hideMark/>
          </w:tcPr>
          <w:p w14:paraId="19B4EA17" w14:textId="62561CC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46,2</w:t>
            </w:r>
          </w:p>
        </w:tc>
        <w:tc>
          <w:tcPr>
            <w:tcW w:w="1322" w:type="dxa"/>
            <w:shd w:val="clear" w:color="auto" w:fill="auto"/>
            <w:vAlign w:val="bottom"/>
            <w:hideMark/>
          </w:tcPr>
          <w:p w14:paraId="4C85419B" w14:textId="6C848D40"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0,1</w:t>
            </w:r>
          </w:p>
        </w:tc>
        <w:tc>
          <w:tcPr>
            <w:tcW w:w="1156" w:type="dxa"/>
            <w:shd w:val="clear" w:color="auto" w:fill="auto"/>
            <w:vAlign w:val="bottom"/>
            <w:hideMark/>
          </w:tcPr>
          <w:p w14:paraId="2F32BB90" w14:textId="0B6537E1"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0,2</w:t>
            </w:r>
          </w:p>
        </w:tc>
        <w:tc>
          <w:tcPr>
            <w:tcW w:w="953" w:type="dxa"/>
            <w:shd w:val="clear" w:color="auto" w:fill="auto"/>
            <w:vAlign w:val="bottom"/>
            <w:hideMark/>
          </w:tcPr>
          <w:p w14:paraId="48525E80" w14:textId="15EF663F"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580" w:type="dxa"/>
            <w:shd w:val="clear" w:color="auto" w:fill="auto"/>
            <w:vAlign w:val="bottom"/>
            <w:hideMark/>
          </w:tcPr>
          <w:p w14:paraId="1B003084" w14:textId="4FE4E760"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37,5</w:t>
            </w:r>
          </w:p>
        </w:tc>
      </w:tr>
      <w:tr w:rsidR="00372C7F" w:rsidRPr="00046763" w14:paraId="64E087E1" w14:textId="77777777" w:rsidTr="00E94F42">
        <w:trPr>
          <w:trHeight w:val="184"/>
        </w:trPr>
        <w:tc>
          <w:tcPr>
            <w:tcW w:w="2628" w:type="dxa"/>
            <w:shd w:val="clear" w:color="auto" w:fill="auto"/>
            <w:noWrap/>
            <w:vAlign w:val="bottom"/>
            <w:hideMark/>
          </w:tcPr>
          <w:p w14:paraId="6F122902" w14:textId="7777777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TR8-Batı Karadeniz</w:t>
            </w:r>
          </w:p>
        </w:tc>
        <w:tc>
          <w:tcPr>
            <w:tcW w:w="850" w:type="dxa"/>
            <w:shd w:val="clear" w:color="auto" w:fill="auto"/>
            <w:vAlign w:val="bottom"/>
            <w:hideMark/>
          </w:tcPr>
          <w:p w14:paraId="26BC3155" w14:textId="115347FE"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30,4</w:t>
            </w:r>
          </w:p>
        </w:tc>
        <w:tc>
          <w:tcPr>
            <w:tcW w:w="1184" w:type="dxa"/>
            <w:shd w:val="clear" w:color="auto" w:fill="auto"/>
            <w:vAlign w:val="bottom"/>
            <w:hideMark/>
          </w:tcPr>
          <w:p w14:paraId="1CBD4A3F" w14:textId="1479CC01"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42,0</w:t>
            </w:r>
          </w:p>
        </w:tc>
        <w:tc>
          <w:tcPr>
            <w:tcW w:w="951" w:type="dxa"/>
            <w:shd w:val="clear" w:color="auto" w:fill="auto"/>
            <w:vAlign w:val="bottom"/>
            <w:hideMark/>
          </w:tcPr>
          <w:p w14:paraId="24D6077D" w14:textId="092E779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71,1</w:t>
            </w:r>
          </w:p>
        </w:tc>
        <w:tc>
          <w:tcPr>
            <w:tcW w:w="1322" w:type="dxa"/>
            <w:shd w:val="clear" w:color="auto" w:fill="auto"/>
            <w:vAlign w:val="bottom"/>
            <w:hideMark/>
          </w:tcPr>
          <w:p w14:paraId="41EA0D84" w14:textId="79D2FCB9"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33,1</w:t>
            </w:r>
          </w:p>
        </w:tc>
        <w:tc>
          <w:tcPr>
            <w:tcW w:w="1322" w:type="dxa"/>
            <w:shd w:val="clear" w:color="auto" w:fill="auto"/>
            <w:vAlign w:val="bottom"/>
            <w:hideMark/>
          </w:tcPr>
          <w:p w14:paraId="4B156941" w14:textId="7176914F"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31,5</w:t>
            </w:r>
          </w:p>
        </w:tc>
        <w:tc>
          <w:tcPr>
            <w:tcW w:w="1322" w:type="dxa"/>
            <w:shd w:val="clear" w:color="auto" w:fill="auto"/>
            <w:vAlign w:val="bottom"/>
            <w:hideMark/>
          </w:tcPr>
          <w:p w14:paraId="0F73B676" w14:textId="6D60D1CE"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156" w:type="dxa"/>
            <w:shd w:val="clear" w:color="auto" w:fill="auto"/>
            <w:vAlign w:val="bottom"/>
            <w:hideMark/>
          </w:tcPr>
          <w:p w14:paraId="652B8A28" w14:textId="4261A751"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0,8</w:t>
            </w:r>
          </w:p>
        </w:tc>
        <w:tc>
          <w:tcPr>
            <w:tcW w:w="953" w:type="dxa"/>
            <w:shd w:val="clear" w:color="auto" w:fill="auto"/>
            <w:vAlign w:val="bottom"/>
            <w:hideMark/>
          </w:tcPr>
          <w:p w14:paraId="526010B3" w14:textId="7A6216D8"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580" w:type="dxa"/>
            <w:shd w:val="clear" w:color="auto" w:fill="auto"/>
            <w:vAlign w:val="bottom"/>
            <w:hideMark/>
          </w:tcPr>
          <w:p w14:paraId="4A6D79A5" w14:textId="2080F38C"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41,2</w:t>
            </w:r>
          </w:p>
        </w:tc>
      </w:tr>
      <w:tr w:rsidR="00372C7F" w:rsidRPr="00046763" w14:paraId="17A12C44" w14:textId="77777777" w:rsidTr="00E94F42">
        <w:trPr>
          <w:trHeight w:val="184"/>
        </w:trPr>
        <w:tc>
          <w:tcPr>
            <w:tcW w:w="2628" w:type="dxa"/>
            <w:shd w:val="clear" w:color="auto" w:fill="auto"/>
            <w:noWrap/>
            <w:vAlign w:val="bottom"/>
            <w:hideMark/>
          </w:tcPr>
          <w:p w14:paraId="14C9B3E2" w14:textId="7777777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TR9-Doğu Karadeniz</w:t>
            </w:r>
          </w:p>
        </w:tc>
        <w:tc>
          <w:tcPr>
            <w:tcW w:w="850" w:type="dxa"/>
            <w:shd w:val="clear" w:color="auto" w:fill="auto"/>
            <w:vAlign w:val="bottom"/>
            <w:hideMark/>
          </w:tcPr>
          <w:p w14:paraId="1906A338" w14:textId="003F22D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25,4</w:t>
            </w:r>
          </w:p>
        </w:tc>
        <w:tc>
          <w:tcPr>
            <w:tcW w:w="1184" w:type="dxa"/>
            <w:shd w:val="clear" w:color="auto" w:fill="auto"/>
            <w:vAlign w:val="bottom"/>
            <w:hideMark/>
          </w:tcPr>
          <w:p w14:paraId="2EB06513" w14:textId="48B5F660"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56,1</w:t>
            </w:r>
          </w:p>
        </w:tc>
        <w:tc>
          <w:tcPr>
            <w:tcW w:w="951" w:type="dxa"/>
            <w:shd w:val="clear" w:color="auto" w:fill="auto"/>
            <w:vAlign w:val="bottom"/>
            <w:hideMark/>
          </w:tcPr>
          <w:p w14:paraId="4022598D" w14:textId="74FDA8E2"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77,1</w:t>
            </w:r>
          </w:p>
        </w:tc>
        <w:tc>
          <w:tcPr>
            <w:tcW w:w="1322" w:type="dxa"/>
            <w:shd w:val="clear" w:color="auto" w:fill="auto"/>
            <w:vAlign w:val="bottom"/>
            <w:hideMark/>
          </w:tcPr>
          <w:p w14:paraId="00D2534A" w14:textId="67CB5583"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44,7</w:t>
            </w:r>
          </w:p>
        </w:tc>
        <w:tc>
          <w:tcPr>
            <w:tcW w:w="1322" w:type="dxa"/>
            <w:shd w:val="clear" w:color="auto" w:fill="auto"/>
            <w:vAlign w:val="bottom"/>
            <w:hideMark/>
          </w:tcPr>
          <w:p w14:paraId="1FD1E1ED" w14:textId="537DEC7F"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29,6</w:t>
            </w:r>
          </w:p>
        </w:tc>
        <w:tc>
          <w:tcPr>
            <w:tcW w:w="1322" w:type="dxa"/>
            <w:shd w:val="clear" w:color="auto" w:fill="auto"/>
            <w:vAlign w:val="bottom"/>
            <w:hideMark/>
          </w:tcPr>
          <w:p w14:paraId="51D502BC" w14:textId="4D273062"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156" w:type="dxa"/>
            <w:shd w:val="clear" w:color="auto" w:fill="auto"/>
            <w:vAlign w:val="bottom"/>
            <w:hideMark/>
          </w:tcPr>
          <w:p w14:paraId="73D6D021" w14:textId="5F77D56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0,2</w:t>
            </w:r>
          </w:p>
        </w:tc>
        <w:tc>
          <w:tcPr>
            <w:tcW w:w="953" w:type="dxa"/>
            <w:shd w:val="clear" w:color="auto" w:fill="auto"/>
            <w:vAlign w:val="bottom"/>
            <w:hideMark/>
          </w:tcPr>
          <w:p w14:paraId="12FB84D1" w14:textId="6F0EB57F"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580" w:type="dxa"/>
            <w:shd w:val="clear" w:color="auto" w:fill="auto"/>
            <w:vAlign w:val="bottom"/>
            <w:hideMark/>
          </w:tcPr>
          <w:p w14:paraId="5622FF18" w14:textId="4E48354D"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44,3</w:t>
            </w:r>
          </w:p>
        </w:tc>
      </w:tr>
      <w:tr w:rsidR="00372C7F" w:rsidRPr="00046763" w14:paraId="7716E00E" w14:textId="77777777" w:rsidTr="00E94F42">
        <w:trPr>
          <w:trHeight w:val="184"/>
        </w:trPr>
        <w:tc>
          <w:tcPr>
            <w:tcW w:w="2628" w:type="dxa"/>
            <w:shd w:val="clear" w:color="auto" w:fill="auto"/>
            <w:noWrap/>
            <w:vAlign w:val="bottom"/>
            <w:hideMark/>
          </w:tcPr>
          <w:p w14:paraId="1D2BD970" w14:textId="4C57702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TRA-Kuzey Doğu Anadolu</w:t>
            </w:r>
          </w:p>
        </w:tc>
        <w:tc>
          <w:tcPr>
            <w:tcW w:w="850" w:type="dxa"/>
            <w:shd w:val="clear" w:color="auto" w:fill="auto"/>
            <w:vAlign w:val="bottom"/>
            <w:hideMark/>
          </w:tcPr>
          <w:p w14:paraId="36416206" w14:textId="65D6CB5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32,2</w:t>
            </w:r>
          </w:p>
        </w:tc>
        <w:tc>
          <w:tcPr>
            <w:tcW w:w="1184" w:type="dxa"/>
            <w:shd w:val="clear" w:color="auto" w:fill="auto"/>
            <w:vAlign w:val="bottom"/>
            <w:hideMark/>
          </w:tcPr>
          <w:p w14:paraId="055A4CD6" w14:textId="4CAFBF13"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37,9</w:t>
            </w:r>
          </w:p>
        </w:tc>
        <w:tc>
          <w:tcPr>
            <w:tcW w:w="951" w:type="dxa"/>
            <w:shd w:val="clear" w:color="auto" w:fill="auto"/>
            <w:vAlign w:val="bottom"/>
            <w:hideMark/>
          </w:tcPr>
          <w:p w14:paraId="74425A3F" w14:textId="39C7BD0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86,1</w:t>
            </w:r>
          </w:p>
        </w:tc>
        <w:tc>
          <w:tcPr>
            <w:tcW w:w="1322" w:type="dxa"/>
            <w:shd w:val="clear" w:color="auto" w:fill="auto"/>
            <w:vAlign w:val="bottom"/>
            <w:hideMark/>
          </w:tcPr>
          <w:p w14:paraId="308D1F0B" w14:textId="531C1D2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65,7</w:t>
            </w:r>
          </w:p>
        </w:tc>
        <w:tc>
          <w:tcPr>
            <w:tcW w:w="1322" w:type="dxa"/>
            <w:shd w:val="clear" w:color="auto" w:fill="auto"/>
            <w:vAlign w:val="bottom"/>
            <w:hideMark/>
          </w:tcPr>
          <w:p w14:paraId="30ECC216" w14:textId="4B1E9871"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50,1</w:t>
            </w:r>
          </w:p>
        </w:tc>
        <w:tc>
          <w:tcPr>
            <w:tcW w:w="1322" w:type="dxa"/>
            <w:shd w:val="clear" w:color="auto" w:fill="auto"/>
            <w:vAlign w:val="bottom"/>
            <w:hideMark/>
          </w:tcPr>
          <w:p w14:paraId="05DE9EB6" w14:textId="57DD144B"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0,6</w:t>
            </w:r>
          </w:p>
        </w:tc>
        <w:tc>
          <w:tcPr>
            <w:tcW w:w="1156" w:type="dxa"/>
            <w:shd w:val="clear" w:color="auto" w:fill="auto"/>
            <w:vAlign w:val="bottom"/>
            <w:hideMark/>
          </w:tcPr>
          <w:p w14:paraId="487B61FE" w14:textId="2AEE7A7D"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3,6</w:t>
            </w:r>
          </w:p>
        </w:tc>
        <w:tc>
          <w:tcPr>
            <w:tcW w:w="953" w:type="dxa"/>
            <w:shd w:val="clear" w:color="auto" w:fill="auto"/>
            <w:vAlign w:val="bottom"/>
            <w:hideMark/>
          </w:tcPr>
          <w:p w14:paraId="406B17C1" w14:textId="6D03C1B3"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0,1</w:t>
            </w:r>
          </w:p>
        </w:tc>
        <w:tc>
          <w:tcPr>
            <w:tcW w:w="1580" w:type="dxa"/>
            <w:shd w:val="clear" w:color="auto" w:fill="auto"/>
            <w:vAlign w:val="bottom"/>
            <w:hideMark/>
          </w:tcPr>
          <w:p w14:paraId="677B0FB7" w14:textId="3E65D825"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54,9</w:t>
            </w:r>
          </w:p>
        </w:tc>
      </w:tr>
      <w:tr w:rsidR="00372C7F" w:rsidRPr="00046763" w14:paraId="36DE781D" w14:textId="77777777" w:rsidTr="00E94F42">
        <w:trPr>
          <w:trHeight w:val="184"/>
        </w:trPr>
        <w:tc>
          <w:tcPr>
            <w:tcW w:w="2628" w:type="dxa"/>
            <w:shd w:val="clear" w:color="auto" w:fill="auto"/>
            <w:noWrap/>
            <w:vAlign w:val="bottom"/>
            <w:hideMark/>
          </w:tcPr>
          <w:p w14:paraId="439E6D99" w14:textId="365F73A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TRB-Orta Doğu Anadolu</w:t>
            </w:r>
          </w:p>
        </w:tc>
        <w:tc>
          <w:tcPr>
            <w:tcW w:w="850" w:type="dxa"/>
            <w:shd w:val="clear" w:color="auto" w:fill="auto"/>
            <w:vAlign w:val="bottom"/>
            <w:hideMark/>
          </w:tcPr>
          <w:p w14:paraId="2FDF71CE" w14:textId="03FBF045"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37,3</w:t>
            </w:r>
          </w:p>
        </w:tc>
        <w:tc>
          <w:tcPr>
            <w:tcW w:w="1184" w:type="dxa"/>
            <w:shd w:val="clear" w:color="auto" w:fill="auto"/>
            <w:vAlign w:val="bottom"/>
            <w:hideMark/>
          </w:tcPr>
          <w:p w14:paraId="2A1DC2E7" w14:textId="0E749E40"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27,5</w:t>
            </w:r>
          </w:p>
        </w:tc>
        <w:tc>
          <w:tcPr>
            <w:tcW w:w="951" w:type="dxa"/>
            <w:shd w:val="clear" w:color="auto" w:fill="auto"/>
            <w:vAlign w:val="bottom"/>
            <w:hideMark/>
          </w:tcPr>
          <w:p w14:paraId="52CAF44E" w14:textId="15AD1EA9"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85,1</w:t>
            </w:r>
          </w:p>
        </w:tc>
        <w:tc>
          <w:tcPr>
            <w:tcW w:w="1322" w:type="dxa"/>
            <w:shd w:val="clear" w:color="auto" w:fill="auto"/>
            <w:vAlign w:val="bottom"/>
            <w:hideMark/>
          </w:tcPr>
          <w:p w14:paraId="4F0B2CC0" w14:textId="5209434A"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68,4</w:t>
            </w:r>
          </w:p>
        </w:tc>
        <w:tc>
          <w:tcPr>
            <w:tcW w:w="1322" w:type="dxa"/>
            <w:shd w:val="clear" w:color="auto" w:fill="auto"/>
            <w:vAlign w:val="bottom"/>
            <w:hideMark/>
          </w:tcPr>
          <w:p w14:paraId="7AC0A879" w14:textId="3C0C635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65,2</w:t>
            </w:r>
          </w:p>
        </w:tc>
        <w:tc>
          <w:tcPr>
            <w:tcW w:w="1322" w:type="dxa"/>
            <w:shd w:val="clear" w:color="auto" w:fill="auto"/>
            <w:vAlign w:val="bottom"/>
            <w:hideMark/>
          </w:tcPr>
          <w:p w14:paraId="4C0C2B48" w14:textId="62B49520"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0,1</w:t>
            </w:r>
          </w:p>
        </w:tc>
        <w:tc>
          <w:tcPr>
            <w:tcW w:w="1156" w:type="dxa"/>
            <w:shd w:val="clear" w:color="auto" w:fill="auto"/>
            <w:vAlign w:val="bottom"/>
            <w:hideMark/>
          </w:tcPr>
          <w:p w14:paraId="09E556C8" w14:textId="0CD80902"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2,8</w:t>
            </w:r>
          </w:p>
        </w:tc>
        <w:tc>
          <w:tcPr>
            <w:tcW w:w="953" w:type="dxa"/>
            <w:shd w:val="clear" w:color="auto" w:fill="auto"/>
            <w:vAlign w:val="bottom"/>
            <w:hideMark/>
          </w:tcPr>
          <w:p w14:paraId="3E3EE02B" w14:textId="28ACE695"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580" w:type="dxa"/>
            <w:shd w:val="clear" w:color="auto" w:fill="auto"/>
            <w:vAlign w:val="bottom"/>
            <w:hideMark/>
          </w:tcPr>
          <w:p w14:paraId="0D2A9D3A" w14:textId="5A8A2090"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28,6</w:t>
            </w:r>
          </w:p>
        </w:tc>
      </w:tr>
      <w:tr w:rsidR="00372C7F" w:rsidRPr="00046763" w14:paraId="224A5652" w14:textId="77777777" w:rsidTr="00E94F42">
        <w:trPr>
          <w:trHeight w:val="184"/>
        </w:trPr>
        <w:tc>
          <w:tcPr>
            <w:tcW w:w="2628" w:type="dxa"/>
            <w:shd w:val="clear" w:color="auto" w:fill="auto"/>
            <w:noWrap/>
            <w:vAlign w:val="bottom"/>
            <w:hideMark/>
          </w:tcPr>
          <w:p w14:paraId="0FB2B34D" w14:textId="7875EDF1"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TRC-Güney Doğu Anadolu</w:t>
            </w:r>
          </w:p>
        </w:tc>
        <w:tc>
          <w:tcPr>
            <w:tcW w:w="850" w:type="dxa"/>
            <w:shd w:val="clear" w:color="auto" w:fill="auto"/>
            <w:vAlign w:val="bottom"/>
            <w:hideMark/>
          </w:tcPr>
          <w:p w14:paraId="55953E61" w14:textId="06DE5319"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47,0</w:t>
            </w:r>
          </w:p>
        </w:tc>
        <w:tc>
          <w:tcPr>
            <w:tcW w:w="1184" w:type="dxa"/>
            <w:shd w:val="clear" w:color="auto" w:fill="auto"/>
            <w:vAlign w:val="bottom"/>
            <w:hideMark/>
          </w:tcPr>
          <w:p w14:paraId="5986EBEC" w14:textId="54D56E2C"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51,4</w:t>
            </w:r>
          </w:p>
        </w:tc>
        <w:tc>
          <w:tcPr>
            <w:tcW w:w="951" w:type="dxa"/>
            <w:shd w:val="clear" w:color="auto" w:fill="auto"/>
            <w:vAlign w:val="bottom"/>
            <w:hideMark/>
          </w:tcPr>
          <w:p w14:paraId="2815B106" w14:textId="17F7034C"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90,2</w:t>
            </w:r>
          </w:p>
        </w:tc>
        <w:tc>
          <w:tcPr>
            <w:tcW w:w="1322" w:type="dxa"/>
            <w:shd w:val="clear" w:color="auto" w:fill="auto"/>
            <w:vAlign w:val="bottom"/>
            <w:hideMark/>
          </w:tcPr>
          <w:p w14:paraId="6335096C" w14:textId="71BECF8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68,1</w:t>
            </w:r>
          </w:p>
        </w:tc>
        <w:tc>
          <w:tcPr>
            <w:tcW w:w="1322" w:type="dxa"/>
            <w:shd w:val="clear" w:color="auto" w:fill="auto"/>
            <w:vAlign w:val="bottom"/>
            <w:hideMark/>
          </w:tcPr>
          <w:p w14:paraId="04B750B3" w14:textId="7B3F1855"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52,1</w:t>
            </w:r>
          </w:p>
        </w:tc>
        <w:tc>
          <w:tcPr>
            <w:tcW w:w="1322" w:type="dxa"/>
            <w:shd w:val="clear" w:color="auto" w:fill="auto"/>
            <w:vAlign w:val="bottom"/>
            <w:hideMark/>
          </w:tcPr>
          <w:p w14:paraId="079F9C0D" w14:textId="04C82ED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0,2</w:t>
            </w:r>
          </w:p>
        </w:tc>
        <w:tc>
          <w:tcPr>
            <w:tcW w:w="1156" w:type="dxa"/>
            <w:shd w:val="clear" w:color="auto" w:fill="auto"/>
            <w:vAlign w:val="bottom"/>
            <w:hideMark/>
          </w:tcPr>
          <w:p w14:paraId="11325AF8" w14:textId="70DA8DB6"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3,2</w:t>
            </w:r>
          </w:p>
        </w:tc>
        <w:tc>
          <w:tcPr>
            <w:tcW w:w="953" w:type="dxa"/>
            <w:shd w:val="clear" w:color="auto" w:fill="auto"/>
            <w:vAlign w:val="bottom"/>
            <w:hideMark/>
          </w:tcPr>
          <w:p w14:paraId="53D89111" w14:textId="19213D5F"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0,0</w:t>
            </w:r>
          </w:p>
        </w:tc>
        <w:tc>
          <w:tcPr>
            <w:tcW w:w="1580" w:type="dxa"/>
            <w:shd w:val="clear" w:color="auto" w:fill="auto"/>
            <w:vAlign w:val="bottom"/>
            <w:hideMark/>
          </w:tcPr>
          <w:p w14:paraId="36422320" w14:textId="3F65E7BE"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53,3</w:t>
            </w:r>
          </w:p>
        </w:tc>
      </w:tr>
      <w:tr w:rsidR="00372C7F" w:rsidRPr="00046763" w14:paraId="49150989" w14:textId="77777777" w:rsidTr="00E94F42">
        <w:trPr>
          <w:trHeight w:val="184"/>
        </w:trPr>
        <w:tc>
          <w:tcPr>
            <w:tcW w:w="2628" w:type="dxa"/>
            <w:shd w:val="clear" w:color="auto" w:fill="BFBFBF" w:themeFill="background1" w:themeFillShade="BF"/>
            <w:noWrap/>
            <w:vAlign w:val="bottom"/>
            <w:hideMark/>
          </w:tcPr>
          <w:p w14:paraId="18DE5D82" w14:textId="7777777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eastAsia="Times New Roman" w:hAnsi="Calibri" w:cs="Times New Roman"/>
                <w:sz w:val="20"/>
                <w:szCs w:val="20"/>
              </w:rPr>
              <w:t>Türkiye</w:t>
            </w:r>
          </w:p>
        </w:tc>
        <w:tc>
          <w:tcPr>
            <w:tcW w:w="850" w:type="dxa"/>
            <w:shd w:val="clear" w:color="auto" w:fill="BFBFBF" w:themeFill="background1" w:themeFillShade="BF"/>
            <w:vAlign w:val="bottom"/>
            <w:hideMark/>
          </w:tcPr>
          <w:p w14:paraId="25B61646" w14:textId="7474954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28,1</w:t>
            </w:r>
          </w:p>
        </w:tc>
        <w:tc>
          <w:tcPr>
            <w:tcW w:w="1184" w:type="dxa"/>
            <w:shd w:val="clear" w:color="auto" w:fill="BFBFBF" w:themeFill="background1" w:themeFillShade="BF"/>
            <w:vAlign w:val="bottom"/>
            <w:hideMark/>
          </w:tcPr>
          <w:p w14:paraId="5581514C" w14:textId="1EB97CAA"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40,8</w:t>
            </w:r>
          </w:p>
        </w:tc>
        <w:tc>
          <w:tcPr>
            <w:tcW w:w="951" w:type="dxa"/>
            <w:shd w:val="clear" w:color="auto" w:fill="BFBFBF" w:themeFill="background1" w:themeFillShade="BF"/>
            <w:vAlign w:val="bottom"/>
            <w:hideMark/>
          </w:tcPr>
          <w:p w14:paraId="5D18B097" w14:textId="37631DE0"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70,7</w:t>
            </w:r>
          </w:p>
        </w:tc>
        <w:tc>
          <w:tcPr>
            <w:tcW w:w="1322" w:type="dxa"/>
            <w:shd w:val="clear" w:color="auto" w:fill="BFBFBF" w:themeFill="background1" w:themeFillShade="BF"/>
            <w:vAlign w:val="bottom"/>
            <w:hideMark/>
          </w:tcPr>
          <w:p w14:paraId="173B84D9" w14:textId="283D341D"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48,4</w:t>
            </w:r>
          </w:p>
        </w:tc>
        <w:tc>
          <w:tcPr>
            <w:tcW w:w="1322" w:type="dxa"/>
            <w:shd w:val="clear" w:color="auto" w:fill="BFBFBF" w:themeFill="background1" w:themeFillShade="BF"/>
            <w:vAlign w:val="bottom"/>
            <w:hideMark/>
          </w:tcPr>
          <w:p w14:paraId="61643333" w14:textId="10F335A7"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43,4</w:t>
            </w:r>
          </w:p>
        </w:tc>
        <w:tc>
          <w:tcPr>
            <w:tcW w:w="1322" w:type="dxa"/>
            <w:shd w:val="clear" w:color="auto" w:fill="BFBFBF" w:themeFill="background1" w:themeFillShade="BF"/>
            <w:vAlign w:val="bottom"/>
            <w:hideMark/>
          </w:tcPr>
          <w:p w14:paraId="5C0D1879" w14:textId="7CBA269B"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0,1</w:t>
            </w:r>
          </w:p>
        </w:tc>
        <w:tc>
          <w:tcPr>
            <w:tcW w:w="1156" w:type="dxa"/>
            <w:shd w:val="clear" w:color="auto" w:fill="BFBFBF" w:themeFill="background1" w:themeFillShade="BF"/>
            <w:vAlign w:val="bottom"/>
            <w:hideMark/>
          </w:tcPr>
          <w:p w14:paraId="7D70B7D7" w14:textId="0D29E63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1,1</w:t>
            </w:r>
          </w:p>
        </w:tc>
        <w:tc>
          <w:tcPr>
            <w:tcW w:w="953" w:type="dxa"/>
            <w:shd w:val="clear" w:color="auto" w:fill="BFBFBF" w:themeFill="background1" w:themeFillShade="BF"/>
            <w:vAlign w:val="bottom"/>
            <w:hideMark/>
          </w:tcPr>
          <w:p w14:paraId="6849A3CC" w14:textId="5C10D704"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0,1</w:t>
            </w:r>
          </w:p>
        </w:tc>
        <w:tc>
          <w:tcPr>
            <w:tcW w:w="1580" w:type="dxa"/>
            <w:shd w:val="clear" w:color="auto" w:fill="BFBFBF" w:themeFill="background1" w:themeFillShade="BF"/>
            <w:vAlign w:val="bottom"/>
            <w:hideMark/>
          </w:tcPr>
          <w:p w14:paraId="6C1DAA24" w14:textId="1108ED83" w:rsidR="00881163" w:rsidRPr="00046763" w:rsidRDefault="00881163" w:rsidP="00881163">
            <w:pPr>
              <w:spacing w:after="0" w:line="240" w:lineRule="auto"/>
              <w:jc w:val="both"/>
              <w:rPr>
                <w:rFonts w:ascii="Calibri" w:eastAsia="Times New Roman" w:hAnsi="Calibri" w:cs="Times New Roman"/>
                <w:sz w:val="20"/>
                <w:szCs w:val="20"/>
              </w:rPr>
            </w:pPr>
            <w:r w:rsidRPr="00046763">
              <w:rPr>
                <w:rFonts w:ascii="Calibri" w:hAnsi="Calibri"/>
                <w:sz w:val="20"/>
                <w:szCs w:val="20"/>
              </w:rPr>
              <w:t>37,9</w:t>
            </w:r>
          </w:p>
        </w:tc>
      </w:tr>
    </w:tbl>
    <w:p w14:paraId="5140EF09" w14:textId="6839C797" w:rsidR="00AB5BC3" w:rsidRPr="00046763" w:rsidRDefault="00AB5BC3" w:rsidP="00AB5BC3">
      <w:pPr>
        <w:pStyle w:val="Caption"/>
        <w:keepNext/>
        <w:jc w:val="both"/>
        <w:rPr>
          <w:color w:val="auto"/>
          <w:sz w:val="22"/>
          <w:szCs w:val="22"/>
        </w:rPr>
      </w:pPr>
      <w:r w:rsidRPr="00046763">
        <w:rPr>
          <w:b w:val="0"/>
          <w:color w:val="auto"/>
        </w:rPr>
        <w:t>Kaynak: TUİK 2016 Gelir ve Yaşam Koşulları mikro veri seti; Betam</w:t>
      </w:r>
    </w:p>
    <w:p w14:paraId="1E9D6144" w14:textId="06D91680" w:rsidR="00633851" w:rsidRPr="00046763" w:rsidRDefault="00633851" w:rsidP="009A4D06">
      <w:pPr>
        <w:spacing w:after="160" w:line="259" w:lineRule="auto"/>
        <w:jc w:val="both"/>
        <w:rPr>
          <w:b/>
          <w:bCs/>
          <w:color w:val="FF0000"/>
          <w:sz w:val="18"/>
          <w:szCs w:val="18"/>
        </w:rPr>
      </w:pPr>
    </w:p>
    <w:sectPr w:rsidR="00633851" w:rsidRPr="00046763" w:rsidSect="002F6B8D">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828477" w16cid:durableId="1E80A1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E3BAD" w14:textId="77777777" w:rsidR="000E2939" w:rsidRDefault="000E2939" w:rsidP="006F1F55">
      <w:pPr>
        <w:spacing w:after="0" w:line="240" w:lineRule="auto"/>
      </w:pPr>
      <w:r>
        <w:separator/>
      </w:r>
    </w:p>
  </w:endnote>
  <w:endnote w:type="continuationSeparator" w:id="0">
    <w:p w14:paraId="11554E4A" w14:textId="77777777" w:rsidR="000E2939" w:rsidRDefault="000E2939" w:rsidP="006F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723737"/>
      <w:docPartObj>
        <w:docPartGallery w:val="Page Numbers (Bottom of Page)"/>
        <w:docPartUnique/>
      </w:docPartObj>
    </w:sdtPr>
    <w:sdtEndPr/>
    <w:sdtContent>
      <w:p w14:paraId="43B5488F" w14:textId="7C6F6EA6" w:rsidR="007940B5" w:rsidRDefault="007940B5">
        <w:pPr>
          <w:pStyle w:val="Footer"/>
          <w:jc w:val="right"/>
        </w:pPr>
        <w:r>
          <w:fldChar w:fldCharType="begin"/>
        </w:r>
        <w:r>
          <w:instrText xml:space="preserve"> PAGE   \* MERGEFORMAT </w:instrText>
        </w:r>
        <w:r>
          <w:fldChar w:fldCharType="separate"/>
        </w:r>
        <w:r w:rsidR="001A0FDB">
          <w:rPr>
            <w:noProof/>
          </w:rPr>
          <w:t>7</w:t>
        </w:r>
        <w:r>
          <w:rPr>
            <w:noProof/>
          </w:rPr>
          <w:fldChar w:fldCharType="end"/>
        </w:r>
      </w:p>
    </w:sdtContent>
  </w:sdt>
  <w:p w14:paraId="1CAD6381" w14:textId="77777777" w:rsidR="007940B5" w:rsidRDefault="007940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0C5C1" w14:textId="77777777" w:rsidR="000E2939" w:rsidRDefault="000E2939" w:rsidP="006F1F55">
      <w:pPr>
        <w:spacing w:after="0" w:line="240" w:lineRule="auto"/>
      </w:pPr>
      <w:r>
        <w:separator/>
      </w:r>
    </w:p>
  </w:footnote>
  <w:footnote w:type="continuationSeparator" w:id="0">
    <w:p w14:paraId="59A900A5" w14:textId="77777777" w:rsidR="000E2939" w:rsidRDefault="000E2939" w:rsidP="006F1F55">
      <w:pPr>
        <w:spacing w:after="0" w:line="240" w:lineRule="auto"/>
      </w:pPr>
      <w:r>
        <w:continuationSeparator/>
      </w:r>
    </w:p>
  </w:footnote>
  <w:footnote w:id="1">
    <w:p w14:paraId="7D8C1D79" w14:textId="56660035" w:rsidR="007940B5" w:rsidRDefault="007940B5" w:rsidP="00027E95">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Doç. Dr. Gökçe Uysal, Betam, Direktör Yardımcısı, gokce.uysal@eas.bau.edu.tr</w:t>
      </w:r>
    </w:p>
  </w:footnote>
  <w:footnote w:id="2">
    <w:p w14:paraId="0353B368" w14:textId="7883B57B" w:rsidR="007940B5" w:rsidRDefault="007940B5" w:rsidP="00027E95">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Yazgı Genç, Betam, Araştırma Görevlisi, yazgi.genc</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14:paraId="3D1652F4" w14:textId="77777777" w:rsidR="007940B5" w:rsidRDefault="007940B5" w:rsidP="00027E95">
      <w:pPr>
        <w:pStyle w:val="FootnoteText"/>
        <w:rPr>
          <w:rFonts w:ascii="Arial" w:hAnsi="Arial" w:cs="Arial"/>
          <w:sz w:val="16"/>
          <w:szCs w:val="16"/>
        </w:rPr>
      </w:pPr>
    </w:p>
    <w:p w14:paraId="1C7940FF" w14:textId="77777777" w:rsidR="007940B5" w:rsidRDefault="007940B5" w:rsidP="00027E95">
      <w:pPr>
        <w:pStyle w:val="FootnoteText"/>
        <w:rPr>
          <w:rFonts w:ascii="Arial" w:hAnsi="Arial" w:cs="Arial"/>
          <w:sz w:val="16"/>
          <w:szCs w:val="16"/>
        </w:rPr>
      </w:pPr>
    </w:p>
    <w:p w14:paraId="72BF45C2" w14:textId="77777777" w:rsidR="007940B5" w:rsidRDefault="007940B5" w:rsidP="00027E95">
      <w:pPr>
        <w:pStyle w:val="FootnoteText"/>
      </w:pPr>
    </w:p>
    <w:p w14:paraId="2EE41C7D" w14:textId="77777777" w:rsidR="007940B5" w:rsidRDefault="007940B5" w:rsidP="00027E95">
      <w:pPr>
        <w:pStyle w:val="FootnoteText"/>
      </w:pPr>
    </w:p>
  </w:footnote>
  <w:footnote w:id="3">
    <w:p w14:paraId="154F4A47" w14:textId="0449F458" w:rsidR="003725C3" w:rsidRDefault="003725C3">
      <w:pPr>
        <w:pStyle w:val="FootnoteText"/>
      </w:pPr>
      <w:r>
        <w:rPr>
          <w:rStyle w:val="FootnoteReference"/>
        </w:rPr>
        <w:footnoteRef/>
      </w:r>
      <w:r>
        <w:t xml:space="preserve"> </w:t>
      </w:r>
      <w:r w:rsidRPr="003725C3">
        <w:t xml:space="preserve">2015’te </w:t>
      </w:r>
      <w:proofErr w:type="spellStart"/>
      <w:r w:rsidRPr="003725C3">
        <w:t>hanehalkları</w:t>
      </w:r>
      <w:proofErr w:type="spellEnd"/>
      <w:r w:rsidRPr="003725C3">
        <w:t xml:space="preserve"> elektriğe tükettikleri miktara göre 20,1 ile 30,1 kuruş arasında bir fiyat öderken, 2016 ‘da elektrik fiyatları 23,0 kuruş ile 31,8 kuruş arasında seyretmiştir (TÜİK, Enerji İstatistikleri).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36"/>
    <w:rsid w:val="00000409"/>
    <w:rsid w:val="00001354"/>
    <w:rsid w:val="00005C13"/>
    <w:rsid w:val="00010E3C"/>
    <w:rsid w:val="000141CD"/>
    <w:rsid w:val="0002146C"/>
    <w:rsid w:val="00021C27"/>
    <w:rsid w:val="00026362"/>
    <w:rsid w:val="0002657B"/>
    <w:rsid w:val="00027E95"/>
    <w:rsid w:val="00046763"/>
    <w:rsid w:val="00047508"/>
    <w:rsid w:val="000508EA"/>
    <w:rsid w:val="00053CC5"/>
    <w:rsid w:val="0005614E"/>
    <w:rsid w:val="00066B66"/>
    <w:rsid w:val="0007706D"/>
    <w:rsid w:val="00092FCE"/>
    <w:rsid w:val="000A2286"/>
    <w:rsid w:val="000B0AD5"/>
    <w:rsid w:val="000B1B53"/>
    <w:rsid w:val="000B42B0"/>
    <w:rsid w:val="000C48E1"/>
    <w:rsid w:val="000C576E"/>
    <w:rsid w:val="000C6D4C"/>
    <w:rsid w:val="000C70F6"/>
    <w:rsid w:val="000D1418"/>
    <w:rsid w:val="000D14BC"/>
    <w:rsid w:val="000D3040"/>
    <w:rsid w:val="000D7933"/>
    <w:rsid w:val="000D7C5B"/>
    <w:rsid w:val="000E0717"/>
    <w:rsid w:val="000E2939"/>
    <w:rsid w:val="000F0721"/>
    <w:rsid w:val="000F1C1E"/>
    <w:rsid w:val="000F3863"/>
    <w:rsid w:val="000F3898"/>
    <w:rsid w:val="000F623F"/>
    <w:rsid w:val="000F6B0B"/>
    <w:rsid w:val="00101E9A"/>
    <w:rsid w:val="00102FC1"/>
    <w:rsid w:val="001039F5"/>
    <w:rsid w:val="001055D8"/>
    <w:rsid w:val="00105759"/>
    <w:rsid w:val="00111E3E"/>
    <w:rsid w:val="0012219F"/>
    <w:rsid w:val="001264DC"/>
    <w:rsid w:val="001271D1"/>
    <w:rsid w:val="001306C1"/>
    <w:rsid w:val="00135CC2"/>
    <w:rsid w:val="001524C9"/>
    <w:rsid w:val="00152DCC"/>
    <w:rsid w:val="00164987"/>
    <w:rsid w:val="0016595B"/>
    <w:rsid w:val="00171654"/>
    <w:rsid w:val="00175498"/>
    <w:rsid w:val="001800B6"/>
    <w:rsid w:val="0018484A"/>
    <w:rsid w:val="00186C7E"/>
    <w:rsid w:val="0019166C"/>
    <w:rsid w:val="00191807"/>
    <w:rsid w:val="001A0FDB"/>
    <w:rsid w:val="001A3164"/>
    <w:rsid w:val="001B682D"/>
    <w:rsid w:val="001B6929"/>
    <w:rsid w:val="001B75C8"/>
    <w:rsid w:val="001B7DBC"/>
    <w:rsid w:val="001B7E42"/>
    <w:rsid w:val="001C402E"/>
    <w:rsid w:val="001D0B58"/>
    <w:rsid w:val="001E01AE"/>
    <w:rsid w:val="001E02BD"/>
    <w:rsid w:val="001E0FCC"/>
    <w:rsid w:val="001E1487"/>
    <w:rsid w:val="001E5C16"/>
    <w:rsid w:val="001F2DA6"/>
    <w:rsid w:val="001F7527"/>
    <w:rsid w:val="002031FC"/>
    <w:rsid w:val="00210F06"/>
    <w:rsid w:val="002112DD"/>
    <w:rsid w:val="00214E76"/>
    <w:rsid w:val="00216D75"/>
    <w:rsid w:val="002255C9"/>
    <w:rsid w:val="00225A01"/>
    <w:rsid w:val="00225BA0"/>
    <w:rsid w:val="002276A4"/>
    <w:rsid w:val="00231CB6"/>
    <w:rsid w:val="0023451B"/>
    <w:rsid w:val="0025141C"/>
    <w:rsid w:val="00251867"/>
    <w:rsid w:val="002518B3"/>
    <w:rsid w:val="00252940"/>
    <w:rsid w:val="00260350"/>
    <w:rsid w:val="00267576"/>
    <w:rsid w:val="00276986"/>
    <w:rsid w:val="002810DC"/>
    <w:rsid w:val="002840BA"/>
    <w:rsid w:val="00286E36"/>
    <w:rsid w:val="00292604"/>
    <w:rsid w:val="00292CC1"/>
    <w:rsid w:val="002A0F6C"/>
    <w:rsid w:val="002B1AEF"/>
    <w:rsid w:val="002B7807"/>
    <w:rsid w:val="002C0EAA"/>
    <w:rsid w:val="002C31A2"/>
    <w:rsid w:val="002C67A6"/>
    <w:rsid w:val="002C77FD"/>
    <w:rsid w:val="002D3D44"/>
    <w:rsid w:val="002D5B89"/>
    <w:rsid w:val="002D7157"/>
    <w:rsid w:val="002D7424"/>
    <w:rsid w:val="002F1D70"/>
    <w:rsid w:val="002F6A09"/>
    <w:rsid w:val="002F6B8D"/>
    <w:rsid w:val="0030260F"/>
    <w:rsid w:val="00303E19"/>
    <w:rsid w:val="00305FC6"/>
    <w:rsid w:val="00307BDA"/>
    <w:rsid w:val="0031470C"/>
    <w:rsid w:val="0031773B"/>
    <w:rsid w:val="00324D02"/>
    <w:rsid w:val="00345883"/>
    <w:rsid w:val="00346ED1"/>
    <w:rsid w:val="00350939"/>
    <w:rsid w:val="003569AA"/>
    <w:rsid w:val="00360603"/>
    <w:rsid w:val="00362755"/>
    <w:rsid w:val="00362EAE"/>
    <w:rsid w:val="00367BBD"/>
    <w:rsid w:val="00371C17"/>
    <w:rsid w:val="00371F89"/>
    <w:rsid w:val="003725C3"/>
    <w:rsid w:val="00372C7F"/>
    <w:rsid w:val="00372D17"/>
    <w:rsid w:val="00373DB2"/>
    <w:rsid w:val="003741A5"/>
    <w:rsid w:val="003A2F90"/>
    <w:rsid w:val="003B127D"/>
    <w:rsid w:val="003B668B"/>
    <w:rsid w:val="003B66D0"/>
    <w:rsid w:val="003D395D"/>
    <w:rsid w:val="003D45AF"/>
    <w:rsid w:val="003E2FBD"/>
    <w:rsid w:val="00415E69"/>
    <w:rsid w:val="004179E1"/>
    <w:rsid w:val="00420E91"/>
    <w:rsid w:val="0043014F"/>
    <w:rsid w:val="00430B8A"/>
    <w:rsid w:val="00431535"/>
    <w:rsid w:val="0043341A"/>
    <w:rsid w:val="00437447"/>
    <w:rsid w:val="00443963"/>
    <w:rsid w:val="00452734"/>
    <w:rsid w:val="00452C66"/>
    <w:rsid w:val="00455EFB"/>
    <w:rsid w:val="004570FB"/>
    <w:rsid w:val="00457BF6"/>
    <w:rsid w:val="00460418"/>
    <w:rsid w:val="004643BB"/>
    <w:rsid w:val="00464F31"/>
    <w:rsid w:val="0046715F"/>
    <w:rsid w:val="004707ED"/>
    <w:rsid w:val="00476758"/>
    <w:rsid w:val="0048124C"/>
    <w:rsid w:val="00492F5F"/>
    <w:rsid w:val="00494E3F"/>
    <w:rsid w:val="00496843"/>
    <w:rsid w:val="00496B83"/>
    <w:rsid w:val="00496D14"/>
    <w:rsid w:val="004A31D9"/>
    <w:rsid w:val="004A58AD"/>
    <w:rsid w:val="004B6BCC"/>
    <w:rsid w:val="004B704F"/>
    <w:rsid w:val="004C0D3B"/>
    <w:rsid w:val="004C1555"/>
    <w:rsid w:val="004C68C4"/>
    <w:rsid w:val="004D6D42"/>
    <w:rsid w:val="004E21A0"/>
    <w:rsid w:val="004E5C51"/>
    <w:rsid w:val="004F3984"/>
    <w:rsid w:val="004F4D6F"/>
    <w:rsid w:val="00500262"/>
    <w:rsid w:val="00501D91"/>
    <w:rsid w:val="00501F7D"/>
    <w:rsid w:val="005033F2"/>
    <w:rsid w:val="005077C4"/>
    <w:rsid w:val="00515134"/>
    <w:rsid w:val="00515CB3"/>
    <w:rsid w:val="00521171"/>
    <w:rsid w:val="005324F2"/>
    <w:rsid w:val="00535B03"/>
    <w:rsid w:val="00537C63"/>
    <w:rsid w:val="00540F1B"/>
    <w:rsid w:val="00541B14"/>
    <w:rsid w:val="005563ED"/>
    <w:rsid w:val="00556E68"/>
    <w:rsid w:val="00573580"/>
    <w:rsid w:val="00573AAF"/>
    <w:rsid w:val="00583BF6"/>
    <w:rsid w:val="005873B9"/>
    <w:rsid w:val="00587C1C"/>
    <w:rsid w:val="00591291"/>
    <w:rsid w:val="005914A8"/>
    <w:rsid w:val="00595394"/>
    <w:rsid w:val="005956B1"/>
    <w:rsid w:val="005A2A67"/>
    <w:rsid w:val="005A2B8E"/>
    <w:rsid w:val="005A6879"/>
    <w:rsid w:val="005B2833"/>
    <w:rsid w:val="005B2C72"/>
    <w:rsid w:val="005B2E59"/>
    <w:rsid w:val="005C43E7"/>
    <w:rsid w:val="005D2428"/>
    <w:rsid w:val="005D28AC"/>
    <w:rsid w:val="005D3482"/>
    <w:rsid w:val="005D3B96"/>
    <w:rsid w:val="005D59B0"/>
    <w:rsid w:val="005F08E7"/>
    <w:rsid w:val="005F4FEA"/>
    <w:rsid w:val="005F6A3C"/>
    <w:rsid w:val="0060587D"/>
    <w:rsid w:val="00606DA1"/>
    <w:rsid w:val="00616C9D"/>
    <w:rsid w:val="00621F8F"/>
    <w:rsid w:val="00633851"/>
    <w:rsid w:val="00640213"/>
    <w:rsid w:val="0064111C"/>
    <w:rsid w:val="00641DD0"/>
    <w:rsid w:val="00644831"/>
    <w:rsid w:val="0064681E"/>
    <w:rsid w:val="00646DC7"/>
    <w:rsid w:val="006566F1"/>
    <w:rsid w:val="00661545"/>
    <w:rsid w:val="006646BB"/>
    <w:rsid w:val="00667DE5"/>
    <w:rsid w:val="006729E2"/>
    <w:rsid w:val="00677F4B"/>
    <w:rsid w:val="00680DF1"/>
    <w:rsid w:val="00683E25"/>
    <w:rsid w:val="00687397"/>
    <w:rsid w:val="00690F9A"/>
    <w:rsid w:val="006972D7"/>
    <w:rsid w:val="006A34D2"/>
    <w:rsid w:val="006B34AF"/>
    <w:rsid w:val="006B37CC"/>
    <w:rsid w:val="006D1AA6"/>
    <w:rsid w:val="006D1AF7"/>
    <w:rsid w:val="006D5094"/>
    <w:rsid w:val="006E57ED"/>
    <w:rsid w:val="006E7C04"/>
    <w:rsid w:val="006F1F55"/>
    <w:rsid w:val="0070428C"/>
    <w:rsid w:val="00705675"/>
    <w:rsid w:val="00721C59"/>
    <w:rsid w:val="0074615E"/>
    <w:rsid w:val="00750A94"/>
    <w:rsid w:val="007567D1"/>
    <w:rsid w:val="00771C6D"/>
    <w:rsid w:val="007740D7"/>
    <w:rsid w:val="00776A81"/>
    <w:rsid w:val="007912FB"/>
    <w:rsid w:val="0079182D"/>
    <w:rsid w:val="0079270E"/>
    <w:rsid w:val="00794069"/>
    <w:rsid w:val="007940B5"/>
    <w:rsid w:val="00794771"/>
    <w:rsid w:val="00795361"/>
    <w:rsid w:val="007A0F1E"/>
    <w:rsid w:val="007A717A"/>
    <w:rsid w:val="007B2693"/>
    <w:rsid w:val="007B4A8C"/>
    <w:rsid w:val="007B63F7"/>
    <w:rsid w:val="007C18CC"/>
    <w:rsid w:val="007D5724"/>
    <w:rsid w:val="007E0D65"/>
    <w:rsid w:val="007E3973"/>
    <w:rsid w:val="007E4E5A"/>
    <w:rsid w:val="007E53AD"/>
    <w:rsid w:val="007F39DD"/>
    <w:rsid w:val="007F4C32"/>
    <w:rsid w:val="007F58FA"/>
    <w:rsid w:val="00811AAA"/>
    <w:rsid w:val="00814573"/>
    <w:rsid w:val="00814F81"/>
    <w:rsid w:val="008157A2"/>
    <w:rsid w:val="00816606"/>
    <w:rsid w:val="0081749A"/>
    <w:rsid w:val="0082648A"/>
    <w:rsid w:val="00830BDA"/>
    <w:rsid w:val="00831084"/>
    <w:rsid w:val="00836C04"/>
    <w:rsid w:val="00840261"/>
    <w:rsid w:val="00840D8A"/>
    <w:rsid w:val="00850C16"/>
    <w:rsid w:val="008528B9"/>
    <w:rsid w:val="00852AAF"/>
    <w:rsid w:val="00856B22"/>
    <w:rsid w:val="008618C5"/>
    <w:rsid w:val="0086736B"/>
    <w:rsid w:val="008730B4"/>
    <w:rsid w:val="00874CDC"/>
    <w:rsid w:val="00875BFE"/>
    <w:rsid w:val="008761A8"/>
    <w:rsid w:val="008767F0"/>
    <w:rsid w:val="00881163"/>
    <w:rsid w:val="008811B0"/>
    <w:rsid w:val="008873D5"/>
    <w:rsid w:val="00890A65"/>
    <w:rsid w:val="008A0235"/>
    <w:rsid w:val="008A2A8C"/>
    <w:rsid w:val="008A2EAD"/>
    <w:rsid w:val="008A374C"/>
    <w:rsid w:val="008A4C79"/>
    <w:rsid w:val="008A6A06"/>
    <w:rsid w:val="008B1330"/>
    <w:rsid w:val="008B78D4"/>
    <w:rsid w:val="008C1455"/>
    <w:rsid w:val="008C19EA"/>
    <w:rsid w:val="008C1BC4"/>
    <w:rsid w:val="008C405E"/>
    <w:rsid w:val="008C4EA7"/>
    <w:rsid w:val="008D29F5"/>
    <w:rsid w:val="008F034A"/>
    <w:rsid w:val="00900B24"/>
    <w:rsid w:val="009041D4"/>
    <w:rsid w:val="00911F04"/>
    <w:rsid w:val="00912A1D"/>
    <w:rsid w:val="009209D5"/>
    <w:rsid w:val="009262DC"/>
    <w:rsid w:val="0092759B"/>
    <w:rsid w:val="00934577"/>
    <w:rsid w:val="00937798"/>
    <w:rsid w:val="00942F67"/>
    <w:rsid w:val="009441D4"/>
    <w:rsid w:val="009460E5"/>
    <w:rsid w:val="00952119"/>
    <w:rsid w:val="00953983"/>
    <w:rsid w:val="00955309"/>
    <w:rsid w:val="00955E56"/>
    <w:rsid w:val="00967ACF"/>
    <w:rsid w:val="0097007C"/>
    <w:rsid w:val="00970C61"/>
    <w:rsid w:val="009733BC"/>
    <w:rsid w:val="009853F6"/>
    <w:rsid w:val="0099093A"/>
    <w:rsid w:val="00993FD6"/>
    <w:rsid w:val="009A4020"/>
    <w:rsid w:val="009A4D06"/>
    <w:rsid w:val="009B010B"/>
    <w:rsid w:val="009C29C8"/>
    <w:rsid w:val="009C71B0"/>
    <w:rsid w:val="009C7C88"/>
    <w:rsid w:val="009D3F4C"/>
    <w:rsid w:val="009E2A7F"/>
    <w:rsid w:val="009E458C"/>
    <w:rsid w:val="009E4FBF"/>
    <w:rsid w:val="009F74B1"/>
    <w:rsid w:val="00A0510C"/>
    <w:rsid w:val="00A102B7"/>
    <w:rsid w:val="00A23146"/>
    <w:rsid w:val="00A25B2D"/>
    <w:rsid w:val="00A275FB"/>
    <w:rsid w:val="00A33B17"/>
    <w:rsid w:val="00A3484B"/>
    <w:rsid w:val="00A42F33"/>
    <w:rsid w:val="00A45FFF"/>
    <w:rsid w:val="00A51AF5"/>
    <w:rsid w:val="00A52E26"/>
    <w:rsid w:val="00A5653D"/>
    <w:rsid w:val="00A579DA"/>
    <w:rsid w:val="00A66C5E"/>
    <w:rsid w:val="00A67B24"/>
    <w:rsid w:val="00A70A3E"/>
    <w:rsid w:val="00A70EA8"/>
    <w:rsid w:val="00A80016"/>
    <w:rsid w:val="00A80183"/>
    <w:rsid w:val="00A84B5A"/>
    <w:rsid w:val="00A86C3E"/>
    <w:rsid w:val="00A870EA"/>
    <w:rsid w:val="00A92A43"/>
    <w:rsid w:val="00A92DEC"/>
    <w:rsid w:val="00A93A04"/>
    <w:rsid w:val="00A95B3D"/>
    <w:rsid w:val="00AA0270"/>
    <w:rsid w:val="00AA0E2A"/>
    <w:rsid w:val="00AA3CD7"/>
    <w:rsid w:val="00AA6FBC"/>
    <w:rsid w:val="00AB0142"/>
    <w:rsid w:val="00AB0DBA"/>
    <w:rsid w:val="00AB4107"/>
    <w:rsid w:val="00AB5100"/>
    <w:rsid w:val="00AB56CD"/>
    <w:rsid w:val="00AB5BC3"/>
    <w:rsid w:val="00AC02A1"/>
    <w:rsid w:val="00AC03C1"/>
    <w:rsid w:val="00AC29CE"/>
    <w:rsid w:val="00AC2C1D"/>
    <w:rsid w:val="00AE0069"/>
    <w:rsid w:val="00AE25E0"/>
    <w:rsid w:val="00AE3E8C"/>
    <w:rsid w:val="00AE4AAB"/>
    <w:rsid w:val="00AF3419"/>
    <w:rsid w:val="00AF5E1E"/>
    <w:rsid w:val="00AF6D2E"/>
    <w:rsid w:val="00B01BFF"/>
    <w:rsid w:val="00B068CC"/>
    <w:rsid w:val="00B10E72"/>
    <w:rsid w:val="00B117C6"/>
    <w:rsid w:val="00B12D62"/>
    <w:rsid w:val="00B14412"/>
    <w:rsid w:val="00B160EA"/>
    <w:rsid w:val="00B209F3"/>
    <w:rsid w:val="00B225E1"/>
    <w:rsid w:val="00B30718"/>
    <w:rsid w:val="00B31FC0"/>
    <w:rsid w:val="00B34FA9"/>
    <w:rsid w:val="00B43E0B"/>
    <w:rsid w:val="00B44FB8"/>
    <w:rsid w:val="00B51D4F"/>
    <w:rsid w:val="00B524FD"/>
    <w:rsid w:val="00B531CE"/>
    <w:rsid w:val="00B5420D"/>
    <w:rsid w:val="00B559AC"/>
    <w:rsid w:val="00B55DC7"/>
    <w:rsid w:val="00B648C5"/>
    <w:rsid w:val="00B719CE"/>
    <w:rsid w:val="00B81457"/>
    <w:rsid w:val="00B83D5C"/>
    <w:rsid w:val="00B8538B"/>
    <w:rsid w:val="00B943DB"/>
    <w:rsid w:val="00B94CCE"/>
    <w:rsid w:val="00B96036"/>
    <w:rsid w:val="00BA259D"/>
    <w:rsid w:val="00BC08CB"/>
    <w:rsid w:val="00BC3348"/>
    <w:rsid w:val="00BC362B"/>
    <w:rsid w:val="00BD2EFC"/>
    <w:rsid w:val="00BD4843"/>
    <w:rsid w:val="00BE0A81"/>
    <w:rsid w:val="00BE6A74"/>
    <w:rsid w:val="00C06D3E"/>
    <w:rsid w:val="00C164E4"/>
    <w:rsid w:val="00C16ABE"/>
    <w:rsid w:val="00C25CC8"/>
    <w:rsid w:val="00C26815"/>
    <w:rsid w:val="00C26D18"/>
    <w:rsid w:val="00C275B1"/>
    <w:rsid w:val="00C33DA3"/>
    <w:rsid w:val="00C357A3"/>
    <w:rsid w:val="00C3757B"/>
    <w:rsid w:val="00C50CE0"/>
    <w:rsid w:val="00C55A3E"/>
    <w:rsid w:val="00C56F6F"/>
    <w:rsid w:val="00C63228"/>
    <w:rsid w:val="00C6379D"/>
    <w:rsid w:val="00C66D10"/>
    <w:rsid w:val="00C7324B"/>
    <w:rsid w:val="00C83DBE"/>
    <w:rsid w:val="00C93AD8"/>
    <w:rsid w:val="00C93BC6"/>
    <w:rsid w:val="00C97D14"/>
    <w:rsid w:val="00CA1EA5"/>
    <w:rsid w:val="00CA2A20"/>
    <w:rsid w:val="00CA3645"/>
    <w:rsid w:val="00CB40CA"/>
    <w:rsid w:val="00CD2E84"/>
    <w:rsid w:val="00CE37A8"/>
    <w:rsid w:val="00CE5D1D"/>
    <w:rsid w:val="00CF3621"/>
    <w:rsid w:val="00D00DCF"/>
    <w:rsid w:val="00D02F15"/>
    <w:rsid w:val="00D1161D"/>
    <w:rsid w:val="00D236A8"/>
    <w:rsid w:val="00D26EE6"/>
    <w:rsid w:val="00D31F83"/>
    <w:rsid w:val="00D42D6C"/>
    <w:rsid w:val="00D508E1"/>
    <w:rsid w:val="00D50C69"/>
    <w:rsid w:val="00D531BD"/>
    <w:rsid w:val="00D60683"/>
    <w:rsid w:val="00D62A64"/>
    <w:rsid w:val="00D66819"/>
    <w:rsid w:val="00D85BD2"/>
    <w:rsid w:val="00D8781E"/>
    <w:rsid w:val="00D905E9"/>
    <w:rsid w:val="00D92BB4"/>
    <w:rsid w:val="00D95284"/>
    <w:rsid w:val="00D961FD"/>
    <w:rsid w:val="00DA1A18"/>
    <w:rsid w:val="00DA3FEA"/>
    <w:rsid w:val="00DA6848"/>
    <w:rsid w:val="00DB163E"/>
    <w:rsid w:val="00DB3AF1"/>
    <w:rsid w:val="00DB70D5"/>
    <w:rsid w:val="00DD3DED"/>
    <w:rsid w:val="00DD5184"/>
    <w:rsid w:val="00DE744B"/>
    <w:rsid w:val="00DF466B"/>
    <w:rsid w:val="00DF494B"/>
    <w:rsid w:val="00E11F90"/>
    <w:rsid w:val="00E13E45"/>
    <w:rsid w:val="00E15591"/>
    <w:rsid w:val="00E21656"/>
    <w:rsid w:val="00E30979"/>
    <w:rsid w:val="00E30F9C"/>
    <w:rsid w:val="00E31DC9"/>
    <w:rsid w:val="00E36242"/>
    <w:rsid w:val="00E36FF6"/>
    <w:rsid w:val="00E4614A"/>
    <w:rsid w:val="00E50A2B"/>
    <w:rsid w:val="00E51103"/>
    <w:rsid w:val="00E60C34"/>
    <w:rsid w:val="00E62DA6"/>
    <w:rsid w:val="00E722B4"/>
    <w:rsid w:val="00E73AC2"/>
    <w:rsid w:val="00E7675A"/>
    <w:rsid w:val="00E878EC"/>
    <w:rsid w:val="00E903BF"/>
    <w:rsid w:val="00E94F42"/>
    <w:rsid w:val="00EA60CA"/>
    <w:rsid w:val="00EB5050"/>
    <w:rsid w:val="00EC5FEE"/>
    <w:rsid w:val="00EC6760"/>
    <w:rsid w:val="00EE0F09"/>
    <w:rsid w:val="00EE5506"/>
    <w:rsid w:val="00EF28CA"/>
    <w:rsid w:val="00F01A31"/>
    <w:rsid w:val="00F10F35"/>
    <w:rsid w:val="00F134A1"/>
    <w:rsid w:val="00F1466C"/>
    <w:rsid w:val="00F1581F"/>
    <w:rsid w:val="00F158EB"/>
    <w:rsid w:val="00F23BD0"/>
    <w:rsid w:val="00F2694B"/>
    <w:rsid w:val="00F333A0"/>
    <w:rsid w:val="00F33A6A"/>
    <w:rsid w:val="00F3602B"/>
    <w:rsid w:val="00F36312"/>
    <w:rsid w:val="00F410BC"/>
    <w:rsid w:val="00F43F57"/>
    <w:rsid w:val="00F44B58"/>
    <w:rsid w:val="00F4710F"/>
    <w:rsid w:val="00F47A10"/>
    <w:rsid w:val="00F64606"/>
    <w:rsid w:val="00F65203"/>
    <w:rsid w:val="00F668F3"/>
    <w:rsid w:val="00F804C8"/>
    <w:rsid w:val="00F824CF"/>
    <w:rsid w:val="00F831B9"/>
    <w:rsid w:val="00F83F22"/>
    <w:rsid w:val="00F958DA"/>
    <w:rsid w:val="00F95F21"/>
    <w:rsid w:val="00FA34CA"/>
    <w:rsid w:val="00FA7B43"/>
    <w:rsid w:val="00FB4402"/>
    <w:rsid w:val="00FB602C"/>
    <w:rsid w:val="00FC4E1F"/>
    <w:rsid w:val="00FC6703"/>
    <w:rsid w:val="00FD0C4A"/>
    <w:rsid w:val="00FE16D2"/>
    <w:rsid w:val="00FE284A"/>
    <w:rsid w:val="00FF1E5F"/>
    <w:rsid w:val="00FF4940"/>
    <w:rsid w:val="00FF57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27E2"/>
  <w15:docId w15:val="{430E6284-AF77-4481-9610-B9EB6EBA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F55"/>
    <w:pPr>
      <w:spacing w:after="200" w:line="276" w:lineRule="auto"/>
    </w:pPr>
    <w:rPr>
      <w:rFonts w:eastAsiaTheme="minorEastAsia"/>
      <w:lang w:eastAsia="tr-TR"/>
    </w:rPr>
  </w:style>
  <w:style w:type="paragraph" w:styleId="Heading1">
    <w:name w:val="heading 1"/>
    <w:basedOn w:val="Normal"/>
    <w:next w:val="Normal"/>
    <w:link w:val="Heading1Char"/>
    <w:uiPriority w:val="99"/>
    <w:qFormat/>
    <w:rsid w:val="006F1F55"/>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6F1F55"/>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6F1F55"/>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1F55"/>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6F1F5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6F1F55"/>
    <w:rPr>
      <w:rFonts w:ascii="Arial" w:eastAsia="Times New Roman" w:hAnsi="Arial" w:cs="Arial"/>
      <w:b/>
      <w:bCs/>
      <w:sz w:val="26"/>
      <w:szCs w:val="26"/>
      <w:lang w:val="en-GB" w:eastAsia="ar-SA"/>
    </w:rPr>
  </w:style>
  <w:style w:type="paragraph" w:styleId="Caption">
    <w:name w:val="caption"/>
    <w:basedOn w:val="Normal"/>
    <w:next w:val="Normal"/>
    <w:unhideWhenUsed/>
    <w:qFormat/>
    <w:rsid w:val="006F1F55"/>
    <w:pPr>
      <w:spacing w:line="240" w:lineRule="auto"/>
    </w:pPr>
    <w:rPr>
      <w:b/>
      <w:bCs/>
      <w:color w:val="5B9BD5" w:themeColor="accent1"/>
      <w:sz w:val="18"/>
      <w:szCs w:val="18"/>
    </w:rPr>
  </w:style>
  <w:style w:type="paragraph" w:styleId="FootnoteText">
    <w:name w:val="footnote text"/>
    <w:basedOn w:val="Normal"/>
    <w:link w:val="FootnoteTextChar"/>
    <w:uiPriority w:val="99"/>
    <w:unhideWhenUsed/>
    <w:rsid w:val="006F1F55"/>
    <w:pPr>
      <w:spacing w:after="0" w:line="240" w:lineRule="auto"/>
    </w:pPr>
    <w:rPr>
      <w:sz w:val="20"/>
      <w:szCs w:val="20"/>
    </w:rPr>
  </w:style>
  <w:style w:type="character" w:customStyle="1" w:styleId="FootnoteTextChar">
    <w:name w:val="Footnote Text Char"/>
    <w:basedOn w:val="DefaultParagraphFont"/>
    <w:link w:val="FootnoteText"/>
    <w:uiPriority w:val="99"/>
    <w:rsid w:val="006F1F55"/>
    <w:rPr>
      <w:rFonts w:eastAsiaTheme="minorEastAsia"/>
      <w:sz w:val="20"/>
      <w:szCs w:val="20"/>
      <w:lang w:eastAsia="tr-TR"/>
    </w:rPr>
  </w:style>
  <w:style w:type="character" w:styleId="FootnoteReference">
    <w:name w:val="footnote reference"/>
    <w:basedOn w:val="DefaultParagraphFont"/>
    <w:uiPriority w:val="99"/>
    <w:unhideWhenUsed/>
    <w:rsid w:val="006F1F55"/>
    <w:rPr>
      <w:vertAlign w:val="superscript"/>
    </w:rPr>
  </w:style>
  <w:style w:type="paragraph" w:styleId="BalloonText">
    <w:name w:val="Balloon Text"/>
    <w:basedOn w:val="Normal"/>
    <w:link w:val="BalloonTextChar"/>
    <w:uiPriority w:val="99"/>
    <w:semiHidden/>
    <w:unhideWhenUsed/>
    <w:rsid w:val="0049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5F"/>
    <w:rPr>
      <w:rFonts w:ascii="Tahoma" w:eastAsiaTheme="minorEastAsia" w:hAnsi="Tahoma" w:cs="Tahoma"/>
      <w:sz w:val="16"/>
      <w:szCs w:val="16"/>
      <w:lang w:eastAsia="tr-TR"/>
    </w:rPr>
  </w:style>
  <w:style w:type="paragraph" w:styleId="Header">
    <w:name w:val="header"/>
    <w:basedOn w:val="Normal"/>
    <w:link w:val="HeaderChar"/>
    <w:uiPriority w:val="99"/>
    <w:semiHidden/>
    <w:unhideWhenUsed/>
    <w:rsid w:val="00AC03C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C03C1"/>
    <w:rPr>
      <w:rFonts w:eastAsiaTheme="minorEastAsia"/>
      <w:lang w:eastAsia="tr-TR"/>
    </w:rPr>
  </w:style>
  <w:style w:type="paragraph" w:styleId="Footer">
    <w:name w:val="footer"/>
    <w:basedOn w:val="Normal"/>
    <w:link w:val="FooterChar"/>
    <w:uiPriority w:val="99"/>
    <w:unhideWhenUsed/>
    <w:rsid w:val="00AC03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3C1"/>
    <w:rPr>
      <w:rFonts w:eastAsiaTheme="minorEastAsia"/>
      <w:lang w:eastAsia="tr-TR"/>
    </w:rPr>
  </w:style>
  <w:style w:type="paragraph" w:styleId="EndnoteText">
    <w:name w:val="endnote text"/>
    <w:basedOn w:val="Normal"/>
    <w:link w:val="EndnoteTextChar"/>
    <w:uiPriority w:val="99"/>
    <w:semiHidden/>
    <w:unhideWhenUsed/>
    <w:rsid w:val="000508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08EA"/>
    <w:rPr>
      <w:rFonts w:eastAsiaTheme="minorEastAsia"/>
      <w:sz w:val="20"/>
      <w:szCs w:val="20"/>
      <w:lang w:eastAsia="tr-TR"/>
    </w:rPr>
  </w:style>
  <w:style w:type="character" w:styleId="EndnoteReference">
    <w:name w:val="endnote reference"/>
    <w:basedOn w:val="DefaultParagraphFont"/>
    <w:uiPriority w:val="99"/>
    <w:semiHidden/>
    <w:unhideWhenUsed/>
    <w:rsid w:val="000508EA"/>
    <w:rPr>
      <w:vertAlign w:val="superscript"/>
    </w:rPr>
  </w:style>
  <w:style w:type="character" w:styleId="Hyperlink">
    <w:name w:val="Hyperlink"/>
    <w:basedOn w:val="DefaultParagraphFont"/>
    <w:uiPriority w:val="99"/>
    <w:unhideWhenUsed/>
    <w:rsid w:val="007E3973"/>
    <w:rPr>
      <w:color w:val="0563C1" w:themeColor="hyperlink"/>
      <w:u w:val="single"/>
    </w:rPr>
  </w:style>
  <w:style w:type="paragraph" w:styleId="NormalWeb">
    <w:name w:val="Normal (Web)"/>
    <w:basedOn w:val="Normal"/>
    <w:uiPriority w:val="99"/>
    <w:semiHidden/>
    <w:unhideWhenUsed/>
    <w:rsid w:val="00583BF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E7C04"/>
    <w:rPr>
      <w:sz w:val="18"/>
      <w:szCs w:val="18"/>
    </w:rPr>
  </w:style>
  <w:style w:type="paragraph" w:styleId="CommentText">
    <w:name w:val="annotation text"/>
    <w:basedOn w:val="Normal"/>
    <w:link w:val="CommentTextChar"/>
    <w:uiPriority w:val="99"/>
    <w:semiHidden/>
    <w:unhideWhenUsed/>
    <w:rsid w:val="006E7C04"/>
    <w:pPr>
      <w:spacing w:line="240" w:lineRule="auto"/>
    </w:pPr>
    <w:rPr>
      <w:sz w:val="24"/>
      <w:szCs w:val="24"/>
    </w:rPr>
  </w:style>
  <w:style w:type="character" w:customStyle="1" w:styleId="CommentTextChar">
    <w:name w:val="Comment Text Char"/>
    <w:basedOn w:val="DefaultParagraphFont"/>
    <w:link w:val="CommentText"/>
    <w:uiPriority w:val="99"/>
    <w:semiHidden/>
    <w:rsid w:val="006E7C04"/>
    <w:rPr>
      <w:rFonts w:eastAsiaTheme="minorEastAsia"/>
      <w:sz w:val="24"/>
      <w:szCs w:val="24"/>
      <w:lang w:eastAsia="tr-TR"/>
    </w:rPr>
  </w:style>
  <w:style w:type="paragraph" w:styleId="CommentSubject">
    <w:name w:val="annotation subject"/>
    <w:basedOn w:val="CommentText"/>
    <w:next w:val="CommentText"/>
    <w:link w:val="CommentSubjectChar"/>
    <w:uiPriority w:val="99"/>
    <w:semiHidden/>
    <w:unhideWhenUsed/>
    <w:rsid w:val="006E7C04"/>
    <w:rPr>
      <w:b/>
      <w:bCs/>
      <w:sz w:val="20"/>
      <w:szCs w:val="20"/>
    </w:rPr>
  </w:style>
  <w:style w:type="character" w:customStyle="1" w:styleId="CommentSubjectChar">
    <w:name w:val="Comment Subject Char"/>
    <w:basedOn w:val="CommentTextChar"/>
    <w:link w:val="CommentSubject"/>
    <w:uiPriority w:val="99"/>
    <w:semiHidden/>
    <w:rsid w:val="006E7C04"/>
    <w:rPr>
      <w:rFonts w:eastAsiaTheme="minorEastAsia"/>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6898">
      <w:bodyDiv w:val="1"/>
      <w:marLeft w:val="0"/>
      <w:marRight w:val="0"/>
      <w:marTop w:val="0"/>
      <w:marBottom w:val="0"/>
      <w:divBdr>
        <w:top w:val="none" w:sz="0" w:space="0" w:color="auto"/>
        <w:left w:val="none" w:sz="0" w:space="0" w:color="auto"/>
        <w:bottom w:val="none" w:sz="0" w:space="0" w:color="auto"/>
        <w:right w:val="none" w:sz="0" w:space="0" w:color="auto"/>
      </w:divBdr>
    </w:div>
    <w:div w:id="757019950">
      <w:bodyDiv w:val="1"/>
      <w:marLeft w:val="0"/>
      <w:marRight w:val="0"/>
      <w:marTop w:val="0"/>
      <w:marBottom w:val="0"/>
      <w:divBdr>
        <w:top w:val="none" w:sz="0" w:space="0" w:color="auto"/>
        <w:left w:val="none" w:sz="0" w:space="0" w:color="auto"/>
        <w:bottom w:val="none" w:sz="0" w:space="0" w:color="auto"/>
        <w:right w:val="none" w:sz="0" w:space="0" w:color="auto"/>
      </w:divBdr>
    </w:div>
    <w:div w:id="834102770">
      <w:bodyDiv w:val="1"/>
      <w:marLeft w:val="0"/>
      <w:marRight w:val="0"/>
      <w:marTop w:val="0"/>
      <w:marBottom w:val="0"/>
      <w:divBdr>
        <w:top w:val="none" w:sz="0" w:space="0" w:color="auto"/>
        <w:left w:val="none" w:sz="0" w:space="0" w:color="auto"/>
        <w:bottom w:val="none" w:sz="0" w:space="0" w:color="auto"/>
        <w:right w:val="none" w:sz="0" w:space="0" w:color="auto"/>
      </w:divBdr>
    </w:div>
    <w:div w:id="885726698">
      <w:bodyDiv w:val="1"/>
      <w:marLeft w:val="0"/>
      <w:marRight w:val="0"/>
      <w:marTop w:val="0"/>
      <w:marBottom w:val="0"/>
      <w:divBdr>
        <w:top w:val="none" w:sz="0" w:space="0" w:color="auto"/>
        <w:left w:val="none" w:sz="0" w:space="0" w:color="auto"/>
        <w:bottom w:val="none" w:sz="0" w:space="0" w:color="auto"/>
        <w:right w:val="none" w:sz="0" w:space="0" w:color="auto"/>
      </w:divBdr>
    </w:div>
    <w:div w:id="978876519">
      <w:bodyDiv w:val="1"/>
      <w:marLeft w:val="0"/>
      <w:marRight w:val="0"/>
      <w:marTop w:val="0"/>
      <w:marBottom w:val="0"/>
      <w:divBdr>
        <w:top w:val="none" w:sz="0" w:space="0" w:color="auto"/>
        <w:left w:val="none" w:sz="0" w:space="0" w:color="auto"/>
        <w:bottom w:val="none" w:sz="0" w:space="0" w:color="auto"/>
        <w:right w:val="none" w:sz="0" w:space="0" w:color="auto"/>
      </w:divBdr>
    </w:div>
    <w:div w:id="1000348035">
      <w:bodyDiv w:val="1"/>
      <w:marLeft w:val="0"/>
      <w:marRight w:val="0"/>
      <w:marTop w:val="0"/>
      <w:marBottom w:val="0"/>
      <w:divBdr>
        <w:top w:val="none" w:sz="0" w:space="0" w:color="auto"/>
        <w:left w:val="none" w:sz="0" w:space="0" w:color="auto"/>
        <w:bottom w:val="none" w:sz="0" w:space="0" w:color="auto"/>
        <w:right w:val="none" w:sz="0" w:space="0" w:color="auto"/>
      </w:divBdr>
    </w:div>
    <w:div w:id="1223057563">
      <w:bodyDiv w:val="1"/>
      <w:marLeft w:val="0"/>
      <w:marRight w:val="0"/>
      <w:marTop w:val="0"/>
      <w:marBottom w:val="0"/>
      <w:divBdr>
        <w:top w:val="none" w:sz="0" w:space="0" w:color="auto"/>
        <w:left w:val="none" w:sz="0" w:space="0" w:color="auto"/>
        <w:bottom w:val="none" w:sz="0" w:space="0" w:color="auto"/>
        <w:right w:val="none" w:sz="0" w:space="0" w:color="auto"/>
      </w:divBdr>
    </w:div>
    <w:div w:id="1249272376">
      <w:bodyDiv w:val="1"/>
      <w:marLeft w:val="0"/>
      <w:marRight w:val="0"/>
      <w:marTop w:val="0"/>
      <w:marBottom w:val="0"/>
      <w:divBdr>
        <w:top w:val="none" w:sz="0" w:space="0" w:color="auto"/>
        <w:left w:val="none" w:sz="0" w:space="0" w:color="auto"/>
        <w:bottom w:val="none" w:sz="0" w:space="0" w:color="auto"/>
        <w:right w:val="none" w:sz="0" w:space="0" w:color="auto"/>
      </w:divBdr>
    </w:div>
    <w:div w:id="1275404900">
      <w:bodyDiv w:val="1"/>
      <w:marLeft w:val="0"/>
      <w:marRight w:val="0"/>
      <w:marTop w:val="0"/>
      <w:marBottom w:val="0"/>
      <w:divBdr>
        <w:top w:val="none" w:sz="0" w:space="0" w:color="auto"/>
        <w:left w:val="none" w:sz="0" w:space="0" w:color="auto"/>
        <w:bottom w:val="none" w:sz="0" w:space="0" w:color="auto"/>
        <w:right w:val="none" w:sz="0" w:space="0" w:color="auto"/>
      </w:divBdr>
    </w:div>
    <w:div w:id="1406993757">
      <w:bodyDiv w:val="1"/>
      <w:marLeft w:val="0"/>
      <w:marRight w:val="0"/>
      <w:marTop w:val="0"/>
      <w:marBottom w:val="0"/>
      <w:divBdr>
        <w:top w:val="none" w:sz="0" w:space="0" w:color="auto"/>
        <w:left w:val="none" w:sz="0" w:space="0" w:color="auto"/>
        <w:bottom w:val="none" w:sz="0" w:space="0" w:color="auto"/>
        <w:right w:val="none" w:sz="0" w:space="0" w:color="auto"/>
      </w:divBdr>
    </w:div>
    <w:div w:id="1415739921">
      <w:bodyDiv w:val="1"/>
      <w:marLeft w:val="0"/>
      <w:marRight w:val="0"/>
      <w:marTop w:val="0"/>
      <w:marBottom w:val="0"/>
      <w:divBdr>
        <w:top w:val="none" w:sz="0" w:space="0" w:color="auto"/>
        <w:left w:val="none" w:sz="0" w:space="0" w:color="auto"/>
        <w:bottom w:val="none" w:sz="0" w:space="0" w:color="auto"/>
        <w:right w:val="none" w:sz="0" w:space="0" w:color="auto"/>
      </w:divBdr>
    </w:div>
    <w:div w:id="1737241640">
      <w:bodyDiv w:val="1"/>
      <w:marLeft w:val="0"/>
      <w:marRight w:val="0"/>
      <w:marTop w:val="0"/>
      <w:marBottom w:val="0"/>
      <w:divBdr>
        <w:top w:val="none" w:sz="0" w:space="0" w:color="auto"/>
        <w:left w:val="none" w:sz="0" w:space="0" w:color="auto"/>
        <w:bottom w:val="none" w:sz="0" w:space="0" w:color="auto"/>
        <w:right w:val="none" w:sz="0" w:space="0" w:color="auto"/>
      </w:divBdr>
    </w:div>
    <w:div w:id="1915775300">
      <w:bodyDiv w:val="1"/>
      <w:marLeft w:val="0"/>
      <w:marRight w:val="0"/>
      <w:marTop w:val="0"/>
      <w:marBottom w:val="0"/>
      <w:divBdr>
        <w:top w:val="none" w:sz="0" w:space="0" w:color="auto"/>
        <w:left w:val="none" w:sz="0" w:space="0" w:color="auto"/>
        <w:bottom w:val="none" w:sz="0" w:space="0" w:color="auto"/>
        <w:right w:val="none" w:sz="0" w:space="0" w:color="auto"/>
      </w:divBdr>
    </w:div>
    <w:div w:id="1995715595">
      <w:bodyDiv w:val="1"/>
      <w:marLeft w:val="0"/>
      <w:marRight w:val="0"/>
      <w:marTop w:val="0"/>
      <w:marBottom w:val="0"/>
      <w:divBdr>
        <w:top w:val="none" w:sz="0" w:space="0" w:color="auto"/>
        <w:left w:val="none" w:sz="0" w:space="0" w:color="auto"/>
        <w:bottom w:val="none" w:sz="0" w:space="0" w:color="auto"/>
        <w:right w:val="none" w:sz="0" w:space="0" w:color="auto"/>
      </w:divBdr>
    </w:div>
    <w:div w:id="2037192620">
      <w:bodyDiv w:val="1"/>
      <w:marLeft w:val="0"/>
      <w:marRight w:val="0"/>
      <w:marTop w:val="0"/>
      <w:marBottom w:val="0"/>
      <w:divBdr>
        <w:top w:val="none" w:sz="0" w:space="0" w:color="auto"/>
        <w:left w:val="none" w:sz="0" w:space="0" w:color="auto"/>
        <w:bottom w:val="none" w:sz="0" w:space="0" w:color="auto"/>
        <w:right w:val="none" w:sz="0" w:space="0" w:color="auto"/>
      </w:divBdr>
    </w:div>
    <w:div w:id="20909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azgi.genc\Desktop\YAZGI\AN_23Nisan\2018\ANCocuk_tablo_2018.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yazgi.genc\Desktop\YAZGI\AN_23Nisan\2018\ANCocuk_tablo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Figure1!$C$1</c:f>
              <c:strCache>
                <c:ptCount val="1"/>
                <c:pt idx="0">
                  <c:v>2015</c:v>
                </c:pt>
              </c:strCache>
            </c:strRef>
          </c:tx>
          <c:spPr>
            <a:solidFill>
              <a:schemeClr val="bg2">
                <a:lumMod val="90000"/>
              </a:schemeClr>
            </a:solidFill>
            <a:ln>
              <a:noFill/>
            </a:ln>
            <a:effectLst/>
          </c:spPr>
          <c:invertIfNegative val="0"/>
          <c:dPt>
            <c:idx val="31"/>
            <c:invertIfNegative val="0"/>
            <c:bubble3D val="0"/>
            <c:spPr>
              <a:solidFill>
                <a:srgbClr val="FFA3A3"/>
              </a:solidFill>
              <a:ln>
                <a:noFill/>
              </a:ln>
              <a:effectLst/>
            </c:spPr>
            <c:extLst>
              <c:ext xmlns:c16="http://schemas.microsoft.com/office/drawing/2014/chart" uri="{C3380CC4-5D6E-409C-BE32-E72D297353CC}">
                <c16:uniqueId val="{00000002-04DC-4EDA-9110-02332F679B39}"/>
              </c:ext>
            </c:extLst>
          </c:dPt>
          <c:cat>
            <c:strRef>
              <c:f>Figure1!$B$2:$B$33</c:f>
              <c:strCache>
                <c:ptCount val="32"/>
                <c:pt idx="0">
                  <c:v>İsveç</c:v>
                </c:pt>
                <c:pt idx="1">
                  <c:v>Lüksemburg</c:v>
                </c:pt>
                <c:pt idx="2">
                  <c:v>Finlandiya</c:v>
                </c:pt>
                <c:pt idx="3">
                  <c:v>Hollanda</c:v>
                </c:pt>
                <c:pt idx="4">
                  <c:v>Norveç</c:v>
                </c:pt>
                <c:pt idx="5">
                  <c:v>Danimarka</c:v>
                </c:pt>
                <c:pt idx="6">
                  <c:v>Avusturya</c:v>
                </c:pt>
                <c:pt idx="7">
                  <c:v>Estonya</c:v>
                </c:pt>
                <c:pt idx="8">
                  <c:v>Almanya</c:v>
                </c:pt>
                <c:pt idx="9">
                  <c:v>Slovenya</c:v>
                </c:pt>
                <c:pt idx="10">
                  <c:v>Fransa</c:v>
                </c:pt>
                <c:pt idx="11">
                  <c:v>Polonya</c:v>
                </c:pt>
                <c:pt idx="12">
                  <c:v>Çekya</c:v>
                </c:pt>
                <c:pt idx="13">
                  <c:v>Malta</c:v>
                </c:pt>
                <c:pt idx="14">
                  <c:v>İspanya</c:v>
                </c:pt>
                <c:pt idx="15">
                  <c:v>Belçika</c:v>
                </c:pt>
                <c:pt idx="16">
                  <c:v>Birleşik Krallık</c:v>
                </c:pt>
                <c:pt idx="17">
                  <c:v>Avrupa  Birliği (28 ülke)</c:v>
                </c:pt>
                <c:pt idx="18">
                  <c:v>İrlanda</c:v>
                </c:pt>
                <c:pt idx="19">
                  <c:v>Portekiz</c:v>
                </c:pt>
                <c:pt idx="20">
                  <c:v>Slovakya</c:v>
                </c:pt>
                <c:pt idx="21">
                  <c:v>Hırvatistan</c:v>
                </c:pt>
                <c:pt idx="22">
                  <c:v>Letonya</c:v>
                </c:pt>
                <c:pt idx="23">
                  <c:v>Litvanya</c:v>
                </c:pt>
                <c:pt idx="24">
                  <c:v>İtalya</c:v>
                </c:pt>
                <c:pt idx="25">
                  <c:v>Sırbistan</c:v>
                </c:pt>
                <c:pt idx="26">
                  <c:v>Kıbrıs</c:v>
                </c:pt>
                <c:pt idx="27">
                  <c:v>Macaristan</c:v>
                </c:pt>
                <c:pt idx="28">
                  <c:v>Yunanistan</c:v>
                </c:pt>
                <c:pt idx="29">
                  <c:v>Romanya</c:v>
                </c:pt>
                <c:pt idx="30">
                  <c:v>Bulgaristan</c:v>
                </c:pt>
                <c:pt idx="31">
                  <c:v>Türkiye</c:v>
                </c:pt>
              </c:strCache>
            </c:strRef>
          </c:cat>
          <c:val>
            <c:numRef>
              <c:f>Figure1!$C$2:$C$33</c:f>
              <c:numCache>
                <c:formatCode>#,##0.0</c:formatCode>
                <c:ptCount val="32"/>
                <c:pt idx="0">
                  <c:v>1.4</c:v>
                </c:pt>
                <c:pt idx="1">
                  <c:v>2.9</c:v>
                </c:pt>
                <c:pt idx="2">
                  <c:v>1.9</c:v>
                </c:pt>
                <c:pt idx="3">
                  <c:v>2.7</c:v>
                </c:pt>
                <c:pt idx="4">
                  <c:v>2.5</c:v>
                </c:pt>
                <c:pt idx="5">
                  <c:v>4.0999999999999996</c:v>
                </c:pt>
                <c:pt idx="6">
                  <c:v>4.0999999999999996</c:v>
                </c:pt>
                <c:pt idx="7">
                  <c:v>3.6</c:v>
                </c:pt>
                <c:pt idx="8">
                  <c:v>4.5999999999999996</c:v>
                </c:pt>
                <c:pt idx="9">
                  <c:v>4.5999999999999996</c:v>
                </c:pt>
                <c:pt idx="10">
                  <c:v>5.0999999999999996</c:v>
                </c:pt>
                <c:pt idx="11">
                  <c:v>7.6</c:v>
                </c:pt>
                <c:pt idx="12">
                  <c:v>7.1</c:v>
                </c:pt>
                <c:pt idx="13">
                  <c:v>10.5</c:v>
                </c:pt>
                <c:pt idx="14">
                  <c:v>9.1</c:v>
                </c:pt>
                <c:pt idx="15">
                  <c:v>8.1</c:v>
                </c:pt>
                <c:pt idx="16">
                  <c:v>9.8000000000000007</c:v>
                </c:pt>
                <c:pt idx="17">
                  <c:v>9.5</c:v>
                </c:pt>
                <c:pt idx="18">
                  <c:v>8.9</c:v>
                </c:pt>
                <c:pt idx="19">
                  <c:v>11</c:v>
                </c:pt>
                <c:pt idx="20">
                  <c:v>11.4</c:v>
                </c:pt>
                <c:pt idx="21">
                  <c:v>12.8</c:v>
                </c:pt>
                <c:pt idx="22">
                  <c:v>16.5</c:v>
                </c:pt>
                <c:pt idx="23">
                  <c:v>12.6</c:v>
                </c:pt>
                <c:pt idx="24">
                  <c:v>12.9</c:v>
                </c:pt>
                <c:pt idx="25">
                  <c:v>21.3</c:v>
                </c:pt>
                <c:pt idx="26">
                  <c:v>17.3</c:v>
                </c:pt>
                <c:pt idx="27">
                  <c:v>24.5</c:v>
                </c:pt>
                <c:pt idx="28">
                  <c:v>25.5</c:v>
                </c:pt>
                <c:pt idx="29">
                  <c:v>29.5</c:v>
                </c:pt>
                <c:pt idx="30">
                  <c:v>36.9</c:v>
                </c:pt>
                <c:pt idx="31">
                  <c:v>36.4</c:v>
                </c:pt>
              </c:numCache>
            </c:numRef>
          </c:val>
          <c:extLst>
            <c:ext xmlns:c16="http://schemas.microsoft.com/office/drawing/2014/chart" uri="{C3380CC4-5D6E-409C-BE32-E72D297353CC}">
              <c16:uniqueId val="{00000000-49F1-404E-B58B-39F0112CB650}"/>
            </c:ext>
          </c:extLst>
        </c:ser>
        <c:ser>
          <c:idx val="1"/>
          <c:order val="1"/>
          <c:tx>
            <c:strRef>
              <c:f>Figure1!$D$1</c:f>
              <c:strCache>
                <c:ptCount val="1"/>
                <c:pt idx="0">
                  <c:v>2016</c:v>
                </c:pt>
              </c:strCache>
            </c:strRef>
          </c:tx>
          <c:spPr>
            <a:solidFill>
              <a:schemeClr val="tx1">
                <a:lumMod val="65000"/>
                <a:lumOff val="35000"/>
              </a:schemeClr>
            </a:solidFill>
            <a:ln>
              <a:noFill/>
            </a:ln>
            <a:effectLst/>
          </c:spPr>
          <c:invertIfNegative val="0"/>
          <c:dPt>
            <c:idx val="31"/>
            <c:invertIfNegative val="0"/>
            <c:bubble3D val="0"/>
            <c:spPr>
              <a:solidFill>
                <a:srgbClr val="C00000"/>
              </a:solidFill>
              <a:ln>
                <a:noFill/>
              </a:ln>
              <a:effectLst/>
            </c:spPr>
            <c:extLst>
              <c:ext xmlns:c16="http://schemas.microsoft.com/office/drawing/2014/chart" uri="{C3380CC4-5D6E-409C-BE32-E72D297353CC}">
                <c16:uniqueId val="{00000001-04DC-4EDA-9110-02332F679B39}"/>
              </c:ext>
            </c:extLst>
          </c:dPt>
          <c:dLbls>
            <c:dLbl>
              <c:idx val="30"/>
              <c:layout>
                <c:manualLayout>
                  <c:x val="1.238390092879257E-2"/>
                  <c:y val="3.40136054421768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DC-4EDA-9110-02332F679B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Figure1!$B$2:$B$33</c:f>
              <c:strCache>
                <c:ptCount val="32"/>
                <c:pt idx="0">
                  <c:v>İsveç</c:v>
                </c:pt>
                <c:pt idx="1">
                  <c:v>Lüksemburg</c:v>
                </c:pt>
                <c:pt idx="2">
                  <c:v>Finlandiya</c:v>
                </c:pt>
                <c:pt idx="3">
                  <c:v>Hollanda</c:v>
                </c:pt>
                <c:pt idx="4">
                  <c:v>Norveç</c:v>
                </c:pt>
                <c:pt idx="5">
                  <c:v>Danimarka</c:v>
                </c:pt>
                <c:pt idx="6">
                  <c:v>Avusturya</c:v>
                </c:pt>
                <c:pt idx="7">
                  <c:v>Estonya</c:v>
                </c:pt>
                <c:pt idx="8">
                  <c:v>Almanya</c:v>
                </c:pt>
                <c:pt idx="9">
                  <c:v>Slovenya</c:v>
                </c:pt>
                <c:pt idx="10">
                  <c:v>Fransa</c:v>
                </c:pt>
                <c:pt idx="11">
                  <c:v>Polonya</c:v>
                </c:pt>
                <c:pt idx="12">
                  <c:v>Çekya</c:v>
                </c:pt>
                <c:pt idx="13">
                  <c:v>Malta</c:v>
                </c:pt>
                <c:pt idx="14">
                  <c:v>İspanya</c:v>
                </c:pt>
                <c:pt idx="15">
                  <c:v>Belçika</c:v>
                </c:pt>
                <c:pt idx="16">
                  <c:v>Birleşik Krallık</c:v>
                </c:pt>
                <c:pt idx="17">
                  <c:v>Avrupa  Birliği (28 ülke)</c:v>
                </c:pt>
                <c:pt idx="18">
                  <c:v>İrlanda</c:v>
                </c:pt>
                <c:pt idx="19">
                  <c:v>Portekiz</c:v>
                </c:pt>
                <c:pt idx="20">
                  <c:v>Slovakya</c:v>
                </c:pt>
                <c:pt idx="21">
                  <c:v>Hırvatistan</c:v>
                </c:pt>
                <c:pt idx="22">
                  <c:v>Letonya</c:v>
                </c:pt>
                <c:pt idx="23">
                  <c:v>Litvanya</c:v>
                </c:pt>
                <c:pt idx="24">
                  <c:v>İtalya</c:v>
                </c:pt>
                <c:pt idx="25">
                  <c:v>Sırbistan</c:v>
                </c:pt>
                <c:pt idx="26">
                  <c:v>Kıbrıs</c:v>
                </c:pt>
                <c:pt idx="27">
                  <c:v>Macaristan</c:v>
                </c:pt>
                <c:pt idx="28">
                  <c:v>Yunanistan</c:v>
                </c:pt>
                <c:pt idx="29">
                  <c:v>Romanya</c:v>
                </c:pt>
                <c:pt idx="30">
                  <c:v>Bulgaristan</c:v>
                </c:pt>
                <c:pt idx="31">
                  <c:v>Türkiye</c:v>
                </c:pt>
              </c:strCache>
            </c:strRef>
          </c:cat>
          <c:val>
            <c:numRef>
              <c:f>Figure1!$D$2:$D$33</c:f>
              <c:numCache>
                <c:formatCode>#,##0.0</c:formatCode>
                <c:ptCount val="32"/>
                <c:pt idx="0">
                  <c:v>0.6</c:v>
                </c:pt>
                <c:pt idx="1">
                  <c:v>1.2</c:v>
                </c:pt>
                <c:pt idx="2">
                  <c:v>1.7</c:v>
                </c:pt>
                <c:pt idx="3">
                  <c:v>2.4</c:v>
                </c:pt>
                <c:pt idx="4">
                  <c:v>3</c:v>
                </c:pt>
                <c:pt idx="5">
                  <c:v>3</c:v>
                </c:pt>
                <c:pt idx="6">
                  <c:v>3.4</c:v>
                </c:pt>
                <c:pt idx="7">
                  <c:v>3.7</c:v>
                </c:pt>
                <c:pt idx="8">
                  <c:v>3.7</c:v>
                </c:pt>
                <c:pt idx="9">
                  <c:v>4.2</c:v>
                </c:pt>
                <c:pt idx="10">
                  <c:v>5.2</c:v>
                </c:pt>
                <c:pt idx="11">
                  <c:v>5.4</c:v>
                </c:pt>
                <c:pt idx="12">
                  <c:v>6.3</c:v>
                </c:pt>
                <c:pt idx="13">
                  <c:v>6.5</c:v>
                </c:pt>
                <c:pt idx="14">
                  <c:v>6.8</c:v>
                </c:pt>
                <c:pt idx="15">
                  <c:v>6.9</c:v>
                </c:pt>
                <c:pt idx="16">
                  <c:v>7.4</c:v>
                </c:pt>
                <c:pt idx="17">
                  <c:v>8.3000000000000007</c:v>
                </c:pt>
                <c:pt idx="18">
                  <c:v>9.3000000000000007</c:v>
                </c:pt>
                <c:pt idx="19">
                  <c:v>9.6</c:v>
                </c:pt>
                <c:pt idx="20">
                  <c:v>9.7000000000000011</c:v>
                </c:pt>
                <c:pt idx="21">
                  <c:v>11</c:v>
                </c:pt>
                <c:pt idx="22">
                  <c:v>11.3</c:v>
                </c:pt>
                <c:pt idx="23">
                  <c:v>11.4</c:v>
                </c:pt>
                <c:pt idx="24">
                  <c:v>12.4</c:v>
                </c:pt>
                <c:pt idx="25">
                  <c:v>17.100000000000001</c:v>
                </c:pt>
                <c:pt idx="26">
                  <c:v>17.399999999999999</c:v>
                </c:pt>
                <c:pt idx="27">
                  <c:v>21.3</c:v>
                </c:pt>
                <c:pt idx="28">
                  <c:v>25.7</c:v>
                </c:pt>
                <c:pt idx="29">
                  <c:v>30</c:v>
                </c:pt>
                <c:pt idx="30">
                  <c:v>35.700000000000003</c:v>
                </c:pt>
                <c:pt idx="31" formatCode="0.0">
                  <c:v>37.96</c:v>
                </c:pt>
              </c:numCache>
            </c:numRef>
          </c:val>
          <c:extLst>
            <c:ext xmlns:c16="http://schemas.microsoft.com/office/drawing/2014/chart" uri="{C3380CC4-5D6E-409C-BE32-E72D297353CC}">
              <c16:uniqueId val="{00000001-49F1-404E-B58B-39F0112CB650}"/>
            </c:ext>
          </c:extLst>
        </c:ser>
        <c:dLbls>
          <c:showLegendKey val="0"/>
          <c:showVal val="0"/>
          <c:showCatName val="0"/>
          <c:showSerName val="0"/>
          <c:showPercent val="0"/>
          <c:showBubbleSize val="0"/>
        </c:dLbls>
        <c:gapWidth val="90"/>
        <c:axId val="134608768"/>
        <c:axId val="134610304"/>
      </c:barChart>
      <c:catAx>
        <c:axId val="134608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4610304"/>
        <c:crosses val="autoZero"/>
        <c:auto val="1"/>
        <c:lblAlgn val="ctr"/>
        <c:lblOffset val="100"/>
        <c:noMultiLvlLbl val="0"/>
      </c:catAx>
      <c:valAx>
        <c:axId val="134610304"/>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460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Figure2_Table2!$B$16</c:f>
              <c:strCache>
                <c:ptCount val="1"/>
                <c:pt idx="0">
                  <c:v>2015</c:v>
                </c:pt>
              </c:strCache>
            </c:strRef>
          </c:tx>
          <c:spPr>
            <a:solidFill>
              <a:schemeClr val="bg2">
                <a:lumMod val="90000"/>
              </a:schemeClr>
            </a:solidFill>
            <a:ln>
              <a:noFill/>
            </a:ln>
            <a:effectLst/>
          </c:spPr>
          <c:invertIfNegative val="0"/>
          <c:dLbls>
            <c:dLbl>
              <c:idx val="0"/>
              <c:layout>
                <c:manualLayout>
                  <c:x val="-1.7726567693330399E-2"/>
                  <c:y val="-6.634022633453530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0CF-43BC-9FE5-AD7E75ABF493}"/>
                </c:ext>
              </c:extLst>
            </c:dLbl>
            <c:dLbl>
              <c:idx val="1"/>
              <c:layout>
                <c:manualLayout>
                  <c:x val="2.0311457508917401E-17"/>
                  <c:y val="7.23719920390808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0CF-43BC-9FE5-AD7E75ABF493}"/>
                </c:ext>
              </c:extLst>
            </c:dLbl>
            <c:dLbl>
              <c:idx val="3"/>
              <c:layout>
                <c:manualLayout>
                  <c:x val="-2.2158209616662998E-3"/>
                  <c:y val="7.23719920390804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0CF-43BC-9FE5-AD7E75ABF493}"/>
                </c:ext>
              </c:extLst>
            </c:dLbl>
            <c:dLbl>
              <c:idx val="4"/>
              <c:layout>
                <c:manualLayout>
                  <c:x val="-1.1079104808331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0CF-43BC-9FE5-AD7E75ABF493}"/>
                </c:ext>
              </c:extLst>
            </c:dLbl>
            <c:dLbl>
              <c:idx val="5"/>
              <c:layout>
                <c:manualLayout>
                  <c:x val="-9.1324973698030699E-3"/>
                  <c:y val="2.4694520385965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CF-43BC-9FE5-AD7E75ABF493}"/>
                </c:ext>
              </c:extLst>
            </c:dLbl>
            <c:dLbl>
              <c:idx val="6"/>
              <c:layout>
                <c:manualLayout>
                  <c:x val="-8.8632838466651907E-3"/>
                  <c:y val="3.61859960195401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0CF-43BC-9FE5-AD7E75ABF493}"/>
                </c:ext>
              </c:extLst>
            </c:dLbl>
            <c:dLbl>
              <c:idx val="7"/>
              <c:layout>
                <c:manualLayout>
                  <c:x val="-1.1079104808331601E-2"/>
                  <c:y val="-3.61859960195404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0CF-43BC-9FE5-AD7E75ABF493}"/>
                </c:ext>
              </c:extLst>
            </c:dLbl>
            <c:dLbl>
              <c:idx val="8"/>
              <c:layout>
                <c:manualLayout>
                  <c:x val="-8.8632838466651907E-3"/>
                  <c:y val="3.61859960195403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0CF-43BC-9FE5-AD7E75ABF493}"/>
                </c:ext>
              </c:extLst>
            </c:dLbl>
            <c:dLbl>
              <c:idx val="9"/>
              <c:layout>
                <c:manualLayout>
                  <c:x val="-1.4611872146118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CF-43BC-9FE5-AD7E75ABF4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Figure2_Table2!$A$17:$A$28</c:f>
              <c:strCache>
                <c:ptCount val="12"/>
                <c:pt idx="0">
                  <c:v>TR5-Batı Anadolu</c:v>
                </c:pt>
                <c:pt idx="1">
                  <c:v>TR4-Doğu Marmara </c:v>
                </c:pt>
                <c:pt idx="2">
                  <c:v>TR2- Batı Marmara </c:v>
                </c:pt>
                <c:pt idx="3">
                  <c:v>TR3-Ege</c:v>
                </c:pt>
                <c:pt idx="4">
                  <c:v>TR1- İstanbul</c:v>
                </c:pt>
                <c:pt idx="5">
                  <c:v>TR8-Batı Karadeniz</c:v>
                </c:pt>
                <c:pt idx="6">
                  <c:v>TR7-Orta Anadolu</c:v>
                </c:pt>
                <c:pt idx="7">
                  <c:v>TR9-Doğu Karadeniz</c:v>
                </c:pt>
                <c:pt idx="8">
                  <c:v>TRB-Orta Doğu Anadolu</c:v>
                </c:pt>
                <c:pt idx="9">
                  <c:v>TRA- Kuzey Doğu Anadolu</c:v>
                </c:pt>
                <c:pt idx="10">
                  <c:v>TR6-Akdeniz</c:v>
                </c:pt>
                <c:pt idx="11">
                  <c:v>TRC- Güney Doğu Anadolu </c:v>
                </c:pt>
              </c:strCache>
            </c:strRef>
          </c:cat>
          <c:val>
            <c:numRef>
              <c:f>Figure2_Table2!$B$17:$B$28</c:f>
              <c:numCache>
                <c:formatCode>0.0</c:formatCode>
                <c:ptCount val="12"/>
                <c:pt idx="0">
                  <c:v>23.09</c:v>
                </c:pt>
                <c:pt idx="1">
                  <c:v>26.7</c:v>
                </c:pt>
                <c:pt idx="2">
                  <c:v>30.41</c:v>
                </c:pt>
                <c:pt idx="3">
                  <c:v>32.659999999999997</c:v>
                </c:pt>
                <c:pt idx="4">
                  <c:v>26.5</c:v>
                </c:pt>
                <c:pt idx="5">
                  <c:v>34.35</c:v>
                </c:pt>
                <c:pt idx="6">
                  <c:v>28.55</c:v>
                </c:pt>
                <c:pt idx="7">
                  <c:v>26.07</c:v>
                </c:pt>
                <c:pt idx="8">
                  <c:v>42.76</c:v>
                </c:pt>
                <c:pt idx="9">
                  <c:v>46.57</c:v>
                </c:pt>
                <c:pt idx="10">
                  <c:v>44.47</c:v>
                </c:pt>
                <c:pt idx="11">
                  <c:v>56.81</c:v>
                </c:pt>
              </c:numCache>
            </c:numRef>
          </c:val>
          <c:extLst>
            <c:ext xmlns:c16="http://schemas.microsoft.com/office/drawing/2014/chart" uri="{C3380CC4-5D6E-409C-BE32-E72D297353CC}">
              <c16:uniqueId val="{00000002-E0CF-43BC-9FE5-AD7E75ABF493}"/>
            </c:ext>
          </c:extLst>
        </c:ser>
        <c:ser>
          <c:idx val="1"/>
          <c:order val="1"/>
          <c:tx>
            <c:strRef>
              <c:f>Figure2_Table2!$C$16</c:f>
              <c:strCache>
                <c:ptCount val="1"/>
                <c:pt idx="0">
                  <c:v>2016</c:v>
                </c:pt>
              </c:strCache>
            </c:strRef>
          </c:tx>
          <c:spPr>
            <a:solidFill>
              <a:schemeClr val="bg2">
                <a:lumMod val="50000"/>
              </a:schemeClr>
            </a:solidFill>
            <a:ln>
              <a:noFill/>
            </a:ln>
            <a:effectLst/>
          </c:spPr>
          <c:invertIfNegative val="0"/>
          <c:dLbls>
            <c:dLbl>
              <c:idx val="0"/>
              <c:layout>
                <c:manualLayout>
                  <c:x val="1.10791048083315E-2"/>
                  <c:y val="3.61859960195404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0CF-43BC-9FE5-AD7E75ABF493}"/>
                </c:ext>
              </c:extLst>
            </c:dLbl>
            <c:dLbl>
              <c:idx val="1"/>
              <c:layout>
                <c:manualLayout>
                  <c:x val="1.3294925769997801E-2"/>
                  <c:y val="7.23719920390808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0CF-43BC-9FE5-AD7E75ABF493}"/>
                </c:ext>
              </c:extLst>
            </c:dLbl>
            <c:dLbl>
              <c:idx val="2"/>
              <c:layout>
                <c:manualLayout>
                  <c:x val="7.305936073059359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CF-43BC-9FE5-AD7E75ABF493}"/>
                </c:ext>
              </c:extLst>
            </c:dLbl>
            <c:dLbl>
              <c:idx val="3"/>
              <c:layout>
                <c:manualLayout>
                  <c:x val="1.09588921593087E-2"/>
                  <c:y val="1.8092998009770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CF-43BC-9FE5-AD7E75ABF493}"/>
                </c:ext>
              </c:extLst>
            </c:dLbl>
            <c:dLbl>
              <c:idx val="5"/>
              <c:layout>
                <c:manualLayout>
                  <c:x val="9.1324973698030699E-3"/>
                  <c:y val="1.0855798805862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CF-43BC-9FE5-AD7E75ABF493}"/>
                </c:ext>
              </c:extLst>
            </c:dLbl>
            <c:dLbl>
              <c:idx val="8"/>
              <c:layout>
                <c:manualLayout>
                  <c:x val="1.6438356164383602E-2"/>
                  <c:y val="2.98284791985111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0CF-43BC-9FE5-AD7E75ABF493}"/>
                </c:ext>
              </c:extLst>
            </c:dLbl>
            <c:dLbl>
              <c:idx val="9"/>
              <c:layout>
                <c:manualLayout>
                  <c:x val="9.132420091324200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CF-43BC-9FE5-AD7E75ABF493}"/>
                </c:ext>
              </c:extLst>
            </c:dLbl>
            <c:dLbl>
              <c:idx val="11"/>
              <c:layout>
                <c:manualLayout>
                  <c:x val="1.64383561643836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0CF-43BC-9FE5-AD7E75ABF4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Figure2_Table2!$A$17:$A$28</c:f>
              <c:strCache>
                <c:ptCount val="12"/>
                <c:pt idx="0">
                  <c:v>TR5-Batı Anadolu</c:v>
                </c:pt>
                <c:pt idx="1">
                  <c:v>TR4-Doğu Marmara </c:v>
                </c:pt>
                <c:pt idx="2">
                  <c:v>TR2- Batı Marmara </c:v>
                </c:pt>
                <c:pt idx="3">
                  <c:v>TR3-Ege</c:v>
                </c:pt>
                <c:pt idx="4">
                  <c:v>TR1- İstanbul</c:v>
                </c:pt>
                <c:pt idx="5">
                  <c:v>TR8-Batı Karadeniz</c:v>
                </c:pt>
                <c:pt idx="6">
                  <c:v>TR7-Orta Anadolu</c:v>
                </c:pt>
                <c:pt idx="7">
                  <c:v>TR9-Doğu Karadeniz</c:v>
                </c:pt>
                <c:pt idx="8">
                  <c:v>TRB-Orta Doğu Anadolu</c:v>
                </c:pt>
                <c:pt idx="9">
                  <c:v>TRA- Kuzey Doğu Anadolu</c:v>
                </c:pt>
                <c:pt idx="10">
                  <c:v>TR6-Akdeniz</c:v>
                </c:pt>
                <c:pt idx="11">
                  <c:v>TRC- Güney Doğu Anadolu </c:v>
                </c:pt>
              </c:strCache>
            </c:strRef>
          </c:cat>
          <c:val>
            <c:numRef>
              <c:f>Figure2_Table2!$C$17:$C$28</c:f>
              <c:numCache>
                <c:formatCode>0.0</c:formatCode>
                <c:ptCount val="12"/>
                <c:pt idx="0">
                  <c:v>23.492621190577889</c:v>
                </c:pt>
                <c:pt idx="1">
                  <c:v>24.576535093446271</c:v>
                </c:pt>
                <c:pt idx="2">
                  <c:v>27.184547023026148</c:v>
                </c:pt>
                <c:pt idx="3">
                  <c:v>31.025041776359021</c:v>
                </c:pt>
                <c:pt idx="4">
                  <c:v>32.043536961946508</c:v>
                </c:pt>
                <c:pt idx="5">
                  <c:v>33.269050675843467</c:v>
                </c:pt>
                <c:pt idx="6">
                  <c:v>39.749773669350397</c:v>
                </c:pt>
                <c:pt idx="7">
                  <c:v>39.778906879159081</c:v>
                </c:pt>
                <c:pt idx="8">
                  <c:v>42.411741485945527</c:v>
                </c:pt>
                <c:pt idx="9">
                  <c:v>46.533212843182952</c:v>
                </c:pt>
                <c:pt idx="10">
                  <c:v>47.648251626531163</c:v>
                </c:pt>
                <c:pt idx="11">
                  <c:v>55.433561907759497</c:v>
                </c:pt>
              </c:numCache>
            </c:numRef>
          </c:val>
          <c:extLst>
            <c:ext xmlns:c16="http://schemas.microsoft.com/office/drawing/2014/chart" uri="{C3380CC4-5D6E-409C-BE32-E72D297353CC}">
              <c16:uniqueId val="{00000009-E0CF-43BC-9FE5-AD7E75ABF493}"/>
            </c:ext>
          </c:extLst>
        </c:ser>
        <c:dLbls>
          <c:showLegendKey val="0"/>
          <c:showVal val="1"/>
          <c:showCatName val="0"/>
          <c:showSerName val="0"/>
          <c:showPercent val="0"/>
          <c:showBubbleSize val="0"/>
        </c:dLbls>
        <c:gapWidth val="219"/>
        <c:overlap val="-27"/>
        <c:axId val="196997120"/>
        <c:axId val="196998656"/>
      </c:barChart>
      <c:lineChart>
        <c:grouping val="standard"/>
        <c:varyColors val="0"/>
        <c:ser>
          <c:idx val="2"/>
          <c:order val="2"/>
          <c:tx>
            <c:strRef>
              <c:f>Figure2_Table2!$D$16</c:f>
              <c:strCache>
                <c:ptCount val="1"/>
                <c:pt idx="0">
                  <c:v>Türkiye</c:v>
                </c:pt>
              </c:strCache>
            </c:strRef>
          </c:tx>
          <c:spPr>
            <a:ln w="28575" cap="rnd">
              <a:solidFill>
                <a:srgbClr val="C00000"/>
              </a:solidFill>
              <a:round/>
            </a:ln>
            <a:effectLst/>
          </c:spPr>
          <c:marker>
            <c:symbol val="none"/>
          </c:marker>
          <c:dLbls>
            <c:delete val="1"/>
          </c:dLbls>
          <c:val>
            <c:numRef>
              <c:f>Figure2_Table2!$D$17:$D$28</c:f>
              <c:numCache>
                <c:formatCode>General</c:formatCode>
                <c:ptCount val="12"/>
                <c:pt idx="0">
                  <c:v>38</c:v>
                </c:pt>
                <c:pt idx="1">
                  <c:v>38</c:v>
                </c:pt>
                <c:pt idx="2">
                  <c:v>38</c:v>
                </c:pt>
                <c:pt idx="3">
                  <c:v>38</c:v>
                </c:pt>
                <c:pt idx="4">
                  <c:v>38</c:v>
                </c:pt>
                <c:pt idx="5">
                  <c:v>38</c:v>
                </c:pt>
                <c:pt idx="6">
                  <c:v>38</c:v>
                </c:pt>
                <c:pt idx="7">
                  <c:v>38</c:v>
                </c:pt>
                <c:pt idx="8">
                  <c:v>38</c:v>
                </c:pt>
                <c:pt idx="9">
                  <c:v>38</c:v>
                </c:pt>
                <c:pt idx="10">
                  <c:v>38</c:v>
                </c:pt>
                <c:pt idx="11">
                  <c:v>38</c:v>
                </c:pt>
              </c:numCache>
            </c:numRef>
          </c:val>
          <c:smooth val="0"/>
          <c:extLst>
            <c:ext xmlns:c16="http://schemas.microsoft.com/office/drawing/2014/chart" uri="{C3380CC4-5D6E-409C-BE32-E72D297353CC}">
              <c16:uniqueId val="{0000000A-E0CF-43BC-9FE5-AD7E75ABF493}"/>
            </c:ext>
          </c:extLst>
        </c:ser>
        <c:dLbls>
          <c:showLegendKey val="0"/>
          <c:showVal val="1"/>
          <c:showCatName val="0"/>
          <c:showSerName val="0"/>
          <c:showPercent val="0"/>
          <c:showBubbleSize val="0"/>
        </c:dLbls>
        <c:marker val="1"/>
        <c:smooth val="0"/>
        <c:axId val="196997120"/>
        <c:axId val="196998656"/>
      </c:lineChart>
      <c:catAx>
        <c:axId val="19699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6998656"/>
        <c:crosses val="autoZero"/>
        <c:auto val="1"/>
        <c:lblAlgn val="ctr"/>
        <c:lblOffset val="100"/>
        <c:noMultiLvlLbl val="0"/>
      </c:catAx>
      <c:valAx>
        <c:axId val="19699865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699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0.09046</cdr:x>
      <cdr:y>0.15633</cdr:y>
    </cdr:from>
    <cdr:to>
      <cdr:x>0.25427</cdr:x>
      <cdr:y>0.21983</cdr:y>
    </cdr:to>
    <cdr:sp macro="" textlink="">
      <cdr:nvSpPr>
        <cdr:cNvPr id="2" name="TextBox 1"/>
        <cdr:cNvSpPr txBox="1"/>
      </cdr:nvSpPr>
      <cdr:spPr>
        <a:xfrm xmlns:a="http://schemas.openxmlformats.org/drawingml/2006/main">
          <a:off x="518479" y="548674"/>
          <a:ext cx="938846" cy="2228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b="1"/>
            <a:t>Türkiye</a:t>
          </a:r>
          <a:r>
            <a:rPr lang="tr-TR" sz="1100" b="1" baseline="0"/>
            <a:t> 38,0</a:t>
          </a:r>
          <a:endParaRPr lang="tr-TR" sz="1100" b="1"/>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DD3F1-9B8C-4A14-8B71-8F0E1FC0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2080</Words>
  <Characters>11858</Characters>
  <Application>Microsoft Office Word</Application>
  <DocSecurity>0</DocSecurity>
  <Lines>98</Lines>
  <Paragraphs>27</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Durmaz</dc:creator>
  <cp:keywords/>
  <dc:description/>
  <cp:lastModifiedBy>merve.akgul</cp:lastModifiedBy>
  <cp:revision>10</cp:revision>
  <cp:lastPrinted>2017-04-21T12:32:00Z</cp:lastPrinted>
  <dcterms:created xsi:type="dcterms:W3CDTF">2018-04-18T11:27:00Z</dcterms:created>
  <dcterms:modified xsi:type="dcterms:W3CDTF">2018-04-20T06:54:00Z</dcterms:modified>
</cp:coreProperties>
</file>