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66780" w14:textId="647B48FA" w:rsidR="00B90F1C" w:rsidRPr="00EB5530" w:rsidRDefault="006F5907" w:rsidP="00D244C6">
      <w:pPr>
        <w:rPr>
          <w:szCs w:val="22"/>
        </w:rPr>
      </w:pPr>
      <w:r w:rsidRPr="00EB5530">
        <w:rPr>
          <w:noProof/>
          <w:szCs w:val="22"/>
          <w:lang w:eastAsia="tr-TR"/>
        </w:rPr>
        <mc:AlternateContent>
          <mc:Choice Requires="wps">
            <w:drawing>
              <wp:anchor distT="0" distB="0" distL="114935" distR="114935" simplePos="0" relativeHeight="251657728" behindDoc="0" locked="0" layoutInCell="1" allowOverlap="1" wp14:anchorId="58434AEF" wp14:editId="5051E42F">
                <wp:simplePos x="0" y="0"/>
                <wp:positionH relativeFrom="column">
                  <wp:posOffset>1510665</wp:posOffset>
                </wp:positionH>
                <wp:positionV relativeFrom="paragraph">
                  <wp:posOffset>-474345</wp:posOffset>
                </wp:positionV>
                <wp:extent cx="3963670" cy="466725"/>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466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EBB4E2" w14:textId="21BE917A" w:rsidR="008B4BE9" w:rsidRPr="006F5907" w:rsidRDefault="008B4BE9" w:rsidP="00B54C13">
                            <w:pPr>
                              <w:pStyle w:val="Heading1"/>
                              <w:jc w:val="left"/>
                              <w:rPr>
                                <w:sz w:val="52"/>
                                <w:szCs w:val="52"/>
                              </w:rPr>
                            </w:pPr>
                            <w:r w:rsidRPr="006F5907">
                              <w:rPr>
                                <w:sz w:val="52"/>
                                <w:szCs w:val="52"/>
                              </w:rPr>
                              <w:t xml:space="preserve">   Araştırma Notu 220</w:t>
                            </w:r>
                            <w:r w:rsidR="001331AA">
                              <w:rPr>
                                <w:sz w:val="52"/>
                                <w:szCs w:val="52"/>
                              </w:rPr>
                              <w:t>/18</w:t>
                            </w:r>
                          </w:p>
                          <w:p w14:paraId="40872289" w14:textId="77777777" w:rsidR="008B4BE9" w:rsidRPr="00B54C13" w:rsidRDefault="008B4BE9" w:rsidP="00C13C55">
                            <w:pPr>
                              <w:pStyle w:val="Heading2"/>
                              <w:rPr>
                                <w:b w:val="0"/>
                                <w:bCs w:val="0"/>
                                <w:i/>
                                <w:iCs w:val="0"/>
                                <w:lang w:val="tr-T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34AEF" id="_x0000_t202" coordsize="21600,21600" o:spt="202" path="m,l,21600r21600,l21600,xe">
                <v:stroke joinstyle="miter"/>
                <v:path gradientshapeok="t" o:connecttype="rect"/>
              </v:shapetype>
              <v:shape id="Text Box 3" o:spid="_x0000_s1026" type="#_x0000_t202" style="position:absolute;left:0;text-align:left;margin-left:118.95pt;margin-top:-37.35pt;width:312.1pt;height:36.7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" stroked="f">
                <v:fill opacity="0"/>
                <v:textbox inset="0,0,0,0">
                  <w:txbxContent>
                    <w:p w14:paraId="6FEBB4E2" w14:textId="21BE917A" w:rsidR="008B4BE9" w:rsidRPr="006F5907" w:rsidRDefault="008B4BE9" w:rsidP="00B54C13">
                      <w:pPr>
                        <w:pStyle w:val="Heading1"/>
                        <w:jc w:val="left"/>
                        <w:rPr>
                          <w:sz w:val="52"/>
                          <w:szCs w:val="52"/>
                        </w:rPr>
                      </w:pPr>
                      <w:r w:rsidRPr="006F5907">
                        <w:rPr>
                          <w:sz w:val="52"/>
                          <w:szCs w:val="52"/>
                        </w:rPr>
                        <w:t xml:space="preserve">   Araştırma Notu 220</w:t>
                      </w:r>
                      <w:r w:rsidR="001331AA">
                        <w:rPr>
                          <w:sz w:val="52"/>
                          <w:szCs w:val="52"/>
                        </w:rPr>
                        <w:t>/18</w:t>
                      </w:r>
                    </w:p>
                    <w:p w14:paraId="40872289" w14:textId="77777777" w:rsidR="008B4BE9" w:rsidRPr="00B54C13" w:rsidRDefault="008B4BE9" w:rsidP="00C13C55">
                      <w:pPr>
                        <w:pStyle w:val="Heading2"/>
                        <w:rPr>
                          <w:b w:val="0"/>
                          <w:bCs w:val="0"/>
                          <w:i/>
                          <w:iCs w:val="0"/>
                          <w:lang w:val="tr-TR"/>
                        </w:rPr>
                      </w:pPr>
                    </w:p>
                  </w:txbxContent>
                </v:textbox>
              </v:shape>
            </w:pict>
          </mc:Fallback>
        </mc:AlternateContent>
      </w:r>
      <w:r w:rsidR="001F4CA6" w:rsidRPr="00EB5530">
        <w:rPr>
          <w:noProof/>
          <w:szCs w:val="22"/>
          <w:lang w:eastAsia="tr-TR"/>
        </w:rPr>
        <w:drawing>
          <wp:anchor distT="0" distB="0" distL="114300" distR="114300" simplePos="0" relativeHeight="251656192" behindDoc="1" locked="0" layoutInCell="1" allowOverlap="1" wp14:anchorId="76F77F31" wp14:editId="1EA532BF">
            <wp:simplePos x="0" y="0"/>
            <wp:positionH relativeFrom="column">
              <wp:posOffset>-767715</wp:posOffset>
            </wp:positionH>
            <wp:positionV relativeFrom="paragraph">
              <wp:posOffset>-754380</wp:posOffset>
            </wp:positionV>
            <wp:extent cx="7229475" cy="1322213"/>
            <wp:effectExtent l="19050" t="0" r="9525" b="0"/>
            <wp:wrapNone/>
            <wp:docPr id="18"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cstate="print"/>
                    <a:srcRect/>
                    <a:stretch>
                      <a:fillRect/>
                    </a:stretch>
                  </pic:blipFill>
                  <pic:spPr bwMode="auto">
                    <a:xfrm>
                      <a:off x="0" y="0"/>
                      <a:ext cx="7229475" cy="1322213"/>
                    </a:xfrm>
                    <a:prstGeom prst="rect">
                      <a:avLst/>
                    </a:prstGeom>
                    <a:noFill/>
                  </pic:spPr>
                </pic:pic>
              </a:graphicData>
            </a:graphic>
          </wp:anchor>
        </w:drawing>
      </w:r>
    </w:p>
    <w:p w14:paraId="7FBD7D3A" w14:textId="40F3647A" w:rsidR="00460BD0" w:rsidRPr="001331AA" w:rsidRDefault="00296E05" w:rsidP="00296E05">
      <w:pPr>
        <w:jc w:val="right"/>
        <w:rPr>
          <w:rFonts w:ascii="Arial" w:hAnsi="Arial"/>
          <w:b/>
          <w:color w:val="FFFFFF" w:themeColor="background1"/>
          <w:szCs w:val="22"/>
        </w:rPr>
      </w:pPr>
      <w:r w:rsidRPr="00EB5530">
        <w:rPr>
          <w:color w:val="FFFFFF" w:themeColor="background1"/>
          <w:szCs w:val="22"/>
        </w:rPr>
        <w:t xml:space="preserve">   </w:t>
      </w:r>
      <w:r w:rsidRPr="00EB5530">
        <w:rPr>
          <w:color w:val="FFFFFF" w:themeColor="background1"/>
          <w:szCs w:val="22"/>
        </w:rPr>
        <w:tab/>
        <w:t xml:space="preserve">    </w:t>
      </w:r>
      <w:r w:rsidR="001331AA" w:rsidRPr="001331AA">
        <w:rPr>
          <w:rFonts w:ascii="Arial" w:hAnsi="Arial"/>
          <w:b/>
          <w:color w:val="FFFFFF" w:themeColor="background1"/>
          <w:szCs w:val="22"/>
        </w:rPr>
        <w:t>10</w:t>
      </w:r>
      <w:r w:rsidRPr="001331AA">
        <w:rPr>
          <w:rFonts w:ascii="Arial" w:hAnsi="Arial"/>
          <w:b/>
          <w:color w:val="FFFFFF" w:themeColor="background1"/>
          <w:szCs w:val="22"/>
        </w:rPr>
        <w:t xml:space="preserve"> Ocak 201</w:t>
      </w:r>
      <w:r w:rsidR="00A60B69" w:rsidRPr="001331AA">
        <w:rPr>
          <w:rFonts w:ascii="Arial" w:hAnsi="Arial"/>
          <w:b/>
          <w:color w:val="FFFFFF" w:themeColor="background1"/>
          <w:szCs w:val="22"/>
        </w:rPr>
        <w:t>8</w:t>
      </w:r>
    </w:p>
    <w:p w14:paraId="52811DC0" w14:textId="0724E959" w:rsidR="00332728" w:rsidRDefault="009D166D" w:rsidP="009D166D">
      <w:pPr>
        <w:jc w:val="center"/>
        <w:rPr>
          <w:b/>
          <w:sz w:val="32"/>
          <w:szCs w:val="32"/>
        </w:rPr>
      </w:pPr>
      <w:r w:rsidRPr="00EB5530">
        <w:rPr>
          <w:b/>
          <w:sz w:val="32"/>
          <w:szCs w:val="32"/>
        </w:rPr>
        <w:t xml:space="preserve">Asgari ücret artışı </w:t>
      </w:r>
      <w:r w:rsidR="00703539">
        <w:rPr>
          <w:b/>
          <w:sz w:val="32"/>
          <w:szCs w:val="32"/>
        </w:rPr>
        <w:t xml:space="preserve">kayıtlı </w:t>
      </w:r>
      <w:r w:rsidRPr="00EB5530">
        <w:rPr>
          <w:b/>
          <w:sz w:val="32"/>
          <w:szCs w:val="32"/>
        </w:rPr>
        <w:t>istihdamı olumsuz etkil</w:t>
      </w:r>
      <w:r w:rsidR="00B974F7" w:rsidRPr="00EB5530">
        <w:rPr>
          <w:b/>
          <w:sz w:val="32"/>
          <w:szCs w:val="32"/>
        </w:rPr>
        <w:t>edi</w:t>
      </w:r>
    </w:p>
    <w:p w14:paraId="29435A37" w14:textId="63BCAA0E" w:rsidR="006C00C6" w:rsidRPr="00EB5530" w:rsidRDefault="006C00C6" w:rsidP="00D244C6">
      <w:pPr>
        <w:spacing w:before="120"/>
        <w:jc w:val="center"/>
        <w:rPr>
          <w:b/>
          <w:bCs/>
          <w:szCs w:val="22"/>
        </w:rPr>
      </w:pPr>
      <w:r w:rsidRPr="00EB5530">
        <w:rPr>
          <w:b/>
          <w:bCs/>
          <w:szCs w:val="22"/>
        </w:rPr>
        <w:t>Seyfettin Gürsel</w:t>
      </w:r>
      <w:r w:rsidRPr="00EB5530">
        <w:rPr>
          <w:rStyle w:val="FootnoteReference"/>
          <w:b/>
          <w:bCs/>
          <w:szCs w:val="22"/>
        </w:rPr>
        <w:footnoteReference w:customMarkFollows="1" w:id="1"/>
        <w:t>*</w:t>
      </w:r>
      <w:r w:rsidRPr="00EB5530">
        <w:rPr>
          <w:b/>
          <w:bCs/>
          <w:szCs w:val="22"/>
        </w:rPr>
        <w:t>, Ozan Bakış</w:t>
      </w:r>
      <w:r w:rsidRPr="00EB5530">
        <w:rPr>
          <w:rStyle w:val="FootnoteReference"/>
          <w:b/>
          <w:bCs/>
          <w:szCs w:val="22"/>
        </w:rPr>
        <w:footnoteReference w:customMarkFollows="1" w:id="2"/>
        <w:sym w:font="Symbol" w:char="F02A"/>
      </w:r>
      <w:r w:rsidRPr="00EB5530">
        <w:rPr>
          <w:rStyle w:val="FootnoteReference"/>
          <w:b/>
          <w:bCs/>
          <w:szCs w:val="22"/>
        </w:rPr>
        <w:sym w:font="Symbol" w:char="F02A"/>
      </w:r>
      <w:r w:rsidRPr="00EB5530">
        <w:rPr>
          <w:rStyle w:val="FootnoteReference"/>
          <w:b/>
          <w:bCs/>
          <w:szCs w:val="22"/>
        </w:rPr>
        <w:t xml:space="preserve"> </w:t>
      </w:r>
      <w:r w:rsidRPr="00EB5530">
        <w:rPr>
          <w:b/>
          <w:bCs/>
          <w:szCs w:val="22"/>
        </w:rPr>
        <w:t>ve Yazgı Genç***</w:t>
      </w:r>
    </w:p>
    <w:p w14:paraId="5731BEDE" w14:textId="02F22819" w:rsidR="006C00C6" w:rsidRPr="00EB5530" w:rsidRDefault="006C00C6" w:rsidP="00140A1F">
      <w:pPr>
        <w:pStyle w:val="Heading2"/>
        <w:jc w:val="center"/>
        <w:rPr>
          <w:lang w:val="tr-TR"/>
        </w:rPr>
      </w:pPr>
      <w:r w:rsidRPr="00EB5530">
        <w:rPr>
          <w:lang w:val="tr-TR"/>
        </w:rPr>
        <w:t>Yönetici Özeti</w:t>
      </w:r>
    </w:p>
    <w:p w14:paraId="1A05C91A" w14:textId="152B658E" w:rsidR="00F26587" w:rsidRDefault="00A24EED" w:rsidP="00140A1F">
      <w:pPr>
        <w:ind w:left="567" w:right="567"/>
        <w:rPr>
          <w:szCs w:val="22"/>
          <w:lang w:eastAsia="tr-TR"/>
        </w:rPr>
      </w:pPr>
      <w:r w:rsidRPr="00EB5530">
        <w:rPr>
          <w:szCs w:val="22"/>
          <w:lang w:eastAsia="tr-TR"/>
        </w:rPr>
        <w:t xml:space="preserve">Daha önce yayınladığımız “Asgari ücret artışı kayıt dışı istihdamı olumsuz etkiliyor” </w:t>
      </w:r>
      <w:r w:rsidR="00B1366E">
        <w:rPr>
          <w:szCs w:val="22"/>
          <w:lang w:eastAsia="tr-TR"/>
        </w:rPr>
        <w:t xml:space="preserve">(bkz.  </w:t>
      </w:r>
      <w:r w:rsidR="00B1366E" w:rsidRPr="00EB5530">
        <w:rPr>
          <w:szCs w:val="22"/>
          <w:lang w:eastAsia="tr-TR"/>
        </w:rPr>
        <w:t>Betam Araştırma Notu 16/196</w:t>
      </w:r>
      <w:r w:rsidR="00B1366E">
        <w:rPr>
          <w:szCs w:val="22"/>
          <w:lang w:eastAsia="tr-TR"/>
        </w:rPr>
        <w:t xml:space="preserve">) </w:t>
      </w:r>
      <w:r w:rsidRPr="00EB5530">
        <w:rPr>
          <w:szCs w:val="22"/>
          <w:lang w:eastAsia="tr-TR"/>
        </w:rPr>
        <w:t xml:space="preserve">başlıklı araştırma notunda </w:t>
      </w:r>
      <w:r w:rsidR="00EF4775" w:rsidRPr="00DD5009">
        <w:rPr>
          <w:szCs w:val="22"/>
          <w:lang w:eastAsia="tr-TR"/>
        </w:rPr>
        <w:t xml:space="preserve">2016 yılındaki asgari ücret </w:t>
      </w:r>
      <w:r w:rsidRPr="00EB5530">
        <w:rPr>
          <w:szCs w:val="22"/>
          <w:lang w:eastAsia="tr-TR"/>
        </w:rPr>
        <w:t xml:space="preserve">artışının kayıt dışı istihdama olan etkilerini incelemiş ve bu etkinin pozitif olduğu yönünde kuvvetli emareler gözlemlemiştik. O notta sadece 2016 yılının ilk çeyrek verilerini kullanabildiğimiz için ilk bulgulara temkinli </w:t>
      </w:r>
      <w:bookmarkStart w:id="0" w:name="_GoBack"/>
      <w:bookmarkEnd w:id="0"/>
      <w:r w:rsidRPr="00EB5530">
        <w:rPr>
          <w:szCs w:val="22"/>
          <w:lang w:eastAsia="tr-TR"/>
        </w:rPr>
        <w:t xml:space="preserve">yaklaşılmasını önermiş, bu konuya tekrar döneceğimizi vurgulamıştık. </w:t>
      </w:r>
      <w:r w:rsidR="00B1366E">
        <w:rPr>
          <w:szCs w:val="22"/>
          <w:lang w:eastAsia="tr-TR"/>
        </w:rPr>
        <w:t xml:space="preserve">Maalesef bu güncellemeyi tek bir araştırma notu çerçevesinde sunamıyoruz. O yüzden asgari </w:t>
      </w:r>
      <w:r w:rsidR="00B1366E" w:rsidRPr="008C6DA9">
        <w:rPr>
          <w:szCs w:val="22"/>
          <w:lang w:eastAsia="tr-TR"/>
        </w:rPr>
        <w:t xml:space="preserve">ücret artışının kayıt dışılığa olan etkilerini üç araştırma notu ile okurlarımızla paylaşmayı uygun gördük. </w:t>
      </w:r>
    </w:p>
    <w:p w14:paraId="35D149AA" w14:textId="66FD2F20" w:rsidR="00B1366E" w:rsidRDefault="00B1366E" w:rsidP="00140A1F">
      <w:pPr>
        <w:ind w:left="567" w:right="567"/>
        <w:rPr>
          <w:szCs w:val="22"/>
          <w:lang w:eastAsia="tr-TR"/>
        </w:rPr>
      </w:pPr>
      <w:r w:rsidRPr="008C6DA9">
        <w:rPr>
          <w:szCs w:val="22"/>
          <w:lang w:eastAsia="tr-TR"/>
        </w:rPr>
        <w:t xml:space="preserve">Elinizdeki bu ilk not işteki durum temelinde genel eğilimleri ve aylık değişimleri analiz edecektir. İkinci notumuz geçen sene yayınladığımız araştırma notu ile aynı yaklaşımı kullanacaktır. Bu yaklaşımda her sektördeki düşük ücretli (asgari ücret ve altı kazanan) çalışanların oranı “asgari ücret artışının söz konusu sektörü etkileme gücü” olarak değerlendirilmektedir. Bu varsayım doğru ise düşük ücretli çalışanların yoğun olduğu sektörlerde asgari ücret artışı daha etkili olacak ve kayıt dışı çalışma diğer sektörlere kıyasla artacaktır. Üçüncü ve son notumuz ise HİA mikro verilerini kullanarak yukarıda anlatılan varsayımı ekonometrik yöntemlerle sınayacaktır. Bu üç notun ortak </w:t>
      </w:r>
      <w:r w:rsidR="008C6DA9">
        <w:rPr>
          <w:szCs w:val="22"/>
          <w:lang w:eastAsia="tr-TR"/>
        </w:rPr>
        <w:t>bulgusu</w:t>
      </w:r>
      <w:r w:rsidRPr="008C6DA9">
        <w:rPr>
          <w:szCs w:val="22"/>
          <w:lang w:eastAsia="tr-TR"/>
        </w:rPr>
        <w:t xml:space="preserve"> daha önce yayınladığımız araştırma notundaki ilk </w:t>
      </w:r>
      <w:r w:rsidR="008C6DA9">
        <w:rPr>
          <w:szCs w:val="22"/>
          <w:lang w:eastAsia="tr-TR"/>
        </w:rPr>
        <w:t>tespitlerimizi</w:t>
      </w:r>
      <w:r w:rsidRPr="008C6DA9">
        <w:rPr>
          <w:szCs w:val="22"/>
          <w:lang w:eastAsia="tr-TR"/>
        </w:rPr>
        <w:t xml:space="preserve"> doğrulamaktadır. Buna göre asgari ücret artışının kayıt dışı istihdamı arttırıcı etkisi bulunmaktadır.</w:t>
      </w:r>
    </w:p>
    <w:p w14:paraId="2CDEE2E1" w14:textId="4CBB221A" w:rsidR="0055441B" w:rsidRPr="00EB5530" w:rsidRDefault="00B1366E" w:rsidP="00140A1F">
      <w:pPr>
        <w:ind w:left="567" w:right="567"/>
        <w:rPr>
          <w:strike/>
          <w:szCs w:val="22"/>
          <w:lang w:eastAsia="tr-TR"/>
        </w:rPr>
      </w:pPr>
      <w:r>
        <w:rPr>
          <w:szCs w:val="22"/>
          <w:lang w:eastAsia="tr-TR"/>
        </w:rPr>
        <w:t>Bu</w:t>
      </w:r>
      <w:r w:rsidR="00A24EED" w:rsidRPr="00EB5530">
        <w:rPr>
          <w:szCs w:val="22"/>
          <w:lang w:eastAsia="tr-TR"/>
        </w:rPr>
        <w:t xml:space="preserve"> araştırma notunda ise 2016 yılının tüm verilerini kullanarak kayıt dışı istihdamı işteki durum temelinde, ücretli ve ücretli </w:t>
      </w:r>
      <w:r w:rsidR="00A24EED" w:rsidRPr="00DD5009">
        <w:rPr>
          <w:szCs w:val="22"/>
          <w:lang w:eastAsia="tr-TR"/>
        </w:rPr>
        <w:t xml:space="preserve">olmayan istihdamı ayırt ederek inceliyoruz. İlk bulgular, </w:t>
      </w:r>
      <w:r w:rsidR="002921AF" w:rsidRPr="00DD5009">
        <w:rPr>
          <w:szCs w:val="22"/>
          <w:lang w:eastAsia="tr-TR"/>
        </w:rPr>
        <w:t>2016 yılındaki</w:t>
      </w:r>
      <w:r w:rsidR="001A6E42" w:rsidRPr="00DD5009">
        <w:rPr>
          <w:szCs w:val="22"/>
          <w:lang w:eastAsia="tr-TR"/>
        </w:rPr>
        <w:t xml:space="preserve"> asgari ücret artışın</w:t>
      </w:r>
      <w:r w:rsidR="002921AF" w:rsidRPr="00DD5009">
        <w:rPr>
          <w:szCs w:val="22"/>
          <w:lang w:eastAsia="tr-TR"/>
        </w:rPr>
        <w:t>ın</w:t>
      </w:r>
      <w:r w:rsidR="007F35CA" w:rsidRPr="00DD5009">
        <w:rPr>
          <w:szCs w:val="22"/>
          <w:lang w:eastAsia="tr-TR"/>
        </w:rPr>
        <w:t xml:space="preserve"> </w:t>
      </w:r>
      <w:r>
        <w:rPr>
          <w:szCs w:val="22"/>
          <w:lang w:eastAsia="tr-TR"/>
        </w:rPr>
        <w:t>özellikle</w:t>
      </w:r>
      <w:r w:rsidR="00A24EED" w:rsidRPr="00DD5009">
        <w:rPr>
          <w:szCs w:val="22"/>
          <w:lang w:eastAsia="tr-TR"/>
        </w:rPr>
        <w:t xml:space="preserve"> </w:t>
      </w:r>
      <w:r w:rsidR="00A24EED" w:rsidRPr="00D71470">
        <w:rPr>
          <w:szCs w:val="22"/>
          <w:lang w:eastAsia="tr-TR"/>
        </w:rPr>
        <w:t>işveren ve kendi hesabına çalışan</w:t>
      </w:r>
      <w:r w:rsidR="00083DBF" w:rsidRPr="00D71470">
        <w:rPr>
          <w:szCs w:val="22"/>
          <w:lang w:eastAsia="tr-TR"/>
        </w:rPr>
        <w:t xml:space="preserve"> </w:t>
      </w:r>
      <w:r w:rsidR="001A6E42" w:rsidRPr="00D71470">
        <w:rPr>
          <w:szCs w:val="22"/>
          <w:lang w:eastAsia="tr-TR"/>
        </w:rPr>
        <w:t>kesim</w:t>
      </w:r>
      <w:r w:rsidR="007F35CA">
        <w:rPr>
          <w:szCs w:val="22"/>
          <w:lang w:eastAsia="tr-TR"/>
        </w:rPr>
        <w:t xml:space="preserve">de daha güçlü </w:t>
      </w:r>
      <w:r w:rsidR="001A6E42" w:rsidRPr="00D71470">
        <w:rPr>
          <w:szCs w:val="22"/>
          <w:lang w:eastAsia="tr-TR"/>
        </w:rPr>
        <w:t>olduğunu</w:t>
      </w:r>
      <w:r w:rsidR="00A24EED" w:rsidRPr="00D71470">
        <w:rPr>
          <w:szCs w:val="22"/>
          <w:lang w:eastAsia="tr-TR"/>
        </w:rPr>
        <w:t xml:space="preserve"> gösteriyor.</w:t>
      </w:r>
      <w:r w:rsidR="007F35CA">
        <w:rPr>
          <w:szCs w:val="22"/>
          <w:lang w:eastAsia="tr-TR"/>
        </w:rPr>
        <w:t xml:space="preserve"> Asgari ücret artışının kayıt dışı çalışmaya olan etkisinin zaman içinde evrildiği ve etkilerin 2017 yılına sarktığı anlaşılmaktadır. </w:t>
      </w:r>
    </w:p>
    <w:p w14:paraId="29AEDEEE" w14:textId="77777777" w:rsidR="006A14C8" w:rsidRPr="00EB5530" w:rsidRDefault="006A14C8" w:rsidP="00F65750">
      <w:pPr>
        <w:pStyle w:val="Heading2"/>
        <w:rPr>
          <w:rFonts w:eastAsiaTheme="minorHAnsi"/>
          <w:lang w:val="tr-TR" w:eastAsia="en-US"/>
        </w:rPr>
      </w:pPr>
      <w:r w:rsidRPr="00EB5530">
        <w:rPr>
          <w:rFonts w:eastAsiaTheme="minorHAnsi"/>
          <w:lang w:val="tr-TR" w:eastAsia="en-US"/>
        </w:rPr>
        <w:lastRenderedPageBreak/>
        <w:t xml:space="preserve">Giriş </w:t>
      </w:r>
    </w:p>
    <w:p w14:paraId="5684ADE9" w14:textId="4A9F4F84" w:rsidR="001F79C5" w:rsidRPr="00EB5530" w:rsidRDefault="006A14C8" w:rsidP="00D244C6">
      <w:pPr>
        <w:rPr>
          <w:szCs w:val="22"/>
          <w:lang w:eastAsia="tr-TR"/>
        </w:rPr>
      </w:pPr>
      <w:r w:rsidRPr="00EB5530">
        <w:rPr>
          <w:szCs w:val="22"/>
          <w:lang w:eastAsia="tr-TR"/>
        </w:rPr>
        <w:t xml:space="preserve">Bu araştırma notunda 2016 yılında gerçekleşen yüksek asgari ücret artışının (1000 TL’den 1300 TL’ye) çalışanların kayıt dışı çalışma durumunu nasıl etkilediğini inceliyoruz. Ekonomi yazınında asgari ücret artışının istihdama etkileri konusunda kesin bir uzlaşıdan söz etmek mümkün değildir. </w:t>
      </w:r>
      <w:r w:rsidR="006D0CDE">
        <w:rPr>
          <w:szCs w:val="22"/>
          <w:lang w:eastAsia="tr-TR"/>
        </w:rPr>
        <w:t>Bununla birlikte</w:t>
      </w:r>
      <w:r w:rsidRPr="00EB5530">
        <w:rPr>
          <w:szCs w:val="22"/>
          <w:lang w:eastAsia="tr-TR"/>
        </w:rPr>
        <w:t>, yüksek asgari ücret şoklarının istihdamdan ziyade kayıtlılığı olumsuz etkilediğine ve bu etkinin özellikle kayıt dışılığın göreli olarak yüksek olduğu gelişmekte olan ekonomilerde gözlemlendiğine dair çalışmalar mevcuttur. Khamis (2013) Arjantin’deki asgari ücret etkilerini araştırdığı çalışmasında, asgari ücret artışının kayıt dışı sektörün ücretlerini arttırdığını bulmuştur. Buna karşılık Türkiye’de 2004 asgari ücret artışının kayıt dışı ücretli istihdama etkilerini inceleyen iki çalışma mevcuttur. Pelek (2015) çalışmasında genç ve düşük eğitimli ücretlilerin toplam istihdamı üzerinde belirgin bir etki görülmezken kayıt dışı istihdamın dikkate değer ölçüde etkilendiği belirtmiştir. TCMB’dan Yünc</w:t>
      </w:r>
      <w:r w:rsidR="008B4BE9">
        <w:rPr>
          <w:szCs w:val="22"/>
          <w:lang w:eastAsia="tr-TR"/>
        </w:rPr>
        <w:t>ü</w:t>
      </w:r>
      <w:r w:rsidRPr="00EB5530">
        <w:rPr>
          <w:szCs w:val="22"/>
          <w:lang w:eastAsia="tr-TR"/>
        </w:rPr>
        <w:t>ler ve Yüncüler ’in (2016) 2004 asgari ücret artışının emek piyasasına etkileri üzerine yaptığı araştırmada, asgari ücret artışının hem kayıtlı hem de kayıt dışı istihdamda ücretleri arttırdığını bulmuşlardır. Diğer taraftan, toplam istihdamda olumsuz bir etki yapmadığı gösteril</w:t>
      </w:r>
      <w:r w:rsidR="00527E80" w:rsidRPr="00EB5530">
        <w:rPr>
          <w:szCs w:val="22"/>
          <w:lang w:eastAsia="tr-TR"/>
        </w:rPr>
        <w:t>miş</w:t>
      </w:r>
      <w:r w:rsidRPr="00EB5530">
        <w:rPr>
          <w:szCs w:val="22"/>
          <w:lang w:eastAsia="tr-TR"/>
        </w:rPr>
        <w:t xml:space="preserve"> buna karşılık hem düşük hem de yüksek eğitimlilerin kayıt dışılığını arttırdığı ifade edilmiştir. </w:t>
      </w:r>
    </w:p>
    <w:p w14:paraId="367321B6" w14:textId="5A80AD68" w:rsidR="00310C80" w:rsidRPr="00CB3AA2" w:rsidRDefault="001F79C5" w:rsidP="00310C80">
      <w:pPr>
        <w:rPr>
          <w:color w:val="7030A0"/>
          <w:szCs w:val="22"/>
          <w:lang w:eastAsia="tr-TR"/>
        </w:rPr>
      </w:pPr>
      <w:r w:rsidRPr="00EB5530">
        <w:rPr>
          <w:szCs w:val="22"/>
          <w:lang w:eastAsia="tr-TR"/>
        </w:rPr>
        <w:t>Betam</w:t>
      </w:r>
      <w:r w:rsidR="00395D78" w:rsidRPr="00EB5530">
        <w:rPr>
          <w:szCs w:val="22"/>
          <w:lang w:eastAsia="tr-TR"/>
        </w:rPr>
        <w:t xml:space="preserve"> olarak 2016 yılına ait ilk (toplam ve kayıt dışı istihdam) verileri yayınlanınca asgari ücret artışının kayıt dışı istihdama olan etkilerini incelemiş ve bu etkinin pozitif olduğu yönünde kuvvetli emareler olmakla birlikte kesin bir sonuca varmak için </w:t>
      </w:r>
      <w:r w:rsidR="00A02D70" w:rsidRPr="00EB5530">
        <w:rPr>
          <w:szCs w:val="22"/>
          <w:lang w:eastAsia="tr-TR"/>
        </w:rPr>
        <w:t>TUİK’in</w:t>
      </w:r>
      <w:r w:rsidR="00395D78" w:rsidRPr="00EB5530">
        <w:rPr>
          <w:szCs w:val="22"/>
          <w:lang w:eastAsia="tr-TR"/>
        </w:rPr>
        <w:t xml:space="preserve"> yayınladığı mikro verileri beklemek gerektiğini belirtmiştik (bkz. Betam Araştırma Notu 16/196</w:t>
      </w:r>
      <w:r w:rsidR="003477EE" w:rsidRPr="00EB5530">
        <w:rPr>
          <w:szCs w:val="22"/>
          <w:lang w:eastAsia="tr-TR"/>
        </w:rPr>
        <w:t>, “Asgari ücret artışı kayıt dışı istihdamı olumsuz etkiliyor”</w:t>
      </w:r>
      <w:r w:rsidR="00395D78" w:rsidRPr="00EB5530">
        <w:rPr>
          <w:szCs w:val="22"/>
          <w:lang w:eastAsia="tr-TR"/>
        </w:rPr>
        <w:t xml:space="preserve">). </w:t>
      </w:r>
      <w:r w:rsidR="007D7104">
        <w:rPr>
          <w:szCs w:val="22"/>
          <w:lang w:eastAsia="tr-TR"/>
        </w:rPr>
        <w:t>T</w:t>
      </w:r>
      <w:r w:rsidR="00CC3B78">
        <w:rPr>
          <w:szCs w:val="22"/>
          <w:lang w:eastAsia="tr-TR"/>
        </w:rPr>
        <w:t>ÜİK</w:t>
      </w:r>
      <w:r w:rsidR="007D7104">
        <w:rPr>
          <w:szCs w:val="22"/>
          <w:lang w:eastAsia="tr-TR"/>
        </w:rPr>
        <w:t xml:space="preserve"> 2016 HİA verilerini yayınladığı için söz verdiğimiz analizi yapma </w:t>
      </w:r>
      <w:r w:rsidR="0037608B">
        <w:rPr>
          <w:szCs w:val="22"/>
          <w:lang w:eastAsia="tr-TR"/>
        </w:rPr>
        <w:t>imkânımız</w:t>
      </w:r>
      <w:r w:rsidR="007D7104">
        <w:rPr>
          <w:szCs w:val="22"/>
          <w:lang w:eastAsia="tr-TR"/>
        </w:rPr>
        <w:t xml:space="preserve"> var artık. Bahsi geçen araştırma notunu güncelledik</w:t>
      </w:r>
      <w:r w:rsidR="00CB3AA2">
        <w:rPr>
          <w:szCs w:val="22"/>
          <w:lang w:eastAsia="tr-TR"/>
        </w:rPr>
        <w:t xml:space="preserve"> ve sonuçları üç araştırma notundan oluşan küçük bir seri ile </w:t>
      </w:r>
      <w:r w:rsidR="00CB3AA2" w:rsidRPr="00CB3AA2">
        <w:rPr>
          <w:szCs w:val="22"/>
          <w:lang w:eastAsia="tr-TR"/>
        </w:rPr>
        <w:t>okuyucularımızla paylaşıyoruz.</w:t>
      </w:r>
      <w:r w:rsidR="007D7104" w:rsidRPr="00CB3AA2">
        <w:rPr>
          <w:szCs w:val="22"/>
          <w:lang w:eastAsia="tr-TR"/>
        </w:rPr>
        <w:t xml:space="preserve"> </w:t>
      </w:r>
    </w:p>
    <w:p w14:paraId="1A9CC53C" w14:textId="1F844F3B" w:rsidR="00B1130B" w:rsidRPr="00CB3AA2" w:rsidRDefault="00D71470" w:rsidP="007D7104">
      <w:pPr>
        <w:rPr>
          <w:szCs w:val="22"/>
          <w:lang w:eastAsia="tr-TR"/>
        </w:rPr>
      </w:pPr>
      <w:r w:rsidRPr="00CB3AA2">
        <w:rPr>
          <w:szCs w:val="22"/>
          <w:lang w:eastAsia="tr-TR"/>
        </w:rPr>
        <w:t>Bu araştırma notunun katkısı</w:t>
      </w:r>
      <w:r w:rsidR="00CB3AA2" w:rsidRPr="00CB3AA2">
        <w:rPr>
          <w:szCs w:val="22"/>
          <w:lang w:eastAsia="tr-TR"/>
        </w:rPr>
        <w:t>, asgari ücret artışının</w:t>
      </w:r>
      <w:r w:rsidRPr="00CB3AA2">
        <w:rPr>
          <w:szCs w:val="22"/>
          <w:lang w:eastAsia="tr-TR"/>
        </w:rPr>
        <w:t xml:space="preserve"> kayıt dışı çalışmaya </w:t>
      </w:r>
      <w:r w:rsidR="00CB3AA2" w:rsidRPr="00CB3AA2">
        <w:rPr>
          <w:szCs w:val="22"/>
          <w:lang w:eastAsia="tr-TR"/>
        </w:rPr>
        <w:t xml:space="preserve">etkisini </w:t>
      </w:r>
      <w:r w:rsidRPr="00CB3AA2">
        <w:rPr>
          <w:szCs w:val="22"/>
          <w:lang w:eastAsia="tr-TR"/>
        </w:rPr>
        <w:t>işteki durum</w:t>
      </w:r>
      <w:r w:rsidR="00CB3AA2" w:rsidRPr="00CB3AA2">
        <w:rPr>
          <w:szCs w:val="22"/>
          <w:lang w:eastAsia="tr-TR"/>
        </w:rPr>
        <w:t xml:space="preserve"> (ücretliler, işverenler, kendi hesabına çalışanlar ve ücretsiz aile işçileri)</w:t>
      </w:r>
      <w:r w:rsidRPr="00CB3AA2">
        <w:rPr>
          <w:szCs w:val="22"/>
          <w:lang w:eastAsia="tr-TR"/>
        </w:rPr>
        <w:t xml:space="preserve"> temelinde</w:t>
      </w:r>
      <w:r w:rsidR="00CB3AA2" w:rsidRPr="00CB3AA2">
        <w:rPr>
          <w:szCs w:val="22"/>
          <w:lang w:eastAsia="tr-TR"/>
        </w:rPr>
        <w:t xml:space="preserve"> ve zaman içinde incelemektir. </w:t>
      </w:r>
      <w:r w:rsidRPr="00CB3AA2">
        <w:rPr>
          <w:szCs w:val="22"/>
          <w:lang w:eastAsia="tr-TR"/>
        </w:rPr>
        <w:t xml:space="preserve">Bildiğimiz kadarıyla ücretliler dışındaki kesimi inceleyen bir çalışma mevcut değildir. Oysa veriler asgari ücret artışının gerçekleştiği 2016 döneminde işveren ve kendi hesabına çalışan kesimin kayıt dışılığında ücretli çalışanlara kıyasla daha güçlü bir artış yaşandığını göstermektedir. </w:t>
      </w:r>
    </w:p>
    <w:p w14:paraId="5E277CBC" w14:textId="070EA7F4" w:rsidR="00F178DF" w:rsidRPr="006F0791" w:rsidRDefault="00F52EBF" w:rsidP="00537EA2">
      <w:pPr>
        <w:rPr>
          <w:color w:val="FF0000"/>
          <w:szCs w:val="22"/>
          <w:lang w:eastAsia="tr-TR"/>
        </w:rPr>
      </w:pPr>
      <w:r w:rsidRPr="00D71470">
        <w:rPr>
          <w:szCs w:val="22"/>
          <w:lang w:eastAsia="tr-TR"/>
        </w:rPr>
        <w:t>2005-201</w:t>
      </w:r>
      <w:r w:rsidR="004808EB" w:rsidRPr="00D71470">
        <w:rPr>
          <w:szCs w:val="22"/>
          <w:lang w:eastAsia="tr-TR"/>
        </w:rPr>
        <w:t>6</w:t>
      </w:r>
      <w:r w:rsidRPr="00D71470">
        <w:rPr>
          <w:szCs w:val="22"/>
          <w:lang w:eastAsia="tr-TR"/>
        </w:rPr>
        <w:t xml:space="preserve"> döneminde,</w:t>
      </w:r>
      <w:r w:rsidR="003033FC" w:rsidRPr="00D71470">
        <w:rPr>
          <w:szCs w:val="22"/>
          <w:lang w:eastAsia="tr-TR"/>
        </w:rPr>
        <w:t xml:space="preserve"> </w:t>
      </w:r>
      <w:r w:rsidRPr="00D71470">
        <w:rPr>
          <w:szCs w:val="22"/>
          <w:lang w:eastAsia="tr-TR"/>
        </w:rPr>
        <w:t>ücretlilerin kayıt dışı istihdam oranları azalan</w:t>
      </w:r>
      <w:r w:rsidR="00BF32D2" w:rsidRPr="00D71470">
        <w:rPr>
          <w:szCs w:val="22"/>
          <w:lang w:eastAsia="tr-TR"/>
        </w:rPr>
        <w:t xml:space="preserve"> bir</w:t>
      </w:r>
      <w:r w:rsidRPr="00D71470">
        <w:rPr>
          <w:szCs w:val="22"/>
          <w:lang w:eastAsia="tr-TR"/>
        </w:rPr>
        <w:t xml:space="preserve"> eğilim göster</w:t>
      </w:r>
      <w:r w:rsidR="004808EB" w:rsidRPr="00D71470">
        <w:rPr>
          <w:szCs w:val="22"/>
          <w:lang w:eastAsia="tr-TR"/>
        </w:rPr>
        <w:t>miş,</w:t>
      </w:r>
      <w:r w:rsidRPr="00D71470">
        <w:rPr>
          <w:szCs w:val="22"/>
          <w:lang w:eastAsia="tr-TR"/>
        </w:rPr>
        <w:t xml:space="preserve"> </w:t>
      </w:r>
      <w:r w:rsidR="00537EA2" w:rsidRPr="00D71470">
        <w:rPr>
          <w:szCs w:val="22"/>
          <w:lang w:eastAsia="tr-TR"/>
        </w:rPr>
        <w:t xml:space="preserve">uzak ara </w:t>
      </w:r>
      <w:r w:rsidR="004808EB" w:rsidRPr="00D71470">
        <w:rPr>
          <w:szCs w:val="22"/>
          <w:lang w:eastAsia="tr-TR"/>
        </w:rPr>
        <w:t>en düşük azalış oranı ise</w:t>
      </w:r>
      <w:r w:rsidR="00537EA2" w:rsidRPr="00D71470">
        <w:rPr>
          <w:szCs w:val="22"/>
          <w:lang w:eastAsia="tr-TR"/>
        </w:rPr>
        <w:t xml:space="preserve">, kriz dönemi </w:t>
      </w:r>
      <w:r w:rsidR="00F178DF" w:rsidRPr="00D71470">
        <w:rPr>
          <w:szCs w:val="22"/>
          <w:lang w:eastAsia="tr-TR"/>
        </w:rPr>
        <w:t>dahil</w:t>
      </w:r>
      <w:r w:rsidR="00537EA2" w:rsidRPr="00D71470">
        <w:rPr>
          <w:szCs w:val="22"/>
          <w:lang w:eastAsia="tr-TR"/>
        </w:rPr>
        <w:t>,</w:t>
      </w:r>
      <w:r w:rsidR="004808EB" w:rsidRPr="00D71470">
        <w:rPr>
          <w:szCs w:val="22"/>
          <w:lang w:eastAsia="tr-TR"/>
        </w:rPr>
        <w:t xml:space="preserve"> </w:t>
      </w:r>
      <w:r w:rsidR="00F10A9B" w:rsidRPr="00D71470">
        <w:rPr>
          <w:szCs w:val="22"/>
          <w:lang w:eastAsia="tr-TR"/>
        </w:rPr>
        <w:t>201</w:t>
      </w:r>
      <w:r w:rsidRPr="00D71470">
        <w:rPr>
          <w:szCs w:val="22"/>
          <w:lang w:eastAsia="tr-TR"/>
        </w:rPr>
        <w:t>6</w:t>
      </w:r>
      <w:r w:rsidR="004808EB" w:rsidRPr="00D71470">
        <w:rPr>
          <w:szCs w:val="22"/>
          <w:lang w:eastAsia="tr-TR"/>
        </w:rPr>
        <w:t xml:space="preserve"> döneminde </w:t>
      </w:r>
      <w:r w:rsidR="00BF32D2" w:rsidRPr="00D71470">
        <w:rPr>
          <w:szCs w:val="22"/>
          <w:lang w:eastAsia="tr-TR"/>
        </w:rPr>
        <w:t>gözlenmiştir</w:t>
      </w:r>
      <w:r w:rsidRPr="00D71470">
        <w:rPr>
          <w:szCs w:val="22"/>
          <w:lang w:eastAsia="tr-TR"/>
        </w:rPr>
        <w:t xml:space="preserve"> (0,1 yüzde puan)</w:t>
      </w:r>
      <w:r w:rsidR="00537EA2" w:rsidRPr="00D71470">
        <w:rPr>
          <w:szCs w:val="22"/>
          <w:lang w:eastAsia="tr-TR"/>
        </w:rPr>
        <w:t xml:space="preserve"> (Tablo 2)</w:t>
      </w:r>
      <w:r w:rsidR="00BF32D2" w:rsidRPr="00D71470">
        <w:rPr>
          <w:szCs w:val="22"/>
          <w:lang w:eastAsia="tr-TR"/>
        </w:rPr>
        <w:t>.</w:t>
      </w:r>
      <w:r w:rsidR="00311566" w:rsidRPr="00D71470">
        <w:rPr>
          <w:szCs w:val="22"/>
          <w:lang w:eastAsia="tr-TR"/>
        </w:rPr>
        <w:t xml:space="preserve"> </w:t>
      </w:r>
      <w:r w:rsidR="00F178DF" w:rsidRPr="00D71470">
        <w:rPr>
          <w:szCs w:val="22"/>
          <w:lang w:eastAsia="tr-TR"/>
        </w:rPr>
        <w:t xml:space="preserve">2005-2015 döneminde kayıt dışılık oranındaki azalış, kriz dönemindeki 0,2 yüzde puanlık azalış </w:t>
      </w:r>
      <w:r w:rsidR="00D71470" w:rsidRPr="00D71470">
        <w:rPr>
          <w:szCs w:val="22"/>
          <w:lang w:eastAsia="tr-TR"/>
        </w:rPr>
        <w:t>dahil, ortalama</w:t>
      </w:r>
      <w:r w:rsidR="00F178DF" w:rsidRPr="00D71470">
        <w:rPr>
          <w:szCs w:val="22"/>
          <w:lang w:eastAsia="tr-TR"/>
        </w:rPr>
        <w:t xml:space="preserve"> 1,3 yüzde puandır. 2016 yılında</w:t>
      </w:r>
      <w:r w:rsidR="00D71470">
        <w:rPr>
          <w:szCs w:val="22"/>
          <w:lang w:eastAsia="tr-TR"/>
        </w:rPr>
        <w:t xml:space="preserve"> </w:t>
      </w:r>
      <w:r w:rsidR="00F178DF" w:rsidRPr="00D71470">
        <w:rPr>
          <w:szCs w:val="22"/>
          <w:lang w:eastAsia="tr-TR"/>
        </w:rPr>
        <w:t>bu ora</w:t>
      </w:r>
      <w:r w:rsidR="00D71470">
        <w:rPr>
          <w:szCs w:val="22"/>
          <w:lang w:eastAsia="tr-TR"/>
        </w:rPr>
        <w:t>nın</w:t>
      </w:r>
      <w:r w:rsidR="00F178DF" w:rsidRPr="00D71470">
        <w:rPr>
          <w:szCs w:val="22"/>
          <w:lang w:eastAsia="tr-TR"/>
        </w:rPr>
        <w:t xml:space="preserve">da </w:t>
      </w:r>
      <w:r w:rsidR="00D71470">
        <w:rPr>
          <w:szCs w:val="22"/>
          <w:lang w:eastAsia="tr-TR"/>
        </w:rPr>
        <w:t>a</w:t>
      </w:r>
      <w:r w:rsidR="00F178DF" w:rsidRPr="00D71470">
        <w:rPr>
          <w:szCs w:val="22"/>
          <w:lang w:eastAsia="tr-TR"/>
        </w:rPr>
        <w:t xml:space="preserve">zalmanın 0,1 yüzde puanla sınırlı kalması kayıt dışılığı artırıcı bir etkinin varlığına dair bariz bir göstergedir. </w:t>
      </w:r>
    </w:p>
    <w:p w14:paraId="60A26265" w14:textId="0C741448" w:rsidR="003033FC" w:rsidRPr="00EB5530" w:rsidRDefault="00311566" w:rsidP="00537EA2">
      <w:pPr>
        <w:rPr>
          <w:strike/>
          <w:szCs w:val="22"/>
          <w:lang w:eastAsia="tr-TR"/>
        </w:rPr>
      </w:pPr>
      <w:r w:rsidRPr="00EB5530">
        <w:rPr>
          <w:szCs w:val="22"/>
          <w:lang w:eastAsia="tr-TR"/>
        </w:rPr>
        <w:lastRenderedPageBreak/>
        <w:t>Diğer taraftan,</w:t>
      </w:r>
      <w:r w:rsidR="00BF32D2" w:rsidRPr="00EB5530">
        <w:rPr>
          <w:szCs w:val="22"/>
          <w:lang w:eastAsia="tr-TR"/>
        </w:rPr>
        <w:t xml:space="preserve"> </w:t>
      </w:r>
      <w:r w:rsidRPr="00EB5530">
        <w:rPr>
          <w:szCs w:val="22"/>
          <w:lang w:eastAsia="tr-TR"/>
        </w:rPr>
        <w:t>i</w:t>
      </w:r>
      <w:r w:rsidR="006F4406" w:rsidRPr="00EB5530">
        <w:rPr>
          <w:szCs w:val="22"/>
          <w:lang w:eastAsia="tr-TR"/>
        </w:rPr>
        <w:t>şveren</w:t>
      </w:r>
      <w:r w:rsidR="00E113C7" w:rsidRPr="00EB5530">
        <w:rPr>
          <w:szCs w:val="22"/>
          <w:lang w:eastAsia="tr-TR"/>
        </w:rPr>
        <w:t>ler</w:t>
      </w:r>
      <w:r w:rsidR="006F4406" w:rsidRPr="00EB5530">
        <w:rPr>
          <w:szCs w:val="22"/>
          <w:lang w:eastAsia="tr-TR"/>
        </w:rPr>
        <w:t xml:space="preserve"> ve kendi hesabına çalışanlar için </w:t>
      </w:r>
      <w:r w:rsidR="00BF32D2" w:rsidRPr="00EB5530">
        <w:rPr>
          <w:szCs w:val="22"/>
          <w:lang w:eastAsia="tr-TR"/>
        </w:rPr>
        <w:t xml:space="preserve">2008 sonrası </w:t>
      </w:r>
      <w:r w:rsidR="0055010E" w:rsidRPr="00EB5530">
        <w:rPr>
          <w:szCs w:val="22"/>
          <w:lang w:eastAsia="tr-TR"/>
        </w:rPr>
        <w:t xml:space="preserve">sürekli </w:t>
      </w:r>
      <w:r w:rsidR="00CC74FA" w:rsidRPr="00EB5530">
        <w:rPr>
          <w:szCs w:val="22"/>
          <w:lang w:eastAsia="tr-TR"/>
        </w:rPr>
        <w:t>aza</w:t>
      </w:r>
      <w:r w:rsidR="006F4406" w:rsidRPr="00EB5530">
        <w:rPr>
          <w:szCs w:val="22"/>
          <w:lang w:eastAsia="tr-TR"/>
        </w:rPr>
        <w:t xml:space="preserve">lan </w:t>
      </w:r>
      <w:r w:rsidR="0055010E" w:rsidRPr="00EB5530">
        <w:rPr>
          <w:szCs w:val="22"/>
          <w:lang w:eastAsia="tr-TR"/>
        </w:rPr>
        <w:t xml:space="preserve">bir </w:t>
      </w:r>
      <w:r w:rsidR="006F4406" w:rsidRPr="00EB5530">
        <w:rPr>
          <w:szCs w:val="22"/>
          <w:lang w:eastAsia="tr-TR"/>
        </w:rPr>
        <w:t>eğilim gösteren kayıt dışı istihdam</w:t>
      </w:r>
      <w:r w:rsidRPr="00EB5530">
        <w:rPr>
          <w:szCs w:val="22"/>
          <w:lang w:eastAsia="tr-TR"/>
        </w:rPr>
        <w:t>, 2016 döneminde</w:t>
      </w:r>
      <w:r w:rsidR="0055010E" w:rsidRPr="00EB5530">
        <w:rPr>
          <w:szCs w:val="22"/>
          <w:lang w:eastAsia="tr-TR"/>
        </w:rPr>
        <w:t xml:space="preserve"> ar</w:t>
      </w:r>
      <w:r w:rsidR="00E113C7" w:rsidRPr="00EB5530">
        <w:rPr>
          <w:szCs w:val="22"/>
          <w:lang w:eastAsia="tr-TR"/>
        </w:rPr>
        <w:t>t</w:t>
      </w:r>
      <w:r w:rsidR="000434BF">
        <w:rPr>
          <w:szCs w:val="22"/>
          <w:lang w:eastAsia="tr-TR"/>
        </w:rPr>
        <w:t>mıştır</w:t>
      </w:r>
      <w:r w:rsidR="00E113C7" w:rsidRPr="00EB5530">
        <w:rPr>
          <w:szCs w:val="22"/>
          <w:lang w:eastAsia="tr-TR"/>
        </w:rPr>
        <w:t>.</w:t>
      </w:r>
      <w:r w:rsidRPr="00EB5530">
        <w:rPr>
          <w:szCs w:val="22"/>
          <w:lang w:eastAsia="tr-TR"/>
        </w:rPr>
        <w:t xml:space="preserve"> </w:t>
      </w:r>
      <w:r w:rsidR="0055010E" w:rsidRPr="00EB5530">
        <w:rPr>
          <w:szCs w:val="22"/>
          <w:lang w:eastAsia="tr-TR"/>
        </w:rPr>
        <w:t>Ücretli kesiminde yaşanan değişimler yıl sonuna doğru sönümlenirken, işveren</w:t>
      </w:r>
      <w:r w:rsidR="00E113C7" w:rsidRPr="00EB5530">
        <w:rPr>
          <w:szCs w:val="22"/>
          <w:lang w:eastAsia="tr-TR"/>
        </w:rPr>
        <w:t>lerde</w:t>
      </w:r>
      <w:r w:rsidR="0055010E" w:rsidRPr="00EB5530">
        <w:rPr>
          <w:szCs w:val="22"/>
          <w:lang w:eastAsia="tr-TR"/>
        </w:rPr>
        <w:t xml:space="preserve"> ve kendi hesabına çalışan</w:t>
      </w:r>
      <w:r w:rsidR="00E113C7" w:rsidRPr="00EB5530">
        <w:rPr>
          <w:szCs w:val="22"/>
          <w:lang w:eastAsia="tr-TR"/>
        </w:rPr>
        <w:t xml:space="preserve">larda </w:t>
      </w:r>
      <w:r w:rsidR="0055010E" w:rsidRPr="00EB5530">
        <w:rPr>
          <w:szCs w:val="22"/>
          <w:lang w:eastAsia="tr-TR"/>
        </w:rPr>
        <w:t>etki</w:t>
      </w:r>
      <w:r w:rsidR="00BB6786" w:rsidRPr="00EB5530">
        <w:rPr>
          <w:szCs w:val="22"/>
          <w:lang w:eastAsia="tr-TR"/>
        </w:rPr>
        <w:t>nin</w:t>
      </w:r>
      <w:r w:rsidR="0055010E" w:rsidRPr="00EB5530">
        <w:rPr>
          <w:szCs w:val="22"/>
          <w:lang w:eastAsia="tr-TR"/>
        </w:rPr>
        <w:t xml:space="preserve"> yıl boyunca </w:t>
      </w:r>
      <w:r w:rsidR="00BB6786" w:rsidRPr="00EB5530">
        <w:rPr>
          <w:szCs w:val="22"/>
          <w:lang w:eastAsia="tr-TR"/>
        </w:rPr>
        <w:t xml:space="preserve">devam ettiği </w:t>
      </w:r>
      <w:r w:rsidR="0055010E" w:rsidRPr="00EB5530">
        <w:rPr>
          <w:szCs w:val="22"/>
          <w:lang w:eastAsia="tr-TR"/>
        </w:rPr>
        <w:t>gözlenmektedir.</w:t>
      </w:r>
      <w:r w:rsidR="008037BF" w:rsidRPr="00EB5530">
        <w:rPr>
          <w:szCs w:val="22"/>
          <w:lang w:eastAsia="tr-TR"/>
        </w:rPr>
        <w:t xml:space="preserve"> </w:t>
      </w:r>
      <w:r w:rsidR="00BB6786" w:rsidRPr="00EB5530">
        <w:rPr>
          <w:szCs w:val="22"/>
          <w:lang w:eastAsia="tr-TR"/>
        </w:rPr>
        <w:t xml:space="preserve">Ücretli olmayan kesimlerde gözlemlenen kayıt dışılık artışının tarım dışından kaynaklandığını belirtmek isteriz. </w:t>
      </w:r>
    </w:p>
    <w:p w14:paraId="3360E241" w14:textId="77777777" w:rsidR="003224FE" w:rsidRPr="00EB5530" w:rsidRDefault="00B62D52" w:rsidP="00F65750">
      <w:pPr>
        <w:pStyle w:val="Heading2"/>
        <w:rPr>
          <w:rFonts w:eastAsiaTheme="minorHAnsi"/>
          <w:lang w:val="tr-TR" w:eastAsia="en-US"/>
        </w:rPr>
      </w:pPr>
      <w:r w:rsidRPr="00EB5530">
        <w:rPr>
          <w:rFonts w:eastAsiaTheme="minorHAnsi"/>
          <w:lang w:val="tr-TR" w:eastAsia="en-US"/>
        </w:rPr>
        <w:t xml:space="preserve">İşteki durumlarına göre çalışanlar ve kayıt dışılık </w:t>
      </w:r>
    </w:p>
    <w:p w14:paraId="5872E595" w14:textId="0D14B153" w:rsidR="006C00C6" w:rsidRPr="00EB5530" w:rsidRDefault="00870F43" w:rsidP="00D244C6">
      <w:pPr>
        <w:rPr>
          <w:szCs w:val="22"/>
          <w:lang w:eastAsia="tr-TR"/>
        </w:rPr>
      </w:pPr>
      <w:r w:rsidRPr="00EB5530">
        <w:rPr>
          <w:szCs w:val="22"/>
          <w:lang w:eastAsia="tr-TR"/>
        </w:rPr>
        <w:t>Kayıt dışı istihdam incelemelerinde genellikle ücretli çalışan kesimine odaklanılır</w:t>
      </w:r>
      <w:r w:rsidR="00BE799D" w:rsidRPr="00EB5530">
        <w:rPr>
          <w:szCs w:val="22"/>
          <w:lang w:eastAsia="tr-TR"/>
        </w:rPr>
        <w:t>. Bu kesim</w:t>
      </w:r>
      <w:r w:rsidRPr="00EB5530">
        <w:rPr>
          <w:szCs w:val="22"/>
          <w:lang w:eastAsia="tr-TR"/>
        </w:rPr>
        <w:t xml:space="preserve"> 2005-2016 döneminde toplam istihdamın yaklaşık yüzde 60 ve fazlasını oluştur</w:t>
      </w:r>
      <w:r w:rsidR="003401F6" w:rsidRPr="00EB5530">
        <w:rPr>
          <w:szCs w:val="22"/>
          <w:lang w:eastAsia="tr-TR"/>
        </w:rPr>
        <w:t>maktadır</w:t>
      </w:r>
      <w:r w:rsidRPr="00EB5530">
        <w:rPr>
          <w:szCs w:val="22"/>
          <w:lang w:eastAsia="tr-TR"/>
        </w:rPr>
        <w:t xml:space="preserve">. Aynı zamanda bu dönem içerisinde </w:t>
      </w:r>
      <w:r w:rsidR="00936F7F" w:rsidRPr="00EB5530">
        <w:rPr>
          <w:szCs w:val="22"/>
          <w:lang w:eastAsia="tr-TR"/>
        </w:rPr>
        <w:t>ücretlilerin</w:t>
      </w:r>
      <w:r w:rsidRPr="00EB5530">
        <w:rPr>
          <w:szCs w:val="22"/>
          <w:lang w:eastAsia="tr-TR"/>
        </w:rPr>
        <w:t xml:space="preserve"> </w:t>
      </w:r>
      <w:r w:rsidR="00936F7F" w:rsidRPr="00EB5530">
        <w:rPr>
          <w:szCs w:val="22"/>
          <w:lang w:eastAsia="tr-TR"/>
        </w:rPr>
        <w:t xml:space="preserve">istihdamdaki </w:t>
      </w:r>
      <w:r w:rsidRPr="00EB5530">
        <w:rPr>
          <w:szCs w:val="22"/>
          <w:lang w:eastAsia="tr-TR"/>
        </w:rPr>
        <w:t>pay</w:t>
      </w:r>
      <w:r w:rsidR="00936F7F" w:rsidRPr="00EB5530">
        <w:rPr>
          <w:szCs w:val="22"/>
          <w:lang w:eastAsia="tr-TR"/>
        </w:rPr>
        <w:t>ı</w:t>
      </w:r>
      <w:r w:rsidRPr="00EB5530">
        <w:rPr>
          <w:szCs w:val="22"/>
          <w:lang w:eastAsia="tr-TR"/>
        </w:rPr>
        <w:t xml:space="preserve"> sürekli artış göster</w:t>
      </w:r>
      <w:r w:rsidR="00BE799D" w:rsidRPr="00EB5530">
        <w:rPr>
          <w:szCs w:val="22"/>
          <w:lang w:eastAsia="tr-TR"/>
        </w:rPr>
        <w:t>miştir</w:t>
      </w:r>
      <w:r w:rsidRPr="00EB5530">
        <w:rPr>
          <w:szCs w:val="22"/>
          <w:lang w:eastAsia="tr-TR"/>
        </w:rPr>
        <w:t xml:space="preserve"> (2009 </w:t>
      </w:r>
      <w:r w:rsidR="00A751C4" w:rsidRPr="00EB5530">
        <w:rPr>
          <w:szCs w:val="22"/>
          <w:lang w:eastAsia="tr-TR"/>
        </w:rPr>
        <w:t xml:space="preserve">kriz </w:t>
      </w:r>
      <w:r w:rsidRPr="00EB5530">
        <w:rPr>
          <w:szCs w:val="22"/>
          <w:lang w:eastAsia="tr-TR"/>
        </w:rPr>
        <w:t>dönemi hariç).</w:t>
      </w:r>
      <w:r w:rsidR="00BE799D" w:rsidRPr="00EB5530">
        <w:rPr>
          <w:szCs w:val="22"/>
          <w:lang w:eastAsia="tr-TR"/>
        </w:rPr>
        <w:t xml:space="preserve"> Ücretlilerden sonra toplam istihdamda en yüksek pay kendi hesabına çalışanlarda gözlenmektedir (ortalama yüzde 19,7).  Bu grubu ise toplam istihdamda payı ortalama yüzde 12,9 olan ücretsiz aile işçi</w:t>
      </w:r>
      <w:r w:rsidR="003401F6" w:rsidRPr="00EB5530">
        <w:rPr>
          <w:szCs w:val="22"/>
          <w:lang w:eastAsia="tr-TR"/>
        </w:rPr>
        <w:t>leri</w:t>
      </w:r>
      <w:r w:rsidR="00BE799D" w:rsidRPr="00EB5530">
        <w:rPr>
          <w:szCs w:val="22"/>
          <w:lang w:eastAsia="tr-TR"/>
        </w:rPr>
        <w:t xml:space="preserve"> izlemektedir. Son olarak işveren kesimi ise toplam istihdamda en az paya sahip olan kesimdir (ortalama yüzde 5,2).</w:t>
      </w:r>
    </w:p>
    <w:p w14:paraId="53D0B505" w14:textId="77777777" w:rsidR="00A25A6F" w:rsidRPr="00EB5530" w:rsidRDefault="00A25A6F" w:rsidP="00D244C6">
      <w:pPr>
        <w:rPr>
          <w:b/>
          <w:szCs w:val="22"/>
        </w:rPr>
      </w:pPr>
      <w:r w:rsidRPr="00EB5530">
        <w:rPr>
          <w:b/>
          <w:szCs w:val="22"/>
        </w:rPr>
        <w:t xml:space="preserve">Tablo </w:t>
      </w:r>
      <w:r w:rsidR="003804AF" w:rsidRPr="00EB5530">
        <w:rPr>
          <w:b/>
          <w:szCs w:val="22"/>
        </w:rPr>
        <w:fldChar w:fldCharType="begin"/>
      </w:r>
      <w:r w:rsidR="003804AF" w:rsidRPr="00EB5530">
        <w:rPr>
          <w:b/>
          <w:szCs w:val="22"/>
        </w:rPr>
        <w:instrText xml:space="preserve"> SEQ Tablo \* ARABIC </w:instrText>
      </w:r>
      <w:r w:rsidR="003804AF" w:rsidRPr="00EB5530">
        <w:rPr>
          <w:b/>
          <w:szCs w:val="22"/>
        </w:rPr>
        <w:fldChar w:fldCharType="separate"/>
      </w:r>
      <w:r w:rsidR="007C0B56" w:rsidRPr="00EB5530">
        <w:rPr>
          <w:b/>
          <w:szCs w:val="22"/>
        </w:rPr>
        <w:t>1</w:t>
      </w:r>
      <w:r w:rsidR="003804AF" w:rsidRPr="00EB5530">
        <w:rPr>
          <w:b/>
          <w:szCs w:val="22"/>
        </w:rPr>
        <w:fldChar w:fldCharType="end"/>
      </w:r>
      <w:r w:rsidRPr="00EB5530">
        <w:rPr>
          <w:b/>
          <w:szCs w:val="22"/>
        </w:rPr>
        <w:t xml:space="preserve"> İşteki duruma göre çalışanların toplam istihdamdaki payı</w:t>
      </w:r>
    </w:p>
    <w:tbl>
      <w:tblPr>
        <w:tblW w:w="9230" w:type="dxa"/>
        <w:tblCellMar>
          <w:left w:w="70" w:type="dxa"/>
          <w:right w:w="70" w:type="dxa"/>
        </w:tblCellMar>
        <w:tblLook w:val="04A0" w:firstRow="1" w:lastRow="0" w:firstColumn="1" w:lastColumn="0" w:noHBand="0" w:noVBand="1"/>
      </w:tblPr>
      <w:tblGrid>
        <w:gridCol w:w="1112"/>
        <w:gridCol w:w="1390"/>
        <w:gridCol w:w="1159"/>
        <w:gridCol w:w="1135"/>
        <w:gridCol w:w="1994"/>
        <w:gridCol w:w="2440"/>
      </w:tblGrid>
      <w:tr w:rsidR="00A25A6F" w:rsidRPr="00EB5530" w14:paraId="1DCC5498" w14:textId="77777777" w:rsidTr="00140A1F">
        <w:trPr>
          <w:trHeight w:hRule="exact" w:val="299"/>
        </w:trPr>
        <w:tc>
          <w:tcPr>
            <w:tcW w:w="1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D53C4"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Yıllar</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33C99" w14:textId="76563764"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Toplam (bin)</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8B4D7"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Ücretli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E6E3A"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İşveren (%)</w:t>
            </w:r>
          </w:p>
        </w:tc>
        <w:tc>
          <w:tcPr>
            <w:tcW w:w="1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783E7"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Kendi hesabına (%)</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C3725"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Ücretsiz aile işçisi (%)</w:t>
            </w:r>
          </w:p>
        </w:tc>
      </w:tr>
      <w:tr w:rsidR="00A25A6F" w:rsidRPr="00EB5530" w14:paraId="4BDCEB4F" w14:textId="77777777" w:rsidTr="00140A1F">
        <w:trPr>
          <w:trHeight w:hRule="exact" w:val="299"/>
        </w:trPr>
        <w:tc>
          <w:tcPr>
            <w:tcW w:w="1112" w:type="dxa"/>
            <w:tcBorders>
              <w:top w:val="single" w:sz="4" w:space="0" w:color="auto"/>
              <w:left w:val="single" w:sz="4" w:space="0" w:color="auto"/>
              <w:bottom w:val="nil"/>
              <w:right w:val="single" w:sz="4" w:space="0" w:color="auto"/>
            </w:tcBorders>
            <w:shd w:val="clear" w:color="auto" w:fill="auto"/>
            <w:noWrap/>
            <w:vAlign w:val="center"/>
            <w:hideMark/>
          </w:tcPr>
          <w:p w14:paraId="42D61001" w14:textId="77777777" w:rsidR="00A25A6F" w:rsidRPr="00EB5530" w:rsidRDefault="00A25A6F" w:rsidP="009B1A58">
            <w:pPr>
              <w:suppressAutoHyphens w:val="0"/>
              <w:jc w:val="center"/>
              <w:rPr>
                <w:b/>
                <w:bCs/>
                <w:color w:val="000000"/>
                <w:sz w:val="20"/>
                <w:szCs w:val="20"/>
                <w:lang w:eastAsia="tr-TR"/>
              </w:rPr>
            </w:pPr>
            <w:r w:rsidRPr="00EB5530">
              <w:rPr>
                <w:b/>
                <w:bCs/>
                <w:color w:val="000000"/>
                <w:sz w:val="20"/>
                <w:szCs w:val="20"/>
                <w:lang w:eastAsia="tr-TR"/>
              </w:rPr>
              <w:t>2005</w:t>
            </w:r>
          </w:p>
        </w:tc>
        <w:tc>
          <w:tcPr>
            <w:tcW w:w="1390" w:type="dxa"/>
            <w:tcBorders>
              <w:top w:val="single" w:sz="4" w:space="0" w:color="auto"/>
              <w:left w:val="single" w:sz="4" w:space="0" w:color="auto"/>
              <w:bottom w:val="nil"/>
              <w:right w:val="single" w:sz="4" w:space="0" w:color="auto"/>
            </w:tcBorders>
            <w:shd w:val="clear" w:color="auto" w:fill="auto"/>
            <w:noWrap/>
            <w:vAlign w:val="center"/>
            <w:hideMark/>
          </w:tcPr>
          <w:p w14:paraId="2930C677" w14:textId="6497F727" w:rsidR="00A25A6F" w:rsidRPr="00EB5530" w:rsidRDefault="00A25A6F" w:rsidP="009B1A58">
            <w:pPr>
              <w:suppressAutoHyphens w:val="0"/>
              <w:jc w:val="center"/>
              <w:rPr>
                <w:sz w:val="20"/>
                <w:szCs w:val="20"/>
                <w:lang w:eastAsia="tr-TR"/>
              </w:rPr>
            </w:pPr>
            <w:r w:rsidRPr="00EB5530">
              <w:rPr>
                <w:sz w:val="20"/>
                <w:szCs w:val="20"/>
                <w:lang w:eastAsia="tr-TR"/>
              </w:rPr>
              <w:t>20 066</w:t>
            </w:r>
          </w:p>
        </w:tc>
        <w:tc>
          <w:tcPr>
            <w:tcW w:w="1159" w:type="dxa"/>
            <w:tcBorders>
              <w:top w:val="single" w:sz="4" w:space="0" w:color="auto"/>
              <w:left w:val="single" w:sz="4" w:space="0" w:color="auto"/>
              <w:bottom w:val="nil"/>
              <w:right w:val="single" w:sz="4" w:space="0" w:color="auto"/>
            </w:tcBorders>
            <w:shd w:val="clear" w:color="auto" w:fill="auto"/>
            <w:noWrap/>
            <w:vAlign w:val="bottom"/>
            <w:hideMark/>
          </w:tcPr>
          <w:p w14:paraId="4F3A7D60"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57,0</w:t>
            </w:r>
          </w:p>
        </w:tc>
        <w:tc>
          <w:tcPr>
            <w:tcW w:w="1135" w:type="dxa"/>
            <w:tcBorders>
              <w:top w:val="single" w:sz="4" w:space="0" w:color="auto"/>
              <w:left w:val="single" w:sz="4" w:space="0" w:color="auto"/>
              <w:bottom w:val="nil"/>
              <w:right w:val="single" w:sz="4" w:space="0" w:color="auto"/>
            </w:tcBorders>
            <w:shd w:val="clear" w:color="auto" w:fill="auto"/>
            <w:noWrap/>
            <w:vAlign w:val="bottom"/>
            <w:hideMark/>
          </w:tcPr>
          <w:p w14:paraId="11E8A3EB"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5,5</w:t>
            </w:r>
          </w:p>
        </w:tc>
        <w:tc>
          <w:tcPr>
            <w:tcW w:w="1994" w:type="dxa"/>
            <w:tcBorders>
              <w:top w:val="single" w:sz="4" w:space="0" w:color="auto"/>
              <w:left w:val="single" w:sz="4" w:space="0" w:color="auto"/>
              <w:bottom w:val="nil"/>
              <w:right w:val="single" w:sz="4" w:space="0" w:color="auto"/>
            </w:tcBorders>
            <w:shd w:val="clear" w:color="auto" w:fill="auto"/>
            <w:noWrap/>
            <w:vAlign w:val="bottom"/>
            <w:hideMark/>
          </w:tcPr>
          <w:p w14:paraId="24E53242"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23,4</w:t>
            </w:r>
          </w:p>
        </w:tc>
        <w:tc>
          <w:tcPr>
            <w:tcW w:w="2440" w:type="dxa"/>
            <w:tcBorders>
              <w:top w:val="single" w:sz="4" w:space="0" w:color="auto"/>
              <w:left w:val="single" w:sz="4" w:space="0" w:color="auto"/>
              <w:bottom w:val="nil"/>
              <w:right w:val="single" w:sz="4" w:space="0" w:color="auto"/>
            </w:tcBorders>
            <w:shd w:val="clear" w:color="auto" w:fill="auto"/>
            <w:noWrap/>
            <w:vAlign w:val="bottom"/>
            <w:hideMark/>
          </w:tcPr>
          <w:p w14:paraId="07C5D72F"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14,2</w:t>
            </w:r>
          </w:p>
        </w:tc>
      </w:tr>
      <w:tr w:rsidR="00A25A6F" w:rsidRPr="00EB5530" w14:paraId="20754E7D" w14:textId="77777777" w:rsidTr="00140A1F">
        <w:trPr>
          <w:trHeight w:hRule="exact" w:val="299"/>
        </w:trPr>
        <w:tc>
          <w:tcPr>
            <w:tcW w:w="1112" w:type="dxa"/>
            <w:tcBorders>
              <w:top w:val="nil"/>
              <w:left w:val="single" w:sz="4" w:space="0" w:color="auto"/>
              <w:bottom w:val="nil"/>
              <w:right w:val="single" w:sz="4" w:space="0" w:color="auto"/>
            </w:tcBorders>
            <w:shd w:val="clear" w:color="auto" w:fill="auto"/>
            <w:noWrap/>
            <w:vAlign w:val="center"/>
            <w:hideMark/>
          </w:tcPr>
          <w:p w14:paraId="753C093E" w14:textId="77777777" w:rsidR="00A25A6F" w:rsidRPr="00EB5530" w:rsidRDefault="00A25A6F" w:rsidP="009B1A58">
            <w:pPr>
              <w:suppressAutoHyphens w:val="0"/>
              <w:jc w:val="center"/>
              <w:rPr>
                <w:b/>
                <w:bCs/>
                <w:color w:val="000000"/>
                <w:sz w:val="20"/>
                <w:szCs w:val="20"/>
                <w:lang w:eastAsia="tr-TR"/>
              </w:rPr>
            </w:pPr>
            <w:r w:rsidRPr="00EB5530">
              <w:rPr>
                <w:b/>
                <w:bCs/>
                <w:color w:val="000000"/>
                <w:sz w:val="20"/>
                <w:szCs w:val="20"/>
                <w:lang w:eastAsia="tr-TR"/>
              </w:rPr>
              <w:t>2006</w:t>
            </w:r>
          </w:p>
        </w:tc>
        <w:tc>
          <w:tcPr>
            <w:tcW w:w="1390" w:type="dxa"/>
            <w:tcBorders>
              <w:top w:val="nil"/>
              <w:left w:val="single" w:sz="4" w:space="0" w:color="auto"/>
              <w:bottom w:val="nil"/>
              <w:right w:val="single" w:sz="4" w:space="0" w:color="auto"/>
            </w:tcBorders>
            <w:shd w:val="clear" w:color="auto" w:fill="auto"/>
            <w:noWrap/>
            <w:vAlign w:val="center"/>
            <w:hideMark/>
          </w:tcPr>
          <w:p w14:paraId="1B3B7DAC" w14:textId="34F18EE0" w:rsidR="00A25A6F" w:rsidRPr="00EB5530" w:rsidRDefault="00A25A6F" w:rsidP="009B1A58">
            <w:pPr>
              <w:suppressAutoHyphens w:val="0"/>
              <w:jc w:val="center"/>
              <w:rPr>
                <w:sz w:val="20"/>
                <w:szCs w:val="20"/>
                <w:lang w:eastAsia="tr-TR"/>
              </w:rPr>
            </w:pPr>
            <w:r w:rsidRPr="00EB5530">
              <w:rPr>
                <w:sz w:val="20"/>
                <w:szCs w:val="20"/>
                <w:lang w:eastAsia="tr-TR"/>
              </w:rPr>
              <w:t>20 423</w:t>
            </w:r>
          </w:p>
        </w:tc>
        <w:tc>
          <w:tcPr>
            <w:tcW w:w="1159" w:type="dxa"/>
            <w:tcBorders>
              <w:top w:val="nil"/>
              <w:left w:val="single" w:sz="4" w:space="0" w:color="auto"/>
              <w:bottom w:val="nil"/>
              <w:right w:val="single" w:sz="4" w:space="0" w:color="auto"/>
            </w:tcBorders>
            <w:shd w:val="clear" w:color="auto" w:fill="auto"/>
            <w:noWrap/>
            <w:vAlign w:val="bottom"/>
            <w:hideMark/>
          </w:tcPr>
          <w:p w14:paraId="5450E38F"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58,9</w:t>
            </w:r>
          </w:p>
        </w:tc>
        <w:tc>
          <w:tcPr>
            <w:tcW w:w="1135" w:type="dxa"/>
            <w:tcBorders>
              <w:top w:val="nil"/>
              <w:left w:val="single" w:sz="4" w:space="0" w:color="auto"/>
              <w:bottom w:val="nil"/>
              <w:right w:val="single" w:sz="4" w:space="0" w:color="auto"/>
            </w:tcBorders>
            <w:shd w:val="clear" w:color="auto" w:fill="auto"/>
            <w:noWrap/>
            <w:vAlign w:val="bottom"/>
            <w:hideMark/>
          </w:tcPr>
          <w:p w14:paraId="3E36C801"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5,7</w:t>
            </w:r>
          </w:p>
        </w:tc>
        <w:tc>
          <w:tcPr>
            <w:tcW w:w="1994" w:type="dxa"/>
            <w:tcBorders>
              <w:top w:val="nil"/>
              <w:left w:val="single" w:sz="4" w:space="0" w:color="auto"/>
              <w:bottom w:val="nil"/>
              <w:right w:val="single" w:sz="4" w:space="0" w:color="auto"/>
            </w:tcBorders>
            <w:shd w:val="clear" w:color="auto" w:fill="auto"/>
            <w:noWrap/>
            <w:vAlign w:val="bottom"/>
            <w:hideMark/>
          </w:tcPr>
          <w:p w14:paraId="56A3AD26"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22,3</w:t>
            </w:r>
          </w:p>
        </w:tc>
        <w:tc>
          <w:tcPr>
            <w:tcW w:w="2440" w:type="dxa"/>
            <w:tcBorders>
              <w:top w:val="nil"/>
              <w:left w:val="single" w:sz="4" w:space="0" w:color="auto"/>
              <w:bottom w:val="nil"/>
              <w:right w:val="single" w:sz="4" w:space="0" w:color="auto"/>
            </w:tcBorders>
            <w:shd w:val="clear" w:color="auto" w:fill="auto"/>
            <w:noWrap/>
            <w:vAlign w:val="bottom"/>
            <w:hideMark/>
          </w:tcPr>
          <w:p w14:paraId="60365C06"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13,1</w:t>
            </w:r>
          </w:p>
        </w:tc>
      </w:tr>
      <w:tr w:rsidR="00A25A6F" w:rsidRPr="00EB5530" w14:paraId="4A137755" w14:textId="77777777" w:rsidTr="00140A1F">
        <w:trPr>
          <w:trHeight w:hRule="exact" w:val="299"/>
        </w:trPr>
        <w:tc>
          <w:tcPr>
            <w:tcW w:w="1112" w:type="dxa"/>
            <w:tcBorders>
              <w:top w:val="nil"/>
              <w:left w:val="single" w:sz="4" w:space="0" w:color="auto"/>
              <w:bottom w:val="nil"/>
              <w:right w:val="single" w:sz="4" w:space="0" w:color="auto"/>
            </w:tcBorders>
            <w:shd w:val="clear" w:color="auto" w:fill="auto"/>
            <w:noWrap/>
            <w:vAlign w:val="center"/>
            <w:hideMark/>
          </w:tcPr>
          <w:p w14:paraId="4F50D1FF" w14:textId="77777777" w:rsidR="00A25A6F" w:rsidRPr="00EB5530" w:rsidRDefault="00A25A6F" w:rsidP="009B1A58">
            <w:pPr>
              <w:suppressAutoHyphens w:val="0"/>
              <w:jc w:val="center"/>
              <w:rPr>
                <w:b/>
                <w:bCs/>
                <w:color w:val="000000"/>
                <w:sz w:val="20"/>
                <w:szCs w:val="20"/>
                <w:lang w:eastAsia="tr-TR"/>
              </w:rPr>
            </w:pPr>
            <w:r w:rsidRPr="00EB5530">
              <w:rPr>
                <w:b/>
                <w:bCs/>
                <w:color w:val="000000"/>
                <w:sz w:val="20"/>
                <w:szCs w:val="20"/>
                <w:lang w:eastAsia="tr-TR"/>
              </w:rPr>
              <w:t>2007</w:t>
            </w:r>
          </w:p>
        </w:tc>
        <w:tc>
          <w:tcPr>
            <w:tcW w:w="1390" w:type="dxa"/>
            <w:tcBorders>
              <w:top w:val="nil"/>
              <w:left w:val="single" w:sz="4" w:space="0" w:color="auto"/>
              <w:bottom w:val="nil"/>
              <w:right w:val="single" w:sz="4" w:space="0" w:color="auto"/>
            </w:tcBorders>
            <w:shd w:val="clear" w:color="auto" w:fill="auto"/>
            <w:noWrap/>
            <w:vAlign w:val="center"/>
            <w:hideMark/>
          </w:tcPr>
          <w:p w14:paraId="6A951381" w14:textId="3202FCF2" w:rsidR="00A25A6F" w:rsidRPr="00EB5530" w:rsidRDefault="00A25A6F" w:rsidP="009B1A58">
            <w:pPr>
              <w:suppressAutoHyphens w:val="0"/>
              <w:jc w:val="center"/>
              <w:rPr>
                <w:sz w:val="20"/>
                <w:szCs w:val="20"/>
                <w:lang w:eastAsia="tr-TR"/>
              </w:rPr>
            </w:pPr>
            <w:r w:rsidRPr="00EB5530">
              <w:rPr>
                <w:sz w:val="20"/>
                <w:szCs w:val="20"/>
                <w:lang w:eastAsia="tr-TR"/>
              </w:rPr>
              <w:t>20 738</w:t>
            </w:r>
          </w:p>
        </w:tc>
        <w:tc>
          <w:tcPr>
            <w:tcW w:w="1159" w:type="dxa"/>
            <w:tcBorders>
              <w:top w:val="nil"/>
              <w:left w:val="single" w:sz="4" w:space="0" w:color="auto"/>
              <w:bottom w:val="nil"/>
              <w:right w:val="single" w:sz="4" w:space="0" w:color="auto"/>
            </w:tcBorders>
            <w:shd w:val="clear" w:color="auto" w:fill="auto"/>
            <w:noWrap/>
            <w:vAlign w:val="bottom"/>
            <w:hideMark/>
          </w:tcPr>
          <w:p w14:paraId="741A1CF8"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60,4</w:t>
            </w:r>
          </w:p>
        </w:tc>
        <w:tc>
          <w:tcPr>
            <w:tcW w:w="1135" w:type="dxa"/>
            <w:tcBorders>
              <w:top w:val="nil"/>
              <w:left w:val="single" w:sz="4" w:space="0" w:color="auto"/>
              <w:bottom w:val="nil"/>
              <w:right w:val="single" w:sz="4" w:space="0" w:color="auto"/>
            </w:tcBorders>
            <w:shd w:val="clear" w:color="auto" w:fill="auto"/>
            <w:noWrap/>
            <w:vAlign w:val="bottom"/>
            <w:hideMark/>
          </w:tcPr>
          <w:p w14:paraId="28D63F85"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5,7</w:t>
            </w:r>
          </w:p>
        </w:tc>
        <w:tc>
          <w:tcPr>
            <w:tcW w:w="1994" w:type="dxa"/>
            <w:tcBorders>
              <w:top w:val="nil"/>
              <w:left w:val="single" w:sz="4" w:space="0" w:color="auto"/>
              <w:bottom w:val="nil"/>
              <w:right w:val="single" w:sz="4" w:space="0" w:color="auto"/>
            </w:tcBorders>
            <w:shd w:val="clear" w:color="auto" w:fill="auto"/>
            <w:noWrap/>
            <w:vAlign w:val="bottom"/>
            <w:hideMark/>
          </w:tcPr>
          <w:p w14:paraId="3E4F9AAC"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21,1</w:t>
            </w:r>
          </w:p>
        </w:tc>
        <w:tc>
          <w:tcPr>
            <w:tcW w:w="2440" w:type="dxa"/>
            <w:tcBorders>
              <w:top w:val="nil"/>
              <w:left w:val="single" w:sz="4" w:space="0" w:color="auto"/>
              <w:bottom w:val="nil"/>
              <w:right w:val="single" w:sz="4" w:space="0" w:color="auto"/>
            </w:tcBorders>
            <w:shd w:val="clear" w:color="auto" w:fill="auto"/>
            <w:noWrap/>
            <w:vAlign w:val="bottom"/>
            <w:hideMark/>
          </w:tcPr>
          <w:p w14:paraId="0EED8BA8"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12,7</w:t>
            </w:r>
          </w:p>
        </w:tc>
      </w:tr>
      <w:tr w:rsidR="00A25A6F" w:rsidRPr="00EB5530" w14:paraId="3879059C" w14:textId="77777777" w:rsidTr="00140A1F">
        <w:trPr>
          <w:trHeight w:hRule="exact" w:val="299"/>
        </w:trPr>
        <w:tc>
          <w:tcPr>
            <w:tcW w:w="1112" w:type="dxa"/>
            <w:tcBorders>
              <w:top w:val="nil"/>
              <w:left w:val="single" w:sz="4" w:space="0" w:color="auto"/>
              <w:bottom w:val="nil"/>
              <w:right w:val="single" w:sz="4" w:space="0" w:color="auto"/>
            </w:tcBorders>
            <w:shd w:val="clear" w:color="auto" w:fill="auto"/>
            <w:noWrap/>
            <w:vAlign w:val="center"/>
            <w:hideMark/>
          </w:tcPr>
          <w:p w14:paraId="67D5E6C5" w14:textId="77777777" w:rsidR="00A25A6F" w:rsidRPr="00EB5530" w:rsidRDefault="00A25A6F" w:rsidP="009B1A58">
            <w:pPr>
              <w:suppressAutoHyphens w:val="0"/>
              <w:jc w:val="center"/>
              <w:rPr>
                <w:b/>
                <w:bCs/>
                <w:color w:val="000000"/>
                <w:sz w:val="20"/>
                <w:szCs w:val="20"/>
                <w:lang w:eastAsia="tr-TR"/>
              </w:rPr>
            </w:pPr>
            <w:r w:rsidRPr="00EB5530">
              <w:rPr>
                <w:b/>
                <w:bCs/>
                <w:color w:val="000000"/>
                <w:sz w:val="20"/>
                <w:szCs w:val="20"/>
                <w:lang w:eastAsia="tr-TR"/>
              </w:rPr>
              <w:t>2008</w:t>
            </w:r>
          </w:p>
        </w:tc>
        <w:tc>
          <w:tcPr>
            <w:tcW w:w="1390" w:type="dxa"/>
            <w:tcBorders>
              <w:top w:val="nil"/>
              <w:left w:val="single" w:sz="4" w:space="0" w:color="auto"/>
              <w:bottom w:val="nil"/>
              <w:right w:val="single" w:sz="4" w:space="0" w:color="auto"/>
            </w:tcBorders>
            <w:shd w:val="clear" w:color="auto" w:fill="auto"/>
            <w:noWrap/>
            <w:vAlign w:val="center"/>
            <w:hideMark/>
          </w:tcPr>
          <w:p w14:paraId="14030D2E" w14:textId="37AE9406" w:rsidR="00A25A6F" w:rsidRPr="00EB5530" w:rsidRDefault="00A25A6F" w:rsidP="009B1A58">
            <w:pPr>
              <w:suppressAutoHyphens w:val="0"/>
              <w:jc w:val="center"/>
              <w:rPr>
                <w:sz w:val="20"/>
                <w:szCs w:val="20"/>
                <w:lang w:eastAsia="tr-TR"/>
              </w:rPr>
            </w:pPr>
            <w:r w:rsidRPr="00EB5530">
              <w:rPr>
                <w:sz w:val="20"/>
                <w:szCs w:val="20"/>
                <w:lang w:eastAsia="tr-TR"/>
              </w:rPr>
              <w:t>21 194</w:t>
            </w:r>
          </w:p>
        </w:tc>
        <w:tc>
          <w:tcPr>
            <w:tcW w:w="1159" w:type="dxa"/>
            <w:tcBorders>
              <w:top w:val="nil"/>
              <w:left w:val="single" w:sz="4" w:space="0" w:color="auto"/>
              <w:bottom w:val="nil"/>
              <w:right w:val="single" w:sz="4" w:space="0" w:color="auto"/>
            </w:tcBorders>
            <w:shd w:val="clear" w:color="auto" w:fill="auto"/>
            <w:noWrap/>
            <w:vAlign w:val="bottom"/>
            <w:hideMark/>
          </w:tcPr>
          <w:p w14:paraId="541D499E"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61,0</w:t>
            </w:r>
          </w:p>
        </w:tc>
        <w:tc>
          <w:tcPr>
            <w:tcW w:w="1135" w:type="dxa"/>
            <w:tcBorders>
              <w:top w:val="nil"/>
              <w:left w:val="single" w:sz="4" w:space="0" w:color="auto"/>
              <w:bottom w:val="nil"/>
              <w:right w:val="single" w:sz="4" w:space="0" w:color="auto"/>
            </w:tcBorders>
            <w:shd w:val="clear" w:color="auto" w:fill="auto"/>
            <w:noWrap/>
            <w:vAlign w:val="bottom"/>
            <w:hideMark/>
          </w:tcPr>
          <w:p w14:paraId="029E1D2D"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5,9</w:t>
            </w:r>
          </w:p>
        </w:tc>
        <w:tc>
          <w:tcPr>
            <w:tcW w:w="1994" w:type="dxa"/>
            <w:tcBorders>
              <w:top w:val="nil"/>
              <w:left w:val="single" w:sz="4" w:space="0" w:color="auto"/>
              <w:bottom w:val="nil"/>
              <w:right w:val="single" w:sz="4" w:space="0" w:color="auto"/>
            </w:tcBorders>
            <w:shd w:val="clear" w:color="auto" w:fill="auto"/>
            <w:noWrap/>
            <w:vAlign w:val="bottom"/>
            <w:hideMark/>
          </w:tcPr>
          <w:p w14:paraId="06D1F49C"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20,4</w:t>
            </w:r>
          </w:p>
        </w:tc>
        <w:tc>
          <w:tcPr>
            <w:tcW w:w="2440" w:type="dxa"/>
            <w:tcBorders>
              <w:top w:val="nil"/>
              <w:left w:val="single" w:sz="4" w:space="0" w:color="auto"/>
              <w:bottom w:val="nil"/>
              <w:right w:val="single" w:sz="4" w:space="0" w:color="auto"/>
            </w:tcBorders>
            <w:shd w:val="clear" w:color="auto" w:fill="auto"/>
            <w:noWrap/>
            <w:vAlign w:val="bottom"/>
            <w:hideMark/>
          </w:tcPr>
          <w:p w14:paraId="3FA1AD10"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12,7</w:t>
            </w:r>
          </w:p>
        </w:tc>
      </w:tr>
      <w:tr w:rsidR="00A25A6F" w:rsidRPr="00EB5530" w14:paraId="7A29D5DA" w14:textId="77777777" w:rsidTr="00140A1F">
        <w:trPr>
          <w:trHeight w:hRule="exact" w:val="299"/>
        </w:trPr>
        <w:tc>
          <w:tcPr>
            <w:tcW w:w="1112" w:type="dxa"/>
            <w:tcBorders>
              <w:top w:val="nil"/>
              <w:left w:val="single" w:sz="4" w:space="0" w:color="auto"/>
              <w:bottom w:val="nil"/>
              <w:right w:val="single" w:sz="4" w:space="0" w:color="auto"/>
            </w:tcBorders>
            <w:shd w:val="clear" w:color="auto" w:fill="auto"/>
            <w:noWrap/>
            <w:vAlign w:val="center"/>
            <w:hideMark/>
          </w:tcPr>
          <w:p w14:paraId="15D9152E" w14:textId="77777777" w:rsidR="00A25A6F" w:rsidRPr="00EB5530" w:rsidRDefault="00A25A6F" w:rsidP="009B1A58">
            <w:pPr>
              <w:suppressAutoHyphens w:val="0"/>
              <w:jc w:val="center"/>
              <w:rPr>
                <w:b/>
                <w:bCs/>
                <w:color w:val="000000"/>
                <w:sz w:val="20"/>
                <w:szCs w:val="20"/>
                <w:lang w:eastAsia="tr-TR"/>
              </w:rPr>
            </w:pPr>
            <w:r w:rsidRPr="00EB5530">
              <w:rPr>
                <w:b/>
                <w:bCs/>
                <w:color w:val="000000"/>
                <w:sz w:val="20"/>
                <w:szCs w:val="20"/>
                <w:lang w:eastAsia="tr-TR"/>
              </w:rPr>
              <w:t>2009</w:t>
            </w:r>
          </w:p>
        </w:tc>
        <w:tc>
          <w:tcPr>
            <w:tcW w:w="1390" w:type="dxa"/>
            <w:tcBorders>
              <w:top w:val="nil"/>
              <w:left w:val="single" w:sz="4" w:space="0" w:color="auto"/>
              <w:bottom w:val="nil"/>
              <w:right w:val="single" w:sz="4" w:space="0" w:color="auto"/>
            </w:tcBorders>
            <w:shd w:val="clear" w:color="auto" w:fill="auto"/>
            <w:noWrap/>
            <w:vAlign w:val="center"/>
            <w:hideMark/>
          </w:tcPr>
          <w:p w14:paraId="440E4194" w14:textId="3F71884A" w:rsidR="00A25A6F" w:rsidRPr="00EB5530" w:rsidRDefault="00A25A6F" w:rsidP="009B1A58">
            <w:pPr>
              <w:suppressAutoHyphens w:val="0"/>
              <w:jc w:val="center"/>
              <w:rPr>
                <w:sz w:val="20"/>
                <w:szCs w:val="20"/>
                <w:lang w:eastAsia="tr-TR"/>
              </w:rPr>
            </w:pPr>
            <w:r w:rsidRPr="00EB5530">
              <w:rPr>
                <w:sz w:val="20"/>
                <w:szCs w:val="20"/>
                <w:lang w:eastAsia="tr-TR"/>
              </w:rPr>
              <w:t>21 277</w:t>
            </w:r>
          </w:p>
        </w:tc>
        <w:tc>
          <w:tcPr>
            <w:tcW w:w="1159" w:type="dxa"/>
            <w:tcBorders>
              <w:top w:val="nil"/>
              <w:left w:val="single" w:sz="4" w:space="0" w:color="auto"/>
              <w:bottom w:val="nil"/>
              <w:right w:val="single" w:sz="4" w:space="0" w:color="auto"/>
            </w:tcBorders>
            <w:shd w:val="clear" w:color="auto" w:fill="auto"/>
            <w:noWrap/>
            <w:vAlign w:val="bottom"/>
            <w:hideMark/>
          </w:tcPr>
          <w:p w14:paraId="71F6A99F"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60,0</w:t>
            </w:r>
          </w:p>
        </w:tc>
        <w:tc>
          <w:tcPr>
            <w:tcW w:w="1135" w:type="dxa"/>
            <w:tcBorders>
              <w:top w:val="nil"/>
              <w:left w:val="single" w:sz="4" w:space="0" w:color="auto"/>
              <w:bottom w:val="nil"/>
              <w:right w:val="single" w:sz="4" w:space="0" w:color="auto"/>
            </w:tcBorders>
            <w:shd w:val="clear" w:color="auto" w:fill="auto"/>
            <w:noWrap/>
            <w:vAlign w:val="bottom"/>
            <w:hideMark/>
          </w:tcPr>
          <w:p w14:paraId="1ED63751"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5,7</w:t>
            </w:r>
          </w:p>
        </w:tc>
        <w:tc>
          <w:tcPr>
            <w:tcW w:w="1994" w:type="dxa"/>
            <w:tcBorders>
              <w:top w:val="nil"/>
              <w:left w:val="single" w:sz="4" w:space="0" w:color="auto"/>
              <w:bottom w:val="nil"/>
              <w:right w:val="single" w:sz="4" w:space="0" w:color="auto"/>
            </w:tcBorders>
            <w:shd w:val="clear" w:color="auto" w:fill="auto"/>
            <w:noWrap/>
            <w:vAlign w:val="bottom"/>
            <w:hideMark/>
          </w:tcPr>
          <w:p w14:paraId="1B14F053"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20,8</w:t>
            </w:r>
          </w:p>
        </w:tc>
        <w:tc>
          <w:tcPr>
            <w:tcW w:w="2440" w:type="dxa"/>
            <w:tcBorders>
              <w:top w:val="nil"/>
              <w:left w:val="single" w:sz="4" w:space="0" w:color="auto"/>
              <w:bottom w:val="nil"/>
              <w:right w:val="single" w:sz="4" w:space="0" w:color="auto"/>
            </w:tcBorders>
            <w:shd w:val="clear" w:color="auto" w:fill="auto"/>
            <w:noWrap/>
            <w:vAlign w:val="bottom"/>
            <w:hideMark/>
          </w:tcPr>
          <w:p w14:paraId="0D546816"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13,5</w:t>
            </w:r>
          </w:p>
        </w:tc>
      </w:tr>
      <w:tr w:rsidR="00A25A6F" w:rsidRPr="00EB5530" w14:paraId="1B182973" w14:textId="77777777" w:rsidTr="00140A1F">
        <w:trPr>
          <w:trHeight w:hRule="exact" w:val="299"/>
        </w:trPr>
        <w:tc>
          <w:tcPr>
            <w:tcW w:w="1112" w:type="dxa"/>
            <w:tcBorders>
              <w:top w:val="nil"/>
              <w:left w:val="single" w:sz="4" w:space="0" w:color="auto"/>
              <w:bottom w:val="nil"/>
              <w:right w:val="single" w:sz="4" w:space="0" w:color="auto"/>
            </w:tcBorders>
            <w:shd w:val="clear" w:color="auto" w:fill="auto"/>
            <w:noWrap/>
            <w:vAlign w:val="center"/>
            <w:hideMark/>
          </w:tcPr>
          <w:p w14:paraId="31FDFF70" w14:textId="77777777" w:rsidR="00A25A6F" w:rsidRPr="00EB5530" w:rsidRDefault="00A25A6F" w:rsidP="009B1A58">
            <w:pPr>
              <w:suppressAutoHyphens w:val="0"/>
              <w:jc w:val="center"/>
              <w:rPr>
                <w:b/>
                <w:bCs/>
                <w:color w:val="000000"/>
                <w:sz w:val="20"/>
                <w:szCs w:val="20"/>
                <w:lang w:eastAsia="tr-TR"/>
              </w:rPr>
            </w:pPr>
            <w:r w:rsidRPr="00EB5530">
              <w:rPr>
                <w:b/>
                <w:bCs/>
                <w:color w:val="000000"/>
                <w:sz w:val="20"/>
                <w:szCs w:val="20"/>
                <w:lang w:eastAsia="tr-TR"/>
              </w:rPr>
              <w:t>2010</w:t>
            </w:r>
          </w:p>
        </w:tc>
        <w:tc>
          <w:tcPr>
            <w:tcW w:w="1390" w:type="dxa"/>
            <w:tcBorders>
              <w:top w:val="nil"/>
              <w:left w:val="single" w:sz="4" w:space="0" w:color="auto"/>
              <w:bottom w:val="nil"/>
              <w:right w:val="single" w:sz="4" w:space="0" w:color="auto"/>
            </w:tcBorders>
            <w:shd w:val="clear" w:color="auto" w:fill="auto"/>
            <w:noWrap/>
            <w:vAlign w:val="center"/>
            <w:hideMark/>
          </w:tcPr>
          <w:p w14:paraId="783D2D3F" w14:textId="01865E1F" w:rsidR="00A25A6F" w:rsidRPr="00EB5530" w:rsidRDefault="00A25A6F" w:rsidP="009B1A58">
            <w:pPr>
              <w:suppressAutoHyphens w:val="0"/>
              <w:jc w:val="center"/>
              <w:rPr>
                <w:sz w:val="20"/>
                <w:szCs w:val="20"/>
                <w:lang w:eastAsia="tr-TR"/>
              </w:rPr>
            </w:pPr>
            <w:r w:rsidRPr="00EB5530">
              <w:rPr>
                <w:sz w:val="20"/>
                <w:szCs w:val="20"/>
                <w:lang w:eastAsia="tr-TR"/>
              </w:rPr>
              <w:t>22 594</w:t>
            </w:r>
          </w:p>
        </w:tc>
        <w:tc>
          <w:tcPr>
            <w:tcW w:w="1159" w:type="dxa"/>
            <w:tcBorders>
              <w:top w:val="nil"/>
              <w:left w:val="single" w:sz="4" w:space="0" w:color="auto"/>
              <w:bottom w:val="nil"/>
              <w:right w:val="single" w:sz="4" w:space="0" w:color="auto"/>
            </w:tcBorders>
            <w:shd w:val="clear" w:color="auto" w:fill="auto"/>
            <w:noWrap/>
            <w:vAlign w:val="bottom"/>
            <w:hideMark/>
          </w:tcPr>
          <w:p w14:paraId="5DFDC79D"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60,9</w:t>
            </w:r>
          </w:p>
        </w:tc>
        <w:tc>
          <w:tcPr>
            <w:tcW w:w="1135" w:type="dxa"/>
            <w:tcBorders>
              <w:top w:val="nil"/>
              <w:left w:val="single" w:sz="4" w:space="0" w:color="auto"/>
              <w:bottom w:val="nil"/>
              <w:right w:val="single" w:sz="4" w:space="0" w:color="auto"/>
            </w:tcBorders>
            <w:shd w:val="clear" w:color="auto" w:fill="auto"/>
            <w:noWrap/>
            <w:vAlign w:val="bottom"/>
            <w:hideMark/>
          </w:tcPr>
          <w:p w14:paraId="6BDFCA71"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5,3</w:t>
            </w:r>
          </w:p>
        </w:tc>
        <w:tc>
          <w:tcPr>
            <w:tcW w:w="1994" w:type="dxa"/>
            <w:tcBorders>
              <w:top w:val="nil"/>
              <w:left w:val="single" w:sz="4" w:space="0" w:color="auto"/>
              <w:bottom w:val="nil"/>
              <w:right w:val="single" w:sz="4" w:space="0" w:color="auto"/>
            </w:tcBorders>
            <w:shd w:val="clear" w:color="auto" w:fill="auto"/>
            <w:noWrap/>
            <w:vAlign w:val="bottom"/>
            <w:hideMark/>
          </w:tcPr>
          <w:p w14:paraId="03664D49"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20,1</w:t>
            </w:r>
          </w:p>
        </w:tc>
        <w:tc>
          <w:tcPr>
            <w:tcW w:w="2440" w:type="dxa"/>
            <w:tcBorders>
              <w:top w:val="nil"/>
              <w:left w:val="single" w:sz="4" w:space="0" w:color="auto"/>
              <w:bottom w:val="nil"/>
              <w:right w:val="single" w:sz="4" w:space="0" w:color="auto"/>
            </w:tcBorders>
            <w:shd w:val="clear" w:color="auto" w:fill="auto"/>
            <w:noWrap/>
            <w:vAlign w:val="bottom"/>
            <w:hideMark/>
          </w:tcPr>
          <w:p w14:paraId="06AFA34B"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13,6</w:t>
            </w:r>
          </w:p>
        </w:tc>
      </w:tr>
      <w:tr w:rsidR="00A25A6F" w:rsidRPr="00EB5530" w14:paraId="1FA2E399" w14:textId="77777777" w:rsidTr="00140A1F">
        <w:trPr>
          <w:trHeight w:hRule="exact" w:val="299"/>
        </w:trPr>
        <w:tc>
          <w:tcPr>
            <w:tcW w:w="1112" w:type="dxa"/>
            <w:tcBorders>
              <w:top w:val="nil"/>
              <w:left w:val="single" w:sz="4" w:space="0" w:color="auto"/>
              <w:bottom w:val="nil"/>
              <w:right w:val="single" w:sz="4" w:space="0" w:color="auto"/>
            </w:tcBorders>
            <w:shd w:val="clear" w:color="auto" w:fill="auto"/>
            <w:noWrap/>
            <w:vAlign w:val="center"/>
            <w:hideMark/>
          </w:tcPr>
          <w:p w14:paraId="08FAD2E8" w14:textId="77777777" w:rsidR="00A25A6F" w:rsidRPr="00EB5530" w:rsidRDefault="00A25A6F" w:rsidP="009B1A58">
            <w:pPr>
              <w:suppressAutoHyphens w:val="0"/>
              <w:jc w:val="center"/>
              <w:rPr>
                <w:b/>
                <w:bCs/>
                <w:color w:val="000000"/>
                <w:sz w:val="20"/>
                <w:szCs w:val="20"/>
                <w:lang w:eastAsia="tr-TR"/>
              </w:rPr>
            </w:pPr>
            <w:r w:rsidRPr="00EB5530">
              <w:rPr>
                <w:b/>
                <w:bCs/>
                <w:color w:val="000000"/>
                <w:sz w:val="20"/>
                <w:szCs w:val="20"/>
                <w:lang w:eastAsia="tr-TR"/>
              </w:rPr>
              <w:t>2011</w:t>
            </w:r>
          </w:p>
        </w:tc>
        <w:tc>
          <w:tcPr>
            <w:tcW w:w="1390" w:type="dxa"/>
            <w:tcBorders>
              <w:top w:val="nil"/>
              <w:left w:val="single" w:sz="4" w:space="0" w:color="auto"/>
              <w:bottom w:val="nil"/>
              <w:right w:val="single" w:sz="4" w:space="0" w:color="auto"/>
            </w:tcBorders>
            <w:shd w:val="clear" w:color="auto" w:fill="auto"/>
            <w:noWrap/>
            <w:vAlign w:val="center"/>
            <w:hideMark/>
          </w:tcPr>
          <w:p w14:paraId="1979D59E" w14:textId="1AD57992" w:rsidR="00A25A6F" w:rsidRPr="00EB5530" w:rsidRDefault="00A25A6F" w:rsidP="009B1A58">
            <w:pPr>
              <w:suppressAutoHyphens w:val="0"/>
              <w:jc w:val="center"/>
              <w:rPr>
                <w:sz w:val="20"/>
                <w:szCs w:val="20"/>
                <w:lang w:eastAsia="tr-TR"/>
              </w:rPr>
            </w:pPr>
            <w:r w:rsidRPr="00EB5530">
              <w:rPr>
                <w:sz w:val="20"/>
                <w:szCs w:val="20"/>
                <w:lang w:eastAsia="tr-TR"/>
              </w:rPr>
              <w:t>24 110</w:t>
            </w:r>
          </w:p>
        </w:tc>
        <w:tc>
          <w:tcPr>
            <w:tcW w:w="1159" w:type="dxa"/>
            <w:tcBorders>
              <w:top w:val="nil"/>
              <w:left w:val="single" w:sz="4" w:space="0" w:color="auto"/>
              <w:bottom w:val="nil"/>
              <w:right w:val="single" w:sz="4" w:space="0" w:color="auto"/>
            </w:tcBorders>
            <w:shd w:val="clear" w:color="auto" w:fill="auto"/>
            <w:noWrap/>
            <w:vAlign w:val="bottom"/>
            <w:hideMark/>
          </w:tcPr>
          <w:p w14:paraId="7204BEE0"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61,7</w:t>
            </w:r>
          </w:p>
        </w:tc>
        <w:tc>
          <w:tcPr>
            <w:tcW w:w="1135" w:type="dxa"/>
            <w:tcBorders>
              <w:top w:val="nil"/>
              <w:left w:val="single" w:sz="4" w:space="0" w:color="auto"/>
              <w:bottom w:val="nil"/>
              <w:right w:val="single" w:sz="4" w:space="0" w:color="auto"/>
            </w:tcBorders>
            <w:shd w:val="clear" w:color="auto" w:fill="auto"/>
            <w:noWrap/>
            <w:vAlign w:val="bottom"/>
            <w:hideMark/>
          </w:tcPr>
          <w:p w14:paraId="3B1B8538"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5,2</w:t>
            </w:r>
          </w:p>
        </w:tc>
        <w:tc>
          <w:tcPr>
            <w:tcW w:w="1994" w:type="dxa"/>
            <w:tcBorders>
              <w:top w:val="nil"/>
              <w:left w:val="single" w:sz="4" w:space="0" w:color="auto"/>
              <w:bottom w:val="nil"/>
              <w:right w:val="single" w:sz="4" w:space="0" w:color="auto"/>
            </w:tcBorders>
            <w:shd w:val="clear" w:color="auto" w:fill="auto"/>
            <w:noWrap/>
            <w:vAlign w:val="bottom"/>
            <w:hideMark/>
          </w:tcPr>
          <w:p w14:paraId="29D29A46"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19,4</w:t>
            </w:r>
          </w:p>
        </w:tc>
        <w:tc>
          <w:tcPr>
            <w:tcW w:w="2440" w:type="dxa"/>
            <w:tcBorders>
              <w:top w:val="nil"/>
              <w:left w:val="single" w:sz="4" w:space="0" w:color="auto"/>
              <w:bottom w:val="nil"/>
              <w:right w:val="single" w:sz="4" w:space="0" w:color="auto"/>
            </w:tcBorders>
            <w:shd w:val="clear" w:color="auto" w:fill="auto"/>
            <w:noWrap/>
            <w:vAlign w:val="bottom"/>
            <w:hideMark/>
          </w:tcPr>
          <w:p w14:paraId="0F753C9C"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13,7</w:t>
            </w:r>
          </w:p>
        </w:tc>
      </w:tr>
      <w:tr w:rsidR="00A25A6F" w:rsidRPr="00EB5530" w14:paraId="5B495CFC" w14:textId="77777777" w:rsidTr="00140A1F">
        <w:trPr>
          <w:trHeight w:hRule="exact" w:val="299"/>
        </w:trPr>
        <w:tc>
          <w:tcPr>
            <w:tcW w:w="1112" w:type="dxa"/>
            <w:tcBorders>
              <w:top w:val="nil"/>
              <w:left w:val="single" w:sz="4" w:space="0" w:color="auto"/>
              <w:bottom w:val="nil"/>
              <w:right w:val="single" w:sz="4" w:space="0" w:color="auto"/>
            </w:tcBorders>
            <w:shd w:val="clear" w:color="auto" w:fill="auto"/>
            <w:noWrap/>
            <w:vAlign w:val="center"/>
            <w:hideMark/>
          </w:tcPr>
          <w:p w14:paraId="47021D87" w14:textId="77777777" w:rsidR="00A25A6F" w:rsidRPr="00EB5530" w:rsidRDefault="00A25A6F" w:rsidP="009B1A58">
            <w:pPr>
              <w:suppressAutoHyphens w:val="0"/>
              <w:jc w:val="center"/>
              <w:rPr>
                <w:b/>
                <w:bCs/>
                <w:color w:val="000000"/>
                <w:sz w:val="20"/>
                <w:szCs w:val="20"/>
                <w:lang w:eastAsia="tr-TR"/>
              </w:rPr>
            </w:pPr>
            <w:r w:rsidRPr="00EB5530">
              <w:rPr>
                <w:b/>
                <w:bCs/>
                <w:color w:val="000000"/>
                <w:sz w:val="20"/>
                <w:szCs w:val="20"/>
                <w:lang w:eastAsia="tr-TR"/>
              </w:rPr>
              <w:t>2012</w:t>
            </w:r>
          </w:p>
        </w:tc>
        <w:tc>
          <w:tcPr>
            <w:tcW w:w="1390" w:type="dxa"/>
            <w:tcBorders>
              <w:top w:val="nil"/>
              <w:left w:val="single" w:sz="4" w:space="0" w:color="auto"/>
              <w:bottom w:val="nil"/>
              <w:right w:val="single" w:sz="4" w:space="0" w:color="auto"/>
            </w:tcBorders>
            <w:shd w:val="clear" w:color="auto" w:fill="auto"/>
            <w:noWrap/>
            <w:vAlign w:val="center"/>
            <w:hideMark/>
          </w:tcPr>
          <w:p w14:paraId="37339FAE" w14:textId="0AA59343" w:rsidR="00A25A6F" w:rsidRPr="00EB5530" w:rsidRDefault="00A25A6F" w:rsidP="009B1A58">
            <w:pPr>
              <w:suppressAutoHyphens w:val="0"/>
              <w:jc w:val="center"/>
              <w:rPr>
                <w:sz w:val="20"/>
                <w:szCs w:val="20"/>
                <w:lang w:eastAsia="tr-TR"/>
              </w:rPr>
            </w:pPr>
            <w:r w:rsidRPr="00EB5530">
              <w:rPr>
                <w:sz w:val="20"/>
                <w:szCs w:val="20"/>
                <w:lang w:eastAsia="tr-TR"/>
              </w:rPr>
              <w:t>24 821</w:t>
            </w:r>
          </w:p>
        </w:tc>
        <w:tc>
          <w:tcPr>
            <w:tcW w:w="1159" w:type="dxa"/>
            <w:tcBorders>
              <w:top w:val="nil"/>
              <w:left w:val="single" w:sz="4" w:space="0" w:color="auto"/>
              <w:bottom w:val="nil"/>
              <w:right w:val="single" w:sz="4" w:space="0" w:color="auto"/>
            </w:tcBorders>
            <w:shd w:val="clear" w:color="auto" w:fill="auto"/>
            <w:noWrap/>
            <w:vAlign w:val="bottom"/>
            <w:hideMark/>
          </w:tcPr>
          <w:p w14:paraId="5281B5AB"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62,9</w:t>
            </w:r>
          </w:p>
        </w:tc>
        <w:tc>
          <w:tcPr>
            <w:tcW w:w="1135" w:type="dxa"/>
            <w:tcBorders>
              <w:top w:val="nil"/>
              <w:left w:val="single" w:sz="4" w:space="0" w:color="auto"/>
              <w:bottom w:val="nil"/>
              <w:right w:val="single" w:sz="4" w:space="0" w:color="auto"/>
            </w:tcBorders>
            <w:shd w:val="clear" w:color="auto" w:fill="auto"/>
            <w:noWrap/>
            <w:vAlign w:val="bottom"/>
            <w:hideMark/>
          </w:tcPr>
          <w:p w14:paraId="55234AB2"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5,0</w:t>
            </w:r>
          </w:p>
        </w:tc>
        <w:tc>
          <w:tcPr>
            <w:tcW w:w="1994" w:type="dxa"/>
            <w:tcBorders>
              <w:top w:val="nil"/>
              <w:left w:val="single" w:sz="4" w:space="0" w:color="auto"/>
              <w:bottom w:val="nil"/>
              <w:right w:val="single" w:sz="4" w:space="0" w:color="auto"/>
            </w:tcBorders>
            <w:shd w:val="clear" w:color="auto" w:fill="auto"/>
            <w:noWrap/>
            <w:vAlign w:val="bottom"/>
            <w:hideMark/>
          </w:tcPr>
          <w:p w14:paraId="45F565E1"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18,9</w:t>
            </w:r>
          </w:p>
        </w:tc>
        <w:tc>
          <w:tcPr>
            <w:tcW w:w="2440" w:type="dxa"/>
            <w:tcBorders>
              <w:top w:val="nil"/>
              <w:left w:val="single" w:sz="4" w:space="0" w:color="auto"/>
              <w:bottom w:val="nil"/>
              <w:right w:val="single" w:sz="4" w:space="0" w:color="auto"/>
            </w:tcBorders>
            <w:shd w:val="clear" w:color="auto" w:fill="auto"/>
            <w:noWrap/>
            <w:vAlign w:val="bottom"/>
            <w:hideMark/>
          </w:tcPr>
          <w:p w14:paraId="7252530F"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13,2</w:t>
            </w:r>
          </w:p>
        </w:tc>
      </w:tr>
      <w:tr w:rsidR="00A25A6F" w:rsidRPr="00EB5530" w14:paraId="36B2CF8A" w14:textId="77777777" w:rsidTr="00140A1F">
        <w:trPr>
          <w:trHeight w:hRule="exact" w:val="299"/>
        </w:trPr>
        <w:tc>
          <w:tcPr>
            <w:tcW w:w="1112" w:type="dxa"/>
            <w:tcBorders>
              <w:top w:val="nil"/>
              <w:left w:val="single" w:sz="4" w:space="0" w:color="auto"/>
              <w:bottom w:val="nil"/>
              <w:right w:val="single" w:sz="4" w:space="0" w:color="auto"/>
            </w:tcBorders>
            <w:shd w:val="clear" w:color="auto" w:fill="auto"/>
            <w:noWrap/>
            <w:vAlign w:val="center"/>
            <w:hideMark/>
          </w:tcPr>
          <w:p w14:paraId="2881172D" w14:textId="77777777" w:rsidR="00A25A6F" w:rsidRPr="00EB5530" w:rsidRDefault="00A25A6F" w:rsidP="009B1A58">
            <w:pPr>
              <w:suppressAutoHyphens w:val="0"/>
              <w:jc w:val="center"/>
              <w:rPr>
                <w:b/>
                <w:bCs/>
                <w:color w:val="000000"/>
                <w:sz w:val="20"/>
                <w:szCs w:val="20"/>
                <w:lang w:eastAsia="tr-TR"/>
              </w:rPr>
            </w:pPr>
            <w:r w:rsidRPr="00EB5530">
              <w:rPr>
                <w:b/>
                <w:bCs/>
                <w:color w:val="000000"/>
                <w:sz w:val="20"/>
                <w:szCs w:val="20"/>
                <w:lang w:eastAsia="tr-TR"/>
              </w:rPr>
              <w:t>2013</w:t>
            </w:r>
          </w:p>
        </w:tc>
        <w:tc>
          <w:tcPr>
            <w:tcW w:w="1390" w:type="dxa"/>
            <w:tcBorders>
              <w:top w:val="nil"/>
              <w:left w:val="single" w:sz="4" w:space="0" w:color="auto"/>
              <w:bottom w:val="nil"/>
              <w:right w:val="single" w:sz="4" w:space="0" w:color="auto"/>
            </w:tcBorders>
            <w:shd w:val="clear" w:color="auto" w:fill="auto"/>
            <w:noWrap/>
            <w:vAlign w:val="center"/>
            <w:hideMark/>
          </w:tcPr>
          <w:p w14:paraId="7B62D4D6" w14:textId="0D0F1951" w:rsidR="00A25A6F" w:rsidRPr="00EB5530" w:rsidRDefault="00A25A6F" w:rsidP="009B1A58">
            <w:pPr>
              <w:suppressAutoHyphens w:val="0"/>
              <w:jc w:val="center"/>
              <w:rPr>
                <w:sz w:val="20"/>
                <w:szCs w:val="20"/>
                <w:lang w:eastAsia="tr-TR"/>
              </w:rPr>
            </w:pPr>
            <w:r w:rsidRPr="00EB5530">
              <w:rPr>
                <w:sz w:val="20"/>
                <w:szCs w:val="20"/>
                <w:lang w:eastAsia="tr-TR"/>
              </w:rPr>
              <w:t>25 524</w:t>
            </w:r>
          </w:p>
        </w:tc>
        <w:tc>
          <w:tcPr>
            <w:tcW w:w="1159" w:type="dxa"/>
            <w:tcBorders>
              <w:top w:val="nil"/>
              <w:left w:val="single" w:sz="4" w:space="0" w:color="auto"/>
              <w:bottom w:val="nil"/>
              <w:right w:val="single" w:sz="4" w:space="0" w:color="auto"/>
            </w:tcBorders>
            <w:shd w:val="clear" w:color="auto" w:fill="auto"/>
            <w:noWrap/>
            <w:vAlign w:val="bottom"/>
            <w:hideMark/>
          </w:tcPr>
          <w:p w14:paraId="198C1E7D"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64,1</w:t>
            </w:r>
          </w:p>
        </w:tc>
        <w:tc>
          <w:tcPr>
            <w:tcW w:w="1135" w:type="dxa"/>
            <w:tcBorders>
              <w:top w:val="nil"/>
              <w:left w:val="single" w:sz="4" w:space="0" w:color="auto"/>
              <w:bottom w:val="nil"/>
              <w:right w:val="single" w:sz="4" w:space="0" w:color="auto"/>
            </w:tcBorders>
            <w:shd w:val="clear" w:color="auto" w:fill="auto"/>
            <w:noWrap/>
            <w:vAlign w:val="bottom"/>
            <w:hideMark/>
          </w:tcPr>
          <w:p w14:paraId="2F7A67EB"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4,6</w:t>
            </w:r>
          </w:p>
        </w:tc>
        <w:tc>
          <w:tcPr>
            <w:tcW w:w="1994" w:type="dxa"/>
            <w:tcBorders>
              <w:top w:val="nil"/>
              <w:left w:val="single" w:sz="4" w:space="0" w:color="auto"/>
              <w:bottom w:val="nil"/>
              <w:right w:val="single" w:sz="4" w:space="0" w:color="auto"/>
            </w:tcBorders>
            <w:shd w:val="clear" w:color="auto" w:fill="auto"/>
            <w:noWrap/>
            <w:vAlign w:val="bottom"/>
            <w:hideMark/>
          </w:tcPr>
          <w:p w14:paraId="05F1794B"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18,7</w:t>
            </w:r>
          </w:p>
        </w:tc>
        <w:tc>
          <w:tcPr>
            <w:tcW w:w="2440" w:type="dxa"/>
            <w:tcBorders>
              <w:top w:val="nil"/>
              <w:left w:val="single" w:sz="4" w:space="0" w:color="auto"/>
              <w:bottom w:val="nil"/>
              <w:right w:val="single" w:sz="4" w:space="0" w:color="auto"/>
            </w:tcBorders>
            <w:shd w:val="clear" w:color="auto" w:fill="auto"/>
            <w:noWrap/>
            <w:vAlign w:val="bottom"/>
            <w:hideMark/>
          </w:tcPr>
          <w:p w14:paraId="1BC6DA56"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12,6</w:t>
            </w:r>
          </w:p>
        </w:tc>
      </w:tr>
      <w:tr w:rsidR="00A25A6F" w:rsidRPr="00EB5530" w14:paraId="051DE482" w14:textId="77777777" w:rsidTr="00140A1F">
        <w:trPr>
          <w:trHeight w:hRule="exact" w:val="299"/>
        </w:trPr>
        <w:tc>
          <w:tcPr>
            <w:tcW w:w="1112" w:type="dxa"/>
            <w:tcBorders>
              <w:top w:val="nil"/>
              <w:left w:val="single" w:sz="4" w:space="0" w:color="auto"/>
              <w:bottom w:val="nil"/>
              <w:right w:val="single" w:sz="4" w:space="0" w:color="auto"/>
            </w:tcBorders>
            <w:shd w:val="clear" w:color="auto" w:fill="auto"/>
            <w:noWrap/>
            <w:vAlign w:val="center"/>
            <w:hideMark/>
          </w:tcPr>
          <w:p w14:paraId="04D0A0C0" w14:textId="77777777" w:rsidR="00A25A6F" w:rsidRPr="00EB5530" w:rsidRDefault="00A25A6F" w:rsidP="009B1A58">
            <w:pPr>
              <w:suppressAutoHyphens w:val="0"/>
              <w:jc w:val="center"/>
              <w:rPr>
                <w:b/>
                <w:bCs/>
                <w:color w:val="000000"/>
                <w:sz w:val="20"/>
                <w:szCs w:val="20"/>
                <w:lang w:eastAsia="tr-TR"/>
              </w:rPr>
            </w:pPr>
            <w:r w:rsidRPr="00EB5530">
              <w:rPr>
                <w:b/>
                <w:bCs/>
                <w:color w:val="000000"/>
                <w:sz w:val="20"/>
                <w:szCs w:val="20"/>
                <w:lang w:eastAsia="tr-TR"/>
              </w:rPr>
              <w:t>2014*</w:t>
            </w:r>
          </w:p>
        </w:tc>
        <w:tc>
          <w:tcPr>
            <w:tcW w:w="1390" w:type="dxa"/>
            <w:tcBorders>
              <w:top w:val="nil"/>
              <w:left w:val="single" w:sz="4" w:space="0" w:color="auto"/>
              <w:bottom w:val="nil"/>
              <w:right w:val="single" w:sz="4" w:space="0" w:color="auto"/>
            </w:tcBorders>
            <w:shd w:val="clear" w:color="auto" w:fill="auto"/>
            <w:noWrap/>
            <w:vAlign w:val="center"/>
            <w:hideMark/>
          </w:tcPr>
          <w:p w14:paraId="52B3A164"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25 933</w:t>
            </w:r>
          </w:p>
        </w:tc>
        <w:tc>
          <w:tcPr>
            <w:tcW w:w="1159" w:type="dxa"/>
            <w:tcBorders>
              <w:top w:val="nil"/>
              <w:left w:val="single" w:sz="4" w:space="0" w:color="auto"/>
              <w:bottom w:val="nil"/>
              <w:right w:val="single" w:sz="4" w:space="0" w:color="auto"/>
            </w:tcBorders>
            <w:shd w:val="clear" w:color="auto" w:fill="auto"/>
            <w:noWrap/>
            <w:vAlign w:val="bottom"/>
            <w:hideMark/>
          </w:tcPr>
          <w:p w14:paraId="504369A5"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66,0</w:t>
            </w:r>
          </w:p>
        </w:tc>
        <w:tc>
          <w:tcPr>
            <w:tcW w:w="1135" w:type="dxa"/>
            <w:tcBorders>
              <w:top w:val="nil"/>
              <w:left w:val="single" w:sz="4" w:space="0" w:color="auto"/>
              <w:bottom w:val="nil"/>
              <w:right w:val="single" w:sz="4" w:space="0" w:color="auto"/>
            </w:tcBorders>
            <w:shd w:val="clear" w:color="auto" w:fill="auto"/>
            <w:noWrap/>
            <w:vAlign w:val="bottom"/>
            <w:hideMark/>
          </w:tcPr>
          <w:p w14:paraId="4538C37F"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4,5</w:t>
            </w:r>
          </w:p>
        </w:tc>
        <w:tc>
          <w:tcPr>
            <w:tcW w:w="1994" w:type="dxa"/>
            <w:tcBorders>
              <w:top w:val="nil"/>
              <w:left w:val="single" w:sz="4" w:space="0" w:color="auto"/>
              <w:bottom w:val="nil"/>
              <w:right w:val="single" w:sz="4" w:space="0" w:color="auto"/>
            </w:tcBorders>
            <w:shd w:val="clear" w:color="auto" w:fill="auto"/>
            <w:noWrap/>
            <w:vAlign w:val="bottom"/>
            <w:hideMark/>
          </w:tcPr>
          <w:p w14:paraId="2DB0AFD6"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17,3</w:t>
            </w:r>
          </w:p>
        </w:tc>
        <w:tc>
          <w:tcPr>
            <w:tcW w:w="2440" w:type="dxa"/>
            <w:tcBorders>
              <w:top w:val="nil"/>
              <w:left w:val="single" w:sz="4" w:space="0" w:color="auto"/>
              <w:bottom w:val="nil"/>
              <w:right w:val="single" w:sz="4" w:space="0" w:color="auto"/>
            </w:tcBorders>
            <w:shd w:val="clear" w:color="auto" w:fill="auto"/>
            <w:noWrap/>
            <w:vAlign w:val="bottom"/>
            <w:hideMark/>
          </w:tcPr>
          <w:p w14:paraId="6E567044"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12,2</w:t>
            </w:r>
          </w:p>
        </w:tc>
      </w:tr>
      <w:tr w:rsidR="00A25A6F" w:rsidRPr="00EB5530" w14:paraId="2B1CB51B" w14:textId="77777777" w:rsidTr="00140A1F">
        <w:trPr>
          <w:trHeight w:hRule="exact" w:val="299"/>
        </w:trPr>
        <w:tc>
          <w:tcPr>
            <w:tcW w:w="1112" w:type="dxa"/>
            <w:tcBorders>
              <w:top w:val="nil"/>
              <w:left w:val="single" w:sz="4" w:space="0" w:color="auto"/>
              <w:bottom w:val="nil"/>
              <w:right w:val="single" w:sz="4" w:space="0" w:color="auto"/>
            </w:tcBorders>
            <w:shd w:val="clear" w:color="auto" w:fill="auto"/>
            <w:noWrap/>
            <w:vAlign w:val="center"/>
            <w:hideMark/>
          </w:tcPr>
          <w:p w14:paraId="66D3EFD1" w14:textId="77777777" w:rsidR="00A25A6F" w:rsidRPr="00EB5530" w:rsidRDefault="00A25A6F" w:rsidP="009B1A58">
            <w:pPr>
              <w:suppressAutoHyphens w:val="0"/>
              <w:jc w:val="center"/>
              <w:rPr>
                <w:b/>
                <w:bCs/>
                <w:color w:val="000000"/>
                <w:sz w:val="20"/>
                <w:szCs w:val="20"/>
                <w:lang w:eastAsia="tr-TR"/>
              </w:rPr>
            </w:pPr>
            <w:r w:rsidRPr="00EB5530">
              <w:rPr>
                <w:b/>
                <w:bCs/>
                <w:color w:val="000000"/>
                <w:sz w:val="20"/>
                <w:szCs w:val="20"/>
                <w:lang w:eastAsia="tr-TR"/>
              </w:rPr>
              <w:t>2015</w:t>
            </w:r>
          </w:p>
        </w:tc>
        <w:tc>
          <w:tcPr>
            <w:tcW w:w="1390" w:type="dxa"/>
            <w:tcBorders>
              <w:top w:val="nil"/>
              <w:left w:val="single" w:sz="4" w:space="0" w:color="auto"/>
              <w:bottom w:val="nil"/>
              <w:right w:val="single" w:sz="4" w:space="0" w:color="auto"/>
            </w:tcBorders>
            <w:shd w:val="clear" w:color="auto" w:fill="auto"/>
            <w:noWrap/>
            <w:vAlign w:val="center"/>
            <w:hideMark/>
          </w:tcPr>
          <w:p w14:paraId="6BA425A6"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26 621</w:t>
            </w:r>
          </w:p>
        </w:tc>
        <w:tc>
          <w:tcPr>
            <w:tcW w:w="1159" w:type="dxa"/>
            <w:tcBorders>
              <w:top w:val="nil"/>
              <w:left w:val="single" w:sz="4" w:space="0" w:color="auto"/>
              <w:bottom w:val="nil"/>
              <w:right w:val="single" w:sz="4" w:space="0" w:color="auto"/>
            </w:tcBorders>
            <w:shd w:val="clear" w:color="auto" w:fill="auto"/>
            <w:noWrap/>
            <w:vAlign w:val="bottom"/>
            <w:hideMark/>
          </w:tcPr>
          <w:p w14:paraId="134553C2"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67,0</w:t>
            </w:r>
          </w:p>
        </w:tc>
        <w:tc>
          <w:tcPr>
            <w:tcW w:w="1135" w:type="dxa"/>
            <w:tcBorders>
              <w:top w:val="nil"/>
              <w:left w:val="single" w:sz="4" w:space="0" w:color="auto"/>
              <w:bottom w:val="nil"/>
              <w:right w:val="single" w:sz="4" w:space="0" w:color="auto"/>
            </w:tcBorders>
            <w:shd w:val="clear" w:color="auto" w:fill="auto"/>
            <w:noWrap/>
            <w:vAlign w:val="bottom"/>
            <w:hideMark/>
          </w:tcPr>
          <w:p w14:paraId="65AAF617"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4,4</w:t>
            </w:r>
          </w:p>
        </w:tc>
        <w:tc>
          <w:tcPr>
            <w:tcW w:w="1994" w:type="dxa"/>
            <w:tcBorders>
              <w:top w:val="nil"/>
              <w:left w:val="single" w:sz="4" w:space="0" w:color="auto"/>
              <w:bottom w:val="nil"/>
              <w:right w:val="single" w:sz="4" w:space="0" w:color="auto"/>
            </w:tcBorders>
            <w:shd w:val="clear" w:color="auto" w:fill="auto"/>
            <w:noWrap/>
            <w:vAlign w:val="bottom"/>
            <w:hideMark/>
          </w:tcPr>
          <w:p w14:paraId="6AAFCE88"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16,8</w:t>
            </w:r>
          </w:p>
        </w:tc>
        <w:tc>
          <w:tcPr>
            <w:tcW w:w="2440" w:type="dxa"/>
            <w:tcBorders>
              <w:top w:val="nil"/>
              <w:left w:val="single" w:sz="4" w:space="0" w:color="auto"/>
              <w:bottom w:val="nil"/>
              <w:right w:val="single" w:sz="4" w:space="0" w:color="auto"/>
            </w:tcBorders>
            <w:shd w:val="clear" w:color="auto" w:fill="auto"/>
            <w:noWrap/>
            <w:vAlign w:val="bottom"/>
            <w:hideMark/>
          </w:tcPr>
          <w:p w14:paraId="7593331C"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11,8</w:t>
            </w:r>
          </w:p>
        </w:tc>
      </w:tr>
      <w:tr w:rsidR="00A25A6F" w:rsidRPr="00EB5530" w14:paraId="102C01FA" w14:textId="77777777" w:rsidTr="00140A1F">
        <w:trPr>
          <w:trHeight w:hRule="exact" w:val="299"/>
        </w:trPr>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075C9112" w14:textId="77777777" w:rsidR="00A25A6F" w:rsidRPr="00EB5530" w:rsidRDefault="00A25A6F" w:rsidP="009B1A58">
            <w:pPr>
              <w:suppressAutoHyphens w:val="0"/>
              <w:jc w:val="center"/>
              <w:rPr>
                <w:b/>
                <w:bCs/>
                <w:color w:val="000000"/>
                <w:sz w:val="20"/>
                <w:szCs w:val="20"/>
                <w:lang w:eastAsia="tr-TR"/>
              </w:rPr>
            </w:pPr>
            <w:r w:rsidRPr="00EB5530">
              <w:rPr>
                <w:b/>
                <w:bCs/>
                <w:color w:val="000000"/>
                <w:sz w:val="20"/>
                <w:szCs w:val="20"/>
                <w:lang w:eastAsia="tr-TR"/>
              </w:rPr>
              <w:t>2016</w:t>
            </w:r>
          </w:p>
        </w:tc>
        <w:tc>
          <w:tcPr>
            <w:tcW w:w="1390" w:type="dxa"/>
            <w:tcBorders>
              <w:top w:val="nil"/>
              <w:left w:val="single" w:sz="4" w:space="0" w:color="auto"/>
              <w:bottom w:val="single" w:sz="4" w:space="0" w:color="auto"/>
              <w:right w:val="single" w:sz="4" w:space="0" w:color="auto"/>
            </w:tcBorders>
            <w:shd w:val="clear" w:color="auto" w:fill="auto"/>
            <w:noWrap/>
            <w:vAlign w:val="center"/>
            <w:hideMark/>
          </w:tcPr>
          <w:p w14:paraId="0536253A"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27 205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93ED2B4"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67,6</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4A25F272"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4,6</w:t>
            </w:r>
          </w:p>
        </w:tc>
        <w:tc>
          <w:tcPr>
            <w:tcW w:w="1994" w:type="dxa"/>
            <w:tcBorders>
              <w:top w:val="nil"/>
              <w:left w:val="single" w:sz="4" w:space="0" w:color="auto"/>
              <w:bottom w:val="single" w:sz="4" w:space="0" w:color="auto"/>
              <w:right w:val="single" w:sz="4" w:space="0" w:color="auto"/>
            </w:tcBorders>
            <w:shd w:val="clear" w:color="auto" w:fill="auto"/>
            <w:noWrap/>
            <w:vAlign w:val="bottom"/>
            <w:hideMark/>
          </w:tcPr>
          <w:p w14:paraId="2CD2DBF4"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16,7</w:t>
            </w:r>
          </w:p>
        </w:tc>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304CDFA1"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11,2</w:t>
            </w:r>
          </w:p>
        </w:tc>
      </w:tr>
    </w:tbl>
    <w:p w14:paraId="6DC8DD0F" w14:textId="66BB1EE9" w:rsidR="00296E05" w:rsidRPr="00EB5530" w:rsidRDefault="00A4772F" w:rsidP="00296E05">
      <w:pPr>
        <w:pStyle w:val="NoSpacing"/>
        <w:rPr>
          <w:rFonts w:ascii="Palatino Linotype" w:hAnsi="Palatino Linotype"/>
          <w:sz w:val="20"/>
          <w:szCs w:val="20"/>
          <w:lang w:eastAsia="tr-TR"/>
        </w:rPr>
      </w:pPr>
      <w:r w:rsidRPr="00EB5530">
        <w:rPr>
          <w:rFonts w:ascii="Palatino Linotype" w:hAnsi="Palatino Linotype"/>
          <w:b/>
          <w:sz w:val="20"/>
          <w:szCs w:val="20"/>
          <w:lang w:eastAsia="tr-TR"/>
        </w:rPr>
        <w:t xml:space="preserve">Kaynak: </w:t>
      </w:r>
      <w:r w:rsidRPr="00EB5530">
        <w:rPr>
          <w:rFonts w:ascii="Palatino Linotype" w:hAnsi="Palatino Linotype"/>
          <w:sz w:val="20"/>
          <w:szCs w:val="20"/>
          <w:lang w:eastAsia="tr-TR"/>
        </w:rPr>
        <w:t>TUİK</w:t>
      </w:r>
      <w:r w:rsidR="00296E05" w:rsidRPr="00EB5530">
        <w:rPr>
          <w:rFonts w:ascii="Palatino Linotype" w:hAnsi="Palatino Linotype"/>
          <w:sz w:val="20"/>
          <w:szCs w:val="20"/>
          <w:lang w:eastAsia="tr-TR"/>
        </w:rPr>
        <w:t xml:space="preserve"> İşgücü İstatistikleri (http://www.tuik.gov.tr, Erişim tarihi 10.11.2017)</w:t>
      </w:r>
    </w:p>
    <w:p w14:paraId="6F201CEE" w14:textId="24068FA1" w:rsidR="00F21BEE" w:rsidRPr="00EB5530" w:rsidRDefault="00F21BEE" w:rsidP="00296E05">
      <w:pPr>
        <w:pStyle w:val="NoSpacing"/>
        <w:rPr>
          <w:rFonts w:ascii="Palatino Linotype" w:hAnsi="Palatino Linotype"/>
          <w:sz w:val="22"/>
          <w:szCs w:val="22"/>
          <w:lang w:eastAsia="tr-TR"/>
        </w:rPr>
      </w:pPr>
    </w:p>
    <w:p w14:paraId="62E438CC" w14:textId="2C2D6166" w:rsidR="004A5887" w:rsidRPr="00EB5530" w:rsidRDefault="004A5887" w:rsidP="004A5887">
      <w:pPr>
        <w:rPr>
          <w:color w:val="FF0000"/>
          <w:szCs w:val="22"/>
          <w:lang w:eastAsia="tr-TR"/>
        </w:rPr>
      </w:pPr>
      <w:r w:rsidRPr="00EB5530">
        <w:rPr>
          <w:szCs w:val="22"/>
          <w:lang w:eastAsia="tr-TR"/>
        </w:rPr>
        <w:t>Çalışanları sosyal güvenlik, emeklilik, yasal çalışma saatleri gibi temel haklardan, devleti de önemli tutarda vergi gelirlerinden mahrum bırakan kayıt dışı çalışma Türkiye ekonomisinin başlıca sorunlarından biri olmaya devam ediyor. Tablo 2’de yer alan TÜİK HİA istatistikleri 2005-2016 döneminde kayıt dışı istihdamın her iş durumu için gerilediğini göstermektedir. En yüksek azalma ücretli çalışanlar kesiminde gözlemlenmektedir (yüzde 32,1’den yüzde 18,2’ye). Kayıt dışı istihdamda yaşanan azalışlara rağmen tüm çalışanların yüzde 33’ü, işverenlerin yüzde 15’i, kendi hesabına çalışanların yüzde 61’i ve ücretsiz aile işçilerinin</w:t>
      </w:r>
      <w:r w:rsidR="000E3ECB">
        <w:rPr>
          <w:szCs w:val="22"/>
          <w:lang w:eastAsia="tr-TR"/>
        </w:rPr>
        <w:t xml:space="preserve"> </w:t>
      </w:r>
      <w:r w:rsidRPr="00EB5530">
        <w:rPr>
          <w:szCs w:val="22"/>
          <w:lang w:eastAsia="tr-TR"/>
        </w:rPr>
        <w:lastRenderedPageBreak/>
        <w:t>yüzde 90’u halen kayıt dışı çalışmaktadır (Tablo 2). Türkiye OECD ülkeleri arasında kayıt dışılığın en yüksek olduğu ülkelerden biri olmaya da devam etmektedir</w:t>
      </w:r>
      <w:r w:rsidRPr="00EB5530">
        <w:rPr>
          <w:rStyle w:val="FootnoteReference"/>
          <w:szCs w:val="22"/>
          <w:lang w:eastAsia="tr-TR"/>
        </w:rPr>
        <w:footnoteReference w:id="3"/>
      </w:r>
      <w:r w:rsidRPr="00EB5530">
        <w:rPr>
          <w:szCs w:val="22"/>
          <w:lang w:eastAsia="tr-TR"/>
        </w:rPr>
        <w:t>.</w:t>
      </w:r>
      <w:r w:rsidRPr="00EB5530">
        <w:rPr>
          <w:color w:val="FF0000"/>
          <w:szCs w:val="22"/>
          <w:lang w:eastAsia="tr-TR"/>
        </w:rPr>
        <w:t xml:space="preserve"> </w:t>
      </w:r>
    </w:p>
    <w:p w14:paraId="0CBB977A" w14:textId="2B4E280E" w:rsidR="008A7951" w:rsidRDefault="00936F7F" w:rsidP="00D244C6">
      <w:pPr>
        <w:rPr>
          <w:szCs w:val="22"/>
          <w:lang w:eastAsia="tr-TR"/>
        </w:rPr>
      </w:pPr>
      <w:r w:rsidRPr="00EB5530">
        <w:rPr>
          <w:szCs w:val="22"/>
          <w:lang w:eastAsia="tr-TR"/>
        </w:rPr>
        <w:t xml:space="preserve">Kayıt dışı istihdam </w:t>
      </w:r>
      <w:r w:rsidR="00E41678" w:rsidRPr="00273667">
        <w:rPr>
          <w:szCs w:val="22"/>
          <w:lang w:eastAsia="tr-TR"/>
        </w:rPr>
        <w:t>yazınının</w:t>
      </w:r>
      <w:r w:rsidR="00E41678">
        <w:rPr>
          <w:szCs w:val="22"/>
          <w:lang w:eastAsia="tr-TR"/>
        </w:rPr>
        <w:t xml:space="preserve"> </w:t>
      </w:r>
      <w:r w:rsidR="008A7951" w:rsidRPr="00EB5530">
        <w:rPr>
          <w:szCs w:val="22"/>
          <w:lang w:eastAsia="tr-TR"/>
        </w:rPr>
        <w:t xml:space="preserve">hedef grubu </w:t>
      </w:r>
      <w:r w:rsidR="003224FE" w:rsidRPr="00EB5530">
        <w:rPr>
          <w:szCs w:val="22"/>
          <w:lang w:eastAsia="tr-TR"/>
        </w:rPr>
        <w:t>olan ücretli kesime yakından bakacak olursak</w:t>
      </w:r>
      <w:r w:rsidR="00C25011" w:rsidRPr="00EB5530">
        <w:rPr>
          <w:szCs w:val="22"/>
          <w:lang w:eastAsia="tr-TR"/>
        </w:rPr>
        <w:t>,</w:t>
      </w:r>
      <w:r w:rsidR="003224FE" w:rsidRPr="00EB5530">
        <w:rPr>
          <w:szCs w:val="22"/>
          <w:lang w:eastAsia="tr-TR"/>
        </w:rPr>
        <w:t xml:space="preserve"> </w:t>
      </w:r>
      <w:r w:rsidR="00C25011" w:rsidRPr="00EB5530">
        <w:rPr>
          <w:szCs w:val="22"/>
          <w:lang w:eastAsia="tr-TR"/>
        </w:rPr>
        <w:t xml:space="preserve">HİA istatistiklerinin dönemsel olarak (üç ayın </w:t>
      </w:r>
      <w:r w:rsidR="00D405CF" w:rsidRPr="00EB5530">
        <w:rPr>
          <w:szCs w:val="22"/>
          <w:lang w:eastAsia="tr-TR"/>
        </w:rPr>
        <w:t>ortalamaları</w:t>
      </w:r>
      <w:r w:rsidR="00C25011" w:rsidRPr="00EB5530">
        <w:rPr>
          <w:szCs w:val="22"/>
          <w:lang w:eastAsia="tr-TR"/>
        </w:rPr>
        <w:t xml:space="preserve">) her ay yayınlanmaya başladığı 2005 yılından bu yana ücretli kesimde kayıt dışılık oranın yılda ortalama </w:t>
      </w:r>
      <w:r w:rsidR="007F6F2F" w:rsidRPr="00EB5530">
        <w:rPr>
          <w:szCs w:val="22"/>
          <w:lang w:eastAsia="tr-TR"/>
        </w:rPr>
        <w:t>1,3</w:t>
      </w:r>
      <w:r w:rsidR="00C25011" w:rsidRPr="00EB5530">
        <w:rPr>
          <w:szCs w:val="22"/>
          <w:lang w:eastAsia="tr-TR"/>
        </w:rPr>
        <w:t xml:space="preserve"> yüzde puan azalmakta olduğunu, kimi yıllarda azalma temposunun 3 yüzde puana çıktığı 0,</w:t>
      </w:r>
      <w:r w:rsidR="007F6F2F" w:rsidRPr="00EB5530">
        <w:rPr>
          <w:szCs w:val="22"/>
          <w:lang w:eastAsia="tr-TR"/>
        </w:rPr>
        <w:t>3</w:t>
      </w:r>
      <w:r w:rsidR="00C25011" w:rsidRPr="00EB5530">
        <w:rPr>
          <w:szCs w:val="22"/>
          <w:lang w:eastAsia="tr-TR"/>
        </w:rPr>
        <w:t xml:space="preserve"> puanın da altına inmediği görülüyor. Bu gözlemin iki istisnası mevcut: 2009 (0,2 yüzde puan) ve 2016 (0,1 yüzde puan). 2009’da Türkiye ekonomisi küresel krizin etkisiyle önemli oranda daralmış </w:t>
      </w:r>
      <w:r w:rsidRPr="00EB5530">
        <w:rPr>
          <w:szCs w:val="22"/>
          <w:lang w:eastAsia="tr-TR"/>
        </w:rPr>
        <w:t xml:space="preserve">(- </w:t>
      </w:r>
      <w:r w:rsidR="00C25011" w:rsidRPr="00EB5530">
        <w:rPr>
          <w:szCs w:val="22"/>
          <w:lang w:eastAsia="tr-TR"/>
        </w:rPr>
        <w:t>yüzde</w:t>
      </w:r>
      <w:r w:rsidRPr="00EB5530">
        <w:rPr>
          <w:szCs w:val="22"/>
          <w:lang w:eastAsia="tr-TR"/>
        </w:rPr>
        <w:t xml:space="preserve"> 4,7)</w:t>
      </w:r>
      <w:r w:rsidRPr="00EB5530">
        <w:rPr>
          <w:color w:val="FF0000"/>
          <w:szCs w:val="22"/>
          <w:lang w:eastAsia="tr-TR"/>
        </w:rPr>
        <w:t xml:space="preserve"> </w:t>
      </w:r>
      <w:r w:rsidR="00C25011" w:rsidRPr="00EB5530">
        <w:rPr>
          <w:szCs w:val="22"/>
          <w:lang w:eastAsia="tr-TR"/>
        </w:rPr>
        <w:t>daralmış, ücretli istihdam da bu daralmadan olumsuz etkilenmişti.</w:t>
      </w:r>
      <w:r w:rsidR="00084B51" w:rsidRPr="00EB5530">
        <w:rPr>
          <w:szCs w:val="22"/>
          <w:lang w:eastAsia="tr-TR"/>
        </w:rPr>
        <w:t xml:space="preserve"> Nitekim ücretli çalışan sayısının mutlak olarak azaldığı (167 bin) </w:t>
      </w:r>
      <w:r w:rsidR="00D405CF" w:rsidRPr="00EB5530">
        <w:rPr>
          <w:szCs w:val="22"/>
          <w:lang w:eastAsia="tr-TR"/>
        </w:rPr>
        <w:t>yegâne</w:t>
      </w:r>
      <w:r w:rsidR="00084B51" w:rsidRPr="00EB5530">
        <w:rPr>
          <w:szCs w:val="22"/>
          <w:lang w:eastAsia="tr-TR"/>
        </w:rPr>
        <w:t xml:space="preserve"> yıl</w:t>
      </w:r>
      <w:r w:rsidR="00C25011" w:rsidRPr="00EB5530">
        <w:rPr>
          <w:szCs w:val="22"/>
          <w:lang w:eastAsia="tr-TR"/>
        </w:rPr>
        <w:t xml:space="preserve"> </w:t>
      </w:r>
      <w:r w:rsidR="00084B51" w:rsidRPr="00EB5530">
        <w:rPr>
          <w:szCs w:val="22"/>
          <w:lang w:eastAsia="tr-TR"/>
        </w:rPr>
        <w:t xml:space="preserve">2009’dur. Buna karşılık 2016 </w:t>
      </w:r>
      <w:r w:rsidR="00D405CF" w:rsidRPr="00EB5530">
        <w:rPr>
          <w:szCs w:val="22"/>
          <w:lang w:eastAsia="tr-TR"/>
        </w:rPr>
        <w:t>yı</w:t>
      </w:r>
      <w:r w:rsidR="00EC0B93" w:rsidRPr="00EB5530">
        <w:rPr>
          <w:szCs w:val="22"/>
          <w:lang w:eastAsia="tr-TR"/>
        </w:rPr>
        <w:t>l</w:t>
      </w:r>
      <w:r w:rsidR="00D405CF" w:rsidRPr="00EB5530">
        <w:rPr>
          <w:szCs w:val="22"/>
          <w:lang w:eastAsia="tr-TR"/>
        </w:rPr>
        <w:t>ında</w:t>
      </w:r>
      <w:r w:rsidR="00084B51" w:rsidRPr="00EB5530">
        <w:rPr>
          <w:szCs w:val="22"/>
          <w:lang w:eastAsia="tr-TR"/>
        </w:rPr>
        <w:t xml:space="preserve"> her ne kadar GSYH artış hızında bir yavaşlama olsa da büyüme pozitiftir (yüzde 3,3) buna bağlı olarak da ücretli </w:t>
      </w:r>
      <w:r w:rsidR="00D405CF" w:rsidRPr="00EB5530">
        <w:rPr>
          <w:szCs w:val="22"/>
          <w:lang w:eastAsia="tr-TR"/>
        </w:rPr>
        <w:t>istihdamda 550</w:t>
      </w:r>
      <w:r w:rsidR="00084B51" w:rsidRPr="00EB5530">
        <w:rPr>
          <w:szCs w:val="22"/>
          <w:lang w:eastAsia="tr-TR"/>
        </w:rPr>
        <w:t xml:space="preserve"> </w:t>
      </w:r>
      <w:r w:rsidR="00D405CF" w:rsidRPr="00EB5530">
        <w:rPr>
          <w:szCs w:val="22"/>
          <w:lang w:eastAsia="tr-TR"/>
        </w:rPr>
        <w:t>binlik</w:t>
      </w:r>
      <w:r w:rsidR="00084B51" w:rsidRPr="00EB5530">
        <w:rPr>
          <w:szCs w:val="22"/>
          <w:lang w:eastAsia="tr-TR"/>
        </w:rPr>
        <w:t xml:space="preserve"> artış gerçekleşmiştir. Buna rağmen kayıt dışı</w:t>
      </w:r>
      <w:r w:rsidR="00D405CF" w:rsidRPr="00EB5530">
        <w:rPr>
          <w:szCs w:val="22"/>
          <w:lang w:eastAsia="tr-TR"/>
        </w:rPr>
        <w:t xml:space="preserve"> </w:t>
      </w:r>
      <w:r w:rsidR="00084B51" w:rsidRPr="00EB5530">
        <w:rPr>
          <w:szCs w:val="22"/>
          <w:lang w:eastAsia="tr-TR"/>
        </w:rPr>
        <w:t>oranında azal</w:t>
      </w:r>
      <w:r w:rsidR="00E41678">
        <w:rPr>
          <w:szCs w:val="22"/>
          <w:lang w:eastAsia="tr-TR"/>
        </w:rPr>
        <w:t xml:space="preserve">ma 0,1 yüzde puandan ibarettir </w:t>
      </w:r>
      <w:r w:rsidR="00084B51" w:rsidRPr="00EB5530">
        <w:rPr>
          <w:szCs w:val="22"/>
          <w:lang w:eastAsia="tr-TR"/>
        </w:rPr>
        <w:t xml:space="preserve">(Tablo </w:t>
      </w:r>
      <w:r w:rsidR="00EC0B93" w:rsidRPr="00EB5530">
        <w:rPr>
          <w:szCs w:val="22"/>
          <w:lang w:eastAsia="tr-TR"/>
        </w:rPr>
        <w:t>2</w:t>
      </w:r>
      <w:r w:rsidR="00084B51" w:rsidRPr="00EB5530">
        <w:rPr>
          <w:szCs w:val="22"/>
          <w:lang w:eastAsia="tr-TR"/>
        </w:rPr>
        <w:t>)</w:t>
      </w:r>
      <w:r w:rsidR="00EC0B93" w:rsidRPr="00EB5530">
        <w:rPr>
          <w:szCs w:val="22"/>
          <w:lang w:eastAsia="tr-TR"/>
        </w:rPr>
        <w:t>.</w:t>
      </w:r>
      <w:r w:rsidR="00125526">
        <w:rPr>
          <w:szCs w:val="22"/>
          <w:lang w:eastAsia="tr-TR"/>
        </w:rPr>
        <w:t xml:space="preserve"> </w:t>
      </w:r>
    </w:p>
    <w:p w14:paraId="715F6B0C" w14:textId="77777777" w:rsidR="00125526" w:rsidRPr="00EB5530" w:rsidRDefault="00125526" w:rsidP="00125526">
      <w:pPr>
        <w:rPr>
          <w:b/>
          <w:szCs w:val="22"/>
        </w:rPr>
      </w:pPr>
      <w:r w:rsidRPr="00EB5530">
        <w:rPr>
          <w:b/>
          <w:szCs w:val="22"/>
        </w:rPr>
        <w:t xml:space="preserve">Tablo </w:t>
      </w:r>
      <w:r w:rsidRPr="00EB5530">
        <w:rPr>
          <w:b/>
          <w:szCs w:val="22"/>
        </w:rPr>
        <w:fldChar w:fldCharType="begin"/>
      </w:r>
      <w:r w:rsidRPr="00EB5530">
        <w:rPr>
          <w:b/>
          <w:szCs w:val="22"/>
        </w:rPr>
        <w:instrText xml:space="preserve"> SEQ Tablo \* ARABIC </w:instrText>
      </w:r>
      <w:r w:rsidRPr="00EB5530">
        <w:rPr>
          <w:b/>
          <w:szCs w:val="22"/>
        </w:rPr>
        <w:fldChar w:fldCharType="separate"/>
      </w:r>
      <w:r w:rsidRPr="00EB5530">
        <w:rPr>
          <w:b/>
          <w:szCs w:val="22"/>
        </w:rPr>
        <w:t>2</w:t>
      </w:r>
      <w:r w:rsidRPr="00EB5530">
        <w:rPr>
          <w:b/>
          <w:szCs w:val="22"/>
        </w:rPr>
        <w:fldChar w:fldCharType="end"/>
      </w:r>
      <w:r w:rsidRPr="00EB5530">
        <w:rPr>
          <w:b/>
          <w:szCs w:val="22"/>
        </w:rPr>
        <w:t>: İşteki duruma göre çalışan sayısı ve kayıt dışı çalışanların oranı (%)</w:t>
      </w:r>
    </w:p>
    <w:tbl>
      <w:tblPr>
        <w:tblW w:w="9214" w:type="dxa"/>
        <w:tblCellMar>
          <w:left w:w="70" w:type="dxa"/>
          <w:right w:w="70" w:type="dxa"/>
        </w:tblCellMar>
        <w:tblLook w:val="04A0" w:firstRow="1" w:lastRow="0" w:firstColumn="1" w:lastColumn="0" w:noHBand="0" w:noVBand="1"/>
      </w:tblPr>
      <w:tblGrid>
        <w:gridCol w:w="629"/>
        <w:gridCol w:w="827"/>
        <w:gridCol w:w="935"/>
        <w:gridCol w:w="939"/>
        <w:gridCol w:w="904"/>
        <w:gridCol w:w="877"/>
        <w:gridCol w:w="880"/>
        <w:gridCol w:w="827"/>
        <w:gridCol w:w="750"/>
        <w:gridCol w:w="827"/>
        <w:gridCol w:w="912"/>
      </w:tblGrid>
      <w:tr w:rsidR="00125526" w:rsidRPr="00EB5530" w14:paraId="0D77B1A8" w14:textId="77777777" w:rsidTr="00DF6A3D">
        <w:trPr>
          <w:trHeight w:hRule="exact" w:val="284"/>
        </w:trPr>
        <w:tc>
          <w:tcPr>
            <w:tcW w:w="0" w:type="auto"/>
            <w:tcBorders>
              <w:top w:val="nil"/>
              <w:left w:val="nil"/>
              <w:bottom w:val="nil"/>
              <w:right w:val="nil"/>
            </w:tcBorders>
            <w:shd w:val="clear" w:color="auto" w:fill="auto"/>
            <w:noWrap/>
            <w:vAlign w:val="bottom"/>
            <w:hideMark/>
          </w:tcPr>
          <w:p w14:paraId="749AABEF" w14:textId="77777777" w:rsidR="00125526" w:rsidRPr="00EB5530" w:rsidRDefault="00125526" w:rsidP="00DF6A3D">
            <w:pPr>
              <w:suppressAutoHyphens w:val="0"/>
              <w:rPr>
                <w:sz w:val="20"/>
                <w:szCs w:val="20"/>
                <w:lang w:eastAsia="tr-TR"/>
              </w:rPr>
            </w:pPr>
          </w:p>
        </w:tc>
        <w:tc>
          <w:tcPr>
            <w:tcW w:w="171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CC2E456" w14:textId="77777777" w:rsidR="00125526" w:rsidRPr="00EB5530" w:rsidRDefault="00125526" w:rsidP="00DF6A3D">
            <w:pPr>
              <w:suppressAutoHyphens w:val="0"/>
              <w:jc w:val="center"/>
              <w:rPr>
                <w:b/>
                <w:bCs/>
                <w:color w:val="000000"/>
                <w:sz w:val="20"/>
                <w:szCs w:val="20"/>
                <w:lang w:eastAsia="tr-TR"/>
              </w:rPr>
            </w:pPr>
            <w:r w:rsidRPr="00EB5530">
              <w:rPr>
                <w:b/>
                <w:bCs/>
                <w:color w:val="000000"/>
                <w:sz w:val="20"/>
                <w:szCs w:val="20"/>
                <w:lang w:eastAsia="tr-TR"/>
              </w:rPr>
              <w:t>Tüm Çalışanlar</w:t>
            </w:r>
          </w:p>
        </w:tc>
        <w:tc>
          <w:tcPr>
            <w:tcW w:w="1843"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0BBEA278" w14:textId="77777777" w:rsidR="00125526" w:rsidRPr="00EB5530" w:rsidRDefault="00125526" w:rsidP="00DF6A3D">
            <w:pPr>
              <w:suppressAutoHyphens w:val="0"/>
              <w:jc w:val="center"/>
              <w:rPr>
                <w:b/>
                <w:bCs/>
                <w:color w:val="000000"/>
                <w:sz w:val="20"/>
                <w:szCs w:val="20"/>
                <w:lang w:eastAsia="tr-TR"/>
              </w:rPr>
            </w:pPr>
            <w:r w:rsidRPr="00EB5530">
              <w:rPr>
                <w:b/>
                <w:bCs/>
                <w:color w:val="000000"/>
                <w:sz w:val="20"/>
                <w:szCs w:val="20"/>
                <w:lang w:eastAsia="tr-TR"/>
              </w:rPr>
              <w:t>Ücretli</w:t>
            </w:r>
          </w:p>
        </w:tc>
        <w:tc>
          <w:tcPr>
            <w:tcW w:w="1757"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B6B8660" w14:textId="77777777" w:rsidR="00125526" w:rsidRPr="00EB5530" w:rsidRDefault="00125526" w:rsidP="00DF6A3D">
            <w:pPr>
              <w:suppressAutoHyphens w:val="0"/>
              <w:jc w:val="center"/>
              <w:rPr>
                <w:b/>
                <w:bCs/>
                <w:color w:val="000000"/>
                <w:sz w:val="20"/>
                <w:szCs w:val="20"/>
                <w:lang w:eastAsia="tr-TR"/>
              </w:rPr>
            </w:pPr>
            <w:r w:rsidRPr="00EB5530">
              <w:rPr>
                <w:b/>
                <w:bCs/>
                <w:color w:val="000000"/>
                <w:sz w:val="20"/>
                <w:szCs w:val="20"/>
                <w:lang w:eastAsia="tr-TR"/>
              </w:rPr>
              <w:t>İşveren</w:t>
            </w:r>
          </w:p>
        </w:tc>
        <w:tc>
          <w:tcPr>
            <w:tcW w:w="0" w:type="auto"/>
            <w:gridSpan w:val="2"/>
            <w:tcBorders>
              <w:top w:val="single" w:sz="8" w:space="0" w:color="auto"/>
              <w:left w:val="nil"/>
              <w:bottom w:val="single" w:sz="8" w:space="0" w:color="auto"/>
              <w:right w:val="single" w:sz="8" w:space="0" w:color="000000"/>
            </w:tcBorders>
            <w:shd w:val="clear" w:color="auto" w:fill="auto"/>
            <w:noWrap/>
            <w:vAlign w:val="bottom"/>
            <w:hideMark/>
          </w:tcPr>
          <w:p w14:paraId="570ECDDE" w14:textId="77777777" w:rsidR="00125526" w:rsidRPr="00EB5530" w:rsidRDefault="00125526" w:rsidP="00DF6A3D">
            <w:pPr>
              <w:suppressAutoHyphens w:val="0"/>
              <w:jc w:val="center"/>
              <w:rPr>
                <w:b/>
                <w:bCs/>
                <w:color w:val="000000"/>
                <w:sz w:val="20"/>
                <w:szCs w:val="20"/>
                <w:lang w:eastAsia="tr-TR"/>
              </w:rPr>
            </w:pPr>
            <w:r w:rsidRPr="00EB5530">
              <w:rPr>
                <w:b/>
                <w:bCs/>
                <w:color w:val="000000"/>
                <w:sz w:val="20"/>
                <w:szCs w:val="20"/>
                <w:lang w:eastAsia="tr-TR"/>
              </w:rPr>
              <w:t>Kendi hesabına</w:t>
            </w:r>
          </w:p>
        </w:tc>
        <w:tc>
          <w:tcPr>
            <w:tcW w:w="169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DFC91F1" w14:textId="77777777" w:rsidR="00125526" w:rsidRPr="00EB5530" w:rsidRDefault="00125526" w:rsidP="00DF6A3D">
            <w:pPr>
              <w:suppressAutoHyphens w:val="0"/>
              <w:jc w:val="center"/>
              <w:rPr>
                <w:b/>
                <w:bCs/>
                <w:color w:val="000000"/>
                <w:sz w:val="20"/>
                <w:szCs w:val="20"/>
                <w:lang w:eastAsia="tr-TR"/>
              </w:rPr>
            </w:pPr>
            <w:r w:rsidRPr="00EB5530">
              <w:rPr>
                <w:b/>
                <w:bCs/>
                <w:color w:val="000000"/>
                <w:sz w:val="20"/>
                <w:szCs w:val="20"/>
                <w:lang w:eastAsia="tr-TR"/>
              </w:rPr>
              <w:t>Ücretsiz aile işçisi</w:t>
            </w:r>
          </w:p>
        </w:tc>
      </w:tr>
      <w:tr w:rsidR="00125526" w:rsidRPr="00EB5530" w14:paraId="587FD358" w14:textId="77777777" w:rsidTr="00DF6A3D">
        <w:trPr>
          <w:trHeight w:hRule="exact" w:val="284"/>
        </w:trPr>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3E72B1C" w14:textId="77777777" w:rsidR="00125526" w:rsidRPr="00EB5530" w:rsidRDefault="00125526" w:rsidP="00DF6A3D">
            <w:pPr>
              <w:suppressAutoHyphens w:val="0"/>
              <w:rPr>
                <w:color w:val="000000"/>
                <w:sz w:val="20"/>
                <w:szCs w:val="20"/>
                <w:lang w:eastAsia="tr-TR"/>
              </w:rPr>
            </w:pPr>
            <w:r w:rsidRPr="00EB5530">
              <w:rPr>
                <w:color w:val="000000"/>
                <w:sz w:val="20"/>
                <w:szCs w:val="20"/>
                <w:lang w:eastAsia="tr-TR"/>
              </w:rPr>
              <w:t>Yıllar</w:t>
            </w:r>
          </w:p>
        </w:tc>
        <w:tc>
          <w:tcPr>
            <w:tcW w:w="0" w:type="auto"/>
            <w:tcBorders>
              <w:top w:val="nil"/>
              <w:left w:val="nil"/>
              <w:bottom w:val="single" w:sz="4" w:space="0" w:color="auto"/>
              <w:right w:val="single" w:sz="8" w:space="0" w:color="auto"/>
            </w:tcBorders>
            <w:shd w:val="clear" w:color="auto" w:fill="auto"/>
            <w:noWrap/>
            <w:vAlign w:val="center"/>
            <w:hideMark/>
          </w:tcPr>
          <w:p w14:paraId="166DAA0A" w14:textId="77777777" w:rsidR="00125526" w:rsidRPr="00EB5530" w:rsidRDefault="00125526" w:rsidP="00DF6A3D">
            <w:pPr>
              <w:suppressAutoHyphens w:val="0"/>
              <w:rPr>
                <w:color w:val="000000"/>
                <w:sz w:val="20"/>
                <w:szCs w:val="20"/>
                <w:lang w:eastAsia="tr-TR"/>
              </w:rPr>
            </w:pPr>
            <w:r w:rsidRPr="00EB5530">
              <w:rPr>
                <w:color w:val="000000"/>
                <w:sz w:val="20"/>
                <w:szCs w:val="20"/>
                <w:lang w:eastAsia="tr-TR"/>
              </w:rPr>
              <w:t xml:space="preserve">Toplam </w:t>
            </w:r>
          </w:p>
        </w:tc>
        <w:tc>
          <w:tcPr>
            <w:tcW w:w="935" w:type="dxa"/>
            <w:tcBorders>
              <w:top w:val="nil"/>
              <w:left w:val="nil"/>
              <w:bottom w:val="single" w:sz="8" w:space="0" w:color="auto"/>
              <w:right w:val="single" w:sz="8" w:space="0" w:color="auto"/>
            </w:tcBorders>
            <w:shd w:val="clear" w:color="auto" w:fill="auto"/>
            <w:vAlign w:val="bottom"/>
            <w:hideMark/>
          </w:tcPr>
          <w:p w14:paraId="08210572" w14:textId="77777777" w:rsidR="00125526" w:rsidRPr="00EB5530" w:rsidRDefault="00125526" w:rsidP="00DF6A3D">
            <w:pPr>
              <w:suppressAutoHyphens w:val="0"/>
              <w:rPr>
                <w:color w:val="000000"/>
                <w:sz w:val="20"/>
                <w:szCs w:val="20"/>
                <w:lang w:eastAsia="tr-TR"/>
              </w:rPr>
            </w:pPr>
            <w:r w:rsidRPr="00EB5530">
              <w:rPr>
                <w:color w:val="000000"/>
                <w:sz w:val="20"/>
                <w:szCs w:val="20"/>
                <w:lang w:eastAsia="tr-TR"/>
              </w:rPr>
              <w:t>KD oran</w:t>
            </w:r>
          </w:p>
        </w:tc>
        <w:tc>
          <w:tcPr>
            <w:tcW w:w="939" w:type="dxa"/>
            <w:tcBorders>
              <w:top w:val="nil"/>
              <w:left w:val="nil"/>
              <w:bottom w:val="single" w:sz="8" w:space="0" w:color="auto"/>
              <w:right w:val="single" w:sz="8" w:space="0" w:color="auto"/>
            </w:tcBorders>
            <w:shd w:val="clear" w:color="auto" w:fill="auto"/>
            <w:noWrap/>
            <w:vAlign w:val="center"/>
            <w:hideMark/>
          </w:tcPr>
          <w:p w14:paraId="75DAA8A6" w14:textId="77777777" w:rsidR="00125526" w:rsidRPr="00EB5530" w:rsidRDefault="00125526" w:rsidP="00DF6A3D">
            <w:pPr>
              <w:suppressAutoHyphens w:val="0"/>
              <w:rPr>
                <w:color w:val="000000"/>
                <w:sz w:val="20"/>
                <w:szCs w:val="20"/>
                <w:lang w:eastAsia="tr-TR"/>
              </w:rPr>
            </w:pPr>
            <w:r w:rsidRPr="00EB5530">
              <w:rPr>
                <w:color w:val="000000"/>
                <w:sz w:val="20"/>
                <w:szCs w:val="20"/>
                <w:lang w:eastAsia="tr-TR"/>
              </w:rPr>
              <w:t xml:space="preserve">Toplam </w:t>
            </w:r>
          </w:p>
        </w:tc>
        <w:tc>
          <w:tcPr>
            <w:tcW w:w="904" w:type="dxa"/>
            <w:tcBorders>
              <w:top w:val="nil"/>
              <w:left w:val="nil"/>
              <w:bottom w:val="single" w:sz="8" w:space="0" w:color="auto"/>
              <w:right w:val="single" w:sz="8" w:space="0" w:color="auto"/>
            </w:tcBorders>
            <w:shd w:val="clear" w:color="auto" w:fill="auto"/>
            <w:vAlign w:val="bottom"/>
            <w:hideMark/>
          </w:tcPr>
          <w:p w14:paraId="6084D805" w14:textId="77777777" w:rsidR="00125526" w:rsidRPr="00EB5530" w:rsidRDefault="00125526" w:rsidP="00DF6A3D">
            <w:pPr>
              <w:suppressAutoHyphens w:val="0"/>
              <w:rPr>
                <w:color w:val="000000"/>
                <w:sz w:val="20"/>
                <w:szCs w:val="20"/>
                <w:lang w:eastAsia="tr-TR"/>
              </w:rPr>
            </w:pPr>
            <w:r w:rsidRPr="00EB5530">
              <w:rPr>
                <w:color w:val="000000"/>
                <w:sz w:val="20"/>
                <w:szCs w:val="20"/>
                <w:lang w:eastAsia="tr-TR"/>
              </w:rPr>
              <w:t>KD oran (%)</w:t>
            </w:r>
          </w:p>
        </w:tc>
        <w:tc>
          <w:tcPr>
            <w:tcW w:w="877" w:type="dxa"/>
            <w:tcBorders>
              <w:top w:val="nil"/>
              <w:left w:val="nil"/>
              <w:bottom w:val="single" w:sz="8" w:space="0" w:color="auto"/>
              <w:right w:val="single" w:sz="8" w:space="0" w:color="auto"/>
            </w:tcBorders>
            <w:shd w:val="clear" w:color="auto" w:fill="auto"/>
            <w:noWrap/>
            <w:vAlign w:val="center"/>
            <w:hideMark/>
          </w:tcPr>
          <w:p w14:paraId="6360316C" w14:textId="77777777" w:rsidR="00125526" w:rsidRPr="00EB5530" w:rsidRDefault="00125526" w:rsidP="00DF6A3D">
            <w:pPr>
              <w:suppressAutoHyphens w:val="0"/>
              <w:rPr>
                <w:color w:val="000000"/>
                <w:sz w:val="20"/>
                <w:szCs w:val="20"/>
                <w:lang w:eastAsia="tr-TR"/>
              </w:rPr>
            </w:pPr>
            <w:r w:rsidRPr="00EB5530">
              <w:rPr>
                <w:color w:val="000000"/>
                <w:sz w:val="20"/>
                <w:szCs w:val="20"/>
                <w:lang w:eastAsia="tr-TR"/>
              </w:rPr>
              <w:t xml:space="preserve">Toplam </w:t>
            </w:r>
          </w:p>
        </w:tc>
        <w:tc>
          <w:tcPr>
            <w:tcW w:w="0" w:type="auto"/>
            <w:tcBorders>
              <w:top w:val="nil"/>
              <w:left w:val="nil"/>
              <w:bottom w:val="single" w:sz="8" w:space="0" w:color="auto"/>
              <w:right w:val="single" w:sz="8" w:space="0" w:color="auto"/>
            </w:tcBorders>
            <w:shd w:val="clear" w:color="auto" w:fill="auto"/>
            <w:vAlign w:val="bottom"/>
            <w:hideMark/>
          </w:tcPr>
          <w:p w14:paraId="7C54F4DE" w14:textId="77777777" w:rsidR="00125526" w:rsidRPr="00EB5530" w:rsidRDefault="00125526" w:rsidP="00DF6A3D">
            <w:pPr>
              <w:suppressAutoHyphens w:val="0"/>
              <w:rPr>
                <w:color w:val="000000"/>
                <w:sz w:val="20"/>
                <w:szCs w:val="20"/>
                <w:lang w:eastAsia="tr-TR"/>
              </w:rPr>
            </w:pPr>
            <w:r w:rsidRPr="00EB5530">
              <w:rPr>
                <w:color w:val="000000"/>
                <w:sz w:val="20"/>
                <w:szCs w:val="20"/>
                <w:lang w:eastAsia="tr-TR"/>
              </w:rPr>
              <w:t>KD oran</w:t>
            </w:r>
          </w:p>
        </w:tc>
        <w:tc>
          <w:tcPr>
            <w:tcW w:w="0" w:type="auto"/>
            <w:tcBorders>
              <w:top w:val="nil"/>
              <w:left w:val="nil"/>
              <w:bottom w:val="single" w:sz="8" w:space="0" w:color="auto"/>
              <w:right w:val="single" w:sz="8" w:space="0" w:color="auto"/>
            </w:tcBorders>
            <w:shd w:val="clear" w:color="auto" w:fill="auto"/>
            <w:noWrap/>
            <w:vAlign w:val="center"/>
            <w:hideMark/>
          </w:tcPr>
          <w:p w14:paraId="6242D36B" w14:textId="77777777" w:rsidR="00125526" w:rsidRPr="00EB5530" w:rsidRDefault="00125526" w:rsidP="00DF6A3D">
            <w:pPr>
              <w:suppressAutoHyphens w:val="0"/>
              <w:rPr>
                <w:color w:val="000000"/>
                <w:sz w:val="20"/>
                <w:szCs w:val="20"/>
                <w:lang w:eastAsia="tr-TR"/>
              </w:rPr>
            </w:pPr>
            <w:r w:rsidRPr="00EB5530">
              <w:rPr>
                <w:color w:val="000000"/>
                <w:sz w:val="20"/>
                <w:szCs w:val="20"/>
                <w:lang w:eastAsia="tr-TR"/>
              </w:rPr>
              <w:t xml:space="preserve">Toplam </w:t>
            </w:r>
          </w:p>
        </w:tc>
        <w:tc>
          <w:tcPr>
            <w:tcW w:w="0" w:type="auto"/>
            <w:tcBorders>
              <w:top w:val="nil"/>
              <w:left w:val="nil"/>
              <w:bottom w:val="single" w:sz="8" w:space="0" w:color="auto"/>
              <w:right w:val="single" w:sz="8" w:space="0" w:color="auto"/>
            </w:tcBorders>
            <w:shd w:val="clear" w:color="auto" w:fill="auto"/>
            <w:vAlign w:val="bottom"/>
            <w:hideMark/>
          </w:tcPr>
          <w:p w14:paraId="38B5A9EE" w14:textId="77777777" w:rsidR="00125526" w:rsidRPr="00EB5530" w:rsidRDefault="00125526" w:rsidP="00DF6A3D">
            <w:pPr>
              <w:suppressAutoHyphens w:val="0"/>
              <w:rPr>
                <w:color w:val="000000"/>
                <w:sz w:val="20"/>
                <w:szCs w:val="20"/>
                <w:lang w:eastAsia="tr-TR"/>
              </w:rPr>
            </w:pPr>
            <w:r w:rsidRPr="00EB5530">
              <w:rPr>
                <w:color w:val="000000"/>
                <w:sz w:val="20"/>
                <w:szCs w:val="20"/>
                <w:lang w:eastAsia="tr-TR"/>
              </w:rPr>
              <w:t>KD oran</w:t>
            </w:r>
          </w:p>
        </w:tc>
        <w:tc>
          <w:tcPr>
            <w:tcW w:w="0" w:type="auto"/>
            <w:tcBorders>
              <w:top w:val="nil"/>
              <w:left w:val="nil"/>
              <w:bottom w:val="single" w:sz="8" w:space="0" w:color="auto"/>
              <w:right w:val="single" w:sz="8" w:space="0" w:color="auto"/>
            </w:tcBorders>
            <w:shd w:val="clear" w:color="auto" w:fill="auto"/>
            <w:noWrap/>
            <w:vAlign w:val="center"/>
            <w:hideMark/>
          </w:tcPr>
          <w:p w14:paraId="2C44E52E" w14:textId="77777777" w:rsidR="00125526" w:rsidRPr="00EB5530" w:rsidRDefault="00125526" w:rsidP="00DF6A3D">
            <w:pPr>
              <w:suppressAutoHyphens w:val="0"/>
              <w:rPr>
                <w:color w:val="000000"/>
                <w:sz w:val="20"/>
                <w:szCs w:val="20"/>
                <w:lang w:eastAsia="tr-TR"/>
              </w:rPr>
            </w:pPr>
            <w:r w:rsidRPr="00EB5530">
              <w:rPr>
                <w:color w:val="000000"/>
                <w:sz w:val="20"/>
                <w:szCs w:val="20"/>
                <w:lang w:eastAsia="tr-TR"/>
              </w:rPr>
              <w:t xml:space="preserve">Toplam </w:t>
            </w:r>
          </w:p>
        </w:tc>
        <w:tc>
          <w:tcPr>
            <w:tcW w:w="912" w:type="dxa"/>
            <w:tcBorders>
              <w:top w:val="nil"/>
              <w:left w:val="nil"/>
              <w:bottom w:val="single" w:sz="8" w:space="0" w:color="auto"/>
              <w:right w:val="single" w:sz="8" w:space="0" w:color="auto"/>
            </w:tcBorders>
            <w:shd w:val="clear" w:color="auto" w:fill="auto"/>
            <w:vAlign w:val="center"/>
            <w:hideMark/>
          </w:tcPr>
          <w:p w14:paraId="6A18E7C1" w14:textId="77777777" w:rsidR="00125526" w:rsidRPr="00EB5530" w:rsidRDefault="00125526" w:rsidP="00DF6A3D">
            <w:pPr>
              <w:suppressAutoHyphens w:val="0"/>
              <w:rPr>
                <w:color w:val="000000"/>
                <w:sz w:val="20"/>
                <w:szCs w:val="20"/>
                <w:lang w:eastAsia="tr-TR"/>
              </w:rPr>
            </w:pPr>
            <w:r w:rsidRPr="00EB5530">
              <w:rPr>
                <w:color w:val="000000"/>
                <w:sz w:val="20"/>
                <w:szCs w:val="20"/>
                <w:lang w:eastAsia="tr-TR"/>
              </w:rPr>
              <w:t>KD oran</w:t>
            </w:r>
          </w:p>
        </w:tc>
      </w:tr>
      <w:tr w:rsidR="00125526" w:rsidRPr="00EB5530" w14:paraId="3D345A49" w14:textId="77777777" w:rsidTr="00DF6A3D">
        <w:trPr>
          <w:trHeight w:hRule="exact" w:val="284"/>
        </w:trPr>
        <w:tc>
          <w:tcPr>
            <w:tcW w:w="0" w:type="auto"/>
            <w:tcBorders>
              <w:top w:val="single" w:sz="4" w:space="0" w:color="auto"/>
              <w:left w:val="single" w:sz="8" w:space="0" w:color="auto"/>
              <w:bottom w:val="nil"/>
              <w:right w:val="nil"/>
            </w:tcBorders>
            <w:shd w:val="clear" w:color="auto" w:fill="auto"/>
            <w:noWrap/>
            <w:vAlign w:val="center"/>
            <w:hideMark/>
          </w:tcPr>
          <w:p w14:paraId="3ADBB6F4" w14:textId="77777777" w:rsidR="00125526" w:rsidRPr="00EB5530" w:rsidRDefault="00125526" w:rsidP="00DF6A3D">
            <w:pPr>
              <w:suppressAutoHyphens w:val="0"/>
              <w:rPr>
                <w:b/>
                <w:bCs/>
                <w:color w:val="000000"/>
                <w:sz w:val="20"/>
                <w:szCs w:val="20"/>
                <w:lang w:eastAsia="tr-TR"/>
              </w:rPr>
            </w:pPr>
            <w:r w:rsidRPr="00EB5530">
              <w:rPr>
                <w:b/>
                <w:bCs/>
                <w:color w:val="000000"/>
                <w:sz w:val="20"/>
                <w:szCs w:val="20"/>
                <w:lang w:eastAsia="tr-TR"/>
              </w:rPr>
              <w:t>2005</w:t>
            </w:r>
          </w:p>
        </w:tc>
        <w:tc>
          <w:tcPr>
            <w:tcW w:w="0" w:type="auto"/>
            <w:tcBorders>
              <w:top w:val="single" w:sz="4" w:space="0" w:color="auto"/>
              <w:left w:val="single" w:sz="8" w:space="0" w:color="auto"/>
              <w:bottom w:val="nil"/>
              <w:right w:val="single" w:sz="8" w:space="0" w:color="auto"/>
            </w:tcBorders>
            <w:shd w:val="clear" w:color="auto" w:fill="auto"/>
            <w:noWrap/>
            <w:vAlign w:val="center"/>
            <w:hideMark/>
          </w:tcPr>
          <w:p w14:paraId="1A067C45" w14:textId="77777777" w:rsidR="00125526" w:rsidRPr="00EB5530" w:rsidRDefault="00125526" w:rsidP="00DF6A3D">
            <w:pPr>
              <w:suppressAutoHyphens w:val="0"/>
              <w:rPr>
                <w:color w:val="000000"/>
                <w:sz w:val="20"/>
                <w:szCs w:val="20"/>
                <w:lang w:eastAsia="tr-TR"/>
              </w:rPr>
            </w:pPr>
            <w:r w:rsidRPr="00EB5530">
              <w:rPr>
                <w:color w:val="000000"/>
                <w:sz w:val="20"/>
                <w:szCs w:val="20"/>
                <w:lang w:eastAsia="tr-TR"/>
              </w:rPr>
              <w:t>20 066</w:t>
            </w:r>
          </w:p>
        </w:tc>
        <w:tc>
          <w:tcPr>
            <w:tcW w:w="935" w:type="dxa"/>
            <w:tcBorders>
              <w:top w:val="nil"/>
              <w:left w:val="nil"/>
              <w:bottom w:val="nil"/>
              <w:right w:val="single" w:sz="8" w:space="0" w:color="auto"/>
            </w:tcBorders>
            <w:shd w:val="clear" w:color="auto" w:fill="auto"/>
            <w:noWrap/>
            <w:vAlign w:val="center"/>
            <w:hideMark/>
          </w:tcPr>
          <w:p w14:paraId="05DA1D70"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48,2</w:t>
            </w:r>
          </w:p>
        </w:tc>
        <w:tc>
          <w:tcPr>
            <w:tcW w:w="939" w:type="dxa"/>
            <w:tcBorders>
              <w:top w:val="nil"/>
              <w:left w:val="nil"/>
              <w:bottom w:val="nil"/>
              <w:right w:val="single" w:sz="8" w:space="0" w:color="auto"/>
            </w:tcBorders>
            <w:shd w:val="clear" w:color="auto" w:fill="auto"/>
            <w:noWrap/>
            <w:vAlign w:val="center"/>
            <w:hideMark/>
          </w:tcPr>
          <w:p w14:paraId="1BA81846" w14:textId="77777777" w:rsidR="00125526" w:rsidRPr="00EB5530" w:rsidRDefault="00125526" w:rsidP="00DF6A3D">
            <w:pPr>
              <w:suppressAutoHyphens w:val="0"/>
              <w:jc w:val="center"/>
              <w:rPr>
                <w:sz w:val="20"/>
                <w:szCs w:val="20"/>
                <w:lang w:eastAsia="tr-TR"/>
              </w:rPr>
            </w:pPr>
            <w:r w:rsidRPr="00EB5530">
              <w:rPr>
                <w:sz w:val="20"/>
                <w:szCs w:val="20"/>
                <w:lang w:eastAsia="tr-TR"/>
              </w:rPr>
              <w:t>11 435</w:t>
            </w:r>
          </w:p>
        </w:tc>
        <w:tc>
          <w:tcPr>
            <w:tcW w:w="904" w:type="dxa"/>
            <w:tcBorders>
              <w:top w:val="nil"/>
              <w:left w:val="nil"/>
              <w:bottom w:val="nil"/>
              <w:right w:val="single" w:sz="8" w:space="0" w:color="auto"/>
            </w:tcBorders>
            <w:shd w:val="clear" w:color="auto" w:fill="auto"/>
            <w:noWrap/>
            <w:vAlign w:val="center"/>
            <w:hideMark/>
          </w:tcPr>
          <w:p w14:paraId="1AB7ECF4"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32,0</w:t>
            </w:r>
          </w:p>
        </w:tc>
        <w:tc>
          <w:tcPr>
            <w:tcW w:w="877" w:type="dxa"/>
            <w:tcBorders>
              <w:top w:val="nil"/>
              <w:left w:val="nil"/>
              <w:bottom w:val="nil"/>
              <w:right w:val="single" w:sz="8" w:space="0" w:color="auto"/>
            </w:tcBorders>
            <w:shd w:val="clear" w:color="auto" w:fill="auto"/>
            <w:noWrap/>
            <w:vAlign w:val="center"/>
            <w:hideMark/>
          </w:tcPr>
          <w:p w14:paraId="1D0A16F9" w14:textId="77777777" w:rsidR="00125526" w:rsidRPr="00EB5530" w:rsidRDefault="00125526" w:rsidP="00DF6A3D">
            <w:pPr>
              <w:suppressAutoHyphens w:val="0"/>
              <w:jc w:val="center"/>
              <w:rPr>
                <w:sz w:val="20"/>
                <w:szCs w:val="20"/>
                <w:lang w:eastAsia="tr-TR"/>
              </w:rPr>
            </w:pPr>
            <w:r w:rsidRPr="00EB5530">
              <w:rPr>
                <w:sz w:val="20"/>
                <w:szCs w:val="20"/>
                <w:lang w:eastAsia="tr-TR"/>
              </w:rPr>
              <w:t>1 101</w:t>
            </w:r>
          </w:p>
        </w:tc>
        <w:tc>
          <w:tcPr>
            <w:tcW w:w="0" w:type="auto"/>
            <w:tcBorders>
              <w:top w:val="nil"/>
              <w:left w:val="nil"/>
              <w:bottom w:val="nil"/>
              <w:right w:val="single" w:sz="8" w:space="0" w:color="auto"/>
            </w:tcBorders>
            <w:shd w:val="clear" w:color="auto" w:fill="auto"/>
            <w:noWrap/>
            <w:vAlign w:val="center"/>
            <w:hideMark/>
          </w:tcPr>
          <w:p w14:paraId="27200921"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25,6</w:t>
            </w:r>
          </w:p>
        </w:tc>
        <w:tc>
          <w:tcPr>
            <w:tcW w:w="0" w:type="auto"/>
            <w:tcBorders>
              <w:top w:val="nil"/>
              <w:left w:val="nil"/>
              <w:bottom w:val="nil"/>
              <w:right w:val="single" w:sz="8" w:space="0" w:color="auto"/>
            </w:tcBorders>
            <w:shd w:val="clear" w:color="auto" w:fill="auto"/>
            <w:noWrap/>
            <w:vAlign w:val="center"/>
            <w:hideMark/>
          </w:tcPr>
          <w:p w14:paraId="130AF315" w14:textId="77777777" w:rsidR="00125526" w:rsidRPr="00EB5530" w:rsidRDefault="00125526" w:rsidP="00DF6A3D">
            <w:pPr>
              <w:suppressAutoHyphens w:val="0"/>
              <w:jc w:val="center"/>
              <w:rPr>
                <w:sz w:val="20"/>
                <w:szCs w:val="20"/>
                <w:lang w:eastAsia="tr-TR"/>
              </w:rPr>
            </w:pPr>
            <w:r w:rsidRPr="00EB5530">
              <w:rPr>
                <w:sz w:val="20"/>
                <w:szCs w:val="20"/>
                <w:lang w:eastAsia="tr-TR"/>
              </w:rPr>
              <w:t>4 689</w:t>
            </w:r>
          </w:p>
        </w:tc>
        <w:tc>
          <w:tcPr>
            <w:tcW w:w="0" w:type="auto"/>
            <w:tcBorders>
              <w:top w:val="nil"/>
              <w:left w:val="nil"/>
              <w:bottom w:val="nil"/>
              <w:right w:val="single" w:sz="8" w:space="0" w:color="auto"/>
            </w:tcBorders>
            <w:shd w:val="clear" w:color="auto" w:fill="auto"/>
            <w:noWrap/>
            <w:vAlign w:val="center"/>
            <w:hideMark/>
          </w:tcPr>
          <w:p w14:paraId="261C3A08"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64,6</w:t>
            </w:r>
          </w:p>
        </w:tc>
        <w:tc>
          <w:tcPr>
            <w:tcW w:w="0" w:type="auto"/>
            <w:tcBorders>
              <w:top w:val="nil"/>
              <w:left w:val="nil"/>
              <w:bottom w:val="nil"/>
              <w:right w:val="single" w:sz="8" w:space="0" w:color="auto"/>
            </w:tcBorders>
            <w:shd w:val="clear" w:color="auto" w:fill="auto"/>
            <w:noWrap/>
            <w:vAlign w:val="center"/>
            <w:hideMark/>
          </w:tcPr>
          <w:p w14:paraId="23EB10BC" w14:textId="77777777" w:rsidR="00125526" w:rsidRPr="00EB5530" w:rsidRDefault="00125526" w:rsidP="00DF6A3D">
            <w:pPr>
              <w:suppressAutoHyphens w:val="0"/>
              <w:jc w:val="center"/>
              <w:rPr>
                <w:sz w:val="20"/>
                <w:szCs w:val="20"/>
                <w:lang w:eastAsia="tr-TR"/>
              </w:rPr>
            </w:pPr>
            <w:r w:rsidRPr="00EB5530">
              <w:rPr>
                <w:sz w:val="20"/>
                <w:szCs w:val="20"/>
                <w:lang w:eastAsia="tr-TR"/>
              </w:rPr>
              <w:t>2 841</w:t>
            </w:r>
          </w:p>
        </w:tc>
        <w:tc>
          <w:tcPr>
            <w:tcW w:w="912" w:type="dxa"/>
            <w:tcBorders>
              <w:top w:val="nil"/>
              <w:left w:val="nil"/>
              <w:bottom w:val="nil"/>
              <w:right w:val="single" w:sz="8" w:space="0" w:color="auto"/>
            </w:tcBorders>
            <w:shd w:val="clear" w:color="auto" w:fill="auto"/>
            <w:noWrap/>
            <w:vAlign w:val="center"/>
            <w:hideMark/>
          </w:tcPr>
          <w:p w14:paraId="0BEDCF3F"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94,9</w:t>
            </w:r>
          </w:p>
        </w:tc>
      </w:tr>
      <w:tr w:rsidR="00125526" w:rsidRPr="00EB5530" w14:paraId="7F4E4449" w14:textId="77777777" w:rsidTr="00DF6A3D">
        <w:trPr>
          <w:trHeight w:hRule="exact" w:val="284"/>
        </w:trPr>
        <w:tc>
          <w:tcPr>
            <w:tcW w:w="0" w:type="auto"/>
            <w:tcBorders>
              <w:top w:val="nil"/>
              <w:left w:val="single" w:sz="8" w:space="0" w:color="auto"/>
              <w:bottom w:val="nil"/>
              <w:right w:val="nil"/>
            </w:tcBorders>
            <w:shd w:val="clear" w:color="auto" w:fill="auto"/>
            <w:noWrap/>
            <w:vAlign w:val="center"/>
            <w:hideMark/>
          </w:tcPr>
          <w:p w14:paraId="1C78776A" w14:textId="77777777" w:rsidR="00125526" w:rsidRPr="00EB5530" w:rsidRDefault="00125526" w:rsidP="00DF6A3D">
            <w:pPr>
              <w:suppressAutoHyphens w:val="0"/>
              <w:rPr>
                <w:b/>
                <w:bCs/>
                <w:color w:val="000000"/>
                <w:sz w:val="20"/>
                <w:szCs w:val="20"/>
                <w:lang w:eastAsia="tr-TR"/>
              </w:rPr>
            </w:pPr>
            <w:r w:rsidRPr="00EB5530">
              <w:rPr>
                <w:b/>
                <w:bCs/>
                <w:color w:val="000000"/>
                <w:sz w:val="20"/>
                <w:szCs w:val="20"/>
                <w:lang w:eastAsia="tr-TR"/>
              </w:rPr>
              <w:t>2006</w:t>
            </w:r>
          </w:p>
        </w:tc>
        <w:tc>
          <w:tcPr>
            <w:tcW w:w="0" w:type="auto"/>
            <w:tcBorders>
              <w:top w:val="nil"/>
              <w:left w:val="single" w:sz="8" w:space="0" w:color="auto"/>
              <w:bottom w:val="nil"/>
              <w:right w:val="single" w:sz="8" w:space="0" w:color="auto"/>
            </w:tcBorders>
            <w:shd w:val="clear" w:color="auto" w:fill="auto"/>
            <w:noWrap/>
            <w:vAlign w:val="center"/>
            <w:hideMark/>
          </w:tcPr>
          <w:p w14:paraId="5489EFA1" w14:textId="77777777" w:rsidR="00125526" w:rsidRPr="00EB5530" w:rsidRDefault="00125526" w:rsidP="00DF6A3D">
            <w:pPr>
              <w:suppressAutoHyphens w:val="0"/>
              <w:rPr>
                <w:color w:val="000000"/>
                <w:sz w:val="20"/>
                <w:szCs w:val="20"/>
                <w:lang w:eastAsia="tr-TR"/>
              </w:rPr>
            </w:pPr>
            <w:r w:rsidRPr="00EB5530">
              <w:rPr>
                <w:color w:val="000000"/>
                <w:sz w:val="20"/>
                <w:szCs w:val="20"/>
                <w:lang w:eastAsia="tr-TR"/>
              </w:rPr>
              <w:t>20 423</w:t>
            </w:r>
          </w:p>
        </w:tc>
        <w:tc>
          <w:tcPr>
            <w:tcW w:w="935" w:type="dxa"/>
            <w:tcBorders>
              <w:top w:val="nil"/>
              <w:left w:val="nil"/>
              <w:bottom w:val="nil"/>
              <w:right w:val="single" w:sz="8" w:space="0" w:color="auto"/>
            </w:tcBorders>
            <w:shd w:val="clear" w:color="auto" w:fill="auto"/>
            <w:noWrap/>
            <w:vAlign w:val="center"/>
            <w:hideMark/>
          </w:tcPr>
          <w:p w14:paraId="4ABAD053"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47,0</w:t>
            </w:r>
          </w:p>
        </w:tc>
        <w:tc>
          <w:tcPr>
            <w:tcW w:w="939" w:type="dxa"/>
            <w:tcBorders>
              <w:top w:val="nil"/>
              <w:left w:val="nil"/>
              <w:bottom w:val="nil"/>
              <w:right w:val="single" w:sz="8" w:space="0" w:color="auto"/>
            </w:tcBorders>
            <w:shd w:val="clear" w:color="auto" w:fill="auto"/>
            <w:noWrap/>
            <w:vAlign w:val="center"/>
            <w:hideMark/>
          </w:tcPr>
          <w:p w14:paraId="7BD6DC03" w14:textId="77777777" w:rsidR="00125526" w:rsidRPr="00EB5530" w:rsidRDefault="00125526" w:rsidP="00DF6A3D">
            <w:pPr>
              <w:suppressAutoHyphens w:val="0"/>
              <w:jc w:val="center"/>
              <w:rPr>
                <w:sz w:val="20"/>
                <w:szCs w:val="20"/>
                <w:lang w:eastAsia="tr-TR"/>
              </w:rPr>
            </w:pPr>
            <w:r w:rsidRPr="00EB5530">
              <w:rPr>
                <w:sz w:val="20"/>
                <w:szCs w:val="20"/>
                <w:lang w:eastAsia="tr-TR"/>
              </w:rPr>
              <w:t>12 028</w:t>
            </w:r>
          </w:p>
        </w:tc>
        <w:tc>
          <w:tcPr>
            <w:tcW w:w="904" w:type="dxa"/>
            <w:tcBorders>
              <w:top w:val="nil"/>
              <w:left w:val="nil"/>
              <w:bottom w:val="nil"/>
              <w:right w:val="single" w:sz="8" w:space="0" w:color="auto"/>
            </w:tcBorders>
            <w:shd w:val="clear" w:color="auto" w:fill="auto"/>
            <w:noWrap/>
            <w:vAlign w:val="center"/>
            <w:hideMark/>
          </w:tcPr>
          <w:p w14:paraId="7CC35373"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31,5</w:t>
            </w:r>
          </w:p>
        </w:tc>
        <w:tc>
          <w:tcPr>
            <w:tcW w:w="877" w:type="dxa"/>
            <w:tcBorders>
              <w:top w:val="nil"/>
              <w:left w:val="nil"/>
              <w:bottom w:val="nil"/>
              <w:right w:val="single" w:sz="8" w:space="0" w:color="auto"/>
            </w:tcBorders>
            <w:shd w:val="clear" w:color="auto" w:fill="auto"/>
            <w:noWrap/>
            <w:vAlign w:val="center"/>
            <w:hideMark/>
          </w:tcPr>
          <w:p w14:paraId="6C65666D" w14:textId="77777777" w:rsidR="00125526" w:rsidRPr="00EB5530" w:rsidRDefault="00125526" w:rsidP="00DF6A3D">
            <w:pPr>
              <w:suppressAutoHyphens w:val="0"/>
              <w:jc w:val="center"/>
              <w:rPr>
                <w:sz w:val="20"/>
                <w:szCs w:val="20"/>
                <w:lang w:eastAsia="tr-TR"/>
              </w:rPr>
            </w:pPr>
            <w:r w:rsidRPr="00EB5530">
              <w:rPr>
                <w:sz w:val="20"/>
                <w:szCs w:val="20"/>
                <w:lang w:eastAsia="tr-TR"/>
              </w:rPr>
              <w:t>1 162</w:t>
            </w:r>
          </w:p>
        </w:tc>
        <w:tc>
          <w:tcPr>
            <w:tcW w:w="0" w:type="auto"/>
            <w:tcBorders>
              <w:top w:val="nil"/>
              <w:left w:val="nil"/>
              <w:bottom w:val="nil"/>
              <w:right w:val="single" w:sz="8" w:space="0" w:color="auto"/>
            </w:tcBorders>
            <w:shd w:val="clear" w:color="auto" w:fill="auto"/>
            <w:noWrap/>
            <w:vAlign w:val="center"/>
            <w:hideMark/>
          </w:tcPr>
          <w:p w14:paraId="091742FC"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26,7</w:t>
            </w:r>
          </w:p>
        </w:tc>
        <w:tc>
          <w:tcPr>
            <w:tcW w:w="0" w:type="auto"/>
            <w:tcBorders>
              <w:top w:val="nil"/>
              <w:left w:val="nil"/>
              <w:bottom w:val="nil"/>
              <w:right w:val="single" w:sz="8" w:space="0" w:color="auto"/>
            </w:tcBorders>
            <w:shd w:val="clear" w:color="auto" w:fill="auto"/>
            <w:noWrap/>
            <w:vAlign w:val="center"/>
            <w:hideMark/>
          </w:tcPr>
          <w:p w14:paraId="5C7179DD" w14:textId="77777777" w:rsidR="00125526" w:rsidRPr="00EB5530" w:rsidRDefault="00125526" w:rsidP="00DF6A3D">
            <w:pPr>
              <w:suppressAutoHyphens w:val="0"/>
              <w:jc w:val="center"/>
              <w:rPr>
                <w:sz w:val="20"/>
                <w:szCs w:val="20"/>
                <w:lang w:eastAsia="tr-TR"/>
              </w:rPr>
            </w:pPr>
            <w:r w:rsidRPr="00EB5530">
              <w:rPr>
                <w:sz w:val="20"/>
                <w:szCs w:val="20"/>
                <w:lang w:eastAsia="tr-TR"/>
              </w:rPr>
              <w:t>4 555</w:t>
            </w:r>
          </w:p>
        </w:tc>
        <w:tc>
          <w:tcPr>
            <w:tcW w:w="0" w:type="auto"/>
            <w:tcBorders>
              <w:top w:val="nil"/>
              <w:left w:val="nil"/>
              <w:bottom w:val="nil"/>
              <w:right w:val="single" w:sz="8" w:space="0" w:color="auto"/>
            </w:tcBorders>
            <w:shd w:val="clear" w:color="auto" w:fill="auto"/>
            <w:noWrap/>
            <w:vAlign w:val="center"/>
            <w:hideMark/>
          </w:tcPr>
          <w:p w14:paraId="085CF598"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64,9</w:t>
            </w:r>
          </w:p>
        </w:tc>
        <w:tc>
          <w:tcPr>
            <w:tcW w:w="0" w:type="auto"/>
            <w:tcBorders>
              <w:top w:val="nil"/>
              <w:left w:val="nil"/>
              <w:bottom w:val="nil"/>
              <w:right w:val="single" w:sz="8" w:space="0" w:color="auto"/>
            </w:tcBorders>
            <w:shd w:val="clear" w:color="auto" w:fill="auto"/>
            <w:noWrap/>
            <w:vAlign w:val="center"/>
            <w:hideMark/>
          </w:tcPr>
          <w:p w14:paraId="714687AE" w14:textId="77777777" w:rsidR="00125526" w:rsidRPr="00EB5530" w:rsidRDefault="00125526" w:rsidP="00DF6A3D">
            <w:pPr>
              <w:suppressAutoHyphens w:val="0"/>
              <w:jc w:val="center"/>
              <w:rPr>
                <w:sz w:val="20"/>
                <w:szCs w:val="20"/>
                <w:lang w:eastAsia="tr-TR"/>
              </w:rPr>
            </w:pPr>
            <w:r w:rsidRPr="00EB5530">
              <w:rPr>
                <w:sz w:val="20"/>
                <w:szCs w:val="20"/>
                <w:lang w:eastAsia="tr-TR"/>
              </w:rPr>
              <w:t>2 678</w:t>
            </w:r>
          </w:p>
        </w:tc>
        <w:tc>
          <w:tcPr>
            <w:tcW w:w="912" w:type="dxa"/>
            <w:tcBorders>
              <w:top w:val="nil"/>
              <w:left w:val="nil"/>
              <w:bottom w:val="nil"/>
              <w:right w:val="single" w:sz="8" w:space="0" w:color="auto"/>
            </w:tcBorders>
            <w:shd w:val="clear" w:color="auto" w:fill="auto"/>
            <w:noWrap/>
            <w:vAlign w:val="center"/>
            <w:hideMark/>
          </w:tcPr>
          <w:p w14:paraId="39D018A5"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95,0</w:t>
            </w:r>
          </w:p>
        </w:tc>
      </w:tr>
      <w:tr w:rsidR="00125526" w:rsidRPr="00EB5530" w14:paraId="06B72374" w14:textId="77777777" w:rsidTr="00DF6A3D">
        <w:trPr>
          <w:trHeight w:hRule="exact" w:val="284"/>
        </w:trPr>
        <w:tc>
          <w:tcPr>
            <w:tcW w:w="0" w:type="auto"/>
            <w:tcBorders>
              <w:top w:val="nil"/>
              <w:left w:val="single" w:sz="8" w:space="0" w:color="auto"/>
              <w:bottom w:val="nil"/>
              <w:right w:val="nil"/>
            </w:tcBorders>
            <w:shd w:val="clear" w:color="auto" w:fill="auto"/>
            <w:noWrap/>
            <w:vAlign w:val="center"/>
            <w:hideMark/>
          </w:tcPr>
          <w:p w14:paraId="789E9642" w14:textId="77777777" w:rsidR="00125526" w:rsidRPr="00EB5530" w:rsidRDefault="00125526" w:rsidP="00DF6A3D">
            <w:pPr>
              <w:suppressAutoHyphens w:val="0"/>
              <w:rPr>
                <w:b/>
                <w:bCs/>
                <w:color w:val="000000"/>
                <w:sz w:val="20"/>
                <w:szCs w:val="20"/>
                <w:lang w:eastAsia="tr-TR"/>
              </w:rPr>
            </w:pPr>
            <w:r w:rsidRPr="00EB5530">
              <w:rPr>
                <w:b/>
                <w:bCs/>
                <w:color w:val="000000"/>
                <w:sz w:val="20"/>
                <w:szCs w:val="20"/>
                <w:lang w:eastAsia="tr-TR"/>
              </w:rPr>
              <w:t>2007</w:t>
            </w:r>
          </w:p>
        </w:tc>
        <w:tc>
          <w:tcPr>
            <w:tcW w:w="0" w:type="auto"/>
            <w:tcBorders>
              <w:top w:val="nil"/>
              <w:left w:val="single" w:sz="8" w:space="0" w:color="auto"/>
              <w:bottom w:val="nil"/>
              <w:right w:val="single" w:sz="8" w:space="0" w:color="auto"/>
            </w:tcBorders>
            <w:shd w:val="clear" w:color="auto" w:fill="auto"/>
            <w:noWrap/>
            <w:vAlign w:val="center"/>
            <w:hideMark/>
          </w:tcPr>
          <w:p w14:paraId="76F757FC" w14:textId="77777777" w:rsidR="00125526" w:rsidRPr="00EB5530" w:rsidRDefault="00125526" w:rsidP="00DF6A3D">
            <w:pPr>
              <w:suppressAutoHyphens w:val="0"/>
              <w:rPr>
                <w:color w:val="000000"/>
                <w:sz w:val="20"/>
                <w:szCs w:val="20"/>
                <w:lang w:eastAsia="tr-TR"/>
              </w:rPr>
            </w:pPr>
            <w:r w:rsidRPr="00EB5530">
              <w:rPr>
                <w:color w:val="000000"/>
                <w:sz w:val="20"/>
                <w:szCs w:val="20"/>
                <w:lang w:eastAsia="tr-TR"/>
              </w:rPr>
              <w:t>20 738</w:t>
            </w:r>
          </w:p>
        </w:tc>
        <w:tc>
          <w:tcPr>
            <w:tcW w:w="935" w:type="dxa"/>
            <w:tcBorders>
              <w:top w:val="nil"/>
              <w:left w:val="nil"/>
              <w:bottom w:val="nil"/>
              <w:right w:val="single" w:sz="8" w:space="0" w:color="auto"/>
            </w:tcBorders>
            <w:shd w:val="clear" w:color="auto" w:fill="auto"/>
            <w:noWrap/>
            <w:vAlign w:val="center"/>
            <w:hideMark/>
          </w:tcPr>
          <w:p w14:paraId="09F7620D"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45,4</w:t>
            </w:r>
          </w:p>
        </w:tc>
        <w:tc>
          <w:tcPr>
            <w:tcW w:w="939" w:type="dxa"/>
            <w:tcBorders>
              <w:top w:val="nil"/>
              <w:left w:val="nil"/>
              <w:bottom w:val="nil"/>
              <w:right w:val="single" w:sz="8" w:space="0" w:color="auto"/>
            </w:tcBorders>
            <w:shd w:val="clear" w:color="auto" w:fill="auto"/>
            <w:noWrap/>
            <w:vAlign w:val="center"/>
            <w:hideMark/>
          </w:tcPr>
          <w:p w14:paraId="727937CE" w14:textId="77777777" w:rsidR="00125526" w:rsidRPr="00EB5530" w:rsidRDefault="00125526" w:rsidP="00DF6A3D">
            <w:pPr>
              <w:suppressAutoHyphens w:val="0"/>
              <w:jc w:val="center"/>
              <w:rPr>
                <w:sz w:val="20"/>
                <w:szCs w:val="20"/>
                <w:lang w:eastAsia="tr-TR"/>
              </w:rPr>
            </w:pPr>
            <w:r w:rsidRPr="00EB5530">
              <w:rPr>
                <w:sz w:val="20"/>
                <w:szCs w:val="20"/>
                <w:lang w:eastAsia="tr-TR"/>
              </w:rPr>
              <w:t>12 534</w:t>
            </w:r>
          </w:p>
        </w:tc>
        <w:tc>
          <w:tcPr>
            <w:tcW w:w="904" w:type="dxa"/>
            <w:tcBorders>
              <w:top w:val="nil"/>
              <w:left w:val="nil"/>
              <w:bottom w:val="nil"/>
              <w:right w:val="single" w:sz="8" w:space="0" w:color="auto"/>
            </w:tcBorders>
            <w:shd w:val="clear" w:color="auto" w:fill="auto"/>
            <w:noWrap/>
            <w:vAlign w:val="center"/>
            <w:hideMark/>
          </w:tcPr>
          <w:p w14:paraId="2F5EC4AF"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29,4</w:t>
            </w:r>
          </w:p>
        </w:tc>
        <w:tc>
          <w:tcPr>
            <w:tcW w:w="877" w:type="dxa"/>
            <w:tcBorders>
              <w:top w:val="nil"/>
              <w:left w:val="nil"/>
              <w:bottom w:val="nil"/>
              <w:right w:val="single" w:sz="8" w:space="0" w:color="auto"/>
            </w:tcBorders>
            <w:shd w:val="clear" w:color="auto" w:fill="auto"/>
            <w:noWrap/>
            <w:vAlign w:val="center"/>
            <w:hideMark/>
          </w:tcPr>
          <w:p w14:paraId="61AC4850" w14:textId="77777777" w:rsidR="00125526" w:rsidRPr="00EB5530" w:rsidRDefault="00125526" w:rsidP="00DF6A3D">
            <w:pPr>
              <w:suppressAutoHyphens w:val="0"/>
              <w:jc w:val="center"/>
              <w:rPr>
                <w:sz w:val="20"/>
                <w:szCs w:val="20"/>
                <w:lang w:eastAsia="tr-TR"/>
              </w:rPr>
            </w:pPr>
            <w:r w:rsidRPr="00EB5530">
              <w:rPr>
                <w:sz w:val="20"/>
                <w:szCs w:val="20"/>
                <w:lang w:eastAsia="tr-TR"/>
              </w:rPr>
              <w:t>1 189</w:t>
            </w:r>
          </w:p>
        </w:tc>
        <w:tc>
          <w:tcPr>
            <w:tcW w:w="0" w:type="auto"/>
            <w:tcBorders>
              <w:top w:val="nil"/>
              <w:left w:val="nil"/>
              <w:bottom w:val="nil"/>
              <w:right w:val="single" w:sz="8" w:space="0" w:color="auto"/>
            </w:tcBorders>
            <w:shd w:val="clear" w:color="auto" w:fill="auto"/>
            <w:noWrap/>
            <w:vAlign w:val="center"/>
            <w:hideMark/>
          </w:tcPr>
          <w:p w14:paraId="295EFDA1"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27,8</w:t>
            </w:r>
          </w:p>
        </w:tc>
        <w:tc>
          <w:tcPr>
            <w:tcW w:w="0" w:type="auto"/>
            <w:tcBorders>
              <w:top w:val="nil"/>
              <w:left w:val="nil"/>
              <w:bottom w:val="nil"/>
              <w:right w:val="single" w:sz="8" w:space="0" w:color="auto"/>
            </w:tcBorders>
            <w:shd w:val="clear" w:color="auto" w:fill="auto"/>
            <w:noWrap/>
            <w:vAlign w:val="center"/>
            <w:hideMark/>
          </w:tcPr>
          <w:p w14:paraId="3C34D7CA" w14:textId="77777777" w:rsidR="00125526" w:rsidRPr="00EB5530" w:rsidRDefault="00125526" w:rsidP="00DF6A3D">
            <w:pPr>
              <w:suppressAutoHyphens w:val="0"/>
              <w:jc w:val="center"/>
              <w:rPr>
                <w:sz w:val="20"/>
                <w:szCs w:val="20"/>
                <w:lang w:eastAsia="tr-TR"/>
              </w:rPr>
            </w:pPr>
            <w:r w:rsidRPr="00EB5530">
              <w:rPr>
                <w:sz w:val="20"/>
                <w:szCs w:val="20"/>
                <w:lang w:eastAsia="tr-TR"/>
              </w:rPr>
              <w:t>4 386</w:t>
            </w:r>
          </w:p>
        </w:tc>
        <w:tc>
          <w:tcPr>
            <w:tcW w:w="0" w:type="auto"/>
            <w:tcBorders>
              <w:top w:val="nil"/>
              <w:left w:val="nil"/>
              <w:bottom w:val="nil"/>
              <w:right w:val="single" w:sz="8" w:space="0" w:color="auto"/>
            </w:tcBorders>
            <w:shd w:val="clear" w:color="auto" w:fill="auto"/>
            <w:noWrap/>
            <w:vAlign w:val="center"/>
            <w:hideMark/>
          </w:tcPr>
          <w:p w14:paraId="5247331A"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65,9</w:t>
            </w:r>
          </w:p>
        </w:tc>
        <w:tc>
          <w:tcPr>
            <w:tcW w:w="0" w:type="auto"/>
            <w:tcBorders>
              <w:top w:val="nil"/>
              <w:left w:val="nil"/>
              <w:bottom w:val="nil"/>
              <w:right w:val="single" w:sz="8" w:space="0" w:color="auto"/>
            </w:tcBorders>
            <w:shd w:val="clear" w:color="auto" w:fill="auto"/>
            <w:noWrap/>
            <w:vAlign w:val="center"/>
            <w:hideMark/>
          </w:tcPr>
          <w:p w14:paraId="10805AAB" w14:textId="77777777" w:rsidR="00125526" w:rsidRPr="00EB5530" w:rsidRDefault="00125526" w:rsidP="00DF6A3D">
            <w:pPr>
              <w:suppressAutoHyphens w:val="0"/>
              <w:jc w:val="center"/>
              <w:rPr>
                <w:sz w:val="20"/>
                <w:szCs w:val="20"/>
                <w:lang w:eastAsia="tr-TR"/>
              </w:rPr>
            </w:pPr>
            <w:r w:rsidRPr="00EB5530">
              <w:rPr>
                <w:sz w:val="20"/>
                <w:szCs w:val="20"/>
                <w:lang w:eastAsia="tr-TR"/>
              </w:rPr>
              <w:t>2 628</w:t>
            </w:r>
          </w:p>
        </w:tc>
        <w:tc>
          <w:tcPr>
            <w:tcW w:w="912" w:type="dxa"/>
            <w:tcBorders>
              <w:top w:val="nil"/>
              <w:left w:val="nil"/>
              <w:bottom w:val="nil"/>
              <w:right w:val="single" w:sz="8" w:space="0" w:color="auto"/>
            </w:tcBorders>
            <w:shd w:val="clear" w:color="auto" w:fill="auto"/>
            <w:noWrap/>
            <w:vAlign w:val="center"/>
            <w:hideMark/>
          </w:tcPr>
          <w:p w14:paraId="27230D04"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95,9</w:t>
            </w:r>
          </w:p>
        </w:tc>
      </w:tr>
      <w:tr w:rsidR="00125526" w:rsidRPr="00EB5530" w14:paraId="5C27CFB5" w14:textId="77777777" w:rsidTr="00DF6A3D">
        <w:trPr>
          <w:trHeight w:hRule="exact" w:val="284"/>
        </w:trPr>
        <w:tc>
          <w:tcPr>
            <w:tcW w:w="0" w:type="auto"/>
            <w:tcBorders>
              <w:top w:val="nil"/>
              <w:left w:val="single" w:sz="8" w:space="0" w:color="auto"/>
              <w:bottom w:val="nil"/>
              <w:right w:val="nil"/>
            </w:tcBorders>
            <w:shd w:val="clear" w:color="auto" w:fill="auto"/>
            <w:noWrap/>
            <w:vAlign w:val="center"/>
            <w:hideMark/>
          </w:tcPr>
          <w:p w14:paraId="3AD7DA2E" w14:textId="77777777" w:rsidR="00125526" w:rsidRPr="00EB5530" w:rsidRDefault="00125526" w:rsidP="00DF6A3D">
            <w:pPr>
              <w:suppressAutoHyphens w:val="0"/>
              <w:rPr>
                <w:b/>
                <w:bCs/>
                <w:color w:val="000000"/>
                <w:sz w:val="20"/>
                <w:szCs w:val="20"/>
                <w:lang w:eastAsia="tr-TR"/>
              </w:rPr>
            </w:pPr>
            <w:r w:rsidRPr="00EB5530">
              <w:rPr>
                <w:b/>
                <w:bCs/>
                <w:color w:val="000000"/>
                <w:sz w:val="20"/>
                <w:szCs w:val="20"/>
                <w:lang w:eastAsia="tr-TR"/>
              </w:rPr>
              <w:t>2008</w:t>
            </w:r>
          </w:p>
        </w:tc>
        <w:tc>
          <w:tcPr>
            <w:tcW w:w="0" w:type="auto"/>
            <w:tcBorders>
              <w:top w:val="nil"/>
              <w:left w:val="single" w:sz="8" w:space="0" w:color="auto"/>
              <w:bottom w:val="nil"/>
              <w:right w:val="single" w:sz="8" w:space="0" w:color="auto"/>
            </w:tcBorders>
            <w:shd w:val="clear" w:color="auto" w:fill="auto"/>
            <w:noWrap/>
            <w:vAlign w:val="center"/>
            <w:hideMark/>
          </w:tcPr>
          <w:p w14:paraId="05D9E3AB" w14:textId="77777777" w:rsidR="00125526" w:rsidRPr="00EB5530" w:rsidRDefault="00125526" w:rsidP="00DF6A3D">
            <w:pPr>
              <w:suppressAutoHyphens w:val="0"/>
              <w:rPr>
                <w:color w:val="000000"/>
                <w:sz w:val="20"/>
                <w:szCs w:val="20"/>
                <w:lang w:eastAsia="tr-TR"/>
              </w:rPr>
            </w:pPr>
            <w:r w:rsidRPr="00EB5530">
              <w:rPr>
                <w:color w:val="000000"/>
                <w:sz w:val="20"/>
                <w:szCs w:val="20"/>
                <w:lang w:eastAsia="tr-TR"/>
              </w:rPr>
              <w:t>21 194</w:t>
            </w:r>
          </w:p>
        </w:tc>
        <w:tc>
          <w:tcPr>
            <w:tcW w:w="935" w:type="dxa"/>
            <w:tcBorders>
              <w:top w:val="nil"/>
              <w:left w:val="nil"/>
              <w:bottom w:val="nil"/>
              <w:right w:val="single" w:sz="8" w:space="0" w:color="auto"/>
            </w:tcBorders>
            <w:shd w:val="clear" w:color="auto" w:fill="auto"/>
            <w:noWrap/>
            <w:vAlign w:val="center"/>
            <w:hideMark/>
          </w:tcPr>
          <w:p w14:paraId="12FFB924"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43,5</w:t>
            </w:r>
          </w:p>
        </w:tc>
        <w:tc>
          <w:tcPr>
            <w:tcW w:w="939" w:type="dxa"/>
            <w:tcBorders>
              <w:top w:val="nil"/>
              <w:left w:val="nil"/>
              <w:bottom w:val="nil"/>
              <w:right w:val="single" w:sz="8" w:space="0" w:color="auto"/>
            </w:tcBorders>
            <w:shd w:val="clear" w:color="auto" w:fill="auto"/>
            <w:noWrap/>
            <w:vAlign w:val="center"/>
            <w:hideMark/>
          </w:tcPr>
          <w:p w14:paraId="776E5F62" w14:textId="77777777" w:rsidR="00125526" w:rsidRPr="00EB5530" w:rsidRDefault="00125526" w:rsidP="00DF6A3D">
            <w:pPr>
              <w:suppressAutoHyphens w:val="0"/>
              <w:jc w:val="center"/>
              <w:rPr>
                <w:sz w:val="20"/>
                <w:szCs w:val="20"/>
                <w:lang w:eastAsia="tr-TR"/>
              </w:rPr>
            </w:pPr>
            <w:r w:rsidRPr="00EB5530">
              <w:rPr>
                <w:sz w:val="20"/>
                <w:szCs w:val="20"/>
                <w:lang w:eastAsia="tr-TR"/>
              </w:rPr>
              <w:t>12 937</w:t>
            </w:r>
          </w:p>
        </w:tc>
        <w:tc>
          <w:tcPr>
            <w:tcW w:w="904" w:type="dxa"/>
            <w:tcBorders>
              <w:top w:val="nil"/>
              <w:left w:val="nil"/>
              <w:bottom w:val="nil"/>
              <w:right w:val="single" w:sz="8" w:space="0" w:color="auto"/>
            </w:tcBorders>
            <w:shd w:val="clear" w:color="auto" w:fill="auto"/>
            <w:noWrap/>
            <w:vAlign w:val="center"/>
            <w:hideMark/>
          </w:tcPr>
          <w:p w14:paraId="604E337A"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26,4</w:t>
            </w:r>
          </w:p>
        </w:tc>
        <w:tc>
          <w:tcPr>
            <w:tcW w:w="877" w:type="dxa"/>
            <w:tcBorders>
              <w:top w:val="nil"/>
              <w:left w:val="nil"/>
              <w:bottom w:val="nil"/>
              <w:right w:val="single" w:sz="8" w:space="0" w:color="auto"/>
            </w:tcBorders>
            <w:shd w:val="clear" w:color="auto" w:fill="auto"/>
            <w:noWrap/>
            <w:vAlign w:val="center"/>
            <w:hideMark/>
          </w:tcPr>
          <w:p w14:paraId="3319B958" w14:textId="77777777" w:rsidR="00125526" w:rsidRPr="00EB5530" w:rsidRDefault="00125526" w:rsidP="00DF6A3D">
            <w:pPr>
              <w:suppressAutoHyphens w:val="0"/>
              <w:jc w:val="center"/>
              <w:rPr>
                <w:sz w:val="20"/>
                <w:szCs w:val="20"/>
                <w:lang w:eastAsia="tr-TR"/>
              </w:rPr>
            </w:pPr>
            <w:r w:rsidRPr="00EB5530">
              <w:rPr>
                <w:sz w:val="20"/>
                <w:szCs w:val="20"/>
                <w:lang w:eastAsia="tr-TR"/>
              </w:rPr>
              <w:t>1 249</w:t>
            </w:r>
          </w:p>
        </w:tc>
        <w:tc>
          <w:tcPr>
            <w:tcW w:w="0" w:type="auto"/>
            <w:tcBorders>
              <w:top w:val="nil"/>
              <w:left w:val="nil"/>
              <w:bottom w:val="nil"/>
              <w:right w:val="single" w:sz="8" w:space="0" w:color="auto"/>
            </w:tcBorders>
            <w:shd w:val="clear" w:color="auto" w:fill="auto"/>
            <w:noWrap/>
            <w:vAlign w:val="center"/>
            <w:hideMark/>
          </w:tcPr>
          <w:p w14:paraId="7CE83FA1"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27,9</w:t>
            </w:r>
          </w:p>
        </w:tc>
        <w:tc>
          <w:tcPr>
            <w:tcW w:w="0" w:type="auto"/>
            <w:tcBorders>
              <w:top w:val="nil"/>
              <w:left w:val="nil"/>
              <w:bottom w:val="nil"/>
              <w:right w:val="single" w:sz="8" w:space="0" w:color="auto"/>
            </w:tcBorders>
            <w:shd w:val="clear" w:color="auto" w:fill="auto"/>
            <w:noWrap/>
            <w:vAlign w:val="center"/>
            <w:hideMark/>
          </w:tcPr>
          <w:p w14:paraId="74DDFB72" w14:textId="77777777" w:rsidR="00125526" w:rsidRPr="00EB5530" w:rsidRDefault="00125526" w:rsidP="00DF6A3D">
            <w:pPr>
              <w:suppressAutoHyphens w:val="0"/>
              <w:jc w:val="center"/>
              <w:rPr>
                <w:sz w:val="20"/>
                <w:szCs w:val="20"/>
                <w:lang w:eastAsia="tr-TR"/>
              </w:rPr>
            </w:pPr>
            <w:r w:rsidRPr="00EB5530">
              <w:rPr>
                <w:sz w:val="20"/>
                <w:szCs w:val="20"/>
                <w:lang w:eastAsia="tr-TR"/>
              </w:rPr>
              <w:t>4 324</w:t>
            </w:r>
          </w:p>
        </w:tc>
        <w:tc>
          <w:tcPr>
            <w:tcW w:w="0" w:type="auto"/>
            <w:tcBorders>
              <w:top w:val="nil"/>
              <w:left w:val="nil"/>
              <w:bottom w:val="nil"/>
              <w:right w:val="single" w:sz="8" w:space="0" w:color="auto"/>
            </w:tcBorders>
            <w:shd w:val="clear" w:color="auto" w:fill="auto"/>
            <w:noWrap/>
            <w:vAlign w:val="center"/>
            <w:hideMark/>
          </w:tcPr>
          <w:p w14:paraId="03043D47"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66,9</w:t>
            </w:r>
          </w:p>
        </w:tc>
        <w:tc>
          <w:tcPr>
            <w:tcW w:w="0" w:type="auto"/>
            <w:tcBorders>
              <w:top w:val="nil"/>
              <w:left w:val="nil"/>
              <w:bottom w:val="nil"/>
              <w:right w:val="single" w:sz="8" w:space="0" w:color="auto"/>
            </w:tcBorders>
            <w:shd w:val="clear" w:color="auto" w:fill="auto"/>
            <w:noWrap/>
            <w:vAlign w:val="center"/>
            <w:hideMark/>
          </w:tcPr>
          <w:p w14:paraId="54AF7FD1" w14:textId="77777777" w:rsidR="00125526" w:rsidRPr="00EB5530" w:rsidRDefault="00125526" w:rsidP="00DF6A3D">
            <w:pPr>
              <w:suppressAutoHyphens w:val="0"/>
              <w:jc w:val="center"/>
              <w:rPr>
                <w:sz w:val="20"/>
                <w:szCs w:val="20"/>
                <w:lang w:eastAsia="tr-TR"/>
              </w:rPr>
            </w:pPr>
            <w:r w:rsidRPr="00EB5530">
              <w:rPr>
                <w:sz w:val="20"/>
                <w:szCs w:val="20"/>
                <w:lang w:eastAsia="tr-TR"/>
              </w:rPr>
              <w:t>2 684</w:t>
            </w:r>
          </w:p>
        </w:tc>
        <w:tc>
          <w:tcPr>
            <w:tcW w:w="912" w:type="dxa"/>
            <w:tcBorders>
              <w:top w:val="nil"/>
              <w:left w:val="nil"/>
              <w:bottom w:val="nil"/>
              <w:right w:val="single" w:sz="8" w:space="0" w:color="auto"/>
            </w:tcBorders>
            <w:shd w:val="clear" w:color="auto" w:fill="auto"/>
            <w:noWrap/>
            <w:vAlign w:val="center"/>
            <w:hideMark/>
          </w:tcPr>
          <w:p w14:paraId="6BC76984"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95,5</w:t>
            </w:r>
          </w:p>
        </w:tc>
      </w:tr>
      <w:tr w:rsidR="00125526" w:rsidRPr="00EB5530" w14:paraId="2E4C1D93" w14:textId="77777777" w:rsidTr="00DF6A3D">
        <w:trPr>
          <w:trHeight w:hRule="exact" w:val="284"/>
        </w:trPr>
        <w:tc>
          <w:tcPr>
            <w:tcW w:w="0" w:type="auto"/>
            <w:tcBorders>
              <w:top w:val="nil"/>
              <w:left w:val="single" w:sz="8" w:space="0" w:color="auto"/>
              <w:bottom w:val="nil"/>
              <w:right w:val="nil"/>
            </w:tcBorders>
            <w:shd w:val="clear" w:color="auto" w:fill="auto"/>
            <w:noWrap/>
            <w:vAlign w:val="center"/>
            <w:hideMark/>
          </w:tcPr>
          <w:p w14:paraId="7E583C2D" w14:textId="77777777" w:rsidR="00125526" w:rsidRPr="00EB5530" w:rsidRDefault="00125526" w:rsidP="00DF6A3D">
            <w:pPr>
              <w:suppressAutoHyphens w:val="0"/>
              <w:rPr>
                <w:b/>
                <w:bCs/>
                <w:color w:val="000000"/>
                <w:sz w:val="20"/>
                <w:szCs w:val="20"/>
                <w:lang w:eastAsia="tr-TR"/>
              </w:rPr>
            </w:pPr>
            <w:r w:rsidRPr="00EB5530">
              <w:rPr>
                <w:b/>
                <w:bCs/>
                <w:color w:val="000000"/>
                <w:sz w:val="20"/>
                <w:szCs w:val="20"/>
                <w:lang w:eastAsia="tr-TR"/>
              </w:rPr>
              <w:t>2009</w:t>
            </w:r>
          </w:p>
        </w:tc>
        <w:tc>
          <w:tcPr>
            <w:tcW w:w="0" w:type="auto"/>
            <w:tcBorders>
              <w:top w:val="nil"/>
              <w:left w:val="single" w:sz="8" w:space="0" w:color="auto"/>
              <w:bottom w:val="nil"/>
              <w:right w:val="single" w:sz="8" w:space="0" w:color="auto"/>
            </w:tcBorders>
            <w:shd w:val="clear" w:color="auto" w:fill="auto"/>
            <w:noWrap/>
            <w:vAlign w:val="center"/>
            <w:hideMark/>
          </w:tcPr>
          <w:p w14:paraId="1A0979FE" w14:textId="77777777" w:rsidR="00125526" w:rsidRPr="00EB5530" w:rsidRDefault="00125526" w:rsidP="00DF6A3D">
            <w:pPr>
              <w:suppressAutoHyphens w:val="0"/>
              <w:rPr>
                <w:color w:val="000000"/>
                <w:sz w:val="20"/>
                <w:szCs w:val="20"/>
                <w:lang w:eastAsia="tr-TR"/>
              </w:rPr>
            </w:pPr>
            <w:r w:rsidRPr="00EB5530">
              <w:rPr>
                <w:color w:val="000000"/>
                <w:sz w:val="20"/>
                <w:szCs w:val="20"/>
                <w:lang w:eastAsia="tr-TR"/>
              </w:rPr>
              <w:t>21 277</w:t>
            </w:r>
          </w:p>
        </w:tc>
        <w:tc>
          <w:tcPr>
            <w:tcW w:w="935" w:type="dxa"/>
            <w:tcBorders>
              <w:top w:val="nil"/>
              <w:left w:val="nil"/>
              <w:bottom w:val="nil"/>
              <w:right w:val="single" w:sz="8" w:space="0" w:color="auto"/>
            </w:tcBorders>
            <w:shd w:val="clear" w:color="auto" w:fill="auto"/>
            <w:noWrap/>
            <w:vAlign w:val="center"/>
            <w:hideMark/>
          </w:tcPr>
          <w:p w14:paraId="7899D19F"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43,8</w:t>
            </w:r>
          </w:p>
        </w:tc>
        <w:tc>
          <w:tcPr>
            <w:tcW w:w="939" w:type="dxa"/>
            <w:tcBorders>
              <w:top w:val="nil"/>
              <w:left w:val="nil"/>
              <w:bottom w:val="nil"/>
              <w:right w:val="single" w:sz="8" w:space="0" w:color="auto"/>
            </w:tcBorders>
            <w:shd w:val="clear" w:color="auto" w:fill="auto"/>
            <w:noWrap/>
            <w:vAlign w:val="center"/>
            <w:hideMark/>
          </w:tcPr>
          <w:p w14:paraId="400BC47C" w14:textId="77777777" w:rsidR="00125526" w:rsidRPr="00EB5530" w:rsidRDefault="00125526" w:rsidP="00DF6A3D">
            <w:pPr>
              <w:suppressAutoHyphens w:val="0"/>
              <w:jc w:val="center"/>
              <w:rPr>
                <w:sz w:val="20"/>
                <w:szCs w:val="20"/>
                <w:lang w:eastAsia="tr-TR"/>
              </w:rPr>
            </w:pPr>
            <w:r w:rsidRPr="00EB5530">
              <w:rPr>
                <w:sz w:val="20"/>
                <w:szCs w:val="20"/>
                <w:lang w:eastAsia="tr-TR"/>
              </w:rPr>
              <w:t>12 770</w:t>
            </w:r>
          </w:p>
        </w:tc>
        <w:tc>
          <w:tcPr>
            <w:tcW w:w="904" w:type="dxa"/>
            <w:tcBorders>
              <w:top w:val="nil"/>
              <w:left w:val="nil"/>
              <w:bottom w:val="nil"/>
              <w:right w:val="single" w:sz="8" w:space="0" w:color="auto"/>
            </w:tcBorders>
            <w:shd w:val="clear" w:color="auto" w:fill="auto"/>
            <w:noWrap/>
            <w:vAlign w:val="center"/>
            <w:hideMark/>
          </w:tcPr>
          <w:p w14:paraId="1E7DAF7A"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26,2</w:t>
            </w:r>
          </w:p>
        </w:tc>
        <w:tc>
          <w:tcPr>
            <w:tcW w:w="877" w:type="dxa"/>
            <w:tcBorders>
              <w:top w:val="nil"/>
              <w:left w:val="nil"/>
              <w:bottom w:val="nil"/>
              <w:right w:val="single" w:sz="8" w:space="0" w:color="auto"/>
            </w:tcBorders>
            <w:shd w:val="clear" w:color="auto" w:fill="auto"/>
            <w:noWrap/>
            <w:vAlign w:val="center"/>
            <w:hideMark/>
          </w:tcPr>
          <w:p w14:paraId="56C19A69" w14:textId="77777777" w:rsidR="00125526" w:rsidRPr="00EB5530" w:rsidRDefault="00125526" w:rsidP="00DF6A3D">
            <w:pPr>
              <w:suppressAutoHyphens w:val="0"/>
              <w:jc w:val="center"/>
              <w:rPr>
                <w:sz w:val="20"/>
                <w:szCs w:val="20"/>
                <w:lang w:eastAsia="tr-TR"/>
              </w:rPr>
            </w:pPr>
            <w:r w:rsidRPr="00EB5530">
              <w:rPr>
                <w:sz w:val="20"/>
                <w:szCs w:val="20"/>
                <w:lang w:eastAsia="tr-TR"/>
              </w:rPr>
              <w:t>1 209</w:t>
            </w:r>
          </w:p>
        </w:tc>
        <w:tc>
          <w:tcPr>
            <w:tcW w:w="0" w:type="auto"/>
            <w:tcBorders>
              <w:top w:val="nil"/>
              <w:left w:val="nil"/>
              <w:bottom w:val="nil"/>
              <w:right w:val="single" w:sz="8" w:space="0" w:color="auto"/>
            </w:tcBorders>
            <w:shd w:val="clear" w:color="auto" w:fill="auto"/>
            <w:noWrap/>
            <w:vAlign w:val="center"/>
            <w:hideMark/>
          </w:tcPr>
          <w:p w14:paraId="5C4D85BC"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26,9</w:t>
            </w:r>
          </w:p>
        </w:tc>
        <w:tc>
          <w:tcPr>
            <w:tcW w:w="0" w:type="auto"/>
            <w:tcBorders>
              <w:top w:val="nil"/>
              <w:left w:val="nil"/>
              <w:bottom w:val="nil"/>
              <w:right w:val="single" w:sz="8" w:space="0" w:color="auto"/>
            </w:tcBorders>
            <w:shd w:val="clear" w:color="auto" w:fill="auto"/>
            <w:noWrap/>
            <w:vAlign w:val="center"/>
            <w:hideMark/>
          </w:tcPr>
          <w:p w14:paraId="2510641A" w14:textId="77777777" w:rsidR="00125526" w:rsidRPr="00EB5530" w:rsidRDefault="00125526" w:rsidP="00DF6A3D">
            <w:pPr>
              <w:suppressAutoHyphens w:val="0"/>
              <w:jc w:val="center"/>
              <w:rPr>
                <w:sz w:val="20"/>
                <w:szCs w:val="20"/>
                <w:lang w:eastAsia="tr-TR"/>
              </w:rPr>
            </w:pPr>
            <w:r w:rsidRPr="00EB5530">
              <w:rPr>
                <w:sz w:val="20"/>
                <w:szCs w:val="20"/>
                <w:lang w:eastAsia="tr-TR"/>
              </w:rPr>
              <w:t>4 429</w:t>
            </w:r>
          </w:p>
        </w:tc>
        <w:tc>
          <w:tcPr>
            <w:tcW w:w="0" w:type="auto"/>
            <w:tcBorders>
              <w:top w:val="nil"/>
              <w:left w:val="nil"/>
              <w:bottom w:val="nil"/>
              <w:right w:val="single" w:sz="8" w:space="0" w:color="auto"/>
            </w:tcBorders>
            <w:shd w:val="clear" w:color="auto" w:fill="auto"/>
            <w:noWrap/>
            <w:vAlign w:val="center"/>
            <w:hideMark/>
          </w:tcPr>
          <w:p w14:paraId="00DCF504"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68,4</w:t>
            </w:r>
          </w:p>
        </w:tc>
        <w:tc>
          <w:tcPr>
            <w:tcW w:w="0" w:type="auto"/>
            <w:tcBorders>
              <w:top w:val="nil"/>
              <w:left w:val="nil"/>
              <w:bottom w:val="nil"/>
              <w:right w:val="single" w:sz="8" w:space="0" w:color="auto"/>
            </w:tcBorders>
            <w:shd w:val="clear" w:color="auto" w:fill="auto"/>
            <w:noWrap/>
            <w:vAlign w:val="center"/>
            <w:hideMark/>
          </w:tcPr>
          <w:p w14:paraId="37B05D71" w14:textId="77777777" w:rsidR="00125526" w:rsidRPr="00EB5530" w:rsidRDefault="00125526" w:rsidP="00DF6A3D">
            <w:pPr>
              <w:suppressAutoHyphens w:val="0"/>
              <w:jc w:val="center"/>
              <w:rPr>
                <w:sz w:val="20"/>
                <w:szCs w:val="20"/>
                <w:lang w:eastAsia="tr-TR"/>
              </w:rPr>
            </w:pPr>
            <w:r w:rsidRPr="00EB5530">
              <w:rPr>
                <w:sz w:val="20"/>
                <w:szCs w:val="20"/>
                <w:lang w:eastAsia="tr-TR"/>
              </w:rPr>
              <w:t>2 870</w:t>
            </w:r>
          </w:p>
        </w:tc>
        <w:tc>
          <w:tcPr>
            <w:tcW w:w="912" w:type="dxa"/>
            <w:tcBorders>
              <w:top w:val="nil"/>
              <w:left w:val="nil"/>
              <w:bottom w:val="nil"/>
              <w:right w:val="single" w:sz="8" w:space="0" w:color="auto"/>
            </w:tcBorders>
            <w:shd w:val="clear" w:color="auto" w:fill="auto"/>
            <w:noWrap/>
            <w:vAlign w:val="center"/>
            <w:hideMark/>
          </w:tcPr>
          <w:p w14:paraId="03FD7A5E"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91,4</w:t>
            </w:r>
          </w:p>
        </w:tc>
      </w:tr>
      <w:tr w:rsidR="00125526" w:rsidRPr="00EB5530" w14:paraId="0BFA6DAE" w14:textId="77777777" w:rsidTr="00DF6A3D">
        <w:trPr>
          <w:trHeight w:hRule="exact" w:val="284"/>
        </w:trPr>
        <w:tc>
          <w:tcPr>
            <w:tcW w:w="0" w:type="auto"/>
            <w:tcBorders>
              <w:top w:val="nil"/>
              <w:left w:val="single" w:sz="8" w:space="0" w:color="auto"/>
              <w:bottom w:val="nil"/>
              <w:right w:val="nil"/>
            </w:tcBorders>
            <w:shd w:val="clear" w:color="auto" w:fill="auto"/>
            <w:noWrap/>
            <w:vAlign w:val="center"/>
            <w:hideMark/>
          </w:tcPr>
          <w:p w14:paraId="3917576F" w14:textId="77777777" w:rsidR="00125526" w:rsidRPr="00EB5530" w:rsidRDefault="00125526" w:rsidP="00DF6A3D">
            <w:pPr>
              <w:suppressAutoHyphens w:val="0"/>
              <w:rPr>
                <w:b/>
                <w:bCs/>
                <w:color w:val="000000"/>
                <w:sz w:val="20"/>
                <w:szCs w:val="20"/>
                <w:lang w:eastAsia="tr-TR"/>
              </w:rPr>
            </w:pPr>
            <w:r w:rsidRPr="00EB5530">
              <w:rPr>
                <w:b/>
                <w:bCs/>
                <w:color w:val="000000"/>
                <w:sz w:val="20"/>
                <w:szCs w:val="20"/>
                <w:lang w:eastAsia="tr-TR"/>
              </w:rPr>
              <w:t>2010</w:t>
            </w:r>
          </w:p>
        </w:tc>
        <w:tc>
          <w:tcPr>
            <w:tcW w:w="0" w:type="auto"/>
            <w:tcBorders>
              <w:top w:val="nil"/>
              <w:left w:val="single" w:sz="8" w:space="0" w:color="auto"/>
              <w:bottom w:val="nil"/>
              <w:right w:val="single" w:sz="8" w:space="0" w:color="auto"/>
            </w:tcBorders>
            <w:shd w:val="clear" w:color="auto" w:fill="auto"/>
            <w:noWrap/>
            <w:vAlign w:val="center"/>
            <w:hideMark/>
          </w:tcPr>
          <w:p w14:paraId="4F821EA8" w14:textId="77777777" w:rsidR="00125526" w:rsidRPr="00EB5530" w:rsidRDefault="00125526" w:rsidP="00DF6A3D">
            <w:pPr>
              <w:suppressAutoHyphens w:val="0"/>
              <w:rPr>
                <w:color w:val="000000"/>
                <w:sz w:val="20"/>
                <w:szCs w:val="20"/>
                <w:lang w:eastAsia="tr-TR"/>
              </w:rPr>
            </w:pPr>
            <w:r w:rsidRPr="00EB5530">
              <w:rPr>
                <w:color w:val="000000"/>
                <w:sz w:val="20"/>
                <w:szCs w:val="20"/>
                <w:lang w:eastAsia="tr-TR"/>
              </w:rPr>
              <w:t>22 594</w:t>
            </w:r>
          </w:p>
        </w:tc>
        <w:tc>
          <w:tcPr>
            <w:tcW w:w="935" w:type="dxa"/>
            <w:tcBorders>
              <w:top w:val="nil"/>
              <w:left w:val="nil"/>
              <w:bottom w:val="nil"/>
              <w:right w:val="single" w:sz="8" w:space="0" w:color="auto"/>
            </w:tcBorders>
            <w:shd w:val="clear" w:color="auto" w:fill="auto"/>
            <w:noWrap/>
            <w:vAlign w:val="center"/>
            <w:hideMark/>
          </w:tcPr>
          <w:p w14:paraId="4DDEEAFF"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43,3</w:t>
            </w:r>
          </w:p>
        </w:tc>
        <w:tc>
          <w:tcPr>
            <w:tcW w:w="939" w:type="dxa"/>
            <w:tcBorders>
              <w:top w:val="nil"/>
              <w:left w:val="nil"/>
              <w:bottom w:val="nil"/>
              <w:right w:val="single" w:sz="8" w:space="0" w:color="auto"/>
            </w:tcBorders>
            <w:shd w:val="clear" w:color="auto" w:fill="auto"/>
            <w:noWrap/>
            <w:vAlign w:val="center"/>
            <w:hideMark/>
          </w:tcPr>
          <w:p w14:paraId="7BEA1BEA" w14:textId="77777777" w:rsidR="00125526" w:rsidRPr="00EB5530" w:rsidRDefault="00125526" w:rsidP="00DF6A3D">
            <w:pPr>
              <w:suppressAutoHyphens w:val="0"/>
              <w:jc w:val="center"/>
              <w:rPr>
                <w:sz w:val="20"/>
                <w:szCs w:val="20"/>
                <w:lang w:eastAsia="tr-TR"/>
              </w:rPr>
            </w:pPr>
            <w:r w:rsidRPr="00EB5530">
              <w:rPr>
                <w:sz w:val="20"/>
                <w:szCs w:val="20"/>
                <w:lang w:eastAsia="tr-TR"/>
              </w:rPr>
              <w:t>13 762</w:t>
            </w:r>
          </w:p>
        </w:tc>
        <w:tc>
          <w:tcPr>
            <w:tcW w:w="904" w:type="dxa"/>
            <w:tcBorders>
              <w:top w:val="nil"/>
              <w:left w:val="nil"/>
              <w:bottom w:val="nil"/>
              <w:right w:val="single" w:sz="8" w:space="0" w:color="auto"/>
            </w:tcBorders>
            <w:shd w:val="clear" w:color="auto" w:fill="auto"/>
            <w:noWrap/>
            <w:vAlign w:val="center"/>
            <w:hideMark/>
          </w:tcPr>
          <w:p w14:paraId="5F3DD3B2"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25,7</w:t>
            </w:r>
          </w:p>
        </w:tc>
        <w:tc>
          <w:tcPr>
            <w:tcW w:w="877" w:type="dxa"/>
            <w:tcBorders>
              <w:top w:val="nil"/>
              <w:left w:val="nil"/>
              <w:bottom w:val="nil"/>
              <w:right w:val="single" w:sz="8" w:space="0" w:color="auto"/>
            </w:tcBorders>
            <w:shd w:val="clear" w:color="auto" w:fill="auto"/>
            <w:noWrap/>
            <w:vAlign w:val="center"/>
            <w:hideMark/>
          </w:tcPr>
          <w:p w14:paraId="61EF3EE2" w14:textId="77777777" w:rsidR="00125526" w:rsidRPr="00EB5530" w:rsidRDefault="00125526" w:rsidP="00DF6A3D">
            <w:pPr>
              <w:suppressAutoHyphens w:val="0"/>
              <w:jc w:val="center"/>
              <w:rPr>
                <w:sz w:val="20"/>
                <w:szCs w:val="20"/>
                <w:lang w:eastAsia="tr-TR"/>
              </w:rPr>
            </w:pPr>
            <w:r w:rsidRPr="00EB5530">
              <w:rPr>
                <w:sz w:val="20"/>
                <w:szCs w:val="20"/>
                <w:lang w:eastAsia="tr-TR"/>
              </w:rPr>
              <w:t>1 202</w:t>
            </w:r>
          </w:p>
        </w:tc>
        <w:tc>
          <w:tcPr>
            <w:tcW w:w="0" w:type="auto"/>
            <w:tcBorders>
              <w:top w:val="nil"/>
              <w:left w:val="nil"/>
              <w:bottom w:val="nil"/>
              <w:right w:val="single" w:sz="8" w:space="0" w:color="auto"/>
            </w:tcBorders>
            <w:shd w:val="clear" w:color="auto" w:fill="auto"/>
            <w:noWrap/>
            <w:vAlign w:val="center"/>
            <w:hideMark/>
          </w:tcPr>
          <w:p w14:paraId="324C6188"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25,0</w:t>
            </w:r>
          </w:p>
        </w:tc>
        <w:tc>
          <w:tcPr>
            <w:tcW w:w="0" w:type="auto"/>
            <w:tcBorders>
              <w:top w:val="nil"/>
              <w:left w:val="nil"/>
              <w:bottom w:val="nil"/>
              <w:right w:val="single" w:sz="8" w:space="0" w:color="auto"/>
            </w:tcBorders>
            <w:shd w:val="clear" w:color="auto" w:fill="auto"/>
            <w:noWrap/>
            <w:vAlign w:val="center"/>
            <w:hideMark/>
          </w:tcPr>
          <w:p w14:paraId="37467ACB" w14:textId="77777777" w:rsidR="00125526" w:rsidRPr="00EB5530" w:rsidRDefault="00125526" w:rsidP="00DF6A3D">
            <w:pPr>
              <w:suppressAutoHyphens w:val="0"/>
              <w:jc w:val="center"/>
              <w:rPr>
                <w:sz w:val="20"/>
                <w:szCs w:val="20"/>
                <w:lang w:eastAsia="tr-TR"/>
              </w:rPr>
            </w:pPr>
            <w:r w:rsidRPr="00EB5530">
              <w:rPr>
                <w:sz w:val="20"/>
                <w:szCs w:val="20"/>
                <w:lang w:eastAsia="tr-TR"/>
              </w:rPr>
              <w:t>4 548</w:t>
            </w:r>
          </w:p>
        </w:tc>
        <w:tc>
          <w:tcPr>
            <w:tcW w:w="0" w:type="auto"/>
            <w:tcBorders>
              <w:top w:val="nil"/>
              <w:left w:val="nil"/>
              <w:bottom w:val="nil"/>
              <w:right w:val="single" w:sz="8" w:space="0" w:color="auto"/>
            </w:tcBorders>
            <w:shd w:val="clear" w:color="auto" w:fill="auto"/>
            <w:noWrap/>
            <w:vAlign w:val="center"/>
            <w:hideMark/>
          </w:tcPr>
          <w:p w14:paraId="25E1962A"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68,1</w:t>
            </w:r>
          </w:p>
        </w:tc>
        <w:tc>
          <w:tcPr>
            <w:tcW w:w="0" w:type="auto"/>
            <w:tcBorders>
              <w:top w:val="nil"/>
              <w:left w:val="nil"/>
              <w:bottom w:val="nil"/>
              <w:right w:val="single" w:sz="8" w:space="0" w:color="auto"/>
            </w:tcBorders>
            <w:shd w:val="clear" w:color="auto" w:fill="auto"/>
            <w:noWrap/>
            <w:vAlign w:val="center"/>
            <w:hideMark/>
          </w:tcPr>
          <w:p w14:paraId="5A4A899F" w14:textId="77777777" w:rsidR="00125526" w:rsidRPr="00EB5530" w:rsidRDefault="00125526" w:rsidP="00DF6A3D">
            <w:pPr>
              <w:suppressAutoHyphens w:val="0"/>
              <w:jc w:val="center"/>
              <w:rPr>
                <w:sz w:val="20"/>
                <w:szCs w:val="20"/>
                <w:lang w:eastAsia="tr-TR"/>
              </w:rPr>
            </w:pPr>
            <w:r w:rsidRPr="00EB5530">
              <w:rPr>
                <w:sz w:val="20"/>
                <w:szCs w:val="20"/>
                <w:lang w:eastAsia="tr-TR"/>
              </w:rPr>
              <w:t>3 083</w:t>
            </w:r>
          </w:p>
        </w:tc>
        <w:tc>
          <w:tcPr>
            <w:tcW w:w="912" w:type="dxa"/>
            <w:tcBorders>
              <w:top w:val="nil"/>
              <w:left w:val="nil"/>
              <w:bottom w:val="nil"/>
              <w:right w:val="single" w:sz="8" w:space="0" w:color="auto"/>
            </w:tcBorders>
            <w:shd w:val="clear" w:color="auto" w:fill="auto"/>
            <w:noWrap/>
            <w:vAlign w:val="center"/>
            <w:hideMark/>
          </w:tcPr>
          <w:p w14:paraId="788E73B9"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92,2</w:t>
            </w:r>
          </w:p>
        </w:tc>
      </w:tr>
      <w:tr w:rsidR="00125526" w:rsidRPr="00EB5530" w14:paraId="4335D757" w14:textId="77777777" w:rsidTr="00DF6A3D">
        <w:trPr>
          <w:trHeight w:hRule="exact" w:val="284"/>
        </w:trPr>
        <w:tc>
          <w:tcPr>
            <w:tcW w:w="0" w:type="auto"/>
            <w:tcBorders>
              <w:top w:val="nil"/>
              <w:left w:val="single" w:sz="8" w:space="0" w:color="auto"/>
              <w:bottom w:val="nil"/>
              <w:right w:val="nil"/>
            </w:tcBorders>
            <w:shd w:val="clear" w:color="auto" w:fill="auto"/>
            <w:noWrap/>
            <w:vAlign w:val="center"/>
            <w:hideMark/>
          </w:tcPr>
          <w:p w14:paraId="214E6E3A" w14:textId="77777777" w:rsidR="00125526" w:rsidRPr="00EB5530" w:rsidRDefault="00125526" w:rsidP="00DF6A3D">
            <w:pPr>
              <w:suppressAutoHyphens w:val="0"/>
              <w:rPr>
                <w:b/>
                <w:bCs/>
                <w:color w:val="000000"/>
                <w:sz w:val="20"/>
                <w:szCs w:val="20"/>
                <w:lang w:eastAsia="tr-TR"/>
              </w:rPr>
            </w:pPr>
            <w:r w:rsidRPr="00EB5530">
              <w:rPr>
                <w:b/>
                <w:bCs/>
                <w:color w:val="000000"/>
                <w:sz w:val="20"/>
                <w:szCs w:val="20"/>
                <w:lang w:eastAsia="tr-TR"/>
              </w:rPr>
              <w:t>2011</w:t>
            </w:r>
          </w:p>
        </w:tc>
        <w:tc>
          <w:tcPr>
            <w:tcW w:w="0" w:type="auto"/>
            <w:tcBorders>
              <w:top w:val="nil"/>
              <w:left w:val="single" w:sz="8" w:space="0" w:color="auto"/>
              <w:bottom w:val="nil"/>
              <w:right w:val="single" w:sz="8" w:space="0" w:color="auto"/>
            </w:tcBorders>
            <w:shd w:val="clear" w:color="auto" w:fill="auto"/>
            <w:noWrap/>
            <w:vAlign w:val="center"/>
            <w:hideMark/>
          </w:tcPr>
          <w:p w14:paraId="58E75B85" w14:textId="77777777" w:rsidR="00125526" w:rsidRPr="00EB5530" w:rsidRDefault="00125526" w:rsidP="00DF6A3D">
            <w:pPr>
              <w:suppressAutoHyphens w:val="0"/>
              <w:rPr>
                <w:color w:val="000000"/>
                <w:sz w:val="20"/>
                <w:szCs w:val="20"/>
                <w:lang w:eastAsia="tr-TR"/>
              </w:rPr>
            </w:pPr>
            <w:r w:rsidRPr="00EB5530">
              <w:rPr>
                <w:color w:val="000000"/>
                <w:sz w:val="20"/>
                <w:szCs w:val="20"/>
                <w:lang w:eastAsia="tr-TR"/>
              </w:rPr>
              <w:t>24 110</w:t>
            </w:r>
          </w:p>
        </w:tc>
        <w:tc>
          <w:tcPr>
            <w:tcW w:w="935" w:type="dxa"/>
            <w:tcBorders>
              <w:top w:val="nil"/>
              <w:left w:val="nil"/>
              <w:bottom w:val="nil"/>
              <w:right w:val="single" w:sz="8" w:space="0" w:color="auto"/>
            </w:tcBorders>
            <w:shd w:val="clear" w:color="auto" w:fill="auto"/>
            <w:noWrap/>
            <w:vAlign w:val="center"/>
            <w:hideMark/>
          </w:tcPr>
          <w:p w14:paraId="3EAEDCDA"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42,1</w:t>
            </w:r>
          </w:p>
        </w:tc>
        <w:tc>
          <w:tcPr>
            <w:tcW w:w="939" w:type="dxa"/>
            <w:tcBorders>
              <w:top w:val="nil"/>
              <w:left w:val="nil"/>
              <w:bottom w:val="nil"/>
              <w:right w:val="single" w:sz="8" w:space="0" w:color="auto"/>
            </w:tcBorders>
            <w:shd w:val="clear" w:color="auto" w:fill="auto"/>
            <w:noWrap/>
            <w:vAlign w:val="center"/>
            <w:hideMark/>
          </w:tcPr>
          <w:p w14:paraId="555B6160" w14:textId="77777777" w:rsidR="00125526" w:rsidRPr="00EB5530" w:rsidRDefault="00125526" w:rsidP="00DF6A3D">
            <w:pPr>
              <w:suppressAutoHyphens w:val="0"/>
              <w:jc w:val="center"/>
              <w:rPr>
                <w:sz w:val="20"/>
                <w:szCs w:val="20"/>
                <w:lang w:eastAsia="tr-TR"/>
              </w:rPr>
            </w:pPr>
            <w:r w:rsidRPr="00EB5530">
              <w:rPr>
                <w:sz w:val="20"/>
                <w:szCs w:val="20"/>
                <w:lang w:eastAsia="tr-TR"/>
              </w:rPr>
              <w:t>14 876</w:t>
            </w:r>
          </w:p>
        </w:tc>
        <w:tc>
          <w:tcPr>
            <w:tcW w:w="904" w:type="dxa"/>
            <w:tcBorders>
              <w:top w:val="nil"/>
              <w:left w:val="nil"/>
              <w:bottom w:val="nil"/>
              <w:right w:val="single" w:sz="8" w:space="0" w:color="auto"/>
            </w:tcBorders>
            <w:shd w:val="clear" w:color="auto" w:fill="auto"/>
            <w:noWrap/>
            <w:vAlign w:val="center"/>
            <w:hideMark/>
          </w:tcPr>
          <w:p w14:paraId="2DB372F9"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25,1</w:t>
            </w:r>
          </w:p>
        </w:tc>
        <w:tc>
          <w:tcPr>
            <w:tcW w:w="877" w:type="dxa"/>
            <w:tcBorders>
              <w:top w:val="nil"/>
              <w:left w:val="nil"/>
              <w:bottom w:val="nil"/>
              <w:right w:val="single" w:sz="8" w:space="0" w:color="auto"/>
            </w:tcBorders>
            <w:shd w:val="clear" w:color="auto" w:fill="auto"/>
            <w:noWrap/>
            <w:vAlign w:val="center"/>
            <w:hideMark/>
          </w:tcPr>
          <w:p w14:paraId="584E7ECA" w14:textId="77777777" w:rsidR="00125526" w:rsidRPr="00EB5530" w:rsidRDefault="00125526" w:rsidP="00DF6A3D">
            <w:pPr>
              <w:suppressAutoHyphens w:val="0"/>
              <w:jc w:val="center"/>
              <w:rPr>
                <w:sz w:val="20"/>
                <w:szCs w:val="20"/>
                <w:lang w:eastAsia="tr-TR"/>
              </w:rPr>
            </w:pPr>
            <w:r w:rsidRPr="00EB5530">
              <w:rPr>
                <w:sz w:val="20"/>
                <w:szCs w:val="20"/>
                <w:lang w:eastAsia="tr-TR"/>
              </w:rPr>
              <w:t>1 244</w:t>
            </w:r>
          </w:p>
        </w:tc>
        <w:tc>
          <w:tcPr>
            <w:tcW w:w="0" w:type="auto"/>
            <w:tcBorders>
              <w:top w:val="nil"/>
              <w:left w:val="nil"/>
              <w:bottom w:val="nil"/>
              <w:right w:val="single" w:sz="8" w:space="0" w:color="auto"/>
            </w:tcBorders>
            <w:shd w:val="clear" w:color="auto" w:fill="auto"/>
            <w:noWrap/>
            <w:vAlign w:val="center"/>
            <w:hideMark/>
          </w:tcPr>
          <w:p w14:paraId="5662FE66"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22,3</w:t>
            </w:r>
          </w:p>
        </w:tc>
        <w:tc>
          <w:tcPr>
            <w:tcW w:w="0" w:type="auto"/>
            <w:tcBorders>
              <w:top w:val="nil"/>
              <w:left w:val="nil"/>
              <w:bottom w:val="nil"/>
              <w:right w:val="single" w:sz="8" w:space="0" w:color="auto"/>
            </w:tcBorders>
            <w:shd w:val="clear" w:color="auto" w:fill="auto"/>
            <w:noWrap/>
            <w:vAlign w:val="center"/>
            <w:hideMark/>
          </w:tcPr>
          <w:p w14:paraId="2EC661ED" w14:textId="77777777" w:rsidR="00125526" w:rsidRPr="00EB5530" w:rsidRDefault="00125526" w:rsidP="00DF6A3D">
            <w:pPr>
              <w:suppressAutoHyphens w:val="0"/>
              <w:jc w:val="center"/>
              <w:rPr>
                <w:sz w:val="20"/>
                <w:szCs w:val="20"/>
                <w:lang w:eastAsia="tr-TR"/>
              </w:rPr>
            </w:pPr>
            <w:r w:rsidRPr="00EB5530">
              <w:rPr>
                <w:sz w:val="20"/>
                <w:szCs w:val="20"/>
                <w:lang w:eastAsia="tr-TR"/>
              </w:rPr>
              <w:t>4 687</w:t>
            </w:r>
          </w:p>
        </w:tc>
        <w:tc>
          <w:tcPr>
            <w:tcW w:w="0" w:type="auto"/>
            <w:tcBorders>
              <w:top w:val="nil"/>
              <w:left w:val="nil"/>
              <w:bottom w:val="nil"/>
              <w:right w:val="single" w:sz="8" w:space="0" w:color="auto"/>
            </w:tcBorders>
            <w:shd w:val="clear" w:color="auto" w:fill="auto"/>
            <w:noWrap/>
            <w:vAlign w:val="center"/>
            <w:hideMark/>
          </w:tcPr>
          <w:p w14:paraId="0BA796E5"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65,6</w:t>
            </w:r>
          </w:p>
        </w:tc>
        <w:tc>
          <w:tcPr>
            <w:tcW w:w="0" w:type="auto"/>
            <w:tcBorders>
              <w:top w:val="nil"/>
              <w:left w:val="nil"/>
              <w:bottom w:val="nil"/>
              <w:right w:val="single" w:sz="8" w:space="0" w:color="auto"/>
            </w:tcBorders>
            <w:shd w:val="clear" w:color="auto" w:fill="auto"/>
            <w:noWrap/>
            <w:vAlign w:val="center"/>
            <w:hideMark/>
          </w:tcPr>
          <w:p w14:paraId="375481D8" w14:textId="77777777" w:rsidR="00125526" w:rsidRPr="00EB5530" w:rsidRDefault="00125526" w:rsidP="00DF6A3D">
            <w:pPr>
              <w:suppressAutoHyphens w:val="0"/>
              <w:jc w:val="center"/>
              <w:rPr>
                <w:sz w:val="20"/>
                <w:szCs w:val="20"/>
                <w:lang w:eastAsia="tr-TR"/>
              </w:rPr>
            </w:pPr>
            <w:r w:rsidRPr="00EB5530">
              <w:rPr>
                <w:sz w:val="20"/>
                <w:szCs w:val="20"/>
                <w:lang w:eastAsia="tr-TR"/>
              </w:rPr>
              <w:t>3 303</w:t>
            </w:r>
          </w:p>
        </w:tc>
        <w:tc>
          <w:tcPr>
            <w:tcW w:w="912" w:type="dxa"/>
            <w:tcBorders>
              <w:top w:val="nil"/>
              <w:left w:val="nil"/>
              <w:bottom w:val="nil"/>
              <w:right w:val="single" w:sz="8" w:space="0" w:color="auto"/>
            </w:tcBorders>
            <w:shd w:val="clear" w:color="auto" w:fill="auto"/>
            <w:noWrap/>
            <w:vAlign w:val="center"/>
            <w:hideMark/>
          </w:tcPr>
          <w:p w14:paraId="40060D37"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92,2</w:t>
            </w:r>
          </w:p>
        </w:tc>
      </w:tr>
      <w:tr w:rsidR="00125526" w:rsidRPr="00EB5530" w14:paraId="6637BB46" w14:textId="77777777" w:rsidTr="00DF6A3D">
        <w:trPr>
          <w:trHeight w:hRule="exact" w:val="284"/>
        </w:trPr>
        <w:tc>
          <w:tcPr>
            <w:tcW w:w="0" w:type="auto"/>
            <w:tcBorders>
              <w:top w:val="nil"/>
              <w:left w:val="single" w:sz="8" w:space="0" w:color="auto"/>
              <w:bottom w:val="nil"/>
              <w:right w:val="nil"/>
            </w:tcBorders>
            <w:shd w:val="clear" w:color="auto" w:fill="auto"/>
            <w:noWrap/>
            <w:vAlign w:val="center"/>
            <w:hideMark/>
          </w:tcPr>
          <w:p w14:paraId="0392EEB7" w14:textId="77777777" w:rsidR="00125526" w:rsidRPr="00EB5530" w:rsidRDefault="00125526" w:rsidP="00DF6A3D">
            <w:pPr>
              <w:suppressAutoHyphens w:val="0"/>
              <w:rPr>
                <w:b/>
                <w:bCs/>
                <w:color w:val="000000"/>
                <w:sz w:val="20"/>
                <w:szCs w:val="20"/>
                <w:lang w:eastAsia="tr-TR"/>
              </w:rPr>
            </w:pPr>
            <w:r w:rsidRPr="00EB5530">
              <w:rPr>
                <w:b/>
                <w:bCs/>
                <w:color w:val="000000"/>
                <w:sz w:val="20"/>
                <w:szCs w:val="20"/>
                <w:lang w:eastAsia="tr-TR"/>
              </w:rPr>
              <w:t>2012</w:t>
            </w:r>
          </w:p>
        </w:tc>
        <w:tc>
          <w:tcPr>
            <w:tcW w:w="0" w:type="auto"/>
            <w:tcBorders>
              <w:top w:val="nil"/>
              <w:left w:val="single" w:sz="8" w:space="0" w:color="auto"/>
              <w:bottom w:val="nil"/>
              <w:right w:val="single" w:sz="8" w:space="0" w:color="auto"/>
            </w:tcBorders>
            <w:shd w:val="clear" w:color="auto" w:fill="auto"/>
            <w:noWrap/>
            <w:vAlign w:val="center"/>
            <w:hideMark/>
          </w:tcPr>
          <w:p w14:paraId="36DC883F" w14:textId="77777777" w:rsidR="00125526" w:rsidRPr="00EB5530" w:rsidRDefault="00125526" w:rsidP="00DF6A3D">
            <w:pPr>
              <w:suppressAutoHyphens w:val="0"/>
              <w:rPr>
                <w:color w:val="000000"/>
                <w:sz w:val="20"/>
                <w:szCs w:val="20"/>
                <w:lang w:eastAsia="tr-TR"/>
              </w:rPr>
            </w:pPr>
            <w:r w:rsidRPr="00EB5530">
              <w:rPr>
                <w:color w:val="000000"/>
                <w:sz w:val="20"/>
                <w:szCs w:val="20"/>
                <w:lang w:eastAsia="tr-TR"/>
              </w:rPr>
              <w:t>24 821</w:t>
            </w:r>
          </w:p>
        </w:tc>
        <w:tc>
          <w:tcPr>
            <w:tcW w:w="935" w:type="dxa"/>
            <w:tcBorders>
              <w:top w:val="nil"/>
              <w:left w:val="nil"/>
              <w:bottom w:val="nil"/>
              <w:right w:val="single" w:sz="8" w:space="0" w:color="auto"/>
            </w:tcBorders>
            <w:shd w:val="clear" w:color="auto" w:fill="auto"/>
            <w:noWrap/>
            <w:vAlign w:val="center"/>
            <w:hideMark/>
          </w:tcPr>
          <w:p w14:paraId="4563A158"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39,0</w:t>
            </w:r>
          </w:p>
        </w:tc>
        <w:tc>
          <w:tcPr>
            <w:tcW w:w="939" w:type="dxa"/>
            <w:tcBorders>
              <w:top w:val="nil"/>
              <w:left w:val="nil"/>
              <w:bottom w:val="nil"/>
              <w:right w:val="single" w:sz="8" w:space="0" w:color="auto"/>
            </w:tcBorders>
            <w:shd w:val="clear" w:color="auto" w:fill="auto"/>
            <w:noWrap/>
            <w:vAlign w:val="center"/>
            <w:hideMark/>
          </w:tcPr>
          <w:p w14:paraId="1A317940" w14:textId="77777777" w:rsidR="00125526" w:rsidRPr="00EB5530" w:rsidRDefault="00125526" w:rsidP="00DF6A3D">
            <w:pPr>
              <w:suppressAutoHyphens w:val="0"/>
              <w:jc w:val="center"/>
              <w:rPr>
                <w:sz w:val="20"/>
                <w:szCs w:val="20"/>
                <w:lang w:eastAsia="tr-TR"/>
              </w:rPr>
            </w:pPr>
            <w:r w:rsidRPr="00EB5530">
              <w:rPr>
                <w:sz w:val="20"/>
                <w:szCs w:val="20"/>
                <w:lang w:eastAsia="tr-TR"/>
              </w:rPr>
              <w:t>15 619</w:t>
            </w:r>
          </w:p>
        </w:tc>
        <w:tc>
          <w:tcPr>
            <w:tcW w:w="904" w:type="dxa"/>
            <w:tcBorders>
              <w:top w:val="nil"/>
              <w:left w:val="nil"/>
              <w:bottom w:val="nil"/>
              <w:right w:val="single" w:sz="8" w:space="0" w:color="auto"/>
            </w:tcBorders>
            <w:shd w:val="clear" w:color="auto" w:fill="auto"/>
            <w:noWrap/>
            <w:vAlign w:val="center"/>
            <w:hideMark/>
          </w:tcPr>
          <w:p w14:paraId="77053C47"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22,0</w:t>
            </w:r>
          </w:p>
        </w:tc>
        <w:tc>
          <w:tcPr>
            <w:tcW w:w="877" w:type="dxa"/>
            <w:tcBorders>
              <w:top w:val="nil"/>
              <w:left w:val="nil"/>
              <w:bottom w:val="nil"/>
              <w:right w:val="single" w:sz="8" w:space="0" w:color="auto"/>
            </w:tcBorders>
            <w:shd w:val="clear" w:color="auto" w:fill="auto"/>
            <w:noWrap/>
            <w:vAlign w:val="center"/>
            <w:hideMark/>
          </w:tcPr>
          <w:p w14:paraId="1EE65A32" w14:textId="77777777" w:rsidR="00125526" w:rsidRPr="00EB5530" w:rsidRDefault="00125526" w:rsidP="00DF6A3D">
            <w:pPr>
              <w:suppressAutoHyphens w:val="0"/>
              <w:jc w:val="center"/>
              <w:rPr>
                <w:sz w:val="20"/>
                <w:szCs w:val="20"/>
                <w:lang w:eastAsia="tr-TR"/>
              </w:rPr>
            </w:pPr>
            <w:r w:rsidRPr="00EB5530">
              <w:rPr>
                <w:sz w:val="20"/>
                <w:szCs w:val="20"/>
                <w:lang w:eastAsia="tr-TR"/>
              </w:rPr>
              <w:t>1 238</w:t>
            </w:r>
          </w:p>
        </w:tc>
        <w:tc>
          <w:tcPr>
            <w:tcW w:w="0" w:type="auto"/>
            <w:tcBorders>
              <w:top w:val="nil"/>
              <w:left w:val="nil"/>
              <w:bottom w:val="nil"/>
              <w:right w:val="single" w:sz="8" w:space="0" w:color="auto"/>
            </w:tcBorders>
            <w:shd w:val="clear" w:color="auto" w:fill="auto"/>
            <w:noWrap/>
            <w:vAlign w:val="center"/>
            <w:hideMark/>
          </w:tcPr>
          <w:p w14:paraId="061EE0F2"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18,7</w:t>
            </w:r>
          </w:p>
        </w:tc>
        <w:tc>
          <w:tcPr>
            <w:tcW w:w="0" w:type="auto"/>
            <w:tcBorders>
              <w:top w:val="nil"/>
              <w:left w:val="nil"/>
              <w:bottom w:val="nil"/>
              <w:right w:val="single" w:sz="8" w:space="0" w:color="auto"/>
            </w:tcBorders>
            <w:shd w:val="clear" w:color="auto" w:fill="auto"/>
            <w:noWrap/>
            <w:vAlign w:val="center"/>
            <w:hideMark/>
          </w:tcPr>
          <w:p w14:paraId="69A860E7" w14:textId="77777777" w:rsidR="00125526" w:rsidRPr="00EB5530" w:rsidRDefault="00125526" w:rsidP="00DF6A3D">
            <w:pPr>
              <w:suppressAutoHyphens w:val="0"/>
              <w:jc w:val="center"/>
              <w:rPr>
                <w:sz w:val="20"/>
                <w:szCs w:val="20"/>
                <w:lang w:eastAsia="tr-TR"/>
              </w:rPr>
            </w:pPr>
            <w:r w:rsidRPr="00EB5530">
              <w:rPr>
                <w:sz w:val="20"/>
                <w:szCs w:val="20"/>
                <w:lang w:eastAsia="tr-TR"/>
              </w:rPr>
              <w:t>4 695</w:t>
            </w:r>
          </w:p>
        </w:tc>
        <w:tc>
          <w:tcPr>
            <w:tcW w:w="0" w:type="auto"/>
            <w:tcBorders>
              <w:top w:val="nil"/>
              <w:left w:val="nil"/>
              <w:bottom w:val="nil"/>
              <w:right w:val="single" w:sz="8" w:space="0" w:color="auto"/>
            </w:tcBorders>
            <w:shd w:val="clear" w:color="auto" w:fill="auto"/>
            <w:noWrap/>
            <w:vAlign w:val="center"/>
            <w:hideMark/>
          </w:tcPr>
          <w:p w14:paraId="7B9A7893"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64,4</w:t>
            </w:r>
          </w:p>
        </w:tc>
        <w:tc>
          <w:tcPr>
            <w:tcW w:w="0" w:type="auto"/>
            <w:tcBorders>
              <w:top w:val="nil"/>
              <w:left w:val="nil"/>
              <w:bottom w:val="nil"/>
              <w:right w:val="single" w:sz="8" w:space="0" w:color="auto"/>
            </w:tcBorders>
            <w:shd w:val="clear" w:color="auto" w:fill="auto"/>
            <w:noWrap/>
            <w:vAlign w:val="center"/>
            <w:hideMark/>
          </w:tcPr>
          <w:p w14:paraId="70108680" w14:textId="77777777" w:rsidR="00125526" w:rsidRPr="00EB5530" w:rsidRDefault="00125526" w:rsidP="00DF6A3D">
            <w:pPr>
              <w:suppressAutoHyphens w:val="0"/>
              <w:jc w:val="center"/>
              <w:rPr>
                <w:sz w:val="20"/>
                <w:szCs w:val="20"/>
                <w:lang w:eastAsia="tr-TR"/>
              </w:rPr>
            </w:pPr>
            <w:r w:rsidRPr="00EB5530">
              <w:rPr>
                <w:sz w:val="20"/>
                <w:szCs w:val="20"/>
                <w:lang w:eastAsia="tr-TR"/>
              </w:rPr>
              <w:t>3 268</w:t>
            </w:r>
          </w:p>
        </w:tc>
        <w:tc>
          <w:tcPr>
            <w:tcW w:w="912" w:type="dxa"/>
            <w:tcBorders>
              <w:top w:val="nil"/>
              <w:left w:val="nil"/>
              <w:bottom w:val="nil"/>
              <w:right w:val="single" w:sz="8" w:space="0" w:color="auto"/>
            </w:tcBorders>
            <w:shd w:val="clear" w:color="auto" w:fill="auto"/>
            <w:noWrap/>
            <w:vAlign w:val="center"/>
            <w:hideMark/>
          </w:tcPr>
          <w:p w14:paraId="4504DA4E"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91,7</w:t>
            </w:r>
          </w:p>
        </w:tc>
      </w:tr>
      <w:tr w:rsidR="00125526" w:rsidRPr="00EB5530" w14:paraId="21C2ABD1" w14:textId="77777777" w:rsidTr="00DF6A3D">
        <w:trPr>
          <w:trHeight w:hRule="exact" w:val="284"/>
        </w:trPr>
        <w:tc>
          <w:tcPr>
            <w:tcW w:w="0" w:type="auto"/>
            <w:tcBorders>
              <w:top w:val="nil"/>
              <w:left w:val="single" w:sz="8" w:space="0" w:color="auto"/>
              <w:bottom w:val="nil"/>
              <w:right w:val="nil"/>
            </w:tcBorders>
            <w:shd w:val="clear" w:color="auto" w:fill="auto"/>
            <w:noWrap/>
            <w:vAlign w:val="center"/>
            <w:hideMark/>
          </w:tcPr>
          <w:p w14:paraId="03185D93" w14:textId="77777777" w:rsidR="00125526" w:rsidRPr="00EB5530" w:rsidRDefault="00125526" w:rsidP="00DF6A3D">
            <w:pPr>
              <w:suppressAutoHyphens w:val="0"/>
              <w:rPr>
                <w:b/>
                <w:bCs/>
                <w:color w:val="000000"/>
                <w:sz w:val="20"/>
                <w:szCs w:val="20"/>
                <w:lang w:eastAsia="tr-TR"/>
              </w:rPr>
            </w:pPr>
            <w:r w:rsidRPr="00EB5530">
              <w:rPr>
                <w:b/>
                <w:bCs/>
                <w:color w:val="000000"/>
                <w:sz w:val="20"/>
                <w:szCs w:val="20"/>
                <w:lang w:eastAsia="tr-TR"/>
              </w:rPr>
              <w:t>2013</w:t>
            </w:r>
          </w:p>
        </w:tc>
        <w:tc>
          <w:tcPr>
            <w:tcW w:w="0" w:type="auto"/>
            <w:tcBorders>
              <w:top w:val="nil"/>
              <w:left w:val="single" w:sz="8" w:space="0" w:color="auto"/>
              <w:bottom w:val="nil"/>
              <w:right w:val="single" w:sz="8" w:space="0" w:color="auto"/>
            </w:tcBorders>
            <w:shd w:val="clear" w:color="auto" w:fill="auto"/>
            <w:noWrap/>
            <w:vAlign w:val="center"/>
            <w:hideMark/>
          </w:tcPr>
          <w:p w14:paraId="58CA8E84" w14:textId="77777777" w:rsidR="00125526" w:rsidRPr="00EB5530" w:rsidRDefault="00125526" w:rsidP="00DF6A3D">
            <w:pPr>
              <w:suppressAutoHyphens w:val="0"/>
              <w:rPr>
                <w:color w:val="000000"/>
                <w:sz w:val="20"/>
                <w:szCs w:val="20"/>
                <w:lang w:eastAsia="tr-TR"/>
              </w:rPr>
            </w:pPr>
            <w:r w:rsidRPr="00EB5530">
              <w:rPr>
                <w:color w:val="000000"/>
                <w:sz w:val="20"/>
                <w:szCs w:val="20"/>
                <w:lang w:eastAsia="tr-TR"/>
              </w:rPr>
              <w:t>25 524</w:t>
            </w:r>
          </w:p>
        </w:tc>
        <w:tc>
          <w:tcPr>
            <w:tcW w:w="935" w:type="dxa"/>
            <w:tcBorders>
              <w:top w:val="nil"/>
              <w:left w:val="nil"/>
              <w:bottom w:val="nil"/>
              <w:right w:val="single" w:sz="8" w:space="0" w:color="auto"/>
            </w:tcBorders>
            <w:shd w:val="clear" w:color="auto" w:fill="auto"/>
            <w:noWrap/>
            <w:vAlign w:val="center"/>
            <w:hideMark/>
          </w:tcPr>
          <w:p w14:paraId="6DCA4E0C"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36,7</w:t>
            </w:r>
          </w:p>
        </w:tc>
        <w:tc>
          <w:tcPr>
            <w:tcW w:w="939" w:type="dxa"/>
            <w:tcBorders>
              <w:top w:val="nil"/>
              <w:left w:val="nil"/>
              <w:bottom w:val="nil"/>
              <w:right w:val="single" w:sz="8" w:space="0" w:color="auto"/>
            </w:tcBorders>
            <w:shd w:val="clear" w:color="auto" w:fill="auto"/>
            <w:noWrap/>
            <w:vAlign w:val="center"/>
            <w:hideMark/>
          </w:tcPr>
          <w:p w14:paraId="05210904" w14:textId="77777777" w:rsidR="00125526" w:rsidRPr="00EB5530" w:rsidRDefault="00125526" w:rsidP="00DF6A3D">
            <w:pPr>
              <w:suppressAutoHyphens w:val="0"/>
              <w:jc w:val="center"/>
              <w:rPr>
                <w:sz w:val="20"/>
                <w:szCs w:val="20"/>
                <w:lang w:eastAsia="tr-TR"/>
              </w:rPr>
            </w:pPr>
            <w:r w:rsidRPr="00EB5530">
              <w:rPr>
                <w:sz w:val="20"/>
                <w:szCs w:val="20"/>
                <w:lang w:eastAsia="tr-TR"/>
              </w:rPr>
              <w:t>16 353</w:t>
            </w:r>
          </w:p>
        </w:tc>
        <w:tc>
          <w:tcPr>
            <w:tcW w:w="904" w:type="dxa"/>
            <w:tcBorders>
              <w:top w:val="nil"/>
              <w:left w:val="nil"/>
              <w:bottom w:val="nil"/>
              <w:right w:val="single" w:sz="8" w:space="0" w:color="auto"/>
            </w:tcBorders>
            <w:shd w:val="clear" w:color="auto" w:fill="auto"/>
            <w:noWrap/>
            <w:vAlign w:val="center"/>
            <w:hideMark/>
          </w:tcPr>
          <w:p w14:paraId="5F638C3C"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19,9</w:t>
            </w:r>
          </w:p>
        </w:tc>
        <w:tc>
          <w:tcPr>
            <w:tcW w:w="877" w:type="dxa"/>
            <w:tcBorders>
              <w:top w:val="nil"/>
              <w:left w:val="nil"/>
              <w:bottom w:val="nil"/>
              <w:right w:val="single" w:sz="8" w:space="0" w:color="auto"/>
            </w:tcBorders>
            <w:shd w:val="clear" w:color="auto" w:fill="auto"/>
            <w:noWrap/>
            <w:vAlign w:val="center"/>
            <w:hideMark/>
          </w:tcPr>
          <w:p w14:paraId="0907B2F7" w14:textId="77777777" w:rsidR="00125526" w:rsidRPr="00EB5530" w:rsidRDefault="00125526" w:rsidP="00DF6A3D">
            <w:pPr>
              <w:suppressAutoHyphens w:val="0"/>
              <w:jc w:val="center"/>
              <w:rPr>
                <w:sz w:val="20"/>
                <w:szCs w:val="20"/>
                <w:lang w:eastAsia="tr-TR"/>
              </w:rPr>
            </w:pPr>
            <w:r w:rsidRPr="00EB5530">
              <w:rPr>
                <w:sz w:val="20"/>
                <w:szCs w:val="20"/>
                <w:lang w:eastAsia="tr-TR"/>
              </w:rPr>
              <w:t>1 182</w:t>
            </w:r>
          </w:p>
        </w:tc>
        <w:tc>
          <w:tcPr>
            <w:tcW w:w="0" w:type="auto"/>
            <w:tcBorders>
              <w:top w:val="nil"/>
              <w:left w:val="nil"/>
              <w:bottom w:val="nil"/>
              <w:right w:val="single" w:sz="8" w:space="0" w:color="auto"/>
            </w:tcBorders>
            <w:shd w:val="clear" w:color="auto" w:fill="auto"/>
            <w:noWrap/>
            <w:vAlign w:val="center"/>
            <w:hideMark/>
          </w:tcPr>
          <w:p w14:paraId="0769670E"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15,3</w:t>
            </w:r>
          </w:p>
        </w:tc>
        <w:tc>
          <w:tcPr>
            <w:tcW w:w="0" w:type="auto"/>
            <w:tcBorders>
              <w:top w:val="nil"/>
              <w:left w:val="nil"/>
              <w:bottom w:val="nil"/>
              <w:right w:val="single" w:sz="8" w:space="0" w:color="auto"/>
            </w:tcBorders>
            <w:shd w:val="clear" w:color="auto" w:fill="auto"/>
            <w:noWrap/>
            <w:vAlign w:val="center"/>
            <w:hideMark/>
          </w:tcPr>
          <w:p w14:paraId="71A335D6" w14:textId="77777777" w:rsidR="00125526" w:rsidRPr="00EB5530" w:rsidRDefault="00125526" w:rsidP="00DF6A3D">
            <w:pPr>
              <w:suppressAutoHyphens w:val="0"/>
              <w:jc w:val="center"/>
              <w:rPr>
                <w:sz w:val="20"/>
                <w:szCs w:val="20"/>
                <w:lang w:eastAsia="tr-TR"/>
              </w:rPr>
            </w:pPr>
            <w:r w:rsidRPr="00EB5530">
              <w:rPr>
                <w:sz w:val="20"/>
                <w:szCs w:val="20"/>
                <w:lang w:eastAsia="tr-TR"/>
              </w:rPr>
              <w:t>4 773</w:t>
            </w:r>
          </w:p>
        </w:tc>
        <w:tc>
          <w:tcPr>
            <w:tcW w:w="0" w:type="auto"/>
            <w:tcBorders>
              <w:top w:val="nil"/>
              <w:left w:val="nil"/>
              <w:bottom w:val="nil"/>
              <w:right w:val="single" w:sz="8" w:space="0" w:color="auto"/>
            </w:tcBorders>
            <w:shd w:val="clear" w:color="auto" w:fill="auto"/>
            <w:noWrap/>
            <w:vAlign w:val="center"/>
            <w:hideMark/>
          </w:tcPr>
          <w:p w14:paraId="1D5543F6"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62,5</w:t>
            </w:r>
          </w:p>
        </w:tc>
        <w:tc>
          <w:tcPr>
            <w:tcW w:w="0" w:type="auto"/>
            <w:tcBorders>
              <w:top w:val="nil"/>
              <w:left w:val="nil"/>
              <w:bottom w:val="nil"/>
              <w:right w:val="single" w:sz="8" w:space="0" w:color="auto"/>
            </w:tcBorders>
            <w:shd w:val="clear" w:color="auto" w:fill="auto"/>
            <w:noWrap/>
            <w:vAlign w:val="center"/>
            <w:hideMark/>
          </w:tcPr>
          <w:p w14:paraId="6B1CF986" w14:textId="77777777" w:rsidR="00125526" w:rsidRPr="00EB5530" w:rsidRDefault="00125526" w:rsidP="00DF6A3D">
            <w:pPr>
              <w:suppressAutoHyphens w:val="0"/>
              <w:jc w:val="center"/>
              <w:rPr>
                <w:sz w:val="20"/>
                <w:szCs w:val="20"/>
                <w:lang w:eastAsia="tr-TR"/>
              </w:rPr>
            </w:pPr>
            <w:r w:rsidRPr="00EB5530">
              <w:rPr>
                <w:sz w:val="20"/>
                <w:szCs w:val="20"/>
                <w:lang w:eastAsia="tr-TR"/>
              </w:rPr>
              <w:t>3 217</w:t>
            </w:r>
          </w:p>
        </w:tc>
        <w:tc>
          <w:tcPr>
            <w:tcW w:w="912" w:type="dxa"/>
            <w:tcBorders>
              <w:top w:val="nil"/>
              <w:left w:val="nil"/>
              <w:bottom w:val="nil"/>
              <w:right w:val="single" w:sz="8" w:space="0" w:color="auto"/>
            </w:tcBorders>
            <w:shd w:val="clear" w:color="auto" w:fill="auto"/>
            <w:noWrap/>
            <w:vAlign w:val="center"/>
            <w:hideMark/>
          </w:tcPr>
          <w:p w14:paraId="519D7C9E"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91,9</w:t>
            </w:r>
          </w:p>
        </w:tc>
      </w:tr>
      <w:tr w:rsidR="00125526" w:rsidRPr="00EB5530" w14:paraId="2A922CF4" w14:textId="77777777" w:rsidTr="00DF6A3D">
        <w:trPr>
          <w:trHeight w:hRule="exact" w:val="284"/>
        </w:trPr>
        <w:tc>
          <w:tcPr>
            <w:tcW w:w="0" w:type="auto"/>
            <w:tcBorders>
              <w:top w:val="nil"/>
              <w:left w:val="single" w:sz="8" w:space="0" w:color="auto"/>
              <w:bottom w:val="nil"/>
              <w:right w:val="nil"/>
            </w:tcBorders>
            <w:shd w:val="clear" w:color="auto" w:fill="auto"/>
            <w:noWrap/>
            <w:vAlign w:val="center"/>
            <w:hideMark/>
          </w:tcPr>
          <w:p w14:paraId="4446326A" w14:textId="77777777" w:rsidR="00125526" w:rsidRPr="00EB5530" w:rsidRDefault="00125526" w:rsidP="00DF6A3D">
            <w:pPr>
              <w:suppressAutoHyphens w:val="0"/>
              <w:rPr>
                <w:b/>
                <w:bCs/>
                <w:color w:val="000000"/>
                <w:sz w:val="20"/>
                <w:szCs w:val="20"/>
                <w:lang w:eastAsia="tr-TR"/>
              </w:rPr>
            </w:pPr>
            <w:r w:rsidRPr="00EB5530">
              <w:rPr>
                <w:b/>
                <w:bCs/>
                <w:color w:val="000000"/>
                <w:sz w:val="20"/>
                <w:szCs w:val="20"/>
                <w:lang w:eastAsia="tr-TR"/>
              </w:rPr>
              <w:t>2014*</w:t>
            </w:r>
          </w:p>
        </w:tc>
        <w:tc>
          <w:tcPr>
            <w:tcW w:w="0" w:type="auto"/>
            <w:tcBorders>
              <w:top w:val="nil"/>
              <w:left w:val="single" w:sz="8" w:space="0" w:color="auto"/>
              <w:bottom w:val="nil"/>
              <w:right w:val="single" w:sz="8" w:space="0" w:color="auto"/>
            </w:tcBorders>
            <w:shd w:val="clear" w:color="auto" w:fill="auto"/>
            <w:noWrap/>
            <w:vAlign w:val="center"/>
            <w:hideMark/>
          </w:tcPr>
          <w:p w14:paraId="5408DCE8" w14:textId="77777777" w:rsidR="00125526" w:rsidRPr="00EB5530" w:rsidRDefault="00125526" w:rsidP="00DF6A3D">
            <w:pPr>
              <w:suppressAutoHyphens w:val="0"/>
              <w:rPr>
                <w:color w:val="000000"/>
                <w:sz w:val="20"/>
                <w:szCs w:val="20"/>
                <w:lang w:eastAsia="tr-TR"/>
              </w:rPr>
            </w:pPr>
            <w:r w:rsidRPr="00EB5530">
              <w:rPr>
                <w:color w:val="000000"/>
                <w:sz w:val="20"/>
                <w:szCs w:val="20"/>
                <w:lang w:eastAsia="tr-TR"/>
              </w:rPr>
              <w:t>25933</w:t>
            </w:r>
          </w:p>
        </w:tc>
        <w:tc>
          <w:tcPr>
            <w:tcW w:w="935" w:type="dxa"/>
            <w:tcBorders>
              <w:top w:val="nil"/>
              <w:left w:val="nil"/>
              <w:bottom w:val="nil"/>
              <w:right w:val="single" w:sz="8" w:space="0" w:color="auto"/>
            </w:tcBorders>
            <w:shd w:val="clear" w:color="auto" w:fill="auto"/>
            <w:noWrap/>
            <w:vAlign w:val="center"/>
            <w:hideMark/>
          </w:tcPr>
          <w:p w14:paraId="730F864C"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35,0</w:t>
            </w:r>
          </w:p>
        </w:tc>
        <w:tc>
          <w:tcPr>
            <w:tcW w:w="939" w:type="dxa"/>
            <w:tcBorders>
              <w:top w:val="nil"/>
              <w:left w:val="nil"/>
              <w:bottom w:val="nil"/>
              <w:right w:val="single" w:sz="8" w:space="0" w:color="auto"/>
            </w:tcBorders>
            <w:shd w:val="clear" w:color="auto" w:fill="auto"/>
            <w:noWrap/>
            <w:vAlign w:val="center"/>
            <w:hideMark/>
          </w:tcPr>
          <w:p w14:paraId="359FFF88"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17125</w:t>
            </w:r>
          </w:p>
        </w:tc>
        <w:tc>
          <w:tcPr>
            <w:tcW w:w="904" w:type="dxa"/>
            <w:tcBorders>
              <w:top w:val="nil"/>
              <w:left w:val="nil"/>
              <w:bottom w:val="nil"/>
              <w:right w:val="single" w:sz="8" w:space="0" w:color="auto"/>
            </w:tcBorders>
            <w:shd w:val="clear" w:color="auto" w:fill="auto"/>
            <w:noWrap/>
            <w:vAlign w:val="center"/>
            <w:hideMark/>
          </w:tcPr>
          <w:p w14:paraId="561AC9DD"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19,6</w:t>
            </w:r>
          </w:p>
        </w:tc>
        <w:tc>
          <w:tcPr>
            <w:tcW w:w="877" w:type="dxa"/>
            <w:tcBorders>
              <w:top w:val="nil"/>
              <w:left w:val="nil"/>
              <w:bottom w:val="nil"/>
              <w:right w:val="single" w:sz="8" w:space="0" w:color="auto"/>
            </w:tcBorders>
            <w:shd w:val="clear" w:color="auto" w:fill="auto"/>
            <w:noWrap/>
            <w:vAlign w:val="center"/>
            <w:hideMark/>
          </w:tcPr>
          <w:p w14:paraId="5CBF0BBC"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1173</w:t>
            </w:r>
          </w:p>
        </w:tc>
        <w:tc>
          <w:tcPr>
            <w:tcW w:w="0" w:type="auto"/>
            <w:tcBorders>
              <w:top w:val="nil"/>
              <w:left w:val="nil"/>
              <w:bottom w:val="nil"/>
              <w:right w:val="single" w:sz="8" w:space="0" w:color="auto"/>
            </w:tcBorders>
            <w:shd w:val="clear" w:color="auto" w:fill="auto"/>
            <w:noWrap/>
            <w:vAlign w:val="center"/>
            <w:hideMark/>
          </w:tcPr>
          <w:p w14:paraId="28320D14"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14,7</w:t>
            </w:r>
          </w:p>
        </w:tc>
        <w:tc>
          <w:tcPr>
            <w:tcW w:w="0" w:type="auto"/>
            <w:tcBorders>
              <w:top w:val="nil"/>
              <w:left w:val="nil"/>
              <w:bottom w:val="nil"/>
              <w:right w:val="single" w:sz="8" w:space="0" w:color="auto"/>
            </w:tcBorders>
            <w:shd w:val="clear" w:color="auto" w:fill="auto"/>
            <w:noWrap/>
            <w:vAlign w:val="center"/>
            <w:hideMark/>
          </w:tcPr>
          <w:p w14:paraId="232C93AE"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4479</w:t>
            </w:r>
          </w:p>
        </w:tc>
        <w:tc>
          <w:tcPr>
            <w:tcW w:w="0" w:type="auto"/>
            <w:tcBorders>
              <w:top w:val="nil"/>
              <w:left w:val="nil"/>
              <w:bottom w:val="nil"/>
              <w:right w:val="single" w:sz="8" w:space="0" w:color="auto"/>
            </w:tcBorders>
            <w:shd w:val="clear" w:color="auto" w:fill="auto"/>
            <w:noWrap/>
            <w:vAlign w:val="center"/>
            <w:hideMark/>
          </w:tcPr>
          <w:p w14:paraId="002A44C5"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61,0</w:t>
            </w:r>
          </w:p>
        </w:tc>
        <w:tc>
          <w:tcPr>
            <w:tcW w:w="0" w:type="auto"/>
            <w:tcBorders>
              <w:top w:val="nil"/>
              <w:left w:val="nil"/>
              <w:bottom w:val="nil"/>
              <w:right w:val="single" w:sz="8" w:space="0" w:color="auto"/>
            </w:tcBorders>
            <w:shd w:val="clear" w:color="auto" w:fill="auto"/>
            <w:noWrap/>
            <w:vAlign w:val="center"/>
            <w:hideMark/>
          </w:tcPr>
          <w:p w14:paraId="709CE2C6"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3155</w:t>
            </w:r>
          </w:p>
        </w:tc>
        <w:tc>
          <w:tcPr>
            <w:tcW w:w="912" w:type="dxa"/>
            <w:tcBorders>
              <w:top w:val="nil"/>
              <w:left w:val="nil"/>
              <w:bottom w:val="nil"/>
              <w:right w:val="single" w:sz="8" w:space="0" w:color="auto"/>
            </w:tcBorders>
            <w:shd w:val="clear" w:color="auto" w:fill="auto"/>
            <w:noWrap/>
            <w:vAlign w:val="center"/>
            <w:hideMark/>
          </w:tcPr>
          <w:p w14:paraId="4DB4C263"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89,3</w:t>
            </w:r>
          </w:p>
        </w:tc>
      </w:tr>
      <w:tr w:rsidR="00125526" w:rsidRPr="00EB5530" w14:paraId="0395955C" w14:textId="77777777" w:rsidTr="00DF6A3D">
        <w:trPr>
          <w:trHeight w:hRule="exact" w:val="284"/>
        </w:trPr>
        <w:tc>
          <w:tcPr>
            <w:tcW w:w="0" w:type="auto"/>
            <w:tcBorders>
              <w:top w:val="nil"/>
              <w:left w:val="single" w:sz="8" w:space="0" w:color="auto"/>
              <w:bottom w:val="nil"/>
              <w:right w:val="nil"/>
            </w:tcBorders>
            <w:shd w:val="clear" w:color="auto" w:fill="auto"/>
            <w:noWrap/>
            <w:vAlign w:val="center"/>
            <w:hideMark/>
          </w:tcPr>
          <w:p w14:paraId="44D35013" w14:textId="77777777" w:rsidR="00125526" w:rsidRPr="00EB5530" w:rsidRDefault="00125526" w:rsidP="00DF6A3D">
            <w:pPr>
              <w:suppressAutoHyphens w:val="0"/>
              <w:rPr>
                <w:b/>
                <w:bCs/>
                <w:color w:val="000000"/>
                <w:sz w:val="20"/>
                <w:szCs w:val="20"/>
                <w:lang w:eastAsia="tr-TR"/>
              </w:rPr>
            </w:pPr>
            <w:r w:rsidRPr="00EB5530">
              <w:rPr>
                <w:b/>
                <w:bCs/>
                <w:color w:val="000000"/>
                <w:sz w:val="20"/>
                <w:szCs w:val="20"/>
                <w:lang w:eastAsia="tr-TR"/>
              </w:rPr>
              <w:t>2015</w:t>
            </w:r>
          </w:p>
        </w:tc>
        <w:tc>
          <w:tcPr>
            <w:tcW w:w="0" w:type="auto"/>
            <w:tcBorders>
              <w:top w:val="nil"/>
              <w:left w:val="single" w:sz="8" w:space="0" w:color="auto"/>
              <w:bottom w:val="nil"/>
              <w:right w:val="single" w:sz="8" w:space="0" w:color="auto"/>
            </w:tcBorders>
            <w:shd w:val="clear" w:color="auto" w:fill="auto"/>
            <w:noWrap/>
            <w:vAlign w:val="center"/>
            <w:hideMark/>
          </w:tcPr>
          <w:p w14:paraId="79B3D505" w14:textId="77777777" w:rsidR="00125526" w:rsidRPr="00EB5530" w:rsidRDefault="00125526" w:rsidP="00DF6A3D">
            <w:pPr>
              <w:suppressAutoHyphens w:val="0"/>
              <w:rPr>
                <w:color w:val="000000"/>
                <w:sz w:val="20"/>
                <w:szCs w:val="20"/>
                <w:lang w:eastAsia="tr-TR"/>
              </w:rPr>
            </w:pPr>
            <w:r w:rsidRPr="00EB5530">
              <w:rPr>
                <w:color w:val="000000"/>
                <w:sz w:val="20"/>
                <w:szCs w:val="20"/>
                <w:lang w:eastAsia="tr-TR"/>
              </w:rPr>
              <w:t>26 621</w:t>
            </w:r>
          </w:p>
        </w:tc>
        <w:tc>
          <w:tcPr>
            <w:tcW w:w="935" w:type="dxa"/>
            <w:tcBorders>
              <w:top w:val="nil"/>
              <w:left w:val="nil"/>
              <w:bottom w:val="nil"/>
              <w:right w:val="single" w:sz="8" w:space="0" w:color="auto"/>
            </w:tcBorders>
            <w:shd w:val="clear" w:color="auto" w:fill="auto"/>
            <w:noWrap/>
            <w:vAlign w:val="center"/>
            <w:hideMark/>
          </w:tcPr>
          <w:p w14:paraId="03002525"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33,6</w:t>
            </w:r>
          </w:p>
        </w:tc>
        <w:tc>
          <w:tcPr>
            <w:tcW w:w="939" w:type="dxa"/>
            <w:tcBorders>
              <w:top w:val="nil"/>
              <w:left w:val="nil"/>
              <w:bottom w:val="nil"/>
              <w:right w:val="single" w:sz="8" w:space="0" w:color="auto"/>
            </w:tcBorders>
            <w:shd w:val="clear" w:color="auto" w:fill="auto"/>
            <w:noWrap/>
            <w:vAlign w:val="center"/>
            <w:hideMark/>
          </w:tcPr>
          <w:p w14:paraId="379DA787" w14:textId="77777777" w:rsidR="00125526" w:rsidRPr="00EB5530" w:rsidRDefault="00125526" w:rsidP="00DF6A3D">
            <w:pPr>
              <w:suppressAutoHyphens w:val="0"/>
              <w:jc w:val="center"/>
              <w:rPr>
                <w:sz w:val="20"/>
                <w:szCs w:val="20"/>
                <w:lang w:eastAsia="tr-TR"/>
              </w:rPr>
            </w:pPr>
            <w:r w:rsidRPr="00EB5530">
              <w:rPr>
                <w:sz w:val="20"/>
                <w:szCs w:val="20"/>
                <w:lang w:eastAsia="tr-TR"/>
              </w:rPr>
              <w:t>17 827</w:t>
            </w:r>
          </w:p>
        </w:tc>
        <w:tc>
          <w:tcPr>
            <w:tcW w:w="904" w:type="dxa"/>
            <w:tcBorders>
              <w:top w:val="nil"/>
              <w:left w:val="nil"/>
              <w:bottom w:val="nil"/>
              <w:right w:val="single" w:sz="8" w:space="0" w:color="auto"/>
            </w:tcBorders>
            <w:shd w:val="clear" w:color="auto" w:fill="auto"/>
            <w:noWrap/>
            <w:vAlign w:val="center"/>
            <w:hideMark/>
          </w:tcPr>
          <w:p w14:paraId="3630AA88"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18,3</w:t>
            </w:r>
          </w:p>
        </w:tc>
        <w:tc>
          <w:tcPr>
            <w:tcW w:w="877" w:type="dxa"/>
            <w:tcBorders>
              <w:top w:val="nil"/>
              <w:left w:val="nil"/>
              <w:bottom w:val="nil"/>
              <w:right w:val="single" w:sz="8" w:space="0" w:color="auto"/>
            </w:tcBorders>
            <w:shd w:val="clear" w:color="auto" w:fill="auto"/>
            <w:noWrap/>
            <w:vAlign w:val="center"/>
            <w:hideMark/>
          </w:tcPr>
          <w:p w14:paraId="040AEEA3" w14:textId="77777777" w:rsidR="00125526" w:rsidRPr="00EB5530" w:rsidRDefault="00125526" w:rsidP="00DF6A3D">
            <w:pPr>
              <w:suppressAutoHyphens w:val="0"/>
              <w:jc w:val="center"/>
              <w:rPr>
                <w:sz w:val="20"/>
                <w:szCs w:val="20"/>
                <w:lang w:eastAsia="tr-TR"/>
              </w:rPr>
            </w:pPr>
            <w:r w:rsidRPr="00EB5530">
              <w:rPr>
                <w:sz w:val="20"/>
                <w:szCs w:val="20"/>
                <w:lang w:eastAsia="tr-TR"/>
              </w:rPr>
              <w:t>1 175</w:t>
            </w:r>
          </w:p>
        </w:tc>
        <w:tc>
          <w:tcPr>
            <w:tcW w:w="0" w:type="auto"/>
            <w:tcBorders>
              <w:top w:val="nil"/>
              <w:left w:val="nil"/>
              <w:bottom w:val="nil"/>
              <w:right w:val="single" w:sz="8" w:space="0" w:color="auto"/>
            </w:tcBorders>
            <w:shd w:val="clear" w:color="auto" w:fill="auto"/>
            <w:noWrap/>
            <w:vAlign w:val="center"/>
            <w:hideMark/>
          </w:tcPr>
          <w:p w14:paraId="3271A4C7"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12,9</w:t>
            </w:r>
          </w:p>
        </w:tc>
        <w:tc>
          <w:tcPr>
            <w:tcW w:w="0" w:type="auto"/>
            <w:tcBorders>
              <w:top w:val="nil"/>
              <w:left w:val="nil"/>
              <w:bottom w:val="nil"/>
              <w:right w:val="single" w:sz="8" w:space="0" w:color="auto"/>
            </w:tcBorders>
            <w:shd w:val="clear" w:color="auto" w:fill="auto"/>
            <w:noWrap/>
            <w:vAlign w:val="center"/>
            <w:hideMark/>
          </w:tcPr>
          <w:p w14:paraId="4CCB3DA9" w14:textId="77777777" w:rsidR="00125526" w:rsidRPr="00EB5530" w:rsidRDefault="00125526" w:rsidP="00DF6A3D">
            <w:pPr>
              <w:suppressAutoHyphens w:val="0"/>
              <w:jc w:val="center"/>
              <w:rPr>
                <w:sz w:val="20"/>
                <w:szCs w:val="20"/>
                <w:lang w:eastAsia="tr-TR"/>
              </w:rPr>
            </w:pPr>
            <w:r w:rsidRPr="00EB5530">
              <w:rPr>
                <w:sz w:val="20"/>
                <w:szCs w:val="20"/>
                <w:lang w:eastAsia="tr-TR"/>
              </w:rPr>
              <w:t>4 468</w:t>
            </w:r>
          </w:p>
        </w:tc>
        <w:tc>
          <w:tcPr>
            <w:tcW w:w="0" w:type="auto"/>
            <w:tcBorders>
              <w:top w:val="nil"/>
              <w:left w:val="nil"/>
              <w:bottom w:val="nil"/>
              <w:right w:val="single" w:sz="8" w:space="0" w:color="auto"/>
            </w:tcBorders>
            <w:shd w:val="clear" w:color="auto" w:fill="auto"/>
            <w:noWrap/>
            <w:vAlign w:val="center"/>
            <w:hideMark/>
          </w:tcPr>
          <w:p w14:paraId="2C094E4B"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60,1</w:t>
            </w:r>
          </w:p>
        </w:tc>
        <w:tc>
          <w:tcPr>
            <w:tcW w:w="0" w:type="auto"/>
            <w:tcBorders>
              <w:top w:val="nil"/>
              <w:left w:val="nil"/>
              <w:bottom w:val="nil"/>
              <w:right w:val="single" w:sz="8" w:space="0" w:color="auto"/>
            </w:tcBorders>
            <w:shd w:val="clear" w:color="auto" w:fill="auto"/>
            <w:noWrap/>
            <w:vAlign w:val="center"/>
            <w:hideMark/>
          </w:tcPr>
          <w:p w14:paraId="7C0D5B2D" w14:textId="77777777" w:rsidR="00125526" w:rsidRPr="00EB5530" w:rsidRDefault="00125526" w:rsidP="00DF6A3D">
            <w:pPr>
              <w:suppressAutoHyphens w:val="0"/>
              <w:jc w:val="center"/>
              <w:rPr>
                <w:sz w:val="20"/>
                <w:szCs w:val="20"/>
                <w:lang w:eastAsia="tr-TR"/>
              </w:rPr>
            </w:pPr>
            <w:r w:rsidRPr="00EB5530">
              <w:rPr>
                <w:sz w:val="20"/>
                <w:szCs w:val="20"/>
                <w:lang w:eastAsia="tr-TR"/>
              </w:rPr>
              <w:t>3 150</w:t>
            </w:r>
          </w:p>
        </w:tc>
        <w:tc>
          <w:tcPr>
            <w:tcW w:w="912" w:type="dxa"/>
            <w:tcBorders>
              <w:top w:val="nil"/>
              <w:left w:val="nil"/>
              <w:bottom w:val="nil"/>
              <w:right w:val="single" w:sz="8" w:space="0" w:color="auto"/>
            </w:tcBorders>
            <w:shd w:val="clear" w:color="auto" w:fill="auto"/>
            <w:noWrap/>
            <w:vAlign w:val="center"/>
            <w:hideMark/>
          </w:tcPr>
          <w:p w14:paraId="276FB593"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89,9</w:t>
            </w:r>
          </w:p>
        </w:tc>
      </w:tr>
      <w:tr w:rsidR="00125526" w:rsidRPr="00EB5530" w14:paraId="6E05C177" w14:textId="77777777" w:rsidTr="00DF6A3D">
        <w:trPr>
          <w:trHeight w:hRule="exact" w:val="284"/>
        </w:trPr>
        <w:tc>
          <w:tcPr>
            <w:tcW w:w="0" w:type="auto"/>
            <w:tcBorders>
              <w:top w:val="nil"/>
              <w:left w:val="single" w:sz="8" w:space="0" w:color="auto"/>
              <w:bottom w:val="single" w:sz="8" w:space="0" w:color="auto"/>
              <w:right w:val="nil"/>
            </w:tcBorders>
            <w:shd w:val="clear" w:color="auto" w:fill="auto"/>
            <w:noWrap/>
            <w:vAlign w:val="center"/>
            <w:hideMark/>
          </w:tcPr>
          <w:p w14:paraId="1C8F8C71" w14:textId="77777777" w:rsidR="00125526" w:rsidRPr="00EB5530" w:rsidRDefault="00125526" w:rsidP="00DF6A3D">
            <w:pPr>
              <w:suppressAutoHyphens w:val="0"/>
              <w:rPr>
                <w:b/>
                <w:bCs/>
                <w:color w:val="000000"/>
                <w:sz w:val="20"/>
                <w:szCs w:val="20"/>
                <w:lang w:eastAsia="tr-TR"/>
              </w:rPr>
            </w:pPr>
            <w:r w:rsidRPr="00EB5530">
              <w:rPr>
                <w:b/>
                <w:bCs/>
                <w:color w:val="000000"/>
                <w:sz w:val="20"/>
                <w:szCs w:val="20"/>
                <w:lang w:eastAsia="tr-TR"/>
              </w:rPr>
              <w:t>2016</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A0B905C" w14:textId="77777777" w:rsidR="00125526" w:rsidRPr="00EB5530" w:rsidRDefault="00125526" w:rsidP="00DF6A3D">
            <w:pPr>
              <w:suppressAutoHyphens w:val="0"/>
              <w:rPr>
                <w:color w:val="000000"/>
                <w:sz w:val="20"/>
                <w:szCs w:val="20"/>
                <w:lang w:eastAsia="tr-TR"/>
              </w:rPr>
            </w:pPr>
            <w:r w:rsidRPr="00EB5530">
              <w:rPr>
                <w:color w:val="000000"/>
                <w:sz w:val="20"/>
                <w:szCs w:val="20"/>
                <w:lang w:eastAsia="tr-TR"/>
              </w:rPr>
              <w:t>27 205</w:t>
            </w:r>
          </w:p>
        </w:tc>
        <w:tc>
          <w:tcPr>
            <w:tcW w:w="935" w:type="dxa"/>
            <w:tcBorders>
              <w:top w:val="nil"/>
              <w:left w:val="nil"/>
              <w:bottom w:val="single" w:sz="8" w:space="0" w:color="auto"/>
              <w:right w:val="single" w:sz="8" w:space="0" w:color="auto"/>
            </w:tcBorders>
            <w:shd w:val="clear" w:color="auto" w:fill="auto"/>
            <w:noWrap/>
            <w:vAlign w:val="center"/>
            <w:hideMark/>
          </w:tcPr>
          <w:p w14:paraId="38ADF3F0"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33,5</w:t>
            </w:r>
          </w:p>
        </w:tc>
        <w:tc>
          <w:tcPr>
            <w:tcW w:w="939" w:type="dxa"/>
            <w:tcBorders>
              <w:top w:val="nil"/>
              <w:left w:val="nil"/>
              <w:bottom w:val="single" w:sz="8" w:space="0" w:color="auto"/>
              <w:right w:val="single" w:sz="8" w:space="0" w:color="auto"/>
            </w:tcBorders>
            <w:shd w:val="clear" w:color="auto" w:fill="auto"/>
            <w:noWrap/>
            <w:vAlign w:val="center"/>
            <w:hideMark/>
          </w:tcPr>
          <w:p w14:paraId="047401DA" w14:textId="77777777" w:rsidR="00125526" w:rsidRPr="00EB5530" w:rsidRDefault="00125526" w:rsidP="00DF6A3D">
            <w:pPr>
              <w:suppressAutoHyphens w:val="0"/>
              <w:jc w:val="center"/>
              <w:rPr>
                <w:sz w:val="20"/>
                <w:szCs w:val="20"/>
                <w:lang w:eastAsia="tr-TR"/>
              </w:rPr>
            </w:pPr>
            <w:r w:rsidRPr="00EB5530">
              <w:rPr>
                <w:sz w:val="20"/>
                <w:szCs w:val="20"/>
                <w:lang w:eastAsia="tr-TR"/>
              </w:rPr>
              <w:t>18 377</w:t>
            </w:r>
          </w:p>
        </w:tc>
        <w:tc>
          <w:tcPr>
            <w:tcW w:w="904" w:type="dxa"/>
            <w:tcBorders>
              <w:top w:val="nil"/>
              <w:left w:val="nil"/>
              <w:bottom w:val="single" w:sz="8" w:space="0" w:color="auto"/>
              <w:right w:val="single" w:sz="8" w:space="0" w:color="auto"/>
            </w:tcBorders>
            <w:shd w:val="clear" w:color="auto" w:fill="auto"/>
            <w:noWrap/>
            <w:vAlign w:val="center"/>
            <w:hideMark/>
          </w:tcPr>
          <w:p w14:paraId="7177BC7E"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18,2</w:t>
            </w:r>
          </w:p>
        </w:tc>
        <w:tc>
          <w:tcPr>
            <w:tcW w:w="877" w:type="dxa"/>
            <w:tcBorders>
              <w:top w:val="nil"/>
              <w:left w:val="nil"/>
              <w:bottom w:val="single" w:sz="8" w:space="0" w:color="auto"/>
              <w:right w:val="single" w:sz="8" w:space="0" w:color="auto"/>
            </w:tcBorders>
            <w:shd w:val="clear" w:color="auto" w:fill="auto"/>
            <w:noWrap/>
            <w:vAlign w:val="center"/>
            <w:hideMark/>
          </w:tcPr>
          <w:p w14:paraId="198725BC" w14:textId="77777777" w:rsidR="00125526" w:rsidRPr="00EB5530" w:rsidRDefault="00125526" w:rsidP="00DF6A3D">
            <w:pPr>
              <w:suppressAutoHyphens w:val="0"/>
              <w:jc w:val="center"/>
              <w:rPr>
                <w:sz w:val="20"/>
                <w:szCs w:val="20"/>
                <w:lang w:eastAsia="tr-TR"/>
              </w:rPr>
            </w:pPr>
            <w:r w:rsidRPr="00EB5530">
              <w:rPr>
                <w:sz w:val="20"/>
                <w:szCs w:val="20"/>
                <w:lang w:eastAsia="tr-TR"/>
              </w:rPr>
              <w:t>1 239</w:t>
            </w:r>
          </w:p>
        </w:tc>
        <w:tc>
          <w:tcPr>
            <w:tcW w:w="0" w:type="auto"/>
            <w:tcBorders>
              <w:top w:val="nil"/>
              <w:left w:val="nil"/>
              <w:bottom w:val="single" w:sz="8" w:space="0" w:color="auto"/>
              <w:right w:val="single" w:sz="8" w:space="0" w:color="auto"/>
            </w:tcBorders>
            <w:shd w:val="clear" w:color="auto" w:fill="auto"/>
            <w:noWrap/>
            <w:vAlign w:val="center"/>
            <w:hideMark/>
          </w:tcPr>
          <w:p w14:paraId="70BF6FCA"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15,9</w:t>
            </w:r>
          </w:p>
        </w:tc>
        <w:tc>
          <w:tcPr>
            <w:tcW w:w="0" w:type="auto"/>
            <w:tcBorders>
              <w:top w:val="nil"/>
              <w:left w:val="nil"/>
              <w:bottom w:val="single" w:sz="8" w:space="0" w:color="auto"/>
              <w:right w:val="single" w:sz="8" w:space="0" w:color="auto"/>
            </w:tcBorders>
            <w:shd w:val="clear" w:color="auto" w:fill="auto"/>
            <w:noWrap/>
            <w:vAlign w:val="center"/>
            <w:hideMark/>
          </w:tcPr>
          <w:p w14:paraId="7B30980F" w14:textId="77777777" w:rsidR="00125526" w:rsidRPr="00EB5530" w:rsidRDefault="00125526" w:rsidP="00DF6A3D">
            <w:pPr>
              <w:suppressAutoHyphens w:val="0"/>
              <w:jc w:val="center"/>
              <w:rPr>
                <w:sz w:val="20"/>
                <w:szCs w:val="20"/>
                <w:lang w:eastAsia="tr-TR"/>
              </w:rPr>
            </w:pPr>
            <w:r w:rsidRPr="00EB5530">
              <w:rPr>
                <w:sz w:val="20"/>
                <w:szCs w:val="20"/>
                <w:lang w:eastAsia="tr-TR"/>
              </w:rPr>
              <w:t>4 536</w:t>
            </w:r>
          </w:p>
        </w:tc>
        <w:tc>
          <w:tcPr>
            <w:tcW w:w="0" w:type="auto"/>
            <w:tcBorders>
              <w:top w:val="nil"/>
              <w:left w:val="nil"/>
              <w:bottom w:val="single" w:sz="8" w:space="0" w:color="auto"/>
              <w:right w:val="single" w:sz="8" w:space="0" w:color="auto"/>
            </w:tcBorders>
            <w:shd w:val="clear" w:color="auto" w:fill="auto"/>
            <w:noWrap/>
            <w:vAlign w:val="center"/>
            <w:hideMark/>
          </w:tcPr>
          <w:p w14:paraId="12466513"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61,7</w:t>
            </w:r>
          </w:p>
        </w:tc>
        <w:tc>
          <w:tcPr>
            <w:tcW w:w="0" w:type="auto"/>
            <w:tcBorders>
              <w:top w:val="nil"/>
              <w:left w:val="nil"/>
              <w:bottom w:val="single" w:sz="8" w:space="0" w:color="auto"/>
              <w:right w:val="single" w:sz="8" w:space="0" w:color="auto"/>
            </w:tcBorders>
            <w:shd w:val="clear" w:color="auto" w:fill="auto"/>
            <w:noWrap/>
            <w:vAlign w:val="center"/>
            <w:hideMark/>
          </w:tcPr>
          <w:p w14:paraId="31A0337D" w14:textId="77777777" w:rsidR="00125526" w:rsidRPr="00EB5530" w:rsidRDefault="00125526" w:rsidP="00DF6A3D">
            <w:pPr>
              <w:suppressAutoHyphens w:val="0"/>
              <w:jc w:val="center"/>
              <w:rPr>
                <w:sz w:val="20"/>
                <w:szCs w:val="20"/>
                <w:lang w:eastAsia="tr-TR"/>
              </w:rPr>
            </w:pPr>
            <w:r w:rsidRPr="00EB5530">
              <w:rPr>
                <w:sz w:val="20"/>
                <w:szCs w:val="20"/>
                <w:lang w:eastAsia="tr-TR"/>
              </w:rPr>
              <w:t>3 053</w:t>
            </w:r>
          </w:p>
        </w:tc>
        <w:tc>
          <w:tcPr>
            <w:tcW w:w="912" w:type="dxa"/>
            <w:tcBorders>
              <w:top w:val="nil"/>
              <w:left w:val="nil"/>
              <w:bottom w:val="single" w:sz="8" w:space="0" w:color="auto"/>
              <w:right w:val="single" w:sz="8" w:space="0" w:color="auto"/>
            </w:tcBorders>
            <w:shd w:val="clear" w:color="auto" w:fill="auto"/>
            <w:noWrap/>
            <w:vAlign w:val="center"/>
            <w:hideMark/>
          </w:tcPr>
          <w:p w14:paraId="69E414FB"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90,7</w:t>
            </w:r>
          </w:p>
        </w:tc>
      </w:tr>
    </w:tbl>
    <w:p w14:paraId="6DDBDBBA" w14:textId="77777777" w:rsidR="00125526" w:rsidRPr="00EB5530" w:rsidRDefault="00125526" w:rsidP="00125526">
      <w:pPr>
        <w:pStyle w:val="NoSpacing"/>
        <w:rPr>
          <w:rFonts w:ascii="Palatino Linotype" w:hAnsi="Palatino Linotype"/>
          <w:sz w:val="20"/>
          <w:szCs w:val="20"/>
          <w:lang w:eastAsia="tr-TR"/>
        </w:rPr>
      </w:pPr>
      <w:r w:rsidRPr="00EB5530">
        <w:rPr>
          <w:rFonts w:ascii="Palatino Linotype" w:hAnsi="Palatino Linotype"/>
          <w:b/>
          <w:sz w:val="20"/>
          <w:szCs w:val="20"/>
          <w:lang w:eastAsia="tr-TR"/>
        </w:rPr>
        <w:t>Kaynak:</w:t>
      </w:r>
      <w:r w:rsidRPr="00EB5530">
        <w:rPr>
          <w:rFonts w:ascii="Palatino Linotype" w:hAnsi="Palatino Linotype"/>
          <w:sz w:val="20"/>
          <w:szCs w:val="20"/>
          <w:lang w:eastAsia="tr-TR"/>
        </w:rPr>
        <w:t xml:space="preserve"> TUİK İşgücü İstatistikleri (http://www.tuik.gov.tr, Erişim tarihi 10.11.2017) </w:t>
      </w:r>
    </w:p>
    <w:p w14:paraId="70637E12" w14:textId="77777777" w:rsidR="00125526" w:rsidRPr="00EB5530" w:rsidRDefault="00125526" w:rsidP="00D244C6">
      <w:pPr>
        <w:rPr>
          <w:szCs w:val="22"/>
          <w:lang w:eastAsia="tr-TR"/>
        </w:rPr>
      </w:pPr>
    </w:p>
    <w:p w14:paraId="2FE20BD0" w14:textId="010A3509" w:rsidR="00BA4D64" w:rsidRPr="0055441B" w:rsidRDefault="00DE4773" w:rsidP="0055441B">
      <w:pPr>
        <w:keepNext/>
        <w:rPr>
          <w:b/>
          <w:szCs w:val="22"/>
          <w:lang w:eastAsia="tr-TR"/>
        </w:rPr>
      </w:pPr>
      <w:r w:rsidRPr="00EB5530">
        <w:rPr>
          <w:b/>
          <w:szCs w:val="22"/>
        </w:rPr>
        <w:lastRenderedPageBreak/>
        <w:t xml:space="preserve">Şekil </w:t>
      </w:r>
      <w:r w:rsidR="003804AF" w:rsidRPr="00EB5530">
        <w:rPr>
          <w:b/>
          <w:szCs w:val="22"/>
        </w:rPr>
        <w:fldChar w:fldCharType="begin"/>
      </w:r>
      <w:r w:rsidR="003804AF" w:rsidRPr="00EB5530">
        <w:rPr>
          <w:b/>
          <w:szCs w:val="22"/>
        </w:rPr>
        <w:instrText xml:space="preserve"> SEQ Şekil \* ARABIC </w:instrText>
      </w:r>
      <w:r w:rsidR="003804AF" w:rsidRPr="00EB5530">
        <w:rPr>
          <w:b/>
          <w:szCs w:val="22"/>
        </w:rPr>
        <w:fldChar w:fldCharType="separate"/>
      </w:r>
      <w:r w:rsidR="00ED7B19" w:rsidRPr="00EB5530">
        <w:rPr>
          <w:b/>
          <w:szCs w:val="22"/>
        </w:rPr>
        <w:t>1</w:t>
      </w:r>
      <w:r w:rsidR="003804AF" w:rsidRPr="00EB5530">
        <w:rPr>
          <w:b/>
          <w:szCs w:val="22"/>
        </w:rPr>
        <w:fldChar w:fldCharType="end"/>
      </w:r>
      <w:r w:rsidRPr="00EB5530">
        <w:rPr>
          <w:b/>
          <w:szCs w:val="22"/>
        </w:rPr>
        <w:t xml:space="preserve">: </w:t>
      </w:r>
      <w:r w:rsidRPr="00EB5530">
        <w:rPr>
          <w:b/>
          <w:szCs w:val="22"/>
          <w:lang w:eastAsia="tr-TR"/>
        </w:rPr>
        <w:t>200</w:t>
      </w:r>
      <w:r w:rsidR="004C0EA9" w:rsidRPr="00EB5530">
        <w:rPr>
          <w:b/>
          <w:szCs w:val="22"/>
          <w:lang w:eastAsia="tr-TR"/>
        </w:rPr>
        <w:t>5</w:t>
      </w:r>
      <w:r w:rsidRPr="00EB5530">
        <w:rPr>
          <w:b/>
          <w:szCs w:val="22"/>
          <w:lang w:eastAsia="tr-TR"/>
        </w:rPr>
        <w:t xml:space="preserve"> yılına göre kayıt dışı oranlarındaki değişimler</w:t>
      </w:r>
      <w:r w:rsidR="00F17695" w:rsidRPr="00EB5530">
        <w:rPr>
          <w:noProof/>
          <w:szCs w:val="22"/>
          <w:lang w:eastAsia="tr-TR"/>
        </w:rPr>
        <w:drawing>
          <wp:anchor distT="0" distB="0" distL="114300" distR="114300" simplePos="0" relativeHeight="251658752" behindDoc="0" locked="0" layoutInCell="1" allowOverlap="1" wp14:anchorId="68362885" wp14:editId="24A2ECA7">
            <wp:simplePos x="0" y="0"/>
            <wp:positionH relativeFrom="column">
              <wp:posOffset>-417601</wp:posOffset>
            </wp:positionH>
            <wp:positionV relativeFrom="paragraph">
              <wp:posOffset>357480</wp:posOffset>
            </wp:positionV>
            <wp:extent cx="6233823" cy="4198288"/>
            <wp:effectExtent l="0" t="0" r="0" b="0"/>
            <wp:wrapThrough wrapText="bothSides">
              <wp:wrapPolygon edited="0">
                <wp:start x="0" y="0"/>
                <wp:lineTo x="0" y="21466"/>
                <wp:lineTo x="21519" y="21466"/>
                <wp:lineTo x="21519" y="0"/>
                <wp:lineTo x="0" y="0"/>
              </wp:wrapPolygon>
            </wp:wrapThrough>
            <wp:docPr id="20" name="Grafik 20">
              <a:extLst xmlns:a="http://schemas.openxmlformats.org/drawingml/2006/main">
                <a:ext uri="{FF2B5EF4-FFF2-40B4-BE49-F238E27FC236}">
                  <a16:creationId xmlns:a16="http://schemas.microsoft.com/office/drawing/2014/main" id="{00C5BEE2-3970-41ED-9DB9-895B151D72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78B8396F" w14:textId="02439D6C" w:rsidR="006D1AFC" w:rsidRPr="00273667" w:rsidRDefault="00221DD9" w:rsidP="00273667">
      <w:pPr>
        <w:keepNext/>
        <w:suppressAutoHyphens w:val="0"/>
        <w:spacing w:after="120" w:line="240" w:lineRule="auto"/>
        <w:rPr>
          <w:sz w:val="20"/>
          <w:szCs w:val="20"/>
          <w:lang w:eastAsia="tr-TR"/>
        </w:rPr>
      </w:pPr>
      <w:r w:rsidRPr="00EB5530">
        <w:rPr>
          <w:b/>
          <w:sz w:val="20"/>
          <w:szCs w:val="20"/>
          <w:lang w:eastAsia="tr-TR"/>
        </w:rPr>
        <w:t>Kaynak:</w:t>
      </w:r>
      <w:r w:rsidRPr="00EB5530">
        <w:rPr>
          <w:sz w:val="20"/>
          <w:szCs w:val="20"/>
          <w:lang w:eastAsia="tr-TR"/>
        </w:rPr>
        <w:t xml:space="preserve"> </w:t>
      </w:r>
      <w:r w:rsidR="00876E92" w:rsidRPr="00EB5530">
        <w:rPr>
          <w:sz w:val="20"/>
          <w:szCs w:val="20"/>
          <w:lang w:eastAsia="tr-TR"/>
        </w:rPr>
        <w:t>TUİK İşgücü İstatistikleri (http://www.tuik.gov.tr, Erişim tarihi 10.11.2017)</w:t>
      </w:r>
    </w:p>
    <w:p w14:paraId="3F25F29C" w14:textId="4D8EEDF4" w:rsidR="00907145" w:rsidRDefault="008A584F" w:rsidP="00907145">
      <w:pPr>
        <w:rPr>
          <w:szCs w:val="22"/>
          <w:lang w:eastAsia="tr-TR"/>
        </w:rPr>
      </w:pPr>
      <w:r w:rsidRPr="00EB5530">
        <w:rPr>
          <w:szCs w:val="22"/>
          <w:lang w:eastAsia="tr-TR"/>
        </w:rPr>
        <w:t>Şekil 1, işteki duruma göre kayıt dışılık oranlarındaki değişimleri 2005 yılını baz alarak sunmaktadır. Ücretliler çalışanların kayıt dışı çalışma oranı, 2005’ten 20</w:t>
      </w:r>
      <w:r w:rsidR="006D3209" w:rsidRPr="00EB5530">
        <w:rPr>
          <w:szCs w:val="22"/>
          <w:lang w:eastAsia="tr-TR"/>
        </w:rPr>
        <w:t>15</w:t>
      </w:r>
      <w:r w:rsidRPr="00EB5530">
        <w:rPr>
          <w:szCs w:val="22"/>
          <w:lang w:eastAsia="tr-TR"/>
        </w:rPr>
        <w:t xml:space="preserve"> yılına kadar neredeyse düzenli şekilde azalmıştır. </w:t>
      </w:r>
      <w:r w:rsidR="006D3209" w:rsidRPr="00EB5530">
        <w:rPr>
          <w:szCs w:val="22"/>
          <w:lang w:eastAsia="tr-TR"/>
        </w:rPr>
        <w:t>Ü</w:t>
      </w:r>
      <w:r w:rsidR="00907145" w:rsidRPr="00EB5530">
        <w:rPr>
          <w:szCs w:val="22"/>
          <w:lang w:eastAsia="tr-TR"/>
        </w:rPr>
        <w:t>cretli kesim dışındaki kesimlerde, 200</w:t>
      </w:r>
      <w:r w:rsidR="006D3209" w:rsidRPr="00EB5530">
        <w:rPr>
          <w:szCs w:val="22"/>
          <w:lang w:eastAsia="tr-TR"/>
        </w:rPr>
        <w:t xml:space="preserve">9 öncesi yatay bir seyir söz konusu iken 2009 sonrası ücretli çalışanlara benzer bir azalış </w:t>
      </w:r>
      <w:r w:rsidR="006F0791" w:rsidRPr="00043B8E">
        <w:rPr>
          <w:szCs w:val="22"/>
          <w:lang w:eastAsia="tr-TR"/>
        </w:rPr>
        <w:t>eğilimi</w:t>
      </w:r>
      <w:r w:rsidR="00043B8E">
        <w:rPr>
          <w:szCs w:val="22"/>
          <w:lang w:eastAsia="tr-TR"/>
        </w:rPr>
        <w:t xml:space="preserve"> </w:t>
      </w:r>
      <w:r w:rsidR="006D3209" w:rsidRPr="00EB5530">
        <w:rPr>
          <w:szCs w:val="22"/>
          <w:lang w:eastAsia="tr-TR"/>
        </w:rPr>
        <w:t xml:space="preserve">tespit edilmektedir. </w:t>
      </w:r>
      <w:r w:rsidR="00907145" w:rsidRPr="00EB5530">
        <w:rPr>
          <w:szCs w:val="22"/>
          <w:lang w:eastAsia="tr-TR"/>
        </w:rPr>
        <w:t>Kendi hesabına çalışanlarda kayıt dışı istihdam oranı 201</w:t>
      </w:r>
      <w:r w:rsidR="006D3209" w:rsidRPr="00EB5530">
        <w:rPr>
          <w:szCs w:val="22"/>
          <w:lang w:eastAsia="tr-TR"/>
        </w:rPr>
        <w:t>5</w:t>
      </w:r>
      <w:r w:rsidR="00907145" w:rsidRPr="00EB5530">
        <w:rPr>
          <w:szCs w:val="22"/>
          <w:lang w:eastAsia="tr-TR"/>
        </w:rPr>
        <w:t>-201</w:t>
      </w:r>
      <w:r w:rsidR="006D3209" w:rsidRPr="00EB5530">
        <w:rPr>
          <w:szCs w:val="22"/>
          <w:lang w:eastAsia="tr-TR"/>
        </w:rPr>
        <w:t>6</w:t>
      </w:r>
      <w:r w:rsidR="00907145" w:rsidRPr="00EB5530">
        <w:rPr>
          <w:szCs w:val="22"/>
          <w:lang w:eastAsia="tr-TR"/>
        </w:rPr>
        <w:t xml:space="preserve"> dönemi 1,6 yüzde puan (yüzde 60,1’den 61,7’e), işverenlerde ise 3,0 yüzde puan artmıştır (12,9’dan 15,9’a) (Şekil 1).  2015-2016 döneminde bu iki grubun kayıt dışı istihdamında yaşanan belirgin artışlar nedeniyle; bu araştırma notunda kayıt dışı istihdam</w:t>
      </w:r>
      <w:r w:rsidR="006D3209" w:rsidRPr="00EB5530">
        <w:rPr>
          <w:szCs w:val="22"/>
          <w:lang w:eastAsia="tr-TR"/>
        </w:rPr>
        <w:t>ı</w:t>
      </w:r>
      <w:r w:rsidR="00907145" w:rsidRPr="00EB5530">
        <w:rPr>
          <w:szCs w:val="22"/>
          <w:lang w:eastAsia="tr-TR"/>
        </w:rPr>
        <w:t xml:space="preserve"> incele</w:t>
      </w:r>
      <w:r w:rsidR="006D3209" w:rsidRPr="00EB5530">
        <w:rPr>
          <w:szCs w:val="22"/>
          <w:lang w:eastAsia="tr-TR"/>
        </w:rPr>
        <w:t>rken</w:t>
      </w:r>
      <w:r w:rsidR="00907145" w:rsidRPr="00EB5530">
        <w:rPr>
          <w:szCs w:val="22"/>
          <w:lang w:eastAsia="tr-TR"/>
        </w:rPr>
        <w:t xml:space="preserve"> ücretli kesime ek </w:t>
      </w:r>
      <w:r w:rsidR="006D3209" w:rsidRPr="00EB5530">
        <w:rPr>
          <w:szCs w:val="22"/>
          <w:lang w:eastAsia="tr-TR"/>
        </w:rPr>
        <w:t>olarak işverenler, kendi</w:t>
      </w:r>
      <w:r w:rsidR="00907145" w:rsidRPr="00EB5530">
        <w:rPr>
          <w:szCs w:val="22"/>
          <w:lang w:eastAsia="tr-TR"/>
        </w:rPr>
        <w:t xml:space="preserve"> hesabına çalışanlar</w:t>
      </w:r>
      <w:r w:rsidR="006D3209" w:rsidRPr="00EB5530">
        <w:rPr>
          <w:szCs w:val="22"/>
          <w:lang w:eastAsia="tr-TR"/>
        </w:rPr>
        <w:t xml:space="preserve"> ve ücretsiz aile işçilerini de kaps</w:t>
      </w:r>
      <w:r w:rsidR="00A751C4" w:rsidRPr="00EB5530">
        <w:rPr>
          <w:szCs w:val="22"/>
          <w:lang w:eastAsia="tr-TR"/>
        </w:rPr>
        <w:t>ı</w:t>
      </w:r>
      <w:r w:rsidR="006D3209" w:rsidRPr="00EB5530">
        <w:rPr>
          <w:szCs w:val="22"/>
          <w:lang w:eastAsia="tr-TR"/>
        </w:rPr>
        <w:t>y</w:t>
      </w:r>
      <w:r w:rsidR="00A751C4" w:rsidRPr="00EB5530">
        <w:rPr>
          <w:szCs w:val="22"/>
          <w:lang w:eastAsia="tr-TR"/>
        </w:rPr>
        <w:t>oruz</w:t>
      </w:r>
      <w:r w:rsidR="006D3209" w:rsidRPr="00EB5530">
        <w:rPr>
          <w:szCs w:val="22"/>
          <w:lang w:eastAsia="tr-TR"/>
        </w:rPr>
        <w:t xml:space="preserve">. </w:t>
      </w:r>
    </w:p>
    <w:p w14:paraId="7F4B8B0B" w14:textId="305ADC7D" w:rsidR="00803BCE" w:rsidRDefault="00803BCE" w:rsidP="00907145">
      <w:pPr>
        <w:rPr>
          <w:szCs w:val="22"/>
          <w:lang w:eastAsia="tr-TR"/>
        </w:rPr>
      </w:pPr>
    </w:p>
    <w:p w14:paraId="28C96E5E" w14:textId="1FB7B790" w:rsidR="00803BCE" w:rsidRDefault="00803BCE" w:rsidP="00907145">
      <w:pPr>
        <w:rPr>
          <w:szCs w:val="22"/>
          <w:lang w:eastAsia="tr-TR"/>
        </w:rPr>
      </w:pPr>
    </w:p>
    <w:p w14:paraId="6609DCF0" w14:textId="716B4919" w:rsidR="00803BCE" w:rsidRDefault="00803BCE" w:rsidP="00907145">
      <w:pPr>
        <w:rPr>
          <w:szCs w:val="22"/>
          <w:lang w:eastAsia="tr-TR"/>
        </w:rPr>
      </w:pPr>
    </w:p>
    <w:p w14:paraId="3BE02C88" w14:textId="77777777" w:rsidR="00803BCE" w:rsidRPr="00EB5530" w:rsidRDefault="00803BCE" w:rsidP="00907145">
      <w:pPr>
        <w:rPr>
          <w:szCs w:val="22"/>
          <w:lang w:eastAsia="tr-TR"/>
        </w:rPr>
      </w:pPr>
    </w:p>
    <w:p w14:paraId="48194184" w14:textId="2393F755" w:rsidR="000A52AF" w:rsidRDefault="007C0B56" w:rsidP="000A52AF">
      <w:pPr>
        <w:rPr>
          <w:b/>
          <w:szCs w:val="22"/>
        </w:rPr>
      </w:pPr>
      <w:r w:rsidRPr="00EB5530">
        <w:rPr>
          <w:b/>
          <w:szCs w:val="22"/>
        </w:rPr>
        <w:lastRenderedPageBreak/>
        <w:t xml:space="preserve">Tablo </w:t>
      </w:r>
      <w:r w:rsidR="003804AF" w:rsidRPr="00EB5530">
        <w:rPr>
          <w:b/>
          <w:szCs w:val="22"/>
        </w:rPr>
        <w:fldChar w:fldCharType="begin"/>
      </w:r>
      <w:r w:rsidR="003804AF" w:rsidRPr="00EB5530">
        <w:rPr>
          <w:b/>
          <w:szCs w:val="22"/>
        </w:rPr>
        <w:instrText xml:space="preserve"> SEQ Tablo \* ARABIC </w:instrText>
      </w:r>
      <w:r w:rsidR="003804AF" w:rsidRPr="00EB5530">
        <w:rPr>
          <w:b/>
          <w:szCs w:val="22"/>
        </w:rPr>
        <w:fldChar w:fldCharType="separate"/>
      </w:r>
      <w:r w:rsidRPr="00EB5530">
        <w:rPr>
          <w:b/>
          <w:szCs w:val="22"/>
        </w:rPr>
        <w:t>3</w:t>
      </w:r>
      <w:r w:rsidR="003804AF" w:rsidRPr="00EB5530">
        <w:rPr>
          <w:b/>
          <w:szCs w:val="22"/>
        </w:rPr>
        <w:fldChar w:fldCharType="end"/>
      </w:r>
      <w:r w:rsidRPr="00EB5530">
        <w:rPr>
          <w:b/>
          <w:szCs w:val="22"/>
        </w:rPr>
        <w:t>: Çalışanlarım tarım ve tarım dışı kayıt dışı oranları</w:t>
      </w:r>
      <w:r w:rsidR="00B36C9E" w:rsidRPr="00EB5530">
        <w:rPr>
          <w:b/>
          <w:szCs w:val="22"/>
        </w:rPr>
        <w:t>: 2014-2016</w:t>
      </w:r>
    </w:p>
    <w:tbl>
      <w:tblPr>
        <w:tblW w:w="8440" w:type="dxa"/>
        <w:tblInd w:w="80" w:type="dxa"/>
        <w:tblCellMar>
          <w:left w:w="70" w:type="dxa"/>
          <w:right w:w="70" w:type="dxa"/>
        </w:tblCellMar>
        <w:tblLook w:val="04A0" w:firstRow="1" w:lastRow="0" w:firstColumn="1" w:lastColumn="0" w:noHBand="0" w:noVBand="1"/>
      </w:tblPr>
      <w:tblGrid>
        <w:gridCol w:w="1008"/>
        <w:gridCol w:w="1672"/>
        <w:gridCol w:w="730"/>
        <w:gridCol w:w="1198"/>
        <w:gridCol w:w="730"/>
        <w:gridCol w:w="1198"/>
        <w:gridCol w:w="730"/>
        <w:gridCol w:w="1198"/>
      </w:tblGrid>
      <w:tr w:rsidR="00803BCE" w:rsidRPr="00803BCE" w14:paraId="153ACF05" w14:textId="77777777" w:rsidTr="00803BCE">
        <w:trPr>
          <w:trHeight w:val="315"/>
        </w:trPr>
        <w:tc>
          <w:tcPr>
            <w:tcW w:w="26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B13A9CB" w14:textId="77777777" w:rsidR="00803BCE" w:rsidRPr="00803BCE" w:rsidRDefault="00803BCE" w:rsidP="00803BCE">
            <w:pPr>
              <w:suppressAutoHyphens w:val="0"/>
              <w:spacing w:after="0" w:line="240" w:lineRule="auto"/>
              <w:jc w:val="center"/>
              <w:rPr>
                <w:rFonts w:cs="Times New Roman"/>
                <w:color w:val="000000"/>
                <w:szCs w:val="22"/>
                <w:lang w:eastAsia="tr-TR"/>
              </w:rPr>
            </w:pPr>
            <w:r w:rsidRPr="00803BCE">
              <w:rPr>
                <w:rFonts w:cs="Times New Roman"/>
                <w:color w:val="000000"/>
                <w:szCs w:val="22"/>
                <w:lang w:eastAsia="tr-TR"/>
              </w:rPr>
              <w:t>Ücretli</w:t>
            </w:r>
          </w:p>
        </w:tc>
        <w:tc>
          <w:tcPr>
            <w:tcW w:w="192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C658C77" w14:textId="77777777" w:rsidR="00803BCE" w:rsidRPr="00803BCE" w:rsidRDefault="00803BCE" w:rsidP="00803BCE">
            <w:pPr>
              <w:suppressAutoHyphens w:val="0"/>
              <w:spacing w:after="0" w:line="240" w:lineRule="auto"/>
              <w:jc w:val="center"/>
              <w:rPr>
                <w:rFonts w:cs="Times New Roman"/>
                <w:color w:val="000000"/>
                <w:szCs w:val="22"/>
                <w:lang w:eastAsia="tr-TR"/>
              </w:rPr>
            </w:pPr>
            <w:r w:rsidRPr="00803BCE">
              <w:rPr>
                <w:rFonts w:cs="Times New Roman"/>
                <w:color w:val="000000"/>
                <w:szCs w:val="22"/>
                <w:lang w:eastAsia="tr-TR"/>
              </w:rPr>
              <w:t>İşveren</w:t>
            </w:r>
          </w:p>
        </w:tc>
        <w:tc>
          <w:tcPr>
            <w:tcW w:w="192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ECA8227" w14:textId="77777777" w:rsidR="00803BCE" w:rsidRPr="00803BCE" w:rsidRDefault="00803BCE" w:rsidP="00803BCE">
            <w:pPr>
              <w:suppressAutoHyphens w:val="0"/>
              <w:spacing w:after="0" w:line="240" w:lineRule="auto"/>
              <w:jc w:val="center"/>
              <w:rPr>
                <w:rFonts w:cs="Times New Roman"/>
                <w:color w:val="000000"/>
                <w:szCs w:val="22"/>
                <w:lang w:eastAsia="tr-TR"/>
              </w:rPr>
            </w:pPr>
            <w:r w:rsidRPr="00803BCE">
              <w:rPr>
                <w:rFonts w:cs="Times New Roman"/>
                <w:color w:val="000000"/>
                <w:szCs w:val="22"/>
                <w:lang w:eastAsia="tr-TR"/>
              </w:rPr>
              <w:t>Kendi hesabına</w:t>
            </w:r>
          </w:p>
        </w:tc>
        <w:tc>
          <w:tcPr>
            <w:tcW w:w="192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9EFF29A" w14:textId="77777777" w:rsidR="00803BCE" w:rsidRPr="00803BCE" w:rsidRDefault="00803BCE" w:rsidP="00803BCE">
            <w:pPr>
              <w:suppressAutoHyphens w:val="0"/>
              <w:spacing w:after="0" w:line="240" w:lineRule="auto"/>
              <w:jc w:val="center"/>
              <w:rPr>
                <w:rFonts w:cs="Times New Roman"/>
                <w:color w:val="000000"/>
                <w:szCs w:val="22"/>
                <w:lang w:eastAsia="tr-TR"/>
              </w:rPr>
            </w:pPr>
            <w:r w:rsidRPr="00803BCE">
              <w:rPr>
                <w:rFonts w:cs="Times New Roman"/>
                <w:color w:val="000000"/>
                <w:szCs w:val="22"/>
                <w:lang w:eastAsia="tr-TR"/>
              </w:rPr>
              <w:t>Ücretsiz aile işçisi</w:t>
            </w:r>
          </w:p>
        </w:tc>
      </w:tr>
      <w:tr w:rsidR="00803BCE" w:rsidRPr="00803BCE" w14:paraId="44EEC78D" w14:textId="77777777" w:rsidTr="00803BCE">
        <w:trPr>
          <w:trHeight w:val="315"/>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14:paraId="0C24BAD3" w14:textId="77777777" w:rsidR="00803BCE" w:rsidRPr="00803BCE" w:rsidRDefault="00803BCE" w:rsidP="00803BCE">
            <w:pPr>
              <w:suppressAutoHyphens w:val="0"/>
              <w:spacing w:after="0" w:line="240" w:lineRule="auto"/>
              <w:jc w:val="center"/>
              <w:rPr>
                <w:rFonts w:cs="Times New Roman"/>
                <w:color w:val="000000"/>
                <w:szCs w:val="22"/>
                <w:lang w:eastAsia="tr-TR"/>
              </w:rPr>
            </w:pPr>
            <w:r w:rsidRPr="00803BCE">
              <w:rPr>
                <w:rFonts w:cs="Times New Roman"/>
                <w:color w:val="000000"/>
                <w:szCs w:val="22"/>
                <w:lang w:eastAsia="tr-TR"/>
              </w:rPr>
              <w:t>Tarım</w:t>
            </w:r>
          </w:p>
        </w:tc>
        <w:tc>
          <w:tcPr>
            <w:tcW w:w="1672" w:type="dxa"/>
            <w:tcBorders>
              <w:top w:val="nil"/>
              <w:left w:val="nil"/>
              <w:bottom w:val="single" w:sz="8" w:space="0" w:color="auto"/>
              <w:right w:val="nil"/>
            </w:tcBorders>
            <w:shd w:val="clear" w:color="auto" w:fill="auto"/>
            <w:noWrap/>
            <w:vAlign w:val="center"/>
            <w:hideMark/>
          </w:tcPr>
          <w:p w14:paraId="781FF97B" w14:textId="77777777" w:rsidR="00803BCE" w:rsidRPr="00803BCE" w:rsidRDefault="00803BCE" w:rsidP="00803BCE">
            <w:pPr>
              <w:suppressAutoHyphens w:val="0"/>
              <w:spacing w:after="0" w:line="240" w:lineRule="auto"/>
              <w:jc w:val="center"/>
              <w:rPr>
                <w:rFonts w:cs="Times New Roman"/>
                <w:color w:val="000000"/>
                <w:szCs w:val="22"/>
                <w:lang w:eastAsia="tr-TR"/>
              </w:rPr>
            </w:pPr>
            <w:r w:rsidRPr="00803BCE">
              <w:rPr>
                <w:rFonts w:cs="Times New Roman"/>
                <w:color w:val="000000"/>
                <w:szCs w:val="22"/>
                <w:lang w:eastAsia="tr-TR"/>
              </w:rPr>
              <w:t>Tarım dışı</w:t>
            </w:r>
          </w:p>
        </w:tc>
        <w:tc>
          <w:tcPr>
            <w:tcW w:w="722" w:type="dxa"/>
            <w:tcBorders>
              <w:top w:val="nil"/>
              <w:left w:val="single" w:sz="8" w:space="0" w:color="auto"/>
              <w:bottom w:val="single" w:sz="8" w:space="0" w:color="auto"/>
              <w:right w:val="single" w:sz="8" w:space="0" w:color="auto"/>
            </w:tcBorders>
            <w:shd w:val="clear" w:color="auto" w:fill="auto"/>
            <w:noWrap/>
            <w:vAlign w:val="center"/>
            <w:hideMark/>
          </w:tcPr>
          <w:p w14:paraId="7DB2D2CC" w14:textId="77777777" w:rsidR="00803BCE" w:rsidRPr="00803BCE" w:rsidRDefault="00803BCE" w:rsidP="00803BCE">
            <w:pPr>
              <w:suppressAutoHyphens w:val="0"/>
              <w:spacing w:after="0" w:line="240" w:lineRule="auto"/>
              <w:jc w:val="center"/>
              <w:rPr>
                <w:rFonts w:cs="Times New Roman"/>
                <w:color w:val="000000"/>
                <w:szCs w:val="22"/>
                <w:lang w:eastAsia="tr-TR"/>
              </w:rPr>
            </w:pPr>
            <w:r w:rsidRPr="00803BCE">
              <w:rPr>
                <w:rFonts w:cs="Times New Roman"/>
                <w:color w:val="000000"/>
                <w:szCs w:val="22"/>
                <w:lang w:eastAsia="tr-TR"/>
              </w:rPr>
              <w:t>Tarım</w:t>
            </w:r>
          </w:p>
        </w:tc>
        <w:tc>
          <w:tcPr>
            <w:tcW w:w="1198" w:type="dxa"/>
            <w:tcBorders>
              <w:top w:val="nil"/>
              <w:left w:val="nil"/>
              <w:bottom w:val="single" w:sz="8" w:space="0" w:color="auto"/>
              <w:right w:val="single" w:sz="8" w:space="0" w:color="auto"/>
            </w:tcBorders>
            <w:shd w:val="clear" w:color="auto" w:fill="auto"/>
            <w:noWrap/>
            <w:vAlign w:val="center"/>
            <w:hideMark/>
          </w:tcPr>
          <w:p w14:paraId="504DEAB2" w14:textId="77777777" w:rsidR="00803BCE" w:rsidRPr="00803BCE" w:rsidRDefault="00803BCE" w:rsidP="00803BCE">
            <w:pPr>
              <w:suppressAutoHyphens w:val="0"/>
              <w:spacing w:after="0" w:line="240" w:lineRule="auto"/>
              <w:jc w:val="center"/>
              <w:rPr>
                <w:rFonts w:cs="Times New Roman"/>
                <w:color w:val="000000"/>
                <w:szCs w:val="22"/>
                <w:lang w:eastAsia="tr-TR"/>
              </w:rPr>
            </w:pPr>
            <w:r w:rsidRPr="00803BCE">
              <w:rPr>
                <w:rFonts w:cs="Times New Roman"/>
                <w:color w:val="000000"/>
                <w:szCs w:val="22"/>
                <w:lang w:eastAsia="tr-TR"/>
              </w:rPr>
              <w:t>Tarım dışı</w:t>
            </w:r>
          </w:p>
        </w:tc>
        <w:tc>
          <w:tcPr>
            <w:tcW w:w="722" w:type="dxa"/>
            <w:tcBorders>
              <w:top w:val="nil"/>
              <w:left w:val="nil"/>
              <w:bottom w:val="single" w:sz="8" w:space="0" w:color="auto"/>
              <w:right w:val="single" w:sz="8" w:space="0" w:color="auto"/>
            </w:tcBorders>
            <w:shd w:val="clear" w:color="auto" w:fill="auto"/>
            <w:noWrap/>
            <w:vAlign w:val="center"/>
            <w:hideMark/>
          </w:tcPr>
          <w:p w14:paraId="5831A1FA" w14:textId="77777777" w:rsidR="00803BCE" w:rsidRPr="00803BCE" w:rsidRDefault="00803BCE" w:rsidP="00803BCE">
            <w:pPr>
              <w:suppressAutoHyphens w:val="0"/>
              <w:spacing w:after="0" w:line="240" w:lineRule="auto"/>
              <w:jc w:val="center"/>
              <w:rPr>
                <w:rFonts w:cs="Times New Roman"/>
                <w:color w:val="000000"/>
                <w:szCs w:val="22"/>
                <w:lang w:eastAsia="tr-TR"/>
              </w:rPr>
            </w:pPr>
            <w:r w:rsidRPr="00803BCE">
              <w:rPr>
                <w:rFonts w:cs="Times New Roman"/>
                <w:color w:val="000000"/>
                <w:szCs w:val="22"/>
                <w:lang w:eastAsia="tr-TR"/>
              </w:rPr>
              <w:t>Tarım</w:t>
            </w:r>
          </w:p>
        </w:tc>
        <w:tc>
          <w:tcPr>
            <w:tcW w:w="1198" w:type="dxa"/>
            <w:tcBorders>
              <w:top w:val="nil"/>
              <w:left w:val="nil"/>
              <w:bottom w:val="single" w:sz="8" w:space="0" w:color="auto"/>
              <w:right w:val="single" w:sz="8" w:space="0" w:color="auto"/>
            </w:tcBorders>
            <w:shd w:val="clear" w:color="auto" w:fill="auto"/>
            <w:noWrap/>
            <w:vAlign w:val="center"/>
            <w:hideMark/>
          </w:tcPr>
          <w:p w14:paraId="031FE292" w14:textId="77777777" w:rsidR="00803BCE" w:rsidRPr="00803BCE" w:rsidRDefault="00803BCE" w:rsidP="00803BCE">
            <w:pPr>
              <w:suppressAutoHyphens w:val="0"/>
              <w:spacing w:after="0" w:line="240" w:lineRule="auto"/>
              <w:jc w:val="center"/>
              <w:rPr>
                <w:rFonts w:cs="Times New Roman"/>
                <w:color w:val="000000"/>
                <w:szCs w:val="22"/>
                <w:lang w:eastAsia="tr-TR"/>
              </w:rPr>
            </w:pPr>
            <w:r w:rsidRPr="00803BCE">
              <w:rPr>
                <w:rFonts w:cs="Times New Roman"/>
                <w:color w:val="000000"/>
                <w:szCs w:val="22"/>
                <w:lang w:eastAsia="tr-TR"/>
              </w:rPr>
              <w:t>Tarım dışı</w:t>
            </w:r>
          </w:p>
        </w:tc>
        <w:tc>
          <w:tcPr>
            <w:tcW w:w="722" w:type="dxa"/>
            <w:tcBorders>
              <w:top w:val="nil"/>
              <w:left w:val="nil"/>
              <w:bottom w:val="single" w:sz="8" w:space="0" w:color="auto"/>
              <w:right w:val="single" w:sz="4" w:space="0" w:color="auto"/>
            </w:tcBorders>
            <w:shd w:val="clear" w:color="auto" w:fill="auto"/>
            <w:noWrap/>
            <w:vAlign w:val="center"/>
            <w:hideMark/>
          </w:tcPr>
          <w:p w14:paraId="794399FB" w14:textId="77777777" w:rsidR="00803BCE" w:rsidRPr="00803BCE" w:rsidRDefault="00803BCE" w:rsidP="00803BCE">
            <w:pPr>
              <w:suppressAutoHyphens w:val="0"/>
              <w:spacing w:after="0" w:line="240" w:lineRule="auto"/>
              <w:jc w:val="left"/>
              <w:rPr>
                <w:rFonts w:cs="Times New Roman"/>
                <w:color w:val="000000"/>
                <w:szCs w:val="22"/>
                <w:lang w:eastAsia="tr-TR"/>
              </w:rPr>
            </w:pPr>
            <w:r w:rsidRPr="00803BCE">
              <w:rPr>
                <w:rFonts w:cs="Times New Roman"/>
                <w:color w:val="000000"/>
                <w:szCs w:val="22"/>
                <w:lang w:eastAsia="tr-TR"/>
              </w:rPr>
              <w:t>Tarım</w:t>
            </w:r>
          </w:p>
        </w:tc>
        <w:tc>
          <w:tcPr>
            <w:tcW w:w="1198" w:type="dxa"/>
            <w:tcBorders>
              <w:top w:val="nil"/>
              <w:left w:val="single" w:sz="4" w:space="0" w:color="auto"/>
              <w:bottom w:val="single" w:sz="8" w:space="0" w:color="auto"/>
              <w:right w:val="single" w:sz="8" w:space="0" w:color="auto"/>
            </w:tcBorders>
            <w:shd w:val="clear" w:color="auto" w:fill="auto"/>
            <w:noWrap/>
            <w:vAlign w:val="center"/>
            <w:hideMark/>
          </w:tcPr>
          <w:p w14:paraId="31773310" w14:textId="77777777" w:rsidR="00803BCE" w:rsidRPr="00803BCE" w:rsidRDefault="00803BCE" w:rsidP="00803BCE">
            <w:pPr>
              <w:suppressAutoHyphens w:val="0"/>
              <w:spacing w:after="0" w:line="240" w:lineRule="auto"/>
              <w:jc w:val="center"/>
              <w:rPr>
                <w:rFonts w:cs="Times New Roman"/>
                <w:color w:val="000000"/>
                <w:szCs w:val="22"/>
                <w:lang w:eastAsia="tr-TR"/>
              </w:rPr>
            </w:pPr>
            <w:r w:rsidRPr="00803BCE">
              <w:rPr>
                <w:rFonts w:cs="Times New Roman"/>
                <w:color w:val="000000"/>
                <w:szCs w:val="22"/>
                <w:lang w:eastAsia="tr-TR"/>
              </w:rPr>
              <w:t>Tarım dışı</w:t>
            </w:r>
          </w:p>
        </w:tc>
      </w:tr>
      <w:tr w:rsidR="00803BCE" w:rsidRPr="00803BCE" w14:paraId="0706C92B" w14:textId="77777777" w:rsidTr="00803BCE">
        <w:trPr>
          <w:trHeight w:val="300"/>
        </w:trPr>
        <w:tc>
          <w:tcPr>
            <w:tcW w:w="1008" w:type="dxa"/>
            <w:tcBorders>
              <w:top w:val="nil"/>
              <w:left w:val="single" w:sz="8" w:space="0" w:color="auto"/>
              <w:bottom w:val="nil"/>
              <w:right w:val="nil"/>
            </w:tcBorders>
            <w:shd w:val="clear" w:color="auto" w:fill="auto"/>
            <w:noWrap/>
            <w:vAlign w:val="bottom"/>
            <w:hideMark/>
          </w:tcPr>
          <w:p w14:paraId="176A44CA" w14:textId="7B6D2420" w:rsidR="00803BCE" w:rsidRPr="00803BCE" w:rsidRDefault="00803BCE" w:rsidP="00803BCE">
            <w:pPr>
              <w:suppressAutoHyphens w:val="0"/>
              <w:spacing w:after="0" w:line="240" w:lineRule="auto"/>
              <w:jc w:val="center"/>
              <w:rPr>
                <w:rFonts w:cs="Times New Roman"/>
                <w:szCs w:val="22"/>
                <w:lang w:eastAsia="tr-TR"/>
              </w:rPr>
            </w:pPr>
            <w:r w:rsidRPr="00803BCE">
              <w:rPr>
                <w:rFonts w:cs="Times New Roman"/>
                <w:szCs w:val="22"/>
                <w:lang w:eastAsia="tr-TR"/>
              </w:rPr>
              <w:t>82</w:t>
            </w:r>
            <w:r w:rsidR="00847667">
              <w:rPr>
                <w:rFonts w:cs="Times New Roman"/>
                <w:szCs w:val="22"/>
                <w:lang w:eastAsia="tr-TR"/>
              </w:rPr>
              <w:t>,</w:t>
            </w:r>
            <w:r w:rsidRPr="00803BCE">
              <w:rPr>
                <w:rFonts w:cs="Times New Roman"/>
                <w:szCs w:val="22"/>
                <w:lang w:eastAsia="tr-TR"/>
              </w:rPr>
              <w:t>42</w:t>
            </w:r>
          </w:p>
        </w:tc>
        <w:tc>
          <w:tcPr>
            <w:tcW w:w="1672" w:type="dxa"/>
            <w:tcBorders>
              <w:top w:val="nil"/>
              <w:left w:val="nil"/>
              <w:bottom w:val="nil"/>
              <w:right w:val="nil"/>
            </w:tcBorders>
            <w:shd w:val="clear" w:color="auto" w:fill="auto"/>
            <w:noWrap/>
            <w:vAlign w:val="bottom"/>
            <w:hideMark/>
          </w:tcPr>
          <w:p w14:paraId="62DDC7AE" w14:textId="52ABA224" w:rsidR="00803BCE" w:rsidRPr="00803BCE" w:rsidRDefault="00803BCE" w:rsidP="00803BCE">
            <w:pPr>
              <w:suppressAutoHyphens w:val="0"/>
              <w:spacing w:after="0" w:line="240" w:lineRule="auto"/>
              <w:jc w:val="center"/>
              <w:rPr>
                <w:rFonts w:cs="Times New Roman"/>
                <w:szCs w:val="22"/>
                <w:lang w:eastAsia="tr-TR"/>
              </w:rPr>
            </w:pPr>
            <w:r w:rsidRPr="00803BCE">
              <w:rPr>
                <w:rFonts w:cs="Times New Roman"/>
                <w:szCs w:val="22"/>
                <w:lang w:eastAsia="tr-TR"/>
              </w:rPr>
              <w:t>17</w:t>
            </w:r>
            <w:r w:rsidR="00847667">
              <w:rPr>
                <w:rFonts w:cs="Times New Roman"/>
                <w:szCs w:val="22"/>
                <w:lang w:eastAsia="tr-TR"/>
              </w:rPr>
              <w:t>,</w:t>
            </w:r>
            <w:r w:rsidRPr="00803BCE">
              <w:rPr>
                <w:rFonts w:cs="Times New Roman"/>
                <w:szCs w:val="22"/>
                <w:lang w:eastAsia="tr-TR"/>
              </w:rPr>
              <w:t>49</w:t>
            </w:r>
          </w:p>
        </w:tc>
        <w:tc>
          <w:tcPr>
            <w:tcW w:w="722" w:type="dxa"/>
            <w:tcBorders>
              <w:top w:val="nil"/>
              <w:left w:val="single" w:sz="8" w:space="0" w:color="auto"/>
              <w:bottom w:val="nil"/>
              <w:right w:val="nil"/>
            </w:tcBorders>
            <w:shd w:val="clear" w:color="auto" w:fill="auto"/>
            <w:noWrap/>
            <w:vAlign w:val="bottom"/>
            <w:hideMark/>
          </w:tcPr>
          <w:p w14:paraId="7142574B" w14:textId="5935D2B4" w:rsidR="00803BCE" w:rsidRPr="00803BCE" w:rsidRDefault="00803BCE" w:rsidP="00803BCE">
            <w:pPr>
              <w:suppressAutoHyphens w:val="0"/>
              <w:spacing w:after="0" w:line="240" w:lineRule="auto"/>
              <w:jc w:val="center"/>
              <w:rPr>
                <w:rFonts w:cs="Times New Roman"/>
                <w:szCs w:val="22"/>
                <w:lang w:eastAsia="tr-TR"/>
              </w:rPr>
            </w:pPr>
            <w:r w:rsidRPr="00803BCE">
              <w:rPr>
                <w:rFonts w:cs="Times New Roman"/>
                <w:szCs w:val="22"/>
                <w:lang w:eastAsia="tr-TR"/>
              </w:rPr>
              <w:t>49</w:t>
            </w:r>
            <w:r w:rsidR="00847667">
              <w:rPr>
                <w:rFonts w:cs="Times New Roman"/>
                <w:szCs w:val="22"/>
                <w:lang w:eastAsia="tr-TR"/>
              </w:rPr>
              <w:t>,</w:t>
            </w:r>
            <w:r w:rsidRPr="00803BCE">
              <w:rPr>
                <w:rFonts w:cs="Times New Roman"/>
                <w:szCs w:val="22"/>
                <w:lang w:eastAsia="tr-TR"/>
              </w:rPr>
              <w:t>06</w:t>
            </w:r>
          </w:p>
        </w:tc>
        <w:tc>
          <w:tcPr>
            <w:tcW w:w="1198" w:type="dxa"/>
            <w:tcBorders>
              <w:top w:val="nil"/>
              <w:left w:val="nil"/>
              <w:bottom w:val="nil"/>
              <w:right w:val="single" w:sz="8" w:space="0" w:color="auto"/>
            </w:tcBorders>
            <w:shd w:val="clear" w:color="auto" w:fill="auto"/>
            <w:noWrap/>
            <w:vAlign w:val="bottom"/>
            <w:hideMark/>
          </w:tcPr>
          <w:p w14:paraId="191BC678" w14:textId="60EB4BAC" w:rsidR="00803BCE" w:rsidRPr="00803BCE" w:rsidRDefault="00803BCE" w:rsidP="00803BCE">
            <w:pPr>
              <w:suppressAutoHyphens w:val="0"/>
              <w:spacing w:after="0" w:line="240" w:lineRule="auto"/>
              <w:jc w:val="center"/>
              <w:rPr>
                <w:rFonts w:cs="Times New Roman"/>
                <w:color w:val="000000"/>
                <w:szCs w:val="22"/>
                <w:lang w:eastAsia="tr-TR"/>
              </w:rPr>
            </w:pPr>
            <w:r w:rsidRPr="00803BCE">
              <w:rPr>
                <w:rFonts w:cs="Times New Roman"/>
                <w:color w:val="000000"/>
                <w:szCs w:val="22"/>
                <w:lang w:eastAsia="tr-TR"/>
              </w:rPr>
              <w:t>13</w:t>
            </w:r>
            <w:r w:rsidR="00847667">
              <w:rPr>
                <w:rFonts w:cs="Times New Roman"/>
                <w:color w:val="000000"/>
                <w:szCs w:val="22"/>
                <w:lang w:eastAsia="tr-TR"/>
              </w:rPr>
              <w:t>,</w:t>
            </w:r>
            <w:r w:rsidRPr="00803BCE">
              <w:rPr>
                <w:rFonts w:cs="Times New Roman"/>
                <w:color w:val="000000"/>
                <w:szCs w:val="22"/>
                <w:lang w:eastAsia="tr-TR"/>
              </w:rPr>
              <w:t>11</w:t>
            </w:r>
          </w:p>
        </w:tc>
        <w:tc>
          <w:tcPr>
            <w:tcW w:w="722" w:type="dxa"/>
            <w:tcBorders>
              <w:top w:val="nil"/>
              <w:left w:val="nil"/>
              <w:bottom w:val="nil"/>
              <w:right w:val="nil"/>
            </w:tcBorders>
            <w:shd w:val="clear" w:color="auto" w:fill="auto"/>
            <w:noWrap/>
            <w:vAlign w:val="bottom"/>
            <w:hideMark/>
          </w:tcPr>
          <w:p w14:paraId="5999A490" w14:textId="333C2047" w:rsidR="00803BCE" w:rsidRPr="00803BCE" w:rsidRDefault="00803BCE" w:rsidP="00803BCE">
            <w:pPr>
              <w:suppressAutoHyphens w:val="0"/>
              <w:spacing w:after="0" w:line="240" w:lineRule="auto"/>
              <w:jc w:val="center"/>
              <w:rPr>
                <w:rFonts w:cs="Times New Roman"/>
                <w:color w:val="000000"/>
                <w:szCs w:val="22"/>
                <w:lang w:eastAsia="tr-TR"/>
              </w:rPr>
            </w:pPr>
            <w:r w:rsidRPr="00803BCE">
              <w:rPr>
                <w:rFonts w:cs="Times New Roman"/>
                <w:color w:val="000000"/>
                <w:szCs w:val="22"/>
                <w:lang w:eastAsia="tr-TR"/>
              </w:rPr>
              <w:t>70</w:t>
            </w:r>
            <w:r w:rsidR="00847667">
              <w:rPr>
                <w:rFonts w:cs="Times New Roman"/>
                <w:color w:val="000000"/>
                <w:szCs w:val="22"/>
                <w:lang w:eastAsia="tr-TR"/>
              </w:rPr>
              <w:t>,</w:t>
            </w:r>
            <w:r w:rsidRPr="00803BCE">
              <w:rPr>
                <w:rFonts w:cs="Times New Roman"/>
                <w:color w:val="000000"/>
                <w:szCs w:val="22"/>
                <w:lang w:eastAsia="tr-TR"/>
              </w:rPr>
              <w:t>68</w:t>
            </w:r>
          </w:p>
        </w:tc>
        <w:tc>
          <w:tcPr>
            <w:tcW w:w="1198" w:type="dxa"/>
            <w:tcBorders>
              <w:top w:val="nil"/>
              <w:left w:val="nil"/>
              <w:bottom w:val="nil"/>
              <w:right w:val="single" w:sz="8" w:space="0" w:color="auto"/>
            </w:tcBorders>
            <w:shd w:val="clear" w:color="auto" w:fill="auto"/>
            <w:noWrap/>
            <w:vAlign w:val="bottom"/>
            <w:hideMark/>
          </w:tcPr>
          <w:p w14:paraId="764B0046" w14:textId="545A2301" w:rsidR="00803BCE" w:rsidRPr="00803BCE" w:rsidRDefault="00803BCE" w:rsidP="00803BCE">
            <w:pPr>
              <w:suppressAutoHyphens w:val="0"/>
              <w:spacing w:after="0" w:line="240" w:lineRule="auto"/>
              <w:jc w:val="center"/>
              <w:rPr>
                <w:rFonts w:cs="Times New Roman"/>
                <w:color w:val="000000"/>
                <w:szCs w:val="22"/>
                <w:lang w:eastAsia="tr-TR"/>
              </w:rPr>
            </w:pPr>
            <w:r w:rsidRPr="00803BCE">
              <w:rPr>
                <w:rFonts w:cs="Times New Roman"/>
                <w:color w:val="000000"/>
                <w:szCs w:val="22"/>
                <w:lang w:eastAsia="tr-TR"/>
              </w:rPr>
              <w:t>51</w:t>
            </w:r>
            <w:r w:rsidR="00847667">
              <w:rPr>
                <w:rFonts w:cs="Times New Roman"/>
                <w:color w:val="000000"/>
                <w:szCs w:val="22"/>
                <w:lang w:eastAsia="tr-TR"/>
              </w:rPr>
              <w:t>,</w:t>
            </w:r>
            <w:r w:rsidRPr="00803BCE">
              <w:rPr>
                <w:rFonts w:cs="Times New Roman"/>
                <w:color w:val="000000"/>
                <w:szCs w:val="22"/>
                <w:lang w:eastAsia="tr-TR"/>
              </w:rPr>
              <w:t>58</w:t>
            </w:r>
          </w:p>
        </w:tc>
        <w:tc>
          <w:tcPr>
            <w:tcW w:w="722" w:type="dxa"/>
            <w:tcBorders>
              <w:top w:val="nil"/>
              <w:left w:val="nil"/>
              <w:bottom w:val="nil"/>
              <w:right w:val="nil"/>
            </w:tcBorders>
            <w:shd w:val="clear" w:color="auto" w:fill="auto"/>
            <w:noWrap/>
            <w:vAlign w:val="bottom"/>
            <w:hideMark/>
          </w:tcPr>
          <w:p w14:paraId="36568713" w14:textId="4BB5D2F5" w:rsidR="00803BCE" w:rsidRPr="00803BCE" w:rsidRDefault="00803BCE" w:rsidP="00803BCE">
            <w:pPr>
              <w:suppressAutoHyphens w:val="0"/>
              <w:spacing w:after="0" w:line="240" w:lineRule="auto"/>
              <w:jc w:val="center"/>
              <w:rPr>
                <w:rFonts w:cs="Times New Roman"/>
                <w:color w:val="000000"/>
                <w:szCs w:val="22"/>
                <w:lang w:eastAsia="tr-TR"/>
              </w:rPr>
            </w:pPr>
            <w:r w:rsidRPr="00803BCE">
              <w:rPr>
                <w:rFonts w:cs="Times New Roman"/>
                <w:color w:val="000000"/>
                <w:szCs w:val="22"/>
                <w:lang w:eastAsia="tr-TR"/>
              </w:rPr>
              <w:t>92</w:t>
            </w:r>
            <w:r w:rsidR="00847667">
              <w:rPr>
                <w:rFonts w:cs="Times New Roman"/>
                <w:color w:val="000000"/>
                <w:szCs w:val="22"/>
                <w:lang w:eastAsia="tr-TR"/>
              </w:rPr>
              <w:t>,</w:t>
            </w:r>
            <w:r w:rsidRPr="00803BCE">
              <w:rPr>
                <w:rFonts w:cs="Times New Roman"/>
                <w:color w:val="000000"/>
                <w:szCs w:val="22"/>
                <w:lang w:eastAsia="tr-TR"/>
              </w:rPr>
              <w:t>50</w:t>
            </w:r>
          </w:p>
        </w:tc>
        <w:tc>
          <w:tcPr>
            <w:tcW w:w="1198" w:type="dxa"/>
            <w:tcBorders>
              <w:top w:val="nil"/>
              <w:left w:val="nil"/>
              <w:bottom w:val="nil"/>
              <w:right w:val="single" w:sz="8" w:space="0" w:color="auto"/>
            </w:tcBorders>
            <w:shd w:val="clear" w:color="auto" w:fill="auto"/>
            <w:noWrap/>
            <w:vAlign w:val="bottom"/>
            <w:hideMark/>
          </w:tcPr>
          <w:p w14:paraId="3088B14E" w14:textId="4FB5A303" w:rsidR="00803BCE" w:rsidRPr="00803BCE" w:rsidRDefault="00803BCE" w:rsidP="00803BCE">
            <w:pPr>
              <w:suppressAutoHyphens w:val="0"/>
              <w:spacing w:after="0" w:line="240" w:lineRule="auto"/>
              <w:jc w:val="center"/>
              <w:rPr>
                <w:rFonts w:cs="Times New Roman"/>
                <w:color w:val="000000"/>
                <w:szCs w:val="22"/>
                <w:lang w:eastAsia="tr-TR"/>
              </w:rPr>
            </w:pPr>
            <w:r w:rsidRPr="00803BCE">
              <w:rPr>
                <w:rFonts w:cs="Times New Roman"/>
                <w:color w:val="000000"/>
                <w:szCs w:val="22"/>
                <w:lang w:eastAsia="tr-TR"/>
              </w:rPr>
              <w:t>71</w:t>
            </w:r>
            <w:r w:rsidR="00847667">
              <w:rPr>
                <w:rFonts w:cs="Times New Roman"/>
                <w:color w:val="000000"/>
                <w:szCs w:val="22"/>
                <w:lang w:eastAsia="tr-TR"/>
              </w:rPr>
              <w:t>,</w:t>
            </w:r>
            <w:r w:rsidRPr="00803BCE">
              <w:rPr>
                <w:rFonts w:cs="Times New Roman"/>
                <w:color w:val="000000"/>
                <w:szCs w:val="22"/>
                <w:lang w:eastAsia="tr-TR"/>
              </w:rPr>
              <w:t>66</w:t>
            </w:r>
          </w:p>
        </w:tc>
      </w:tr>
      <w:tr w:rsidR="00803BCE" w:rsidRPr="00803BCE" w14:paraId="23A510F4" w14:textId="77777777" w:rsidTr="00803BCE">
        <w:trPr>
          <w:trHeight w:val="300"/>
        </w:trPr>
        <w:tc>
          <w:tcPr>
            <w:tcW w:w="1008" w:type="dxa"/>
            <w:tcBorders>
              <w:top w:val="nil"/>
              <w:left w:val="single" w:sz="8" w:space="0" w:color="auto"/>
              <w:bottom w:val="nil"/>
              <w:right w:val="nil"/>
            </w:tcBorders>
            <w:shd w:val="clear" w:color="auto" w:fill="auto"/>
            <w:noWrap/>
            <w:vAlign w:val="bottom"/>
            <w:hideMark/>
          </w:tcPr>
          <w:p w14:paraId="2A602334" w14:textId="2498D179" w:rsidR="00803BCE" w:rsidRPr="00803BCE" w:rsidRDefault="00803BCE" w:rsidP="00803BCE">
            <w:pPr>
              <w:suppressAutoHyphens w:val="0"/>
              <w:spacing w:after="0" w:line="240" w:lineRule="auto"/>
              <w:jc w:val="center"/>
              <w:rPr>
                <w:rFonts w:cs="Times New Roman"/>
                <w:szCs w:val="22"/>
                <w:lang w:eastAsia="tr-TR"/>
              </w:rPr>
            </w:pPr>
            <w:r w:rsidRPr="00803BCE">
              <w:rPr>
                <w:rFonts w:cs="Times New Roman"/>
                <w:szCs w:val="22"/>
                <w:lang w:eastAsia="tr-TR"/>
              </w:rPr>
              <w:t>73</w:t>
            </w:r>
            <w:r w:rsidR="00847667">
              <w:rPr>
                <w:rFonts w:cs="Times New Roman"/>
                <w:szCs w:val="22"/>
                <w:lang w:eastAsia="tr-TR"/>
              </w:rPr>
              <w:t>,</w:t>
            </w:r>
            <w:r w:rsidRPr="00803BCE">
              <w:rPr>
                <w:rFonts w:cs="Times New Roman"/>
                <w:szCs w:val="22"/>
                <w:lang w:eastAsia="tr-TR"/>
              </w:rPr>
              <w:t>96</w:t>
            </w:r>
          </w:p>
        </w:tc>
        <w:tc>
          <w:tcPr>
            <w:tcW w:w="1672" w:type="dxa"/>
            <w:tcBorders>
              <w:top w:val="nil"/>
              <w:left w:val="nil"/>
              <w:bottom w:val="nil"/>
              <w:right w:val="nil"/>
            </w:tcBorders>
            <w:shd w:val="clear" w:color="auto" w:fill="auto"/>
            <w:noWrap/>
            <w:vAlign w:val="bottom"/>
            <w:hideMark/>
          </w:tcPr>
          <w:p w14:paraId="45335EA7" w14:textId="3FC024E5" w:rsidR="00803BCE" w:rsidRPr="00803BCE" w:rsidRDefault="00803BCE" w:rsidP="00803BCE">
            <w:pPr>
              <w:suppressAutoHyphens w:val="0"/>
              <w:spacing w:after="0" w:line="240" w:lineRule="auto"/>
              <w:jc w:val="center"/>
              <w:rPr>
                <w:rFonts w:cs="Times New Roman"/>
                <w:szCs w:val="22"/>
                <w:lang w:eastAsia="tr-TR"/>
              </w:rPr>
            </w:pPr>
            <w:r w:rsidRPr="00803BCE">
              <w:rPr>
                <w:rFonts w:cs="Times New Roman"/>
                <w:szCs w:val="22"/>
                <w:lang w:eastAsia="tr-TR"/>
              </w:rPr>
              <w:t>16</w:t>
            </w:r>
            <w:r w:rsidR="00847667">
              <w:rPr>
                <w:rFonts w:cs="Times New Roman"/>
                <w:szCs w:val="22"/>
                <w:lang w:eastAsia="tr-TR"/>
              </w:rPr>
              <w:t>,</w:t>
            </w:r>
            <w:r w:rsidRPr="00803BCE">
              <w:rPr>
                <w:rFonts w:cs="Times New Roman"/>
                <w:szCs w:val="22"/>
                <w:lang w:eastAsia="tr-TR"/>
              </w:rPr>
              <w:t>40</w:t>
            </w:r>
          </w:p>
        </w:tc>
        <w:tc>
          <w:tcPr>
            <w:tcW w:w="722" w:type="dxa"/>
            <w:tcBorders>
              <w:top w:val="nil"/>
              <w:left w:val="single" w:sz="8" w:space="0" w:color="auto"/>
              <w:bottom w:val="nil"/>
              <w:right w:val="nil"/>
            </w:tcBorders>
            <w:shd w:val="clear" w:color="auto" w:fill="auto"/>
            <w:noWrap/>
            <w:vAlign w:val="bottom"/>
            <w:hideMark/>
          </w:tcPr>
          <w:p w14:paraId="5EC3018F" w14:textId="619E02D2" w:rsidR="00803BCE" w:rsidRPr="00803BCE" w:rsidRDefault="00803BCE" w:rsidP="00803BCE">
            <w:pPr>
              <w:suppressAutoHyphens w:val="0"/>
              <w:spacing w:after="0" w:line="240" w:lineRule="auto"/>
              <w:jc w:val="center"/>
              <w:rPr>
                <w:rFonts w:cs="Times New Roman"/>
                <w:szCs w:val="22"/>
                <w:lang w:eastAsia="tr-TR"/>
              </w:rPr>
            </w:pPr>
            <w:r w:rsidRPr="00803BCE">
              <w:rPr>
                <w:rFonts w:cs="Times New Roman"/>
                <w:szCs w:val="22"/>
                <w:lang w:eastAsia="tr-TR"/>
              </w:rPr>
              <w:t>43</w:t>
            </w:r>
            <w:r w:rsidR="00847667">
              <w:rPr>
                <w:rFonts w:cs="Times New Roman"/>
                <w:szCs w:val="22"/>
                <w:lang w:eastAsia="tr-TR"/>
              </w:rPr>
              <w:t>,</w:t>
            </w:r>
            <w:r w:rsidRPr="00803BCE">
              <w:rPr>
                <w:rFonts w:cs="Times New Roman"/>
                <w:szCs w:val="22"/>
                <w:lang w:eastAsia="tr-TR"/>
              </w:rPr>
              <w:t>75</w:t>
            </w:r>
          </w:p>
        </w:tc>
        <w:tc>
          <w:tcPr>
            <w:tcW w:w="1198" w:type="dxa"/>
            <w:tcBorders>
              <w:top w:val="nil"/>
              <w:left w:val="nil"/>
              <w:bottom w:val="nil"/>
              <w:right w:val="single" w:sz="8" w:space="0" w:color="auto"/>
            </w:tcBorders>
            <w:shd w:val="clear" w:color="auto" w:fill="auto"/>
            <w:noWrap/>
            <w:vAlign w:val="bottom"/>
            <w:hideMark/>
          </w:tcPr>
          <w:p w14:paraId="7A1FC36E" w14:textId="54EBD221" w:rsidR="00803BCE" w:rsidRPr="00803BCE" w:rsidRDefault="00803BCE" w:rsidP="00803BCE">
            <w:pPr>
              <w:suppressAutoHyphens w:val="0"/>
              <w:spacing w:after="0" w:line="240" w:lineRule="auto"/>
              <w:jc w:val="center"/>
              <w:rPr>
                <w:rFonts w:cs="Times New Roman"/>
                <w:color w:val="000000"/>
                <w:szCs w:val="22"/>
                <w:lang w:eastAsia="tr-TR"/>
              </w:rPr>
            </w:pPr>
            <w:r w:rsidRPr="00803BCE">
              <w:rPr>
                <w:rFonts w:cs="Times New Roman"/>
                <w:color w:val="000000"/>
                <w:szCs w:val="22"/>
                <w:lang w:eastAsia="tr-TR"/>
              </w:rPr>
              <w:t>11</w:t>
            </w:r>
            <w:r w:rsidR="00847667">
              <w:rPr>
                <w:rFonts w:cs="Times New Roman"/>
                <w:color w:val="000000"/>
                <w:szCs w:val="22"/>
                <w:lang w:eastAsia="tr-TR"/>
              </w:rPr>
              <w:t>,</w:t>
            </w:r>
            <w:r w:rsidRPr="00803BCE">
              <w:rPr>
                <w:rFonts w:cs="Times New Roman"/>
                <w:color w:val="000000"/>
                <w:szCs w:val="22"/>
                <w:lang w:eastAsia="tr-TR"/>
              </w:rPr>
              <w:t>62</w:t>
            </w:r>
          </w:p>
        </w:tc>
        <w:tc>
          <w:tcPr>
            <w:tcW w:w="722" w:type="dxa"/>
            <w:tcBorders>
              <w:top w:val="nil"/>
              <w:left w:val="nil"/>
              <w:bottom w:val="nil"/>
              <w:right w:val="nil"/>
            </w:tcBorders>
            <w:shd w:val="clear" w:color="auto" w:fill="auto"/>
            <w:noWrap/>
            <w:vAlign w:val="bottom"/>
            <w:hideMark/>
          </w:tcPr>
          <w:p w14:paraId="2F995629" w14:textId="0B5BADE9" w:rsidR="00803BCE" w:rsidRPr="00803BCE" w:rsidRDefault="00803BCE" w:rsidP="00803BCE">
            <w:pPr>
              <w:suppressAutoHyphens w:val="0"/>
              <w:spacing w:after="0" w:line="240" w:lineRule="auto"/>
              <w:jc w:val="center"/>
              <w:rPr>
                <w:rFonts w:cs="Times New Roman"/>
                <w:color w:val="000000"/>
                <w:szCs w:val="22"/>
                <w:lang w:eastAsia="tr-TR"/>
              </w:rPr>
            </w:pPr>
            <w:r w:rsidRPr="00803BCE">
              <w:rPr>
                <w:rFonts w:cs="Times New Roman"/>
                <w:color w:val="000000"/>
                <w:szCs w:val="22"/>
                <w:lang w:eastAsia="tr-TR"/>
              </w:rPr>
              <w:t>69</w:t>
            </w:r>
            <w:r w:rsidR="00847667">
              <w:rPr>
                <w:rFonts w:cs="Times New Roman"/>
                <w:color w:val="000000"/>
                <w:szCs w:val="22"/>
                <w:lang w:eastAsia="tr-TR"/>
              </w:rPr>
              <w:t>,</w:t>
            </w:r>
            <w:r w:rsidRPr="00803BCE">
              <w:rPr>
                <w:rFonts w:cs="Times New Roman"/>
                <w:color w:val="000000"/>
                <w:szCs w:val="22"/>
                <w:lang w:eastAsia="tr-TR"/>
              </w:rPr>
              <w:t>40</w:t>
            </w:r>
          </w:p>
        </w:tc>
        <w:tc>
          <w:tcPr>
            <w:tcW w:w="1198" w:type="dxa"/>
            <w:tcBorders>
              <w:top w:val="nil"/>
              <w:left w:val="nil"/>
              <w:bottom w:val="nil"/>
              <w:right w:val="single" w:sz="8" w:space="0" w:color="auto"/>
            </w:tcBorders>
            <w:shd w:val="clear" w:color="auto" w:fill="auto"/>
            <w:noWrap/>
            <w:vAlign w:val="bottom"/>
            <w:hideMark/>
          </w:tcPr>
          <w:p w14:paraId="288B3ED5" w14:textId="2FD00A55" w:rsidR="00803BCE" w:rsidRPr="00803BCE" w:rsidRDefault="00803BCE" w:rsidP="00803BCE">
            <w:pPr>
              <w:suppressAutoHyphens w:val="0"/>
              <w:spacing w:after="0" w:line="240" w:lineRule="auto"/>
              <w:jc w:val="center"/>
              <w:rPr>
                <w:rFonts w:cs="Times New Roman"/>
                <w:color w:val="000000"/>
                <w:szCs w:val="22"/>
                <w:lang w:eastAsia="tr-TR"/>
              </w:rPr>
            </w:pPr>
            <w:r w:rsidRPr="00803BCE">
              <w:rPr>
                <w:rFonts w:cs="Times New Roman"/>
                <w:color w:val="000000"/>
                <w:szCs w:val="22"/>
                <w:lang w:eastAsia="tr-TR"/>
              </w:rPr>
              <w:t>50</w:t>
            </w:r>
            <w:r w:rsidR="00847667">
              <w:rPr>
                <w:rFonts w:cs="Times New Roman"/>
                <w:color w:val="000000"/>
                <w:szCs w:val="22"/>
                <w:lang w:eastAsia="tr-TR"/>
              </w:rPr>
              <w:t>,</w:t>
            </w:r>
            <w:r w:rsidRPr="00803BCE">
              <w:rPr>
                <w:rFonts w:cs="Times New Roman"/>
                <w:color w:val="000000"/>
                <w:szCs w:val="22"/>
                <w:lang w:eastAsia="tr-TR"/>
              </w:rPr>
              <w:t>95</w:t>
            </w:r>
          </w:p>
        </w:tc>
        <w:tc>
          <w:tcPr>
            <w:tcW w:w="722" w:type="dxa"/>
            <w:tcBorders>
              <w:top w:val="nil"/>
              <w:left w:val="nil"/>
              <w:bottom w:val="nil"/>
              <w:right w:val="nil"/>
            </w:tcBorders>
            <w:shd w:val="clear" w:color="auto" w:fill="auto"/>
            <w:noWrap/>
            <w:vAlign w:val="bottom"/>
            <w:hideMark/>
          </w:tcPr>
          <w:p w14:paraId="00F6465A" w14:textId="196C7205" w:rsidR="00803BCE" w:rsidRPr="00803BCE" w:rsidRDefault="00803BCE" w:rsidP="00803BCE">
            <w:pPr>
              <w:suppressAutoHyphens w:val="0"/>
              <w:spacing w:after="0" w:line="240" w:lineRule="auto"/>
              <w:jc w:val="center"/>
              <w:rPr>
                <w:rFonts w:cs="Times New Roman"/>
                <w:color w:val="000000"/>
                <w:szCs w:val="22"/>
                <w:lang w:eastAsia="tr-TR"/>
              </w:rPr>
            </w:pPr>
            <w:r w:rsidRPr="00803BCE">
              <w:rPr>
                <w:rFonts w:cs="Times New Roman"/>
                <w:color w:val="000000"/>
                <w:szCs w:val="22"/>
                <w:lang w:eastAsia="tr-TR"/>
              </w:rPr>
              <w:t>93</w:t>
            </w:r>
            <w:r w:rsidR="00847667">
              <w:rPr>
                <w:rFonts w:cs="Times New Roman"/>
                <w:color w:val="000000"/>
                <w:szCs w:val="22"/>
                <w:lang w:eastAsia="tr-TR"/>
              </w:rPr>
              <w:t>,</w:t>
            </w:r>
            <w:r w:rsidRPr="00803BCE">
              <w:rPr>
                <w:rFonts w:cs="Times New Roman"/>
                <w:color w:val="000000"/>
                <w:szCs w:val="22"/>
                <w:lang w:eastAsia="tr-TR"/>
              </w:rPr>
              <w:t>38</w:t>
            </w:r>
          </w:p>
        </w:tc>
        <w:tc>
          <w:tcPr>
            <w:tcW w:w="1198" w:type="dxa"/>
            <w:tcBorders>
              <w:top w:val="nil"/>
              <w:left w:val="nil"/>
              <w:bottom w:val="nil"/>
              <w:right w:val="single" w:sz="8" w:space="0" w:color="auto"/>
            </w:tcBorders>
            <w:shd w:val="clear" w:color="auto" w:fill="auto"/>
            <w:noWrap/>
            <w:vAlign w:val="bottom"/>
            <w:hideMark/>
          </w:tcPr>
          <w:p w14:paraId="02F59D6D" w14:textId="13539AE2" w:rsidR="00803BCE" w:rsidRPr="00803BCE" w:rsidRDefault="00803BCE" w:rsidP="00803BCE">
            <w:pPr>
              <w:suppressAutoHyphens w:val="0"/>
              <w:spacing w:after="0" w:line="240" w:lineRule="auto"/>
              <w:jc w:val="center"/>
              <w:rPr>
                <w:rFonts w:cs="Times New Roman"/>
                <w:color w:val="000000"/>
                <w:szCs w:val="22"/>
                <w:lang w:eastAsia="tr-TR"/>
              </w:rPr>
            </w:pPr>
            <w:r w:rsidRPr="00803BCE">
              <w:rPr>
                <w:rFonts w:cs="Times New Roman"/>
                <w:color w:val="000000"/>
                <w:szCs w:val="22"/>
                <w:lang w:eastAsia="tr-TR"/>
              </w:rPr>
              <w:t>72</w:t>
            </w:r>
            <w:r w:rsidR="00847667">
              <w:rPr>
                <w:rFonts w:cs="Times New Roman"/>
                <w:color w:val="000000"/>
                <w:szCs w:val="22"/>
                <w:lang w:eastAsia="tr-TR"/>
              </w:rPr>
              <w:t>,</w:t>
            </w:r>
            <w:r w:rsidRPr="00803BCE">
              <w:rPr>
                <w:rFonts w:cs="Times New Roman"/>
                <w:color w:val="000000"/>
                <w:szCs w:val="22"/>
                <w:lang w:eastAsia="tr-TR"/>
              </w:rPr>
              <w:t>47</w:t>
            </w:r>
          </w:p>
        </w:tc>
      </w:tr>
      <w:tr w:rsidR="00803BCE" w:rsidRPr="00803BCE" w14:paraId="41718B13" w14:textId="77777777" w:rsidTr="00803BCE">
        <w:trPr>
          <w:trHeight w:val="315"/>
        </w:trPr>
        <w:tc>
          <w:tcPr>
            <w:tcW w:w="1008" w:type="dxa"/>
            <w:tcBorders>
              <w:top w:val="nil"/>
              <w:left w:val="single" w:sz="8" w:space="0" w:color="auto"/>
              <w:bottom w:val="single" w:sz="8" w:space="0" w:color="auto"/>
              <w:right w:val="nil"/>
            </w:tcBorders>
            <w:shd w:val="clear" w:color="auto" w:fill="auto"/>
            <w:noWrap/>
            <w:vAlign w:val="bottom"/>
            <w:hideMark/>
          </w:tcPr>
          <w:p w14:paraId="0E882204" w14:textId="34DC79FA" w:rsidR="00803BCE" w:rsidRPr="00803BCE" w:rsidRDefault="00803BCE" w:rsidP="00803BCE">
            <w:pPr>
              <w:suppressAutoHyphens w:val="0"/>
              <w:spacing w:after="0" w:line="240" w:lineRule="auto"/>
              <w:jc w:val="center"/>
              <w:rPr>
                <w:rFonts w:cs="Times New Roman"/>
                <w:szCs w:val="22"/>
                <w:lang w:eastAsia="tr-TR"/>
              </w:rPr>
            </w:pPr>
            <w:r w:rsidRPr="00803BCE">
              <w:rPr>
                <w:rFonts w:cs="Times New Roman"/>
                <w:szCs w:val="22"/>
                <w:lang w:eastAsia="tr-TR"/>
              </w:rPr>
              <w:t>77</w:t>
            </w:r>
            <w:r w:rsidR="00847667">
              <w:rPr>
                <w:rFonts w:cs="Times New Roman"/>
                <w:szCs w:val="22"/>
                <w:lang w:eastAsia="tr-TR"/>
              </w:rPr>
              <w:t>,</w:t>
            </w:r>
            <w:r w:rsidRPr="00803BCE">
              <w:rPr>
                <w:rFonts w:cs="Times New Roman"/>
                <w:szCs w:val="22"/>
                <w:lang w:eastAsia="tr-TR"/>
              </w:rPr>
              <w:t>74</w:t>
            </w:r>
          </w:p>
        </w:tc>
        <w:tc>
          <w:tcPr>
            <w:tcW w:w="1672" w:type="dxa"/>
            <w:tcBorders>
              <w:top w:val="nil"/>
              <w:left w:val="nil"/>
              <w:bottom w:val="single" w:sz="8" w:space="0" w:color="auto"/>
              <w:right w:val="nil"/>
            </w:tcBorders>
            <w:shd w:val="clear" w:color="auto" w:fill="auto"/>
            <w:noWrap/>
            <w:vAlign w:val="bottom"/>
            <w:hideMark/>
          </w:tcPr>
          <w:p w14:paraId="178DB595" w14:textId="568DC4BB" w:rsidR="00803BCE" w:rsidRPr="00803BCE" w:rsidRDefault="00803BCE" w:rsidP="00803BCE">
            <w:pPr>
              <w:suppressAutoHyphens w:val="0"/>
              <w:spacing w:after="0" w:line="240" w:lineRule="auto"/>
              <w:jc w:val="center"/>
              <w:rPr>
                <w:rFonts w:cs="Times New Roman"/>
                <w:szCs w:val="22"/>
                <w:lang w:eastAsia="tr-TR"/>
              </w:rPr>
            </w:pPr>
            <w:r w:rsidRPr="00803BCE">
              <w:rPr>
                <w:rFonts w:cs="Times New Roman"/>
                <w:szCs w:val="22"/>
                <w:lang w:eastAsia="tr-TR"/>
              </w:rPr>
              <w:t>16</w:t>
            </w:r>
            <w:r w:rsidR="00847667">
              <w:rPr>
                <w:rFonts w:cs="Times New Roman"/>
                <w:szCs w:val="22"/>
                <w:lang w:eastAsia="tr-TR"/>
              </w:rPr>
              <w:t>,</w:t>
            </w:r>
            <w:r w:rsidRPr="00803BCE">
              <w:rPr>
                <w:rFonts w:cs="Times New Roman"/>
                <w:szCs w:val="22"/>
                <w:lang w:eastAsia="tr-TR"/>
              </w:rPr>
              <w:t>38</w:t>
            </w:r>
          </w:p>
        </w:tc>
        <w:tc>
          <w:tcPr>
            <w:tcW w:w="722" w:type="dxa"/>
            <w:tcBorders>
              <w:top w:val="nil"/>
              <w:left w:val="single" w:sz="8" w:space="0" w:color="auto"/>
              <w:bottom w:val="single" w:sz="8" w:space="0" w:color="auto"/>
              <w:right w:val="nil"/>
            </w:tcBorders>
            <w:shd w:val="clear" w:color="auto" w:fill="auto"/>
            <w:noWrap/>
            <w:vAlign w:val="bottom"/>
            <w:hideMark/>
          </w:tcPr>
          <w:p w14:paraId="327BC0DA" w14:textId="31794A49" w:rsidR="00803BCE" w:rsidRPr="00803BCE" w:rsidRDefault="00803BCE" w:rsidP="00803BCE">
            <w:pPr>
              <w:suppressAutoHyphens w:val="0"/>
              <w:spacing w:after="0" w:line="240" w:lineRule="auto"/>
              <w:jc w:val="center"/>
              <w:rPr>
                <w:rFonts w:cs="Times New Roman"/>
                <w:szCs w:val="22"/>
                <w:lang w:eastAsia="tr-TR"/>
              </w:rPr>
            </w:pPr>
            <w:r w:rsidRPr="00803BCE">
              <w:rPr>
                <w:rFonts w:cs="Times New Roman"/>
                <w:szCs w:val="22"/>
                <w:lang w:eastAsia="tr-TR"/>
              </w:rPr>
              <w:t>42</w:t>
            </w:r>
            <w:r w:rsidR="00847667">
              <w:rPr>
                <w:rFonts w:cs="Times New Roman"/>
                <w:szCs w:val="22"/>
                <w:lang w:eastAsia="tr-TR"/>
              </w:rPr>
              <w:t>,</w:t>
            </w:r>
            <w:r w:rsidRPr="00803BCE">
              <w:rPr>
                <w:rFonts w:cs="Times New Roman"/>
                <w:szCs w:val="22"/>
                <w:lang w:eastAsia="tr-TR"/>
              </w:rPr>
              <w:t>59</w:t>
            </w:r>
          </w:p>
        </w:tc>
        <w:tc>
          <w:tcPr>
            <w:tcW w:w="1198" w:type="dxa"/>
            <w:tcBorders>
              <w:top w:val="nil"/>
              <w:left w:val="nil"/>
              <w:bottom w:val="single" w:sz="8" w:space="0" w:color="auto"/>
              <w:right w:val="single" w:sz="8" w:space="0" w:color="auto"/>
            </w:tcBorders>
            <w:shd w:val="clear" w:color="auto" w:fill="auto"/>
            <w:noWrap/>
            <w:vAlign w:val="bottom"/>
            <w:hideMark/>
          </w:tcPr>
          <w:p w14:paraId="50A2315D" w14:textId="73A8A76C" w:rsidR="00803BCE" w:rsidRPr="00803BCE" w:rsidRDefault="00803BCE" w:rsidP="00803BCE">
            <w:pPr>
              <w:suppressAutoHyphens w:val="0"/>
              <w:spacing w:after="0" w:line="240" w:lineRule="auto"/>
              <w:jc w:val="center"/>
              <w:rPr>
                <w:rFonts w:cs="Times New Roman"/>
                <w:color w:val="000000"/>
                <w:szCs w:val="22"/>
                <w:lang w:eastAsia="tr-TR"/>
              </w:rPr>
            </w:pPr>
            <w:r w:rsidRPr="00803BCE">
              <w:rPr>
                <w:rFonts w:cs="Times New Roman"/>
                <w:color w:val="000000"/>
                <w:szCs w:val="22"/>
                <w:lang w:eastAsia="tr-TR"/>
              </w:rPr>
              <w:t>14</w:t>
            </w:r>
            <w:r w:rsidR="00847667">
              <w:rPr>
                <w:rFonts w:cs="Times New Roman"/>
                <w:color w:val="000000"/>
                <w:szCs w:val="22"/>
                <w:lang w:eastAsia="tr-TR"/>
              </w:rPr>
              <w:t>,</w:t>
            </w:r>
            <w:r w:rsidRPr="00803BCE">
              <w:rPr>
                <w:rFonts w:cs="Times New Roman"/>
                <w:color w:val="000000"/>
                <w:szCs w:val="22"/>
                <w:lang w:eastAsia="tr-TR"/>
              </w:rPr>
              <w:t>68</w:t>
            </w:r>
          </w:p>
        </w:tc>
        <w:tc>
          <w:tcPr>
            <w:tcW w:w="722" w:type="dxa"/>
            <w:tcBorders>
              <w:top w:val="nil"/>
              <w:left w:val="nil"/>
              <w:bottom w:val="single" w:sz="8" w:space="0" w:color="auto"/>
              <w:right w:val="nil"/>
            </w:tcBorders>
            <w:shd w:val="clear" w:color="auto" w:fill="auto"/>
            <w:noWrap/>
            <w:vAlign w:val="bottom"/>
            <w:hideMark/>
          </w:tcPr>
          <w:p w14:paraId="794CADE3" w14:textId="6E00B2BF" w:rsidR="00803BCE" w:rsidRPr="00803BCE" w:rsidRDefault="00803BCE" w:rsidP="00803BCE">
            <w:pPr>
              <w:suppressAutoHyphens w:val="0"/>
              <w:spacing w:after="0" w:line="240" w:lineRule="auto"/>
              <w:jc w:val="center"/>
              <w:rPr>
                <w:rFonts w:cs="Times New Roman"/>
                <w:color w:val="000000"/>
                <w:szCs w:val="22"/>
                <w:lang w:eastAsia="tr-TR"/>
              </w:rPr>
            </w:pPr>
            <w:r w:rsidRPr="00803BCE">
              <w:rPr>
                <w:rFonts w:cs="Times New Roman"/>
                <w:color w:val="000000"/>
                <w:szCs w:val="22"/>
                <w:lang w:eastAsia="tr-TR"/>
              </w:rPr>
              <w:t>70</w:t>
            </w:r>
            <w:r w:rsidR="00847667">
              <w:rPr>
                <w:rFonts w:cs="Times New Roman"/>
                <w:color w:val="000000"/>
                <w:szCs w:val="22"/>
                <w:lang w:eastAsia="tr-TR"/>
              </w:rPr>
              <w:t>,</w:t>
            </w:r>
            <w:r w:rsidRPr="00803BCE">
              <w:rPr>
                <w:rFonts w:cs="Times New Roman"/>
                <w:color w:val="000000"/>
                <w:szCs w:val="22"/>
                <w:lang w:eastAsia="tr-TR"/>
              </w:rPr>
              <w:t>90</w:t>
            </w:r>
          </w:p>
        </w:tc>
        <w:tc>
          <w:tcPr>
            <w:tcW w:w="1198" w:type="dxa"/>
            <w:tcBorders>
              <w:top w:val="nil"/>
              <w:left w:val="nil"/>
              <w:bottom w:val="single" w:sz="8" w:space="0" w:color="auto"/>
              <w:right w:val="single" w:sz="8" w:space="0" w:color="auto"/>
            </w:tcBorders>
            <w:shd w:val="clear" w:color="auto" w:fill="auto"/>
            <w:noWrap/>
            <w:vAlign w:val="bottom"/>
            <w:hideMark/>
          </w:tcPr>
          <w:p w14:paraId="0DB7D19B" w14:textId="2A20B1B8" w:rsidR="00803BCE" w:rsidRPr="00803BCE" w:rsidRDefault="00803BCE" w:rsidP="00803BCE">
            <w:pPr>
              <w:suppressAutoHyphens w:val="0"/>
              <w:spacing w:after="0" w:line="240" w:lineRule="auto"/>
              <w:jc w:val="center"/>
              <w:rPr>
                <w:rFonts w:cs="Times New Roman"/>
                <w:color w:val="000000"/>
                <w:szCs w:val="22"/>
                <w:lang w:eastAsia="tr-TR"/>
              </w:rPr>
            </w:pPr>
            <w:r w:rsidRPr="00803BCE">
              <w:rPr>
                <w:rFonts w:cs="Times New Roman"/>
                <w:color w:val="000000"/>
                <w:szCs w:val="22"/>
                <w:lang w:eastAsia="tr-TR"/>
              </w:rPr>
              <w:t>53</w:t>
            </w:r>
            <w:r w:rsidR="00847667">
              <w:rPr>
                <w:rFonts w:cs="Times New Roman"/>
                <w:color w:val="000000"/>
                <w:szCs w:val="22"/>
                <w:lang w:eastAsia="tr-TR"/>
              </w:rPr>
              <w:t>,</w:t>
            </w:r>
            <w:r w:rsidRPr="00803BCE">
              <w:rPr>
                <w:rFonts w:cs="Times New Roman"/>
                <w:color w:val="000000"/>
                <w:szCs w:val="22"/>
                <w:lang w:eastAsia="tr-TR"/>
              </w:rPr>
              <w:t>09</w:t>
            </w:r>
          </w:p>
        </w:tc>
        <w:tc>
          <w:tcPr>
            <w:tcW w:w="722" w:type="dxa"/>
            <w:tcBorders>
              <w:top w:val="nil"/>
              <w:left w:val="nil"/>
              <w:bottom w:val="single" w:sz="8" w:space="0" w:color="auto"/>
              <w:right w:val="nil"/>
            </w:tcBorders>
            <w:shd w:val="clear" w:color="auto" w:fill="auto"/>
            <w:noWrap/>
            <w:vAlign w:val="bottom"/>
            <w:hideMark/>
          </w:tcPr>
          <w:p w14:paraId="5FF0EFC3" w14:textId="3131406E" w:rsidR="00803BCE" w:rsidRPr="00803BCE" w:rsidRDefault="00803BCE" w:rsidP="00803BCE">
            <w:pPr>
              <w:suppressAutoHyphens w:val="0"/>
              <w:spacing w:after="0" w:line="240" w:lineRule="auto"/>
              <w:jc w:val="center"/>
              <w:rPr>
                <w:rFonts w:cs="Times New Roman"/>
                <w:color w:val="000000"/>
                <w:szCs w:val="22"/>
                <w:lang w:eastAsia="tr-TR"/>
              </w:rPr>
            </w:pPr>
            <w:r w:rsidRPr="00803BCE">
              <w:rPr>
                <w:rFonts w:cs="Times New Roman"/>
                <w:color w:val="000000"/>
                <w:szCs w:val="22"/>
                <w:lang w:eastAsia="tr-TR"/>
              </w:rPr>
              <w:t>93</w:t>
            </w:r>
            <w:r w:rsidR="00847667">
              <w:rPr>
                <w:rFonts w:cs="Times New Roman"/>
                <w:color w:val="000000"/>
                <w:szCs w:val="22"/>
                <w:lang w:eastAsia="tr-TR"/>
              </w:rPr>
              <w:t>,</w:t>
            </w:r>
            <w:r w:rsidRPr="00803BCE">
              <w:rPr>
                <w:rFonts w:cs="Times New Roman"/>
                <w:color w:val="000000"/>
                <w:szCs w:val="22"/>
                <w:lang w:eastAsia="tr-TR"/>
              </w:rPr>
              <w:t>60</w:t>
            </w:r>
          </w:p>
        </w:tc>
        <w:tc>
          <w:tcPr>
            <w:tcW w:w="1198" w:type="dxa"/>
            <w:tcBorders>
              <w:top w:val="nil"/>
              <w:left w:val="nil"/>
              <w:bottom w:val="single" w:sz="8" w:space="0" w:color="auto"/>
              <w:right w:val="single" w:sz="8" w:space="0" w:color="auto"/>
            </w:tcBorders>
            <w:shd w:val="clear" w:color="auto" w:fill="auto"/>
            <w:noWrap/>
            <w:vAlign w:val="bottom"/>
            <w:hideMark/>
          </w:tcPr>
          <w:p w14:paraId="392AFE7B" w14:textId="1BBFF542" w:rsidR="00803BCE" w:rsidRPr="00803BCE" w:rsidRDefault="00803BCE" w:rsidP="00803BCE">
            <w:pPr>
              <w:suppressAutoHyphens w:val="0"/>
              <w:spacing w:after="0" w:line="240" w:lineRule="auto"/>
              <w:jc w:val="center"/>
              <w:rPr>
                <w:rFonts w:cs="Times New Roman"/>
                <w:color w:val="000000"/>
                <w:szCs w:val="22"/>
                <w:lang w:eastAsia="tr-TR"/>
              </w:rPr>
            </w:pPr>
            <w:r w:rsidRPr="00803BCE">
              <w:rPr>
                <w:rFonts w:cs="Times New Roman"/>
                <w:color w:val="000000"/>
                <w:szCs w:val="22"/>
                <w:lang w:eastAsia="tr-TR"/>
              </w:rPr>
              <w:t>77</w:t>
            </w:r>
            <w:r w:rsidR="00847667">
              <w:rPr>
                <w:rFonts w:cs="Times New Roman"/>
                <w:color w:val="000000"/>
                <w:szCs w:val="22"/>
                <w:lang w:eastAsia="tr-TR"/>
              </w:rPr>
              <w:t>,</w:t>
            </w:r>
            <w:r w:rsidRPr="00803BCE">
              <w:rPr>
                <w:rFonts w:cs="Times New Roman"/>
                <w:color w:val="000000"/>
                <w:szCs w:val="22"/>
                <w:lang w:eastAsia="tr-TR"/>
              </w:rPr>
              <w:t>18</w:t>
            </w:r>
          </w:p>
        </w:tc>
      </w:tr>
    </w:tbl>
    <w:p w14:paraId="41E0EB8A" w14:textId="240256F4" w:rsidR="000A52AF" w:rsidRPr="00EB5530" w:rsidRDefault="00803BCE" w:rsidP="000A52AF">
      <w:pPr>
        <w:rPr>
          <w:b/>
          <w:sz w:val="20"/>
          <w:szCs w:val="20"/>
        </w:rPr>
      </w:pPr>
      <w:r w:rsidRPr="00EB5530">
        <w:rPr>
          <w:b/>
          <w:sz w:val="20"/>
          <w:szCs w:val="20"/>
          <w:lang w:eastAsia="tr-TR"/>
        </w:rPr>
        <w:t xml:space="preserve"> </w:t>
      </w:r>
      <w:r w:rsidR="000A52AF" w:rsidRPr="00EB5530">
        <w:rPr>
          <w:b/>
          <w:sz w:val="20"/>
          <w:szCs w:val="20"/>
          <w:lang w:eastAsia="tr-TR"/>
        </w:rPr>
        <w:t>Kaynak</w:t>
      </w:r>
      <w:r w:rsidR="000A52AF" w:rsidRPr="00EB5530">
        <w:rPr>
          <w:sz w:val="20"/>
          <w:szCs w:val="20"/>
          <w:lang w:eastAsia="tr-TR"/>
        </w:rPr>
        <w:t xml:space="preserve">: TUİK İşgücü İstatistikleri (http://www.tuik.gov.tr, Erişim tarihi </w:t>
      </w:r>
      <w:r w:rsidR="002C6F47">
        <w:rPr>
          <w:sz w:val="20"/>
          <w:szCs w:val="20"/>
          <w:lang w:eastAsia="tr-TR"/>
        </w:rPr>
        <w:t>08</w:t>
      </w:r>
      <w:r w:rsidR="000A52AF" w:rsidRPr="00EB5530">
        <w:rPr>
          <w:sz w:val="20"/>
          <w:szCs w:val="20"/>
          <w:lang w:eastAsia="tr-TR"/>
        </w:rPr>
        <w:t>.</w:t>
      </w:r>
      <w:r w:rsidR="002C6F47">
        <w:rPr>
          <w:sz w:val="20"/>
          <w:szCs w:val="20"/>
          <w:lang w:eastAsia="tr-TR"/>
        </w:rPr>
        <w:t>01</w:t>
      </w:r>
      <w:r w:rsidR="000A52AF" w:rsidRPr="00EB5530">
        <w:rPr>
          <w:sz w:val="20"/>
          <w:szCs w:val="20"/>
          <w:lang w:eastAsia="tr-TR"/>
        </w:rPr>
        <w:t>.201</w:t>
      </w:r>
      <w:r w:rsidR="002C6F47">
        <w:rPr>
          <w:sz w:val="20"/>
          <w:szCs w:val="20"/>
          <w:lang w:eastAsia="tr-TR"/>
        </w:rPr>
        <w:t>8</w:t>
      </w:r>
      <w:r w:rsidR="000A52AF" w:rsidRPr="00EB5530">
        <w:rPr>
          <w:sz w:val="20"/>
          <w:szCs w:val="20"/>
          <w:lang w:eastAsia="tr-TR"/>
        </w:rPr>
        <w:t>)</w:t>
      </w:r>
    </w:p>
    <w:p w14:paraId="1DAA00A0" w14:textId="09831555" w:rsidR="006D3209" w:rsidRPr="00EB5530" w:rsidRDefault="006D3209" w:rsidP="00907145">
      <w:pPr>
        <w:keepNext/>
        <w:rPr>
          <w:szCs w:val="22"/>
        </w:rPr>
      </w:pPr>
      <w:r w:rsidRPr="00EB5530">
        <w:rPr>
          <w:szCs w:val="22"/>
        </w:rPr>
        <w:t xml:space="preserve">Kendi hesabına, işveren ve ücretsiz aile işçilerinin kapsanması, akıllara kayıt dışı oranlarındaki bu değişimlerin tarım sektöründen kaynaklanabileceğini getiriyor. Bunun doğru olmadığından emin olmak için Tablo 3’ü oluşturduk. Tabloda gördüğümüz gibi, işveren, kendi hesabına çalışan ve ücretsiz aile işçilerinin kayıt dışılık oranları </w:t>
      </w:r>
      <w:r w:rsidR="00B36C9E" w:rsidRPr="00EB5530">
        <w:rPr>
          <w:szCs w:val="22"/>
        </w:rPr>
        <w:t xml:space="preserve">tarımda </w:t>
      </w:r>
      <w:r w:rsidRPr="00EB5530">
        <w:rPr>
          <w:szCs w:val="22"/>
        </w:rPr>
        <w:t>pek değişmez hatta azalırken</w:t>
      </w:r>
      <w:r w:rsidR="00B36C9E" w:rsidRPr="00EB5530">
        <w:rPr>
          <w:szCs w:val="22"/>
        </w:rPr>
        <w:t xml:space="preserve"> (işverenler)</w:t>
      </w:r>
      <w:r w:rsidRPr="00EB5530">
        <w:rPr>
          <w:szCs w:val="22"/>
        </w:rPr>
        <w:t xml:space="preserve">, </w:t>
      </w:r>
      <w:r w:rsidR="00B36C9E" w:rsidRPr="00EB5530">
        <w:rPr>
          <w:szCs w:val="22"/>
        </w:rPr>
        <w:t>tarım dışı sektörlerde kayıt dışılıkta belirgin artışlar görülmektedir</w:t>
      </w:r>
      <w:r w:rsidRPr="00EB5530">
        <w:rPr>
          <w:szCs w:val="22"/>
        </w:rPr>
        <w:t xml:space="preserve">. </w:t>
      </w:r>
      <w:r w:rsidR="00D97AE2">
        <w:rPr>
          <w:rStyle w:val="FootnoteReference"/>
          <w:szCs w:val="22"/>
        </w:rPr>
        <w:footnoteReference w:id="4"/>
      </w:r>
    </w:p>
    <w:p w14:paraId="7D45054B" w14:textId="1FB89603" w:rsidR="00B36C9E" w:rsidRPr="00EB5530" w:rsidRDefault="00122161" w:rsidP="00122161">
      <w:pPr>
        <w:keepNext/>
        <w:rPr>
          <w:b/>
          <w:szCs w:val="22"/>
        </w:rPr>
      </w:pPr>
      <w:r w:rsidRPr="00EB5530">
        <w:rPr>
          <w:b/>
          <w:szCs w:val="22"/>
        </w:rPr>
        <w:t>Ü</w:t>
      </w:r>
      <w:r w:rsidR="007D3529" w:rsidRPr="00EB5530">
        <w:rPr>
          <w:b/>
          <w:szCs w:val="22"/>
        </w:rPr>
        <w:t>cretliler dönemsel inceleme</w:t>
      </w:r>
    </w:p>
    <w:p w14:paraId="493A1FF2" w14:textId="77777777" w:rsidR="003244AC" w:rsidRDefault="00074494" w:rsidP="006D3209">
      <w:pPr>
        <w:rPr>
          <w:szCs w:val="22"/>
          <w:lang w:eastAsia="tr-TR"/>
        </w:rPr>
      </w:pPr>
      <w:r w:rsidRPr="0055441B">
        <w:rPr>
          <w:szCs w:val="22"/>
          <w:lang w:eastAsia="tr-TR"/>
        </w:rPr>
        <w:t>Ücretli kesimde yıllık kayıt dışılık oranlarında gözlemlenen hacimli azalışların 2015’ten 2016’ya belirgin bir yavaşlama gösterdiğini (yüzde 18,3’ten 18,2’ye) belirtmiştik. Tarım dışı ücretli kesimde kayıt dışılık oranı yüzde 16,4’de sabit kalırken, düşük ücretlerin ve aynı zamanda yüksek kayıt dışılığın yaşandığı tarımda kayıt dışılıkta yüzde 73,9’dan 77,9’a belirgin bir artış söz konusudur.</w:t>
      </w:r>
    </w:p>
    <w:p w14:paraId="5277FF86" w14:textId="00F43E69" w:rsidR="008E7794" w:rsidRDefault="00074494" w:rsidP="006D3209">
      <w:pPr>
        <w:rPr>
          <w:szCs w:val="22"/>
          <w:lang w:eastAsia="tr-TR"/>
        </w:rPr>
      </w:pPr>
      <w:r w:rsidRPr="00147852">
        <w:rPr>
          <w:szCs w:val="22"/>
          <w:lang w:eastAsia="tr-TR"/>
        </w:rPr>
        <w:t xml:space="preserve">Asgari ücret şokunun etkisiyle kayıt dışılıkta değişimleri </w:t>
      </w:r>
      <w:r w:rsidR="008E7794" w:rsidRPr="00147852">
        <w:rPr>
          <w:szCs w:val="22"/>
          <w:lang w:eastAsia="tr-TR"/>
        </w:rPr>
        <w:t>dönemler itibariyle zaman içinde takip edebilmek için</w:t>
      </w:r>
      <w:r w:rsidR="008E7794">
        <w:rPr>
          <w:szCs w:val="22"/>
          <w:lang w:eastAsia="tr-TR"/>
        </w:rPr>
        <w:t xml:space="preserve"> </w:t>
      </w:r>
      <w:r w:rsidR="00DF3A3D" w:rsidRPr="00147852">
        <w:rPr>
          <w:szCs w:val="22"/>
          <w:lang w:eastAsia="tr-TR"/>
        </w:rPr>
        <w:t>Şekil 2’de</w:t>
      </w:r>
      <w:r w:rsidR="00DF3A3D">
        <w:rPr>
          <w:szCs w:val="22"/>
          <w:lang w:eastAsia="tr-TR"/>
        </w:rPr>
        <w:t xml:space="preserve"> </w:t>
      </w:r>
      <w:r w:rsidR="00DF3A3D" w:rsidRPr="00147852">
        <w:rPr>
          <w:szCs w:val="22"/>
          <w:lang w:eastAsia="tr-TR"/>
        </w:rPr>
        <w:t xml:space="preserve">ücretli kesimde kayıt dışılık oranının yıllık değişimleri her </w:t>
      </w:r>
      <w:r w:rsidR="00C75054" w:rsidRPr="00147852">
        <w:rPr>
          <w:szCs w:val="22"/>
          <w:lang w:eastAsia="tr-TR"/>
        </w:rPr>
        <w:t>döne</w:t>
      </w:r>
      <w:r w:rsidR="00C75054">
        <w:rPr>
          <w:szCs w:val="22"/>
          <w:lang w:eastAsia="tr-TR"/>
        </w:rPr>
        <w:t>m</w:t>
      </w:r>
      <w:r w:rsidR="00DF3A3D" w:rsidRPr="00147852">
        <w:rPr>
          <w:szCs w:val="22"/>
          <w:lang w:eastAsia="tr-TR"/>
        </w:rPr>
        <w:t xml:space="preserve"> için gösteriliyor.</w:t>
      </w:r>
      <w:r w:rsidR="00DF3A3D">
        <w:rPr>
          <w:szCs w:val="22"/>
          <w:lang w:eastAsia="tr-TR"/>
        </w:rPr>
        <w:t xml:space="preserve"> </w:t>
      </w:r>
      <w:r w:rsidR="00DF3A3D" w:rsidRPr="00147852">
        <w:rPr>
          <w:szCs w:val="22"/>
          <w:lang w:eastAsia="tr-TR"/>
        </w:rPr>
        <w:t>Negatif alan kayıt dışılık oranın bir yıl önceki dönemden izleyen yıldaki aynı döneme ne ölçüde azaldığını ifade ediyor.</w:t>
      </w:r>
      <w:r w:rsidR="00DF3A3D">
        <w:rPr>
          <w:szCs w:val="22"/>
          <w:lang w:eastAsia="tr-TR"/>
        </w:rPr>
        <w:t xml:space="preserve"> </w:t>
      </w:r>
      <w:r w:rsidR="00DF3A3D" w:rsidRPr="00147852">
        <w:rPr>
          <w:szCs w:val="22"/>
          <w:lang w:eastAsia="tr-TR"/>
        </w:rPr>
        <w:t>Pozitif alan ise kayıt dışılık oranındaki yıllık artışları gösteriyor.</w:t>
      </w:r>
      <w:r w:rsidR="00DF3A3D">
        <w:rPr>
          <w:szCs w:val="22"/>
          <w:lang w:eastAsia="tr-TR"/>
        </w:rPr>
        <w:t xml:space="preserve"> </w:t>
      </w:r>
    </w:p>
    <w:p w14:paraId="1965BC11" w14:textId="0017D76B" w:rsidR="006D3209" w:rsidRPr="00685A2F" w:rsidRDefault="006D3209" w:rsidP="006D3209">
      <w:pPr>
        <w:rPr>
          <w:szCs w:val="22"/>
          <w:lang w:eastAsia="tr-TR"/>
        </w:rPr>
      </w:pPr>
      <w:r w:rsidRPr="00EB5530">
        <w:rPr>
          <w:szCs w:val="22"/>
          <w:lang w:eastAsia="tr-TR"/>
        </w:rPr>
        <w:t>İlk olarak ücretli çalışanların dönemsel kayıt dışı is</w:t>
      </w:r>
      <w:r w:rsidR="00E83644" w:rsidRPr="00EB5530">
        <w:rPr>
          <w:szCs w:val="22"/>
          <w:lang w:eastAsia="tr-TR"/>
        </w:rPr>
        <w:t>tihdam oranları kıyaslandığında</w:t>
      </w:r>
      <w:r w:rsidRPr="00EB5530">
        <w:rPr>
          <w:szCs w:val="22"/>
          <w:lang w:eastAsia="tr-TR"/>
        </w:rPr>
        <w:t xml:space="preserve"> değişimler</w:t>
      </w:r>
      <w:r w:rsidR="00E83644" w:rsidRPr="00EB5530">
        <w:rPr>
          <w:szCs w:val="22"/>
          <w:lang w:eastAsia="tr-TR"/>
        </w:rPr>
        <w:t>in</w:t>
      </w:r>
      <w:r w:rsidRPr="00EB5530">
        <w:rPr>
          <w:szCs w:val="22"/>
          <w:lang w:eastAsia="tr-TR"/>
        </w:rPr>
        <w:t xml:space="preserve"> yalnızca 2015-2016 ve 2016-2017 yıllarının ilk dönemlerinde pozitif</w:t>
      </w:r>
      <w:r w:rsidR="00E83644" w:rsidRPr="00EB5530">
        <w:rPr>
          <w:szCs w:val="22"/>
          <w:lang w:eastAsia="tr-TR"/>
        </w:rPr>
        <w:t xml:space="preserve"> olduğu gözlemlenmektedir</w:t>
      </w:r>
      <w:r w:rsidRPr="00EB5530">
        <w:rPr>
          <w:szCs w:val="22"/>
          <w:lang w:eastAsia="tr-TR"/>
        </w:rPr>
        <w:t xml:space="preserve">. Ocak 2016’da gerçekleşen yüzde 30’luk asgari ücret artışının ücretli kesimin kayıt dışı istihdamı üzerinde olumsuz </w:t>
      </w:r>
      <w:r w:rsidR="009F3486" w:rsidRPr="00EB5530">
        <w:rPr>
          <w:szCs w:val="22"/>
          <w:lang w:eastAsia="tr-TR"/>
        </w:rPr>
        <w:t>etkiyi</w:t>
      </w:r>
      <w:r w:rsidRPr="00EB5530">
        <w:rPr>
          <w:szCs w:val="22"/>
          <w:lang w:eastAsia="tr-TR"/>
        </w:rPr>
        <w:t xml:space="preserve"> ilk dönemlerde göster</w:t>
      </w:r>
      <w:r w:rsidR="009F3486" w:rsidRPr="00EB5530">
        <w:rPr>
          <w:szCs w:val="22"/>
          <w:lang w:eastAsia="tr-TR"/>
        </w:rPr>
        <w:t>diği,</w:t>
      </w:r>
      <w:r w:rsidRPr="00EB5530">
        <w:rPr>
          <w:szCs w:val="22"/>
          <w:lang w:eastAsia="tr-TR"/>
        </w:rPr>
        <w:t xml:space="preserve"> </w:t>
      </w:r>
      <w:r w:rsidR="009F3486" w:rsidRPr="00EB5530">
        <w:rPr>
          <w:szCs w:val="22"/>
          <w:lang w:eastAsia="tr-TR"/>
        </w:rPr>
        <w:t>izleyen</w:t>
      </w:r>
      <w:r w:rsidRPr="00EB5530">
        <w:rPr>
          <w:szCs w:val="22"/>
          <w:lang w:eastAsia="tr-TR"/>
        </w:rPr>
        <w:t xml:space="preserve"> dönemlerde ise </w:t>
      </w:r>
      <w:r w:rsidR="009F3486" w:rsidRPr="00EB5530">
        <w:rPr>
          <w:szCs w:val="22"/>
          <w:lang w:eastAsia="tr-TR"/>
        </w:rPr>
        <w:t xml:space="preserve">kayıt dışılığı artırıcı </w:t>
      </w:r>
      <w:r w:rsidRPr="00EB5530">
        <w:rPr>
          <w:szCs w:val="22"/>
          <w:lang w:eastAsia="tr-TR"/>
        </w:rPr>
        <w:t>etki</w:t>
      </w:r>
      <w:r w:rsidR="009F3486" w:rsidRPr="00EB5530">
        <w:rPr>
          <w:szCs w:val="22"/>
          <w:lang w:eastAsia="tr-TR"/>
        </w:rPr>
        <w:t>nin durulduğu anlaşılmaktadır</w:t>
      </w:r>
      <w:r w:rsidRPr="00EB5530">
        <w:rPr>
          <w:szCs w:val="22"/>
          <w:lang w:eastAsia="tr-TR"/>
        </w:rPr>
        <w:t xml:space="preserve">. Ocak 2017’de kayıt </w:t>
      </w:r>
      <w:r w:rsidRPr="00EB5530">
        <w:rPr>
          <w:szCs w:val="22"/>
          <w:lang w:eastAsia="tr-TR"/>
        </w:rPr>
        <w:lastRenderedPageBreak/>
        <w:t xml:space="preserve">dışılık Ocak 2016’ya kıyasla 0,6 puan daha yüksektedir. </w:t>
      </w:r>
      <w:r w:rsidR="009F3486" w:rsidRPr="00EB5530">
        <w:rPr>
          <w:szCs w:val="22"/>
          <w:lang w:eastAsia="tr-TR"/>
        </w:rPr>
        <w:t>Öte yandan 2017’nin ilk aylarında kayıt dışılığı artırıcı etkinin kısmen devam ettiği dikkat çekmektedir</w:t>
      </w:r>
      <w:r w:rsidRPr="00EB5530">
        <w:rPr>
          <w:szCs w:val="22"/>
          <w:lang w:eastAsia="tr-TR"/>
        </w:rPr>
        <w:t xml:space="preserve"> (Şekil 2). </w:t>
      </w:r>
      <w:r w:rsidR="00122161" w:rsidRPr="00EB5530">
        <w:rPr>
          <w:szCs w:val="22"/>
          <w:lang w:eastAsia="tr-TR"/>
        </w:rPr>
        <w:t xml:space="preserve"> </w:t>
      </w:r>
      <w:r w:rsidR="001054F6">
        <w:rPr>
          <w:szCs w:val="22"/>
          <w:lang w:eastAsia="tr-TR"/>
        </w:rPr>
        <w:t xml:space="preserve">Bu arada </w:t>
      </w:r>
      <w:r w:rsidR="004E4F01" w:rsidRPr="00685A2F">
        <w:rPr>
          <w:szCs w:val="22"/>
          <w:lang w:eastAsia="tr-TR"/>
        </w:rPr>
        <w:t>2014’</w:t>
      </w:r>
      <w:r w:rsidR="0084136A" w:rsidRPr="00685A2F">
        <w:rPr>
          <w:szCs w:val="22"/>
          <w:lang w:eastAsia="tr-TR"/>
        </w:rPr>
        <w:t xml:space="preserve">ün ilk iki çeyreğinde ücretli istihdamda görülen kayıt dışılık artışı da dikkat çekicidir. Bu artışın asgari ücret artışından kaynaklanmadığını biliyoruz, çünkü </w:t>
      </w:r>
      <w:r w:rsidR="00857681">
        <w:rPr>
          <w:szCs w:val="22"/>
          <w:lang w:eastAsia="tr-TR"/>
        </w:rPr>
        <w:t>ne 2013 ne de 2014’te 2016’da olduğu gibi bir asgari ücret şoku yaşanmamıştır</w:t>
      </w:r>
      <w:r w:rsidR="0084136A" w:rsidRPr="007C756B">
        <w:rPr>
          <w:szCs w:val="22"/>
          <w:lang w:eastAsia="tr-TR"/>
        </w:rPr>
        <w:t>.</w:t>
      </w:r>
      <w:r w:rsidR="0084136A" w:rsidRPr="00685A2F">
        <w:rPr>
          <w:szCs w:val="22"/>
          <w:lang w:eastAsia="tr-TR"/>
        </w:rPr>
        <w:t xml:space="preserve"> Bu konu ayrıca araştırılmaya ihtiyaç duymaktadır.</w:t>
      </w:r>
    </w:p>
    <w:p w14:paraId="29484EF0" w14:textId="16A402BA" w:rsidR="00122161" w:rsidRPr="00EB5530" w:rsidRDefault="00122161" w:rsidP="00122161">
      <w:pPr>
        <w:keepNext/>
        <w:rPr>
          <w:b/>
          <w:szCs w:val="22"/>
        </w:rPr>
      </w:pPr>
      <w:r w:rsidRPr="00EB5530">
        <w:rPr>
          <w:b/>
          <w:szCs w:val="22"/>
        </w:rPr>
        <w:t xml:space="preserve">Şekil </w:t>
      </w:r>
      <w:r w:rsidRPr="00EB5530">
        <w:rPr>
          <w:b/>
          <w:szCs w:val="22"/>
        </w:rPr>
        <w:fldChar w:fldCharType="begin"/>
      </w:r>
      <w:r w:rsidRPr="00EB5530">
        <w:rPr>
          <w:b/>
          <w:szCs w:val="22"/>
        </w:rPr>
        <w:instrText xml:space="preserve"> SEQ Şekil \* ARABIC </w:instrText>
      </w:r>
      <w:r w:rsidRPr="00EB5530">
        <w:rPr>
          <w:b/>
          <w:szCs w:val="22"/>
        </w:rPr>
        <w:fldChar w:fldCharType="separate"/>
      </w:r>
      <w:r w:rsidRPr="00EB5530">
        <w:rPr>
          <w:b/>
          <w:szCs w:val="22"/>
        </w:rPr>
        <w:t>2</w:t>
      </w:r>
      <w:r w:rsidRPr="00EB5530">
        <w:rPr>
          <w:b/>
          <w:szCs w:val="22"/>
        </w:rPr>
        <w:fldChar w:fldCharType="end"/>
      </w:r>
      <w:r w:rsidRPr="00EB5530">
        <w:rPr>
          <w:b/>
          <w:szCs w:val="22"/>
        </w:rPr>
        <w:t xml:space="preserve"> Ücretlilerin dönemsel kayıt dışı istihdam oranı değişimi (yüzde puan)</w:t>
      </w:r>
    </w:p>
    <w:p w14:paraId="5609266D" w14:textId="77777777" w:rsidR="00122161" w:rsidRPr="00EB5530" w:rsidRDefault="00122161" w:rsidP="00122161">
      <w:pPr>
        <w:keepNext/>
        <w:spacing w:after="120" w:line="240" w:lineRule="auto"/>
        <w:rPr>
          <w:b/>
          <w:szCs w:val="22"/>
        </w:rPr>
      </w:pPr>
      <w:r w:rsidRPr="00EB5530">
        <w:rPr>
          <w:noProof/>
          <w:lang w:eastAsia="tr-TR"/>
        </w:rPr>
        <w:drawing>
          <wp:inline distT="0" distB="0" distL="0" distR="0" wp14:anchorId="0F3AF51E" wp14:editId="14D6D851">
            <wp:extent cx="5695950" cy="3095625"/>
            <wp:effectExtent l="0" t="0" r="0" b="0"/>
            <wp:docPr id="1" name="Grafik 1">
              <a:extLst xmlns:a="http://schemas.openxmlformats.org/drawingml/2006/main">
                <a:ext uri="{FF2B5EF4-FFF2-40B4-BE49-F238E27FC236}">
                  <a16:creationId xmlns:a16="http://schemas.microsoft.com/office/drawing/2014/main" id="{E869CBC0-DA1D-44B2-9C30-F65DBD937D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619636B" w14:textId="4B2C8EF4" w:rsidR="00122161" w:rsidRPr="00EB5530" w:rsidRDefault="00122161" w:rsidP="00122161">
      <w:pPr>
        <w:keepNext/>
        <w:suppressAutoHyphens w:val="0"/>
        <w:spacing w:after="120" w:line="240" w:lineRule="auto"/>
        <w:rPr>
          <w:sz w:val="20"/>
          <w:szCs w:val="20"/>
          <w:lang w:eastAsia="tr-TR"/>
        </w:rPr>
      </w:pPr>
      <w:r w:rsidRPr="00EB5530">
        <w:rPr>
          <w:b/>
          <w:sz w:val="20"/>
          <w:szCs w:val="20"/>
          <w:lang w:eastAsia="tr-TR"/>
        </w:rPr>
        <w:t>Kaynak</w:t>
      </w:r>
      <w:r w:rsidRPr="00EB5530">
        <w:rPr>
          <w:sz w:val="20"/>
          <w:szCs w:val="20"/>
          <w:lang w:eastAsia="tr-TR"/>
        </w:rPr>
        <w:t>: TUİK İşgücü İstatistikleri (http://www.tuik.gov.tr, Erişim tarihi 28.12.2017)</w:t>
      </w:r>
    </w:p>
    <w:p w14:paraId="0774F971" w14:textId="77777777" w:rsidR="00122161" w:rsidRPr="00EB5530" w:rsidRDefault="00122161" w:rsidP="00122161">
      <w:pPr>
        <w:keepNext/>
        <w:suppressAutoHyphens w:val="0"/>
        <w:spacing w:after="120" w:line="240" w:lineRule="auto"/>
        <w:rPr>
          <w:sz w:val="20"/>
          <w:szCs w:val="20"/>
          <w:lang w:eastAsia="tr-TR"/>
        </w:rPr>
      </w:pPr>
    </w:p>
    <w:p w14:paraId="43E75C9F" w14:textId="56126CDC" w:rsidR="007D3529" w:rsidRPr="00EB5530" w:rsidRDefault="00122161" w:rsidP="007D3529">
      <w:pPr>
        <w:keepNext/>
        <w:rPr>
          <w:b/>
          <w:szCs w:val="22"/>
        </w:rPr>
      </w:pPr>
      <w:r w:rsidRPr="00EB5530">
        <w:rPr>
          <w:b/>
          <w:szCs w:val="22"/>
        </w:rPr>
        <w:t>İ</w:t>
      </w:r>
      <w:r w:rsidR="007D3529" w:rsidRPr="00EB5530">
        <w:rPr>
          <w:b/>
          <w:szCs w:val="22"/>
        </w:rPr>
        <w:t xml:space="preserve">şverenler dönemsel inceleme </w:t>
      </w:r>
    </w:p>
    <w:p w14:paraId="0DCE63B0" w14:textId="3C7670E1" w:rsidR="001429DC" w:rsidRPr="00EB5530" w:rsidRDefault="004C0EA9" w:rsidP="007D3529">
      <w:pPr>
        <w:keepNext/>
        <w:rPr>
          <w:szCs w:val="22"/>
          <w:lang w:eastAsia="tr-TR"/>
        </w:rPr>
      </w:pPr>
      <w:r w:rsidRPr="00EB5530">
        <w:rPr>
          <w:szCs w:val="22"/>
          <w:lang w:eastAsia="tr-TR"/>
        </w:rPr>
        <w:t xml:space="preserve">Daha önce işverenlerin kayıt dışı istihdamında 2015’ten 2016’ya </w:t>
      </w:r>
      <w:r w:rsidR="00CB1A6C">
        <w:rPr>
          <w:szCs w:val="22"/>
          <w:lang w:eastAsia="tr-TR"/>
        </w:rPr>
        <w:t xml:space="preserve">toplamda </w:t>
      </w:r>
      <w:r w:rsidRPr="00EB5530">
        <w:rPr>
          <w:szCs w:val="22"/>
          <w:lang w:eastAsia="tr-TR"/>
        </w:rPr>
        <w:t>3,0 yüzde puan</w:t>
      </w:r>
      <w:r w:rsidR="00E0199C" w:rsidRPr="00EB5530">
        <w:rPr>
          <w:szCs w:val="22"/>
          <w:lang w:eastAsia="tr-TR"/>
        </w:rPr>
        <w:t xml:space="preserve">lık </w:t>
      </w:r>
      <w:r w:rsidR="00CB1A6C" w:rsidRPr="00C75054">
        <w:rPr>
          <w:szCs w:val="22"/>
          <w:lang w:eastAsia="tr-TR"/>
        </w:rPr>
        <w:t>(yüzde 12,9’dan 15,9’a)</w:t>
      </w:r>
      <w:r w:rsidR="00CB1A6C">
        <w:rPr>
          <w:szCs w:val="22"/>
          <w:lang w:eastAsia="tr-TR"/>
        </w:rPr>
        <w:t xml:space="preserve"> </w:t>
      </w:r>
      <w:r w:rsidR="009E785B" w:rsidRPr="00C75054">
        <w:rPr>
          <w:szCs w:val="22"/>
          <w:lang w:eastAsia="tr-TR"/>
        </w:rPr>
        <w:t>güçlü</w:t>
      </w:r>
      <w:r w:rsidR="009E785B">
        <w:rPr>
          <w:szCs w:val="22"/>
          <w:lang w:eastAsia="tr-TR"/>
        </w:rPr>
        <w:t xml:space="preserve"> </w:t>
      </w:r>
      <w:r w:rsidR="00E0199C" w:rsidRPr="00EB5530">
        <w:rPr>
          <w:szCs w:val="22"/>
          <w:lang w:eastAsia="tr-TR"/>
        </w:rPr>
        <w:t>bir artış</w:t>
      </w:r>
      <w:r w:rsidRPr="00EB5530">
        <w:rPr>
          <w:szCs w:val="22"/>
          <w:lang w:eastAsia="tr-TR"/>
        </w:rPr>
        <w:t xml:space="preserve"> olduğunu beli</w:t>
      </w:r>
      <w:r w:rsidR="00CB1A6C">
        <w:rPr>
          <w:szCs w:val="22"/>
          <w:lang w:eastAsia="tr-TR"/>
        </w:rPr>
        <w:t>yoruz</w:t>
      </w:r>
      <w:r w:rsidR="00F524DA">
        <w:rPr>
          <w:szCs w:val="22"/>
          <w:lang w:eastAsia="tr-TR"/>
        </w:rPr>
        <w:t xml:space="preserve"> </w:t>
      </w:r>
      <w:r w:rsidR="00F524DA" w:rsidRPr="00C75054">
        <w:rPr>
          <w:szCs w:val="22"/>
          <w:lang w:eastAsia="tr-TR"/>
        </w:rPr>
        <w:t xml:space="preserve">(Tablo </w:t>
      </w:r>
      <w:r w:rsidR="00CB1A6C" w:rsidRPr="00C75054">
        <w:rPr>
          <w:szCs w:val="22"/>
          <w:lang w:eastAsia="tr-TR"/>
        </w:rPr>
        <w:t>2</w:t>
      </w:r>
      <w:r w:rsidR="00F524DA" w:rsidRPr="00C75054">
        <w:rPr>
          <w:szCs w:val="22"/>
          <w:lang w:eastAsia="tr-TR"/>
        </w:rPr>
        <w:t>)</w:t>
      </w:r>
      <w:r w:rsidRPr="00C75054">
        <w:rPr>
          <w:szCs w:val="22"/>
          <w:lang w:eastAsia="tr-TR"/>
        </w:rPr>
        <w:t>.</w:t>
      </w:r>
      <w:r w:rsidRPr="00EB5530">
        <w:rPr>
          <w:szCs w:val="22"/>
          <w:lang w:eastAsia="tr-TR"/>
        </w:rPr>
        <w:t xml:space="preserve"> </w:t>
      </w:r>
      <w:r w:rsidR="00CB1A6C" w:rsidRPr="00C75054">
        <w:rPr>
          <w:szCs w:val="22"/>
          <w:lang w:eastAsia="tr-TR"/>
        </w:rPr>
        <w:t>İşverenler ağırlıklı olarak tarım dışında bulunduklarından bu grupta kayıt dışı artışı</w:t>
      </w:r>
      <w:r w:rsidR="001A23CE" w:rsidRPr="00C75054">
        <w:rPr>
          <w:szCs w:val="22"/>
          <w:lang w:eastAsia="tr-TR"/>
        </w:rPr>
        <w:t xml:space="preserve"> farklı değildir (3,1 yüzde puan).</w:t>
      </w:r>
      <w:r w:rsidR="001A23CE">
        <w:rPr>
          <w:szCs w:val="22"/>
          <w:lang w:eastAsia="tr-TR"/>
        </w:rPr>
        <w:t xml:space="preserve"> </w:t>
      </w:r>
      <w:r w:rsidRPr="00C75054">
        <w:rPr>
          <w:szCs w:val="22"/>
          <w:lang w:eastAsia="tr-TR"/>
        </w:rPr>
        <w:t xml:space="preserve">Bu </w:t>
      </w:r>
      <w:r w:rsidR="009E785B" w:rsidRPr="00C75054">
        <w:rPr>
          <w:szCs w:val="22"/>
          <w:lang w:eastAsia="tr-TR"/>
        </w:rPr>
        <w:t>artışın dinamiğini zaman içinde görebilmek</w:t>
      </w:r>
      <w:r w:rsidR="009E785B">
        <w:rPr>
          <w:szCs w:val="22"/>
          <w:lang w:eastAsia="tr-TR"/>
        </w:rPr>
        <w:t xml:space="preserve"> </w:t>
      </w:r>
      <w:r w:rsidR="00236923" w:rsidRPr="00C75054">
        <w:rPr>
          <w:szCs w:val="22"/>
          <w:lang w:eastAsia="tr-TR"/>
        </w:rPr>
        <w:t>için</w:t>
      </w:r>
      <w:r w:rsidR="00236923" w:rsidRPr="00EB5530">
        <w:rPr>
          <w:szCs w:val="22"/>
          <w:lang w:eastAsia="tr-TR"/>
        </w:rPr>
        <w:t xml:space="preserve"> </w:t>
      </w:r>
      <w:r w:rsidR="009E785B" w:rsidRPr="00C75054">
        <w:rPr>
          <w:szCs w:val="22"/>
          <w:lang w:eastAsia="tr-TR"/>
        </w:rPr>
        <w:t>dönemsel</w:t>
      </w:r>
      <w:r w:rsidR="00377E46" w:rsidRPr="00C75054">
        <w:rPr>
          <w:szCs w:val="22"/>
          <w:lang w:eastAsia="tr-TR"/>
        </w:rPr>
        <w:t xml:space="preserve"> </w:t>
      </w:r>
      <w:r w:rsidR="009E785B" w:rsidRPr="00C75054">
        <w:rPr>
          <w:szCs w:val="22"/>
          <w:lang w:eastAsia="tr-TR"/>
        </w:rPr>
        <w:t>yıllık değişimleri Şekil 3’te gösteriyoruz.</w:t>
      </w:r>
      <w:r w:rsidR="009E785B">
        <w:rPr>
          <w:szCs w:val="22"/>
          <w:lang w:eastAsia="tr-TR"/>
        </w:rPr>
        <w:t xml:space="preserve"> </w:t>
      </w:r>
      <w:r w:rsidR="00985359" w:rsidRPr="00EB5530">
        <w:rPr>
          <w:szCs w:val="22"/>
          <w:lang w:eastAsia="tr-TR"/>
        </w:rPr>
        <w:t xml:space="preserve">2016 öncesinde neredeyse her dönem azalan kayıt dışı istihdam oranı </w:t>
      </w:r>
      <w:r w:rsidR="004D0B1D" w:rsidRPr="00EB5530">
        <w:rPr>
          <w:szCs w:val="22"/>
          <w:lang w:eastAsia="tr-TR"/>
        </w:rPr>
        <w:t>2016’da 2015’in aynı dönemlerine kıyasla her</w:t>
      </w:r>
      <w:r w:rsidR="00985359" w:rsidRPr="00EB5530">
        <w:rPr>
          <w:szCs w:val="22"/>
          <w:lang w:eastAsia="tr-TR"/>
        </w:rPr>
        <w:t xml:space="preserve"> dönem</w:t>
      </w:r>
      <w:r w:rsidR="007D3529" w:rsidRPr="00EB5530">
        <w:rPr>
          <w:szCs w:val="22"/>
          <w:lang w:eastAsia="tr-TR"/>
        </w:rPr>
        <w:t>de arttığı görülüyor (değişim eğr</w:t>
      </w:r>
      <w:r w:rsidR="00AF0213" w:rsidRPr="00EB5530">
        <w:rPr>
          <w:szCs w:val="22"/>
          <w:lang w:eastAsia="tr-TR"/>
        </w:rPr>
        <w:t>i</w:t>
      </w:r>
      <w:r w:rsidR="007D3529" w:rsidRPr="00EB5530">
        <w:rPr>
          <w:szCs w:val="22"/>
          <w:lang w:eastAsia="tr-TR"/>
        </w:rPr>
        <w:t>si sistematik olarak pozitif alanda)</w:t>
      </w:r>
      <w:r w:rsidR="00985359" w:rsidRPr="00EB5530">
        <w:rPr>
          <w:szCs w:val="22"/>
          <w:lang w:eastAsia="tr-TR"/>
        </w:rPr>
        <w:t xml:space="preserve">. </w:t>
      </w:r>
      <w:r w:rsidR="004D0B1D" w:rsidRPr="00EB5530">
        <w:rPr>
          <w:szCs w:val="22"/>
          <w:lang w:eastAsia="tr-TR"/>
        </w:rPr>
        <w:t>E</w:t>
      </w:r>
      <w:r w:rsidR="00985359" w:rsidRPr="00EB5530">
        <w:rPr>
          <w:szCs w:val="22"/>
          <w:lang w:eastAsia="tr-TR"/>
        </w:rPr>
        <w:t xml:space="preserve">n yüksek artışlar ilk aylarda </w:t>
      </w:r>
      <w:r w:rsidR="004D0B1D" w:rsidRPr="00EB5530">
        <w:rPr>
          <w:szCs w:val="22"/>
          <w:lang w:eastAsia="tr-TR"/>
        </w:rPr>
        <w:t>gerçekleşmiş</w:t>
      </w:r>
      <w:r w:rsidR="00377E46" w:rsidRPr="00EB5530">
        <w:rPr>
          <w:szCs w:val="22"/>
          <w:lang w:eastAsia="tr-TR"/>
        </w:rPr>
        <w:t>ken</w:t>
      </w:r>
      <w:r w:rsidR="004D0B1D" w:rsidRPr="00EB5530">
        <w:rPr>
          <w:szCs w:val="22"/>
          <w:lang w:eastAsia="tr-TR"/>
        </w:rPr>
        <w:t xml:space="preserve"> (4,5 yüzde puan</w:t>
      </w:r>
      <w:r w:rsidR="00236923" w:rsidRPr="00EB5530">
        <w:rPr>
          <w:szCs w:val="22"/>
          <w:lang w:eastAsia="tr-TR"/>
        </w:rPr>
        <w:t xml:space="preserve"> ile</w:t>
      </w:r>
      <w:r w:rsidR="004D0B1D" w:rsidRPr="00EB5530">
        <w:rPr>
          <w:szCs w:val="22"/>
          <w:lang w:eastAsia="tr-TR"/>
        </w:rPr>
        <w:t xml:space="preserve"> Nisan),</w:t>
      </w:r>
      <w:r w:rsidR="00985359" w:rsidRPr="00EB5530">
        <w:rPr>
          <w:szCs w:val="22"/>
          <w:lang w:eastAsia="tr-TR"/>
        </w:rPr>
        <w:t xml:space="preserve"> dönem sonuna doğru artışlarda nispeten yavaşlama olmuştur</w:t>
      </w:r>
      <w:r w:rsidR="004D0B1D" w:rsidRPr="00EB5530">
        <w:rPr>
          <w:szCs w:val="22"/>
          <w:lang w:eastAsia="tr-TR"/>
        </w:rPr>
        <w:t xml:space="preserve"> (1,7 yüzde puan</w:t>
      </w:r>
      <w:r w:rsidR="00236923" w:rsidRPr="00EB5530">
        <w:rPr>
          <w:szCs w:val="22"/>
          <w:lang w:eastAsia="tr-TR"/>
        </w:rPr>
        <w:t xml:space="preserve"> ile</w:t>
      </w:r>
      <w:r w:rsidR="005A1EED" w:rsidRPr="00EB5530">
        <w:rPr>
          <w:szCs w:val="22"/>
          <w:lang w:eastAsia="tr-TR"/>
        </w:rPr>
        <w:t xml:space="preserve"> A</w:t>
      </w:r>
      <w:r w:rsidR="004D0B1D" w:rsidRPr="00EB5530">
        <w:rPr>
          <w:szCs w:val="22"/>
          <w:lang w:eastAsia="tr-TR"/>
        </w:rPr>
        <w:t>ralık)</w:t>
      </w:r>
      <w:r w:rsidR="00985359" w:rsidRPr="00EB5530">
        <w:rPr>
          <w:szCs w:val="22"/>
          <w:lang w:eastAsia="tr-TR"/>
        </w:rPr>
        <w:t xml:space="preserve">. </w:t>
      </w:r>
      <w:r w:rsidR="00377E46" w:rsidRPr="00EB5530">
        <w:rPr>
          <w:szCs w:val="22"/>
          <w:lang w:eastAsia="tr-TR"/>
        </w:rPr>
        <w:t xml:space="preserve">2017’de ise 2016’nın aynı dönemlerine kıyasla kayıt dışı istihdamda </w:t>
      </w:r>
      <w:r w:rsidR="003361CE" w:rsidRPr="00EB5530">
        <w:rPr>
          <w:szCs w:val="22"/>
          <w:lang w:eastAsia="tr-TR"/>
        </w:rPr>
        <w:t>genelde</w:t>
      </w:r>
      <w:r w:rsidR="00377E46" w:rsidRPr="00EB5530">
        <w:rPr>
          <w:szCs w:val="22"/>
          <w:lang w:eastAsia="tr-TR"/>
        </w:rPr>
        <w:t xml:space="preserve"> artış gerçekleşmiştir</w:t>
      </w:r>
      <w:r w:rsidR="007D3529" w:rsidRPr="00EB5530">
        <w:rPr>
          <w:szCs w:val="22"/>
          <w:lang w:eastAsia="tr-TR"/>
        </w:rPr>
        <w:t xml:space="preserve">. </w:t>
      </w:r>
      <w:r w:rsidR="00377E46" w:rsidRPr="00EB5530">
        <w:rPr>
          <w:szCs w:val="22"/>
          <w:lang w:eastAsia="tr-TR"/>
        </w:rPr>
        <w:t>Ocak-Ağustos dönemlerinde en yüksek artış 3,6 yüzde puan ile Haziran döneminde gerçekleşmiştir</w:t>
      </w:r>
      <w:r w:rsidR="00310371" w:rsidRPr="00EB5530">
        <w:rPr>
          <w:szCs w:val="22"/>
          <w:lang w:eastAsia="tr-TR"/>
        </w:rPr>
        <w:t xml:space="preserve"> (Şekil 3).</w:t>
      </w:r>
    </w:p>
    <w:p w14:paraId="522B5FC8" w14:textId="77777777" w:rsidR="00EA3026" w:rsidRDefault="00EA3026" w:rsidP="00D244C6">
      <w:pPr>
        <w:rPr>
          <w:b/>
          <w:szCs w:val="22"/>
        </w:rPr>
      </w:pPr>
    </w:p>
    <w:p w14:paraId="2BCE2279" w14:textId="4F823B57" w:rsidR="00505502" w:rsidRPr="00EB5530" w:rsidRDefault="00DE4773" w:rsidP="00D244C6">
      <w:pPr>
        <w:rPr>
          <w:b/>
          <w:szCs w:val="22"/>
        </w:rPr>
      </w:pPr>
      <w:r w:rsidRPr="00EB5530">
        <w:rPr>
          <w:b/>
          <w:szCs w:val="22"/>
        </w:rPr>
        <w:lastRenderedPageBreak/>
        <w:t xml:space="preserve">Şekil </w:t>
      </w:r>
      <w:r w:rsidR="003804AF" w:rsidRPr="00EB5530">
        <w:rPr>
          <w:b/>
          <w:szCs w:val="22"/>
        </w:rPr>
        <w:fldChar w:fldCharType="begin"/>
      </w:r>
      <w:r w:rsidR="003804AF" w:rsidRPr="00EB5530">
        <w:rPr>
          <w:b/>
          <w:szCs w:val="22"/>
        </w:rPr>
        <w:instrText xml:space="preserve"> SEQ Şekil \* ARABIC </w:instrText>
      </w:r>
      <w:r w:rsidR="003804AF" w:rsidRPr="00EB5530">
        <w:rPr>
          <w:b/>
          <w:szCs w:val="22"/>
        </w:rPr>
        <w:fldChar w:fldCharType="separate"/>
      </w:r>
      <w:r w:rsidR="00ED7B19" w:rsidRPr="00EB5530">
        <w:rPr>
          <w:b/>
          <w:szCs w:val="22"/>
        </w:rPr>
        <w:t>3</w:t>
      </w:r>
      <w:r w:rsidR="003804AF" w:rsidRPr="00EB5530">
        <w:rPr>
          <w:b/>
          <w:szCs w:val="22"/>
        </w:rPr>
        <w:fldChar w:fldCharType="end"/>
      </w:r>
      <w:r w:rsidRPr="00EB5530">
        <w:rPr>
          <w:b/>
          <w:szCs w:val="22"/>
        </w:rPr>
        <w:t>:</w:t>
      </w:r>
      <w:r w:rsidR="004C0EA9" w:rsidRPr="00EB5530">
        <w:rPr>
          <w:b/>
          <w:szCs w:val="22"/>
        </w:rPr>
        <w:t xml:space="preserve"> İşveren</w:t>
      </w:r>
      <w:r w:rsidR="00377E46" w:rsidRPr="00EB5530">
        <w:rPr>
          <w:b/>
          <w:szCs w:val="22"/>
        </w:rPr>
        <w:t>lerin</w:t>
      </w:r>
      <w:r w:rsidR="00D85145" w:rsidRPr="00EB5530">
        <w:rPr>
          <w:b/>
          <w:szCs w:val="22"/>
        </w:rPr>
        <w:t xml:space="preserve"> dönemsel</w:t>
      </w:r>
      <w:r w:rsidR="004C0EA9" w:rsidRPr="00EB5530">
        <w:rPr>
          <w:b/>
          <w:szCs w:val="22"/>
        </w:rPr>
        <w:t xml:space="preserve"> kayıt dışı istihdam oranı değişimi</w:t>
      </w:r>
      <w:r w:rsidR="007D3529" w:rsidRPr="00EB5530">
        <w:rPr>
          <w:b/>
          <w:szCs w:val="22"/>
        </w:rPr>
        <w:t xml:space="preserve"> (yüzde puan)</w:t>
      </w:r>
    </w:p>
    <w:p w14:paraId="1E0D4936" w14:textId="50F34D44" w:rsidR="004C0EA9" w:rsidRPr="00EB5530" w:rsidRDefault="00312F3E" w:rsidP="005957D0">
      <w:pPr>
        <w:spacing w:after="120" w:line="240" w:lineRule="auto"/>
        <w:rPr>
          <w:b/>
          <w:szCs w:val="22"/>
        </w:rPr>
      </w:pPr>
      <w:r w:rsidRPr="00EB5530">
        <w:rPr>
          <w:noProof/>
          <w:lang w:eastAsia="tr-TR"/>
        </w:rPr>
        <w:drawing>
          <wp:inline distT="0" distB="0" distL="0" distR="0" wp14:anchorId="20E7FCA7" wp14:editId="1CF2C85E">
            <wp:extent cx="5822899" cy="2984601"/>
            <wp:effectExtent l="0" t="0" r="6985" b="6350"/>
            <wp:docPr id="21" name="Grafik 21">
              <a:extLst xmlns:a="http://schemas.openxmlformats.org/drawingml/2006/main">
                <a:ext uri="{FF2B5EF4-FFF2-40B4-BE49-F238E27FC236}">
                  <a16:creationId xmlns:a16="http://schemas.microsoft.com/office/drawing/2014/main" id="{58AE15F3-BA65-4268-96BF-FBCADFA902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EBE5A81" w14:textId="7FF3ACDA" w:rsidR="00876E92" w:rsidRPr="00EB5530" w:rsidRDefault="00876E92" w:rsidP="005957D0">
      <w:pPr>
        <w:suppressAutoHyphens w:val="0"/>
        <w:spacing w:after="120" w:line="240" w:lineRule="auto"/>
        <w:rPr>
          <w:sz w:val="20"/>
          <w:szCs w:val="20"/>
          <w:lang w:eastAsia="tr-TR"/>
        </w:rPr>
      </w:pPr>
      <w:r w:rsidRPr="00EB5530">
        <w:rPr>
          <w:b/>
          <w:sz w:val="20"/>
          <w:szCs w:val="20"/>
          <w:lang w:eastAsia="tr-TR"/>
        </w:rPr>
        <w:t>Kaynak:</w:t>
      </w:r>
      <w:r w:rsidRPr="00EB5530">
        <w:rPr>
          <w:sz w:val="20"/>
          <w:szCs w:val="20"/>
          <w:lang w:eastAsia="tr-TR"/>
        </w:rPr>
        <w:t xml:space="preserve"> TUİK İşgücü İstatistikleri (http://www.tuik.gov.tr, Erişim tarihi </w:t>
      </w:r>
      <w:r w:rsidR="00CA0898" w:rsidRPr="00EB5530">
        <w:rPr>
          <w:sz w:val="20"/>
          <w:szCs w:val="20"/>
          <w:lang w:eastAsia="tr-TR"/>
        </w:rPr>
        <w:t>28</w:t>
      </w:r>
      <w:r w:rsidRPr="00EB5530">
        <w:rPr>
          <w:sz w:val="20"/>
          <w:szCs w:val="20"/>
          <w:lang w:eastAsia="tr-TR"/>
        </w:rPr>
        <w:t>.1</w:t>
      </w:r>
      <w:r w:rsidR="00CA0898" w:rsidRPr="00EB5530">
        <w:rPr>
          <w:sz w:val="20"/>
          <w:szCs w:val="20"/>
          <w:lang w:eastAsia="tr-TR"/>
        </w:rPr>
        <w:t>2</w:t>
      </w:r>
      <w:r w:rsidRPr="00EB5530">
        <w:rPr>
          <w:sz w:val="20"/>
          <w:szCs w:val="20"/>
          <w:lang w:eastAsia="tr-TR"/>
        </w:rPr>
        <w:t>.2017)</w:t>
      </w:r>
    </w:p>
    <w:p w14:paraId="1AEEB5AD" w14:textId="77777777" w:rsidR="00F63947" w:rsidRPr="00EB5530" w:rsidRDefault="00F63947" w:rsidP="005957D0">
      <w:pPr>
        <w:suppressAutoHyphens w:val="0"/>
        <w:spacing w:after="120" w:line="240" w:lineRule="auto"/>
        <w:rPr>
          <w:sz w:val="20"/>
          <w:szCs w:val="20"/>
          <w:lang w:eastAsia="tr-TR"/>
        </w:rPr>
      </w:pPr>
    </w:p>
    <w:p w14:paraId="52BC7434" w14:textId="691B410D" w:rsidR="00F63947" w:rsidRPr="00EB5530" w:rsidRDefault="00122161" w:rsidP="00122161">
      <w:pPr>
        <w:rPr>
          <w:b/>
          <w:szCs w:val="22"/>
        </w:rPr>
      </w:pPr>
      <w:r w:rsidRPr="00C75054">
        <w:rPr>
          <w:b/>
          <w:szCs w:val="22"/>
        </w:rPr>
        <w:t>K</w:t>
      </w:r>
      <w:r w:rsidR="00F63947" w:rsidRPr="00C75054">
        <w:rPr>
          <w:b/>
          <w:szCs w:val="22"/>
        </w:rPr>
        <w:t>endi hesabına çalışanlar dönemsel inceleme</w:t>
      </w:r>
      <w:r w:rsidR="00F63947" w:rsidRPr="00EB5530">
        <w:rPr>
          <w:b/>
          <w:szCs w:val="22"/>
        </w:rPr>
        <w:t xml:space="preserve"> </w:t>
      </w:r>
    </w:p>
    <w:p w14:paraId="7486A698" w14:textId="70451C15" w:rsidR="00377E46" w:rsidRPr="00EB5530" w:rsidRDefault="00236923" w:rsidP="00D244C6">
      <w:pPr>
        <w:rPr>
          <w:szCs w:val="22"/>
          <w:lang w:eastAsia="tr-TR"/>
        </w:rPr>
      </w:pPr>
      <w:r w:rsidRPr="00EB5530">
        <w:rPr>
          <w:szCs w:val="22"/>
          <w:lang w:eastAsia="tr-TR"/>
        </w:rPr>
        <w:t xml:space="preserve">Tablo 2’de daha önce </w:t>
      </w:r>
      <w:r w:rsidR="00465F65" w:rsidRPr="00EB5530">
        <w:rPr>
          <w:szCs w:val="22"/>
          <w:lang w:eastAsia="tr-TR"/>
        </w:rPr>
        <w:t xml:space="preserve">belirttiğimiz gibi kendi hesabına </w:t>
      </w:r>
      <w:r w:rsidR="00465F65" w:rsidRPr="00C75054">
        <w:rPr>
          <w:szCs w:val="22"/>
          <w:lang w:eastAsia="tr-TR"/>
        </w:rPr>
        <w:t>çalışanların kayıt dışı istihdam oranı</w:t>
      </w:r>
      <w:r w:rsidRPr="00C75054">
        <w:rPr>
          <w:szCs w:val="22"/>
          <w:lang w:eastAsia="tr-TR"/>
        </w:rPr>
        <w:t xml:space="preserve"> 2015</w:t>
      </w:r>
      <w:r w:rsidR="00EC0B9C" w:rsidRPr="00C75054">
        <w:rPr>
          <w:szCs w:val="22"/>
          <w:lang w:eastAsia="tr-TR"/>
        </w:rPr>
        <w:t>-2016</w:t>
      </w:r>
      <w:r w:rsidRPr="00C75054">
        <w:rPr>
          <w:szCs w:val="22"/>
          <w:lang w:eastAsia="tr-TR"/>
        </w:rPr>
        <w:t xml:space="preserve"> döneminde</w:t>
      </w:r>
      <w:r w:rsidR="0014538F" w:rsidRPr="00C75054">
        <w:rPr>
          <w:szCs w:val="22"/>
          <w:lang w:eastAsia="tr-TR"/>
        </w:rPr>
        <w:t xml:space="preserve"> 1,6</w:t>
      </w:r>
      <w:r w:rsidR="00465F65" w:rsidRPr="00C75054">
        <w:rPr>
          <w:szCs w:val="22"/>
          <w:lang w:eastAsia="tr-TR"/>
        </w:rPr>
        <w:t xml:space="preserve"> yüzde puan artmıştır (yüzde </w:t>
      </w:r>
      <w:r w:rsidR="0014538F" w:rsidRPr="00C75054">
        <w:rPr>
          <w:szCs w:val="22"/>
          <w:lang w:eastAsia="tr-TR"/>
        </w:rPr>
        <w:t>60,1’</w:t>
      </w:r>
      <w:r w:rsidR="00465F65" w:rsidRPr="00C75054">
        <w:rPr>
          <w:szCs w:val="22"/>
          <w:lang w:eastAsia="tr-TR"/>
        </w:rPr>
        <w:t>d</w:t>
      </w:r>
      <w:r w:rsidR="0014538F" w:rsidRPr="00C75054">
        <w:rPr>
          <w:szCs w:val="22"/>
          <w:lang w:eastAsia="tr-TR"/>
        </w:rPr>
        <w:t>e</w:t>
      </w:r>
      <w:r w:rsidR="00465F65" w:rsidRPr="00C75054">
        <w:rPr>
          <w:szCs w:val="22"/>
          <w:lang w:eastAsia="tr-TR"/>
        </w:rPr>
        <w:t xml:space="preserve">n </w:t>
      </w:r>
      <w:r w:rsidR="0014538F" w:rsidRPr="00C75054">
        <w:rPr>
          <w:szCs w:val="22"/>
          <w:lang w:eastAsia="tr-TR"/>
        </w:rPr>
        <w:t>61</w:t>
      </w:r>
      <w:r w:rsidR="00465F65" w:rsidRPr="00C75054">
        <w:rPr>
          <w:szCs w:val="22"/>
          <w:lang w:eastAsia="tr-TR"/>
        </w:rPr>
        <w:t>,</w:t>
      </w:r>
      <w:r w:rsidR="0014538F" w:rsidRPr="00C75054">
        <w:rPr>
          <w:szCs w:val="22"/>
          <w:lang w:eastAsia="tr-TR"/>
        </w:rPr>
        <w:t>7</w:t>
      </w:r>
      <w:r w:rsidR="00465F65" w:rsidRPr="00C75054">
        <w:rPr>
          <w:szCs w:val="22"/>
          <w:lang w:eastAsia="tr-TR"/>
        </w:rPr>
        <w:t>’</w:t>
      </w:r>
      <w:r w:rsidR="0014538F" w:rsidRPr="00C75054">
        <w:rPr>
          <w:szCs w:val="22"/>
          <w:lang w:eastAsia="tr-TR"/>
        </w:rPr>
        <w:t>y</w:t>
      </w:r>
      <w:r w:rsidR="00465F65" w:rsidRPr="00C75054">
        <w:rPr>
          <w:szCs w:val="22"/>
          <w:lang w:eastAsia="tr-TR"/>
        </w:rPr>
        <w:t xml:space="preserve">e). </w:t>
      </w:r>
      <w:r w:rsidR="00EC0B9C" w:rsidRPr="00C75054">
        <w:rPr>
          <w:szCs w:val="22"/>
          <w:lang w:eastAsia="tr-TR"/>
        </w:rPr>
        <w:t>Tarım dışında artış yüzde 51</w:t>
      </w:r>
      <w:r w:rsidR="00EA3026">
        <w:rPr>
          <w:szCs w:val="22"/>
          <w:lang w:eastAsia="tr-TR"/>
        </w:rPr>
        <w:t>,6</w:t>
      </w:r>
      <w:r w:rsidR="00EC0B9C" w:rsidRPr="00C75054">
        <w:rPr>
          <w:szCs w:val="22"/>
          <w:lang w:eastAsia="tr-TR"/>
        </w:rPr>
        <w:t>’d</w:t>
      </w:r>
      <w:r w:rsidR="00EA3026">
        <w:rPr>
          <w:szCs w:val="22"/>
          <w:lang w:eastAsia="tr-TR"/>
        </w:rPr>
        <w:t>a</w:t>
      </w:r>
      <w:r w:rsidR="00EC0B9C" w:rsidRPr="00C75054">
        <w:rPr>
          <w:szCs w:val="22"/>
          <w:lang w:eastAsia="tr-TR"/>
        </w:rPr>
        <w:t xml:space="preserve">n 53,1’e </w:t>
      </w:r>
      <w:r w:rsidR="005018EB">
        <w:rPr>
          <w:szCs w:val="22"/>
          <w:lang w:eastAsia="tr-TR"/>
        </w:rPr>
        <w:t>1</w:t>
      </w:r>
      <w:r w:rsidR="00EC0B9C" w:rsidRPr="00C75054">
        <w:rPr>
          <w:szCs w:val="22"/>
          <w:lang w:eastAsia="tr-TR"/>
        </w:rPr>
        <w:t>,</w:t>
      </w:r>
      <w:r w:rsidR="005018EB">
        <w:rPr>
          <w:szCs w:val="22"/>
          <w:lang w:eastAsia="tr-TR"/>
        </w:rPr>
        <w:t>5</w:t>
      </w:r>
      <w:r w:rsidR="00EC0B9C" w:rsidRPr="00C75054">
        <w:rPr>
          <w:szCs w:val="22"/>
          <w:lang w:eastAsia="tr-TR"/>
        </w:rPr>
        <w:t xml:space="preserve"> yüzde puan daha belirgindir (Tablo 3) </w:t>
      </w:r>
      <w:r w:rsidR="0038215E" w:rsidRPr="00C75054">
        <w:rPr>
          <w:szCs w:val="22"/>
          <w:lang w:eastAsia="tr-TR"/>
        </w:rPr>
        <w:t>Bu kesimi dönemsel olarak daha yakından incelediğimizde işveren kesimine benzer gözlemlerle karşılaşıyoruz</w:t>
      </w:r>
      <w:r w:rsidR="00AF24E1" w:rsidRPr="00EB5530">
        <w:rPr>
          <w:szCs w:val="22"/>
          <w:lang w:eastAsia="tr-TR"/>
        </w:rPr>
        <w:t xml:space="preserve"> (Şekil 4)</w:t>
      </w:r>
      <w:r w:rsidR="0038215E" w:rsidRPr="00EB5530">
        <w:rPr>
          <w:szCs w:val="22"/>
          <w:lang w:eastAsia="tr-TR"/>
        </w:rPr>
        <w:t xml:space="preserve">. </w:t>
      </w:r>
      <w:r w:rsidR="0014538F" w:rsidRPr="00EB5530">
        <w:rPr>
          <w:szCs w:val="22"/>
          <w:lang w:eastAsia="tr-TR"/>
        </w:rPr>
        <w:t>K</w:t>
      </w:r>
      <w:r w:rsidR="0038215E" w:rsidRPr="00EB5530">
        <w:rPr>
          <w:szCs w:val="22"/>
          <w:lang w:eastAsia="tr-TR"/>
        </w:rPr>
        <w:t xml:space="preserve">ayıt dışı istihdam oranı 2016 yılı öncesinde her yıl bir önceki yılın aynı dönemine kıyasla </w:t>
      </w:r>
      <w:r w:rsidR="00B242CC" w:rsidRPr="00EB5530">
        <w:rPr>
          <w:szCs w:val="22"/>
          <w:lang w:eastAsia="tr-TR"/>
        </w:rPr>
        <w:t xml:space="preserve">neredeyse </w:t>
      </w:r>
      <w:r w:rsidR="0038215E" w:rsidRPr="00EB5530">
        <w:rPr>
          <w:szCs w:val="22"/>
          <w:lang w:eastAsia="tr-TR"/>
        </w:rPr>
        <w:t>her dönem azalma göstermiştir</w:t>
      </w:r>
      <w:r w:rsidR="00AF24E1" w:rsidRPr="00EB5530">
        <w:rPr>
          <w:szCs w:val="22"/>
          <w:lang w:eastAsia="tr-TR"/>
        </w:rPr>
        <w:t xml:space="preserve">; </w:t>
      </w:r>
      <w:r w:rsidR="00DC14C9" w:rsidRPr="00EB5530">
        <w:rPr>
          <w:szCs w:val="22"/>
          <w:lang w:eastAsia="tr-TR"/>
        </w:rPr>
        <w:t>yegâne</w:t>
      </w:r>
      <w:r w:rsidR="00AF24E1" w:rsidRPr="00EB5530">
        <w:rPr>
          <w:szCs w:val="22"/>
          <w:lang w:eastAsia="tr-TR"/>
        </w:rPr>
        <w:t xml:space="preserve"> </w:t>
      </w:r>
      <w:r w:rsidR="00EB5530" w:rsidRPr="00EB5530">
        <w:rPr>
          <w:szCs w:val="22"/>
          <w:lang w:eastAsia="tr-TR"/>
        </w:rPr>
        <w:t>istisna</w:t>
      </w:r>
      <w:r w:rsidR="00B242CC" w:rsidRPr="00EB5530">
        <w:rPr>
          <w:szCs w:val="22"/>
          <w:lang w:eastAsia="tr-TR"/>
        </w:rPr>
        <w:t xml:space="preserve"> </w:t>
      </w:r>
      <w:r w:rsidR="00AF24E1" w:rsidRPr="00EB5530">
        <w:rPr>
          <w:szCs w:val="22"/>
          <w:lang w:eastAsia="tr-TR"/>
        </w:rPr>
        <w:t xml:space="preserve">2015 </w:t>
      </w:r>
      <w:r w:rsidR="00196124" w:rsidRPr="00EB5530">
        <w:rPr>
          <w:szCs w:val="22"/>
          <w:lang w:eastAsia="tr-TR"/>
        </w:rPr>
        <w:t xml:space="preserve">dönemi </w:t>
      </w:r>
      <w:r w:rsidR="0014538F" w:rsidRPr="00EB5530">
        <w:rPr>
          <w:szCs w:val="22"/>
          <w:lang w:eastAsia="tr-TR"/>
        </w:rPr>
        <w:t>Kasım ve Aralık ayları</w:t>
      </w:r>
      <w:r w:rsidR="00AF24E1" w:rsidRPr="00EB5530">
        <w:rPr>
          <w:szCs w:val="22"/>
          <w:lang w:eastAsia="tr-TR"/>
        </w:rPr>
        <w:t>dır</w:t>
      </w:r>
      <w:r w:rsidR="00401E37" w:rsidRPr="00EB5530">
        <w:rPr>
          <w:szCs w:val="22"/>
          <w:lang w:eastAsia="tr-TR"/>
        </w:rPr>
        <w:t xml:space="preserve">. </w:t>
      </w:r>
      <w:r w:rsidR="00AF24E1" w:rsidRPr="00EB5530">
        <w:rPr>
          <w:szCs w:val="22"/>
          <w:lang w:eastAsia="tr-TR"/>
        </w:rPr>
        <w:t xml:space="preserve">Buna karşılık </w:t>
      </w:r>
      <w:r w:rsidR="0014538F" w:rsidRPr="00EB5530">
        <w:rPr>
          <w:szCs w:val="22"/>
          <w:lang w:eastAsia="tr-TR"/>
        </w:rPr>
        <w:t>201</w:t>
      </w:r>
      <w:r w:rsidR="00310371" w:rsidRPr="00EB5530">
        <w:rPr>
          <w:szCs w:val="22"/>
          <w:lang w:eastAsia="tr-TR"/>
        </w:rPr>
        <w:t>5</w:t>
      </w:r>
      <w:r w:rsidR="0014538F" w:rsidRPr="00EB5530">
        <w:rPr>
          <w:szCs w:val="22"/>
          <w:lang w:eastAsia="tr-TR"/>
        </w:rPr>
        <w:t>-2017 döneminde kayıt dışı istihdam oranları</w:t>
      </w:r>
      <w:r w:rsidR="00233FA7">
        <w:rPr>
          <w:szCs w:val="22"/>
          <w:lang w:eastAsia="tr-TR"/>
        </w:rPr>
        <w:t>, 2016 Temmuz dönemi hariç,</w:t>
      </w:r>
      <w:r w:rsidR="0014538F" w:rsidRPr="00EB5530">
        <w:rPr>
          <w:szCs w:val="22"/>
          <w:lang w:eastAsia="tr-TR"/>
        </w:rPr>
        <w:t xml:space="preserve"> her ay bir önceki yılın aynı ayına kıyasla artmıştır. 201</w:t>
      </w:r>
      <w:r w:rsidR="001429DC" w:rsidRPr="00EB5530">
        <w:rPr>
          <w:szCs w:val="22"/>
          <w:lang w:eastAsia="tr-TR"/>
        </w:rPr>
        <w:t>5</w:t>
      </w:r>
      <w:r w:rsidR="0014538F" w:rsidRPr="00EB5530">
        <w:rPr>
          <w:szCs w:val="22"/>
          <w:lang w:eastAsia="tr-TR"/>
        </w:rPr>
        <w:t>-201</w:t>
      </w:r>
      <w:r w:rsidR="001429DC" w:rsidRPr="00EB5530">
        <w:rPr>
          <w:szCs w:val="22"/>
          <w:lang w:eastAsia="tr-TR"/>
        </w:rPr>
        <w:t>6</w:t>
      </w:r>
      <w:r w:rsidR="0014538F" w:rsidRPr="00EB5530">
        <w:rPr>
          <w:szCs w:val="22"/>
          <w:lang w:eastAsia="tr-TR"/>
        </w:rPr>
        <w:t xml:space="preserve"> döneminde en yüksek artış 3,3 yüzde puan ile bir önceki yılın aynı dönemine kıyasla Nisan ayında gerçekleşmiştir.</w:t>
      </w:r>
      <w:r w:rsidR="00196124" w:rsidRPr="00EB5530">
        <w:rPr>
          <w:szCs w:val="22"/>
          <w:lang w:eastAsia="tr-TR"/>
        </w:rPr>
        <w:t xml:space="preserve"> 2017 yılı</w:t>
      </w:r>
      <w:r w:rsidR="0014538F" w:rsidRPr="00EB5530">
        <w:rPr>
          <w:szCs w:val="22"/>
          <w:lang w:eastAsia="tr-TR"/>
        </w:rPr>
        <w:t xml:space="preserve">na gelindiğinde ise </w:t>
      </w:r>
      <w:r w:rsidR="00CC68F5" w:rsidRPr="00EB5530">
        <w:rPr>
          <w:szCs w:val="22"/>
          <w:lang w:eastAsia="tr-TR"/>
        </w:rPr>
        <w:t>2016’nın</w:t>
      </w:r>
      <w:r w:rsidR="00196124" w:rsidRPr="00EB5530">
        <w:rPr>
          <w:szCs w:val="22"/>
          <w:lang w:eastAsia="tr-TR"/>
        </w:rPr>
        <w:t xml:space="preserve"> aynı dönemleri</w:t>
      </w:r>
      <w:r w:rsidR="00CC68F5" w:rsidRPr="00EB5530">
        <w:rPr>
          <w:szCs w:val="22"/>
          <w:lang w:eastAsia="tr-TR"/>
        </w:rPr>
        <w:t>ne kıyasla</w:t>
      </w:r>
      <w:r w:rsidR="00196124" w:rsidRPr="00EB5530">
        <w:rPr>
          <w:szCs w:val="22"/>
          <w:lang w:eastAsia="tr-TR"/>
        </w:rPr>
        <w:t xml:space="preserve"> Ocak-Ağustos dönemi kayıt dışı istihdam oranları</w:t>
      </w:r>
      <w:r w:rsidR="00AF24E1" w:rsidRPr="00EB5530">
        <w:rPr>
          <w:szCs w:val="22"/>
          <w:lang w:eastAsia="tr-TR"/>
        </w:rPr>
        <w:t>nın artmaya devam ettiği görülmektedir</w:t>
      </w:r>
      <w:r w:rsidR="00401E37" w:rsidRPr="00EB5530">
        <w:rPr>
          <w:szCs w:val="22"/>
          <w:lang w:eastAsia="tr-TR"/>
        </w:rPr>
        <w:t xml:space="preserve">. </w:t>
      </w:r>
      <w:r w:rsidR="00196124" w:rsidRPr="00EB5530">
        <w:rPr>
          <w:szCs w:val="22"/>
          <w:lang w:eastAsia="tr-TR"/>
        </w:rPr>
        <w:t>En yüksek artış 2,</w:t>
      </w:r>
      <w:r w:rsidR="0014538F" w:rsidRPr="00EB5530">
        <w:rPr>
          <w:szCs w:val="22"/>
          <w:lang w:eastAsia="tr-TR"/>
        </w:rPr>
        <w:t>8</w:t>
      </w:r>
      <w:r w:rsidR="00196124" w:rsidRPr="00EB5530">
        <w:rPr>
          <w:szCs w:val="22"/>
          <w:lang w:eastAsia="tr-TR"/>
        </w:rPr>
        <w:t xml:space="preserve"> yüzde puan ile Ağustos döneminde gerçekleşmiştir</w:t>
      </w:r>
      <w:r w:rsidR="00310371" w:rsidRPr="00EB5530">
        <w:rPr>
          <w:szCs w:val="22"/>
          <w:lang w:eastAsia="tr-TR"/>
        </w:rPr>
        <w:t xml:space="preserve"> (Şekil 4).</w:t>
      </w:r>
    </w:p>
    <w:p w14:paraId="0288B47A" w14:textId="6C1F780D" w:rsidR="00377E46" w:rsidRPr="00EB5530" w:rsidRDefault="00377E46" w:rsidP="00D244C6">
      <w:pPr>
        <w:keepNext/>
        <w:rPr>
          <w:b/>
          <w:szCs w:val="22"/>
        </w:rPr>
      </w:pPr>
      <w:r w:rsidRPr="00EB5530">
        <w:rPr>
          <w:b/>
          <w:szCs w:val="22"/>
        </w:rPr>
        <w:lastRenderedPageBreak/>
        <w:t xml:space="preserve">Şekil </w:t>
      </w:r>
      <w:r w:rsidR="003804AF" w:rsidRPr="00EB5530">
        <w:rPr>
          <w:b/>
          <w:szCs w:val="22"/>
        </w:rPr>
        <w:fldChar w:fldCharType="begin"/>
      </w:r>
      <w:r w:rsidR="003804AF" w:rsidRPr="00EB5530">
        <w:rPr>
          <w:b/>
          <w:szCs w:val="22"/>
        </w:rPr>
        <w:instrText xml:space="preserve"> SEQ Şekil \* ARABIC </w:instrText>
      </w:r>
      <w:r w:rsidR="003804AF" w:rsidRPr="00EB5530">
        <w:rPr>
          <w:b/>
          <w:szCs w:val="22"/>
        </w:rPr>
        <w:fldChar w:fldCharType="separate"/>
      </w:r>
      <w:r w:rsidR="00ED7B19" w:rsidRPr="00EB5530">
        <w:rPr>
          <w:b/>
          <w:szCs w:val="22"/>
        </w:rPr>
        <w:t>4</w:t>
      </w:r>
      <w:r w:rsidR="003804AF" w:rsidRPr="00EB5530">
        <w:rPr>
          <w:b/>
          <w:szCs w:val="22"/>
        </w:rPr>
        <w:fldChar w:fldCharType="end"/>
      </w:r>
      <w:r w:rsidRPr="00EB5530">
        <w:rPr>
          <w:b/>
          <w:szCs w:val="22"/>
        </w:rPr>
        <w:t>:</w:t>
      </w:r>
      <w:r w:rsidR="006F5759" w:rsidRPr="00EB5530">
        <w:rPr>
          <w:b/>
          <w:szCs w:val="22"/>
        </w:rPr>
        <w:t xml:space="preserve"> </w:t>
      </w:r>
      <w:r w:rsidRPr="00EB5530">
        <w:rPr>
          <w:b/>
          <w:szCs w:val="22"/>
        </w:rPr>
        <w:t xml:space="preserve">Kendi hesabına çalışanların </w:t>
      </w:r>
      <w:r w:rsidR="00D85145" w:rsidRPr="00EB5530">
        <w:rPr>
          <w:b/>
          <w:szCs w:val="22"/>
        </w:rPr>
        <w:t xml:space="preserve">dönemsel </w:t>
      </w:r>
      <w:r w:rsidRPr="00EB5530">
        <w:rPr>
          <w:b/>
          <w:szCs w:val="22"/>
        </w:rPr>
        <w:t>kayıt dışı istihdam oranı değişimi</w:t>
      </w:r>
      <w:r w:rsidR="00735EEE" w:rsidRPr="00EB5530">
        <w:rPr>
          <w:b/>
          <w:szCs w:val="22"/>
        </w:rPr>
        <w:t xml:space="preserve"> (</w:t>
      </w:r>
      <w:r w:rsidR="00DC22C7" w:rsidRPr="00EB5530">
        <w:rPr>
          <w:b/>
          <w:szCs w:val="22"/>
        </w:rPr>
        <w:t>yüzde puan</w:t>
      </w:r>
      <w:r w:rsidR="00735EEE" w:rsidRPr="00EB5530">
        <w:rPr>
          <w:b/>
          <w:szCs w:val="22"/>
        </w:rPr>
        <w:t>)</w:t>
      </w:r>
    </w:p>
    <w:p w14:paraId="64DA43DF" w14:textId="3FF64FD3" w:rsidR="009B1A58" w:rsidRPr="00EB5530" w:rsidRDefault="00312F3E" w:rsidP="00A93ADA">
      <w:pPr>
        <w:keepNext/>
        <w:spacing w:after="120" w:line="240" w:lineRule="auto"/>
        <w:rPr>
          <w:b/>
          <w:szCs w:val="22"/>
        </w:rPr>
      </w:pPr>
      <w:r w:rsidRPr="00EB5530">
        <w:rPr>
          <w:noProof/>
          <w:lang w:eastAsia="tr-TR"/>
        </w:rPr>
        <w:drawing>
          <wp:inline distT="0" distB="0" distL="0" distR="0" wp14:anchorId="67612D4A" wp14:editId="19AF3BDC">
            <wp:extent cx="5939942" cy="3196742"/>
            <wp:effectExtent l="0" t="0" r="3810" b="3810"/>
            <wp:docPr id="22" name="Grafik 22">
              <a:extLst xmlns:a="http://schemas.openxmlformats.org/drawingml/2006/main">
                <a:ext uri="{FF2B5EF4-FFF2-40B4-BE49-F238E27FC236}">
                  <a16:creationId xmlns:a16="http://schemas.microsoft.com/office/drawing/2014/main" id="{E79B9706-6832-42CC-8F84-6A8EF2189B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180A965" w14:textId="03BD80FE" w:rsidR="00B91688" w:rsidRPr="00EB5530" w:rsidRDefault="000C1BA7" w:rsidP="00A93ADA">
      <w:pPr>
        <w:keepNext/>
        <w:spacing w:after="120" w:line="240" w:lineRule="auto"/>
        <w:rPr>
          <w:sz w:val="20"/>
          <w:szCs w:val="20"/>
          <w:lang w:eastAsia="tr-TR"/>
        </w:rPr>
      </w:pPr>
      <w:r w:rsidRPr="00EB5530">
        <w:rPr>
          <w:b/>
          <w:sz w:val="20"/>
          <w:szCs w:val="20"/>
          <w:lang w:eastAsia="tr-TR"/>
        </w:rPr>
        <w:t>Kaynak:</w:t>
      </w:r>
      <w:r w:rsidRPr="00EB5530">
        <w:rPr>
          <w:sz w:val="20"/>
          <w:szCs w:val="20"/>
          <w:lang w:eastAsia="tr-TR"/>
        </w:rPr>
        <w:t xml:space="preserve"> TUİK İşgücü İstatistikleri (http://www.tuik.gov.tr, Erişim tarihi </w:t>
      </w:r>
      <w:r w:rsidR="00CA0898" w:rsidRPr="00EB5530">
        <w:rPr>
          <w:sz w:val="20"/>
          <w:szCs w:val="20"/>
          <w:lang w:eastAsia="tr-TR"/>
        </w:rPr>
        <w:t>28</w:t>
      </w:r>
      <w:r w:rsidRPr="00EB5530">
        <w:rPr>
          <w:sz w:val="20"/>
          <w:szCs w:val="20"/>
          <w:lang w:eastAsia="tr-TR"/>
        </w:rPr>
        <w:t>.1</w:t>
      </w:r>
      <w:r w:rsidR="00CA0898" w:rsidRPr="00EB5530">
        <w:rPr>
          <w:sz w:val="20"/>
          <w:szCs w:val="20"/>
          <w:lang w:eastAsia="tr-TR"/>
        </w:rPr>
        <w:t>2</w:t>
      </w:r>
      <w:r w:rsidRPr="00EB5530">
        <w:rPr>
          <w:sz w:val="20"/>
          <w:szCs w:val="20"/>
          <w:lang w:eastAsia="tr-TR"/>
        </w:rPr>
        <w:t>.2017)</w:t>
      </w:r>
    </w:p>
    <w:p w14:paraId="79B26BAD" w14:textId="77777777" w:rsidR="009D7597" w:rsidRDefault="009D7597" w:rsidP="00401E37">
      <w:pPr>
        <w:keepNext/>
        <w:rPr>
          <w:b/>
          <w:szCs w:val="22"/>
        </w:rPr>
      </w:pPr>
    </w:p>
    <w:p w14:paraId="0D4742E5" w14:textId="79D419E8" w:rsidR="00EB7C8A" w:rsidRPr="00EB5530" w:rsidRDefault="00401E37" w:rsidP="00401E37">
      <w:pPr>
        <w:keepNext/>
        <w:rPr>
          <w:b/>
          <w:szCs w:val="22"/>
        </w:rPr>
      </w:pPr>
      <w:r w:rsidRPr="00EB5530">
        <w:rPr>
          <w:b/>
          <w:szCs w:val="22"/>
        </w:rPr>
        <w:t>Ü</w:t>
      </w:r>
      <w:r w:rsidR="003361CE" w:rsidRPr="00EB5530">
        <w:rPr>
          <w:b/>
          <w:szCs w:val="22"/>
        </w:rPr>
        <w:t>cretsiz aile işçi</w:t>
      </w:r>
      <w:r w:rsidR="007D73C4">
        <w:rPr>
          <w:b/>
          <w:szCs w:val="22"/>
        </w:rPr>
        <w:t>leri dönemsel inceleme</w:t>
      </w:r>
      <w:r w:rsidR="003361CE" w:rsidRPr="00EB5530">
        <w:rPr>
          <w:b/>
          <w:szCs w:val="22"/>
        </w:rPr>
        <w:t xml:space="preserve"> </w:t>
      </w:r>
    </w:p>
    <w:p w14:paraId="5ACC882C" w14:textId="421EB709" w:rsidR="006F5759" w:rsidRPr="00C75054" w:rsidRDefault="006F5759" w:rsidP="006F5759">
      <w:pPr>
        <w:rPr>
          <w:szCs w:val="22"/>
          <w:lang w:eastAsia="tr-TR"/>
        </w:rPr>
      </w:pPr>
      <w:r w:rsidRPr="00C75054">
        <w:rPr>
          <w:szCs w:val="22"/>
          <w:lang w:eastAsia="tr-TR"/>
        </w:rPr>
        <w:t>Tablo 2’de görüldüğü gibi ücretsiz aile işçilerinin kayıt dışı istihdam oranı 2015</w:t>
      </w:r>
      <w:r w:rsidR="00EC0B9C" w:rsidRPr="00C75054">
        <w:rPr>
          <w:szCs w:val="22"/>
          <w:lang w:eastAsia="tr-TR"/>
        </w:rPr>
        <w:t>-2016</w:t>
      </w:r>
      <w:r w:rsidRPr="00C75054">
        <w:rPr>
          <w:szCs w:val="22"/>
          <w:lang w:eastAsia="tr-TR"/>
        </w:rPr>
        <w:t xml:space="preserve"> döneminde 0,8 yüzde puan artmıştır (yüzde 89,9’dan 90,7’ye). </w:t>
      </w:r>
      <w:r w:rsidR="0074275B" w:rsidRPr="00C75054">
        <w:rPr>
          <w:szCs w:val="22"/>
          <w:lang w:eastAsia="tr-TR"/>
        </w:rPr>
        <w:t>Buna karşılık tarım dışında kayıt dışılık oranı bu kesimde yüzde 7</w:t>
      </w:r>
      <w:r w:rsidR="002C6F47">
        <w:rPr>
          <w:szCs w:val="22"/>
          <w:lang w:eastAsia="tr-TR"/>
        </w:rPr>
        <w:t>1</w:t>
      </w:r>
      <w:r w:rsidR="0074275B" w:rsidRPr="00C75054">
        <w:rPr>
          <w:szCs w:val="22"/>
          <w:lang w:eastAsia="tr-TR"/>
        </w:rPr>
        <w:t>,</w:t>
      </w:r>
      <w:r w:rsidR="002C6F47">
        <w:rPr>
          <w:szCs w:val="22"/>
          <w:lang w:eastAsia="tr-TR"/>
        </w:rPr>
        <w:t>7</w:t>
      </w:r>
      <w:r w:rsidR="0074275B" w:rsidRPr="00C75054">
        <w:rPr>
          <w:szCs w:val="22"/>
          <w:lang w:eastAsia="tr-TR"/>
        </w:rPr>
        <w:t>’den yüzde 77,</w:t>
      </w:r>
      <w:r w:rsidR="002C6F47">
        <w:rPr>
          <w:szCs w:val="22"/>
          <w:lang w:eastAsia="tr-TR"/>
        </w:rPr>
        <w:t>2</w:t>
      </w:r>
      <w:r w:rsidR="0074275B" w:rsidRPr="00C75054">
        <w:rPr>
          <w:szCs w:val="22"/>
          <w:lang w:eastAsia="tr-TR"/>
        </w:rPr>
        <w:t xml:space="preserve">’e </w:t>
      </w:r>
      <w:r w:rsidR="002C6F47">
        <w:rPr>
          <w:szCs w:val="22"/>
          <w:lang w:eastAsia="tr-TR"/>
        </w:rPr>
        <w:t>5,5</w:t>
      </w:r>
      <w:r w:rsidR="0074275B" w:rsidRPr="00C75054">
        <w:rPr>
          <w:szCs w:val="22"/>
          <w:lang w:eastAsia="tr-TR"/>
        </w:rPr>
        <w:t xml:space="preserve"> yüzde puan artarak çok daha şiddetli bir artış sergilemiştir</w:t>
      </w:r>
      <w:r w:rsidR="00E605C2" w:rsidRPr="00C75054">
        <w:rPr>
          <w:szCs w:val="22"/>
          <w:lang w:eastAsia="tr-TR"/>
        </w:rPr>
        <w:t xml:space="preserve"> (Tablo 3)</w:t>
      </w:r>
      <w:r w:rsidR="0074275B" w:rsidRPr="00C75054">
        <w:rPr>
          <w:szCs w:val="22"/>
          <w:lang w:eastAsia="tr-TR"/>
        </w:rPr>
        <w:t xml:space="preserve">. </w:t>
      </w:r>
      <w:r w:rsidR="00E605C2" w:rsidRPr="00C75054">
        <w:rPr>
          <w:szCs w:val="22"/>
          <w:lang w:eastAsia="tr-TR"/>
        </w:rPr>
        <w:t xml:space="preserve">Bu statüde çalışanların büyük çoğunluğunun kadınlardan oluştuğunu ve tarım kesiminde bulunduğunu hatırlatalım. </w:t>
      </w:r>
      <w:r w:rsidRPr="00C75054">
        <w:rPr>
          <w:szCs w:val="22"/>
          <w:lang w:eastAsia="tr-TR"/>
        </w:rPr>
        <w:t>Bu kesimin dönemsel kayıt dışı istihdam oranları işveren ve kendi hesabına çalışan kesimine benzer değişimler göstermiştir.  Kayıt dışı istihdam oranı 2016 yılı öncesinde her yıl bir önceki yılın aynı dönemine kıyasla neredeyse her dönem azalma göster</w:t>
      </w:r>
      <w:r w:rsidR="00E605C2" w:rsidRPr="00C75054">
        <w:rPr>
          <w:szCs w:val="22"/>
          <w:lang w:eastAsia="tr-TR"/>
        </w:rPr>
        <w:t>irken</w:t>
      </w:r>
      <w:r w:rsidRPr="00C75054">
        <w:rPr>
          <w:szCs w:val="22"/>
          <w:lang w:eastAsia="tr-TR"/>
        </w:rPr>
        <w:t xml:space="preserve"> 2015-2016 döneminde ise kayıt dışı istihdam oranları her ay bir önceki yılın aynı ayına kıyasla artmıştır. Bu durumun istisnaları mevcuttur: 2015-2016 dönemi Şubat ve Mart aylarında kayıt dışı istihdam her iki dönemde de 0,3 yüzde puan azalmıştır. Bu dönemde en yüksek artış 1,9 yüzde puan ile bir önceki yılın aynı dönemine kıyasla Haziran ayında gerçekleşmiştir. 2017 yılına gelindiğinde ise 2016’nın aynı dönemlerine kıyasla Ocak-Ağustos dönemi kayıt dışı istihdam oranları artış göstermiştir. İstisna olarak Ocak ve Mayıs aylarında sırasıyla 0,1 ve 0,6 yüzde puan kayıt dışı istihdamda azalma gözlenmiştir. Bu dönemde en yüksek artış ise 0,7 yüzde puan ile Eylül döneminde gerçekleşmiştir (Şekil 4).</w:t>
      </w:r>
    </w:p>
    <w:p w14:paraId="79E052D0" w14:textId="73B00C73" w:rsidR="006F5759" w:rsidRPr="00EB5530" w:rsidRDefault="006F5759" w:rsidP="006F5759">
      <w:pPr>
        <w:keepNext/>
        <w:rPr>
          <w:b/>
          <w:szCs w:val="22"/>
        </w:rPr>
      </w:pPr>
      <w:r w:rsidRPr="00EB5530">
        <w:rPr>
          <w:b/>
          <w:szCs w:val="22"/>
        </w:rPr>
        <w:lastRenderedPageBreak/>
        <w:t xml:space="preserve">Şekil 5: </w:t>
      </w:r>
      <w:r w:rsidR="003E1166" w:rsidRPr="00EB5530">
        <w:rPr>
          <w:b/>
          <w:szCs w:val="22"/>
        </w:rPr>
        <w:t xml:space="preserve">Ücretsiz aile işçilerinin </w:t>
      </w:r>
      <w:r w:rsidRPr="00EB5530">
        <w:rPr>
          <w:b/>
          <w:szCs w:val="22"/>
        </w:rPr>
        <w:t xml:space="preserve">dönemsel kayıt dışı istihdam oranı değişimi </w:t>
      </w:r>
      <w:r w:rsidR="001A1CB6" w:rsidRPr="00EB5530">
        <w:rPr>
          <w:b/>
          <w:szCs w:val="22"/>
        </w:rPr>
        <w:t>(yüzde puan)</w:t>
      </w:r>
    </w:p>
    <w:p w14:paraId="2DD5F385" w14:textId="234D364A" w:rsidR="006F5759" w:rsidRPr="00EB5530" w:rsidRDefault="003E1166" w:rsidP="006F5759">
      <w:pPr>
        <w:keepNext/>
        <w:spacing w:after="120" w:line="240" w:lineRule="auto"/>
        <w:rPr>
          <w:b/>
          <w:szCs w:val="22"/>
        </w:rPr>
      </w:pPr>
      <w:r w:rsidRPr="00EB5530">
        <w:rPr>
          <w:noProof/>
          <w:lang w:eastAsia="tr-TR"/>
        </w:rPr>
        <w:drawing>
          <wp:inline distT="0" distB="0" distL="0" distR="0" wp14:anchorId="64286C41" wp14:editId="43586173">
            <wp:extent cx="5910681" cy="3152851"/>
            <wp:effectExtent l="0" t="0" r="0" b="0"/>
            <wp:docPr id="2" name="Grafik 2">
              <a:extLst xmlns:a="http://schemas.openxmlformats.org/drawingml/2006/main">
                <a:ext uri="{FF2B5EF4-FFF2-40B4-BE49-F238E27FC236}">
                  <a16:creationId xmlns:a16="http://schemas.microsoft.com/office/drawing/2014/main" id="{63452A6D-BDB3-4265-8B9D-ABEAA115BA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E78BE9C" w14:textId="2EF0194A" w:rsidR="00401E37" w:rsidRPr="00EB5530" w:rsidRDefault="006F5759" w:rsidP="001E5D09">
      <w:pPr>
        <w:keepNext/>
        <w:spacing w:after="120" w:line="240" w:lineRule="auto"/>
        <w:rPr>
          <w:sz w:val="20"/>
          <w:szCs w:val="20"/>
          <w:lang w:eastAsia="tr-TR"/>
        </w:rPr>
      </w:pPr>
      <w:r w:rsidRPr="00EB5530">
        <w:rPr>
          <w:b/>
          <w:sz w:val="20"/>
          <w:szCs w:val="20"/>
          <w:lang w:eastAsia="tr-TR"/>
        </w:rPr>
        <w:t>Kaynak:</w:t>
      </w:r>
      <w:r w:rsidRPr="00EB5530">
        <w:rPr>
          <w:sz w:val="20"/>
          <w:szCs w:val="20"/>
          <w:lang w:eastAsia="tr-TR"/>
        </w:rPr>
        <w:t xml:space="preserve"> TUİK İşgücü İstatistikleri (http://www.tuik.gov.tr, Erişim tarihi 28.12.2017)</w:t>
      </w:r>
    </w:p>
    <w:p w14:paraId="4C06FDA1" w14:textId="77777777" w:rsidR="001E5D09" w:rsidRPr="00EB5530" w:rsidRDefault="001E5D09" w:rsidP="001E5D09">
      <w:pPr>
        <w:keepNext/>
        <w:spacing w:after="120" w:line="240" w:lineRule="auto"/>
        <w:rPr>
          <w:sz w:val="20"/>
          <w:szCs w:val="20"/>
          <w:lang w:eastAsia="tr-TR"/>
        </w:rPr>
      </w:pPr>
    </w:p>
    <w:p w14:paraId="0680C2EC" w14:textId="77777777" w:rsidR="00DA4847" w:rsidRPr="00C75054" w:rsidRDefault="00DA4847" w:rsidP="00DA4847">
      <w:pPr>
        <w:keepNext/>
        <w:rPr>
          <w:b/>
          <w:szCs w:val="22"/>
        </w:rPr>
      </w:pPr>
      <w:r w:rsidRPr="00C75054">
        <w:rPr>
          <w:b/>
          <w:szCs w:val="22"/>
        </w:rPr>
        <w:t>Ücret dışı kesimlerde kayıt dışılık neden arttı?</w:t>
      </w:r>
    </w:p>
    <w:p w14:paraId="477C7250" w14:textId="77777777" w:rsidR="00ED0160" w:rsidRPr="00C75054" w:rsidRDefault="005F4672" w:rsidP="00DA4847">
      <w:pPr>
        <w:keepNext/>
        <w:rPr>
          <w:szCs w:val="22"/>
        </w:rPr>
      </w:pPr>
      <w:r w:rsidRPr="00C75054">
        <w:rPr>
          <w:szCs w:val="22"/>
        </w:rPr>
        <w:t xml:space="preserve">Yüksek asgari ücret artışının yaşandığı 2016 yılında ve kısmen 2017’de işveren, kendi hesabına çalışan ve ücretsiz aile işçisi gibi ücret dışı kesimlerde görülen belirgin kayıt dışılık artışları üzerinde durmak gerekiyor.  </w:t>
      </w:r>
      <w:r w:rsidR="00CD65AF" w:rsidRPr="00C75054">
        <w:rPr>
          <w:szCs w:val="22"/>
        </w:rPr>
        <w:t>Asgari ücret şoklarının</w:t>
      </w:r>
      <w:r w:rsidRPr="00C75054">
        <w:rPr>
          <w:szCs w:val="22"/>
        </w:rPr>
        <w:t xml:space="preserve"> ücret dışı çalışan kesimlerde de etkili olabileceği konusunun işgücü piyasası yazınında bildiğimiz kadarıyla araştırılmamış olduğunu tekrar hatırlatalım. </w:t>
      </w:r>
    </w:p>
    <w:p w14:paraId="08459E5D" w14:textId="77777777" w:rsidR="00260B03" w:rsidRPr="00C75054" w:rsidRDefault="005F4672" w:rsidP="00DA4847">
      <w:pPr>
        <w:keepNext/>
        <w:rPr>
          <w:szCs w:val="22"/>
        </w:rPr>
      </w:pPr>
      <w:r w:rsidRPr="00C75054">
        <w:rPr>
          <w:szCs w:val="22"/>
        </w:rPr>
        <w:t xml:space="preserve">Asgari ücrette idari olarak gerçekleşen ani ve yüksek bir artışın ücretli olmayan ve SGK’ya kayıt kararının fert ya da hane düzeyinde verildiği grupta </w:t>
      </w:r>
      <w:r w:rsidR="00ED0160" w:rsidRPr="00C75054">
        <w:rPr>
          <w:szCs w:val="22"/>
        </w:rPr>
        <w:t>asgari ücret şokunun etkisinin araştırılmamış olması doğal karşılanabilir. Ancak Türkiye bağlamında</w:t>
      </w:r>
      <w:r w:rsidR="00260B03" w:rsidRPr="00C75054">
        <w:rPr>
          <w:szCs w:val="22"/>
        </w:rPr>
        <w:t xml:space="preserve"> veriler </w:t>
      </w:r>
      <w:r w:rsidR="00ED0160" w:rsidRPr="00C75054">
        <w:rPr>
          <w:szCs w:val="22"/>
        </w:rPr>
        <w:t>bu kesimlerde, özellikle de tarım dışı çalışanlarda, kayıt dışılıkta belirgin bir artış olduğunu</w:t>
      </w:r>
      <w:r w:rsidR="00260B03" w:rsidRPr="00C75054">
        <w:rPr>
          <w:szCs w:val="22"/>
        </w:rPr>
        <w:t xml:space="preserve"> ve bu artışın gözlemlenen azalma eğilimine yön değiştirttiğini</w:t>
      </w:r>
      <w:r w:rsidR="00ED0160" w:rsidRPr="00C75054">
        <w:rPr>
          <w:szCs w:val="22"/>
        </w:rPr>
        <w:t xml:space="preserve"> açıkça göstermektedir. </w:t>
      </w:r>
    </w:p>
    <w:p w14:paraId="7CA80326" w14:textId="0EDE67E0" w:rsidR="00035C4A" w:rsidRPr="00C75054" w:rsidRDefault="00260B03" w:rsidP="00DA4847">
      <w:pPr>
        <w:keepNext/>
        <w:rPr>
          <w:szCs w:val="22"/>
        </w:rPr>
      </w:pPr>
      <w:r w:rsidRPr="00C75054">
        <w:rPr>
          <w:szCs w:val="22"/>
        </w:rPr>
        <w:t xml:space="preserve">Ücret dışı kesimlerde kayıt dışılık artışı ile asgari ücret artışı arasındaki muhtemel ekonomik bağı kurmak bu araştırma notunun sınırlarını aşıyor. Bununla birlikte akla gelen çalışma hipotezleri tartışmaya açılabilir. </w:t>
      </w:r>
      <w:r w:rsidR="00AA4706" w:rsidRPr="00C75054">
        <w:rPr>
          <w:szCs w:val="22"/>
        </w:rPr>
        <w:t xml:space="preserve">Ani ve yüksek asgari ücret artış asgari </w:t>
      </w:r>
      <w:r w:rsidR="00326036">
        <w:rPr>
          <w:szCs w:val="22"/>
        </w:rPr>
        <w:t>Bağ-</w:t>
      </w:r>
      <w:r w:rsidR="00C75054" w:rsidRPr="00C75054">
        <w:rPr>
          <w:szCs w:val="22"/>
        </w:rPr>
        <w:t>kur</w:t>
      </w:r>
      <w:r w:rsidR="00AA4706" w:rsidRPr="00C75054">
        <w:rPr>
          <w:szCs w:val="22"/>
        </w:rPr>
        <w:t xml:space="preserve"> primini de dikkate değer ölçüde yukarı çekmiştir. Doyasıyla ücretli olmayan çalışanlar için kayıtlılığın maliyetini arttırmıştır. Maliyet artışı prim mevcut kayıtlılarda prim ödemelerinin ertelenmesine yol açabilir</w:t>
      </w:r>
      <w:r w:rsidR="00C75054">
        <w:rPr>
          <w:szCs w:val="22"/>
        </w:rPr>
        <w:t>.</w:t>
      </w:r>
      <w:r w:rsidR="00AA4706" w:rsidRPr="00C75054">
        <w:rPr>
          <w:szCs w:val="22"/>
        </w:rPr>
        <w:t xml:space="preserve"> Ancak hane halkı anketinde bu kişilerin SGK’ya kayıtlı olmadıklarını bildirmeleri düşünülemez. Buna kar</w:t>
      </w:r>
      <w:r w:rsidR="00DF6A3D">
        <w:rPr>
          <w:szCs w:val="22"/>
        </w:rPr>
        <w:t>şı</w:t>
      </w:r>
      <w:r w:rsidR="00AA4706" w:rsidRPr="00C75054">
        <w:rPr>
          <w:szCs w:val="22"/>
        </w:rPr>
        <w:t xml:space="preserve">lık </w:t>
      </w:r>
      <w:r w:rsidR="00035C4A" w:rsidRPr="00C75054">
        <w:rPr>
          <w:szCs w:val="22"/>
        </w:rPr>
        <w:t>kayıtlılık</w:t>
      </w:r>
      <w:r w:rsidR="00AA4706" w:rsidRPr="00C75054">
        <w:rPr>
          <w:szCs w:val="22"/>
        </w:rPr>
        <w:t xml:space="preserve"> maliyet</w:t>
      </w:r>
      <w:r w:rsidR="00035C4A" w:rsidRPr="00C75054">
        <w:rPr>
          <w:szCs w:val="22"/>
        </w:rPr>
        <w:t>indeki artış</w:t>
      </w:r>
      <w:r w:rsidR="00AA4706" w:rsidRPr="00C75054">
        <w:rPr>
          <w:szCs w:val="22"/>
        </w:rPr>
        <w:t xml:space="preserve"> ilk kez </w:t>
      </w:r>
      <w:r w:rsidR="00AA4706" w:rsidRPr="00C75054">
        <w:rPr>
          <w:szCs w:val="22"/>
        </w:rPr>
        <w:lastRenderedPageBreak/>
        <w:t>SGK’ya kayıt yaptıran akımda caydırıcı bir etki yaratmış olabilir.</w:t>
      </w:r>
      <w:r w:rsidRPr="00C75054">
        <w:rPr>
          <w:szCs w:val="22"/>
        </w:rPr>
        <w:t xml:space="preserve"> </w:t>
      </w:r>
      <w:r w:rsidR="00035C4A" w:rsidRPr="00C75054">
        <w:rPr>
          <w:szCs w:val="22"/>
        </w:rPr>
        <w:t xml:space="preserve">2016 yılında ekonomik büyümenin büyük ölçüde gerilediğini ve işsizlikte büyük bir artış yaşandığını da hatırlatmak gerekir. </w:t>
      </w:r>
    </w:p>
    <w:p w14:paraId="659C5C33" w14:textId="1AAE6141" w:rsidR="00DA1566" w:rsidRDefault="00035C4A" w:rsidP="00A37F31">
      <w:pPr>
        <w:keepNext/>
        <w:rPr>
          <w:szCs w:val="22"/>
        </w:rPr>
      </w:pPr>
      <w:r w:rsidRPr="00C75054">
        <w:rPr>
          <w:szCs w:val="22"/>
        </w:rPr>
        <w:t xml:space="preserve">Düşük büyüme performansı koşullarında </w:t>
      </w:r>
      <w:r w:rsidR="00C506BB" w:rsidRPr="00C75054">
        <w:rPr>
          <w:szCs w:val="22"/>
        </w:rPr>
        <w:t xml:space="preserve">tarım dışında </w:t>
      </w:r>
      <w:r w:rsidRPr="00C75054">
        <w:rPr>
          <w:szCs w:val="22"/>
        </w:rPr>
        <w:t>kayıtlı çalışan düşük ücretli kesimlerde işten çıkarmaların yoğunlaştığı</w:t>
      </w:r>
      <w:r w:rsidR="00C506BB" w:rsidRPr="00C75054">
        <w:rPr>
          <w:szCs w:val="22"/>
        </w:rPr>
        <w:t xml:space="preserve"> bu işsizlerin bir bölümünün de küçük aile işletmelerinde çalışmaya başladığı, genel olarak </w:t>
      </w:r>
      <w:r w:rsidRPr="00C75054">
        <w:rPr>
          <w:szCs w:val="22"/>
        </w:rPr>
        <w:t>işlerin durgunlaş</w:t>
      </w:r>
      <w:r w:rsidR="00C506BB" w:rsidRPr="00C75054">
        <w:rPr>
          <w:szCs w:val="22"/>
        </w:rPr>
        <w:t xml:space="preserve">tığı ve kayıtlılık maliyetinin artığı bir ortamda da kayıtlılıktan imtina ettikleri </w:t>
      </w:r>
      <w:r w:rsidR="00A37F31" w:rsidRPr="00C75054">
        <w:rPr>
          <w:szCs w:val="22"/>
        </w:rPr>
        <w:t>düşünülebilir</w:t>
      </w:r>
      <w:r w:rsidR="00C506BB" w:rsidRPr="00C75054">
        <w:rPr>
          <w:szCs w:val="22"/>
        </w:rPr>
        <w:t>.</w:t>
      </w:r>
    </w:p>
    <w:p w14:paraId="70B44EC1" w14:textId="77777777" w:rsidR="00DA1566" w:rsidRPr="00EB5530" w:rsidRDefault="00DA1566" w:rsidP="00DA1566">
      <w:pPr>
        <w:pStyle w:val="Heading2"/>
        <w:rPr>
          <w:rFonts w:eastAsiaTheme="minorHAnsi"/>
          <w:lang w:val="tr-TR" w:eastAsia="en-US"/>
        </w:rPr>
      </w:pPr>
      <w:r w:rsidRPr="00EB5530">
        <w:rPr>
          <w:rFonts w:eastAsiaTheme="minorHAnsi"/>
          <w:lang w:val="tr-TR" w:eastAsia="en-US"/>
        </w:rPr>
        <w:t>Sonuçlar ve uyarılar</w:t>
      </w:r>
    </w:p>
    <w:p w14:paraId="1F01A982" w14:textId="1034B876" w:rsidR="00DF6A3D" w:rsidRPr="00F01313" w:rsidRDefault="00DA1566" w:rsidP="00DF6A3D">
      <w:pPr>
        <w:keepNext/>
        <w:rPr>
          <w:szCs w:val="22"/>
        </w:rPr>
      </w:pPr>
      <w:r w:rsidRPr="00EB5530">
        <w:rPr>
          <w:rFonts w:eastAsiaTheme="minorHAnsi"/>
          <w:lang w:eastAsia="en-US"/>
        </w:rPr>
        <w:t xml:space="preserve">Bu araştırma notunda elde edilen bulgular 1 Ocak 2016’da yürürlüğe giren asgari ücret </w:t>
      </w:r>
      <w:r w:rsidRPr="00F01313">
        <w:rPr>
          <w:rFonts w:eastAsiaTheme="minorHAnsi"/>
          <w:lang w:eastAsia="en-US"/>
        </w:rPr>
        <w:t>artışının kayıt dışı istihdamı arttırdığı savını doğrular niteliktedir. Kayıt dışılık oranındaki artış ücretli olmayan kesimde -işveren ve kendi hesabına- daha güçlüdür.</w:t>
      </w:r>
      <w:r w:rsidR="00DF6A3D" w:rsidRPr="00F01313">
        <w:rPr>
          <w:rFonts w:eastAsiaTheme="minorHAnsi"/>
          <w:lang w:eastAsia="en-US"/>
        </w:rPr>
        <w:t xml:space="preserve"> Üstelik, </w:t>
      </w:r>
      <w:r w:rsidR="00DF6A3D" w:rsidRPr="00F01313">
        <w:rPr>
          <w:szCs w:val="22"/>
        </w:rPr>
        <w:t xml:space="preserve">asgari ücret artışının </w:t>
      </w:r>
      <w:r w:rsidR="00DF6A3D" w:rsidRPr="00F01313">
        <w:rPr>
          <w:rFonts w:eastAsiaTheme="minorHAnsi"/>
          <w:lang w:eastAsia="en-US"/>
        </w:rPr>
        <w:t xml:space="preserve">bu kesimlerde gözlemlenen </w:t>
      </w:r>
      <w:r w:rsidR="00DF6A3D" w:rsidRPr="00F01313">
        <w:rPr>
          <w:szCs w:val="22"/>
        </w:rPr>
        <w:t xml:space="preserve">azalan kayıt dışı istihdam eğilimine yön değiştirttiği açıkça gözlenmektedir. </w:t>
      </w:r>
      <w:r w:rsidR="00FA62B0" w:rsidRPr="00F01313">
        <w:rPr>
          <w:szCs w:val="22"/>
        </w:rPr>
        <w:t xml:space="preserve">Ücret dışı kesimde yaşanan bu değişimlerin asgari ücret artışı ile bağlantısını anlamak adına iki hipotezden bahsettik. İlk olarak yüksek asgari ücret artışı nedeniyle yükselen Bağ Kur primi ücret dışı kesim için kayıtlılığın maliyetini arttırmıştır. Bu durum mevcut durumda prim ödeyen kesimin ödemelerini ertelemelerine neden olabilir. </w:t>
      </w:r>
      <w:r w:rsidR="0055441B" w:rsidRPr="00F01313">
        <w:rPr>
          <w:szCs w:val="22"/>
        </w:rPr>
        <w:t xml:space="preserve">Diğer taraftan işverenin artan maliyetinin işten çıkarmaları yoğunlaştırdığı ve bu işsizlerin bir bölümünün de küçük aile işletmelerinde kayıtlılıktan imtina ederek çalıştıkları düşünülebilir. </w:t>
      </w:r>
    </w:p>
    <w:p w14:paraId="7E803ACF" w14:textId="23872C1E" w:rsidR="00DA1566" w:rsidRPr="00EB5530" w:rsidRDefault="00DA1566" w:rsidP="00DA1566">
      <w:pPr>
        <w:rPr>
          <w:rFonts w:eastAsiaTheme="minorHAnsi"/>
          <w:lang w:eastAsia="en-US"/>
        </w:rPr>
      </w:pPr>
      <w:r w:rsidRPr="00F01313">
        <w:rPr>
          <w:rFonts w:eastAsiaTheme="minorHAnsi"/>
          <w:lang w:eastAsia="en-US"/>
        </w:rPr>
        <w:t>Bu sonuçları toplu veriler kullanılarak elde ettiğimiz için ihtiyatla karşılamak gerekir. Bu konu ile ilgili sonraki araştırma not</w:t>
      </w:r>
      <w:r w:rsidR="00F01313" w:rsidRPr="00F01313">
        <w:rPr>
          <w:rFonts w:eastAsiaTheme="minorHAnsi"/>
          <w:lang w:eastAsia="en-US"/>
        </w:rPr>
        <w:t>larımızda</w:t>
      </w:r>
      <w:r w:rsidRPr="00F01313">
        <w:rPr>
          <w:rFonts w:eastAsiaTheme="minorHAnsi"/>
          <w:lang w:eastAsia="en-US"/>
        </w:rPr>
        <w:t xml:space="preserve"> kayıt dışılık-asgari ücret ilişkisini </w:t>
      </w:r>
      <w:r w:rsidR="0055441B" w:rsidRPr="00F01313">
        <w:rPr>
          <w:rFonts w:eastAsiaTheme="minorHAnsi"/>
          <w:lang w:eastAsia="en-US"/>
        </w:rPr>
        <w:t>sektör bazında</w:t>
      </w:r>
      <w:r w:rsidR="007016F7" w:rsidRPr="00F01313">
        <w:rPr>
          <w:rFonts w:eastAsiaTheme="minorHAnsi"/>
          <w:lang w:eastAsia="en-US"/>
        </w:rPr>
        <w:t xml:space="preserve"> mikro veri setini de kullanarak</w:t>
      </w:r>
      <w:r w:rsidR="0055441B" w:rsidRPr="00F01313">
        <w:rPr>
          <w:rFonts w:eastAsiaTheme="minorHAnsi"/>
          <w:lang w:eastAsia="en-US"/>
        </w:rPr>
        <w:t xml:space="preserve"> daha detaylı </w:t>
      </w:r>
      <w:r w:rsidR="007016F7" w:rsidRPr="00F01313">
        <w:rPr>
          <w:rFonts w:eastAsiaTheme="minorHAnsi"/>
          <w:lang w:eastAsia="en-US"/>
        </w:rPr>
        <w:t xml:space="preserve">olarak </w:t>
      </w:r>
      <w:r w:rsidR="0055441B" w:rsidRPr="00F01313">
        <w:rPr>
          <w:rFonts w:eastAsiaTheme="minorHAnsi"/>
          <w:lang w:eastAsia="en-US"/>
        </w:rPr>
        <w:t xml:space="preserve">inceleyeceğiz. </w:t>
      </w:r>
      <w:r w:rsidRPr="00F01313">
        <w:rPr>
          <w:rFonts w:eastAsiaTheme="minorHAnsi"/>
          <w:lang w:eastAsia="en-US"/>
        </w:rPr>
        <w:t xml:space="preserve">Son olarak, asgari ücret artışının kayıt dışılığı artırması toplumsal refah açısından olumsuz bir gelişme olmakla birlikte asgari ücret artışının gelir eşitsizliğini azaltma, düşük gelirlilerin refahını arttırma gibi sosyal faydaları da bulunmaktadır. Birbiri ile çelişen bu iki etkiden hangisinin </w:t>
      </w:r>
      <w:r w:rsidRPr="00EB5530">
        <w:rPr>
          <w:rFonts w:eastAsiaTheme="minorHAnsi"/>
          <w:lang w:eastAsia="en-US"/>
        </w:rPr>
        <w:t xml:space="preserve">baskın geleceği son tahlilde toplumsal tercihler ve bu etkilere atfedilen önem ile ilgilidir. </w:t>
      </w:r>
    </w:p>
    <w:p w14:paraId="185D112F" w14:textId="77777777" w:rsidR="00DA1566" w:rsidRPr="00EB5530" w:rsidRDefault="00DA1566" w:rsidP="00DA1566">
      <w:pPr>
        <w:pStyle w:val="Heading2"/>
        <w:rPr>
          <w:rFonts w:eastAsiaTheme="minorHAnsi"/>
          <w:lang w:val="tr-TR" w:eastAsia="en-US"/>
        </w:rPr>
      </w:pPr>
      <w:r w:rsidRPr="00EB5530">
        <w:rPr>
          <w:rFonts w:eastAsiaTheme="minorHAnsi"/>
          <w:lang w:val="tr-TR" w:eastAsia="en-US"/>
        </w:rPr>
        <w:t>Kaynaklar</w:t>
      </w:r>
    </w:p>
    <w:p w14:paraId="456906D3" w14:textId="77777777" w:rsidR="00DA1566" w:rsidRPr="00EB5530" w:rsidRDefault="00DA1566" w:rsidP="00DA1566">
      <w:pPr>
        <w:suppressAutoHyphens w:val="0"/>
        <w:autoSpaceDE w:val="0"/>
        <w:autoSpaceDN w:val="0"/>
        <w:adjustRightInd w:val="0"/>
        <w:spacing w:after="120" w:line="240" w:lineRule="auto"/>
        <w:rPr>
          <w:szCs w:val="22"/>
          <w:lang w:eastAsia="tr-TR"/>
        </w:rPr>
      </w:pPr>
      <w:r w:rsidRPr="00EB5530">
        <w:rPr>
          <w:szCs w:val="22"/>
          <w:lang w:eastAsia="tr-TR"/>
        </w:rPr>
        <w:t xml:space="preserve">[1] Pelek, Selin (2015). The Employment Effect of the Minimum Wage: An Empirical Analysis From Turkey, </w:t>
      </w:r>
      <w:r w:rsidRPr="00EB5530">
        <w:rPr>
          <w:i/>
          <w:szCs w:val="22"/>
          <w:lang w:eastAsia="tr-TR"/>
        </w:rPr>
        <w:t>Ekonomi-tek</w:t>
      </w:r>
      <w:r w:rsidRPr="00EB5530">
        <w:rPr>
          <w:szCs w:val="22"/>
          <w:lang w:eastAsia="tr-TR"/>
        </w:rPr>
        <w:t>, 4(1), 49-68.</w:t>
      </w:r>
    </w:p>
    <w:p w14:paraId="6937A2D1" w14:textId="77777777" w:rsidR="00DA1566" w:rsidRPr="00EB5530" w:rsidRDefault="00DA1566" w:rsidP="00DA1566">
      <w:pPr>
        <w:suppressAutoHyphens w:val="0"/>
        <w:autoSpaceDE w:val="0"/>
        <w:autoSpaceDN w:val="0"/>
        <w:adjustRightInd w:val="0"/>
        <w:spacing w:after="120" w:line="240" w:lineRule="auto"/>
        <w:rPr>
          <w:szCs w:val="22"/>
          <w:lang w:eastAsia="tr-TR"/>
        </w:rPr>
      </w:pPr>
      <w:r w:rsidRPr="00EB5530">
        <w:rPr>
          <w:szCs w:val="22"/>
          <w:lang w:eastAsia="tr-TR"/>
        </w:rPr>
        <w:t xml:space="preserve">[2] Khamis, M. (2013): Does the minimum wage have a higher impact on the informal than on the formal labour market? Evidence from quasi-experiments," </w:t>
      </w:r>
      <w:r w:rsidRPr="00EB5530">
        <w:rPr>
          <w:i/>
          <w:szCs w:val="22"/>
          <w:lang w:eastAsia="tr-TR"/>
        </w:rPr>
        <w:t>Applied Economics</w:t>
      </w:r>
      <w:r w:rsidRPr="00EB5530">
        <w:rPr>
          <w:szCs w:val="22"/>
          <w:lang w:eastAsia="tr-TR"/>
        </w:rPr>
        <w:t>, 45, 477-495.</w:t>
      </w:r>
    </w:p>
    <w:p w14:paraId="166E27C9" w14:textId="77777777" w:rsidR="00DA1566" w:rsidRPr="00EB5530" w:rsidRDefault="00DA1566" w:rsidP="00DA1566">
      <w:pPr>
        <w:suppressAutoHyphens w:val="0"/>
        <w:autoSpaceDE w:val="0"/>
        <w:autoSpaceDN w:val="0"/>
        <w:adjustRightInd w:val="0"/>
        <w:spacing w:after="120" w:line="240" w:lineRule="auto"/>
        <w:jc w:val="left"/>
        <w:rPr>
          <w:szCs w:val="22"/>
          <w:lang w:eastAsia="tr-TR"/>
        </w:rPr>
      </w:pPr>
      <w:r w:rsidRPr="00EB5530">
        <w:rPr>
          <w:szCs w:val="22"/>
          <w:lang w:eastAsia="tr-TR"/>
        </w:rPr>
        <w:t>[3] Yüncüler, H.B.G. ve Ç. Yüncüler (2016). Minimum Wage Effects on Labor Market Outcomes in Turkey, TCMB Çalışma Tebliğleri No: 16/14</w:t>
      </w:r>
    </w:p>
    <w:p w14:paraId="457244E9" w14:textId="740020C6" w:rsidR="00DA1566" w:rsidRPr="007D1341" w:rsidRDefault="007D1341" w:rsidP="00A37F31">
      <w:pPr>
        <w:keepNext/>
        <w:rPr>
          <w:b/>
          <w:szCs w:val="22"/>
        </w:rPr>
      </w:pPr>
      <w:r w:rsidRPr="007D1341">
        <w:rPr>
          <w:b/>
          <w:szCs w:val="22"/>
        </w:rPr>
        <w:lastRenderedPageBreak/>
        <w:t>Ek</w:t>
      </w:r>
      <w:r w:rsidR="00963DFF">
        <w:rPr>
          <w:b/>
          <w:szCs w:val="22"/>
        </w:rPr>
        <w:t xml:space="preserve"> 1</w:t>
      </w:r>
      <w:r w:rsidRPr="007D1341">
        <w:rPr>
          <w:b/>
          <w:szCs w:val="22"/>
        </w:rPr>
        <w:t xml:space="preserve">: Tarımda ve tarım dışı sektörlerde kayıt dışı ücretli çalışanlar </w:t>
      </w:r>
    </w:p>
    <w:tbl>
      <w:tblPr>
        <w:tblW w:w="7379" w:type="dxa"/>
        <w:tblCellMar>
          <w:left w:w="70" w:type="dxa"/>
          <w:right w:w="70" w:type="dxa"/>
        </w:tblCellMar>
        <w:tblLook w:val="04A0" w:firstRow="1" w:lastRow="0" w:firstColumn="1" w:lastColumn="0" w:noHBand="0" w:noVBand="1"/>
      </w:tblPr>
      <w:tblGrid>
        <w:gridCol w:w="763"/>
        <w:gridCol w:w="1149"/>
        <w:gridCol w:w="1062"/>
        <w:gridCol w:w="1097"/>
        <w:gridCol w:w="1149"/>
        <w:gridCol w:w="1062"/>
        <w:gridCol w:w="1097"/>
      </w:tblGrid>
      <w:tr w:rsidR="007D1341" w:rsidRPr="007D1341" w14:paraId="0AFE88A5" w14:textId="77777777" w:rsidTr="007D1341">
        <w:trPr>
          <w:trHeight w:val="294"/>
        </w:trPr>
        <w:tc>
          <w:tcPr>
            <w:tcW w:w="763" w:type="dxa"/>
            <w:tcBorders>
              <w:top w:val="nil"/>
              <w:left w:val="nil"/>
              <w:bottom w:val="nil"/>
              <w:right w:val="single" w:sz="8" w:space="0" w:color="auto"/>
            </w:tcBorders>
            <w:shd w:val="clear" w:color="auto" w:fill="auto"/>
            <w:noWrap/>
            <w:vAlign w:val="bottom"/>
            <w:hideMark/>
          </w:tcPr>
          <w:p w14:paraId="34F3F291" w14:textId="77777777" w:rsidR="007D1341" w:rsidRPr="007D1341" w:rsidRDefault="007D1341" w:rsidP="007D1341">
            <w:pPr>
              <w:suppressAutoHyphens w:val="0"/>
              <w:spacing w:after="0" w:line="240" w:lineRule="auto"/>
              <w:jc w:val="left"/>
              <w:rPr>
                <w:rFonts w:cs="Times New Roman"/>
                <w:color w:val="000000"/>
                <w:szCs w:val="22"/>
                <w:lang w:eastAsia="tr-TR"/>
              </w:rPr>
            </w:pPr>
            <w:r w:rsidRPr="007D1341">
              <w:rPr>
                <w:rFonts w:cs="Times New Roman"/>
                <w:color w:val="000000"/>
                <w:szCs w:val="22"/>
                <w:lang w:eastAsia="tr-TR"/>
              </w:rPr>
              <w:t> </w:t>
            </w:r>
          </w:p>
        </w:tc>
        <w:tc>
          <w:tcPr>
            <w:tcW w:w="3308"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0DAD6305" w14:textId="77777777" w:rsidR="007D1341" w:rsidRPr="007D1341" w:rsidRDefault="007D1341" w:rsidP="007D1341">
            <w:pPr>
              <w:suppressAutoHyphens w:val="0"/>
              <w:spacing w:after="0" w:line="240" w:lineRule="auto"/>
              <w:jc w:val="center"/>
              <w:rPr>
                <w:rFonts w:cs="Times New Roman"/>
                <w:color w:val="000000"/>
                <w:szCs w:val="22"/>
                <w:lang w:eastAsia="tr-TR"/>
              </w:rPr>
            </w:pPr>
            <w:r w:rsidRPr="007D1341">
              <w:rPr>
                <w:rFonts w:cs="Times New Roman"/>
                <w:color w:val="000000"/>
                <w:szCs w:val="22"/>
                <w:lang w:eastAsia="tr-TR"/>
              </w:rPr>
              <w:t>Tarım</w:t>
            </w:r>
          </w:p>
        </w:tc>
        <w:tc>
          <w:tcPr>
            <w:tcW w:w="3308"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4FBC6F16" w14:textId="77777777" w:rsidR="007D1341" w:rsidRPr="007D1341" w:rsidRDefault="007D1341" w:rsidP="007D1341">
            <w:pPr>
              <w:suppressAutoHyphens w:val="0"/>
              <w:spacing w:after="0" w:line="240" w:lineRule="auto"/>
              <w:jc w:val="center"/>
              <w:rPr>
                <w:rFonts w:cs="Times New Roman"/>
                <w:color w:val="000000"/>
                <w:szCs w:val="22"/>
                <w:lang w:eastAsia="tr-TR"/>
              </w:rPr>
            </w:pPr>
            <w:r w:rsidRPr="007D1341">
              <w:rPr>
                <w:rFonts w:cs="Times New Roman"/>
                <w:color w:val="000000"/>
                <w:szCs w:val="22"/>
                <w:lang w:eastAsia="tr-TR"/>
              </w:rPr>
              <w:t xml:space="preserve">Tarım dışı </w:t>
            </w:r>
          </w:p>
        </w:tc>
      </w:tr>
      <w:tr w:rsidR="007D1341" w:rsidRPr="007D1341" w14:paraId="5DED4B9D" w14:textId="77777777" w:rsidTr="007D1341">
        <w:trPr>
          <w:trHeight w:val="294"/>
        </w:trPr>
        <w:tc>
          <w:tcPr>
            <w:tcW w:w="763" w:type="dxa"/>
            <w:tcBorders>
              <w:top w:val="nil"/>
              <w:left w:val="nil"/>
              <w:bottom w:val="single" w:sz="8" w:space="0" w:color="auto"/>
              <w:right w:val="single" w:sz="8" w:space="0" w:color="auto"/>
            </w:tcBorders>
            <w:shd w:val="clear" w:color="auto" w:fill="auto"/>
            <w:noWrap/>
            <w:vAlign w:val="bottom"/>
            <w:hideMark/>
          </w:tcPr>
          <w:p w14:paraId="61CCD9C3" w14:textId="77777777" w:rsidR="007D1341" w:rsidRPr="007D1341" w:rsidRDefault="007D1341" w:rsidP="007D1341">
            <w:pPr>
              <w:suppressAutoHyphens w:val="0"/>
              <w:spacing w:after="0" w:line="240" w:lineRule="auto"/>
              <w:jc w:val="left"/>
              <w:rPr>
                <w:rFonts w:cs="Times New Roman"/>
                <w:color w:val="000000"/>
                <w:szCs w:val="22"/>
                <w:lang w:eastAsia="tr-TR"/>
              </w:rPr>
            </w:pPr>
            <w:r w:rsidRPr="007D1341">
              <w:rPr>
                <w:rFonts w:cs="Times New Roman"/>
                <w:color w:val="000000"/>
                <w:szCs w:val="22"/>
                <w:lang w:eastAsia="tr-TR"/>
              </w:rPr>
              <w:t> </w:t>
            </w:r>
          </w:p>
        </w:tc>
        <w:tc>
          <w:tcPr>
            <w:tcW w:w="1149" w:type="dxa"/>
            <w:tcBorders>
              <w:top w:val="nil"/>
              <w:left w:val="nil"/>
              <w:bottom w:val="single" w:sz="8" w:space="0" w:color="auto"/>
              <w:right w:val="nil"/>
            </w:tcBorders>
            <w:shd w:val="clear" w:color="auto" w:fill="auto"/>
            <w:noWrap/>
            <w:vAlign w:val="bottom"/>
            <w:hideMark/>
          </w:tcPr>
          <w:p w14:paraId="0ACAF40C" w14:textId="77777777" w:rsidR="007D1341" w:rsidRPr="007D1341" w:rsidRDefault="007D1341" w:rsidP="007D1341">
            <w:pPr>
              <w:suppressAutoHyphens w:val="0"/>
              <w:spacing w:after="0" w:line="240" w:lineRule="auto"/>
              <w:jc w:val="left"/>
              <w:rPr>
                <w:rFonts w:cs="Times New Roman"/>
                <w:color w:val="000000"/>
                <w:szCs w:val="22"/>
                <w:lang w:eastAsia="tr-TR"/>
              </w:rPr>
            </w:pPr>
            <w:r w:rsidRPr="007D1341">
              <w:rPr>
                <w:rFonts w:cs="Times New Roman"/>
                <w:color w:val="000000"/>
                <w:szCs w:val="22"/>
                <w:lang w:eastAsia="tr-TR"/>
              </w:rPr>
              <w:t xml:space="preserve">Kayıt dışı </w:t>
            </w:r>
          </w:p>
        </w:tc>
        <w:tc>
          <w:tcPr>
            <w:tcW w:w="1062" w:type="dxa"/>
            <w:tcBorders>
              <w:top w:val="nil"/>
              <w:left w:val="nil"/>
              <w:bottom w:val="single" w:sz="8" w:space="0" w:color="auto"/>
              <w:right w:val="nil"/>
            </w:tcBorders>
            <w:shd w:val="clear" w:color="auto" w:fill="auto"/>
            <w:noWrap/>
            <w:vAlign w:val="bottom"/>
            <w:hideMark/>
          </w:tcPr>
          <w:p w14:paraId="27011A8C" w14:textId="77777777" w:rsidR="007D1341" w:rsidRPr="007D1341" w:rsidRDefault="007D1341" w:rsidP="007D1341">
            <w:pPr>
              <w:suppressAutoHyphens w:val="0"/>
              <w:spacing w:after="0" w:line="240" w:lineRule="auto"/>
              <w:jc w:val="left"/>
              <w:rPr>
                <w:rFonts w:cs="Times New Roman"/>
                <w:color w:val="000000"/>
                <w:szCs w:val="22"/>
                <w:lang w:eastAsia="tr-TR"/>
              </w:rPr>
            </w:pPr>
            <w:r w:rsidRPr="007D1341">
              <w:rPr>
                <w:rFonts w:cs="Times New Roman"/>
                <w:color w:val="000000"/>
                <w:szCs w:val="22"/>
                <w:lang w:eastAsia="tr-TR"/>
              </w:rPr>
              <w:t xml:space="preserve">Toplam </w:t>
            </w:r>
          </w:p>
        </w:tc>
        <w:tc>
          <w:tcPr>
            <w:tcW w:w="1097" w:type="dxa"/>
            <w:tcBorders>
              <w:top w:val="nil"/>
              <w:left w:val="nil"/>
              <w:bottom w:val="single" w:sz="8" w:space="0" w:color="auto"/>
              <w:right w:val="single" w:sz="8" w:space="0" w:color="auto"/>
            </w:tcBorders>
            <w:shd w:val="clear" w:color="auto" w:fill="auto"/>
            <w:noWrap/>
            <w:vAlign w:val="bottom"/>
            <w:hideMark/>
          </w:tcPr>
          <w:p w14:paraId="70642A73" w14:textId="77777777" w:rsidR="007D1341" w:rsidRPr="007D1341" w:rsidRDefault="007D1341" w:rsidP="007D1341">
            <w:pPr>
              <w:suppressAutoHyphens w:val="0"/>
              <w:spacing w:after="0" w:line="240" w:lineRule="auto"/>
              <w:jc w:val="left"/>
              <w:rPr>
                <w:rFonts w:cs="Times New Roman"/>
                <w:color w:val="000000"/>
                <w:szCs w:val="22"/>
                <w:lang w:eastAsia="tr-TR"/>
              </w:rPr>
            </w:pPr>
            <w:r w:rsidRPr="007D1341">
              <w:rPr>
                <w:rFonts w:cs="Times New Roman"/>
                <w:color w:val="000000"/>
                <w:szCs w:val="22"/>
                <w:lang w:eastAsia="tr-TR"/>
              </w:rPr>
              <w:t xml:space="preserve">KD oranı </w:t>
            </w:r>
          </w:p>
        </w:tc>
        <w:tc>
          <w:tcPr>
            <w:tcW w:w="1149" w:type="dxa"/>
            <w:tcBorders>
              <w:top w:val="nil"/>
              <w:left w:val="nil"/>
              <w:bottom w:val="single" w:sz="8" w:space="0" w:color="auto"/>
              <w:right w:val="nil"/>
            </w:tcBorders>
            <w:shd w:val="clear" w:color="auto" w:fill="auto"/>
            <w:noWrap/>
            <w:vAlign w:val="bottom"/>
            <w:hideMark/>
          </w:tcPr>
          <w:p w14:paraId="4DBD6374" w14:textId="77777777" w:rsidR="007D1341" w:rsidRPr="007D1341" w:rsidRDefault="007D1341" w:rsidP="007D1341">
            <w:pPr>
              <w:suppressAutoHyphens w:val="0"/>
              <w:spacing w:after="0" w:line="240" w:lineRule="auto"/>
              <w:jc w:val="left"/>
              <w:rPr>
                <w:rFonts w:cs="Times New Roman"/>
                <w:color w:val="000000"/>
                <w:szCs w:val="22"/>
                <w:lang w:eastAsia="tr-TR"/>
              </w:rPr>
            </w:pPr>
            <w:r w:rsidRPr="007D1341">
              <w:rPr>
                <w:rFonts w:cs="Times New Roman"/>
                <w:color w:val="000000"/>
                <w:szCs w:val="22"/>
                <w:lang w:eastAsia="tr-TR"/>
              </w:rPr>
              <w:t xml:space="preserve">Kayıt dışı </w:t>
            </w:r>
          </w:p>
        </w:tc>
        <w:tc>
          <w:tcPr>
            <w:tcW w:w="1062" w:type="dxa"/>
            <w:tcBorders>
              <w:top w:val="nil"/>
              <w:left w:val="nil"/>
              <w:bottom w:val="single" w:sz="8" w:space="0" w:color="auto"/>
              <w:right w:val="nil"/>
            </w:tcBorders>
            <w:shd w:val="clear" w:color="auto" w:fill="auto"/>
            <w:noWrap/>
            <w:vAlign w:val="bottom"/>
            <w:hideMark/>
          </w:tcPr>
          <w:p w14:paraId="759D45B5" w14:textId="77777777" w:rsidR="007D1341" w:rsidRPr="007D1341" w:rsidRDefault="007D1341" w:rsidP="007D1341">
            <w:pPr>
              <w:suppressAutoHyphens w:val="0"/>
              <w:spacing w:after="0" w:line="240" w:lineRule="auto"/>
              <w:jc w:val="left"/>
              <w:rPr>
                <w:rFonts w:cs="Times New Roman"/>
                <w:color w:val="000000"/>
                <w:szCs w:val="22"/>
                <w:lang w:eastAsia="tr-TR"/>
              </w:rPr>
            </w:pPr>
            <w:r w:rsidRPr="007D1341">
              <w:rPr>
                <w:rFonts w:cs="Times New Roman"/>
                <w:color w:val="000000"/>
                <w:szCs w:val="22"/>
                <w:lang w:eastAsia="tr-TR"/>
              </w:rPr>
              <w:t xml:space="preserve">Toplam </w:t>
            </w:r>
          </w:p>
        </w:tc>
        <w:tc>
          <w:tcPr>
            <w:tcW w:w="1097" w:type="dxa"/>
            <w:tcBorders>
              <w:top w:val="nil"/>
              <w:left w:val="nil"/>
              <w:bottom w:val="single" w:sz="8" w:space="0" w:color="auto"/>
              <w:right w:val="single" w:sz="8" w:space="0" w:color="auto"/>
            </w:tcBorders>
            <w:shd w:val="clear" w:color="auto" w:fill="auto"/>
            <w:noWrap/>
            <w:vAlign w:val="bottom"/>
            <w:hideMark/>
          </w:tcPr>
          <w:p w14:paraId="2D883887" w14:textId="77777777" w:rsidR="007D1341" w:rsidRPr="007D1341" w:rsidRDefault="007D1341" w:rsidP="007D1341">
            <w:pPr>
              <w:suppressAutoHyphens w:val="0"/>
              <w:spacing w:after="0" w:line="240" w:lineRule="auto"/>
              <w:jc w:val="left"/>
              <w:rPr>
                <w:rFonts w:cs="Times New Roman"/>
                <w:color w:val="000000"/>
                <w:szCs w:val="22"/>
                <w:lang w:eastAsia="tr-TR"/>
              </w:rPr>
            </w:pPr>
            <w:r w:rsidRPr="007D1341">
              <w:rPr>
                <w:rFonts w:cs="Times New Roman"/>
                <w:color w:val="000000"/>
                <w:szCs w:val="22"/>
                <w:lang w:eastAsia="tr-TR"/>
              </w:rPr>
              <w:t xml:space="preserve">KD oranı </w:t>
            </w:r>
          </w:p>
        </w:tc>
      </w:tr>
      <w:tr w:rsidR="007D1341" w:rsidRPr="007D1341" w14:paraId="141A630C" w14:textId="77777777" w:rsidTr="007D1341">
        <w:trPr>
          <w:trHeight w:val="282"/>
        </w:trPr>
        <w:tc>
          <w:tcPr>
            <w:tcW w:w="763" w:type="dxa"/>
            <w:tcBorders>
              <w:top w:val="nil"/>
              <w:left w:val="single" w:sz="8" w:space="0" w:color="auto"/>
              <w:bottom w:val="nil"/>
              <w:right w:val="single" w:sz="8" w:space="0" w:color="auto"/>
            </w:tcBorders>
            <w:shd w:val="clear" w:color="auto" w:fill="auto"/>
            <w:noWrap/>
            <w:vAlign w:val="bottom"/>
            <w:hideMark/>
          </w:tcPr>
          <w:p w14:paraId="737AA531" w14:textId="77777777" w:rsidR="007D1341" w:rsidRPr="007D1341" w:rsidRDefault="007D1341" w:rsidP="007D1341">
            <w:pPr>
              <w:suppressAutoHyphens w:val="0"/>
              <w:spacing w:after="0" w:line="240" w:lineRule="auto"/>
              <w:jc w:val="left"/>
              <w:rPr>
                <w:rFonts w:cs="Times New Roman"/>
                <w:color w:val="000000"/>
                <w:szCs w:val="22"/>
                <w:lang w:eastAsia="tr-TR"/>
              </w:rPr>
            </w:pPr>
            <w:r w:rsidRPr="007D1341">
              <w:rPr>
                <w:rFonts w:cs="Times New Roman"/>
                <w:color w:val="000000"/>
                <w:szCs w:val="22"/>
                <w:lang w:eastAsia="tr-TR"/>
              </w:rPr>
              <w:t>2014</w:t>
            </w:r>
          </w:p>
        </w:tc>
        <w:tc>
          <w:tcPr>
            <w:tcW w:w="1149" w:type="dxa"/>
            <w:tcBorders>
              <w:top w:val="nil"/>
              <w:left w:val="nil"/>
              <w:bottom w:val="nil"/>
              <w:right w:val="nil"/>
            </w:tcBorders>
            <w:shd w:val="clear" w:color="auto" w:fill="auto"/>
            <w:noWrap/>
            <w:vAlign w:val="bottom"/>
            <w:hideMark/>
          </w:tcPr>
          <w:p w14:paraId="43203CDD" w14:textId="77777777" w:rsidR="007D1341" w:rsidRPr="007D1341" w:rsidRDefault="007D1341" w:rsidP="007D1341">
            <w:pPr>
              <w:suppressAutoHyphens w:val="0"/>
              <w:spacing w:after="0" w:line="240" w:lineRule="auto"/>
              <w:jc w:val="center"/>
              <w:rPr>
                <w:rFonts w:cs="Times New Roman"/>
                <w:color w:val="000000"/>
                <w:szCs w:val="22"/>
                <w:lang w:eastAsia="tr-TR"/>
              </w:rPr>
            </w:pPr>
            <w:r w:rsidRPr="007D1341">
              <w:rPr>
                <w:rFonts w:cs="Times New Roman"/>
                <w:color w:val="000000"/>
                <w:szCs w:val="22"/>
                <w:lang w:eastAsia="tr-TR"/>
              </w:rPr>
              <w:t xml:space="preserve"> 450</w:t>
            </w:r>
          </w:p>
        </w:tc>
        <w:tc>
          <w:tcPr>
            <w:tcW w:w="1062" w:type="dxa"/>
            <w:tcBorders>
              <w:top w:val="nil"/>
              <w:left w:val="nil"/>
              <w:bottom w:val="nil"/>
              <w:right w:val="nil"/>
            </w:tcBorders>
            <w:shd w:val="clear" w:color="auto" w:fill="auto"/>
            <w:noWrap/>
            <w:vAlign w:val="bottom"/>
            <w:hideMark/>
          </w:tcPr>
          <w:p w14:paraId="46CBD210" w14:textId="77777777" w:rsidR="007D1341" w:rsidRPr="007D1341" w:rsidRDefault="007D1341" w:rsidP="007D1341">
            <w:pPr>
              <w:suppressAutoHyphens w:val="0"/>
              <w:spacing w:after="0" w:line="240" w:lineRule="auto"/>
              <w:jc w:val="center"/>
              <w:rPr>
                <w:rFonts w:cs="Times New Roman"/>
                <w:color w:val="000000"/>
                <w:szCs w:val="22"/>
                <w:lang w:eastAsia="tr-TR"/>
              </w:rPr>
            </w:pPr>
            <w:r w:rsidRPr="007D1341">
              <w:rPr>
                <w:rFonts w:cs="Times New Roman"/>
                <w:color w:val="000000"/>
                <w:szCs w:val="22"/>
                <w:lang w:eastAsia="tr-TR"/>
              </w:rPr>
              <w:t xml:space="preserve"> 546</w:t>
            </w:r>
          </w:p>
        </w:tc>
        <w:tc>
          <w:tcPr>
            <w:tcW w:w="1097" w:type="dxa"/>
            <w:tcBorders>
              <w:top w:val="nil"/>
              <w:left w:val="nil"/>
              <w:bottom w:val="nil"/>
              <w:right w:val="single" w:sz="8" w:space="0" w:color="auto"/>
            </w:tcBorders>
            <w:shd w:val="clear" w:color="auto" w:fill="auto"/>
            <w:noWrap/>
            <w:vAlign w:val="bottom"/>
            <w:hideMark/>
          </w:tcPr>
          <w:p w14:paraId="1446793F" w14:textId="77777777" w:rsidR="007D1341" w:rsidRPr="007D1341" w:rsidRDefault="007D1341" w:rsidP="007D1341">
            <w:pPr>
              <w:suppressAutoHyphens w:val="0"/>
              <w:spacing w:after="0" w:line="240" w:lineRule="auto"/>
              <w:jc w:val="center"/>
              <w:rPr>
                <w:rFonts w:cs="Times New Roman"/>
                <w:color w:val="000000"/>
                <w:szCs w:val="22"/>
                <w:lang w:eastAsia="tr-TR"/>
              </w:rPr>
            </w:pPr>
            <w:r w:rsidRPr="007D1341">
              <w:rPr>
                <w:rFonts w:cs="Times New Roman"/>
                <w:color w:val="000000"/>
                <w:szCs w:val="22"/>
                <w:lang w:eastAsia="tr-TR"/>
              </w:rPr>
              <w:t>82.4</w:t>
            </w:r>
          </w:p>
        </w:tc>
        <w:tc>
          <w:tcPr>
            <w:tcW w:w="1149" w:type="dxa"/>
            <w:tcBorders>
              <w:top w:val="nil"/>
              <w:left w:val="nil"/>
              <w:bottom w:val="nil"/>
              <w:right w:val="nil"/>
            </w:tcBorders>
            <w:shd w:val="clear" w:color="auto" w:fill="auto"/>
            <w:noWrap/>
            <w:vAlign w:val="bottom"/>
            <w:hideMark/>
          </w:tcPr>
          <w:p w14:paraId="6EA619A9" w14:textId="77777777" w:rsidR="007D1341" w:rsidRPr="007D1341" w:rsidRDefault="007D1341" w:rsidP="007D1341">
            <w:pPr>
              <w:suppressAutoHyphens w:val="0"/>
              <w:spacing w:after="0" w:line="240" w:lineRule="auto"/>
              <w:jc w:val="center"/>
              <w:rPr>
                <w:rFonts w:cs="Times New Roman"/>
                <w:color w:val="000000"/>
                <w:szCs w:val="22"/>
                <w:lang w:eastAsia="tr-TR"/>
              </w:rPr>
            </w:pPr>
            <w:r w:rsidRPr="007D1341">
              <w:rPr>
                <w:rFonts w:cs="Times New Roman"/>
                <w:color w:val="000000"/>
                <w:szCs w:val="22"/>
                <w:lang w:eastAsia="tr-TR"/>
              </w:rPr>
              <w:t>2 899</w:t>
            </w:r>
          </w:p>
        </w:tc>
        <w:tc>
          <w:tcPr>
            <w:tcW w:w="1062" w:type="dxa"/>
            <w:tcBorders>
              <w:top w:val="nil"/>
              <w:left w:val="nil"/>
              <w:bottom w:val="nil"/>
              <w:right w:val="nil"/>
            </w:tcBorders>
            <w:shd w:val="clear" w:color="auto" w:fill="auto"/>
            <w:noWrap/>
            <w:vAlign w:val="bottom"/>
            <w:hideMark/>
          </w:tcPr>
          <w:p w14:paraId="753355F0" w14:textId="77777777" w:rsidR="007D1341" w:rsidRPr="007D1341" w:rsidRDefault="007D1341" w:rsidP="007D1341">
            <w:pPr>
              <w:suppressAutoHyphens w:val="0"/>
              <w:spacing w:after="0" w:line="240" w:lineRule="auto"/>
              <w:jc w:val="center"/>
              <w:rPr>
                <w:rFonts w:cs="Times New Roman"/>
                <w:color w:val="000000"/>
                <w:szCs w:val="22"/>
                <w:lang w:eastAsia="tr-TR"/>
              </w:rPr>
            </w:pPr>
            <w:r w:rsidRPr="007D1341">
              <w:rPr>
                <w:rFonts w:cs="Times New Roman"/>
                <w:color w:val="000000"/>
                <w:szCs w:val="22"/>
                <w:lang w:eastAsia="tr-TR"/>
              </w:rPr>
              <w:t>16 579</w:t>
            </w:r>
          </w:p>
        </w:tc>
        <w:tc>
          <w:tcPr>
            <w:tcW w:w="1097" w:type="dxa"/>
            <w:tcBorders>
              <w:top w:val="nil"/>
              <w:left w:val="nil"/>
              <w:bottom w:val="nil"/>
              <w:right w:val="single" w:sz="8" w:space="0" w:color="auto"/>
            </w:tcBorders>
            <w:shd w:val="clear" w:color="auto" w:fill="auto"/>
            <w:noWrap/>
            <w:vAlign w:val="bottom"/>
            <w:hideMark/>
          </w:tcPr>
          <w:p w14:paraId="4D74C79B" w14:textId="77777777" w:rsidR="007D1341" w:rsidRPr="007D1341" w:rsidRDefault="007D1341" w:rsidP="007D1341">
            <w:pPr>
              <w:suppressAutoHyphens w:val="0"/>
              <w:spacing w:after="0" w:line="240" w:lineRule="auto"/>
              <w:jc w:val="center"/>
              <w:rPr>
                <w:rFonts w:cs="Times New Roman"/>
                <w:color w:val="000000"/>
                <w:szCs w:val="22"/>
                <w:lang w:eastAsia="tr-TR"/>
              </w:rPr>
            </w:pPr>
            <w:r w:rsidRPr="007D1341">
              <w:rPr>
                <w:rFonts w:cs="Times New Roman"/>
                <w:color w:val="000000"/>
                <w:szCs w:val="22"/>
                <w:lang w:eastAsia="tr-TR"/>
              </w:rPr>
              <w:t>17.5</w:t>
            </w:r>
          </w:p>
        </w:tc>
      </w:tr>
      <w:tr w:rsidR="007D1341" w:rsidRPr="007D1341" w14:paraId="73FD58CF" w14:textId="77777777" w:rsidTr="007D1341">
        <w:trPr>
          <w:trHeight w:val="282"/>
        </w:trPr>
        <w:tc>
          <w:tcPr>
            <w:tcW w:w="763" w:type="dxa"/>
            <w:tcBorders>
              <w:top w:val="nil"/>
              <w:left w:val="single" w:sz="8" w:space="0" w:color="auto"/>
              <w:bottom w:val="nil"/>
              <w:right w:val="single" w:sz="8" w:space="0" w:color="auto"/>
            </w:tcBorders>
            <w:shd w:val="clear" w:color="auto" w:fill="auto"/>
            <w:noWrap/>
            <w:vAlign w:val="bottom"/>
            <w:hideMark/>
          </w:tcPr>
          <w:p w14:paraId="53567FC0" w14:textId="77777777" w:rsidR="007D1341" w:rsidRPr="007D1341" w:rsidRDefault="007D1341" w:rsidP="007D1341">
            <w:pPr>
              <w:suppressAutoHyphens w:val="0"/>
              <w:spacing w:after="0" w:line="240" w:lineRule="auto"/>
              <w:jc w:val="left"/>
              <w:rPr>
                <w:rFonts w:cs="Times New Roman"/>
                <w:color w:val="000000"/>
                <w:szCs w:val="22"/>
                <w:lang w:eastAsia="tr-TR"/>
              </w:rPr>
            </w:pPr>
            <w:r w:rsidRPr="007D1341">
              <w:rPr>
                <w:rFonts w:cs="Times New Roman"/>
                <w:color w:val="000000"/>
                <w:szCs w:val="22"/>
                <w:lang w:eastAsia="tr-TR"/>
              </w:rPr>
              <w:t>2015</w:t>
            </w:r>
          </w:p>
        </w:tc>
        <w:tc>
          <w:tcPr>
            <w:tcW w:w="1149" w:type="dxa"/>
            <w:tcBorders>
              <w:top w:val="nil"/>
              <w:left w:val="nil"/>
              <w:bottom w:val="nil"/>
              <w:right w:val="nil"/>
            </w:tcBorders>
            <w:shd w:val="clear" w:color="auto" w:fill="auto"/>
            <w:noWrap/>
            <w:vAlign w:val="bottom"/>
            <w:hideMark/>
          </w:tcPr>
          <w:p w14:paraId="386FD206" w14:textId="77777777" w:rsidR="007D1341" w:rsidRPr="007D1341" w:rsidRDefault="007D1341" w:rsidP="007D1341">
            <w:pPr>
              <w:suppressAutoHyphens w:val="0"/>
              <w:spacing w:after="0" w:line="240" w:lineRule="auto"/>
              <w:jc w:val="center"/>
              <w:rPr>
                <w:rFonts w:cs="Times New Roman"/>
                <w:color w:val="000000"/>
                <w:szCs w:val="22"/>
                <w:lang w:eastAsia="tr-TR"/>
              </w:rPr>
            </w:pPr>
            <w:r w:rsidRPr="007D1341">
              <w:rPr>
                <w:rFonts w:cs="Times New Roman"/>
                <w:color w:val="000000"/>
                <w:szCs w:val="22"/>
                <w:lang w:eastAsia="tr-TR"/>
              </w:rPr>
              <w:t xml:space="preserve"> 443</w:t>
            </w:r>
          </w:p>
        </w:tc>
        <w:tc>
          <w:tcPr>
            <w:tcW w:w="1062" w:type="dxa"/>
            <w:tcBorders>
              <w:top w:val="nil"/>
              <w:left w:val="nil"/>
              <w:bottom w:val="nil"/>
              <w:right w:val="nil"/>
            </w:tcBorders>
            <w:shd w:val="clear" w:color="auto" w:fill="auto"/>
            <w:noWrap/>
            <w:vAlign w:val="bottom"/>
            <w:hideMark/>
          </w:tcPr>
          <w:p w14:paraId="34D911E3" w14:textId="77777777" w:rsidR="007D1341" w:rsidRPr="007D1341" w:rsidRDefault="007D1341" w:rsidP="007D1341">
            <w:pPr>
              <w:suppressAutoHyphens w:val="0"/>
              <w:spacing w:after="0" w:line="240" w:lineRule="auto"/>
              <w:jc w:val="center"/>
              <w:rPr>
                <w:rFonts w:cs="Times New Roman"/>
                <w:color w:val="000000"/>
                <w:szCs w:val="22"/>
                <w:lang w:eastAsia="tr-TR"/>
              </w:rPr>
            </w:pPr>
            <w:r w:rsidRPr="007D1341">
              <w:rPr>
                <w:rFonts w:cs="Times New Roman"/>
                <w:color w:val="000000"/>
                <w:szCs w:val="22"/>
                <w:lang w:eastAsia="tr-TR"/>
              </w:rPr>
              <w:t xml:space="preserve"> 599</w:t>
            </w:r>
          </w:p>
        </w:tc>
        <w:tc>
          <w:tcPr>
            <w:tcW w:w="1097" w:type="dxa"/>
            <w:tcBorders>
              <w:top w:val="nil"/>
              <w:left w:val="nil"/>
              <w:bottom w:val="nil"/>
              <w:right w:val="single" w:sz="8" w:space="0" w:color="auto"/>
            </w:tcBorders>
            <w:shd w:val="clear" w:color="auto" w:fill="auto"/>
            <w:noWrap/>
            <w:vAlign w:val="bottom"/>
            <w:hideMark/>
          </w:tcPr>
          <w:p w14:paraId="069005EA" w14:textId="77777777" w:rsidR="007D1341" w:rsidRPr="007D1341" w:rsidRDefault="007D1341" w:rsidP="007D1341">
            <w:pPr>
              <w:suppressAutoHyphens w:val="0"/>
              <w:spacing w:after="0" w:line="240" w:lineRule="auto"/>
              <w:jc w:val="center"/>
              <w:rPr>
                <w:rFonts w:cs="Times New Roman"/>
                <w:color w:val="000000"/>
                <w:szCs w:val="22"/>
                <w:lang w:eastAsia="tr-TR"/>
              </w:rPr>
            </w:pPr>
            <w:r w:rsidRPr="007D1341">
              <w:rPr>
                <w:rFonts w:cs="Times New Roman"/>
                <w:color w:val="000000"/>
                <w:szCs w:val="22"/>
                <w:lang w:eastAsia="tr-TR"/>
              </w:rPr>
              <w:t>74.0</w:t>
            </w:r>
          </w:p>
        </w:tc>
        <w:tc>
          <w:tcPr>
            <w:tcW w:w="1149" w:type="dxa"/>
            <w:tcBorders>
              <w:top w:val="nil"/>
              <w:left w:val="nil"/>
              <w:bottom w:val="nil"/>
              <w:right w:val="nil"/>
            </w:tcBorders>
            <w:shd w:val="clear" w:color="auto" w:fill="auto"/>
            <w:noWrap/>
            <w:vAlign w:val="bottom"/>
            <w:hideMark/>
          </w:tcPr>
          <w:p w14:paraId="5E3F8A51" w14:textId="77777777" w:rsidR="007D1341" w:rsidRPr="007D1341" w:rsidRDefault="007D1341" w:rsidP="007D1341">
            <w:pPr>
              <w:suppressAutoHyphens w:val="0"/>
              <w:spacing w:after="0" w:line="240" w:lineRule="auto"/>
              <w:jc w:val="center"/>
              <w:rPr>
                <w:rFonts w:cs="Times New Roman"/>
                <w:color w:val="000000"/>
                <w:szCs w:val="22"/>
                <w:lang w:eastAsia="tr-TR"/>
              </w:rPr>
            </w:pPr>
            <w:r w:rsidRPr="007D1341">
              <w:rPr>
                <w:rFonts w:cs="Times New Roman"/>
                <w:color w:val="000000"/>
                <w:szCs w:val="22"/>
                <w:lang w:eastAsia="tr-TR"/>
              </w:rPr>
              <w:t>2 826</w:t>
            </w:r>
          </w:p>
        </w:tc>
        <w:tc>
          <w:tcPr>
            <w:tcW w:w="1062" w:type="dxa"/>
            <w:tcBorders>
              <w:top w:val="nil"/>
              <w:left w:val="nil"/>
              <w:bottom w:val="nil"/>
              <w:right w:val="nil"/>
            </w:tcBorders>
            <w:shd w:val="clear" w:color="auto" w:fill="auto"/>
            <w:noWrap/>
            <w:vAlign w:val="bottom"/>
            <w:hideMark/>
          </w:tcPr>
          <w:p w14:paraId="46AA3AFD" w14:textId="77777777" w:rsidR="007D1341" w:rsidRPr="007D1341" w:rsidRDefault="007D1341" w:rsidP="007D1341">
            <w:pPr>
              <w:suppressAutoHyphens w:val="0"/>
              <w:spacing w:after="0" w:line="240" w:lineRule="auto"/>
              <w:jc w:val="center"/>
              <w:rPr>
                <w:rFonts w:cs="Times New Roman"/>
                <w:color w:val="000000"/>
                <w:szCs w:val="22"/>
                <w:lang w:eastAsia="tr-TR"/>
              </w:rPr>
            </w:pPr>
            <w:r w:rsidRPr="007D1341">
              <w:rPr>
                <w:rFonts w:cs="Times New Roman"/>
                <w:color w:val="000000"/>
                <w:szCs w:val="22"/>
                <w:lang w:eastAsia="tr-TR"/>
              </w:rPr>
              <w:t>17 228</w:t>
            </w:r>
          </w:p>
        </w:tc>
        <w:tc>
          <w:tcPr>
            <w:tcW w:w="1097" w:type="dxa"/>
            <w:tcBorders>
              <w:top w:val="nil"/>
              <w:left w:val="nil"/>
              <w:bottom w:val="nil"/>
              <w:right w:val="single" w:sz="8" w:space="0" w:color="auto"/>
            </w:tcBorders>
            <w:shd w:val="clear" w:color="auto" w:fill="auto"/>
            <w:noWrap/>
            <w:vAlign w:val="bottom"/>
            <w:hideMark/>
          </w:tcPr>
          <w:p w14:paraId="0BA5D587" w14:textId="77777777" w:rsidR="007D1341" w:rsidRPr="007D1341" w:rsidRDefault="007D1341" w:rsidP="007D1341">
            <w:pPr>
              <w:suppressAutoHyphens w:val="0"/>
              <w:spacing w:after="0" w:line="240" w:lineRule="auto"/>
              <w:jc w:val="center"/>
              <w:rPr>
                <w:rFonts w:cs="Times New Roman"/>
                <w:color w:val="000000"/>
                <w:szCs w:val="22"/>
                <w:lang w:eastAsia="tr-TR"/>
              </w:rPr>
            </w:pPr>
            <w:r w:rsidRPr="007D1341">
              <w:rPr>
                <w:rFonts w:cs="Times New Roman"/>
                <w:color w:val="000000"/>
                <w:szCs w:val="22"/>
                <w:lang w:eastAsia="tr-TR"/>
              </w:rPr>
              <w:t>16.40</w:t>
            </w:r>
          </w:p>
        </w:tc>
      </w:tr>
      <w:tr w:rsidR="007D1341" w:rsidRPr="007D1341" w14:paraId="1ED7CE50" w14:textId="77777777" w:rsidTr="007D1341">
        <w:trPr>
          <w:trHeight w:val="294"/>
        </w:trPr>
        <w:tc>
          <w:tcPr>
            <w:tcW w:w="763" w:type="dxa"/>
            <w:tcBorders>
              <w:top w:val="nil"/>
              <w:left w:val="single" w:sz="8" w:space="0" w:color="auto"/>
              <w:bottom w:val="single" w:sz="8" w:space="0" w:color="auto"/>
              <w:right w:val="single" w:sz="8" w:space="0" w:color="auto"/>
            </w:tcBorders>
            <w:shd w:val="clear" w:color="auto" w:fill="auto"/>
            <w:noWrap/>
            <w:vAlign w:val="bottom"/>
            <w:hideMark/>
          </w:tcPr>
          <w:p w14:paraId="5944E2F3" w14:textId="77777777" w:rsidR="007D1341" w:rsidRPr="007D1341" w:rsidRDefault="007D1341" w:rsidP="007D1341">
            <w:pPr>
              <w:suppressAutoHyphens w:val="0"/>
              <w:spacing w:after="0" w:line="240" w:lineRule="auto"/>
              <w:jc w:val="left"/>
              <w:rPr>
                <w:rFonts w:cs="Times New Roman"/>
                <w:color w:val="000000"/>
                <w:szCs w:val="22"/>
                <w:lang w:eastAsia="tr-TR"/>
              </w:rPr>
            </w:pPr>
            <w:r w:rsidRPr="007D1341">
              <w:rPr>
                <w:rFonts w:cs="Times New Roman"/>
                <w:color w:val="000000"/>
                <w:szCs w:val="22"/>
                <w:lang w:eastAsia="tr-TR"/>
              </w:rPr>
              <w:t>2016</w:t>
            </w:r>
          </w:p>
        </w:tc>
        <w:tc>
          <w:tcPr>
            <w:tcW w:w="1149" w:type="dxa"/>
            <w:tcBorders>
              <w:top w:val="nil"/>
              <w:left w:val="nil"/>
              <w:bottom w:val="single" w:sz="8" w:space="0" w:color="auto"/>
              <w:right w:val="nil"/>
            </w:tcBorders>
            <w:shd w:val="clear" w:color="auto" w:fill="auto"/>
            <w:noWrap/>
            <w:vAlign w:val="bottom"/>
            <w:hideMark/>
          </w:tcPr>
          <w:p w14:paraId="42C377E4" w14:textId="77777777" w:rsidR="007D1341" w:rsidRPr="007D1341" w:rsidRDefault="007D1341" w:rsidP="007D1341">
            <w:pPr>
              <w:suppressAutoHyphens w:val="0"/>
              <w:spacing w:after="0" w:line="240" w:lineRule="auto"/>
              <w:jc w:val="center"/>
              <w:rPr>
                <w:rFonts w:cs="Times New Roman"/>
                <w:color w:val="000000"/>
                <w:szCs w:val="22"/>
                <w:lang w:eastAsia="tr-TR"/>
              </w:rPr>
            </w:pPr>
            <w:r w:rsidRPr="007D1341">
              <w:rPr>
                <w:rFonts w:cs="Times New Roman"/>
                <w:color w:val="000000"/>
                <w:szCs w:val="22"/>
                <w:lang w:eastAsia="tr-TR"/>
              </w:rPr>
              <w:t xml:space="preserve"> 426</w:t>
            </w:r>
          </w:p>
        </w:tc>
        <w:tc>
          <w:tcPr>
            <w:tcW w:w="1062" w:type="dxa"/>
            <w:tcBorders>
              <w:top w:val="nil"/>
              <w:left w:val="nil"/>
              <w:bottom w:val="single" w:sz="8" w:space="0" w:color="auto"/>
              <w:right w:val="nil"/>
            </w:tcBorders>
            <w:shd w:val="clear" w:color="auto" w:fill="auto"/>
            <w:noWrap/>
            <w:vAlign w:val="bottom"/>
            <w:hideMark/>
          </w:tcPr>
          <w:p w14:paraId="5FDB4A15" w14:textId="77777777" w:rsidR="007D1341" w:rsidRPr="007D1341" w:rsidRDefault="007D1341" w:rsidP="007D1341">
            <w:pPr>
              <w:suppressAutoHyphens w:val="0"/>
              <w:spacing w:after="0" w:line="240" w:lineRule="auto"/>
              <w:jc w:val="center"/>
              <w:rPr>
                <w:rFonts w:cs="Times New Roman"/>
                <w:color w:val="000000"/>
                <w:szCs w:val="22"/>
                <w:lang w:eastAsia="tr-TR"/>
              </w:rPr>
            </w:pPr>
            <w:r w:rsidRPr="007D1341">
              <w:rPr>
                <w:rFonts w:cs="Times New Roman"/>
                <w:color w:val="000000"/>
                <w:szCs w:val="22"/>
                <w:lang w:eastAsia="tr-TR"/>
              </w:rPr>
              <w:t xml:space="preserve"> 548</w:t>
            </w:r>
          </w:p>
        </w:tc>
        <w:tc>
          <w:tcPr>
            <w:tcW w:w="1097" w:type="dxa"/>
            <w:tcBorders>
              <w:top w:val="nil"/>
              <w:left w:val="nil"/>
              <w:bottom w:val="single" w:sz="8" w:space="0" w:color="auto"/>
              <w:right w:val="single" w:sz="8" w:space="0" w:color="auto"/>
            </w:tcBorders>
            <w:shd w:val="clear" w:color="auto" w:fill="auto"/>
            <w:noWrap/>
            <w:vAlign w:val="bottom"/>
            <w:hideMark/>
          </w:tcPr>
          <w:p w14:paraId="7AB5E2D0" w14:textId="77777777" w:rsidR="007D1341" w:rsidRPr="007D1341" w:rsidRDefault="007D1341" w:rsidP="007D1341">
            <w:pPr>
              <w:suppressAutoHyphens w:val="0"/>
              <w:spacing w:after="0" w:line="240" w:lineRule="auto"/>
              <w:jc w:val="center"/>
              <w:rPr>
                <w:rFonts w:cs="Times New Roman"/>
                <w:color w:val="000000"/>
                <w:szCs w:val="22"/>
                <w:lang w:eastAsia="tr-TR"/>
              </w:rPr>
            </w:pPr>
            <w:r w:rsidRPr="007D1341">
              <w:rPr>
                <w:rFonts w:cs="Times New Roman"/>
                <w:color w:val="000000"/>
                <w:szCs w:val="22"/>
                <w:lang w:eastAsia="tr-TR"/>
              </w:rPr>
              <w:t>77.7</w:t>
            </w:r>
          </w:p>
        </w:tc>
        <w:tc>
          <w:tcPr>
            <w:tcW w:w="1149" w:type="dxa"/>
            <w:tcBorders>
              <w:top w:val="nil"/>
              <w:left w:val="nil"/>
              <w:bottom w:val="single" w:sz="8" w:space="0" w:color="auto"/>
              <w:right w:val="nil"/>
            </w:tcBorders>
            <w:shd w:val="clear" w:color="auto" w:fill="auto"/>
            <w:noWrap/>
            <w:vAlign w:val="bottom"/>
            <w:hideMark/>
          </w:tcPr>
          <w:p w14:paraId="2ECB47F0" w14:textId="77777777" w:rsidR="007D1341" w:rsidRPr="007D1341" w:rsidRDefault="007D1341" w:rsidP="007D1341">
            <w:pPr>
              <w:suppressAutoHyphens w:val="0"/>
              <w:spacing w:after="0" w:line="240" w:lineRule="auto"/>
              <w:jc w:val="center"/>
              <w:rPr>
                <w:rFonts w:cs="Times New Roman"/>
                <w:color w:val="000000"/>
                <w:szCs w:val="22"/>
                <w:lang w:eastAsia="tr-TR"/>
              </w:rPr>
            </w:pPr>
            <w:r w:rsidRPr="007D1341">
              <w:rPr>
                <w:rFonts w:cs="Times New Roman"/>
                <w:color w:val="000000"/>
                <w:szCs w:val="22"/>
                <w:lang w:eastAsia="tr-TR"/>
              </w:rPr>
              <w:t>2 920</w:t>
            </w:r>
          </w:p>
        </w:tc>
        <w:tc>
          <w:tcPr>
            <w:tcW w:w="1062" w:type="dxa"/>
            <w:tcBorders>
              <w:top w:val="nil"/>
              <w:left w:val="nil"/>
              <w:bottom w:val="single" w:sz="8" w:space="0" w:color="auto"/>
              <w:right w:val="nil"/>
            </w:tcBorders>
            <w:shd w:val="clear" w:color="auto" w:fill="auto"/>
            <w:noWrap/>
            <w:vAlign w:val="bottom"/>
            <w:hideMark/>
          </w:tcPr>
          <w:p w14:paraId="47939E20" w14:textId="77777777" w:rsidR="007D1341" w:rsidRPr="007D1341" w:rsidRDefault="007D1341" w:rsidP="007D1341">
            <w:pPr>
              <w:suppressAutoHyphens w:val="0"/>
              <w:spacing w:after="0" w:line="240" w:lineRule="auto"/>
              <w:jc w:val="center"/>
              <w:rPr>
                <w:rFonts w:cs="Times New Roman"/>
                <w:color w:val="000000"/>
                <w:szCs w:val="22"/>
                <w:lang w:eastAsia="tr-TR"/>
              </w:rPr>
            </w:pPr>
            <w:r w:rsidRPr="007D1341">
              <w:rPr>
                <w:rFonts w:cs="Times New Roman"/>
                <w:color w:val="000000"/>
                <w:szCs w:val="22"/>
                <w:lang w:eastAsia="tr-TR"/>
              </w:rPr>
              <w:t>17 830</w:t>
            </w:r>
          </w:p>
        </w:tc>
        <w:tc>
          <w:tcPr>
            <w:tcW w:w="1097" w:type="dxa"/>
            <w:tcBorders>
              <w:top w:val="nil"/>
              <w:left w:val="nil"/>
              <w:bottom w:val="single" w:sz="8" w:space="0" w:color="auto"/>
              <w:right w:val="single" w:sz="8" w:space="0" w:color="auto"/>
            </w:tcBorders>
            <w:shd w:val="clear" w:color="auto" w:fill="auto"/>
            <w:noWrap/>
            <w:vAlign w:val="bottom"/>
            <w:hideMark/>
          </w:tcPr>
          <w:p w14:paraId="05260699" w14:textId="77777777" w:rsidR="007D1341" w:rsidRPr="007D1341" w:rsidRDefault="007D1341" w:rsidP="007D1341">
            <w:pPr>
              <w:suppressAutoHyphens w:val="0"/>
              <w:spacing w:after="0" w:line="240" w:lineRule="auto"/>
              <w:jc w:val="center"/>
              <w:rPr>
                <w:rFonts w:cs="Times New Roman"/>
                <w:color w:val="000000"/>
                <w:szCs w:val="22"/>
                <w:lang w:eastAsia="tr-TR"/>
              </w:rPr>
            </w:pPr>
            <w:r w:rsidRPr="007D1341">
              <w:rPr>
                <w:rFonts w:cs="Times New Roman"/>
                <w:color w:val="000000"/>
                <w:szCs w:val="22"/>
                <w:lang w:eastAsia="tr-TR"/>
              </w:rPr>
              <w:t>16.38</w:t>
            </w:r>
          </w:p>
        </w:tc>
      </w:tr>
    </w:tbl>
    <w:p w14:paraId="2786DD02" w14:textId="77777777" w:rsidR="00B91688" w:rsidRPr="00EB5530" w:rsidRDefault="00B91688" w:rsidP="00D244C6">
      <w:pPr>
        <w:rPr>
          <w:szCs w:val="22"/>
          <w:lang w:eastAsia="tr-TR"/>
        </w:rPr>
      </w:pPr>
    </w:p>
    <w:sectPr w:rsidR="00B91688" w:rsidRPr="00EB5530" w:rsidSect="004732A1">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6928B" w14:textId="77777777" w:rsidR="00981328" w:rsidRDefault="00981328" w:rsidP="00894DBA">
      <w:r>
        <w:separator/>
      </w:r>
    </w:p>
  </w:endnote>
  <w:endnote w:type="continuationSeparator" w:id="0">
    <w:p w14:paraId="1DB8DFCC" w14:textId="77777777" w:rsidR="00981328" w:rsidRDefault="00981328" w:rsidP="00894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269765"/>
      <w:docPartObj>
        <w:docPartGallery w:val="Page Numbers (Bottom of Page)"/>
        <w:docPartUnique/>
      </w:docPartObj>
    </w:sdtPr>
    <w:sdtEndPr/>
    <w:sdtContent>
      <w:p w14:paraId="2B3BC9CB" w14:textId="567011F2" w:rsidR="008B4BE9" w:rsidRDefault="008B4BE9">
        <w:pPr>
          <w:pStyle w:val="Footer"/>
          <w:jc w:val="right"/>
        </w:pPr>
        <w:r>
          <w:fldChar w:fldCharType="begin"/>
        </w:r>
        <w:r>
          <w:instrText>PAGE   \* MERGEFORMAT</w:instrText>
        </w:r>
        <w:r>
          <w:fldChar w:fldCharType="separate"/>
        </w:r>
        <w:r w:rsidR="001331AA">
          <w:rPr>
            <w:noProof/>
          </w:rPr>
          <w:t>1</w:t>
        </w:r>
        <w:r>
          <w:fldChar w:fldCharType="end"/>
        </w:r>
      </w:p>
    </w:sdtContent>
  </w:sdt>
  <w:p w14:paraId="19946686" w14:textId="77777777" w:rsidR="008B4BE9" w:rsidRDefault="008B4BE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21507" w14:textId="77777777" w:rsidR="00981328" w:rsidRDefault="00981328" w:rsidP="00894DBA">
      <w:r>
        <w:separator/>
      </w:r>
    </w:p>
  </w:footnote>
  <w:footnote w:type="continuationSeparator" w:id="0">
    <w:p w14:paraId="52FC4AFB" w14:textId="77777777" w:rsidR="00981328" w:rsidRDefault="00981328" w:rsidP="00894DBA">
      <w:r>
        <w:continuationSeparator/>
      </w:r>
    </w:p>
  </w:footnote>
  <w:footnote w:id="1">
    <w:p w14:paraId="3AA5919F" w14:textId="77777777" w:rsidR="008B4BE9" w:rsidRDefault="008B4BE9" w:rsidP="007858F8">
      <w:pPr>
        <w:pStyle w:val="FootnoteText"/>
        <w:spacing w:after="0" w:line="240" w:lineRule="auto"/>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xml:space="preserve">, Direktör, </w:t>
      </w:r>
      <w:hyperlink r:id="rId1" w:history="1">
        <w:r w:rsidRPr="00D8402B">
          <w:rPr>
            <w:rStyle w:val="Hyperlink"/>
          </w:rPr>
          <w:t>seyfettin.gursel@eas.bau.edu.tr</w:t>
        </w:r>
      </w:hyperlink>
    </w:p>
  </w:footnote>
  <w:footnote w:id="2">
    <w:p w14:paraId="7CD05F51" w14:textId="5D35ED9E" w:rsidR="008B4BE9" w:rsidRDefault="008B4BE9" w:rsidP="007858F8">
      <w:pPr>
        <w:pStyle w:val="FootnoteText"/>
        <w:spacing w:after="0" w:line="240" w:lineRule="auto"/>
        <w:rPr>
          <w:rFonts w:ascii="Arial" w:hAnsi="Arial" w:cs="Arial"/>
          <w:sz w:val="16"/>
          <w:szCs w:val="16"/>
        </w:rPr>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5B4CAC">
        <w:rPr>
          <w:rFonts w:ascii="Arial" w:hAnsi="Arial" w:cs="Arial"/>
          <w:sz w:val="16"/>
          <w:szCs w:val="16"/>
        </w:rPr>
        <w:t xml:space="preserve"> </w:t>
      </w:r>
      <w:r>
        <w:rPr>
          <w:rFonts w:ascii="Arial" w:hAnsi="Arial" w:cs="Arial"/>
          <w:sz w:val="16"/>
          <w:szCs w:val="16"/>
        </w:rPr>
        <w:t xml:space="preserve">Ozan Bakış, Betam, Kıdemli Araştırmacı, </w:t>
      </w:r>
      <w:hyperlink r:id="rId2" w:history="1">
        <w:r w:rsidRPr="00055640">
          <w:rPr>
            <w:rStyle w:val="Hyperlink"/>
          </w:rPr>
          <w:t>ozan.bakis@eas.bau.edu.tr</w:t>
        </w:r>
      </w:hyperlink>
    </w:p>
    <w:p w14:paraId="60E5AF78" w14:textId="77777777" w:rsidR="008B4BE9" w:rsidRPr="006C00C6" w:rsidRDefault="008B4BE9" w:rsidP="007858F8">
      <w:pPr>
        <w:pStyle w:val="FootnoteText"/>
        <w:spacing w:after="0" w:line="240" w:lineRule="auto"/>
        <w:rPr>
          <w:rFonts w:ascii="Arial" w:hAnsi="Arial" w:cs="Arial"/>
          <w:sz w:val="16"/>
          <w:szCs w:val="16"/>
        </w:rPr>
      </w:pPr>
      <w:r>
        <w:rPr>
          <w:rFonts w:ascii="Arial" w:hAnsi="Arial" w:cs="Arial"/>
          <w:sz w:val="16"/>
          <w:szCs w:val="16"/>
        </w:rPr>
        <w:t xml:space="preserve">*** Yazgı Genç, Betam, Araştırma Görevlisi, </w:t>
      </w:r>
      <w:hyperlink r:id="rId3" w:history="1">
        <w:r w:rsidRPr="00C26989">
          <w:rPr>
            <w:rStyle w:val="Hyperlink"/>
          </w:rPr>
          <w:t>yazgi.genc@eas.bau.edu.tr</w:t>
        </w:r>
      </w:hyperlink>
      <w:r>
        <w:rPr>
          <w:rFonts w:ascii="Arial" w:hAnsi="Arial" w:cs="Arial"/>
          <w:sz w:val="16"/>
          <w:szCs w:val="16"/>
        </w:rPr>
        <w:t xml:space="preserve"> </w:t>
      </w:r>
    </w:p>
  </w:footnote>
  <w:footnote w:id="3">
    <w:p w14:paraId="6863C55F" w14:textId="11F342B0" w:rsidR="008B4BE9" w:rsidRPr="004634B4" w:rsidRDefault="008B4BE9" w:rsidP="004A5887">
      <w:pPr>
        <w:pStyle w:val="FootnoteText"/>
        <w:rPr>
          <w:rFonts w:ascii="Arial" w:hAnsi="Arial" w:cs="Arial"/>
        </w:rPr>
      </w:pPr>
      <w:r w:rsidRPr="006F3DAF">
        <w:rPr>
          <w:rStyle w:val="FootnoteReference"/>
          <w:rFonts w:ascii="Arial" w:hAnsi="Arial" w:cs="Arial"/>
          <w:sz w:val="16"/>
        </w:rPr>
        <w:footnoteRef/>
      </w:r>
      <w:r w:rsidRPr="006F3DAF">
        <w:rPr>
          <w:rFonts w:ascii="Arial" w:hAnsi="Arial" w:cs="Arial"/>
          <w:sz w:val="16"/>
        </w:rPr>
        <w:t xml:space="preserve"> OECD ülkeleri (34 ülke) arasında Türkiye kayıt dışı ekonomide yüzde 28,72 ile birinci sırada yer almaktadır. Bu ülkeler arasında en düşük kayıt dışılık ise yüzde 7,95 ile ABD’de gözlenmektedir.  </w:t>
      </w:r>
    </w:p>
  </w:footnote>
  <w:footnote w:id="4">
    <w:p w14:paraId="04D62374" w14:textId="019BB170" w:rsidR="008B4BE9" w:rsidRDefault="008B4BE9">
      <w:pPr>
        <w:pStyle w:val="FootnoteText"/>
      </w:pPr>
      <w:r>
        <w:rPr>
          <w:rStyle w:val="FootnoteReference"/>
        </w:rPr>
        <w:footnoteRef/>
      </w:r>
      <w:r>
        <w:t xml:space="preserve"> </w:t>
      </w:r>
      <w:r w:rsidRPr="00D97AE2">
        <w:t xml:space="preserve">Tarımda istihdam edilen ücretlilerin sayısı </w:t>
      </w:r>
      <w:r w:rsidRPr="00963DFF">
        <w:t>azalırken (bkz. Ek1)</w:t>
      </w:r>
      <w:r w:rsidRPr="00D97AE2">
        <w:t xml:space="preserve"> kayıt dışı çalışma oranındaki artış görece yüksektir (yaklaşık 4 yüzde puan, 73,96’dan 77,74’e). Tarım dışı sektörlerde ise istihdam artarken kayıt dışılık oranı neredeyse sabit seyretmiştir. Tarımda ücretli çalışanların her ne kadar kayıt dışılık oranları artsa da toplam ücretli istihdam içindeki payı azaldığı için (yaklaşık olarak yüzde 3,5’ten yüzde 3,0’e) toplam ücretli istihdama bakıldığında kayıt dışı çalışma oranının azaldığı görülmektedir (Tablo 2).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435E2971"/>
    <w:multiLevelType w:val="hybridMultilevel"/>
    <w:tmpl w:val="7048FD36"/>
    <w:lvl w:ilvl="0" w:tplc="7694793C">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BD0"/>
    <w:rsid w:val="00001523"/>
    <w:rsid w:val="000030C1"/>
    <w:rsid w:val="00003998"/>
    <w:rsid w:val="00004FE9"/>
    <w:rsid w:val="00005CA1"/>
    <w:rsid w:val="00005E24"/>
    <w:rsid w:val="000066E2"/>
    <w:rsid w:val="00007EB4"/>
    <w:rsid w:val="00007F8D"/>
    <w:rsid w:val="00010549"/>
    <w:rsid w:val="00011E59"/>
    <w:rsid w:val="00012B10"/>
    <w:rsid w:val="0001455A"/>
    <w:rsid w:val="000174FF"/>
    <w:rsid w:val="000208E8"/>
    <w:rsid w:val="000210F0"/>
    <w:rsid w:val="00025C56"/>
    <w:rsid w:val="00027BE5"/>
    <w:rsid w:val="00027F8F"/>
    <w:rsid w:val="00030013"/>
    <w:rsid w:val="000335CB"/>
    <w:rsid w:val="00033739"/>
    <w:rsid w:val="000339DC"/>
    <w:rsid w:val="00035C4A"/>
    <w:rsid w:val="00037AF9"/>
    <w:rsid w:val="000414EA"/>
    <w:rsid w:val="00041D67"/>
    <w:rsid w:val="00041F2C"/>
    <w:rsid w:val="000434BF"/>
    <w:rsid w:val="00043B8E"/>
    <w:rsid w:val="00044F7F"/>
    <w:rsid w:val="00047E82"/>
    <w:rsid w:val="00050460"/>
    <w:rsid w:val="0005557B"/>
    <w:rsid w:val="00057EFE"/>
    <w:rsid w:val="0006103F"/>
    <w:rsid w:val="00062028"/>
    <w:rsid w:val="00062BD4"/>
    <w:rsid w:val="0006412E"/>
    <w:rsid w:val="00065074"/>
    <w:rsid w:val="000662AA"/>
    <w:rsid w:val="00070911"/>
    <w:rsid w:val="00071FC4"/>
    <w:rsid w:val="00073092"/>
    <w:rsid w:val="00074098"/>
    <w:rsid w:val="00074494"/>
    <w:rsid w:val="00076AF1"/>
    <w:rsid w:val="000812D7"/>
    <w:rsid w:val="000825CF"/>
    <w:rsid w:val="00082EAD"/>
    <w:rsid w:val="00083DBF"/>
    <w:rsid w:val="00084688"/>
    <w:rsid w:val="00084B51"/>
    <w:rsid w:val="0008507E"/>
    <w:rsid w:val="000907D1"/>
    <w:rsid w:val="00091657"/>
    <w:rsid w:val="00091D5F"/>
    <w:rsid w:val="0009654D"/>
    <w:rsid w:val="00097F47"/>
    <w:rsid w:val="000A3141"/>
    <w:rsid w:val="000A52AF"/>
    <w:rsid w:val="000A777B"/>
    <w:rsid w:val="000A7BC2"/>
    <w:rsid w:val="000B001C"/>
    <w:rsid w:val="000B1CBE"/>
    <w:rsid w:val="000B1CBF"/>
    <w:rsid w:val="000B304A"/>
    <w:rsid w:val="000B474F"/>
    <w:rsid w:val="000C0509"/>
    <w:rsid w:val="000C1BA7"/>
    <w:rsid w:val="000C1FCC"/>
    <w:rsid w:val="000C3901"/>
    <w:rsid w:val="000C4E2B"/>
    <w:rsid w:val="000C7A61"/>
    <w:rsid w:val="000D05E7"/>
    <w:rsid w:val="000D7408"/>
    <w:rsid w:val="000E3ECB"/>
    <w:rsid w:val="000E745F"/>
    <w:rsid w:val="000E75E5"/>
    <w:rsid w:val="000F42F1"/>
    <w:rsid w:val="001054F6"/>
    <w:rsid w:val="00106426"/>
    <w:rsid w:val="00112E5F"/>
    <w:rsid w:val="00113A77"/>
    <w:rsid w:val="00114F1C"/>
    <w:rsid w:val="001158A7"/>
    <w:rsid w:val="00121CC3"/>
    <w:rsid w:val="00122161"/>
    <w:rsid w:val="00124279"/>
    <w:rsid w:val="00124F98"/>
    <w:rsid w:val="00125526"/>
    <w:rsid w:val="00125DB1"/>
    <w:rsid w:val="0012600C"/>
    <w:rsid w:val="00130A6B"/>
    <w:rsid w:val="001326BA"/>
    <w:rsid w:val="001331AA"/>
    <w:rsid w:val="0013408C"/>
    <w:rsid w:val="001340E8"/>
    <w:rsid w:val="00135079"/>
    <w:rsid w:val="00135D9C"/>
    <w:rsid w:val="0013774F"/>
    <w:rsid w:val="00137A62"/>
    <w:rsid w:val="00140373"/>
    <w:rsid w:val="00140A1F"/>
    <w:rsid w:val="001416EE"/>
    <w:rsid w:val="00141EAF"/>
    <w:rsid w:val="001429DC"/>
    <w:rsid w:val="00142B0F"/>
    <w:rsid w:val="0014538F"/>
    <w:rsid w:val="00145BEA"/>
    <w:rsid w:val="00146316"/>
    <w:rsid w:val="001475D9"/>
    <w:rsid w:val="00147852"/>
    <w:rsid w:val="00154CAD"/>
    <w:rsid w:val="001573BE"/>
    <w:rsid w:val="001603A4"/>
    <w:rsid w:val="00162361"/>
    <w:rsid w:val="001656BC"/>
    <w:rsid w:val="0017037A"/>
    <w:rsid w:val="0017094F"/>
    <w:rsid w:val="00170DEF"/>
    <w:rsid w:val="00172701"/>
    <w:rsid w:val="00173520"/>
    <w:rsid w:val="001742A8"/>
    <w:rsid w:val="00174EB3"/>
    <w:rsid w:val="00183B97"/>
    <w:rsid w:val="00184C7A"/>
    <w:rsid w:val="00187E9C"/>
    <w:rsid w:val="00191A21"/>
    <w:rsid w:val="00192A5B"/>
    <w:rsid w:val="00192F8F"/>
    <w:rsid w:val="00194A55"/>
    <w:rsid w:val="00196124"/>
    <w:rsid w:val="00197A57"/>
    <w:rsid w:val="001A1CB6"/>
    <w:rsid w:val="001A23CE"/>
    <w:rsid w:val="001A6C3F"/>
    <w:rsid w:val="001A6E42"/>
    <w:rsid w:val="001B18C0"/>
    <w:rsid w:val="001B2647"/>
    <w:rsid w:val="001C19F7"/>
    <w:rsid w:val="001C1FBD"/>
    <w:rsid w:val="001C2D33"/>
    <w:rsid w:val="001C3218"/>
    <w:rsid w:val="001C617B"/>
    <w:rsid w:val="001C7471"/>
    <w:rsid w:val="001C7554"/>
    <w:rsid w:val="001D2523"/>
    <w:rsid w:val="001D31E1"/>
    <w:rsid w:val="001D56B2"/>
    <w:rsid w:val="001D7678"/>
    <w:rsid w:val="001E199F"/>
    <w:rsid w:val="001E1D61"/>
    <w:rsid w:val="001E41D3"/>
    <w:rsid w:val="001E49AD"/>
    <w:rsid w:val="001E4B8B"/>
    <w:rsid w:val="001E55D1"/>
    <w:rsid w:val="001E5D09"/>
    <w:rsid w:val="001E633A"/>
    <w:rsid w:val="001F0264"/>
    <w:rsid w:val="001F2584"/>
    <w:rsid w:val="001F29E8"/>
    <w:rsid w:val="001F4CA6"/>
    <w:rsid w:val="001F79C5"/>
    <w:rsid w:val="00200622"/>
    <w:rsid w:val="00203D72"/>
    <w:rsid w:val="00205729"/>
    <w:rsid w:val="00207BEA"/>
    <w:rsid w:val="00211566"/>
    <w:rsid w:val="00213392"/>
    <w:rsid w:val="00216BB8"/>
    <w:rsid w:val="0021730D"/>
    <w:rsid w:val="0021737A"/>
    <w:rsid w:val="00220951"/>
    <w:rsid w:val="00221DD9"/>
    <w:rsid w:val="00221FC3"/>
    <w:rsid w:val="00222494"/>
    <w:rsid w:val="00223158"/>
    <w:rsid w:val="00225BEB"/>
    <w:rsid w:val="00226CF2"/>
    <w:rsid w:val="002304DF"/>
    <w:rsid w:val="0023226F"/>
    <w:rsid w:val="002338D3"/>
    <w:rsid w:val="00233FA7"/>
    <w:rsid w:val="0023437E"/>
    <w:rsid w:val="00236923"/>
    <w:rsid w:val="00237198"/>
    <w:rsid w:val="00237D9F"/>
    <w:rsid w:val="0024187D"/>
    <w:rsid w:val="00241C24"/>
    <w:rsid w:val="002445DB"/>
    <w:rsid w:val="002456CC"/>
    <w:rsid w:val="0024688D"/>
    <w:rsid w:val="00246CF5"/>
    <w:rsid w:val="002525DF"/>
    <w:rsid w:val="002546CF"/>
    <w:rsid w:val="00254850"/>
    <w:rsid w:val="00255560"/>
    <w:rsid w:val="00256157"/>
    <w:rsid w:val="00257387"/>
    <w:rsid w:val="002575AB"/>
    <w:rsid w:val="002606DE"/>
    <w:rsid w:val="00260B03"/>
    <w:rsid w:val="00260D60"/>
    <w:rsid w:val="0026385E"/>
    <w:rsid w:val="00263946"/>
    <w:rsid w:val="00264406"/>
    <w:rsid w:val="00264CDA"/>
    <w:rsid w:val="00265126"/>
    <w:rsid w:val="00265DD5"/>
    <w:rsid w:val="0026731F"/>
    <w:rsid w:val="0027018A"/>
    <w:rsid w:val="00270301"/>
    <w:rsid w:val="00271AC2"/>
    <w:rsid w:val="00272752"/>
    <w:rsid w:val="00273667"/>
    <w:rsid w:val="00273853"/>
    <w:rsid w:val="00275476"/>
    <w:rsid w:val="0027652A"/>
    <w:rsid w:val="002765AD"/>
    <w:rsid w:val="00277B4C"/>
    <w:rsid w:val="00280727"/>
    <w:rsid w:val="002809A4"/>
    <w:rsid w:val="002819E5"/>
    <w:rsid w:val="00282F22"/>
    <w:rsid w:val="002921AF"/>
    <w:rsid w:val="00296E05"/>
    <w:rsid w:val="002976EA"/>
    <w:rsid w:val="002A0B36"/>
    <w:rsid w:val="002A1914"/>
    <w:rsid w:val="002A26D9"/>
    <w:rsid w:val="002A3585"/>
    <w:rsid w:val="002A3650"/>
    <w:rsid w:val="002A3812"/>
    <w:rsid w:val="002A3A7E"/>
    <w:rsid w:val="002A4B19"/>
    <w:rsid w:val="002A53A2"/>
    <w:rsid w:val="002A5D25"/>
    <w:rsid w:val="002B08B9"/>
    <w:rsid w:val="002B122C"/>
    <w:rsid w:val="002B13B4"/>
    <w:rsid w:val="002B17CE"/>
    <w:rsid w:val="002B46D8"/>
    <w:rsid w:val="002B5C45"/>
    <w:rsid w:val="002C0866"/>
    <w:rsid w:val="002C1DF0"/>
    <w:rsid w:val="002C232E"/>
    <w:rsid w:val="002C26A8"/>
    <w:rsid w:val="002C3ACE"/>
    <w:rsid w:val="002C41B8"/>
    <w:rsid w:val="002C5D64"/>
    <w:rsid w:val="002C6F47"/>
    <w:rsid w:val="002D02BA"/>
    <w:rsid w:val="002D107F"/>
    <w:rsid w:val="002D48A1"/>
    <w:rsid w:val="002E3ECC"/>
    <w:rsid w:val="002E78C9"/>
    <w:rsid w:val="002F016B"/>
    <w:rsid w:val="002F24E9"/>
    <w:rsid w:val="002F2F2A"/>
    <w:rsid w:val="002F3288"/>
    <w:rsid w:val="002F4918"/>
    <w:rsid w:val="00300D59"/>
    <w:rsid w:val="003033FC"/>
    <w:rsid w:val="00303BC1"/>
    <w:rsid w:val="00305040"/>
    <w:rsid w:val="00305EB4"/>
    <w:rsid w:val="00310371"/>
    <w:rsid w:val="003107F1"/>
    <w:rsid w:val="00310C80"/>
    <w:rsid w:val="00311566"/>
    <w:rsid w:val="0031182A"/>
    <w:rsid w:val="0031214C"/>
    <w:rsid w:val="00312F3E"/>
    <w:rsid w:val="00314C47"/>
    <w:rsid w:val="0031622B"/>
    <w:rsid w:val="00316A55"/>
    <w:rsid w:val="003224FE"/>
    <w:rsid w:val="003234A5"/>
    <w:rsid w:val="003244AC"/>
    <w:rsid w:val="0032556E"/>
    <w:rsid w:val="00326036"/>
    <w:rsid w:val="00327031"/>
    <w:rsid w:val="00331293"/>
    <w:rsid w:val="00332728"/>
    <w:rsid w:val="00333EA2"/>
    <w:rsid w:val="003340D3"/>
    <w:rsid w:val="00334E03"/>
    <w:rsid w:val="003361CE"/>
    <w:rsid w:val="00337169"/>
    <w:rsid w:val="00337397"/>
    <w:rsid w:val="003401F6"/>
    <w:rsid w:val="00343F2F"/>
    <w:rsid w:val="003477EE"/>
    <w:rsid w:val="00350F9A"/>
    <w:rsid w:val="003511F5"/>
    <w:rsid w:val="003518AF"/>
    <w:rsid w:val="00352F0C"/>
    <w:rsid w:val="00353330"/>
    <w:rsid w:val="00356D03"/>
    <w:rsid w:val="00361CF8"/>
    <w:rsid w:val="003625C6"/>
    <w:rsid w:val="00362EA9"/>
    <w:rsid w:val="00373F45"/>
    <w:rsid w:val="00374A09"/>
    <w:rsid w:val="0037546A"/>
    <w:rsid w:val="003755A3"/>
    <w:rsid w:val="0037608B"/>
    <w:rsid w:val="00377E46"/>
    <w:rsid w:val="003801F5"/>
    <w:rsid w:val="00380290"/>
    <w:rsid w:val="003804AF"/>
    <w:rsid w:val="003804B5"/>
    <w:rsid w:val="003811C8"/>
    <w:rsid w:val="0038206B"/>
    <w:rsid w:val="0038215E"/>
    <w:rsid w:val="00383A2F"/>
    <w:rsid w:val="003875BC"/>
    <w:rsid w:val="00391609"/>
    <w:rsid w:val="00393B6D"/>
    <w:rsid w:val="00395D78"/>
    <w:rsid w:val="00395FF4"/>
    <w:rsid w:val="003972C5"/>
    <w:rsid w:val="003A5122"/>
    <w:rsid w:val="003B1595"/>
    <w:rsid w:val="003B26E8"/>
    <w:rsid w:val="003B5062"/>
    <w:rsid w:val="003B673F"/>
    <w:rsid w:val="003C31AB"/>
    <w:rsid w:val="003C5ECD"/>
    <w:rsid w:val="003C63B6"/>
    <w:rsid w:val="003C777E"/>
    <w:rsid w:val="003D1C32"/>
    <w:rsid w:val="003D20CC"/>
    <w:rsid w:val="003D4AEC"/>
    <w:rsid w:val="003D5189"/>
    <w:rsid w:val="003D659B"/>
    <w:rsid w:val="003D661E"/>
    <w:rsid w:val="003E01DB"/>
    <w:rsid w:val="003E0B43"/>
    <w:rsid w:val="003E1166"/>
    <w:rsid w:val="003E40E7"/>
    <w:rsid w:val="003E604C"/>
    <w:rsid w:val="003E7463"/>
    <w:rsid w:val="003F220A"/>
    <w:rsid w:val="003F314A"/>
    <w:rsid w:val="003F599E"/>
    <w:rsid w:val="004010CB"/>
    <w:rsid w:val="00401E37"/>
    <w:rsid w:val="004021BA"/>
    <w:rsid w:val="00403FDA"/>
    <w:rsid w:val="00407BC5"/>
    <w:rsid w:val="004120BD"/>
    <w:rsid w:val="0041212B"/>
    <w:rsid w:val="004132E0"/>
    <w:rsid w:val="00413828"/>
    <w:rsid w:val="00413E20"/>
    <w:rsid w:val="00414250"/>
    <w:rsid w:val="004151F9"/>
    <w:rsid w:val="00423CC4"/>
    <w:rsid w:val="0042472D"/>
    <w:rsid w:val="00425796"/>
    <w:rsid w:val="004262C5"/>
    <w:rsid w:val="0042645F"/>
    <w:rsid w:val="00426695"/>
    <w:rsid w:val="00427BD7"/>
    <w:rsid w:val="00427C01"/>
    <w:rsid w:val="0043156F"/>
    <w:rsid w:val="00434E28"/>
    <w:rsid w:val="0044317E"/>
    <w:rsid w:val="0044372D"/>
    <w:rsid w:val="004438F0"/>
    <w:rsid w:val="00446E84"/>
    <w:rsid w:val="00446E9C"/>
    <w:rsid w:val="00447F3E"/>
    <w:rsid w:val="00451D3A"/>
    <w:rsid w:val="0045398F"/>
    <w:rsid w:val="00453E3B"/>
    <w:rsid w:val="004564A6"/>
    <w:rsid w:val="00457FF6"/>
    <w:rsid w:val="00460BD0"/>
    <w:rsid w:val="004634B4"/>
    <w:rsid w:val="00463BB2"/>
    <w:rsid w:val="00465F65"/>
    <w:rsid w:val="00465F99"/>
    <w:rsid w:val="00467FB3"/>
    <w:rsid w:val="004732A1"/>
    <w:rsid w:val="00474190"/>
    <w:rsid w:val="00474782"/>
    <w:rsid w:val="00476C48"/>
    <w:rsid w:val="00477B96"/>
    <w:rsid w:val="004808EB"/>
    <w:rsid w:val="00481C82"/>
    <w:rsid w:val="0048570A"/>
    <w:rsid w:val="00486FAD"/>
    <w:rsid w:val="004874AB"/>
    <w:rsid w:val="004906F9"/>
    <w:rsid w:val="0049090B"/>
    <w:rsid w:val="00495B86"/>
    <w:rsid w:val="00496F78"/>
    <w:rsid w:val="00497013"/>
    <w:rsid w:val="00497F1F"/>
    <w:rsid w:val="004A4442"/>
    <w:rsid w:val="004A5887"/>
    <w:rsid w:val="004B32AB"/>
    <w:rsid w:val="004B5802"/>
    <w:rsid w:val="004B602A"/>
    <w:rsid w:val="004B6253"/>
    <w:rsid w:val="004C0EA9"/>
    <w:rsid w:val="004C2ABE"/>
    <w:rsid w:val="004C4452"/>
    <w:rsid w:val="004C4935"/>
    <w:rsid w:val="004C4FE3"/>
    <w:rsid w:val="004C5D72"/>
    <w:rsid w:val="004C6400"/>
    <w:rsid w:val="004C6B22"/>
    <w:rsid w:val="004C7567"/>
    <w:rsid w:val="004D033B"/>
    <w:rsid w:val="004D0B1D"/>
    <w:rsid w:val="004D1551"/>
    <w:rsid w:val="004D2987"/>
    <w:rsid w:val="004D3FDE"/>
    <w:rsid w:val="004E1402"/>
    <w:rsid w:val="004E1AD1"/>
    <w:rsid w:val="004E31EC"/>
    <w:rsid w:val="004E4475"/>
    <w:rsid w:val="004E4F01"/>
    <w:rsid w:val="004E5164"/>
    <w:rsid w:val="004E60BA"/>
    <w:rsid w:val="004E75B5"/>
    <w:rsid w:val="004E7A9B"/>
    <w:rsid w:val="004F0BB8"/>
    <w:rsid w:val="004F39E1"/>
    <w:rsid w:val="004F7CDC"/>
    <w:rsid w:val="005004C0"/>
    <w:rsid w:val="005018EB"/>
    <w:rsid w:val="0050274C"/>
    <w:rsid w:val="005047C7"/>
    <w:rsid w:val="00505502"/>
    <w:rsid w:val="00506C37"/>
    <w:rsid w:val="00506CA0"/>
    <w:rsid w:val="00510674"/>
    <w:rsid w:val="00511770"/>
    <w:rsid w:val="00511A98"/>
    <w:rsid w:val="00512EA7"/>
    <w:rsid w:val="0051413B"/>
    <w:rsid w:val="00515B48"/>
    <w:rsid w:val="0051749C"/>
    <w:rsid w:val="005174CC"/>
    <w:rsid w:val="00520E7C"/>
    <w:rsid w:val="00521B77"/>
    <w:rsid w:val="00523863"/>
    <w:rsid w:val="00527E80"/>
    <w:rsid w:val="00527FDA"/>
    <w:rsid w:val="0053032A"/>
    <w:rsid w:val="005325CA"/>
    <w:rsid w:val="00533DE0"/>
    <w:rsid w:val="00535BFB"/>
    <w:rsid w:val="00537E63"/>
    <w:rsid w:val="00537EA2"/>
    <w:rsid w:val="00540821"/>
    <w:rsid w:val="00541085"/>
    <w:rsid w:val="0054110D"/>
    <w:rsid w:val="00543D3E"/>
    <w:rsid w:val="00546965"/>
    <w:rsid w:val="0055010E"/>
    <w:rsid w:val="0055061C"/>
    <w:rsid w:val="00552B88"/>
    <w:rsid w:val="00552E0E"/>
    <w:rsid w:val="00553D3A"/>
    <w:rsid w:val="0055441B"/>
    <w:rsid w:val="0055490A"/>
    <w:rsid w:val="0056133C"/>
    <w:rsid w:val="00570871"/>
    <w:rsid w:val="005718AB"/>
    <w:rsid w:val="00574A6C"/>
    <w:rsid w:val="00577639"/>
    <w:rsid w:val="005807DC"/>
    <w:rsid w:val="005817A5"/>
    <w:rsid w:val="00581ABC"/>
    <w:rsid w:val="005855A3"/>
    <w:rsid w:val="00590315"/>
    <w:rsid w:val="0059302C"/>
    <w:rsid w:val="005957D0"/>
    <w:rsid w:val="005963C1"/>
    <w:rsid w:val="005A1B5B"/>
    <w:rsid w:val="005A1EED"/>
    <w:rsid w:val="005A274C"/>
    <w:rsid w:val="005A2EC0"/>
    <w:rsid w:val="005A449F"/>
    <w:rsid w:val="005A5E56"/>
    <w:rsid w:val="005A62D0"/>
    <w:rsid w:val="005B3B04"/>
    <w:rsid w:val="005B556E"/>
    <w:rsid w:val="005B57D1"/>
    <w:rsid w:val="005B655A"/>
    <w:rsid w:val="005B6723"/>
    <w:rsid w:val="005B7E58"/>
    <w:rsid w:val="005C0044"/>
    <w:rsid w:val="005C3F38"/>
    <w:rsid w:val="005D3128"/>
    <w:rsid w:val="005D3649"/>
    <w:rsid w:val="005D4CD2"/>
    <w:rsid w:val="005D4E5F"/>
    <w:rsid w:val="005D6243"/>
    <w:rsid w:val="005D6AF6"/>
    <w:rsid w:val="005D7C04"/>
    <w:rsid w:val="005E0239"/>
    <w:rsid w:val="005E10F3"/>
    <w:rsid w:val="005E1254"/>
    <w:rsid w:val="005E18FA"/>
    <w:rsid w:val="005E1B82"/>
    <w:rsid w:val="005E295C"/>
    <w:rsid w:val="005E2C21"/>
    <w:rsid w:val="005E5168"/>
    <w:rsid w:val="005E5609"/>
    <w:rsid w:val="005E70FB"/>
    <w:rsid w:val="005F0BCD"/>
    <w:rsid w:val="005F2081"/>
    <w:rsid w:val="005F4672"/>
    <w:rsid w:val="005F7627"/>
    <w:rsid w:val="00600114"/>
    <w:rsid w:val="006002CB"/>
    <w:rsid w:val="0060090B"/>
    <w:rsid w:val="00600F3F"/>
    <w:rsid w:val="006026FF"/>
    <w:rsid w:val="00603322"/>
    <w:rsid w:val="00603BA4"/>
    <w:rsid w:val="00603E07"/>
    <w:rsid w:val="006045EC"/>
    <w:rsid w:val="00606CC4"/>
    <w:rsid w:val="00607A33"/>
    <w:rsid w:val="0061058F"/>
    <w:rsid w:val="0061087C"/>
    <w:rsid w:val="0061294F"/>
    <w:rsid w:val="00613A71"/>
    <w:rsid w:val="00616769"/>
    <w:rsid w:val="00627E3B"/>
    <w:rsid w:val="00630683"/>
    <w:rsid w:val="006324CE"/>
    <w:rsid w:val="00636713"/>
    <w:rsid w:val="00637173"/>
    <w:rsid w:val="00637EAC"/>
    <w:rsid w:val="00637F33"/>
    <w:rsid w:val="006425A1"/>
    <w:rsid w:val="006425C3"/>
    <w:rsid w:val="00643F74"/>
    <w:rsid w:val="0064496B"/>
    <w:rsid w:val="00645DFB"/>
    <w:rsid w:val="0065001D"/>
    <w:rsid w:val="00655A05"/>
    <w:rsid w:val="006577EB"/>
    <w:rsid w:val="0066015E"/>
    <w:rsid w:val="006615E6"/>
    <w:rsid w:val="00661662"/>
    <w:rsid w:val="00662434"/>
    <w:rsid w:val="00663035"/>
    <w:rsid w:val="006655AC"/>
    <w:rsid w:val="00666586"/>
    <w:rsid w:val="006674FD"/>
    <w:rsid w:val="006678FE"/>
    <w:rsid w:val="006705EF"/>
    <w:rsid w:val="00676943"/>
    <w:rsid w:val="00681970"/>
    <w:rsid w:val="006844A1"/>
    <w:rsid w:val="00685A2F"/>
    <w:rsid w:val="006861DD"/>
    <w:rsid w:val="00693846"/>
    <w:rsid w:val="00697549"/>
    <w:rsid w:val="006A0CB2"/>
    <w:rsid w:val="006A14C8"/>
    <w:rsid w:val="006A18FB"/>
    <w:rsid w:val="006A472E"/>
    <w:rsid w:val="006A48EF"/>
    <w:rsid w:val="006A4CC0"/>
    <w:rsid w:val="006A6CC5"/>
    <w:rsid w:val="006B0056"/>
    <w:rsid w:val="006B02C6"/>
    <w:rsid w:val="006B285F"/>
    <w:rsid w:val="006C00C6"/>
    <w:rsid w:val="006C0E47"/>
    <w:rsid w:val="006C5ADA"/>
    <w:rsid w:val="006C7254"/>
    <w:rsid w:val="006C7360"/>
    <w:rsid w:val="006C7474"/>
    <w:rsid w:val="006C7E1D"/>
    <w:rsid w:val="006D0CDE"/>
    <w:rsid w:val="006D1AFC"/>
    <w:rsid w:val="006D25B6"/>
    <w:rsid w:val="006D3209"/>
    <w:rsid w:val="006D3749"/>
    <w:rsid w:val="006D45FA"/>
    <w:rsid w:val="006D5756"/>
    <w:rsid w:val="006D6101"/>
    <w:rsid w:val="006E21BD"/>
    <w:rsid w:val="006E27D9"/>
    <w:rsid w:val="006E3656"/>
    <w:rsid w:val="006E44C3"/>
    <w:rsid w:val="006E58D3"/>
    <w:rsid w:val="006F0791"/>
    <w:rsid w:val="006F1D8F"/>
    <w:rsid w:val="006F24D3"/>
    <w:rsid w:val="006F3DAF"/>
    <w:rsid w:val="006F4406"/>
    <w:rsid w:val="006F5759"/>
    <w:rsid w:val="006F5907"/>
    <w:rsid w:val="007016F7"/>
    <w:rsid w:val="00703539"/>
    <w:rsid w:val="00704FBB"/>
    <w:rsid w:val="00705644"/>
    <w:rsid w:val="00705DCE"/>
    <w:rsid w:val="00706403"/>
    <w:rsid w:val="00707380"/>
    <w:rsid w:val="00712139"/>
    <w:rsid w:val="007121D9"/>
    <w:rsid w:val="00713B09"/>
    <w:rsid w:val="00715657"/>
    <w:rsid w:val="007178A2"/>
    <w:rsid w:val="007208E8"/>
    <w:rsid w:val="00721F06"/>
    <w:rsid w:val="0072401F"/>
    <w:rsid w:val="007240B4"/>
    <w:rsid w:val="00724E46"/>
    <w:rsid w:val="00732808"/>
    <w:rsid w:val="00732DB5"/>
    <w:rsid w:val="00735EEE"/>
    <w:rsid w:val="0073685C"/>
    <w:rsid w:val="007370EA"/>
    <w:rsid w:val="00740790"/>
    <w:rsid w:val="00740C63"/>
    <w:rsid w:val="00740FDB"/>
    <w:rsid w:val="00741BC0"/>
    <w:rsid w:val="0074275B"/>
    <w:rsid w:val="0074519E"/>
    <w:rsid w:val="0074743D"/>
    <w:rsid w:val="0074752D"/>
    <w:rsid w:val="00747ED5"/>
    <w:rsid w:val="00750C36"/>
    <w:rsid w:val="00751B9B"/>
    <w:rsid w:val="007541B4"/>
    <w:rsid w:val="007544CB"/>
    <w:rsid w:val="00755111"/>
    <w:rsid w:val="007626FD"/>
    <w:rsid w:val="0076585E"/>
    <w:rsid w:val="00767CF9"/>
    <w:rsid w:val="00772206"/>
    <w:rsid w:val="0077270A"/>
    <w:rsid w:val="00777CA3"/>
    <w:rsid w:val="00777D65"/>
    <w:rsid w:val="00780E4F"/>
    <w:rsid w:val="007858F8"/>
    <w:rsid w:val="007862EE"/>
    <w:rsid w:val="007863C0"/>
    <w:rsid w:val="00787271"/>
    <w:rsid w:val="00791C96"/>
    <w:rsid w:val="00791CFF"/>
    <w:rsid w:val="00791FF5"/>
    <w:rsid w:val="00793016"/>
    <w:rsid w:val="007933F2"/>
    <w:rsid w:val="0079546B"/>
    <w:rsid w:val="007A0167"/>
    <w:rsid w:val="007A15C3"/>
    <w:rsid w:val="007A4ADA"/>
    <w:rsid w:val="007A5177"/>
    <w:rsid w:val="007A5647"/>
    <w:rsid w:val="007A56C3"/>
    <w:rsid w:val="007A6D2B"/>
    <w:rsid w:val="007A7E37"/>
    <w:rsid w:val="007B3323"/>
    <w:rsid w:val="007B4179"/>
    <w:rsid w:val="007B46CB"/>
    <w:rsid w:val="007B5B41"/>
    <w:rsid w:val="007B7C78"/>
    <w:rsid w:val="007B7EA2"/>
    <w:rsid w:val="007C0B56"/>
    <w:rsid w:val="007C27B3"/>
    <w:rsid w:val="007C2C62"/>
    <w:rsid w:val="007C5524"/>
    <w:rsid w:val="007C756B"/>
    <w:rsid w:val="007C7CA1"/>
    <w:rsid w:val="007D1341"/>
    <w:rsid w:val="007D3529"/>
    <w:rsid w:val="007D3CE7"/>
    <w:rsid w:val="007D3DE0"/>
    <w:rsid w:val="007D5D54"/>
    <w:rsid w:val="007D7104"/>
    <w:rsid w:val="007D73C4"/>
    <w:rsid w:val="007E516E"/>
    <w:rsid w:val="007E6AFC"/>
    <w:rsid w:val="007E78EE"/>
    <w:rsid w:val="007E7CB8"/>
    <w:rsid w:val="007F0B4B"/>
    <w:rsid w:val="007F18E4"/>
    <w:rsid w:val="007F1E97"/>
    <w:rsid w:val="007F33CB"/>
    <w:rsid w:val="007F35CA"/>
    <w:rsid w:val="007F4B6D"/>
    <w:rsid w:val="007F53D1"/>
    <w:rsid w:val="007F5D7A"/>
    <w:rsid w:val="007F60EC"/>
    <w:rsid w:val="007F6F2F"/>
    <w:rsid w:val="007F79AC"/>
    <w:rsid w:val="00802168"/>
    <w:rsid w:val="008037BF"/>
    <w:rsid w:val="00803BCE"/>
    <w:rsid w:val="00803D38"/>
    <w:rsid w:val="008041D2"/>
    <w:rsid w:val="008052D4"/>
    <w:rsid w:val="00805A6F"/>
    <w:rsid w:val="00805D9C"/>
    <w:rsid w:val="00806B47"/>
    <w:rsid w:val="00806D27"/>
    <w:rsid w:val="00807B16"/>
    <w:rsid w:val="0081327D"/>
    <w:rsid w:val="00813E6A"/>
    <w:rsid w:val="0081624D"/>
    <w:rsid w:val="0082177E"/>
    <w:rsid w:val="0082228C"/>
    <w:rsid w:val="00823526"/>
    <w:rsid w:val="008236D7"/>
    <w:rsid w:val="00825321"/>
    <w:rsid w:val="00827997"/>
    <w:rsid w:val="00831FBD"/>
    <w:rsid w:val="00832498"/>
    <w:rsid w:val="008325A9"/>
    <w:rsid w:val="008334DB"/>
    <w:rsid w:val="00833D21"/>
    <w:rsid w:val="00834540"/>
    <w:rsid w:val="008367C9"/>
    <w:rsid w:val="00837A22"/>
    <w:rsid w:val="00837B18"/>
    <w:rsid w:val="0084136A"/>
    <w:rsid w:val="008434B3"/>
    <w:rsid w:val="00845CD9"/>
    <w:rsid w:val="00847667"/>
    <w:rsid w:val="00847BED"/>
    <w:rsid w:val="00847C81"/>
    <w:rsid w:val="0085021F"/>
    <w:rsid w:val="00851E16"/>
    <w:rsid w:val="00855220"/>
    <w:rsid w:val="0085587C"/>
    <w:rsid w:val="00855E1E"/>
    <w:rsid w:val="00857681"/>
    <w:rsid w:val="00860377"/>
    <w:rsid w:val="00860ED0"/>
    <w:rsid w:val="0086270F"/>
    <w:rsid w:val="00863B18"/>
    <w:rsid w:val="00864088"/>
    <w:rsid w:val="00864DB3"/>
    <w:rsid w:val="00866E66"/>
    <w:rsid w:val="00870F43"/>
    <w:rsid w:val="008710D8"/>
    <w:rsid w:val="00872562"/>
    <w:rsid w:val="00873CA8"/>
    <w:rsid w:val="00874250"/>
    <w:rsid w:val="0087433F"/>
    <w:rsid w:val="00874487"/>
    <w:rsid w:val="008747E5"/>
    <w:rsid w:val="00874BF3"/>
    <w:rsid w:val="00875867"/>
    <w:rsid w:val="00876E92"/>
    <w:rsid w:val="00876F42"/>
    <w:rsid w:val="00883107"/>
    <w:rsid w:val="00883FFA"/>
    <w:rsid w:val="0088447A"/>
    <w:rsid w:val="00890C1E"/>
    <w:rsid w:val="008912E9"/>
    <w:rsid w:val="00891621"/>
    <w:rsid w:val="008941AE"/>
    <w:rsid w:val="008944A5"/>
    <w:rsid w:val="00894DBA"/>
    <w:rsid w:val="00896A77"/>
    <w:rsid w:val="008975E6"/>
    <w:rsid w:val="008A1092"/>
    <w:rsid w:val="008A3175"/>
    <w:rsid w:val="008A3C5C"/>
    <w:rsid w:val="008A4EB2"/>
    <w:rsid w:val="008A584F"/>
    <w:rsid w:val="008A7951"/>
    <w:rsid w:val="008A79BC"/>
    <w:rsid w:val="008B308E"/>
    <w:rsid w:val="008B37ED"/>
    <w:rsid w:val="008B4BE9"/>
    <w:rsid w:val="008B6C98"/>
    <w:rsid w:val="008C014F"/>
    <w:rsid w:val="008C23B2"/>
    <w:rsid w:val="008C501E"/>
    <w:rsid w:val="008C6554"/>
    <w:rsid w:val="008C6DA9"/>
    <w:rsid w:val="008D1F40"/>
    <w:rsid w:val="008D2302"/>
    <w:rsid w:val="008D2315"/>
    <w:rsid w:val="008D2B8C"/>
    <w:rsid w:val="008D3019"/>
    <w:rsid w:val="008D45BD"/>
    <w:rsid w:val="008D49A1"/>
    <w:rsid w:val="008D506F"/>
    <w:rsid w:val="008D5F96"/>
    <w:rsid w:val="008D649F"/>
    <w:rsid w:val="008D6A32"/>
    <w:rsid w:val="008D7DAB"/>
    <w:rsid w:val="008E17D2"/>
    <w:rsid w:val="008E3A72"/>
    <w:rsid w:val="008E50FF"/>
    <w:rsid w:val="008E6123"/>
    <w:rsid w:val="008E6886"/>
    <w:rsid w:val="008E68E9"/>
    <w:rsid w:val="008E7794"/>
    <w:rsid w:val="008E7C55"/>
    <w:rsid w:val="008F12D2"/>
    <w:rsid w:val="008F1C56"/>
    <w:rsid w:val="008F33DE"/>
    <w:rsid w:val="008F5227"/>
    <w:rsid w:val="008F53D2"/>
    <w:rsid w:val="008F54D7"/>
    <w:rsid w:val="009026AD"/>
    <w:rsid w:val="00907145"/>
    <w:rsid w:val="009075BF"/>
    <w:rsid w:val="00907826"/>
    <w:rsid w:val="00911E5C"/>
    <w:rsid w:val="009124F1"/>
    <w:rsid w:val="009154F0"/>
    <w:rsid w:val="00915CDE"/>
    <w:rsid w:val="00917670"/>
    <w:rsid w:val="009218C6"/>
    <w:rsid w:val="009236D2"/>
    <w:rsid w:val="00924604"/>
    <w:rsid w:val="009248D9"/>
    <w:rsid w:val="00925783"/>
    <w:rsid w:val="00926E90"/>
    <w:rsid w:val="0092738C"/>
    <w:rsid w:val="0092798C"/>
    <w:rsid w:val="00930BAF"/>
    <w:rsid w:val="00936F7F"/>
    <w:rsid w:val="0093747B"/>
    <w:rsid w:val="00937A92"/>
    <w:rsid w:val="00937DBC"/>
    <w:rsid w:val="0094054D"/>
    <w:rsid w:val="0094149A"/>
    <w:rsid w:val="00942CA0"/>
    <w:rsid w:val="0094416F"/>
    <w:rsid w:val="00946F3F"/>
    <w:rsid w:val="00952661"/>
    <w:rsid w:val="00953E58"/>
    <w:rsid w:val="00957C3D"/>
    <w:rsid w:val="009607F4"/>
    <w:rsid w:val="00960E54"/>
    <w:rsid w:val="00963B66"/>
    <w:rsid w:val="00963DFF"/>
    <w:rsid w:val="00970272"/>
    <w:rsid w:val="00971802"/>
    <w:rsid w:val="00971BEC"/>
    <w:rsid w:val="00974FCB"/>
    <w:rsid w:val="009756AA"/>
    <w:rsid w:val="00977084"/>
    <w:rsid w:val="009804F6"/>
    <w:rsid w:val="00981328"/>
    <w:rsid w:val="00983934"/>
    <w:rsid w:val="00983E63"/>
    <w:rsid w:val="00984932"/>
    <w:rsid w:val="00985359"/>
    <w:rsid w:val="009854FF"/>
    <w:rsid w:val="00991BF7"/>
    <w:rsid w:val="009961B2"/>
    <w:rsid w:val="00997390"/>
    <w:rsid w:val="009A2B2E"/>
    <w:rsid w:val="009A482E"/>
    <w:rsid w:val="009A51AF"/>
    <w:rsid w:val="009A592B"/>
    <w:rsid w:val="009B1A58"/>
    <w:rsid w:val="009B70EF"/>
    <w:rsid w:val="009B7516"/>
    <w:rsid w:val="009C112D"/>
    <w:rsid w:val="009C3BCC"/>
    <w:rsid w:val="009C5872"/>
    <w:rsid w:val="009C7B0B"/>
    <w:rsid w:val="009D057B"/>
    <w:rsid w:val="009D12C4"/>
    <w:rsid w:val="009D166D"/>
    <w:rsid w:val="009D6B2F"/>
    <w:rsid w:val="009D6CA7"/>
    <w:rsid w:val="009D7597"/>
    <w:rsid w:val="009E3288"/>
    <w:rsid w:val="009E713A"/>
    <w:rsid w:val="009E785B"/>
    <w:rsid w:val="009F21DB"/>
    <w:rsid w:val="009F2667"/>
    <w:rsid w:val="009F29FF"/>
    <w:rsid w:val="009F3486"/>
    <w:rsid w:val="009F371A"/>
    <w:rsid w:val="009F487D"/>
    <w:rsid w:val="009F4B3C"/>
    <w:rsid w:val="009F588C"/>
    <w:rsid w:val="009F732B"/>
    <w:rsid w:val="009F778D"/>
    <w:rsid w:val="00A009B9"/>
    <w:rsid w:val="00A023DE"/>
    <w:rsid w:val="00A02D70"/>
    <w:rsid w:val="00A056B2"/>
    <w:rsid w:val="00A05ABD"/>
    <w:rsid w:val="00A0750A"/>
    <w:rsid w:val="00A10516"/>
    <w:rsid w:val="00A1301A"/>
    <w:rsid w:val="00A132BE"/>
    <w:rsid w:val="00A145E0"/>
    <w:rsid w:val="00A157AD"/>
    <w:rsid w:val="00A15C14"/>
    <w:rsid w:val="00A17C63"/>
    <w:rsid w:val="00A21C03"/>
    <w:rsid w:val="00A238F7"/>
    <w:rsid w:val="00A24568"/>
    <w:rsid w:val="00A24EE4"/>
    <w:rsid w:val="00A24EED"/>
    <w:rsid w:val="00A25A6F"/>
    <w:rsid w:val="00A26312"/>
    <w:rsid w:val="00A34288"/>
    <w:rsid w:val="00A35D95"/>
    <w:rsid w:val="00A35F68"/>
    <w:rsid w:val="00A37F31"/>
    <w:rsid w:val="00A4050A"/>
    <w:rsid w:val="00A43CC9"/>
    <w:rsid w:val="00A4772F"/>
    <w:rsid w:val="00A47B91"/>
    <w:rsid w:val="00A51355"/>
    <w:rsid w:val="00A53B08"/>
    <w:rsid w:val="00A53EBF"/>
    <w:rsid w:val="00A57E23"/>
    <w:rsid w:val="00A57E70"/>
    <w:rsid w:val="00A60B69"/>
    <w:rsid w:val="00A618D5"/>
    <w:rsid w:val="00A6401B"/>
    <w:rsid w:val="00A717A5"/>
    <w:rsid w:val="00A72CC1"/>
    <w:rsid w:val="00A7360B"/>
    <w:rsid w:val="00A73A34"/>
    <w:rsid w:val="00A74AEF"/>
    <w:rsid w:val="00A751C4"/>
    <w:rsid w:val="00A774F8"/>
    <w:rsid w:val="00A80FCC"/>
    <w:rsid w:val="00A813EB"/>
    <w:rsid w:val="00A81E85"/>
    <w:rsid w:val="00A8342B"/>
    <w:rsid w:val="00A83E4C"/>
    <w:rsid w:val="00A83F38"/>
    <w:rsid w:val="00A8727C"/>
    <w:rsid w:val="00A87315"/>
    <w:rsid w:val="00A87C43"/>
    <w:rsid w:val="00A90629"/>
    <w:rsid w:val="00A91882"/>
    <w:rsid w:val="00A91F04"/>
    <w:rsid w:val="00A93ADA"/>
    <w:rsid w:val="00A9703E"/>
    <w:rsid w:val="00A97156"/>
    <w:rsid w:val="00AA277E"/>
    <w:rsid w:val="00AA2AE7"/>
    <w:rsid w:val="00AA4706"/>
    <w:rsid w:val="00AB0D1E"/>
    <w:rsid w:val="00AB44C0"/>
    <w:rsid w:val="00AC6A93"/>
    <w:rsid w:val="00AC6FF9"/>
    <w:rsid w:val="00AC7AE8"/>
    <w:rsid w:val="00AD170F"/>
    <w:rsid w:val="00AE5A51"/>
    <w:rsid w:val="00AE676F"/>
    <w:rsid w:val="00AE71AE"/>
    <w:rsid w:val="00AF0213"/>
    <w:rsid w:val="00AF0710"/>
    <w:rsid w:val="00AF07AA"/>
    <w:rsid w:val="00AF0AAA"/>
    <w:rsid w:val="00AF24E1"/>
    <w:rsid w:val="00AF2760"/>
    <w:rsid w:val="00AF2C3B"/>
    <w:rsid w:val="00AF35FE"/>
    <w:rsid w:val="00AF3D2A"/>
    <w:rsid w:val="00AF6D51"/>
    <w:rsid w:val="00B00490"/>
    <w:rsid w:val="00B045C6"/>
    <w:rsid w:val="00B04E8D"/>
    <w:rsid w:val="00B059D3"/>
    <w:rsid w:val="00B1130B"/>
    <w:rsid w:val="00B11416"/>
    <w:rsid w:val="00B1150E"/>
    <w:rsid w:val="00B12EDC"/>
    <w:rsid w:val="00B1366E"/>
    <w:rsid w:val="00B160BF"/>
    <w:rsid w:val="00B210CA"/>
    <w:rsid w:val="00B21484"/>
    <w:rsid w:val="00B23D62"/>
    <w:rsid w:val="00B242CC"/>
    <w:rsid w:val="00B258B9"/>
    <w:rsid w:val="00B26DF2"/>
    <w:rsid w:val="00B327E3"/>
    <w:rsid w:val="00B329E3"/>
    <w:rsid w:val="00B338D8"/>
    <w:rsid w:val="00B338F3"/>
    <w:rsid w:val="00B360EC"/>
    <w:rsid w:val="00B36C9E"/>
    <w:rsid w:val="00B40459"/>
    <w:rsid w:val="00B440E7"/>
    <w:rsid w:val="00B45FA2"/>
    <w:rsid w:val="00B46288"/>
    <w:rsid w:val="00B473B1"/>
    <w:rsid w:val="00B50802"/>
    <w:rsid w:val="00B52B69"/>
    <w:rsid w:val="00B5366D"/>
    <w:rsid w:val="00B54C13"/>
    <w:rsid w:val="00B55B2A"/>
    <w:rsid w:val="00B567D9"/>
    <w:rsid w:val="00B602C6"/>
    <w:rsid w:val="00B610C1"/>
    <w:rsid w:val="00B6213F"/>
    <w:rsid w:val="00B6214D"/>
    <w:rsid w:val="00B624EA"/>
    <w:rsid w:val="00B62C36"/>
    <w:rsid w:val="00B62D52"/>
    <w:rsid w:val="00B638CE"/>
    <w:rsid w:val="00B641C3"/>
    <w:rsid w:val="00B64358"/>
    <w:rsid w:val="00B70944"/>
    <w:rsid w:val="00B71BEC"/>
    <w:rsid w:val="00B75C08"/>
    <w:rsid w:val="00B76FA5"/>
    <w:rsid w:val="00B778C2"/>
    <w:rsid w:val="00B8092E"/>
    <w:rsid w:val="00B8291C"/>
    <w:rsid w:val="00B837B0"/>
    <w:rsid w:val="00B8383B"/>
    <w:rsid w:val="00B83AEE"/>
    <w:rsid w:val="00B8470B"/>
    <w:rsid w:val="00B87A1C"/>
    <w:rsid w:val="00B9053C"/>
    <w:rsid w:val="00B90F1C"/>
    <w:rsid w:val="00B91688"/>
    <w:rsid w:val="00B92730"/>
    <w:rsid w:val="00B93CD3"/>
    <w:rsid w:val="00B94FAE"/>
    <w:rsid w:val="00B974F7"/>
    <w:rsid w:val="00BA3C7E"/>
    <w:rsid w:val="00BA4D64"/>
    <w:rsid w:val="00BA4E40"/>
    <w:rsid w:val="00BA557B"/>
    <w:rsid w:val="00BA6994"/>
    <w:rsid w:val="00BA69D8"/>
    <w:rsid w:val="00BA73A9"/>
    <w:rsid w:val="00BA762D"/>
    <w:rsid w:val="00BB02CF"/>
    <w:rsid w:val="00BB0E83"/>
    <w:rsid w:val="00BB0EF7"/>
    <w:rsid w:val="00BB27E3"/>
    <w:rsid w:val="00BB306D"/>
    <w:rsid w:val="00BB57F7"/>
    <w:rsid w:val="00BB5C11"/>
    <w:rsid w:val="00BB6744"/>
    <w:rsid w:val="00BB6786"/>
    <w:rsid w:val="00BC1ACD"/>
    <w:rsid w:val="00BC5643"/>
    <w:rsid w:val="00BC5DCE"/>
    <w:rsid w:val="00BC6FC8"/>
    <w:rsid w:val="00BD04F2"/>
    <w:rsid w:val="00BD09E9"/>
    <w:rsid w:val="00BD0A80"/>
    <w:rsid w:val="00BD1DBC"/>
    <w:rsid w:val="00BD2E0B"/>
    <w:rsid w:val="00BD627E"/>
    <w:rsid w:val="00BD6F1D"/>
    <w:rsid w:val="00BD7408"/>
    <w:rsid w:val="00BD7A0B"/>
    <w:rsid w:val="00BE060E"/>
    <w:rsid w:val="00BE1AA1"/>
    <w:rsid w:val="00BE1BDA"/>
    <w:rsid w:val="00BE2E65"/>
    <w:rsid w:val="00BE5469"/>
    <w:rsid w:val="00BE5AC8"/>
    <w:rsid w:val="00BE649A"/>
    <w:rsid w:val="00BE652D"/>
    <w:rsid w:val="00BE7760"/>
    <w:rsid w:val="00BE799D"/>
    <w:rsid w:val="00BF32D2"/>
    <w:rsid w:val="00BF4CF5"/>
    <w:rsid w:val="00BF5A39"/>
    <w:rsid w:val="00BF7382"/>
    <w:rsid w:val="00BF7FAF"/>
    <w:rsid w:val="00C00255"/>
    <w:rsid w:val="00C02F25"/>
    <w:rsid w:val="00C02F3C"/>
    <w:rsid w:val="00C061E9"/>
    <w:rsid w:val="00C077F9"/>
    <w:rsid w:val="00C07AF4"/>
    <w:rsid w:val="00C11584"/>
    <w:rsid w:val="00C136DD"/>
    <w:rsid w:val="00C13C55"/>
    <w:rsid w:val="00C172F6"/>
    <w:rsid w:val="00C17ECC"/>
    <w:rsid w:val="00C2043D"/>
    <w:rsid w:val="00C2361E"/>
    <w:rsid w:val="00C25011"/>
    <w:rsid w:val="00C260E0"/>
    <w:rsid w:val="00C275C5"/>
    <w:rsid w:val="00C27A72"/>
    <w:rsid w:val="00C30552"/>
    <w:rsid w:val="00C34D01"/>
    <w:rsid w:val="00C353DB"/>
    <w:rsid w:val="00C3596A"/>
    <w:rsid w:val="00C359CD"/>
    <w:rsid w:val="00C365AC"/>
    <w:rsid w:val="00C44357"/>
    <w:rsid w:val="00C4579F"/>
    <w:rsid w:val="00C4765E"/>
    <w:rsid w:val="00C479D7"/>
    <w:rsid w:val="00C506BB"/>
    <w:rsid w:val="00C5107B"/>
    <w:rsid w:val="00C53DD6"/>
    <w:rsid w:val="00C54BB7"/>
    <w:rsid w:val="00C6075D"/>
    <w:rsid w:val="00C61BA4"/>
    <w:rsid w:val="00C65128"/>
    <w:rsid w:val="00C72969"/>
    <w:rsid w:val="00C7359B"/>
    <w:rsid w:val="00C75054"/>
    <w:rsid w:val="00C750A6"/>
    <w:rsid w:val="00C75D1F"/>
    <w:rsid w:val="00C82FDC"/>
    <w:rsid w:val="00C83802"/>
    <w:rsid w:val="00C84599"/>
    <w:rsid w:val="00C84A2D"/>
    <w:rsid w:val="00C84C4C"/>
    <w:rsid w:val="00C85E55"/>
    <w:rsid w:val="00C86098"/>
    <w:rsid w:val="00C9229B"/>
    <w:rsid w:val="00C93557"/>
    <w:rsid w:val="00C94BD4"/>
    <w:rsid w:val="00C96BF1"/>
    <w:rsid w:val="00C96F40"/>
    <w:rsid w:val="00CA0898"/>
    <w:rsid w:val="00CA4007"/>
    <w:rsid w:val="00CA4776"/>
    <w:rsid w:val="00CB1043"/>
    <w:rsid w:val="00CB1A6C"/>
    <w:rsid w:val="00CB3AA2"/>
    <w:rsid w:val="00CB7A21"/>
    <w:rsid w:val="00CC01C8"/>
    <w:rsid w:val="00CC0CCE"/>
    <w:rsid w:val="00CC26EE"/>
    <w:rsid w:val="00CC2B3C"/>
    <w:rsid w:val="00CC3220"/>
    <w:rsid w:val="00CC3B78"/>
    <w:rsid w:val="00CC68F5"/>
    <w:rsid w:val="00CC74FA"/>
    <w:rsid w:val="00CC7CF6"/>
    <w:rsid w:val="00CD2593"/>
    <w:rsid w:val="00CD26F1"/>
    <w:rsid w:val="00CD330E"/>
    <w:rsid w:val="00CD439A"/>
    <w:rsid w:val="00CD445F"/>
    <w:rsid w:val="00CD45B9"/>
    <w:rsid w:val="00CD4AC7"/>
    <w:rsid w:val="00CD4BD0"/>
    <w:rsid w:val="00CD65AF"/>
    <w:rsid w:val="00CE1F44"/>
    <w:rsid w:val="00CE2939"/>
    <w:rsid w:val="00CE5EA9"/>
    <w:rsid w:val="00CF02AC"/>
    <w:rsid w:val="00CF04A8"/>
    <w:rsid w:val="00CF0AB1"/>
    <w:rsid w:val="00CF13CB"/>
    <w:rsid w:val="00CF1E9B"/>
    <w:rsid w:val="00CF3A97"/>
    <w:rsid w:val="00CF3D6A"/>
    <w:rsid w:val="00CF55FA"/>
    <w:rsid w:val="00CF7559"/>
    <w:rsid w:val="00D00A80"/>
    <w:rsid w:val="00D01C45"/>
    <w:rsid w:val="00D038B6"/>
    <w:rsid w:val="00D04B55"/>
    <w:rsid w:val="00D10367"/>
    <w:rsid w:val="00D10FAF"/>
    <w:rsid w:val="00D11B6C"/>
    <w:rsid w:val="00D13AA1"/>
    <w:rsid w:val="00D13D68"/>
    <w:rsid w:val="00D1446E"/>
    <w:rsid w:val="00D15DC1"/>
    <w:rsid w:val="00D2258F"/>
    <w:rsid w:val="00D244C6"/>
    <w:rsid w:val="00D24DE3"/>
    <w:rsid w:val="00D25FFA"/>
    <w:rsid w:val="00D27605"/>
    <w:rsid w:val="00D3361D"/>
    <w:rsid w:val="00D34065"/>
    <w:rsid w:val="00D35CF5"/>
    <w:rsid w:val="00D35D26"/>
    <w:rsid w:val="00D3765D"/>
    <w:rsid w:val="00D376C5"/>
    <w:rsid w:val="00D405CF"/>
    <w:rsid w:val="00D4572D"/>
    <w:rsid w:val="00D51A69"/>
    <w:rsid w:val="00D52653"/>
    <w:rsid w:val="00D534DA"/>
    <w:rsid w:val="00D534F5"/>
    <w:rsid w:val="00D577B5"/>
    <w:rsid w:val="00D609B5"/>
    <w:rsid w:val="00D61331"/>
    <w:rsid w:val="00D638C1"/>
    <w:rsid w:val="00D65483"/>
    <w:rsid w:val="00D71392"/>
    <w:rsid w:val="00D71470"/>
    <w:rsid w:val="00D720F8"/>
    <w:rsid w:val="00D725F6"/>
    <w:rsid w:val="00D727CE"/>
    <w:rsid w:val="00D729CB"/>
    <w:rsid w:val="00D7418C"/>
    <w:rsid w:val="00D820D8"/>
    <w:rsid w:val="00D83F55"/>
    <w:rsid w:val="00D849B2"/>
    <w:rsid w:val="00D84DBA"/>
    <w:rsid w:val="00D85145"/>
    <w:rsid w:val="00D879C2"/>
    <w:rsid w:val="00D913F0"/>
    <w:rsid w:val="00D93E20"/>
    <w:rsid w:val="00D94587"/>
    <w:rsid w:val="00D97453"/>
    <w:rsid w:val="00D97AE2"/>
    <w:rsid w:val="00D97CFE"/>
    <w:rsid w:val="00DA0FC4"/>
    <w:rsid w:val="00DA1566"/>
    <w:rsid w:val="00DA1887"/>
    <w:rsid w:val="00DA4847"/>
    <w:rsid w:val="00DA64A1"/>
    <w:rsid w:val="00DB01DD"/>
    <w:rsid w:val="00DB12FE"/>
    <w:rsid w:val="00DB162F"/>
    <w:rsid w:val="00DB3C49"/>
    <w:rsid w:val="00DB52CA"/>
    <w:rsid w:val="00DB721C"/>
    <w:rsid w:val="00DC14C9"/>
    <w:rsid w:val="00DC22C7"/>
    <w:rsid w:val="00DC7727"/>
    <w:rsid w:val="00DD133B"/>
    <w:rsid w:val="00DD2C6D"/>
    <w:rsid w:val="00DD5009"/>
    <w:rsid w:val="00DD5B12"/>
    <w:rsid w:val="00DD5C56"/>
    <w:rsid w:val="00DE079F"/>
    <w:rsid w:val="00DE4773"/>
    <w:rsid w:val="00DE502B"/>
    <w:rsid w:val="00DE6B56"/>
    <w:rsid w:val="00DE6BA1"/>
    <w:rsid w:val="00DF0AA9"/>
    <w:rsid w:val="00DF1A90"/>
    <w:rsid w:val="00DF3A3D"/>
    <w:rsid w:val="00DF5B5D"/>
    <w:rsid w:val="00DF6798"/>
    <w:rsid w:val="00DF6A3D"/>
    <w:rsid w:val="00E0056F"/>
    <w:rsid w:val="00E01802"/>
    <w:rsid w:val="00E01878"/>
    <w:rsid w:val="00E0199C"/>
    <w:rsid w:val="00E022E5"/>
    <w:rsid w:val="00E03645"/>
    <w:rsid w:val="00E0427E"/>
    <w:rsid w:val="00E05592"/>
    <w:rsid w:val="00E05E9A"/>
    <w:rsid w:val="00E0647C"/>
    <w:rsid w:val="00E06E12"/>
    <w:rsid w:val="00E06F4F"/>
    <w:rsid w:val="00E1086B"/>
    <w:rsid w:val="00E113C7"/>
    <w:rsid w:val="00E11854"/>
    <w:rsid w:val="00E16845"/>
    <w:rsid w:val="00E16A8F"/>
    <w:rsid w:val="00E179FA"/>
    <w:rsid w:val="00E17E58"/>
    <w:rsid w:val="00E21411"/>
    <w:rsid w:val="00E2178F"/>
    <w:rsid w:val="00E23895"/>
    <w:rsid w:val="00E32B0E"/>
    <w:rsid w:val="00E34349"/>
    <w:rsid w:val="00E34404"/>
    <w:rsid w:val="00E401A1"/>
    <w:rsid w:val="00E4139A"/>
    <w:rsid w:val="00E41678"/>
    <w:rsid w:val="00E418EE"/>
    <w:rsid w:val="00E42295"/>
    <w:rsid w:val="00E42A61"/>
    <w:rsid w:val="00E44EEE"/>
    <w:rsid w:val="00E52577"/>
    <w:rsid w:val="00E52D0C"/>
    <w:rsid w:val="00E54055"/>
    <w:rsid w:val="00E54D08"/>
    <w:rsid w:val="00E56155"/>
    <w:rsid w:val="00E605C2"/>
    <w:rsid w:val="00E61021"/>
    <w:rsid w:val="00E61606"/>
    <w:rsid w:val="00E66ACB"/>
    <w:rsid w:val="00E67292"/>
    <w:rsid w:val="00E71DB6"/>
    <w:rsid w:val="00E7374B"/>
    <w:rsid w:val="00E7506B"/>
    <w:rsid w:val="00E755DD"/>
    <w:rsid w:val="00E75884"/>
    <w:rsid w:val="00E7731D"/>
    <w:rsid w:val="00E805BD"/>
    <w:rsid w:val="00E80E6E"/>
    <w:rsid w:val="00E83644"/>
    <w:rsid w:val="00E84FB1"/>
    <w:rsid w:val="00E93B22"/>
    <w:rsid w:val="00E9503A"/>
    <w:rsid w:val="00E957D7"/>
    <w:rsid w:val="00E96933"/>
    <w:rsid w:val="00EA199D"/>
    <w:rsid w:val="00EA3026"/>
    <w:rsid w:val="00EA3081"/>
    <w:rsid w:val="00EA5E63"/>
    <w:rsid w:val="00EA61FE"/>
    <w:rsid w:val="00EB2ABF"/>
    <w:rsid w:val="00EB336E"/>
    <w:rsid w:val="00EB4C56"/>
    <w:rsid w:val="00EB5530"/>
    <w:rsid w:val="00EB6776"/>
    <w:rsid w:val="00EB7108"/>
    <w:rsid w:val="00EB7C8A"/>
    <w:rsid w:val="00EC01B5"/>
    <w:rsid w:val="00EC01DC"/>
    <w:rsid w:val="00EC05CF"/>
    <w:rsid w:val="00EC07A5"/>
    <w:rsid w:val="00EC0B93"/>
    <w:rsid w:val="00EC0B9C"/>
    <w:rsid w:val="00EC315C"/>
    <w:rsid w:val="00EC3962"/>
    <w:rsid w:val="00EC6959"/>
    <w:rsid w:val="00EC7398"/>
    <w:rsid w:val="00EC7BAC"/>
    <w:rsid w:val="00ED0160"/>
    <w:rsid w:val="00ED0671"/>
    <w:rsid w:val="00ED66E8"/>
    <w:rsid w:val="00ED6E21"/>
    <w:rsid w:val="00ED7B19"/>
    <w:rsid w:val="00EE164C"/>
    <w:rsid w:val="00EE16C6"/>
    <w:rsid w:val="00EE38F8"/>
    <w:rsid w:val="00EE48EA"/>
    <w:rsid w:val="00EE5151"/>
    <w:rsid w:val="00EE5CD8"/>
    <w:rsid w:val="00EE7549"/>
    <w:rsid w:val="00EE7A37"/>
    <w:rsid w:val="00EE7F7B"/>
    <w:rsid w:val="00EF10AF"/>
    <w:rsid w:val="00EF1AA7"/>
    <w:rsid w:val="00EF2543"/>
    <w:rsid w:val="00EF4775"/>
    <w:rsid w:val="00EF6061"/>
    <w:rsid w:val="00F00CE6"/>
    <w:rsid w:val="00F01313"/>
    <w:rsid w:val="00F02074"/>
    <w:rsid w:val="00F02A28"/>
    <w:rsid w:val="00F038BA"/>
    <w:rsid w:val="00F06B91"/>
    <w:rsid w:val="00F10A9B"/>
    <w:rsid w:val="00F10AD7"/>
    <w:rsid w:val="00F10C4E"/>
    <w:rsid w:val="00F12D7A"/>
    <w:rsid w:val="00F167E5"/>
    <w:rsid w:val="00F17695"/>
    <w:rsid w:val="00F178DF"/>
    <w:rsid w:val="00F21BEE"/>
    <w:rsid w:val="00F220FC"/>
    <w:rsid w:val="00F226C5"/>
    <w:rsid w:val="00F228F8"/>
    <w:rsid w:val="00F26587"/>
    <w:rsid w:val="00F31073"/>
    <w:rsid w:val="00F3129D"/>
    <w:rsid w:val="00F312EA"/>
    <w:rsid w:val="00F316F5"/>
    <w:rsid w:val="00F37AA4"/>
    <w:rsid w:val="00F40493"/>
    <w:rsid w:val="00F404C7"/>
    <w:rsid w:val="00F408FA"/>
    <w:rsid w:val="00F435E6"/>
    <w:rsid w:val="00F46B26"/>
    <w:rsid w:val="00F50018"/>
    <w:rsid w:val="00F511A5"/>
    <w:rsid w:val="00F51E20"/>
    <w:rsid w:val="00F524DA"/>
    <w:rsid w:val="00F52EBF"/>
    <w:rsid w:val="00F56A62"/>
    <w:rsid w:val="00F61BEA"/>
    <w:rsid w:val="00F62B8D"/>
    <w:rsid w:val="00F631EF"/>
    <w:rsid w:val="00F63947"/>
    <w:rsid w:val="00F654E2"/>
    <w:rsid w:val="00F65750"/>
    <w:rsid w:val="00F72F16"/>
    <w:rsid w:val="00F7332E"/>
    <w:rsid w:val="00F7356B"/>
    <w:rsid w:val="00F77FEB"/>
    <w:rsid w:val="00F8244E"/>
    <w:rsid w:val="00F82607"/>
    <w:rsid w:val="00F8638E"/>
    <w:rsid w:val="00F877F9"/>
    <w:rsid w:val="00F87E83"/>
    <w:rsid w:val="00F93F61"/>
    <w:rsid w:val="00F95FA1"/>
    <w:rsid w:val="00F96916"/>
    <w:rsid w:val="00FA1B68"/>
    <w:rsid w:val="00FA2291"/>
    <w:rsid w:val="00FA27DF"/>
    <w:rsid w:val="00FA53BC"/>
    <w:rsid w:val="00FA62B0"/>
    <w:rsid w:val="00FA695D"/>
    <w:rsid w:val="00FA74E8"/>
    <w:rsid w:val="00FA7816"/>
    <w:rsid w:val="00FB148C"/>
    <w:rsid w:val="00FB1761"/>
    <w:rsid w:val="00FB31C3"/>
    <w:rsid w:val="00FB40B6"/>
    <w:rsid w:val="00FC0811"/>
    <w:rsid w:val="00FC3090"/>
    <w:rsid w:val="00FC439B"/>
    <w:rsid w:val="00FC5130"/>
    <w:rsid w:val="00FC667D"/>
    <w:rsid w:val="00FD2739"/>
    <w:rsid w:val="00FD2BC8"/>
    <w:rsid w:val="00FD54F2"/>
    <w:rsid w:val="00FD567A"/>
    <w:rsid w:val="00FE0739"/>
    <w:rsid w:val="00FE1DDB"/>
    <w:rsid w:val="00FE3349"/>
    <w:rsid w:val="00FE3E93"/>
    <w:rsid w:val="00FE575C"/>
    <w:rsid w:val="00FF0686"/>
    <w:rsid w:val="00FF071C"/>
    <w:rsid w:val="00FF1E86"/>
    <w:rsid w:val="00FF260B"/>
    <w:rsid w:val="00FF72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419DE"/>
  <w15:docId w15:val="{5E50852E-5D51-45A3-ABC7-6BCAAC27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729"/>
    <w:pPr>
      <w:suppressAutoHyphens/>
      <w:spacing w:after="240" w:line="276" w:lineRule="auto"/>
      <w:jc w:val="both"/>
    </w:pPr>
    <w:rPr>
      <w:rFonts w:ascii="Palatino Linotype" w:hAnsi="Palatino Linotype" w:cs="Arial"/>
      <w:sz w:val="22"/>
      <w:szCs w:val="16"/>
      <w:lang w:eastAsia="ar-SA"/>
    </w:rPr>
  </w:style>
  <w:style w:type="paragraph" w:styleId="Heading1">
    <w:name w:val="heading 1"/>
    <w:basedOn w:val="Normal"/>
    <w:next w:val="Normal"/>
    <w:link w:val="Heading1Char"/>
    <w:uiPriority w:val="99"/>
    <w:qFormat/>
    <w:rsid w:val="00A132BE"/>
    <w:pPr>
      <w:keepNext/>
      <w:jc w:val="center"/>
      <w:outlineLvl w:val="0"/>
    </w:pPr>
    <w:rPr>
      <w:rFonts w:cs="Times New Roman"/>
      <w:b/>
      <w:iCs/>
      <w:sz w:val="18"/>
      <w:szCs w:val="18"/>
    </w:rPr>
  </w:style>
  <w:style w:type="paragraph" w:styleId="Heading2">
    <w:name w:val="heading 2"/>
    <w:basedOn w:val="Normal"/>
    <w:next w:val="Normal"/>
    <w:link w:val="Heading2Char"/>
    <w:uiPriority w:val="99"/>
    <w:qFormat/>
    <w:rsid w:val="00F65750"/>
    <w:pPr>
      <w:keepNext/>
      <w:spacing w:before="240" w:after="60"/>
      <w:outlineLvl w:val="1"/>
    </w:pPr>
    <w:rPr>
      <w:b/>
      <w:bCs/>
      <w:iCs/>
      <w:sz w:val="26"/>
      <w:szCs w:val="28"/>
      <w:lang w:val="en-GB"/>
    </w:rPr>
  </w:style>
  <w:style w:type="paragraph" w:styleId="Heading3">
    <w:name w:val="heading 3"/>
    <w:basedOn w:val="Normal"/>
    <w:next w:val="Normal"/>
    <w:link w:val="Heading3Char"/>
    <w:uiPriority w:val="99"/>
    <w:qFormat/>
    <w:rsid w:val="00A132BE"/>
    <w:pPr>
      <w:keepNext/>
      <w:spacing w:before="240" w:after="60"/>
      <w:outlineLvl w:val="2"/>
    </w:pPr>
    <w:rPr>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132BE"/>
    <w:rPr>
      <w:rFonts w:ascii="Arial" w:hAnsi="Arial"/>
      <w:b/>
      <w:iCs/>
      <w:sz w:val="18"/>
      <w:szCs w:val="18"/>
      <w:lang w:val="tr-TR" w:eastAsia="ar-SA"/>
    </w:rPr>
  </w:style>
  <w:style w:type="character" w:customStyle="1" w:styleId="Heading2Char">
    <w:name w:val="Heading 2 Char"/>
    <w:basedOn w:val="DefaultParagraphFont"/>
    <w:link w:val="Heading2"/>
    <w:uiPriority w:val="99"/>
    <w:rsid w:val="00F65750"/>
    <w:rPr>
      <w:rFonts w:ascii="Palatino Linotype" w:hAnsi="Palatino Linotype" w:cs="Arial"/>
      <w:b/>
      <w:bCs/>
      <w:iCs/>
      <w:sz w:val="26"/>
      <w:szCs w:val="28"/>
      <w:lang w:val="en-GB" w:eastAsia="ar-SA"/>
    </w:rPr>
  </w:style>
  <w:style w:type="character" w:customStyle="1" w:styleId="Heading3Char">
    <w:name w:val="Heading 3 Char"/>
    <w:basedOn w:val="DefaultParagraphFont"/>
    <w:link w:val="Heading3"/>
    <w:uiPriority w:val="99"/>
    <w:rsid w:val="00A132BE"/>
    <w:rPr>
      <w:rFonts w:ascii="Arial" w:hAnsi="Arial" w:cs="Arial"/>
      <w:b/>
      <w:bCs/>
      <w:sz w:val="26"/>
      <w:szCs w:val="26"/>
      <w:lang w:val="en-GB" w:eastAsia="ar-SA"/>
    </w:rPr>
  </w:style>
  <w:style w:type="paragraph" w:styleId="Caption">
    <w:name w:val="caption"/>
    <w:basedOn w:val="Normal"/>
    <w:next w:val="Normal"/>
    <w:uiPriority w:val="35"/>
    <w:qFormat/>
    <w:rsid w:val="00520E7C"/>
    <w:rPr>
      <w:b/>
      <w:bCs/>
      <w:sz w:val="18"/>
      <w:szCs w:val="20"/>
    </w:rPr>
  </w:style>
  <w:style w:type="character" w:styleId="Strong">
    <w:name w:val="Strong"/>
    <w:basedOn w:val="DefaultParagraphFont"/>
    <w:qFormat/>
    <w:rsid w:val="00A132BE"/>
    <w:rPr>
      <w:b/>
      <w:bCs/>
    </w:rPr>
  </w:style>
  <w:style w:type="character" w:styleId="Emphasis">
    <w:name w:val="Emphasis"/>
    <w:basedOn w:val="DefaultParagraphFont"/>
    <w:uiPriority w:val="20"/>
    <w:qFormat/>
    <w:rsid w:val="00A132BE"/>
    <w:rPr>
      <w:i/>
      <w:iCs/>
    </w:rPr>
  </w:style>
  <w:style w:type="character" w:styleId="FootnoteReference">
    <w:name w:val="footnote reference"/>
    <w:basedOn w:val="DefaultParagraphFont"/>
    <w:uiPriority w:val="99"/>
    <w:semiHidden/>
    <w:rsid w:val="00894DBA"/>
    <w:rPr>
      <w:vertAlign w:val="superscript"/>
    </w:rPr>
  </w:style>
  <w:style w:type="paragraph" w:styleId="FootnoteText">
    <w:name w:val="footnote text"/>
    <w:basedOn w:val="Normal"/>
    <w:link w:val="FootnoteTextChar"/>
    <w:uiPriority w:val="99"/>
    <w:semiHidden/>
    <w:rsid w:val="00894DBA"/>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894DBA"/>
    <w:rPr>
      <w:lang w:eastAsia="ar-SA"/>
    </w:rPr>
  </w:style>
  <w:style w:type="paragraph" w:styleId="Header">
    <w:name w:val="header"/>
    <w:basedOn w:val="Normal"/>
    <w:link w:val="HeaderChar"/>
    <w:uiPriority w:val="99"/>
    <w:unhideWhenUsed/>
    <w:rsid w:val="004C4FE3"/>
    <w:pPr>
      <w:tabs>
        <w:tab w:val="center" w:pos="4703"/>
        <w:tab w:val="right" w:pos="9406"/>
      </w:tabs>
    </w:pPr>
  </w:style>
  <w:style w:type="character" w:customStyle="1" w:styleId="HeaderChar">
    <w:name w:val="Header Char"/>
    <w:basedOn w:val="DefaultParagraphFont"/>
    <w:link w:val="Header"/>
    <w:uiPriority w:val="99"/>
    <w:rsid w:val="004C4FE3"/>
    <w:rPr>
      <w:rFonts w:ascii="Arial" w:hAnsi="Arial" w:cs="Arial"/>
      <w:sz w:val="16"/>
      <w:szCs w:val="16"/>
      <w:lang w:val="en-US" w:eastAsia="ar-SA"/>
    </w:rPr>
  </w:style>
  <w:style w:type="paragraph" w:styleId="Footer">
    <w:name w:val="footer"/>
    <w:basedOn w:val="Normal"/>
    <w:link w:val="FooterChar"/>
    <w:uiPriority w:val="99"/>
    <w:unhideWhenUsed/>
    <w:rsid w:val="004C4FE3"/>
    <w:pPr>
      <w:tabs>
        <w:tab w:val="center" w:pos="4703"/>
        <w:tab w:val="right" w:pos="9406"/>
      </w:tabs>
    </w:pPr>
  </w:style>
  <w:style w:type="character" w:customStyle="1" w:styleId="FooterChar">
    <w:name w:val="Footer Char"/>
    <w:basedOn w:val="DefaultParagraphFont"/>
    <w:link w:val="Footer"/>
    <w:uiPriority w:val="99"/>
    <w:rsid w:val="004C4FE3"/>
    <w:rPr>
      <w:rFonts w:ascii="Arial" w:hAnsi="Arial" w:cs="Arial"/>
      <w:sz w:val="16"/>
      <w:szCs w:val="16"/>
      <w:lang w:val="en-US" w:eastAsia="ar-SA"/>
    </w:rPr>
  </w:style>
  <w:style w:type="paragraph" w:styleId="BalloonText">
    <w:name w:val="Balloon Text"/>
    <w:basedOn w:val="Normal"/>
    <w:link w:val="BalloonTextChar"/>
    <w:uiPriority w:val="99"/>
    <w:semiHidden/>
    <w:unhideWhenUsed/>
    <w:rsid w:val="00C2043D"/>
    <w:rPr>
      <w:rFonts w:ascii="Tahoma" w:hAnsi="Tahoma" w:cs="Tahoma"/>
    </w:rPr>
  </w:style>
  <w:style w:type="character" w:customStyle="1" w:styleId="BalloonTextChar">
    <w:name w:val="Balloon Text Char"/>
    <w:basedOn w:val="DefaultParagraphFont"/>
    <w:link w:val="BalloonText"/>
    <w:uiPriority w:val="99"/>
    <w:semiHidden/>
    <w:rsid w:val="00C2043D"/>
    <w:rPr>
      <w:rFonts w:ascii="Tahoma" w:hAnsi="Tahoma" w:cs="Tahoma"/>
      <w:sz w:val="16"/>
      <w:szCs w:val="16"/>
      <w:lang w:val="en-US" w:eastAsia="ar-SA"/>
    </w:rPr>
  </w:style>
  <w:style w:type="table" w:styleId="TableGrid">
    <w:name w:val="Table Grid"/>
    <w:basedOn w:val="TableNormal"/>
    <w:uiPriority w:val="59"/>
    <w:rsid w:val="006E5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57D1"/>
    <w:rPr>
      <w:color w:val="0000FF"/>
      <w:u w:val="single"/>
    </w:rPr>
  </w:style>
  <w:style w:type="table" w:customStyle="1" w:styleId="TableGrid1">
    <w:name w:val="Table Grid1"/>
    <w:basedOn w:val="TableNormal"/>
    <w:next w:val="TableGrid"/>
    <w:uiPriority w:val="59"/>
    <w:rsid w:val="007E6AF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A0CB2"/>
    <w:rPr>
      <w:color w:val="808080"/>
    </w:rPr>
  </w:style>
  <w:style w:type="character" w:customStyle="1" w:styleId="zmlenmeyenBahsetme1">
    <w:name w:val="Çözümlenmeyen Bahsetme1"/>
    <w:basedOn w:val="DefaultParagraphFont"/>
    <w:uiPriority w:val="99"/>
    <w:semiHidden/>
    <w:unhideWhenUsed/>
    <w:rsid w:val="001326BA"/>
    <w:rPr>
      <w:color w:val="808080"/>
      <w:shd w:val="clear" w:color="auto" w:fill="E6E6E6"/>
    </w:rPr>
  </w:style>
  <w:style w:type="paragraph" w:styleId="ListParagraph">
    <w:name w:val="List Paragraph"/>
    <w:basedOn w:val="Normal"/>
    <w:uiPriority w:val="34"/>
    <w:qFormat/>
    <w:rsid w:val="00942CA0"/>
    <w:pPr>
      <w:ind w:left="720"/>
      <w:contextualSpacing/>
    </w:pPr>
  </w:style>
  <w:style w:type="character" w:customStyle="1" w:styleId="zmlenmeyenBahsetme2">
    <w:name w:val="Çözümlenmeyen Bahsetme2"/>
    <w:basedOn w:val="DefaultParagraphFont"/>
    <w:uiPriority w:val="99"/>
    <w:semiHidden/>
    <w:unhideWhenUsed/>
    <w:rsid w:val="00876E92"/>
    <w:rPr>
      <w:color w:val="808080"/>
      <w:shd w:val="clear" w:color="auto" w:fill="E6E6E6"/>
    </w:rPr>
  </w:style>
  <w:style w:type="paragraph" w:styleId="NoSpacing">
    <w:name w:val="No Spacing"/>
    <w:uiPriority w:val="1"/>
    <w:qFormat/>
    <w:rsid w:val="00BD0A80"/>
    <w:pPr>
      <w:suppressAutoHyphens/>
    </w:pPr>
    <w:rPr>
      <w:rFonts w:ascii="Arial" w:hAnsi="Arial" w:cs="Arial"/>
      <w:sz w:val="16"/>
      <w:szCs w:val="16"/>
      <w:lang w:eastAsia="ar-SA"/>
    </w:rPr>
  </w:style>
  <w:style w:type="character" w:customStyle="1" w:styleId="zmlenmeyenBahsetme3">
    <w:name w:val="Çözümlenmeyen Bahsetme3"/>
    <w:basedOn w:val="DefaultParagraphFont"/>
    <w:uiPriority w:val="99"/>
    <w:semiHidden/>
    <w:unhideWhenUsed/>
    <w:rsid w:val="006C00C6"/>
    <w:rPr>
      <w:color w:val="808080"/>
      <w:shd w:val="clear" w:color="auto" w:fill="E6E6E6"/>
    </w:rPr>
  </w:style>
  <w:style w:type="character" w:styleId="CommentReference">
    <w:name w:val="annotation reference"/>
    <w:basedOn w:val="DefaultParagraphFont"/>
    <w:uiPriority w:val="99"/>
    <w:semiHidden/>
    <w:unhideWhenUsed/>
    <w:rsid w:val="006A14C8"/>
    <w:rPr>
      <w:sz w:val="16"/>
      <w:szCs w:val="16"/>
    </w:rPr>
  </w:style>
  <w:style w:type="paragraph" w:styleId="CommentText">
    <w:name w:val="annotation text"/>
    <w:basedOn w:val="Normal"/>
    <w:link w:val="CommentTextChar"/>
    <w:uiPriority w:val="99"/>
    <w:semiHidden/>
    <w:unhideWhenUsed/>
    <w:rsid w:val="006A14C8"/>
    <w:rPr>
      <w:sz w:val="20"/>
      <w:szCs w:val="20"/>
    </w:rPr>
  </w:style>
  <w:style w:type="character" w:customStyle="1" w:styleId="CommentTextChar">
    <w:name w:val="Comment Text Char"/>
    <w:basedOn w:val="DefaultParagraphFont"/>
    <w:link w:val="CommentText"/>
    <w:uiPriority w:val="99"/>
    <w:semiHidden/>
    <w:rsid w:val="006A14C8"/>
    <w:rPr>
      <w:rFonts w:ascii="Arial" w:hAnsi="Arial" w:cs="Arial"/>
      <w:lang w:eastAsia="ar-SA"/>
    </w:rPr>
  </w:style>
  <w:style w:type="paragraph" w:styleId="CommentSubject">
    <w:name w:val="annotation subject"/>
    <w:basedOn w:val="CommentText"/>
    <w:next w:val="CommentText"/>
    <w:link w:val="CommentSubjectChar"/>
    <w:uiPriority w:val="99"/>
    <w:semiHidden/>
    <w:unhideWhenUsed/>
    <w:rsid w:val="006A14C8"/>
    <w:rPr>
      <w:b/>
      <w:bCs/>
    </w:rPr>
  </w:style>
  <w:style w:type="character" w:customStyle="1" w:styleId="CommentSubjectChar">
    <w:name w:val="Comment Subject Char"/>
    <w:basedOn w:val="CommentTextChar"/>
    <w:link w:val="CommentSubject"/>
    <w:uiPriority w:val="99"/>
    <w:semiHidden/>
    <w:rsid w:val="006A14C8"/>
    <w:rPr>
      <w:rFonts w:ascii="Arial" w:hAnsi="Arial" w:cs="Arial"/>
      <w:b/>
      <w:bCs/>
      <w:lang w:eastAsia="ar-SA"/>
    </w:rPr>
  </w:style>
  <w:style w:type="paragraph" w:styleId="Subtitle">
    <w:name w:val="Subtitle"/>
    <w:basedOn w:val="Normal"/>
    <w:next w:val="Normal"/>
    <w:link w:val="SubtitleChar"/>
    <w:qFormat/>
    <w:rsid w:val="00041F2C"/>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rsid w:val="00041F2C"/>
    <w:rPr>
      <w:rFonts w:asciiTheme="minorHAnsi" w:eastAsiaTheme="minorEastAsia" w:hAnsiTheme="minorHAnsi" w:cstheme="minorBidi"/>
      <w:color w:val="5A5A5A" w:themeColor="text1" w:themeTint="A5"/>
      <w:spacing w:val="15"/>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57">
      <w:bodyDiv w:val="1"/>
      <w:marLeft w:val="0"/>
      <w:marRight w:val="0"/>
      <w:marTop w:val="0"/>
      <w:marBottom w:val="0"/>
      <w:divBdr>
        <w:top w:val="none" w:sz="0" w:space="0" w:color="auto"/>
        <w:left w:val="none" w:sz="0" w:space="0" w:color="auto"/>
        <w:bottom w:val="none" w:sz="0" w:space="0" w:color="auto"/>
        <w:right w:val="none" w:sz="0" w:space="0" w:color="auto"/>
      </w:divBdr>
    </w:div>
    <w:div w:id="21441223">
      <w:bodyDiv w:val="1"/>
      <w:marLeft w:val="0"/>
      <w:marRight w:val="0"/>
      <w:marTop w:val="0"/>
      <w:marBottom w:val="0"/>
      <w:divBdr>
        <w:top w:val="none" w:sz="0" w:space="0" w:color="auto"/>
        <w:left w:val="none" w:sz="0" w:space="0" w:color="auto"/>
        <w:bottom w:val="none" w:sz="0" w:space="0" w:color="auto"/>
        <w:right w:val="none" w:sz="0" w:space="0" w:color="auto"/>
      </w:divBdr>
    </w:div>
    <w:div w:id="103889821">
      <w:bodyDiv w:val="1"/>
      <w:marLeft w:val="0"/>
      <w:marRight w:val="0"/>
      <w:marTop w:val="0"/>
      <w:marBottom w:val="0"/>
      <w:divBdr>
        <w:top w:val="none" w:sz="0" w:space="0" w:color="auto"/>
        <w:left w:val="none" w:sz="0" w:space="0" w:color="auto"/>
        <w:bottom w:val="none" w:sz="0" w:space="0" w:color="auto"/>
        <w:right w:val="none" w:sz="0" w:space="0" w:color="auto"/>
      </w:divBdr>
    </w:div>
    <w:div w:id="155388110">
      <w:bodyDiv w:val="1"/>
      <w:marLeft w:val="0"/>
      <w:marRight w:val="0"/>
      <w:marTop w:val="0"/>
      <w:marBottom w:val="0"/>
      <w:divBdr>
        <w:top w:val="none" w:sz="0" w:space="0" w:color="auto"/>
        <w:left w:val="none" w:sz="0" w:space="0" w:color="auto"/>
        <w:bottom w:val="none" w:sz="0" w:space="0" w:color="auto"/>
        <w:right w:val="none" w:sz="0" w:space="0" w:color="auto"/>
      </w:divBdr>
    </w:div>
    <w:div w:id="206986926">
      <w:bodyDiv w:val="1"/>
      <w:marLeft w:val="0"/>
      <w:marRight w:val="0"/>
      <w:marTop w:val="0"/>
      <w:marBottom w:val="0"/>
      <w:divBdr>
        <w:top w:val="none" w:sz="0" w:space="0" w:color="auto"/>
        <w:left w:val="none" w:sz="0" w:space="0" w:color="auto"/>
        <w:bottom w:val="none" w:sz="0" w:space="0" w:color="auto"/>
        <w:right w:val="none" w:sz="0" w:space="0" w:color="auto"/>
      </w:divBdr>
    </w:div>
    <w:div w:id="215557307">
      <w:bodyDiv w:val="1"/>
      <w:marLeft w:val="0"/>
      <w:marRight w:val="0"/>
      <w:marTop w:val="0"/>
      <w:marBottom w:val="0"/>
      <w:divBdr>
        <w:top w:val="none" w:sz="0" w:space="0" w:color="auto"/>
        <w:left w:val="none" w:sz="0" w:space="0" w:color="auto"/>
        <w:bottom w:val="none" w:sz="0" w:space="0" w:color="auto"/>
        <w:right w:val="none" w:sz="0" w:space="0" w:color="auto"/>
      </w:divBdr>
    </w:div>
    <w:div w:id="220798081">
      <w:bodyDiv w:val="1"/>
      <w:marLeft w:val="0"/>
      <w:marRight w:val="0"/>
      <w:marTop w:val="0"/>
      <w:marBottom w:val="0"/>
      <w:divBdr>
        <w:top w:val="none" w:sz="0" w:space="0" w:color="auto"/>
        <w:left w:val="none" w:sz="0" w:space="0" w:color="auto"/>
        <w:bottom w:val="none" w:sz="0" w:space="0" w:color="auto"/>
        <w:right w:val="none" w:sz="0" w:space="0" w:color="auto"/>
      </w:divBdr>
    </w:div>
    <w:div w:id="254679357">
      <w:bodyDiv w:val="1"/>
      <w:marLeft w:val="0"/>
      <w:marRight w:val="0"/>
      <w:marTop w:val="0"/>
      <w:marBottom w:val="0"/>
      <w:divBdr>
        <w:top w:val="none" w:sz="0" w:space="0" w:color="auto"/>
        <w:left w:val="none" w:sz="0" w:space="0" w:color="auto"/>
        <w:bottom w:val="none" w:sz="0" w:space="0" w:color="auto"/>
        <w:right w:val="none" w:sz="0" w:space="0" w:color="auto"/>
      </w:divBdr>
    </w:div>
    <w:div w:id="303431808">
      <w:bodyDiv w:val="1"/>
      <w:marLeft w:val="0"/>
      <w:marRight w:val="0"/>
      <w:marTop w:val="0"/>
      <w:marBottom w:val="0"/>
      <w:divBdr>
        <w:top w:val="none" w:sz="0" w:space="0" w:color="auto"/>
        <w:left w:val="none" w:sz="0" w:space="0" w:color="auto"/>
        <w:bottom w:val="none" w:sz="0" w:space="0" w:color="auto"/>
        <w:right w:val="none" w:sz="0" w:space="0" w:color="auto"/>
      </w:divBdr>
    </w:div>
    <w:div w:id="360203640">
      <w:bodyDiv w:val="1"/>
      <w:marLeft w:val="0"/>
      <w:marRight w:val="0"/>
      <w:marTop w:val="0"/>
      <w:marBottom w:val="0"/>
      <w:divBdr>
        <w:top w:val="none" w:sz="0" w:space="0" w:color="auto"/>
        <w:left w:val="none" w:sz="0" w:space="0" w:color="auto"/>
        <w:bottom w:val="none" w:sz="0" w:space="0" w:color="auto"/>
        <w:right w:val="none" w:sz="0" w:space="0" w:color="auto"/>
      </w:divBdr>
    </w:div>
    <w:div w:id="372271458">
      <w:bodyDiv w:val="1"/>
      <w:marLeft w:val="0"/>
      <w:marRight w:val="0"/>
      <w:marTop w:val="0"/>
      <w:marBottom w:val="0"/>
      <w:divBdr>
        <w:top w:val="none" w:sz="0" w:space="0" w:color="auto"/>
        <w:left w:val="none" w:sz="0" w:space="0" w:color="auto"/>
        <w:bottom w:val="none" w:sz="0" w:space="0" w:color="auto"/>
        <w:right w:val="none" w:sz="0" w:space="0" w:color="auto"/>
      </w:divBdr>
    </w:div>
    <w:div w:id="441001879">
      <w:bodyDiv w:val="1"/>
      <w:marLeft w:val="0"/>
      <w:marRight w:val="0"/>
      <w:marTop w:val="0"/>
      <w:marBottom w:val="0"/>
      <w:divBdr>
        <w:top w:val="none" w:sz="0" w:space="0" w:color="auto"/>
        <w:left w:val="none" w:sz="0" w:space="0" w:color="auto"/>
        <w:bottom w:val="none" w:sz="0" w:space="0" w:color="auto"/>
        <w:right w:val="none" w:sz="0" w:space="0" w:color="auto"/>
      </w:divBdr>
    </w:div>
    <w:div w:id="504517990">
      <w:bodyDiv w:val="1"/>
      <w:marLeft w:val="0"/>
      <w:marRight w:val="0"/>
      <w:marTop w:val="0"/>
      <w:marBottom w:val="0"/>
      <w:divBdr>
        <w:top w:val="none" w:sz="0" w:space="0" w:color="auto"/>
        <w:left w:val="none" w:sz="0" w:space="0" w:color="auto"/>
        <w:bottom w:val="none" w:sz="0" w:space="0" w:color="auto"/>
        <w:right w:val="none" w:sz="0" w:space="0" w:color="auto"/>
      </w:divBdr>
    </w:div>
    <w:div w:id="609968713">
      <w:bodyDiv w:val="1"/>
      <w:marLeft w:val="0"/>
      <w:marRight w:val="0"/>
      <w:marTop w:val="0"/>
      <w:marBottom w:val="0"/>
      <w:divBdr>
        <w:top w:val="none" w:sz="0" w:space="0" w:color="auto"/>
        <w:left w:val="none" w:sz="0" w:space="0" w:color="auto"/>
        <w:bottom w:val="none" w:sz="0" w:space="0" w:color="auto"/>
        <w:right w:val="none" w:sz="0" w:space="0" w:color="auto"/>
      </w:divBdr>
    </w:div>
    <w:div w:id="644748104">
      <w:bodyDiv w:val="1"/>
      <w:marLeft w:val="0"/>
      <w:marRight w:val="0"/>
      <w:marTop w:val="0"/>
      <w:marBottom w:val="0"/>
      <w:divBdr>
        <w:top w:val="none" w:sz="0" w:space="0" w:color="auto"/>
        <w:left w:val="none" w:sz="0" w:space="0" w:color="auto"/>
        <w:bottom w:val="none" w:sz="0" w:space="0" w:color="auto"/>
        <w:right w:val="none" w:sz="0" w:space="0" w:color="auto"/>
      </w:divBdr>
    </w:div>
    <w:div w:id="665789430">
      <w:bodyDiv w:val="1"/>
      <w:marLeft w:val="0"/>
      <w:marRight w:val="0"/>
      <w:marTop w:val="0"/>
      <w:marBottom w:val="0"/>
      <w:divBdr>
        <w:top w:val="none" w:sz="0" w:space="0" w:color="auto"/>
        <w:left w:val="none" w:sz="0" w:space="0" w:color="auto"/>
        <w:bottom w:val="none" w:sz="0" w:space="0" w:color="auto"/>
        <w:right w:val="none" w:sz="0" w:space="0" w:color="auto"/>
      </w:divBdr>
    </w:div>
    <w:div w:id="701781556">
      <w:bodyDiv w:val="1"/>
      <w:marLeft w:val="0"/>
      <w:marRight w:val="0"/>
      <w:marTop w:val="0"/>
      <w:marBottom w:val="0"/>
      <w:divBdr>
        <w:top w:val="none" w:sz="0" w:space="0" w:color="auto"/>
        <w:left w:val="none" w:sz="0" w:space="0" w:color="auto"/>
        <w:bottom w:val="none" w:sz="0" w:space="0" w:color="auto"/>
        <w:right w:val="none" w:sz="0" w:space="0" w:color="auto"/>
      </w:divBdr>
    </w:div>
    <w:div w:id="704908733">
      <w:bodyDiv w:val="1"/>
      <w:marLeft w:val="0"/>
      <w:marRight w:val="0"/>
      <w:marTop w:val="0"/>
      <w:marBottom w:val="0"/>
      <w:divBdr>
        <w:top w:val="none" w:sz="0" w:space="0" w:color="auto"/>
        <w:left w:val="none" w:sz="0" w:space="0" w:color="auto"/>
        <w:bottom w:val="none" w:sz="0" w:space="0" w:color="auto"/>
        <w:right w:val="none" w:sz="0" w:space="0" w:color="auto"/>
      </w:divBdr>
    </w:div>
    <w:div w:id="753430085">
      <w:bodyDiv w:val="1"/>
      <w:marLeft w:val="0"/>
      <w:marRight w:val="0"/>
      <w:marTop w:val="0"/>
      <w:marBottom w:val="0"/>
      <w:divBdr>
        <w:top w:val="none" w:sz="0" w:space="0" w:color="auto"/>
        <w:left w:val="none" w:sz="0" w:space="0" w:color="auto"/>
        <w:bottom w:val="none" w:sz="0" w:space="0" w:color="auto"/>
        <w:right w:val="none" w:sz="0" w:space="0" w:color="auto"/>
      </w:divBdr>
    </w:div>
    <w:div w:id="784229700">
      <w:bodyDiv w:val="1"/>
      <w:marLeft w:val="0"/>
      <w:marRight w:val="0"/>
      <w:marTop w:val="0"/>
      <w:marBottom w:val="0"/>
      <w:divBdr>
        <w:top w:val="none" w:sz="0" w:space="0" w:color="auto"/>
        <w:left w:val="none" w:sz="0" w:space="0" w:color="auto"/>
        <w:bottom w:val="none" w:sz="0" w:space="0" w:color="auto"/>
        <w:right w:val="none" w:sz="0" w:space="0" w:color="auto"/>
      </w:divBdr>
    </w:div>
    <w:div w:id="799035490">
      <w:bodyDiv w:val="1"/>
      <w:marLeft w:val="0"/>
      <w:marRight w:val="0"/>
      <w:marTop w:val="0"/>
      <w:marBottom w:val="0"/>
      <w:divBdr>
        <w:top w:val="none" w:sz="0" w:space="0" w:color="auto"/>
        <w:left w:val="none" w:sz="0" w:space="0" w:color="auto"/>
        <w:bottom w:val="none" w:sz="0" w:space="0" w:color="auto"/>
        <w:right w:val="none" w:sz="0" w:space="0" w:color="auto"/>
      </w:divBdr>
    </w:div>
    <w:div w:id="808472738">
      <w:bodyDiv w:val="1"/>
      <w:marLeft w:val="0"/>
      <w:marRight w:val="0"/>
      <w:marTop w:val="0"/>
      <w:marBottom w:val="0"/>
      <w:divBdr>
        <w:top w:val="none" w:sz="0" w:space="0" w:color="auto"/>
        <w:left w:val="none" w:sz="0" w:space="0" w:color="auto"/>
        <w:bottom w:val="none" w:sz="0" w:space="0" w:color="auto"/>
        <w:right w:val="none" w:sz="0" w:space="0" w:color="auto"/>
      </w:divBdr>
    </w:div>
    <w:div w:id="828791306">
      <w:bodyDiv w:val="1"/>
      <w:marLeft w:val="0"/>
      <w:marRight w:val="0"/>
      <w:marTop w:val="0"/>
      <w:marBottom w:val="0"/>
      <w:divBdr>
        <w:top w:val="none" w:sz="0" w:space="0" w:color="auto"/>
        <w:left w:val="none" w:sz="0" w:space="0" w:color="auto"/>
        <w:bottom w:val="none" w:sz="0" w:space="0" w:color="auto"/>
        <w:right w:val="none" w:sz="0" w:space="0" w:color="auto"/>
      </w:divBdr>
    </w:div>
    <w:div w:id="877552396">
      <w:bodyDiv w:val="1"/>
      <w:marLeft w:val="0"/>
      <w:marRight w:val="0"/>
      <w:marTop w:val="0"/>
      <w:marBottom w:val="0"/>
      <w:divBdr>
        <w:top w:val="none" w:sz="0" w:space="0" w:color="auto"/>
        <w:left w:val="none" w:sz="0" w:space="0" w:color="auto"/>
        <w:bottom w:val="none" w:sz="0" w:space="0" w:color="auto"/>
        <w:right w:val="none" w:sz="0" w:space="0" w:color="auto"/>
      </w:divBdr>
    </w:div>
    <w:div w:id="899947658">
      <w:bodyDiv w:val="1"/>
      <w:marLeft w:val="0"/>
      <w:marRight w:val="0"/>
      <w:marTop w:val="0"/>
      <w:marBottom w:val="0"/>
      <w:divBdr>
        <w:top w:val="none" w:sz="0" w:space="0" w:color="auto"/>
        <w:left w:val="none" w:sz="0" w:space="0" w:color="auto"/>
        <w:bottom w:val="none" w:sz="0" w:space="0" w:color="auto"/>
        <w:right w:val="none" w:sz="0" w:space="0" w:color="auto"/>
      </w:divBdr>
    </w:div>
    <w:div w:id="904150223">
      <w:bodyDiv w:val="1"/>
      <w:marLeft w:val="0"/>
      <w:marRight w:val="0"/>
      <w:marTop w:val="0"/>
      <w:marBottom w:val="0"/>
      <w:divBdr>
        <w:top w:val="none" w:sz="0" w:space="0" w:color="auto"/>
        <w:left w:val="none" w:sz="0" w:space="0" w:color="auto"/>
        <w:bottom w:val="none" w:sz="0" w:space="0" w:color="auto"/>
        <w:right w:val="none" w:sz="0" w:space="0" w:color="auto"/>
      </w:divBdr>
    </w:div>
    <w:div w:id="918952006">
      <w:bodyDiv w:val="1"/>
      <w:marLeft w:val="0"/>
      <w:marRight w:val="0"/>
      <w:marTop w:val="0"/>
      <w:marBottom w:val="0"/>
      <w:divBdr>
        <w:top w:val="none" w:sz="0" w:space="0" w:color="auto"/>
        <w:left w:val="none" w:sz="0" w:space="0" w:color="auto"/>
        <w:bottom w:val="none" w:sz="0" w:space="0" w:color="auto"/>
        <w:right w:val="none" w:sz="0" w:space="0" w:color="auto"/>
      </w:divBdr>
    </w:div>
    <w:div w:id="926420764">
      <w:bodyDiv w:val="1"/>
      <w:marLeft w:val="0"/>
      <w:marRight w:val="0"/>
      <w:marTop w:val="0"/>
      <w:marBottom w:val="0"/>
      <w:divBdr>
        <w:top w:val="none" w:sz="0" w:space="0" w:color="auto"/>
        <w:left w:val="none" w:sz="0" w:space="0" w:color="auto"/>
        <w:bottom w:val="none" w:sz="0" w:space="0" w:color="auto"/>
        <w:right w:val="none" w:sz="0" w:space="0" w:color="auto"/>
      </w:divBdr>
    </w:div>
    <w:div w:id="945187839">
      <w:bodyDiv w:val="1"/>
      <w:marLeft w:val="0"/>
      <w:marRight w:val="0"/>
      <w:marTop w:val="0"/>
      <w:marBottom w:val="0"/>
      <w:divBdr>
        <w:top w:val="none" w:sz="0" w:space="0" w:color="auto"/>
        <w:left w:val="none" w:sz="0" w:space="0" w:color="auto"/>
        <w:bottom w:val="none" w:sz="0" w:space="0" w:color="auto"/>
        <w:right w:val="none" w:sz="0" w:space="0" w:color="auto"/>
      </w:divBdr>
    </w:div>
    <w:div w:id="948856892">
      <w:bodyDiv w:val="1"/>
      <w:marLeft w:val="0"/>
      <w:marRight w:val="0"/>
      <w:marTop w:val="0"/>
      <w:marBottom w:val="0"/>
      <w:divBdr>
        <w:top w:val="none" w:sz="0" w:space="0" w:color="auto"/>
        <w:left w:val="none" w:sz="0" w:space="0" w:color="auto"/>
        <w:bottom w:val="none" w:sz="0" w:space="0" w:color="auto"/>
        <w:right w:val="none" w:sz="0" w:space="0" w:color="auto"/>
      </w:divBdr>
    </w:div>
    <w:div w:id="966350573">
      <w:bodyDiv w:val="1"/>
      <w:marLeft w:val="0"/>
      <w:marRight w:val="0"/>
      <w:marTop w:val="0"/>
      <w:marBottom w:val="0"/>
      <w:divBdr>
        <w:top w:val="none" w:sz="0" w:space="0" w:color="auto"/>
        <w:left w:val="none" w:sz="0" w:space="0" w:color="auto"/>
        <w:bottom w:val="none" w:sz="0" w:space="0" w:color="auto"/>
        <w:right w:val="none" w:sz="0" w:space="0" w:color="auto"/>
      </w:divBdr>
    </w:div>
    <w:div w:id="978075619">
      <w:bodyDiv w:val="1"/>
      <w:marLeft w:val="0"/>
      <w:marRight w:val="0"/>
      <w:marTop w:val="0"/>
      <w:marBottom w:val="0"/>
      <w:divBdr>
        <w:top w:val="none" w:sz="0" w:space="0" w:color="auto"/>
        <w:left w:val="none" w:sz="0" w:space="0" w:color="auto"/>
        <w:bottom w:val="none" w:sz="0" w:space="0" w:color="auto"/>
        <w:right w:val="none" w:sz="0" w:space="0" w:color="auto"/>
      </w:divBdr>
    </w:div>
    <w:div w:id="1016930389">
      <w:bodyDiv w:val="1"/>
      <w:marLeft w:val="0"/>
      <w:marRight w:val="0"/>
      <w:marTop w:val="0"/>
      <w:marBottom w:val="0"/>
      <w:divBdr>
        <w:top w:val="none" w:sz="0" w:space="0" w:color="auto"/>
        <w:left w:val="none" w:sz="0" w:space="0" w:color="auto"/>
        <w:bottom w:val="none" w:sz="0" w:space="0" w:color="auto"/>
        <w:right w:val="none" w:sz="0" w:space="0" w:color="auto"/>
      </w:divBdr>
    </w:div>
    <w:div w:id="1046948357">
      <w:bodyDiv w:val="1"/>
      <w:marLeft w:val="0"/>
      <w:marRight w:val="0"/>
      <w:marTop w:val="0"/>
      <w:marBottom w:val="0"/>
      <w:divBdr>
        <w:top w:val="none" w:sz="0" w:space="0" w:color="auto"/>
        <w:left w:val="none" w:sz="0" w:space="0" w:color="auto"/>
        <w:bottom w:val="none" w:sz="0" w:space="0" w:color="auto"/>
        <w:right w:val="none" w:sz="0" w:space="0" w:color="auto"/>
      </w:divBdr>
    </w:div>
    <w:div w:id="1060861344">
      <w:bodyDiv w:val="1"/>
      <w:marLeft w:val="0"/>
      <w:marRight w:val="0"/>
      <w:marTop w:val="0"/>
      <w:marBottom w:val="0"/>
      <w:divBdr>
        <w:top w:val="none" w:sz="0" w:space="0" w:color="auto"/>
        <w:left w:val="none" w:sz="0" w:space="0" w:color="auto"/>
        <w:bottom w:val="none" w:sz="0" w:space="0" w:color="auto"/>
        <w:right w:val="none" w:sz="0" w:space="0" w:color="auto"/>
      </w:divBdr>
    </w:div>
    <w:div w:id="1070692606">
      <w:bodyDiv w:val="1"/>
      <w:marLeft w:val="0"/>
      <w:marRight w:val="0"/>
      <w:marTop w:val="0"/>
      <w:marBottom w:val="0"/>
      <w:divBdr>
        <w:top w:val="none" w:sz="0" w:space="0" w:color="auto"/>
        <w:left w:val="none" w:sz="0" w:space="0" w:color="auto"/>
        <w:bottom w:val="none" w:sz="0" w:space="0" w:color="auto"/>
        <w:right w:val="none" w:sz="0" w:space="0" w:color="auto"/>
      </w:divBdr>
    </w:div>
    <w:div w:id="1082220356">
      <w:bodyDiv w:val="1"/>
      <w:marLeft w:val="0"/>
      <w:marRight w:val="0"/>
      <w:marTop w:val="0"/>
      <w:marBottom w:val="0"/>
      <w:divBdr>
        <w:top w:val="none" w:sz="0" w:space="0" w:color="auto"/>
        <w:left w:val="none" w:sz="0" w:space="0" w:color="auto"/>
        <w:bottom w:val="none" w:sz="0" w:space="0" w:color="auto"/>
        <w:right w:val="none" w:sz="0" w:space="0" w:color="auto"/>
      </w:divBdr>
    </w:div>
    <w:div w:id="1090002456">
      <w:bodyDiv w:val="1"/>
      <w:marLeft w:val="0"/>
      <w:marRight w:val="0"/>
      <w:marTop w:val="0"/>
      <w:marBottom w:val="0"/>
      <w:divBdr>
        <w:top w:val="none" w:sz="0" w:space="0" w:color="auto"/>
        <w:left w:val="none" w:sz="0" w:space="0" w:color="auto"/>
        <w:bottom w:val="none" w:sz="0" w:space="0" w:color="auto"/>
        <w:right w:val="none" w:sz="0" w:space="0" w:color="auto"/>
      </w:divBdr>
    </w:div>
    <w:div w:id="1120101132">
      <w:bodyDiv w:val="1"/>
      <w:marLeft w:val="0"/>
      <w:marRight w:val="0"/>
      <w:marTop w:val="0"/>
      <w:marBottom w:val="0"/>
      <w:divBdr>
        <w:top w:val="none" w:sz="0" w:space="0" w:color="auto"/>
        <w:left w:val="none" w:sz="0" w:space="0" w:color="auto"/>
        <w:bottom w:val="none" w:sz="0" w:space="0" w:color="auto"/>
        <w:right w:val="none" w:sz="0" w:space="0" w:color="auto"/>
      </w:divBdr>
    </w:div>
    <w:div w:id="1156796520">
      <w:bodyDiv w:val="1"/>
      <w:marLeft w:val="0"/>
      <w:marRight w:val="0"/>
      <w:marTop w:val="0"/>
      <w:marBottom w:val="0"/>
      <w:divBdr>
        <w:top w:val="none" w:sz="0" w:space="0" w:color="auto"/>
        <w:left w:val="none" w:sz="0" w:space="0" w:color="auto"/>
        <w:bottom w:val="none" w:sz="0" w:space="0" w:color="auto"/>
        <w:right w:val="none" w:sz="0" w:space="0" w:color="auto"/>
      </w:divBdr>
    </w:div>
    <w:div w:id="1161047766">
      <w:bodyDiv w:val="1"/>
      <w:marLeft w:val="0"/>
      <w:marRight w:val="0"/>
      <w:marTop w:val="0"/>
      <w:marBottom w:val="0"/>
      <w:divBdr>
        <w:top w:val="none" w:sz="0" w:space="0" w:color="auto"/>
        <w:left w:val="none" w:sz="0" w:space="0" w:color="auto"/>
        <w:bottom w:val="none" w:sz="0" w:space="0" w:color="auto"/>
        <w:right w:val="none" w:sz="0" w:space="0" w:color="auto"/>
      </w:divBdr>
    </w:div>
    <w:div w:id="1185486224">
      <w:bodyDiv w:val="1"/>
      <w:marLeft w:val="0"/>
      <w:marRight w:val="0"/>
      <w:marTop w:val="0"/>
      <w:marBottom w:val="0"/>
      <w:divBdr>
        <w:top w:val="none" w:sz="0" w:space="0" w:color="auto"/>
        <w:left w:val="none" w:sz="0" w:space="0" w:color="auto"/>
        <w:bottom w:val="none" w:sz="0" w:space="0" w:color="auto"/>
        <w:right w:val="none" w:sz="0" w:space="0" w:color="auto"/>
      </w:divBdr>
    </w:div>
    <w:div w:id="1190990026">
      <w:bodyDiv w:val="1"/>
      <w:marLeft w:val="0"/>
      <w:marRight w:val="0"/>
      <w:marTop w:val="0"/>
      <w:marBottom w:val="0"/>
      <w:divBdr>
        <w:top w:val="none" w:sz="0" w:space="0" w:color="auto"/>
        <w:left w:val="none" w:sz="0" w:space="0" w:color="auto"/>
        <w:bottom w:val="none" w:sz="0" w:space="0" w:color="auto"/>
        <w:right w:val="none" w:sz="0" w:space="0" w:color="auto"/>
      </w:divBdr>
    </w:div>
    <w:div w:id="1233083956">
      <w:bodyDiv w:val="1"/>
      <w:marLeft w:val="0"/>
      <w:marRight w:val="0"/>
      <w:marTop w:val="0"/>
      <w:marBottom w:val="0"/>
      <w:divBdr>
        <w:top w:val="none" w:sz="0" w:space="0" w:color="auto"/>
        <w:left w:val="none" w:sz="0" w:space="0" w:color="auto"/>
        <w:bottom w:val="none" w:sz="0" w:space="0" w:color="auto"/>
        <w:right w:val="none" w:sz="0" w:space="0" w:color="auto"/>
      </w:divBdr>
    </w:div>
    <w:div w:id="1234051248">
      <w:bodyDiv w:val="1"/>
      <w:marLeft w:val="0"/>
      <w:marRight w:val="0"/>
      <w:marTop w:val="0"/>
      <w:marBottom w:val="0"/>
      <w:divBdr>
        <w:top w:val="none" w:sz="0" w:space="0" w:color="auto"/>
        <w:left w:val="none" w:sz="0" w:space="0" w:color="auto"/>
        <w:bottom w:val="none" w:sz="0" w:space="0" w:color="auto"/>
        <w:right w:val="none" w:sz="0" w:space="0" w:color="auto"/>
      </w:divBdr>
    </w:div>
    <w:div w:id="1275550896">
      <w:bodyDiv w:val="1"/>
      <w:marLeft w:val="0"/>
      <w:marRight w:val="0"/>
      <w:marTop w:val="0"/>
      <w:marBottom w:val="0"/>
      <w:divBdr>
        <w:top w:val="none" w:sz="0" w:space="0" w:color="auto"/>
        <w:left w:val="none" w:sz="0" w:space="0" w:color="auto"/>
        <w:bottom w:val="none" w:sz="0" w:space="0" w:color="auto"/>
        <w:right w:val="none" w:sz="0" w:space="0" w:color="auto"/>
      </w:divBdr>
    </w:div>
    <w:div w:id="1284996037">
      <w:bodyDiv w:val="1"/>
      <w:marLeft w:val="0"/>
      <w:marRight w:val="0"/>
      <w:marTop w:val="0"/>
      <w:marBottom w:val="0"/>
      <w:divBdr>
        <w:top w:val="none" w:sz="0" w:space="0" w:color="auto"/>
        <w:left w:val="none" w:sz="0" w:space="0" w:color="auto"/>
        <w:bottom w:val="none" w:sz="0" w:space="0" w:color="auto"/>
        <w:right w:val="none" w:sz="0" w:space="0" w:color="auto"/>
      </w:divBdr>
    </w:div>
    <w:div w:id="1293436242">
      <w:bodyDiv w:val="1"/>
      <w:marLeft w:val="0"/>
      <w:marRight w:val="0"/>
      <w:marTop w:val="0"/>
      <w:marBottom w:val="0"/>
      <w:divBdr>
        <w:top w:val="none" w:sz="0" w:space="0" w:color="auto"/>
        <w:left w:val="none" w:sz="0" w:space="0" w:color="auto"/>
        <w:bottom w:val="none" w:sz="0" w:space="0" w:color="auto"/>
        <w:right w:val="none" w:sz="0" w:space="0" w:color="auto"/>
      </w:divBdr>
    </w:div>
    <w:div w:id="1370716653">
      <w:bodyDiv w:val="1"/>
      <w:marLeft w:val="0"/>
      <w:marRight w:val="0"/>
      <w:marTop w:val="0"/>
      <w:marBottom w:val="0"/>
      <w:divBdr>
        <w:top w:val="none" w:sz="0" w:space="0" w:color="auto"/>
        <w:left w:val="none" w:sz="0" w:space="0" w:color="auto"/>
        <w:bottom w:val="none" w:sz="0" w:space="0" w:color="auto"/>
        <w:right w:val="none" w:sz="0" w:space="0" w:color="auto"/>
      </w:divBdr>
    </w:div>
    <w:div w:id="1379934133">
      <w:bodyDiv w:val="1"/>
      <w:marLeft w:val="0"/>
      <w:marRight w:val="0"/>
      <w:marTop w:val="0"/>
      <w:marBottom w:val="0"/>
      <w:divBdr>
        <w:top w:val="none" w:sz="0" w:space="0" w:color="auto"/>
        <w:left w:val="none" w:sz="0" w:space="0" w:color="auto"/>
        <w:bottom w:val="none" w:sz="0" w:space="0" w:color="auto"/>
        <w:right w:val="none" w:sz="0" w:space="0" w:color="auto"/>
      </w:divBdr>
    </w:div>
    <w:div w:id="1410233789">
      <w:bodyDiv w:val="1"/>
      <w:marLeft w:val="0"/>
      <w:marRight w:val="0"/>
      <w:marTop w:val="0"/>
      <w:marBottom w:val="0"/>
      <w:divBdr>
        <w:top w:val="none" w:sz="0" w:space="0" w:color="auto"/>
        <w:left w:val="none" w:sz="0" w:space="0" w:color="auto"/>
        <w:bottom w:val="none" w:sz="0" w:space="0" w:color="auto"/>
        <w:right w:val="none" w:sz="0" w:space="0" w:color="auto"/>
      </w:divBdr>
    </w:div>
    <w:div w:id="1477724335">
      <w:bodyDiv w:val="1"/>
      <w:marLeft w:val="0"/>
      <w:marRight w:val="0"/>
      <w:marTop w:val="0"/>
      <w:marBottom w:val="0"/>
      <w:divBdr>
        <w:top w:val="none" w:sz="0" w:space="0" w:color="auto"/>
        <w:left w:val="none" w:sz="0" w:space="0" w:color="auto"/>
        <w:bottom w:val="none" w:sz="0" w:space="0" w:color="auto"/>
        <w:right w:val="none" w:sz="0" w:space="0" w:color="auto"/>
      </w:divBdr>
    </w:div>
    <w:div w:id="1527139944">
      <w:bodyDiv w:val="1"/>
      <w:marLeft w:val="0"/>
      <w:marRight w:val="0"/>
      <w:marTop w:val="0"/>
      <w:marBottom w:val="0"/>
      <w:divBdr>
        <w:top w:val="none" w:sz="0" w:space="0" w:color="auto"/>
        <w:left w:val="none" w:sz="0" w:space="0" w:color="auto"/>
        <w:bottom w:val="none" w:sz="0" w:space="0" w:color="auto"/>
        <w:right w:val="none" w:sz="0" w:space="0" w:color="auto"/>
      </w:divBdr>
    </w:div>
    <w:div w:id="1539509800">
      <w:bodyDiv w:val="1"/>
      <w:marLeft w:val="0"/>
      <w:marRight w:val="0"/>
      <w:marTop w:val="0"/>
      <w:marBottom w:val="0"/>
      <w:divBdr>
        <w:top w:val="none" w:sz="0" w:space="0" w:color="auto"/>
        <w:left w:val="none" w:sz="0" w:space="0" w:color="auto"/>
        <w:bottom w:val="none" w:sz="0" w:space="0" w:color="auto"/>
        <w:right w:val="none" w:sz="0" w:space="0" w:color="auto"/>
      </w:divBdr>
    </w:div>
    <w:div w:id="1550265872">
      <w:bodyDiv w:val="1"/>
      <w:marLeft w:val="0"/>
      <w:marRight w:val="0"/>
      <w:marTop w:val="0"/>
      <w:marBottom w:val="0"/>
      <w:divBdr>
        <w:top w:val="none" w:sz="0" w:space="0" w:color="auto"/>
        <w:left w:val="none" w:sz="0" w:space="0" w:color="auto"/>
        <w:bottom w:val="none" w:sz="0" w:space="0" w:color="auto"/>
        <w:right w:val="none" w:sz="0" w:space="0" w:color="auto"/>
      </w:divBdr>
    </w:div>
    <w:div w:id="1554385909">
      <w:bodyDiv w:val="1"/>
      <w:marLeft w:val="0"/>
      <w:marRight w:val="0"/>
      <w:marTop w:val="0"/>
      <w:marBottom w:val="0"/>
      <w:divBdr>
        <w:top w:val="none" w:sz="0" w:space="0" w:color="auto"/>
        <w:left w:val="none" w:sz="0" w:space="0" w:color="auto"/>
        <w:bottom w:val="none" w:sz="0" w:space="0" w:color="auto"/>
        <w:right w:val="none" w:sz="0" w:space="0" w:color="auto"/>
      </w:divBdr>
    </w:div>
    <w:div w:id="1558928289">
      <w:bodyDiv w:val="1"/>
      <w:marLeft w:val="0"/>
      <w:marRight w:val="0"/>
      <w:marTop w:val="0"/>
      <w:marBottom w:val="0"/>
      <w:divBdr>
        <w:top w:val="none" w:sz="0" w:space="0" w:color="auto"/>
        <w:left w:val="none" w:sz="0" w:space="0" w:color="auto"/>
        <w:bottom w:val="none" w:sz="0" w:space="0" w:color="auto"/>
        <w:right w:val="none" w:sz="0" w:space="0" w:color="auto"/>
      </w:divBdr>
    </w:div>
    <w:div w:id="1586841115">
      <w:bodyDiv w:val="1"/>
      <w:marLeft w:val="0"/>
      <w:marRight w:val="0"/>
      <w:marTop w:val="0"/>
      <w:marBottom w:val="0"/>
      <w:divBdr>
        <w:top w:val="none" w:sz="0" w:space="0" w:color="auto"/>
        <w:left w:val="none" w:sz="0" w:space="0" w:color="auto"/>
        <w:bottom w:val="none" w:sz="0" w:space="0" w:color="auto"/>
        <w:right w:val="none" w:sz="0" w:space="0" w:color="auto"/>
      </w:divBdr>
    </w:div>
    <w:div w:id="1728214870">
      <w:bodyDiv w:val="1"/>
      <w:marLeft w:val="0"/>
      <w:marRight w:val="0"/>
      <w:marTop w:val="0"/>
      <w:marBottom w:val="0"/>
      <w:divBdr>
        <w:top w:val="none" w:sz="0" w:space="0" w:color="auto"/>
        <w:left w:val="none" w:sz="0" w:space="0" w:color="auto"/>
        <w:bottom w:val="none" w:sz="0" w:space="0" w:color="auto"/>
        <w:right w:val="none" w:sz="0" w:space="0" w:color="auto"/>
      </w:divBdr>
    </w:div>
    <w:div w:id="1809936680">
      <w:bodyDiv w:val="1"/>
      <w:marLeft w:val="0"/>
      <w:marRight w:val="0"/>
      <w:marTop w:val="0"/>
      <w:marBottom w:val="0"/>
      <w:divBdr>
        <w:top w:val="none" w:sz="0" w:space="0" w:color="auto"/>
        <w:left w:val="none" w:sz="0" w:space="0" w:color="auto"/>
        <w:bottom w:val="none" w:sz="0" w:space="0" w:color="auto"/>
        <w:right w:val="none" w:sz="0" w:space="0" w:color="auto"/>
      </w:divBdr>
    </w:div>
    <w:div w:id="1834757638">
      <w:bodyDiv w:val="1"/>
      <w:marLeft w:val="0"/>
      <w:marRight w:val="0"/>
      <w:marTop w:val="0"/>
      <w:marBottom w:val="0"/>
      <w:divBdr>
        <w:top w:val="none" w:sz="0" w:space="0" w:color="auto"/>
        <w:left w:val="none" w:sz="0" w:space="0" w:color="auto"/>
        <w:bottom w:val="none" w:sz="0" w:space="0" w:color="auto"/>
        <w:right w:val="none" w:sz="0" w:space="0" w:color="auto"/>
      </w:divBdr>
    </w:div>
    <w:div w:id="1846821933">
      <w:bodyDiv w:val="1"/>
      <w:marLeft w:val="0"/>
      <w:marRight w:val="0"/>
      <w:marTop w:val="0"/>
      <w:marBottom w:val="0"/>
      <w:divBdr>
        <w:top w:val="none" w:sz="0" w:space="0" w:color="auto"/>
        <w:left w:val="none" w:sz="0" w:space="0" w:color="auto"/>
        <w:bottom w:val="none" w:sz="0" w:space="0" w:color="auto"/>
        <w:right w:val="none" w:sz="0" w:space="0" w:color="auto"/>
      </w:divBdr>
    </w:div>
    <w:div w:id="1854025204">
      <w:bodyDiv w:val="1"/>
      <w:marLeft w:val="0"/>
      <w:marRight w:val="0"/>
      <w:marTop w:val="0"/>
      <w:marBottom w:val="0"/>
      <w:divBdr>
        <w:top w:val="none" w:sz="0" w:space="0" w:color="auto"/>
        <w:left w:val="none" w:sz="0" w:space="0" w:color="auto"/>
        <w:bottom w:val="none" w:sz="0" w:space="0" w:color="auto"/>
        <w:right w:val="none" w:sz="0" w:space="0" w:color="auto"/>
      </w:divBdr>
    </w:div>
    <w:div w:id="1856260882">
      <w:bodyDiv w:val="1"/>
      <w:marLeft w:val="0"/>
      <w:marRight w:val="0"/>
      <w:marTop w:val="0"/>
      <w:marBottom w:val="0"/>
      <w:divBdr>
        <w:top w:val="none" w:sz="0" w:space="0" w:color="auto"/>
        <w:left w:val="none" w:sz="0" w:space="0" w:color="auto"/>
        <w:bottom w:val="none" w:sz="0" w:space="0" w:color="auto"/>
        <w:right w:val="none" w:sz="0" w:space="0" w:color="auto"/>
      </w:divBdr>
    </w:div>
    <w:div w:id="1857427422">
      <w:bodyDiv w:val="1"/>
      <w:marLeft w:val="0"/>
      <w:marRight w:val="0"/>
      <w:marTop w:val="0"/>
      <w:marBottom w:val="0"/>
      <w:divBdr>
        <w:top w:val="none" w:sz="0" w:space="0" w:color="auto"/>
        <w:left w:val="none" w:sz="0" w:space="0" w:color="auto"/>
        <w:bottom w:val="none" w:sz="0" w:space="0" w:color="auto"/>
        <w:right w:val="none" w:sz="0" w:space="0" w:color="auto"/>
      </w:divBdr>
    </w:div>
    <w:div w:id="1864632729">
      <w:bodyDiv w:val="1"/>
      <w:marLeft w:val="0"/>
      <w:marRight w:val="0"/>
      <w:marTop w:val="0"/>
      <w:marBottom w:val="0"/>
      <w:divBdr>
        <w:top w:val="none" w:sz="0" w:space="0" w:color="auto"/>
        <w:left w:val="none" w:sz="0" w:space="0" w:color="auto"/>
        <w:bottom w:val="none" w:sz="0" w:space="0" w:color="auto"/>
        <w:right w:val="none" w:sz="0" w:space="0" w:color="auto"/>
      </w:divBdr>
    </w:div>
    <w:div w:id="1893342980">
      <w:bodyDiv w:val="1"/>
      <w:marLeft w:val="0"/>
      <w:marRight w:val="0"/>
      <w:marTop w:val="0"/>
      <w:marBottom w:val="0"/>
      <w:divBdr>
        <w:top w:val="none" w:sz="0" w:space="0" w:color="auto"/>
        <w:left w:val="none" w:sz="0" w:space="0" w:color="auto"/>
        <w:bottom w:val="none" w:sz="0" w:space="0" w:color="auto"/>
        <w:right w:val="none" w:sz="0" w:space="0" w:color="auto"/>
      </w:divBdr>
    </w:div>
    <w:div w:id="1898584063">
      <w:bodyDiv w:val="1"/>
      <w:marLeft w:val="0"/>
      <w:marRight w:val="0"/>
      <w:marTop w:val="0"/>
      <w:marBottom w:val="0"/>
      <w:divBdr>
        <w:top w:val="none" w:sz="0" w:space="0" w:color="auto"/>
        <w:left w:val="none" w:sz="0" w:space="0" w:color="auto"/>
        <w:bottom w:val="none" w:sz="0" w:space="0" w:color="auto"/>
        <w:right w:val="none" w:sz="0" w:space="0" w:color="auto"/>
      </w:divBdr>
    </w:div>
    <w:div w:id="1913269697">
      <w:bodyDiv w:val="1"/>
      <w:marLeft w:val="0"/>
      <w:marRight w:val="0"/>
      <w:marTop w:val="0"/>
      <w:marBottom w:val="0"/>
      <w:divBdr>
        <w:top w:val="none" w:sz="0" w:space="0" w:color="auto"/>
        <w:left w:val="none" w:sz="0" w:space="0" w:color="auto"/>
        <w:bottom w:val="none" w:sz="0" w:space="0" w:color="auto"/>
        <w:right w:val="none" w:sz="0" w:space="0" w:color="auto"/>
      </w:divBdr>
    </w:div>
    <w:div w:id="1959675172">
      <w:bodyDiv w:val="1"/>
      <w:marLeft w:val="0"/>
      <w:marRight w:val="0"/>
      <w:marTop w:val="0"/>
      <w:marBottom w:val="0"/>
      <w:divBdr>
        <w:top w:val="none" w:sz="0" w:space="0" w:color="auto"/>
        <w:left w:val="none" w:sz="0" w:space="0" w:color="auto"/>
        <w:bottom w:val="none" w:sz="0" w:space="0" w:color="auto"/>
        <w:right w:val="none" w:sz="0" w:space="0" w:color="auto"/>
      </w:divBdr>
    </w:div>
    <w:div w:id="1996571949">
      <w:bodyDiv w:val="1"/>
      <w:marLeft w:val="0"/>
      <w:marRight w:val="0"/>
      <w:marTop w:val="0"/>
      <w:marBottom w:val="0"/>
      <w:divBdr>
        <w:top w:val="none" w:sz="0" w:space="0" w:color="auto"/>
        <w:left w:val="none" w:sz="0" w:space="0" w:color="auto"/>
        <w:bottom w:val="none" w:sz="0" w:space="0" w:color="auto"/>
        <w:right w:val="none" w:sz="0" w:space="0" w:color="auto"/>
      </w:divBdr>
    </w:div>
    <w:div w:id="2064868563">
      <w:bodyDiv w:val="1"/>
      <w:marLeft w:val="0"/>
      <w:marRight w:val="0"/>
      <w:marTop w:val="0"/>
      <w:marBottom w:val="0"/>
      <w:divBdr>
        <w:top w:val="none" w:sz="0" w:space="0" w:color="auto"/>
        <w:left w:val="none" w:sz="0" w:space="0" w:color="auto"/>
        <w:bottom w:val="none" w:sz="0" w:space="0" w:color="auto"/>
        <w:right w:val="none" w:sz="0" w:space="0" w:color="auto"/>
      </w:divBdr>
    </w:div>
    <w:div w:id="209312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yazgi.genc@eas.bau.edu.tr" TargetMode="External"/><Relationship Id="rId2" Type="http://schemas.openxmlformats.org/officeDocument/2006/relationships/hyperlink" Target="mailto:ozan.bakis@eas.bau.edu.tr" TargetMode="External"/><Relationship Id="rId1" Type="http://schemas.openxmlformats.org/officeDocument/2006/relationships/hyperlink" Target="file:///C:\Documents%20and%20Settings\seyfettin.gursel\Local%20Settings\Temporary%20Internet%20Files\Content.Outlook\XEHMCRWR\seyfettin.gursel@eas.bau.edu.t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yazgi.genc\Dropbox\informality%20and%20mw_yazgi\Arastima_notu\descriptiv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yazgi.genc\Dropbox\informality%20and%20mw_yazgi\Arastima_notu\descriptiv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yazgi.genc\Dropbox\informality%20and%20mw_yazgi\Arastima_notu\descriptiv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yazgi.genc\Dropbox\informality%20and%20mw_yazgi\Arastima_notu\descriptiv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yazgi.genc\Dropbox\informality%20and%20mw_yazgi\Arastima_notu\descriptiv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66459455725929"/>
          <c:y val="6.3576150099786191E-2"/>
          <c:w val="0.8883354054427407"/>
          <c:h val="0.84150070862655491"/>
        </c:manualLayout>
      </c:layout>
      <c:lineChart>
        <c:grouping val="standard"/>
        <c:varyColors val="0"/>
        <c:ser>
          <c:idx val="0"/>
          <c:order val="0"/>
          <c:tx>
            <c:strRef>
              <c:f>'TUİK kayıt dışı yıllık'!$K$1:$M$1</c:f>
              <c:strCache>
                <c:ptCount val="1"/>
                <c:pt idx="0">
                  <c:v>Ücretli</c:v>
                </c:pt>
              </c:strCache>
            </c:strRef>
          </c:tx>
          <c:spPr>
            <a:ln w="28575" cap="rnd">
              <a:solidFill>
                <a:schemeClr val="accent1"/>
              </a:solidFill>
              <a:round/>
            </a:ln>
            <a:effectLst/>
          </c:spPr>
          <c:marker>
            <c:symbol val="none"/>
          </c:marker>
          <c:cat>
            <c:strRef>
              <c:f>'TUİK kayıt dışı yıllık'!$AB$4:$AB$14</c:f>
              <c:strCache>
                <c:ptCount val="11"/>
                <c:pt idx="0">
                  <c:v>2006</c:v>
                </c:pt>
                <c:pt idx="1">
                  <c:v>2007</c:v>
                </c:pt>
                <c:pt idx="2">
                  <c:v>2008</c:v>
                </c:pt>
                <c:pt idx="3">
                  <c:v>2009</c:v>
                </c:pt>
                <c:pt idx="4">
                  <c:v>2010</c:v>
                </c:pt>
                <c:pt idx="5">
                  <c:v>2011</c:v>
                </c:pt>
                <c:pt idx="6">
                  <c:v>2012</c:v>
                </c:pt>
                <c:pt idx="7">
                  <c:v>2013</c:v>
                </c:pt>
                <c:pt idx="8">
                  <c:v>2014*</c:v>
                </c:pt>
                <c:pt idx="9">
                  <c:v>2015</c:v>
                </c:pt>
                <c:pt idx="10">
                  <c:v>2016</c:v>
                </c:pt>
              </c:strCache>
            </c:strRef>
          </c:cat>
          <c:val>
            <c:numRef>
              <c:f>'TUİK kayıt dışı yıllık'!$X$4:$X$14</c:f>
              <c:numCache>
                <c:formatCode>0.0</c:formatCode>
                <c:ptCount val="11"/>
                <c:pt idx="0">
                  <c:v>-0.51100998327033054</c:v>
                </c:pt>
                <c:pt idx="1">
                  <c:v>-2.620288552406727</c:v>
                </c:pt>
                <c:pt idx="2">
                  <c:v>-5.6005465578251972</c:v>
                </c:pt>
                <c:pt idx="3">
                  <c:v>-5.7649220395806822</c:v>
                </c:pt>
                <c:pt idx="4">
                  <c:v>-6.3002936277289088</c:v>
                </c:pt>
                <c:pt idx="5">
                  <c:v>-6.8537295934048927</c:v>
                </c:pt>
                <c:pt idx="6">
                  <c:v>-9.9927841130397788</c:v>
                </c:pt>
                <c:pt idx="7">
                  <c:v>-12.069199580788307</c:v>
                </c:pt>
                <c:pt idx="8">
                  <c:v>-12.439444759919198</c:v>
                </c:pt>
                <c:pt idx="9">
                  <c:v>-13.652752041471217</c:v>
                </c:pt>
                <c:pt idx="10">
                  <c:v>-13.782274679686946</c:v>
                </c:pt>
              </c:numCache>
            </c:numRef>
          </c:val>
          <c:smooth val="0"/>
          <c:extLst>
            <c:ext xmlns:c16="http://schemas.microsoft.com/office/drawing/2014/chart" uri="{C3380CC4-5D6E-409C-BE32-E72D297353CC}">
              <c16:uniqueId val="{00000000-484B-4D4C-A49C-73C110C56AF5}"/>
            </c:ext>
          </c:extLst>
        </c:ser>
        <c:ser>
          <c:idx val="1"/>
          <c:order val="1"/>
          <c:tx>
            <c:strRef>
              <c:f>'TUİK kayıt dışı yıllık'!$N$1:$P$1</c:f>
              <c:strCache>
                <c:ptCount val="1"/>
                <c:pt idx="0">
                  <c:v>İşveren</c:v>
                </c:pt>
              </c:strCache>
            </c:strRef>
          </c:tx>
          <c:spPr>
            <a:ln w="28575" cap="rnd">
              <a:solidFill>
                <a:schemeClr val="accent2"/>
              </a:solidFill>
              <a:round/>
            </a:ln>
            <a:effectLst/>
          </c:spPr>
          <c:marker>
            <c:symbol val="none"/>
          </c:marker>
          <c:cat>
            <c:strRef>
              <c:f>'TUİK kayıt dışı yıllık'!$AB$4:$AB$14</c:f>
              <c:strCache>
                <c:ptCount val="11"/>
                <c:pt idx="0">
                  <c:v>2006</c:v>
                </c:pt>
                <c:pt idx="1">
                  <c:v>2007</c:v>
                </c:pt>
                <c:pt idx="2">
                  <c:v>2008</c:v>
                </c:pt>
                <c:pt idx="3">
                  <c:v>2009</c:v>
                </c:pt>
                <c:pt idx="4">
                  <c:v>2010</c:v>
                </c:pt>
                <c:pt idx="5">
                  <c:v>2011</c:v>
                </c:pt>
                <c:pt idx="6">
                  <c:v>2012</c:v>
                </c:pt>
                <c:pt idx="7">
                  <c:v>2013</c:v>
                </c:pt>
                <c:pt idx="8">
                  <c:v>2014*</c:v>
                </c:pt>
                <c:pt idx="9">
                  <c:v>2015</c:v>
                </c:pt>
                <c:pt idx="10">
                  <c:v>2016</c:v>
                </c:pt>
              </c:strCache>
            </c:strRef>
          </c:cat>
          <c:val>
            <c:numRef>
              <c:f>'TUİK kayıt dışı yıllık'!$Y$4:$Y$14</c:f>
              <c:numCache>
                <c:formatCode>0.0</c:formatCode>
                <c:ptCount val="11"/>
                <c:pt idx="0">
                  <c:v>1.0650621168988899</c:v>
                </c:pt>
                <c:pt idx="1">
                  <c:v>2.1413364561156634</c:v>
                </c:pt>
                <c:pt idx="2">
                  <c:v>2.3292748640329144</c:v>
                </c:pt>
                <c:pt idx="3">
                  <c:v>1.2686414110339577</c:v>
                </c:pt>
                <c:pt idx="4">
                  <c:v>-0.57148168130318666</c:v>
                </c:pt>
                <c:pt idx="5">
                  <c:v>-3.2658121380446303</c:v>
                </c:pt>
                <c:pt idx="6">
                  <c:v>-6.9539513938716304</c:v>
                </c:pt>
                <c:pt idx="7">
                  <c:v>-10.300050254268156</c:v>
                </c:pt>
                <c:pt idx="8">
                  <c:v>-10.864570920181839</c:v>
                </c:pt>
                <c:pt idx="9">
                  <c:v>-12.676908806307614</c:v>
                </c:pt>
                <c:pt idx="10">
                  <c:v>-9.7131597293237721</c:v>
                </c:pt>
              </c:numCache>
            </c:numRef>
          </c:val>
          <c:smooth val="0"/>
          <c:extLst>
            <c:ext xmlns:c16="http://schemas.microsoft.com/office/drawing/2014/chart" uri="{C3380CC4-5D6E-409C-BE32-E72D297353CC}">
              <c16:uniqueId val="{00000001-484B-4D4C-A49C-73C110C56AF5}"/>
            </c:ext>
          </c:extLst>
        </c:ser>
        <c:ser>
          <c:idx val="2"/>
          <c:order val="2"/>
          <c:tx>
            <c:strRef>
              <c:f>'TUİK kayıt dışı yıllık'!$Q$1:$S$1</c:f>
              <c:strCache>
                <c:ptCount val="1"/>
                <c:pt idx="0">
                  <c:v>Kendi hesabına </c:v>
                </c:pt>
              </c:strCache>
            </c:strRef>
          </c:tx>
          <c:spPr>
            <a:ln w="28575" cap="rnd">
              <a:solidFill>
                <a:schemeClr val="accent3"/>
              </a:solidFill>
              <a:round/>
            </a:ln>
            <a:effectLst/>
          </c:spPr>
          <c:marker>
            <c:symbol val="none"/>
          </c:marker>
          <c:cat>
            <c:strRef>
              <c:f>'TUİK kayıt dışı yıllık'!$AB$4:$AB$14</c:f>
              <c:strCache>
                <c:ptCount val="11"/>
                <c:pt idx="0">
                  <c:v>2006</c:v>
                </c:pt>
                <c:pt idx="1">
                  <c:v>2007</c:v>
                </c:pt>
                <c:pt idx="2">
                  <c:v>2008</c:v>
                </c:pt>
                <c:pt idx="3">
                  <c:v>2009</c:v>
                </c:pt>
                <c:pt idx="4">
                  <c:v>2010</c:v>
                </c:pt>
                <c:pt idx="5">
                  <c:v>2011</c:v>
                </c:pt>
                <c:pt idx="6">
                  <c:v>2012</c:v>
                </c:pt>
                <c:pt idx="7">
                  <c:v>2013</c:v>
                </c:pt>
                <c:pt idx="8">
                  <c:v>2014*</c:v>
                </c:pt>
                <c:pt idx="9">
                  <c:v>2015</c:v>
                </c:pt>
                <c:pt idx="10">
                  <c:v>2016</c:v>
                </c:pt>
              </c:strCache>
            </c:strRef>
          </c:cat>
          <c:val>
            <c:numRef>
              <c:f>'TUİK kayıt dışı yıllık'!$Z$4:$Z$14</c:f>
              <c:numCache>
                <c:formatCode>0.0</c:formatCode>
                <c:ptCount val="11"/>
                <c:pt idx="0">
                  <c:v>0.21116287061832395</c:v>
                </c:pt>
                <c:pt idx="1">
                  <c:v>1.296424177550918</c:v>
                </c:pt>
                <c:pt idx="2">
                  <c:v>2.2649945973501957</c:v>
                </c:pt>
                <c:pt idx="3">
                  <c:v>3.7946643858040119</c:v>
                </c:pt>
                <c:pt idx="4">
                  <c:v>3.4112426152039461</c:v>
                </c:pt>
                <c:pt idx="5">
                  <c:v>0.98768536305776422</c:v>
                </c:pt>
                <c:pt idx="6">
                  <c:v>-0.25300189349418645</c:v>
                </c:pt>
                <c:pt idx="7">
                  <c:v>-2.1013648563530225</c:v>
                </c:pt>
                <c:pt idx="8">
                  <c:v>-3.6672167563222757</c:v>
                </c:pt>
                <c:pt idx="9">
                  <c:v>-4.5690279140516807</c:v>
                </c:pt>
                <c:pt idx="10">
                  <c:v>-2.9563449748990323</c:v>
                </c:pt>
              </c:numCache>
            </c:numRef>
          </c:val>
          <c:smooth val="0"/>
          <c:extLst>
            <c:ext xmlns:c16="http://schemas.microsoft.com/office/drawing/2014/chart" uri="{C3380CC4-5D6E-409C-BE32-E72D297353CC}">
              <c16:uniqueId val="{00000002-484B-4D4C-A49C-73C110C56AF5}"/>
            </c:ext>
          </c:extLst>
        </c:ser>
        <c:ser>
          <c:idx val="3"/>
          <c:order val="3"/>
          <c:tx>
            <c:strRef>
              <c:f>'TUİK kayıt dışı yıllık'!$T$1:$V$1</c:f>
              <c:strCache>
                <c:ptCount val="1"/>
                <c:pt idx="0">
                  <c:v>Ücretsiz aile işçisi</c:v>
                </c:pt>
              </c:strCache>
            </c:strRef>
          </c:tx>
          <c:spPr>
            <a:ln w="28575" cap="rnd">
              <a:solidFill>
                <a:schemeClr val="accent4"/>
              </a:solidFill>
              <a:round/>
            </a:ln>
            <a:effectLst/>
          </c:spPr>
          <c:marker>
            <c:symbol val="none"/>
          </c:marker>
          <c:cat>
            <c:strRef>
              <c:f>'TUİK kayıt dışı yıllık'!$AB$4:$AB$14</c:f>
              <c:strCache>
                <c:ptCount val="11"/>
                <c:pt idx="0">
                  <c:v>2006</c:v>
                </c:pt>
                <c:pt idx="1">
                  <c:v>2007</c:v>
                </c:pt>
                <c:pt idx="2">
                  <c:v>2008</c:v>
                </c:pt>
                <c:pt idx="3">
                  <c:v>2009</c:v>
                </c:pt>
                <c:pt idx="4">
                  <c:v>2010</c:v>
                </c:pt>
                <c:pt idx="5">
                  <c:v>2011</c:v>
                </c:pt>
                <c:pt idx="6">
                  <c:v>2012</c:v>
                </c:pt>
                <c:pt idx="7">
                  <c:v>2013</c:v>
                </c:pt>
                <c:pt idx="8">
                  <c:v>2014*</c:v>
                </c:pt>
                <c:pt idx="9">
                  <c:v>2015</c:v>
                </c:pt>
                <c:pt idx="10">
                  <c:v>2016</c:v>
                </c:pt>
              </c:strCache>
            </c:strRef>
          </c:cat>
          <c:val>
            <c:numRef>
              <c:f>'TUİK kayıt dışı yıllık'!$AA$4:$AA$14</c:f>
              <c:numCache>
                <c:formatCode>0.0</c:formatCode>
                <c:ptCount val="11"/>
                <c:pt idx="0">
                  <c:v>9.7960121437424164E-2</c:v>
                </c:pt>
                <c:pt idx="1">
                  <c:v>0.99139475938596888</c:v>
                </c:pt>
                <c:pt idx="2">
                  <c:v>0.63083882955089621</c:v>
                </c:pt>
                <c:pt idx="3">
                  <c:v>-3.4323930205661952</c:v>
                </c:pt>
                <c:pt idx="4">
                  <c:v>-2.7104616920828022</c:v>
                </c:pt>
                <c:pt idx="5">
                  <c:v>-2.6417697776268767</c:v>
                </c:pt>
                <c:pt idx="6">
                  <c:v>-3.153498108868348</c:v>
                </c:pt>
                <c:pt idx="7">
                  <c:v>-3.0051982072973971</c:v>
                </c:pt>
                <c:pt idx="8">
                  <c:v>-5.6058138944625</c:v>
                </c:pt>
                <c:pt idx="9">
                  <c:v>-4.9562025443757278</c:v>
                </c:pt>
                <c:pt idx="10">
                  <c:v>-4.163290030532977</c:v>
                </c:pt>
              </c:numCache>
            </c:numRef>
          </c:val>
          <c:smooth val="0"/>
          <c:extLst>
            <c:ext xmlns:c16="http://schemas.microsoft.com/office/drawing/2014/chart" uri="{C3380CC4-5D6E-409C-BE32-E72D297353CC}">
              <c16:uniqueId val="{00000003-484B-4D4C-A49C-73C110C56AF5}"/>
            </c:ext>
          </c:extLst>
        </c:ser>
        <c:ser>
          <c:idx val="4"/>
          <c:order val="4"/>
          <c:tx>
            <c:strRef>
              <c:f>'TUİK kayıt dışı yıllık'!$H$1:$J$1</c:f>
              <c:strCache>
                <c:ptCount val="1"/>
                <c:pt idx="0">
                  <c:v>Tüm Çalışanlar </c:v>
                </c:pt>
              </c:strCache>
            </c:strRef>
          </c:tx>
          <c:spPr>
            <a:ln w="28575" cap="rnd">
              <a:solidFill>
                <a:schemeClr val="accent5"/>
              </a:solidFill>
              <a:round/>
            </a:ln>
            <a:effectLst/>
          </c:spPr>
          <c:marker>
            <c:symbol val="none"/>
          </c:marker>
          <c:cat>
            <c:strRef>
              <c:f>'TUİK kayıt dışı yıllık'!$AB$4:$AB$14</c:f>
              <c:strCache>
                <c:ptCount val="11"/>
                <c:pt idx="0">
                  <c:v>2006</c:v>
                </c:pt>
                <c:pt idx="1">
                  <c:v>2007</c:v>
                </c:pt>
                <c:pt idx="2">
                  <c:v>2008</c:v>
                </c:pt>
                <c:pt idx="3">
                  <c:v>2009</c:v>
                </c:pt>
                <c:pt idx="4">
                  <c:v>2010</c:v>
                </c:pt>
                <c:pt idx="5">
                  <c:v>2011</c:v>
                </c:pt>
                <c:pt idx="6">
                  <c:v>2012</c:v>
                </c:pt>
                <c:pt idx="7">
                  <c:v>2013</c:v>
                </c:pt>
                <c:pt idx="8">
                  <c:v>2014*</c:v>
                </c:pt>
                <c:pt idx="9">
                  <c:v>2015</c:v>
                </c:pt>
                <c:pt idx="10">
                  <c:v>2016</c:v>
                </c:pt>
              </c:strCache>
            </c:strRef>
          </c:cat>
          <c:val>
            <c:numRef>
              <c:f>'TUİK kayıt dışı yıllık'!$W$4:$W$14</c:f>
              <c:numCache>
                <c:formatCode>0.0</c:formatCode>
                <c:ptCount val="11"/>
                <c:pt idx="0">
                  <c:v>-1.1994839006502573</c:v>
                </c:pt>
                <c:pt idx="1">
                  <c:v>-2.7327098038138757</c:v>
                </c:pt>
                <c:pt idx="2">
                  <c:v>-4.6681574095096465</c:v>
                </c:pt>
                <c:pt idx="3">
                  <c:v>-4.3302685571509798</c:v>
                </c:pt>
                <c:pt idx="4">
                  <c:v>-4.9206151169671557</c:v>
                </c:pt>
                <c:pt idx="5">
                  <c:v>-6.1179455784298398</c:v>
                </c:pt>
                <c:pt idx="6">
                  <c:v>-9.1476279841729209</c:v>
                </c:pt>
                <c:pt idx="7">
                  <c:v>-11.425227715472026</c:v>
                </c:pt>
                <c:pt idx="8">
                  <c:v>-13.200149067326656</c:v>
                </c:pt>
                <c:pt idx="9">
                  <c:v>-14.599794832793492</c:v>
                </c:pt>
                <c:pt idx="10">
                  <c:v>-14.68086833390997</c:v>
                </c:pt>
              </c:numCache>
            </c:numRef>
          </c:val>
          <c:smooth val="0"/>
          <c:extLst>
            <c:ext xmlns:c16="http://schemas.microsoft.com/office/drawing/2014/chart" uri="{C3380CC4-5D6E-409C-BE32-E72D297353CC}">
              <c16:uniqueId val="{00000004-484B-4D4C-A49C-73C110C56AF5}"/>
            </c:ext>
          </c:extLst>
        </c:ser>
        <c:dLbls>
          <c:showLegendKey val="0"/>
          <c:showVal val="0"/>
          <c:showCatName val="0"/>
          <c:showSerName val="0"/>
          <c:showPercent val="0"/>
          <c:showBubbleSize val="0"/>
        </c:dLbls>
        <c:smooth val="0"/>
        <c:axId val="220717824"/>
        <c:axId val="220719744"/>
      </c:lineChart>
      <c:catAx>
        <c:axId val="220717824"/>
        <c:scaling>
          <c:orientation val="minMax"/>
        </c:scaling>
        <c:delete val="0"/>
        <c:axPos val="b"/>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tr-TR"/>
          </a:p>
        </c:txPr>
        <c:crossAx val="220719744"/>
        <c:crosses val="autoZero"/>
        <c:auto val="1"/>
        <c:lblAlgn val="ctr"/>
        <c:lblOffset val="100"/>
        <c:noMultiLvlLbl val="0"/>
      </c:catAx>
      <c:valAx>
        <c:axId val="220719744"/>
        <c:scaling>
          <c:orientation val="minMax"/>
          <c:max val="6"/>
          <c:min val="-15"/>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tr-TR"/>
          </a:p>
        </c:txPr>
        <c:crossAx val="220717824"/>
        <c:crosses val="autoZero"/>
        <c:crossBetween val="between"/>
        <c:majorUnit val="3"/>
      </c:valAx>
      <c:spPr>
        <a:noFill/>
        <a:ln>
          <a:noFill/>
        </a:ln>
        <a:effectLst/>
      </c:spPr>
    </c:plotArea>
    <c:legend>
      <c:legendPos val="b"/>
      <c:layout>
        <c:manualLayout>
          <c:xMode val="edge"/>
          <c:yMode val="edge"/>
          <c:x val="6.7061123117767671E-2"/>
          <c:y val="0.94768931597554895"/>
          <c:w val="0.89999991979203675"/>
          <c:h val="4.82514825565122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2012-2013</c:v>
          </c:tx>
          <c:spPr>
            <a:ln w="28575" cap="rnd">
              <a:solidFill>
                <a:schemeClr val="accent1"/>
              </a:solidFill>
              <a:round/>
            </a:ln>
            <a:effectLst/>
          </c:spPr>
          <c:marker>
            <c:symbol val="none"/>
          </c:marker>
          <c:cat>
            <c:strRef>
              <c:f>'\Users\yazgi.genc\Dropbox\informality and mw_yazgi\[mw calisma.xlsx]Ücretli Kayıt dışık aylık16-17'!$F$21:$F$32</c:f>
              <c:strCache>
                <c:ptCount val="12"/>
                <c:pt idx="0">
                  <c:v> Ocak</c:v>
                </c:pt>
                <c:pt idx="1">
                  <c:v>Şubat </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'\Users\yazgi.genc\Dropbox\informality and mw_yazgi\[mw calisma.xlsx]Ücretli Kayıt dışık aylık16-17'!$G$21:$G$32</c:f>
              <c:numCache>
                <c:formatCode>#,##0.0</c:formatCode>
                <c:ptCount val="12"/>
                <c:pt idx="0">
                  <c:v>-2.3211277454116939</c:v>
                </c:pt>
                <c:pt idx="1">
                  <c:v>-0.66067121951503438</c:v>
                </c:pt>
                <c:pt idx="2">
                  <c:v>-0.54479615338510001</c:v>
                </c:pt>
                <c:pt idx="3">
                  <c:v>-1.0066141345902828</c:v>
                </c:pt>
                <c:pt idx="4">
                  <c:v>-2.2468753592665749</c:v>
                </c:pt>
                <c:pt idx="5">
                  <c:v>-2.2472575163797686</c:v>
                </c:pt>
                <c:pt idx="6">
                  <c:v>-2.5220805059213305</c:v>
                </c:pt>
                <c:pt idx="7">
                  <c:v>-2.4113287160207371</c:v>
                </c:pt>
                <c:pt idx="8">
                  <c:v>-3.1772961678070857</c:v>
                </c:pt>
                <c:pt idx="9">
                  <c:v>-3.0300420931722343</c:v>
                </c:pt>
                <c:pt idx="10">
                  <c:v>-2.9313827254446423</c:v>
                </c:pt>
                <c:pt idx="11">
                  <c:v>-2.6567281298560026</c:v>
                </c:pt>
              </c:numCache>
            </c:numRef>
          </c:val>
          <c:smooth val="0"/>
          <c:extLst>
            <c:ext xmlns:c16="http://schemas.microsoft.com/office/drawing/2014/chart" uri="{C3380CC4-5D6E-409C-BE32-E72D297353CC}">
              <c16:uniqueId val="{00000000-9711-4281-843D-F1F4CF3F3B6F}"/>
            </c:ext>
          </c:extLst>
        </c:ser>
        <c:ser>
          <c:idx val="1"/>
          <c:order val="1"/>
          <c:tx>
            <c:v>2013-2014</c:v>
          </c:tx>
          <c:spPr>
            <a:ln w="28575" cap="rnd">
              <a:solidFill>
                <a:schemeClr val="accent2"/>
              </a:solidFill>
              <a:round/>
            </a:ln>
            <a:effectLst/>
          </c:spPr>
          <c:marker>
            <c:symbol val="none"/>
          </c:marker>
          <c:cat>
            <c:strRef>
              <c:f>'\Users\yazgi.genc\Dropbox\informality and mw_yazgi\[mw calisma.xlsx]Ücretli Kayıt dışık aylık16-17'!$F$21:$F$32</c:f>
              <c:strCache>
                <c:ptCount val="12"/>
                <c:pt idx="0">
                  <c:v> Ocak</c:v>
                </c:pt>
                <c:pt idx="1">
                  <c:v>Şubat </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'\Users\yazgi.genc\Dropbox\informality and mw_yazgi\[mw calisma.xlsx]Ücretli Kayıt dışık aylık16-17'!$H$21:$H$32</c:f>
              <c:numCache>
                <c:formatCode>#,##0.0</c:formatCode>
                <c:ptCount val="12"/>
                <c:pt idx="0">
                  <c:v>-1.1315454001921736</c:v>
                </c:pt>
                <c:pt idx="1">
                  <c:v>-1.0123367836412882</c:v>
                </c:pt>
                <c:pt idx="2">
                  <c:v>-0.96080093570595437</c:v>
                </c:pt>
                <c:pt idx="3">
                  <c:v>-1.0506280780832853</c:v>
                </c:pt>
                <c:pt idx="4">
                  <c:v>-0.36774651533371738</c:v>
                </c:pt>
                <c:pt idx="5">
                  <c:v>-0.3464268727747708</c:v>
                </c:pt>
                <c:pt idx="6">
                  <c:v>-3.5945094907308572E-2</c:v>
                </c:pt>
                <c:pt idx="7">
                  <c:v>-0.13266376880430286</c:v>
                </c:pt>
                <c:pt idx="8">
                  <c:v>0.37685078223800517</c:v>
                </c:pt>
                <c:pt idx="9">
                  <c:v>-1.9615688587879987E-2</c:v>
                </c:pt>
                <c:pt idx="10">
                  <c:v>0.116552745048768</c:v>
                </c:pt>
                <c:pt idx="11">
                  <c:v>3.7994360008500649E-2</c:v>
                </c:pt>
              </c:numCache>
            </c:numRef>
          </c:val>
          <c:smooth val="0"/>
          <c:extLst>
            <c:ext xmlns:c16="http://schemas.microsoft.com/office/drawing/2014/chart" uri="{C3380CC4-5D6E-409C-BE32-E72D297353CC}">
              <c16:uniqueId val="{00000001-9711-4281-843D-F1F4CF3F3B6F}"/>
            </c:ext>
          </c:extLst>
        </c:ser>
        <c:ser>
          <c:idx val="2"/>
          <c:order val="2"/>
          <c:tx>
            <c:v>2014-2015</c:v>
          </c:tx>
          <c:spPr>
            <a:ln w="28575" cap="rnd">
              <a:solidFill>
                <a:schemeClr val="accent3"/>
              </a:solidFill>
              <a:round/>
            </a:ln>
            <a:effectLst/>
          </c:spPr>
          <c:marker>
            <c:symbol val="none"/>
          </c:marker>
          <c:cat>
            <c:strRef>
              <c:f>'\Users\yazgi.genc\Dropbox\informality and mw_yazgi\[mw calisma.xlsx]Ücretli Kayıt dışık aylık16-17'!$F$21:$F$32</c:f>
              <c:strCache>
                <c:ptCount val="12"/>
                <c:pt idx="0">
                  <c:v> Ocak</c:v>
                </c:pt>
                <c:pt idx="1">
                  <c:v>Şubat </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'\Users\yazgi.genc\Dropbox\informality and mw_yazgi\[mw calisma.xlsx]Ücretli Kayıt dışık aylık16-17'!$I$21:$I$32</c:f>
              <c:numCache>
                <c:formatCode>#,##0.0</c:formatCode>
                <c:ptCount val="12"/>
                <c:pt idx="0">
                  <c:v>-1.2447798641275796</c:v>
                </c:pt>
                <c:pt idx="1">
                  <c:v>-2.109443497596164</c:v>
                </c:pt>
                <c:pt idx="2">
                  <c:v>-1.5976119459248039</c:v>
                </c:pt>
                <c:pt idx="3">
                  <c:v>-1.2348273491864141</c:v>
                </c:pt>
                <c:pt idx="4">
                  <c:v>-1.4337112178504476</c:v>
                </c:pt>
                <c:pt idx="5">
                  <c:v>-1.4708440559798142</c:v>
                </c:pt>
                <c:pt idx="6">
                  <c:v>-1.0564423521038577</c:v>
                </c:pt>
                <c:pt idx="7">
                  <c:v>-0.8951352333078475</c:v>
                </c:pt>
                <c:pt idx="8">
                  <c:v>-0.44130951566504706</c:v>
                </c:pt>
                <c:pt idx="9">
                  <c:v>-0.8988871439251227</c:v>
                </c:pt>
                <c:pt idx="10">
                  <c:v>-0.8623294327698261</c:v>
                </c:pt>
                <c:pt idx="11">
                  <c:v>-1.0927196338630196</c:v>
                </c:pt>
              </c:numCache>
            </c:numRef>
          </c:val>
          <c:smooth val="0"/>
          <c:extLst>
            <c:ext xmlns:c16="http://schemas.microsoft.com/office/drawing/2014/chart" uri="{C3380CC4-5D6E-409C-BE32-E72D297353CC}">
              <c16:uniqueId val="{00000002-9711-4281-843D-F1F4CF3F3B6F}"/>
            </c:ext>
          </c:extLst>
        </c:ser>
        <c:ser>
          <c:idx val="3"/>
          <c:order val="3"/>
          <c:tx>
            <c:v>2015-2016</c:v>
          </c:tx>
          <c:spPr>
            <a:ln w="28575" cap="rnd">
              <a:solidFill>
                <a:schemeClr val="accent4"/>
              </a:solidFill>
              <a:round/>
            </a:ln>
            <a:effectLst/>
          </c:spPr>
          <c:marker>
            <c:symbol val="none"/>
          </c:marker>
          <c:cat>
            <c:strRef>
              <c:f>'\Users\yazgi.genc\Dropbox\informality and mw_yazgi\[mw calisma.xlsx]Ücretli Kayıt dışık aylık16-17'!$F$21:$F$32</c:f>
              <c:strCache>
                <c:ptCount val="12"/>
                <c:pt idx="0">
                  <c:v> Ocak</c:v>
                </c:pt>
                <c:pt idx="1">
                  <c:v>Şubat </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'\Users\yazgi.genc\Dropbox\informality and mw_yazgi\[mw calisma.xlsx]Ücretli Kayıt dışık aylık16-17'!$J$21:$J$32</c:f>
              <c:numCache>
                <c:formatCode>#,##0.0</c:formatCode>
                <c:ptCount val="12"/>
                <c:pt idx="0">
                  <c:v>-0.61832205302570387</c:v>
                </c:pt>
                <c:pt idx="1">
                  <c:v>0.13676143509608352</c:v>
                </c:pt>
                <c:pt idx="2">
                  <c:v>0.26853825182341851</c:v>
                </c:pt>
                <c:pt idx="3">
                  <c:v>0.2711359300123064</c:v>
                </c:pt>
                <c:pt idx="4">
                  <c:v>5.3502684212091367E-2</c:v>
                </c:pt>
                <c:pt idx="5">
                  <c:v>-0.24234469511830525</c:v>
                </c:pt>
                <c:pt idx="6">
                  <c:v>-0.51572430626969989</c:v>
                </c:pt>
                <c:pt idx="7">
                  <c:v>-0.56402586832041379</c:v>
                </c:pt>
                <c:pt idx="8">
                  <c:v>-0.80436767008920285</c:v>
                </c:pt>
                <c:pt idx="9">
                  <c:v>-0.23084373390975799</c:v>
                </c:pt>
                <c:pt idx="10">
                  <c:v>0.20994182198328204</c:v>
                </c:pt>
                <c:pt idx="11">
                  <c:v>0.52772096908463695</c:v>
                </c:pt>
              </c:numCache>
            </c:numRef>
          </c:val>
          <c:smooth val="0"/>
          <c:extLst>
            <c:ext xmlns:c16="http://schemas.microsoft.com/office/drawing/2014/chart" uri="{C3380CC4-5D6E-409C-BE32-E72D297353CC}">
              <c16:uniqueId val="{00000003-9711-4281-843D-F1F4CF3F3B6F}"/>
            </c:ext>
          </c:extLst>
        </c:ser>
        <c:ser>
          <c:idx val="4"/>
          <c:order val="4"/>
          <c:tx>
            <c:v>2016-2017</c:v>
          </c:tx>
          <c:spPr>
            <a:ln w="28575" cap="rnd">
              <a:solidFill>
                <a:schemeClr val="accent5"/>
              </a:solidFill>
              <a:round/>
            </a:ln>
            <a:effectLst/>
          </c:spPr>
          <c:marker>
            <c:symbol val="none"/>
          </c:marker>
          <c:val>
            <c:numRef>
              <c:f>'TUİK Kayıt dışı aylık'!$K$21:$K$29</c:f>
              <c:numCache>
                <c:formatCode>#,##0.0</c:formatCode>
                <c:ptCount val="9"/>
                <c:pt idx="0">
                  <c:v>0.61350792747496641</c:v>
                </c:pt>
                <c:pt idx="1">
                  <c:v>0.41046710503472283</c:v>
                </c:pt>
                <c:pt idx="2">
                  <c:v>8.3888234775400861E-2</c:v>
                </c:pt>
                <c:pt idx="3">
                  <c:v>-0.25310814009284854</c:v>
                </c:pt>
                <c:pt idx="4">
                  <c:v>-0.12864797836798303</c:v>
                </c:pt>
                <c:pt idx="5">
                  <c:v>-0.21162877290435844</c:v>
                </c:pt>
                <c:pt idx="6">
                  <c:v>-4.3865920012706283E-2</c:v>
                </c:pt>
                <c:pt idx="7">
                  <c:v>-0.18148892946290118</c:v>
                </c:pt>
                <c:pt idx="8">
                  <c:v>-0.12322106749475381</c:v>
                </c:pt>
              </c:numCache>
            </c:numRef>
          </c:val>
          <c:smooth val="0"/>
          <c:extLst>
            <c:ext xmlns:c16="http://schemas.microsoft.com/office/drawing/2014/chart" uri="{C3380CC4-5D6E-409C-BE32-E72D297353CC}">
              <c16:uniqueId val="{00000004-9711-4281-843D-F1F4CF3F3B6F}"/>
            </c:ext>
          </c:extLst>
        </c:ser>
        <c:dLbls>
          <c:showLegendKey val="0"/>
          <c:showVal val="0"/>
          <c:showCatName val="0"/>
          <c:showSerName val="0"/>
          <c:showPercent val="0"/>
          <c:showBubbleSize val="0"/>
        </c:dLbls>
        <c:smooth val="0"/>
        <c:axId val="220650880"/>
        <c:axId val="220652672"/>
      </c:lineChart>
      <c:catAx>
        <c:axId val="220650880"/>
        <c:scaling>
          <c:orientation val="minMax"/>
        </c:scaling>
        <c:delete val="0"/>
        <c:axPos val="b"/>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20652672"/>
        <c:crosses val="autoZero"/>
        <c:auto val="1"/>
        <c:lblAlgn val="ctr"/>
        <c:lblOffset val="100"/>
        <c:noMultiLvlLbl val="0"/>
      </c:catAx>
      <c:valAx>
        <c:axId val="22065267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20650880"/>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2012-2013</c:v>
          </c:tx>
          <c:spPr>
            <a:ln w="28575" cap="rnd">
              <a:solidFill>
                <a:schemeClr val="accent1"/>
              </a:solidFill>
              <a:round/>
            </a:ln>
            <a:effectLst/>
          </c:spPr>
          <c:marker>
            <c:symbol val="none"/>
          </c:marker>
          <c:cat>
            <c:strRef>
              <c:f>'\Users\yazgi.genc\Dropbox\informality and mw_yazgi\[mw calisma.xlsx]Ücretli Kayıt dışık aylık16-17'!$F$21:$F$32</c:f>
              <c:strCache>
                <c:ptCount val="12"/>
                <c:pt idx="0">
                  <c:v> Ocak</c:v>
                </c:pt>
                <c:pt idx="1">
                  <c:v>Şubat </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'TUİK Kayıt dışı aylık'!$AF$21:$AF$32</c:f>
              <c:numCache>
                <c:formatCode>#,##0.0</c:formatCode>
                <c:ptCount val="12"/>
                <c:pt idx="0">
                  <c:v>-3.2073337352929805</c:v>
                </c:pt>
                <c:pt idx="1">
                  <c:v>-2.8339310125663317</c:v>
                </c:pt>
                <c:pt idx="2">
                  <c:v>-2.6641328623965155</c:v>
                </c:pt>
                <c:pt idx="3">
                  <c:v>-2.5755701087284883</c:v>
                </c:pt>
                <c:pt idx="4">
                  <c:v>-1.0360696975597428</c:v>
                </c:pt>
                <c:pt idx="5">
                  <c:v>-1.5740655189052113</c:v>
                </c:pt>
                <c:pt idx="6">
                  <c:v>-2.9458330394162413</c:v>
                </c:pt>
                <c:pt idx="7">
                  <c:v>-4.9153045503572255</c:v>
                </c:pt>
                <c:pt idx="8">
                  <c:v>-4.2484677922820975</c:v>
                </c:pt>
                <c:pt idx="9">
                  <c:v>-4.6718832755292059</c:v>
                </c:pt>
                <c:pt idx="10">
                  <c:v>-4.4304548031423181</c:v>
                </c:pt>
                <c:pt idx="11">
                  <c:v>-5.0492435817664383</c:v>
                </c:pt>
              </c:numCache>
            </c:numRef>
          </c:val>
          <c:smooth val="0"/>
          <c:extLst>
            <c:ext xmlns:c16="http://schemas.microsoft.com/office/drawing/2014/chart" uri="{C3380CC4-5D6E-409C-BE32-E72D297353CC}">
              <c16:uniqueId val="{00000000-CDB4-4B66-AB90-F0694A244CCE}"/>
            </c:ext>
          </c:extLst>
        </c:ser>
        <c:ser>
          <c:idx val="1"/>
          <c:order val="1"/>
          <c:tx>
            <c:v>2013-2014</c:v>
          </c:tx>
          <c:spPr>
            <a:ln w="28575" cap="rnd">
              <a:solidFill>
                <a:schemeClr val="accent2"/>
              </a:solidFill>
              <a:round/>
            </a:ln>
            <a:effectLst/>
          </c:spPr>
          <c:marker>
            <c:symbol val="none"/>
          </c:marker>
          <c:cat>
            <c:strRef>
              <c:f>'\Users\yazgi.genc\Dropbox\informality and mw_yazgi\[mw calisma.xlsx]Ücretli Kayıt dışık aylık16-17'!$F$21:$F$32</c:f>
              <c:strCache>
                <c:ptCount val="12"/>
                <c:pt idx="0">
                  <c:v> Ocak</c:v>
                </c:pt>
                <c:pt idx="1">
                  <c:v>Şubat </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'TUİK Kayıt dışı aylık'!$AG$21:$AG$32</c:f>
              <c:numCache>
                <c:formatCode>#,##0.0</c:formatCode>
                <c:ptCount val="12"/>
                <c:pt idx="0">
                  <c:v>-1.2415913982367819</c:v>
                </c:pt>
                <c:pt idx="1">
                  <c:v>0.42731337373807321</c:v>
                </c:pt>
                <c:pt idx="2">
                  <c:v>-7.128407125026115E-2</c:v>
                </c:pt>
                <c:pt idx="3">
                  <c:v>-2.12264996422339</c:v>
                </c:pt>
                <c:pt idx="4">
                  <c:v>-2.1582946902630482</c:v>
                </c:pt>
                <c:pt idx="5">
                  <c:v>-1.9091146440911455</c:v>
                </c:pt>
                <c:pt idx="6">
                  <c:v>0.59085538931524972</c:v>
                </c:pt>
                <c:pt idx="7">
                  <c:v>0.50518296402990792</c:v>
                </c:pt>
                <c:pt idx="8">
                  <c:v>7.0163886450103519E-2</c:v>
                </c:pt>
                <c:pt idx="9">
                  <c:v>-1.0036168371535705</c:v>
                </c:pt>
                <c:pt idx="10">
                  <c:v>-1.047124893554864</c:v>
                </c:pt>
                <c:pt idx="11">
                  <c:v>-2.0792173857625329E-2</c:v>
                </c:pt>
              </c:numCache>
            </c:numRef>
          </c:val>
          <c:smooth val="0"/>
          <c:extLst>
            <c:ext xmlns:c16="http://schemas.microsoft.com/office/drawing/2014/chart" uri="{C3380CC4-5D6E-409C-BE32-E72D297353CC}">
              <c16:uniqueId val="{00000001-CDB4-4B66-AB90-F0694A244CCE}"/>
            </c:ext>
          </c:extLst>
        </c:ser>
        <c:ser>
          <c:idx val="2"/>
          <c:order val="2"/>
          <c:tx>
            <c:v>2014-2015</c:v>
          </c:tx>
          <c:spPr>
            <a:ln w="28575" cap="rnd">
              <a:solidFill>
                <a:schemeClr val="accent3"/>
              </a:solidFill>
              <a:round/>
            </a:ln>
            <a:effectLst/>
          </c:spPr>
          <c:marker>
            <c:symbol val="none"/>
          </c:marker>
          <c:cat>
            <c:strRef>
              <c:f>'\Users\yazgi.genc\Dropbox\informality and mw_yazgi\[mw calisma.xlsx]Ücretli Kayıt dışık aylık16-17'!$F$21:$F$32</c:f>
              <c:strCache>
                <c:ptCount val="12"/>
                <c:pt idx="0">
                  <c:v> Ocak</c:v>
                </c:pt>
                <c:pt idx="1">
                  <c:v>Şubat </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'TUİK Kayıt dışı aylık'!$AH$21:$AH$32</c:f>
              <c:numCache>
                <c:formatCode>#,##0.0</c:formatCode>
                <c:ptCount val="12"/>
                <c:pt idx="0">
                  <c:v>-2.7839640988716301</c:v>
                </c:pt>
                <c:pt idx="1">
                  <c:v>-3.9360439464837214</c:v>
                </c:pt>
                <c:pt idx="2">
                  <c:v>-3.3168759782962578</c:v>
                </c:pt>
                <c:pt idx="3">
                  <c:v>-2.1598746731798908</c:v>
                </c:pt>
                <c:pt idx="4">
                  <c:v>-2.7315766923736078</c:v>
                </c:pt>
                <c:pt idx="5">
                  <c:v>-2.7755523459186211</c:v>
                </c:pt>
                <c:pt idx="6">
                  <c:v>-1.9980010636051944</c:v>
                </c:pt>
                <c:pt idx="7">
                  <c:v>-1.3943801116216825</c:v>
                </c:pt>
                <c:pt idx="8">
                  <c:v>-0.86928651059085915</c:v>
                </c:pt>
                <c:pt idx="9">
                  <c:v>-0.78873338490751976</c:v>
                </c:pt>
                <c:pt idx="10">
                  <c:v>0.51025521803971863</c:v>
                </c:pt>
                <c:pt idx="11">
                  <c:v>0.95665247853846402</c:v>
                </c:pt>
              </c:numCache>
            </c:numRef>
          </c:val>
          <c:smooth val="0"/>
          <c:extLst>
            <c:ext xmlns:c16="http://schemas.microsoft.com/office/drawing/2014/chart" uri="{C3380CC4-5D6E-409C-BE32-E72D297353CC}">
              <c16:uniqueId val="{00000002-CDB4-4B66-AB90-F0694A244CCE}"/>
            </c:ext>
          </c:extLst>
        </c:ser>
        <c:ser>
          <c:idx val="3"/>
          <c:order val="3"/>
          <c:tx>
            <c:v>2015-2016</c:v>
          </c:tx>
          <c:spPr>
            <a:ln w="28575" cap="rnd">
              <a:solidFill>
                <a:schemeClr val="accent4"/>
              </a:solidFill>
              <a:round/>
            </a:ln>
            <a:effectLst/>
          </c:spPr>
          <c:marker>
            <c:symbol val="none"/>
          </c:marker>
          <c:cat>
            <c:strRef>
              <c:f>'\Users\yazgi.genc\Dropbox\informality and mw_yazgi\[mw calisma.xlsx]Ücretli Kayıt dışık aylık16-17'!$F$21:$F$32</c:f>
              <c:strCache>
                <c:ptCount val="12"/>
                <c:pt idx="0">
                  <c:v> Ocak</c:v>
                </c:pt>
                <c:pt idx="1">
                  <c:v>Şubat </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'TUİK Kayıt dışı aylık'!$AI$21:$AI$32</c:f>
              <c:numCache>
                <c:formatCode>#,##0.0</c:formatCode>
                <c:ptCount val="12"/>
                <c:pt idx="0">
                  <c:v>2.3028886735236185</c:v>
                </c:pt>
                <c:pt idx="1">
                  <c:v>3.9136955671765818</c:v>
                </c:pt>
                <c:pt idx="2">
                  <c:v>3.8253375141846107</c:v>
                </c:pt>
                <c:pt idx="3">
                  <c:v>4.5059956683277278</c:v>
                </c:pt>
                <c:pt idx="4">
                  <c:v>3.6227901614142972</c:v>
                </c:pt>
                <c:pt idx="5">
                  <c:v>3.1330385271250609</c:v>
                </c:pt>
                <c:pt idx="6">
                  <c:v>2.6134070170670451</c:v>
                </c:pt>
                <c:pt idx="7">
                  <c:v>3.5321370943928905</c:v>
                </c:pt>
                <c:pt idx="8">
                  <c:v>3.5331168725573647</c:v>
                </c:pt>
                <c:pt idx="9">
                  <c:v>2.518599317558877</c:v>
                </c:pt>
                <c:pt idx="10">
                  <c:v>1.2474215409172924</c:v>
                </c:pt>
                <c:pt idx="11">
                  <c:v>1.6818760611205441</c:v>
                </c:pt>
              </c:numCache>
            </c:numRef>
          </c:val>
          <c:smooth val="0"/>
          <c:extLst>
            <c:ext xmlns:c16="http://schemas.microsoft.com/office/drawing/2014/chart" uri="{C3380CC4-5D6E-409C-BE32-E72D297353CC}">
              <c16:uniqueId val="{00000003-CDB4-4B66-AB90-F0694A244CCE}"/>
            </c:ext>
          </c:extLst>
        </c:ser>
        <c:ser>
          <c:idx val="4"/>
          <c:order val="4"/>
          <c:tx>
            <c:v>2016-2017</c:v>
          </c:tx>
          <c:spPr>
            <a:ln w="28575" cap="rnd">
              <a:solidFill>
                <a:schemeClr val="accent5"/>
              </a:solidFill>
              <a:round/>
            </a:ln>
            <a:effectLst/>
          </c:spPr>
          <c:marker>
            <c:symbol val="none"/>
          </c:marker>
          <c:val>
            <c:numRef>
              <c:f>'TUİK Kayıt dışı aylık'!$AJ$21:$AJ$29</c:f>
              <c:numCache>
                <c:formatCode>#,##0.0</c:formatCode>
                <c:ptCount val="9"/>
                <c:pt idx="0">
                  <c:v>1.5248114673881741</c:v>
                </c:pt>
                <c:pt idx="1">
                  <c:v>9.0052801145514394E-2</c:v>
                </c:pt>
                <c:pt idx="2">
                  <c:v>0.13911101437480511</c:v>
                </c:pt>
                <c:pt idx="3">
                  <c:v>0.49234305594383798</c:v>
                </c:pt>
                <c:pt idx="4">
                  <c:v>2.2029674143432771</c:v>
                </c:pt>
                <c:pt idx="5">
                  <c:v>3.6145050125313301</c:v>
                </c:pt>
                <c:pt idx="6">
                  <c:v>2.3249404492391275</c:v>
                </c:pt>
                <c:pt idx="7">
                  <c:v>0.73024325968212267</c:v>
                </c:pt>
                <c:pt idx="8">
                  <c:v>-1.6939138910711797</c:v>
                </c:pt>
              </c:numCache>
            </c:numRef>
          </c:val>
          <c:smooth val="0"/>
          <c:extLst>
            <c:ext xmlns:c16="http://schemas.microsoft.com/office/drawing/2014/chart" uri="{C3380CC4-5D6E-409C-BE32-E72D297353CC}">
              <c16:uniqueId val="{00000004-CDB4-4B66-AB90-F0694A244CCE}"/>
            </c:ext>
          </c:extLst>
        </c:ser>
        <c:dLbls>
          <c:showLegendKey val="0"/>
          <c:showVal val="0"/>
          <c:showCatName val="0"/>
          <c:showSerName val="0"/>
          <c:showPercent val="0"/>
          <c:showBubbleSize val="0"/>
        </c:dLbls>
        <c:smooth val="0"/>
        <c:axId val="229918976"/>
        <c:axId val="229928960"/>
      </c:lineChart>
      <c:catAx>
        <c:axId val="229918976"/>
        <c:scaling>
          <c:orientation val="minMax"/>
        </c:scaling>
        <c:delete val="0"/>
        <c:axPos val="b"/>
        <c:numFmt formatCode="General" sourceLinked="1"/>
        <c:majorTickMark val="none"/>
        <c:minorTickMark val="none"/>
        <c:tickLblPos val="low"/>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Arial" panose="020B0604020202020204" pitchFamily="34" charset="0"/>
                <a:ea typeface="+mn-ea"/>
                <a:cs typeface="Arial" panose="020B0604020202020204" pitchFamily="34" charset="0"/>
              </a:defRPr>
            </a:pPr>
            <a:endParaRPr lang="tr-TR"/>
          </a:p>
        </c:txPr>
        <c:crossAx val="229928960"/>
        <c:crosses val="autoZero"/>
        <c:auto val="1"/>
        <c:lblAlgn val="ctr"/>
        <c:lblOffset val="100"/>
        <c:noMultiLvlLbl val="0"/>
      </c:catAx>
      <c:valAx>
        <c:axId val="229928960"/>
        <c:scaling>
          <c:orientation val="minMax"/>
          <c:max val="5"/>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Arial" panose="020B0604020202020204" pitchFamily="34" charset="0"/>
                <a:ea typeface="+mn-ea"/>
                <a:cs typeface="Arial" panose="020B0604020202020204" pitchFamily="34" charset="0"/>
              </a:defRPr>
            </a:pPr>
            <a:endParaRPr lang="tr-TR"/>
          </a:p>
        </c:txPr>
        <c:crossAx val="229918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Arial" panose="020B0604020202020204" pitchFamily="34" charset="0"/>
              <a:ea typeface="+mn-ea"/>
              <a:cs typeface="Arial" panose="020B0604020202020204" pitchFamily="34" charset="0"/>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900">
          <a:ln>
            <a:noFill/>
          </a:ln>
          <a:latin typeface="Arial" panose="020B0604020202020204" pitchFamily="34" charset="0"/>
          <a:cs typeface="Arial" panose="020B0604020202020204" pitchFamily="34" charset="0"/>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2012-2013</c:v>
          </c:tx>
          <c:spPr>
            <a:ln w="28575" cap="rnd">
              <a:solidFill>
                <a:schemeClr val="accent1"/>
              </a:solidFill>
              <a:round/>
            </a:ln>
            <a:effectLst/>
          </c:spPr>
          <c:marker>
            <c:symbol val="none"/>
          </c:marker>
          <c:cat>
            <c:strRef>
              <c:f>'\Users\yazgi.genc\Dropbox\informality and mw_yazgi\[mw calisma.xlsx]Ücretli Kayıt dışık aylık16-17'!$F$21:$F$32</c:f>
              <c:strCache>
                <c:ptCount val="12"/>
                <c:pt idx="0">
                  <c:v> Ocak</c:v>
                </c:pt>
                <c:pt idx="1">
                  <c:v>Şubat </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'TUİK Kayıt dışı aylık'!$BP$21:$BP$32</c:f>
              <c:numCache>
                <c:formatCode>#,##0.0</c:formatCode>
                <c:ptCount val="12"/>
                <c:pt idx="0">
                  <c:v>-1.9300422728535693</c:v>
                </c:pt>
                <c:pt idx="1">
                  <c:v>-0.96950925579697866</c:v>
                </c:pt>
                <c:pt idx="2">
                  <c:v>-0.11389782788950242</c:v>
                </c:pt>
                <c:pt idx="3">
                  <c:v>-3.244330684398733E-2</c:v>
                </c:pt>
                <c:pt idx="4">
                  <c:v>-0.72284438511484694</c:v>
                </c:pt>
                <c:pt idx="5">
                  <c:v>-2.2078018842767122</c:v>
                </c:pt>
                <c:pt idx="6">
                  <c:v>-1.86883577866476</c:v>
                </c:pt>
                <c:pt idx="7">
                  <c:v>-2.4378309574549561</c:v>
                </c:pt>
                <c:pt idx="8">
                  <c:v>-2.7589734035625924</c:v>
                </c:pt>
                <c:pt idx="9">
                  <c:v>-3.638612433752229</c:v>
                </c:pt>
                <c:pt idx="10">
                  <c:v>-3.4897158580107259</c:v>
                </c:pt>
                <c:pt idx="11">
                  <c:v>-2.7730678792465113</c:v>
                </c:pt>
              </c:numCache>
            </c:numRef>
          </c:val>
          <c:smooth val="0"/>
          <c:extLst>
            <c:ext xmlns:c16="http://schemas.microsoft.com/office/drawing/2014/chart" uri="{C3380CC4-5D6E-409C-BE32-E72D297353CC}">
              <c16:uniqueId val="{00000000-9E0B-4F10-9D63-300CC9D312CB}"/>
            </c:ext>
          </c:extLst>
        </c:ser>
        <c:ser>
          <c:idx val="1"/>
          <c:order val="1"/>
          <c:tx>
            <c:v>2013-2014</c:v>
          </c:tx>
          <c:spPr>
            <a:ln w="28575" cap="rnd">
              <a:solidFill>
                <a:schemeClr val="accent2"/>
              </a:solidFill>
              <a:round/>
            </a:ln>
            <a:effectLst/>
          </c:spPr>
          <c:marker>
            <c:symbol val="none"/>
          </c:marker>
          <c:cat>
            <c:strRef>
              <c:f>'\Users\yazgi.genc\Dropbox\informality and mw_yazgi\[mw calisma.xlsx]Ücretli Kayıt dışık aylık16-17'!$F$21:$F$32</c:f>
              <c:strCache>
                <c:ptCount val="12"/>
                <c:pt idx="0">
                  <c:v> Ocak</c:v>
                </c:pt>
                <c:pt idx="1">
                  <c:v>Şubat </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'TUİK Kayıt dışı aylık'!$BQ$21:$BQ$32</c:f>
              <c:numCache>
                <c:formatCode>#,##0.0</c:formatCode>
                <c:ptCount val="12"/>
                <c:pt idx="0">
                  <c:v>-4.1989845334414682</c:v>
                </c:pt>
                <c:pt idx="1">
                  <c:v>-2.6579344291059712</c:v>
                </c:pt>
                <c:pt idx="2">
                  <c:v>-2.8287660555298331</c:v>
                </c:pt>
                <c:pt idx="3">
                  <c:v>-3.2411104771063464</c:v>
                </c:pt>
                <c:pt idx="4">
                  <c:v>-2.2800436272705937</c:v>
                </c:pt>
                <c:pt idx="5">
                  <c:v>-1.0846953831148625</c:v>
                </c:pt>
                <c:pt idx="6">
                  <c:v>-1.1195345168695781</c:v>
                </c:pt>
                <c:pt idx="7">
                  <c:v>-0.42080394517167008</c:v>
                </c:pt>
                <c:pt idx="8">
                  <c:v>-1.0560727298332893</c:v>
                </c:pt>
                <c:pt idx="9">
                  <c:v>-0.21732791242529714</c:v>
                </c:pt>
                <c:pt idx="10">
                  <c:v>-0.76621148140515061</c:v>
                </c:pt>
                <c:pt idx="11">
                  <c:v>-1.2927720539683918</c:v>
                </c:pt>
              </c:numCache>
            </c:numRef>
          </c:val>
          <c:smooth val="0"/>
          <c:extLst>
            <c:ext xmlns:c16="http://schemas.microsoft.com/office/drawing/2014/chart" uri="{C3380CC4-5D6E-409C-BE32-E72D297353CC}">
              <c16:uniqueId val="{00000001-9E0B-4F10-9D63-300CC9D312CB}"/>
            </c:ext>
          </c:extLst>
        </c:ser>
        <c:ser>
          <c:idx val="2"/>
          <c:order val="2"/>
          <c:tx>
            <c:v>2014-2015</c:v>
          </c:tx>
          <c:spPr>
            <a:ln w="28575" cap="rnd">
              <a:solidFill>
                <a:schemeClr val="accent3"/>
              </a:solidFill>
              <a:round/>
            </a:ln>
            <a:effectLst/>
          </c:spPr>
          <c:marker>
            <c:symbol val="none"/>
          </c:marker>
          <c:cat>
            <c:strRef>
              <c:f>'\Users\yazgi.genc\Dropbox\informality and mw_yazgi\[mw calisma.xlsx]Ücretli Kayıt dışık aylık16-17'!$F$21:$F$32</c:f>
              <c:strCache>
                <c:ptCount val="12"/>
                <c:pt idx="0">
                  <c:v> Ocak</c:v>
                </c:pt>
                <c:pt idx="1">
                  <c:v>Şubat </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'TUİK Kayıt dışı aylık'!$BR$21:$BR$32</c:f>
              <c:numCache>
                <c:formatCode>#,##0.0</c:formatCode>
                <c:ptCount val="12"/>
                <c:pt idx="0">
                  <c:v>1.0524400885762191</c:v>
                </c:pt>
                <c:pt idx="1">
                  <c:v>-0.9835221667046099</c:v>
                </c:pt>
                <c:pt idx="2">
                  <c:v>-1.3033275748560982</c:v>
                </c:pt>
                <c:pt idx="3">
                  <c:v>-1.7608819832761498</c:v>
                </c:pt>
                <c:pt idx="4">
                  <c:v>-1.7365743208284883</c:v>
                </c:pt>
                <c:pt idx="5">
                  <c:v>-1.1087444661235679</c:v>
                </c:pt>
                <c:pt idx="6">
                  <c:v>-0.63953251886625395</c:v>
                </c:pt>
                <c:pt idx="7">
                  <c:v>-1.1712108386857523</c:v>
                </c:pt>
                <c:pt idx="8">
                  <c:v>-0.86625780760361693</c:v>
                </c:pt>
                <c:pt idx="9">
                  <c:v>-0.95342383343257353</c:v>
                </c:pt>
                <c:pt idx="10">
                  <c:v>1.8890328151989877E-2</c:v>
                </c:pt>
                <c:pt idx="11">
                  <c:v>0.53314921490586187</c:v>
                </c:pt>
              </c:numCache>
            </c:numRef>
          </c:val>
          <c:smooth val="0"/>
          <c:extLst>
            <c:ext xmlns:c16="http://schemas.microsoft.com/office/drawing/2014/chart" uri="{C3380CC4-5D6E-409C-BE32-E72D297353CC}">
              <c16:uniqueId val="{00000002-9E0B-4F10-9D63-300CC9D312CB}"/>
            </c:ext>
          </c:extLst>
        </c:ser>
        <c:ser>
          <c:idx val="3"/>
          <c:order val="3"/>
          <c:tx>
            <c:v>2015-2016</c:v>
          </c:tx>
          <c:spPr>
            <a:ln w="28575" cap="rnd">
              <a:solidFill>
                <a:schemeClr val="accent4"/>
              </a:solidFill>
              <a:round/>
            </a:ln>
            <a:effectLst/>
          </c:spPr>
          <c:marker>
            <c:symbol val="none"/>
          </c:marker>
          <c:cat>
            <c:strRef>
              <c:f>'\Users\yazgi.genc\Dropbox\informality and mw_yazgi\[mw calisma.xlsx]Ücretli Kayıt dışık aylık16-17'!$F$21:$F$32</c:f>
              <c:strCache>
                <c:ptCount val="12"/>
                <c:pt idx="0">
                  <c:v> Ocak</c:v>
                </c:pt>
                <c:pt idx="1">
                  <c:v>Şubat </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'TUİK Kayıt dışı aylık'!$BS$21:$BS$32</c:f>
              <c:numCache>
                <c:formatCode>#,##0.0</c:formatCode>
                <c:ptCount val="12"/>
                <c:pt idx="0">
                  <c:v>1.519219905161151</c:v>
                </c:pt>
                <c:pt idx="1">
                  <c:v>2.2739484129905136</c:v>
                </c:pt>
                <c:pt idx="2">
                  <c:v>2.5615980776031364</c:v>
                </c:pt>
                <c:pt idx="3">
                  <c:v>3.3138021081524158</c:v>
                </c:pt>
                <c:pt idx="4">
                  <c:v>2.4499034253406009</c:v>
                </c:pt>
                <c:pt idx="5">
                  <c:v>0.90645253993547215</c:v>
                </c:pt>
                <c:pt idx="6">
                  <c:v>-0.74805110541879571</c:v>
                </c:pt>
                <c:pt idx="7">
                  <c:v>0.28470463792000089</c:v>
                </c:pt>
                <c:pt idx="8">
                  <c:v>1.6627260577917369</c:v>
                </c:pt>
                <c:pt idx="9">
                  <c:v>2.1778842250548038</c:v>
                </c:pt>
                <c:pt idx="10">
                  <c:v>1.7131815914708142</c:v>
                </c:pt>
                <c:pt idx="11">
                  <c:v>0.99268602140986673</c:v>
                </c:pt>
              </c:numCache>
            </c:numRef>
          </c:val>
          <c:smooth val="0"/>
          <c:extLst>
            <c:ext xmlns:c16="http://schemas.microsoft.com/office/drawing/2014/chart" uri="{C3380CC4-5D6E-409C-BE32-E72D297353CC}">
              <c16:uniqueId val="{00000003-9E0B-4F10-9D63-300CC9D312CB}"/>
            </c:ext>
          </c:extLst>
        </c:ser>
        <c:ser>
          <c:idx val="4"/>
          <c:order val="4"/>
          <c:tx>
            <c:v>2016-2017</c:v>
          </c:tx>
          <c:spPr>
            <a:ln w="28575" cap="rnd">
              <a:solidFill>
                <a:schemeClr val="accent5"/>
              </a:solidFill>
              <a:round/>
            </a:ln>
            <a:effectLst/>
          </c:spPr>
          <c:marker>
            <c:symbol val="none"/>
          </c:marker>
          <c:val>
            <c:numRef>
              <c:f>'TUİK Kayıt dışı aylık'!$BT$21:$BT$29</c:f>
              <c:numCache>
                <c:formatCode>#,##0.0</c:formatCode>
                <c:ptCount val="9"/>
                <c:pt idx="0">
                  <c:v>0.27806306820342996</c:v>
                </c:pt>
                <c:pt idx="1">
                  <c:v>0.31004502505492582</c:v>
                </c:pt>
                <c:pt idx="2">
                  <c:v>0.68022076987708857</c:v>
                </c:pt>
                <c:pt idx="3">
                  <c:v>1.2510589001918646</c:v>
                </c:pt>
                <c:pt idx="4">
                  <c:v>1.2818541350887713</c:v>
                </c:pt>
                <c:pt idx="5">
                  <c:v>1.7614324086220137</c:v>
                </c:pt>
                <c:pt idx="6">
                  <c:v>3.2633432309709036</c:v>
                </c:pt>
                <c:pt idx="7">
                  <c:v>2.8316043735052148</c:v>
                </c:pt>
                <c:pt idx="8">
                  <c:v>2.3177823611721422</c:v>
                </c:pt>
              </c:numCache>
            </c:numRef>
          </c:val>
          <c:smooth val="0"/>
          <c:extLst>
            <c:ext xmlns:c16="http://schemas.microsoft.com/office/drawing/2014/chart" uri="{C3380CC4-5D6E-409C-BE32-E72D297353CC}">
              <c16:uniqueId val="{00000004-9E0B-4F10-9D63-300CC9D312CB}"/>
            </c:ext>
          </c:extLst>
        </c:ser>
        <c:dLbls>
          <c:showLegendKey val="0"/>
          <c:showVal val="0"/>
          <c:showCatName val="0"/>
          <c:showSerName val="0"/>
          <c:showPercent val="0"/>
          <c:showBubbleSize val="0"/>
        </c:dLbls>
        <c:smooth val="0"/>
        <c:axId val="229643392"/>
        <c:axId val="229644928"/>
      </c:lineChart>
      <c:catAx>
        <c:axId val="229643392"/>
        <c:scaling>
          <c:orientation val="minMax"/>
        </c:scaling>
        <c:delete val="0"/>
        <c:axPos val="b"/>
        <c:numFmt formatCode="General" sourceLinked="1"/>
        <c:majorTickMark val="none"/>
        <c:minorTickMark val="none"/>
        <c:tickLblPos val="low"/>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tr-TR"/>
          </a:p>
        </c:txPr>
        <c:crossAx val="229644928"/>
        <c:crosses val="autoZero"/>
        <c:auto val="1"/>
        <c:lblAlgn val="ctr"/>
        <c:lblOffset val="100"/>
        <c:noMultiLvlLbl val="0"/>
      </c:catAx>
      <c:valAx>
        <c:axId val="229644928"/>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tr-TR"/>
          </a:p>
        </c:txPr>
        <c:crossAx val="229643392"/>
        <c:crosses val="autoZero"/>
        <c:crossBetween val="between"/>
        <c:majorUnit val="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900">
          <a:latin typeface="Arial" panose="020B0604020202020204" pitchFamily="34" charset="0"/>
          <a:cs typeface="Arial" panose="020B0604020202020204" pitchFamily="34" charset="0"/>
        </a:defRPr>
      </a:pPr>
      <a:endParaRPr lang="tr-T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2012-2013</c:v>
          </c:tx>
          <c:spPr>
            <a:ln w="28575" cap="rnd">
              <a:solidFill>
                <a:schemeClr val="accent1"/>
              </a:solidFill>
              <a:round/>
            </a:ln>
            <a:effectLst/>
          </c:spPr>
          <c:marker>
            <c:symbol val="none"/>
          </c:marker>
          <c:cat>
            <c:strRef>
              <c:f>'\Users\yazgi.genc\Dropbox\informality and mw_yazgi\[mw calisma.xlsx]Ücretli Kayıt dışık aylık16-17'!$F$21:$F$32</c:f>
              <c:strCache>
                <c:ptCount val="12"/>
                <c:pt idx="0">
                  <c:v> Ocak</c:v>
                </c:pt>
                <c:pt idx="1">
                  <c:v>Şubat </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'TUİK Kayıt dışı aylık'!$CC$21:$CC$32</c:f>
              <c:numCache>
                <c:formatCode>#.##00</c:formatCode>
                <c:ptCount val="12"/>
                <c:pt idx="0">
                  <c:v>0.48858281020845595</c:v>
                </c:pt>
                <c:pt idx="1">
                  <c:v>0.57580543176709398</c:v>
                </c:pt>
                <c:pt idx="2">
                  <c:v>1.4827719202839376</c:v>
                </c:pt>
                <c:pt idx="3">
                  <c:v>0.92825270829125373</c:v>
                </c:pt>
                <c:pt idx="4">
                  <c:v>3.3392239304518512E-2</c:v>
                </c:pt>
                <c:pt idx="5">
                  <c:v>-0.60039909342329167</c:v>
                </c:pt>
                <c:pt idx="6">
                  <c:v>0.74452783565989478</c:v>
                </c:pt>
                <c:pt idx="7">
                  <c:v>1.1598658728453017</c:v>
                </c:pt>
                <c:pt idx="8">
                  <c:v>0.1215775098261247</c:v>
                </c:pt>
                <c:pt idx="9">
                  <c:v>-0.51439555837154671</c:v>
                </c:pt>
                <c:pt idx="10">
                  <c:v>-1.1020914582710759</c:v>
                </c:pt>
                <c:pt idx="11">
                  <c:v>-0.34555122375431324</c:v>
                </c:pt>
              </c:numCache>
            </c:numRef>
          </c:val>
          <c:smooth val="0"/>
          <c:extLst>
            <c:ext xmlns:c16="http://schemas.microsoft.com/office/drawing/2014/chart" uri="{C3380CC4-5D6E-409C-BE32-E72D297353CC}">
              <c16:uniqueId val="{00000000-6279-4B26-8D57-9F4A427E13C5}"/>
            </c:ext>
          </c:extLst>
        </c:ser>
        <c:ser>
          <c:idx val="1"/>
          <c:order val="1"/>
          <c:tx>
            <c:v>2013-2014</c:v>
          </c:tx>
          <c:spPr>
            <a:ln w="28575" cap="rnd">
              <a:solidFill>
                <a:schemeClr val="accent2"/>
              </a:solidFill>
              <a:round/>
            </a:ln>
            <a:effectLst/>
          </c:spPr>
          <c:marker>
            <c:symbol val="none"/>
          </c:marker>
          <c:cat>
            <c:strRef>
              <c:f>'\Users\yazgi.genc\Dropbox\informality and mw_yazgi\[mw calisma.xlsx]Ücretli Kayıt dışık aylık16-17'!$F$21:$F$32</c:f>
              <c:strCache>
                <c:ptCount val="12"/>
                <c:pt idx="0">
                  <c:v> Ocak</c:v>
                </c:pt>
                <c:pt idx="1">
                  <c:v>Şubat </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'TUİK Kayıt dışı aylık'!$CD$21:$CD$32</c:f>
              <c:numCache>
                <c:formatCode>#.##00</c:formatCode>
                <c:ptCount val="12"/>
                <c:pt idx="0">
                  <c:v>-5.1002040914063684</c:v>
                </c:pt>
                <c:pt idx="1">
                  <c:v>-4.4419739023125686</c:v>
                </c:pt>
                <c:pt idx="2">
                  <c:v>-5.1201725291098086</c:v>
                </c:pt>
                <c:pt idx="3">
                  <c:v>-4.6494103550576682</c:v>
                </c:pt>
                <c:pt idx="4">
                  <c:v>-2.6806944051123907</c:v>
                </c:pt>
                <c:pt idx="5">
                  <c:v>-1.3934617343794287</c:v>
                </c:pt>
                <c:pt idx="6">
                  <c:v>-1.9183152910715222</c:v>
                </c:pt>
                <c:pt idx="7">
                  <c:v>-2.3691412485221122</c:v>
                </c:pt>
                <c:pt idx="8">
                  <c:v>-1.5986222815306377</c:v>
                </c:pt>
                <c:pt idx="9">
                  <c:v>-1.3112177778565979</c:v>
                </c:pt>
                <c:pt idx="10">
                  <c:v>-0.90170054943359901</c:v>
                </c:pt>
                <c:pt idx="11">
                  <c:v>-1.500550048086879</c:v>
                </c:pt>
              </c:numCache>
            </c:numRef>
          </c:val>
          <c:smooth val="0"/>
          <c:extLst>
            <c:ext xmlns:c16="http://schemas.microsoft.com/office/drawing/2014/chart" uri="{C3380CC4-5D6E-409C-BE32-E72D297353CC}">
              <c16:uniqueId val="{00000001-6279-4B26-8D57-9F4A427E13C5}"/>
            </c:ext>
          </c:extLst>
        </c:ser>
        <c:ser>
          <c:idx val="2"/>
          <c:order val="2"/>
          <c:tx>
            <c:v>2014-2015</c:v>
          </c:tx>
          <c:spPr>
            <a:ln w="28575" cap="rnd">
              <a:solidFill>
                <a:schemeClr val="accent3"/>
              </a:solidFill>
              <a:round/>
            </a:ln>
            <a:effectLst/>
          </c:spPr>
          <c:marker>
            <c:symbol val="none"/>
          </c:marker>
          <c:cat>
            <c:strRef>
              <c:f>'\Users\yazgi.genc\Dropbox\informality and mw_yazgi\[mw calisma.xlsx]Ücretli Kayıt dışık aylık16-17'!$F$21:$F$32</c:f>
              <c:strCache>
                <c:ptCount val="12"/>
                <c:pt idx="0">
                  <c:v> Ocak</c:v>
                </c:pt>
                <c:pt idx="1">
                  <c:v>Şubat </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'TUİK Kayıt dışı aylık'!$CE$21:$CE$32</c:f>
              <c:numCache>
                <c:formatCode>#.##00</c:formatCode>
                <c:ptCount val="12"/>
                <c:pt idx="0">
                  <c:v>3.0624350769070787</c:v>
                </c:pt>
                <c:pt idx="1">
                  <c:v>2.8963195079701762</c:v>
                </c:pt>
                <c:pt idx="2">
                  <c:v>3.0953865715163005</c:v>
                </c:pt>
                <c:pt idx="3">
                  <c:v>2.6426893484473766</c:v>
                </c:pt>
                <c:pt idx="4">
                  <c:v>0.66023306528180115</c:v>
                </c:pt>
                <c:pt idx="5">
                  <c:v>-0.67714104421777677</c:v>
                </c:pt>
                <c:pt idx="6">
                  <c:v>-0.72822183960096254</c:v>
                </c:pt>
                <c:pt idx="7">
                  <c:v>-0.23287460119159675</c:v>
                </c:pt>
                <c:pt idx="8">
                  <c:v>-0.82197647048505473</c:v>
                </c:pt>
                <c:pt idx="9">
                  <c:v>-0.47583774818440361</c:v>
                </c:pt>
                <c:pt idx="10">
                  <c:v>-0.64133467771436869</c:v>
                </c:pt>
                <c:pt idx="11">
                  <c:v>0.35911843775296859</c:v>
                </c:pt>
              </c:numCache>
            </c:numRef>
          </c:val>
          <c:smooth val="0"/>
          <c:extLst>
            <c:ext xmlns:c16="http://schemas.microsoft.com/office/drawing/2014/chart" uri="{C3380CC4-5D6E-409C-BE32-E72D297353CC}">
              <c16:uniqueId val="{00000002-6279-4B26-8D57-9F4A427E13C5}"/>
            </c:ext>
          </c:extLst>
        </c:ser>
        <c:ser>
          <c:idx val="3"/>
          <c:order val="3"/>
          <c:tx>
            <c:v>2015-2016</c:v>
          </c:tx>
          <c:spPr>
            <a:ln w="28575" cap="rnd">
              <a:solidFill>
                <a:schemeClr val="accent4"/>
              </a:solidFill>
              <a:round/>
            </a:ln>
            <a:effectLst/>
          </c:spPr>
          <c:marker>
            <c:symbol val="none"/>
          </c:marker>
          <c:cat>
            <c:strRef>
              <c:f>'\Users\yazgi.genc\Dropbox\informality and mw_yazgi\[mw calisma.xlsx]Ücretli Kayıt dışık aylık16-17'!$F$21:$F$32</c:f>
              <c:strCache>
                <c:ptCount val="12"/>
                <c:pt idx="0">
                  <c:v> Ocak</c:v>
                </c:pt>
                <c:pt idx="1">
                  <c:v>Şubat </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'TUİK Kayıt dışı aylık'!$CF$21:$CF$32</c:f>
              <c:numCache>
                <c:formatCode>#.##00</c:formatCode>
                <c:ptCount val="12"/>
                <c:pt idx="0">
                  <c:v>6.4131435173408136E-2</c:v>
                </c:pt>
                <c:pt idx="1">
                  <c:v>-0.31692429518700749</c:v>
                </c:pt>
                <c:pt idx="2">
                  <c:v>-0.33425521582535112</c:v>
                </c:pt>
                <c:pt idx="3">
                  <c:v>0.36193555608475947</c:v>
                </c:pt>
                <c:pt idx="4">
                  <c:v>1.4439695663427159</c:v>
                </c:pt>
                <c:pt idx="5">
                  <c:v>1.9042527916369636</c:v>
                </c:pt>
                <c:pt idx="6">
                  <c:v>1.4553083972878937</c:v>
                </c:pt>
                <c:pt idx="7">
                  <c:v>1.070463197286017</c:v>
                </c:pt>
                <c:pt idx="8">
                  <c:v>0.688118859968327</c:v>
                </c:pt>
                <c:pt idx="9">
                  <c:v>0.55690915419422993</c:v>
                </c:pt>
                <c:pt idx="10">
                  <c:v>0.82899866781171738</c:v>
                </c:pt>
                <c:pt idx="11">
                  <c:v>0.64400715563506594</c:v>
                </c:pt>
              </c:numCache>
            </c:numRef>
          </c:val>
          <c:smooth val="0"/>
          <c:extLst>
            <c:ext xmlns:c16="http://schemas.microsoft.com/office/drawing/2014/chart" uri="{C3380CC4-5D6E-409C-BE32-E72D297353CC}">
              <c16:uniqueId val="{00000003-6279-4B26-8D57-9F4A427E13C5}"/>
            </c:ext>
          </c:extLst>
        </c:ser>
        <c:ser>
          <c:idx val="4"/>
          <c:order val="4"/>
          <c:tx>
            <c:v>2016-2017</c:v>
          </c:tx>
          <c:spPr>
            <a:ln w="28575" cap="rnd">
              <a:solidFill>
                <a:schemeClr val="accent5"/>
              </a:solidFill>
              <a:round/>
            </a:ln>
            <a:effectLst/>
          </c:spPr>
          <c:marker>
            <c:symbol val="none"/>
          </c:marker>
          <c:val>
            <c:numRef>
              <c:f>'TUİK Kayıt dışı aylık'!$CG$21:$CG$29</c:f>
              <c:numCache>
                <c:formatCode>#.##00</c:formatCode>
                <c:ptCount val="9"/>
                <c:pt idx="0">
                  <c:v>-0.10536554402824549</c:v>
                </c:pt>
                <c:pt idx="1">
                  <c:v>0.62135936238144041</c:v>
                </c:pt>
                <c:pt idx="2">
                  <c:v>0.14799021700862625</c:v>
                </c:pt>
                <c:pt idx="3">
                  <c:v>0.40314124314555499</c:v>
                </c:pt>
                <c:pt idx="4">
                  <c:v>-0.58252069309632759</c:v>
                </c:pt>
                <c:pt idx="5">
                  <c:v>1.6049022468635599E-2</c:v>
                </c:pt>
                <c:pt idx="6">
                  <c:v>0.56574137610131459</c:v>
                </c:pt>
                <c:pt idx="7">
                  <c:v>0.64003079746505875</c:v>
                </c:pt>
                <c:pt idx="8">
                  <c:v>0.73469037958267336</c:v>
                </c:pt>
              </c:numCache>
            </c:numRef>
          </c:val>
          <c:smooth val="0"/>
          <c:extLst>
            <c:ext xmlns:c16="http://schemas.microsoft.com/office/drawing/2014/chart" uri="{C3380CC4-5D6E-409C-BE32-E72D297353CC}">
              <c16:uniqueId val="{00000004-6279-4B26-8D57-9F4A427E13C5}"/>
            </c:ext>
          </c:extLst>
        </c:ser>
        <c:dLbls>
          <c:showLegendKey val="0"/>
          <c:showVal val="0"/>
          <c:showCatName val="0"/>
          <c:showSerName val="0"/>
          <c:showPercent val="0"/>
          <c:showBubbleSize val="0"/>
        </c:dLbls>
        <c:smooth val="0"/>
        <c:axId val="229675008"/>
        <c:axId val="229676544"/>
      </c:lineChart>
      <c:catAx>
        <c:axId val="229675008"/>
        <c:scaling>
          <c:orientation val="minMax"/>
        </c:scaling>
        <c:delete val="0"/>
        <c:axPos val="b"/>
        <c:numFmt formatCode="General" sourceLinked="1"/>
        <c:majorTickMark val="none"/>
        <c:minorTickMark val="none"/>
        <c:tickLblPos val="low"/>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tr-TR"/>
          </a:p>
        </c:txPr>
        <c:crossAx val="229676544"/>
        <c:crosses val="autoZero"/>
        <c:auto val="1"/>
        <c:lblAlgn val="ctr"/>
        <c:lblOffset val="100"/>
        <c:noMultiLvlLbl val="0"/>
      </c:catAx>
      <c:valAx>
        <c:axId val="229676544"/>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tr-TR"/>
          </a:p>
        </c:txPr>
        <c:crossAx val="229675008"/>
        <c:crosses val="autoZero"/>
        <c:crossBetween val="between"/>
        <c:majorUnit val="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900">
          <a:latin typeface="Arial" panose="020B0604020202020204" pitchFamily="34" charset="0"/>
          <a:cs typeface="Arial" panose="020B0604020202020204" pitchFamily="34" charset="0"/>
        </a:defRPr>
      </a:pPr>
      <a:endParaRPr lang="tr-T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DF557-68AC-4E76-9493-F89B6A425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12</Pages>
  <Words>3295</Words>
  <Characters>18788</Characters>
  <Application>Microsoft Office Word</Application>
  <DocSecurity>0</DocSecurity>
  <Lines>156</Lines>
  <Paragraphs>44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aysenur acar</dc:creator>
  <cp:lastModifiedBy>merve.akgul</cp:lastModifiedBy>
  <cp:revision>67</cp:revision>
  <cp:lastPrinted>2014-06-25T07:13:00Z</cp:lastPrinted>
  <dcterms:created xsi:type="dcterms:W3CDTF">2018-01-08T08:34:00Z</dcterms:created>
  <dcterms:modified xsi:type="dcterms:W3CDTF">2018-01-09T11:57:00Z</dcterms:modified>
</cp:coreProperties>
</file>