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35AED" w14:textId="46883400" w:rsidR="0042728B" w:rsidRPr="00BD554C" w:rsidRDefault="00285B88" w:rsidP="0042728B">
      <w:pPr>
        <w:spacing w:after="0"/>
        <w:rPr>
          <w:lang w:val="en-US"/>
        </w:rPr>
      </w:pPr>
      <w:r>
        <w:rPr>
          <w:noProof/>
          <w:lang w:eastAsia="tr-TR"/>
        </w:rPr>
        <mc:AlternateContent>
          <mc:Choice Requires="wps">
            <w:drawing>
              <wp:anchor distT="0" distB="0" distL="114935" distR="114935" simplePos="0" relativeHeight="251661312" behindDoc="0" locked="0" layoutInCell="1" allowOverlap="1" wp14:anchorId="7DAB3174" wp14:editId="3AF79126">
                <wp:simplePos x="0" y="0"/>
                <wp:positionH relativeFrom="column">
                  <wp:posOffset>4915535</wp:posOffset>
                </wp:positionH>
                <wp:positionV relativeFrom="paragraph">
                  <wp:posOffset>114935</wp:posOffset>
                </wp:positionV>
                <wp:extent cx="1511935" cy="45466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1276D" w14:textId="77777777" w:rsidR="00060F9E" w:rsidRPr="00DF0B5B" w:rsidRDefault="00F34735" w:rsidP="0042728B">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5 June 2017</w:t>
                            </w:r>
                          </w:p>
                          <w:p w14:paraId="07D2581E" w14:textId="77777777" w:rsidR="00060F9E" w:rsidRPr="00DF0B5B" w:rsidRDefault="00060F9E" w:rsidP="004272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3174" id="_x0000_t202" coordsize="21600,21600" o:spt="202" path="m,l,21600r21600,l21600,xe">
                <v:stroke joinstyle="miter"/>
                <v:path gradientshapeok="t" o:connecttype="rect"/>
              </v:shapetype>
              <v:shape id="Text Box 4" o:spid="_x0000_s1026" type="#_x0000_t202" style="position:absolute;margin-left:387.05pt;margin-top:9.05pt;width:119.05pt;height:35.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ikiwIAAB0FAAAOAAAAZHJzL2Uyb0RvYy54bWysVNuO2yAQfa/Uf0C8Z22nTja21ll1d5uq&#10;0vYi7fYDCOAYFQMFEntb9d87QJy99KWq6gc8wHA4M3OGi8uxl+jArRNaNbg4yzHiimom1K7BX+83&#10;sxVGzhPFiNSKN/iBO3y5fv3qYjA1n+tOS8YtAhDl6sE0uPPe1FnmaMd74s604Qo2W2174mFqdxmz&#10;ZAD0XmbzPF9mg7bMWE25c7B6kzbxOuK3Laf+c9s67pFsMHDzcbRx3IYxW1+QemeJ6QQ90iD/wKIn&#10;QsGlJ6gb4gnaW/EHVC+o1U63/ozqPtNtKyiPMUA0Rf4imruOGB5jgeQ4c0qT+3+w9NPhi0WCQe3O&#10;MVKkhxrd89GjKz2iMqRnMK4GrzsDfn6EZXCNoTpzq+k3h5S+7oja8bfW6qHjhAG9IpzMnhxNOC6A&#10;bIePmsE1ZO91BBpb24fcQTYQoEOZHk6lCVRouHJRFNWbBUYU9spFuVzG2mWknk4b6/x7rnsUjAZb&#10;KH1EJ4db5wMbUk8u4TKnpWAbIWWc2N32Wlp0ICCTTfzSWWk6klan61xyjXjPMKQKSEoHzHRdWoEI&#10;gEDYC7FETfysinmZX82r2Wa5Op+Vm3Ixq87z1SwvqqtqmZdVebP5FRgUZd0Jxri6FYpP+izKv6v/&#10;sVOSsqJC0dDgajFfxOCesT+GdYw1D18s4YtE9cJDu0rRN3h1ciJ1qPo7xSBsUnsiZLKz5/RjyiAH&#10;0z9mJWokyCIJxI/bEVCCcLaaPYBarIZigiTgjQGj0/YHRgP0a4Pd9z2xHCP5QYHiQnNPhp2M7WQQ&#10;ReFogz1Gybz26RHYGyt2HSAnTSv9FlTZiiiYRxZAOUygByP543sRmvzpPHo9vmrr3wAAAP//AwBQ&#10;SwMEFAAGAAgAAAAhAJghdRHdAAAACgEAAA8AAABkcnMvZG93bnJldi54bWxMj8FOwzAMhu9IvENk&#10;JG4sbUG0K00nGIIroiDtmjVeU7VxqibbytvjneBkWf+n35+rzeJGccI59J4UpKsEBFLrTU+dgu+v&#10;t7sCRIiajB49oYIfDLCpr68qXRp/pk88NbETXEKh1ApsjFMpZWgtOh1WfkLi7OBnpyOvcyfNrM9c&#10;7kaZJcmjdLonvmD1hFuL7dAcnYL7jyzfhffmdTvtcD0U4WU4kFXq9mZ5fgIRcYl/MFz0WR1qdtr7&#10;I5kgRgV5/pAyykHB8wIkaZaB2Cso1jnIupL/X6h/AQAA//8DAFBLAQItABQABgAIAAAAIQC2gziS&#10;/gAAAOEBAAATAAAAAAAAAAAAAAAAAAAAAABbQ29udGVudF9UeXBlc10ueG1sUEsBAi0AFAAGAAgA&#10;AAAhADj9If/WAAAAlAEAAAsAAAAAAAAAAAAAAAAALwEAAF9yZWxzLy5yZWxzUEsBAi0AFAAGAAgA&#10;AAAhAF+heKSLAgAAHQUAAA4AAAAAAAAAAAAAAAAALgIAAGRycy9lMm9Eb2MueG1sUEsBAi0AFAAG&#10;AAgAAAAhAJghdRHdAAAACgEAAA8AAAAAAAAAAAAAAAAA5QQAAGRycy9kb3ducmV2LnhtbFBLBQYA&#10;AAAABAAEAPMAAADvBQAAAAA=&#10;" stroked="f">
                <v:fill opacity="0"/>
                <v:textbox inset="0,0,0,0">
                  <w:txbxContent>
                    <w:p w14:paraId="3A81276D" w14:textId="77777777" w:rsidR="00060F9E" w:rsidRPr="00DF0B5B" w:rsidRDefault="00F34735" w:rsidP="0042728B">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5 June 2017</w:t>
                      </w:r>
                    </w:p>
                    <w:p w14:paraId="07D2581E" w14:textId="77777777" w:rsidR="00060F9E" w:rsidRPr="00DF0B5B" w:rsidRDefault="00060F9E" w:rsidP="0042728B"/>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2B951D10" wp14:editId="0449C6D4">
                <wp:simplePos x="0" y="0"/>
                <wp:positionH relativeFrom="column">
                  <wp:posOffset>1861185</wp:posOffset>
                </wp:positionH>
                <wp:positionV relativeFrom="paragraph">
                  <wp:posOffset>-572770</wp:posOffset>
                </wp:positionV>
                <wp:extent cx="3524250" cy="55880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B6C34" w14:textId="77777777" w:rsidR="00060F9E" w:rsidRPr="00196536" w:rsidRDefault="00060F9E" w:rsidP="0042728B">
                            <w:pPr>
                              <w:rPr>
                                <w:rFonts w:ascii="Cambria" w:hAnsi="Cambria"/>
                                <w:b/>
                                <w:sz w:val="44"/>
                                <w:szCs w:val="44"/>
                              </w:rPr>
                            </w:pPr>
                            <w:r>
                              <w:rPr>
                                <w:rFonts w:ascii="Cambria" w:hAnsi="Cambria"/>
                                <w:b/>
                                <w:sz w:val="44"/>
                                <w:szCs w:val="44"/>
                              </w:rPr>
                              <w:t>Research Brief 17</w:t>
                            </w:r>
                            <w:r w:rsidRPr="004C6D72">
                              <w:rPr>
                                <w:rFonts w:ascii="Cambria" w:hAnsi="Cambria"/>
                                <w:b/>
                                <w:sz w:val="44"/>
                                <w:szCs w:val="44"/>
                              </w:rPr>
                              <w:t>/</w:t>
                            </w:r>
                            <w:r>
                              <w:rPr>
                                <w:rFonts w:ascii="Cambria" w:hAnsi="Cambria"/>
                                <w:b/>
                                <w:sz w:val="44"/>
                                <w:szCs w:val="44"/>
                              </w:rPr>
                              <w:t>213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1D10" id="Text Box 3" o:spid="_x0000_s1027" type="#_x0000_t202" style="position:absolute;margin-left:146.55pt;margin-top:-45.1pt;width:277.5pt;height: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2otgIAAMEFAAAOAAAAZHJzL2Uyb0RvYy54bWysVMlu2zAQvRfoPxC8K1pCOZIQOUgsqyiQ&#10;LkDSD6AlyiIqkSpJW06D/nuHlLckl6ItDwSX4Zs3M49zfbPrO7RlSnMpchxeBBgxUcmai3WOvz2W&#10;XoKRNlTUtJOC5fiJaXwzf//uehwyFslWdjVTCECEzsYhx60xQ+b7umpZT/WFHJiAy0aqnhrYqrVf&#10;KzoCet/5URDM/FGqelCyYlrDaTFd4rnDbxpWmS9No5lBXY6Bm3GzcvPKzv78mmZrRYeWV3sa9C9Y&#10;9JQLcHqEKqihaKP4G6ieV0pq2ZiLSva+bBpeMRcDRBMGr6J5aOnAXCyQHD0c06T/H2z1eftVIV5D&#10;7WYYCdpDjR7ZzqA7uUOXNj3joDOwehjAzuzgGExdqHq4l9V3jYRctFSs2a1ScmwZrYFeaF/6Z08n&#10;HG1BVuMnWYMbujHSAe0a1dvcQTYQoEOZno6lsVQqOLyMIxLFcFXBXRwnSeBq59Ps8HpQ2nxgskd2&#10;kWMFpXfodHuvjWVDs4OJdSZkybvOlb8TLw7AcDoB3/DU3lkWrprPaZAuk2VCPBLNlh4JisK7LRfE&#10;m5XhVVxcFotFEf6yfkOStbyumbBuDsoKyZ9Vbq/xSRNHbWnZ8drCWUparVeLTqEtBWWXbricw83J&#10;zH9JwyUBYnkVUhiR4C5KvXKWXHmkJLGXXgWJF4TpXToLSEqK8mVI91ywfw8JjTlO4yiexHQi/Sq2&#10;wI23sdGs5wZ6R8f7HIMcYFgjmlkJLkXt1obyblqfpcLSP6UCyn0otBOs1eikVrNb7aavYYGtmFey&#10;fgIFKwkCAy1C34NFK9VPjEboITnWPzZUMYy6jwJ+QRoSYpvO+Uadb1bnGyoqgMqxwWhaLszUqDaD&#10;4usWPE3/Tshb+DkNd6I+sdr/N+gTLrZ9T7ON6HzvrE6dd/4bAAD//wMAUEsDBBQABgAIAAAAIQDL&#10;LNkX3QAAAAoBAAAPAAAAZHJzL2Rvd25yZXYueG1sTI/LTsMwEEX3SPyDNUjsWqfm0TSNU6EiPoCC&#10;xNaJ3TiqPY5i50G/nmEFy7lzdOdMeVi8Y5MZYhdQwmadATPYBN1hK+Hz422VA4tJoVYuoJHwbSIc&#10;qtubUhU6zPhuplNqGZVgLJQEm1JfcB4ba7yK69AbpN05DF4lGoeW60HNVO4dF1n2zL3qkC5Y1Zuj&#10;Nc3lNHoJzXV8zY9dPc3X7de2Xqx7OqOT8v5uedkDS2ZJfzD86pM6VORUhxF1ZE6C2D1sCJWw2mUC&#10;GBH5Y05JTYkQwKuS/3+h+gEAAP//AwBQSwECLQAUAAYACAAAACEAtoM4kv4AAADhAQAAEwAAAAAA&#10;AAAAAAAAAAAAAAAAW0NvbnRlbnRfVHlwZXNdLnhtbFBLAQItABQABgAIAAAAIQA4/SH/1gAAAJQB&#10;AAALAAAAAAAAAAAAAAAAAC8BAABfcmVscy8ucmVsc1BLAQItABQABgAIAAAAIQBI7D2otgIAAMEF&#10;AAAOAAAAAAAAAAAAAAAAAC4CAABkcnMvZTJvRG9jLnhtbFBLAQItABQABgAIAAAAIQDLLNkX3QAA&#10;AAoBAAAPAAAAAAAAAAAAAAAAABAFAABkcnMvZG93bnJldi54bWxQSwUGAAAAAAQABADzAAAAGgYA&#10;AAAA&#10;" filled="f" stroked="f">
                <v:textbox inset=",7.2pt,,7.2pt">
                  <w:txbxContent>
                    <w:p w14:paraId="15CB6C34" w14:textId="77777777" w:rsidR="00060F9E" w:rsidRPr="00196536" w:rsidRDefault="00060F9E" w:rsidP="0042728B">
                      <w:pPr>
                        <w:rPr>
                          <w:rFonts w:ascii="Cambria" w:hAnsi="Cambria"/>
                          <w:b/>
                          <w:sz w:val="44"/>
                          <w:szCs w:val="44"/>
                        </w:rPr>
                      </w:pPr>
                      <w:r>
                        <w:rPr>
                          <w:rFonts w:ascii="Cambria" w:hAnsi="Cambria"/>
                          <w:b/>
                          <w:sz w:val="44"/>
                          <w:szCs w:val="44"/>
                        </w:rPr>
                        <w:t>Research Brief 17</w:t>
                      </w:r>
                      <w:r w:rsidRPr="004C6D72">
                        <w:rPr>
                          <w:rFonts w:ascii="Cambria" w:hAnsi="Cambria"/>
                          <w:b/>
                          <w:sz w:val="44"/>
                          <w:szCs w:val="44"/>
                        </w:rPr>
                        <w:t>/</w:t>
                      </w:r>
                      <w:r>
                        <w:rPr>
                          <w:rFonts w:ascii="Cambria" w:hAnsi="Cambria"/>
                          <w:b/>
                          <w:sz w:val="44"/>
                          <w:szCs w:val="44"/>
                        </w:rPr>
                        <w:t>213</w:t>
                      </w:r>
                    </w:p>
                  </w:txbxContent>
                </v:textbox>
              </v:shape>
            </w:pict>
          </mc:Fallback>
        </mc:AlternateContent>
      </w:r>
      <w:r w:rsidR="0042728B" w:rsidRPr="00BD554C">
        <w:rPr>
          <w:noProof/>
          <w:lang w:eastAsia="tr-TR"/>
        </w:rPr>
        <w:drawing>
          <wp:anchor distT="0" distB="0" distL="114300" distR="114300" simplePos="0" relativeHeight="251659264" behindDoc="1" locked="0" layoutInCell="1" allowOverlap="1" wp14:anchorId="1288B446" wp14:editId="2178A385">
            <wp:simplePos x="0" y="0"/>
            <wp:positionH relativeFrom="column">
              <wp:posOffset>-833120</wp:posOffset>
            </wp:positionH>
            <wp:positionV relativeFrom="paragraph">
              <wp:posOffset>-795020</wp:posOffset>
            </wp:positionV>
            <wp:extent cx="7391400" cy="13430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p>
    <w:p w14:paraId="4323EE72" w14:textId="77777777" w:rsidR="0042728B" w:rsidRPr="00BD554C" w:rsidRDefault="0042728B" w:rsidP="0042728B">
      <w:pPr>
        <w:spacing w:after="0"/>
        <w:rPr>
          <w:lang w:val="en-US"/>
        </w:rPr>
      </w:pPr>
    </w:p>
    <w:p w14:paraId="547F55AB" w14:textId="77777777" w:rsidR="0042728B" w:rsidRPr="00BD554C" w:rsidRDefault="0042728B" w:rsidP="0042728B">
      <w:pPr>
        <w:spacing w:after="0"/>
        <w:jc w:val="center"/>
        <w:rPr>
          <w:lang w:val="en-US"/>
        </w:rPr>
      </w:pPr>
      <w:r w:rsidRPr="00BD554C">
        <w:rPr>
          <w:lang w:val="en-US"/>
        </w:rPr>
        <w:tab/>
      </w:r>
    </w:p>
    <w:p w14:paraId="34065B30" w14:textId="77777777" w:rsidR="0042728B" w:rsidRPr="00BD554C" w:rsidRDefault="0042728B" w:rsidP="0042728B">
      <w:pPr>
        <w:spacing w:after="0"/>
        <w:ind w:firstLine="708"/>
        <w:jc w:val="center"/>
        <w:rPr>
          <w:rFonts w:ascii="Arial" w:hAnsi="Arial" w:cs="Arial"/>
          <w:b/>
          <w:lang w:val="en-US"/>
        </w:rPr>
      </w:pPr>
    </w:p>
    <w:p w14:paraId="72E500A6" w14:textId="5932E186" w:rsidR="0042728B" w:rsidRPr="00A40B66" w:rsidRDefault="0042728B" w:rsidP="0042728B">
      <w:pPr>
        <w:spacing w:after="0"/>
        <w:ind w:firstLine="708"/>
        <w:jc w:val="center"/>
        <w:rPr>
          <w:rFonts w:cs="Arial"/>
          <w:b/>
          <w:sz w:val="28"/>
          <w:szCs w:val="28"/>
          <w:lang w:val="en-US"/>
        </w:rPr>
      </w:pPr>
      <w:r w:rsidRPr="00A40B66">
        <w:rPr>
          <w:rFonts w:ascii="Arial" w:hAnsi="Arial" w:cs="Arial"/>
          <w:b/>
          <w:lang w:val="en-US"/>
        </w:rPr>
        <w:t xml:space="preserve">INFLATION </w:t>
      </w:r>
      <w:r w:rsidR="00122C67" w:rsidRPr="00103876">
        <w:rPr>
          <w:rFonts w:ascii="Arial" w:hAnsi="Arial" w:cs="Arial"/>
          <w:b/>
          <w:lang w:val="en-US"/>
        </w:rPr>
        <w:t>GAP</w:t>
      </w:r>
      <w:r w:rsidRPr="00A40B66">
        <w:rPr>
          <w:rFonts w:ascii="Arial" w:hAnsi="Arial" w:cs="Arial"/>
          <w:b/>
          <w:lang w:val="en-US"/>
        </w:rPr>
        <w:t xml:space="preserve"> BETWEEN POOR AND RICH CONTINUES</w:t>
      </w:r>
    </w:p>
    <w:p w14:paraId="5656D3B1" w14:textId="77777777" w:rsidR="0042728B" w:rsidRPr="00A40B66" w:rsidRDefault="0042728B" w:rsidP="0042728B">
      <w:pPr>
        <w:spacing w:after="0"/>
        <w:jc w:val="center"/>
        <w:rPr>
          <w:rFonts w:cs="Arial"/>
          <w:b/>
          <w:lang w:val="en-US"/>
        </w:rPr>
      </w:pPr>
    </w:p>
    <w:p w14:paraId="5C042303" w14:textId="77777777" w:rsidR="0042728B" w:rsidRPr="00A40B66" w:rsidRDefault="0042728B" w:rsidP="0042728B">
      <w:pPr>
        <w:spacing w:after="0"/>
        <w:jc w:val="center"/>
        <w:rPr>
          <w:rFonts w:cs="Arial"/>
          <w:b/>
          <w:lang w:val="en-US"/>
        </w:rPr>
      </w:pPr>
      <w:r w:rsidRPr="00A40B66">
        <w:rPr>
          <w:rFonts w:cs="Arial"/>
          <w:b/>
          <w:lang w:val="en-US"/>
        </w:rPr>
        <w:t xml:space="preserve">Seyfettin </w:t>
      </w:r>
      <w:proofErr w:type="spellStart"/>
      <w:r w:rsidRPr="00A40B66">
        <w:rPr>
          <w:rFonts w:cs="Arial"/>
          <w:b/>
          <w:lang w:val="en-US"/>
        </w:rPr>
        <w:t>Gürsel</w:t>
      </w:r>
      <w:proofErr w:type="spellEnd"/>
      <w:r w:rsidRPr="00A40B66">
        <w:rPr>
          <w:rStyle w:val="FootnoteReference"/>
          <w:rFonts w:cs="Arial"/>
          <w:b/>
          <w:lang w:val="en-US"/>
        </w:rPr>
        <w:footnoteReference w:customMarkFollows="1" w:id="1"/>
        <w:t>*</w:t>
      </w:r>
      <w:r w:rsidRPr="00A40B66">
        <w:rPr>
          <w:rFonts w:cs="Arial"/>
          <w:b/>
          <w:lang w:val="en-US"/>
        </w:rPr>
        <w:t xml:space="preserve">, </w:t>
      </w:r>
      <w:proofErr w:type="spellStart"/>
      <w:r w:rsidRPr="00A40B66">
        <w:rPr>
          <w:rFonts w:cs="Arial"/>
          <w:b/>
          <w:lang w:val="en-US"/>
        </w:rPr>
        <w:t>Furkan</w:t>
      </w:r>
      <w:proofErr w:type="spellEnd"/>
      <w:r w:rsidRPr="00A40B66">
        <w:rPr>
          <w:rFonts w:cs="Arial"/>
          <w:b/>
          <w:lang w:val="en-US"/>
        </w:rPr>
        <w:t xml:space="preserve"> </w:t>
      </w:r>
      <w:proofErr w:type="spellStart"/>
      <w:r w:rsidRPr="00A40B66">
        <w:rPr>
          <w:rFonts w:cs="Arial"/>
          <w:b/>
          <w:lang w:val="en-US"/>
        </w:rPr>
        <w:t>Kavuncu</w:t>
      </w:r>
      <w:proofErr w:type="spellEnd"/>
      <w:r w:rsidRPr="00A40B66">
        <w:rPr>
          <w:rStyle w:val="FootnoteReference"/>
          <w:rFonts w:cs="Arial"/>
          <w:b/>
          <w:lang w:val="en-US"/>
        </w:rPr>
        <w:footnoteReference w:customMarkFollows="1" w:id="2"/>
        <w:t>**</w:t>
      </w:r>
      <w:r w:rsidRPr="00A40B66">
        <w:rPr>
          <w:rFonts w:cs="Arial"/>
          <w:b/>
          <w:lang w:val="en-US"/>
        </w:rPr>
        <w:t xml:space="preserve"> </w:t>
      </w:r>
    </w:p>
    <w:p w14:paraId="25C011A5" w14:textId="77777777" w:rsidR="0042728B" w:rsidRPr="00A40B66" w:rsidRDefault="0042728B" w:rsidP="0042728B">
      <w:pPr>
        <w:spacing w:after="0"/>
        <w:jc w:val="center"/>
        <w:rPr>
          <w:rFonts w:cs="Arial"/>
          <w:b/>
          <w:sz w:val="24"/>
          <w:szCs w:val="24"/>
          <w:lang w:val="en-US"/>
        </w:rPr>
      </w:pPr>
      <w:r w:rsidRPr="00A40B66">
        <w:rPr>
          <w:rFonts w:cs="Arial"/>
          <w:b/>
          <w:sz w:val="24"/>
          <w:szCs w:val="24"/>
          <w:lang w:val="en-US"/>
        </w:rPr>
        <w:t>Executive Summary</w:t>
      </w:r>
    </w:p>
    <w:p w14:paraId="54719B77" w14:textId="77777777" w:rsidR="00ED42E8" w:rsidRPr="00A40B66" w:rsidRDefault="00ED42E8" w:rsidP="007731B4">
      <w:pPr>
        <w:jc w:val="both"/>
        <w:rPr>
          <w:rFonts w:cs="Arial"/>
          <w:highlight w:val="yellow"/>
          <w:lang w:val="en-US"/>
        </w:rPr>
      </w:pPr>
    </w:p>
    <w:p w14:paraId="25660ABC" w14:textId="69E69B0B" w:rsidR="0042728B" w:rsidRPr="00A40B66" w:rsidRDefault="007B647A" w:rsidP="008F6EB4">
      <w:pPr>
        <w:rPr>
          <w:lang w:val="en-US"/>
        </w:rPr>
      </w:pPr>
      <w:proofErr w:type="spellStart"/>
      <w:r w:rsidRPr="00A40B66">
        <w:rPr>
          <w:rFonts w:cs="Arial"/>
          <w:lang w:val="en-US"/>
        </w:rPr>
        <w:t>TurkS</w:t>
      </w:r>
      <w:r w:rsidR="0042728B" w:rsidRPr="00A40B66">
        <w:rPr>
          <w:rFonts w:cs="Arial"/>
          <w:lang w:val="en-US"/>
        </w:rPr>
        <w:t>tat’s</w:t>
      </w:r>
      <w:proofErr w:type="spellEnd"/>
      <w:r w:rsidR="0042728B" w:rsidRPr="00A40B66">
        <w:rPr>
          <w:rFonts w:cs="Arial"/>
          <w:lang w:val="en-US"/>
        </w:rPr>
        <w:t xml:space="preserve"> inflation consumpti</w:t>
      </w:r>
      <w:r w:rsidR="0043450D" w:rsidRPr="00A40B66">
        <w:rPr>
          <w:rFonts w:cs="Arial"/>
          <w:lang w:val="en-US"/>
        </w:rPr>
        <w:t xml:space="preserve">on index (CPI) reflects </w:t>
      </w:r>
      <w:r w:rsidR="00ED42E8" w:rsidRPr="00A40B66">
        <w:rPr>
          <w:rFonts w:cs="Arial"/>
          <w:lang w:val="en-US"/>
        </w:rPr>
        <w:t xml:space="preserve">in fact </w:t>
      </w:r>
      <w:r w:rsidR="0042728B" w:rsidRPr="00A40B66">
        <w:rPr>
          <w:rFonts w:cs="Arial"/>
          <w:lang w:val="en-US"/>
        </w:rPr>
        <w:t>the changes in the value of the representative household’s consumption basket based on market prices. However, inflation faced by households which belong to different income and expenditure groups may differ since the composition of their consumption basket differs widely comparing to the basket of the representative household. In this researc</w:t>
      </w:r>
      <w:r w:rsidR="0036407E" w:rsidRPr="00A40B66">
        <w:rPr>
          <w:rFonts w:cs="Arial"/>
          <w:lang w:val="en-US"/>
        </w:rPr>
        <w:t>h brief, different price indices</w:t>
      </w:r>
      <w:r w:rsidR="0042728B" w:rsidRPr="00A40B66">
        <w:rPr>
          <w:rFonts w:cs="Arial"/>
          <w:lang w:val="en-US"/>
        </w:rPr>
        <w:t xml:space="preserve"> are calculated for each income quintile from the poorest to richest by using consumption data from the Household Budget Surveys (HBS) released by </w:t>
      </w:r>
      <w:proofErr w:type="spellStart"/>
      <w:r w:rsidR="0042728B" w:rsidRPr="00A40B66">
        <w:rPr>
          <w:rFonts w:cs="Arial"/>
          <w:lang w:val="en-US"/>
        </w:rPr>
        <w:t>TurkStat</w:t>
      </w:r>
      <w:proofErr w:type="spellEnd"/>
      <w:r w:rsidR="0042728B" w:rsidRPr="00A40B66">
        <w:rPr>
          <w:rFonts w:cs="Arial"/>
          <w:lang w:val="en-US"/>
        </w:rPr>
        <w:t xml:space="preserve"> for the period December 2003 – May 2017. In our previous brief we had </w:t>
      </w:r>
      <w:r w:rsidR="00122C67" w:rsidRPr="00103876">
        <w:rPr>
          <w:rFonts w:cs="Arial"/>
          <w:lang w:val="en-US"/>
        </w:rPr>
        <w:t>claimed</w:t>
      </w:r>
      <w:r w:rsidR="00122C67">
        <w:rPr>
          <w:rFonts w:cs="Arial"/>
          <w:lang w:val="en-US"/>
        </w:rPr>
        <w:t xml:space="preserve"> </w:t>
      </w:r>
      <w:r w:rsidR="0042728B" w:rsidRPr="00A40B66">
        <w:rPr>
          <w:rFonts w:cs="Arial"/>
          <w:lang w:val="en-US"/>
        </w:rPr>
        <w:t xml:space="preserve">that poorer households faced higher inflation rates than richer ones </w:t>
      </w:r>
      <w:r w:rsidR="00533871" w:rsidRPr="00A40B66">
        <w:rPr>
          <w:rFonts w:cs="Arial"/>
          <w:lang w:val="en-US"/>
        </w:rPr>
        <w:t xml:space="preserve">between 2008 and </w:t>
      </w:r>
      <w:r w:rsidR="0042728B" w:rsidRPr="00A40B66">
        <w:rPr>
          <w:rFonts w:cs="Arial"/>
          <w:lang w:val="en-US"/>
        </w:rPr>
        <w:t xml:space="preserve">2016. When we look </w:t>
      </w:r>
      <w:r w:rsidR="00533871" w:rsidRPr="00A40B66">
        <w:rPr>
          <w:rFonts w:cs="Arial"/>
          <w:lang w:val="en-US"/>
        </w:rPr>
        <w:t xml:space="preserve">at the period of May 2017, </w:t>
      </w:r>
      <w:r w:rsidR="0043450D" w:rsidRPr="00A40B66">
        <w:rPr>
          <w:rFonts w:cs="Arial"/>
          <w:lang w:val="en-US"/>
        </w:rPr>
        <w:t xml:space="preserve">we observed </w:t>
      </w:r>
      <w:r w:rsidR="00533871" w:rsidRPr="00A40B66">
        <w:rPr>
          <w:rFonts w:cs="Arial"/>
          <w:lang w:val="en-US"/>
        </w:rPr>
        <w:t>a slight increase in the inflation difference b</w:t>
      </w:r>
      <w:r w:rsidR="0043450D" w:rsidRPr="00A40B66">
        <w:rPr>
          <w:rFonts w:cs="Arial"/>
          <w:lang w:val="en-US"/>
        </w:rPr>
        <w:t>etween rich and poor</w:t>
      </w:r>
      <w:r w:rsidR="00430070" w:rsidRPr="00A40B66">
        <w:rPr>
          <w:rFonts w:cs="Arial"/>
          <w:lang w:val="en-US"/>
        </w:rPr>
        <w:t xml:space="preserve">; however, with a slower pace compared to our previous research </w:t>
      </w:r>
      <w:r w:rsidR="00533871" w:rsidRPr="00A40B66">
        <w:rPr>
          <w:rFonts w:cs="Arial"/>
          <w:lang w:val="en-US"/>
        </w:rPr>
        <w:t>brief</w:t>
      </w:r>
      <w:r w:rsidR="00423307" w:rsidRPr="00A40B66">
        <w:rPr>
          <w:rFonts w:cs="Arial"/>
          <w:lang w:val="en-US"/>
        </w:rPr>
        <w:t>. The difference, which was 21.4 percentage points in April 2016, showed a fluctuating trend during the year and</w:t>
      </w:r>
      <w:r w:rsidR="00122C67">
        <w:rPr>
          <w:rFonts w:cs="Arial"/>
          <w:lang w:val="en-US"/>
        </w:rPr>
        <w:t xml:space="preserve"> </w:t>
      </w:r>
      <w:r w:rsidR="00122C67" w:rsidRPr="00103876">
        <w:rPr>
          <w:rFonts w:cs="Arial"/>
          <w:lang w:val="en-US"/>
        </w:rPr>
        <w:t>finally</w:t>
      </w:r>
      <w:r w:rsidR="00423307" w:rsidRPr="00A40B66">
        <w:rPr>
          <w:rFonts w:cs="Arial"/>
          <w:lang w:val="en-US"/>
        </w:rPr>
        <w:t xml:space="preserve"> increased by 0.1 percentage points to 21.5 </w:t>
      </w:r>
      <w:r w:rsidR="00430070" w:rsidRPr="00A40B66">
        <w:rPr>
          <w:rFonts w:cs="Arial"/>
          <w:lang w:val="en-US"/>
        </w:rPr>
        <w:t xml:space="preserve">percent </w:t>
      </w:r>
      <w:r w:rsidR="00423307" w:rsidRPr="00A40B66">
        <w:rPr>
          <w:rFonts w:cs="Arial"/>
          <w:lang w:val="en-US"/>
        </w:rPr>
        <w:t>in May 2017</w:t>
      </w:r>
      <w:r w:rsidR="00A40B66" w:rsidRPr="00A40B66">
        <w:rPr>
          <w:rFonts w:cs="Arial"/>
          <w:lang w:val="en-US"/>
        </w:rPr>
        <w:t xml:space="preserve">. </w:t>
      </w:r>
      <w:r w:rsidR="00A40B66" w:rsidRPr="00A40B66">
        <w:rPr>
          <w:lang w:val="en-US"/>
        </w:rPr>
        <w:t>Even though we expected a strong increase in inflation difference to the detriment of the poor due to the strong increase in housing and food prices as of January 2017</w:t>
      </w:r>
      <w:r w:rsidR="00A40B66" w:rsidRPr="00103876">
        <w:rPr>
          <w:lang w:val="en-US"/>
        </w:rPr>
        <w:t>, th</w:t>
      </w:r>
      <w:r w:rsidR="00122C67" w:rsidRPr="00103876">
        <w:rPr>
          <w:lang w:val="en-US"/>
        </w:rPr>
        <w:t xml:space="preserve">e widening of the inflation gap has been </w:t>
      </w:r>
      <w:r w:rsidR="00A40B66" w:rsidRPr="00103876">
        <w:rPr>
          <w:lang w:val="en-US"/>
        </w:rPr>
        <w:t>limited</w:t>
      </w:r>
      <w:r w:rsidR="00A40B66" w:rsidRPr="00A40B66">
        <w:rPr>
          <w:lang w:val="en-US"/>
        </w:rPr>
        <w:t xml:space="preserve"> to 0.1 percentage points because of the increase in transportation </w:t>
      </w:r>
      <w:r w:rsidR="00A40B66" w:rsidRPr="00103876">
        <w:rPr>
          <w:lang w:val="en-US"/>
        </w:rPr>
        <w:t>prices</w:t>
      </w:r>
      <w:r w:rsidR="00122C67" w:rsidRPr="00103876">
        <w:rPr>
          <w:lang w:val="en-US"/>
        </w:rPr>
        <w:t xml:space="preserve"> which has much larger share in the consumption basket of rich</w:t>
      </w:r>
      <w:r w:rsidR="00A40B66" w:rsidRPr="00103876">
        <w:rPr>
          <w:lang w:val="en-US"/>
        </w:rPr>
        <w:t>.</w:t>
      </w:r>
      <w:r w:rsidR="00470DDC">
        <w:rPr>
          <w:lang w:val="en-US"/>
        </w:rPr>
        <w:t xml:space="preserve"> </w:t>
      </w:r>
    </w:p>
    <w:p w14:paraId="56B6945B" w14:textId="646DE9BC" w:rsidR="00D37F6E" w:rsidRPr="00A40B66" w:rsidRDefault="00D37F6E" w:rsidP="00D37F6E">
      <w:pPr>
        <w:rPr>
          <w:rFonts w:cs="Arial"/>
          <w:lang w:val="en-US"/>
        </w:rPr>
      </w:pPr>
      <w:r w:rsidRPr="00A40B66">
        <w:rPr>
          <w:rFonts w:cs="Arial"/>
          <w:b/>
          <w:lang w:val="en-US"/>
        </w:rPr>
        <w:t>Differen</w:t>
      </w:r>
      <w:r w:rsidR="00B1149A">
        <w:rPr>
          <w:rFonts w:cs="Arial"/>
          <w:b/>
          <w:lang w:val="en-US"/>
        </w:rPr>
        <w:t>t inflation for different expenditure</w:t>
      </w:r>
      <w:r w:rsidRPr="00A40B66">
        <w:rPr>
          <w:rFonts w:cs="Arial"/>
          <w:b/>
          <w:lang w:val="en-US"/>
        </w:rPr>
        <w:t xml:space="preserve"> groups</w:t>
      </w:r>
    </w:p>
    <w:p w14:paraId="35663A88" w14:textId="5F72F47A" w:rsidR="00D37F6E" w:rsidRPr="00A40B66" w:rsidRDefault="00D37F6E" w:rsidP="008F6EB4">
      <w:pPr>
        <w:rPr>
          <w:rFonts w:cs="Arial"/>
          <w:color w:val="000000"/>
          <w:shd w:val="clear" w:color="auto" w:fill="F8F7EF"/>
          <w:lang w:val="en-US"/>
        </w:rPr>
      </w:pPr>
      <w:r w:rsidRPr="00A40B66">
        <w:rPr>
          <w:rFonts w:cs="Arial"/>
          <w:lang w:val="en-US"/>
        </w:rPr>
        <w:t>Divergence in inflati</w:t>
      </w:r>
      <w:r w:rsidR="00B1149A">
        <w:rPr>
          <w:rFonts w:cs="Arial"/>
          <w:lang w:val="en-US"/>
        </w:rPr>
        <w:t>on rates across different expenditure</w:t>
      </w:r>
      <w:r w:rsidRPr="00A40B66">
        <w:rPr>
          <w:rFonts w:cs="Arial"/>
          <w:lang w:val="en-US"/>
        </w:rPr>
        <w:t xml:space="preserve"> groups may be driven by both different consumption patterns and different changes in relative prices. Consumption patterns are clearly related to income levels. However, out of necessity, Turkish Statistical Institute (</w:t>
      </w:r>
      <w:proofErr w:type="spellStart"/>
      <w:r w:rsidRPr="00A40B66">
        <w:rPr>
          <w:rFonts w:cs="Arial"/>
          <w:lang w:val="en-US"/>
        </w:rPr>
        <w:t>TurkStat</w:t>
      </w:r>
      <w:proofErr w:type="spellEnd"/>
      <w:r w:rsidRPr="00A40B66">
        <w:rPr>
          <w:rFonts w:cs="Arial"/>
          <w:lang w:val="en-US"/>
        </w:rPr>
        <w:t>) calculates the inflation faced by a representative household for the Consumer Price Index according shares of goods and services in the consumption basket of this representative household. Consequently, CPI captures the inflation of the representative household. On the other hand, price increases in each good and service differ considerably over time depending on their relative demands and production costs. Hence, inflation varies across households according to their income levels that by far the main determinant of the consumption basket composition.</w:t>
      </w:r>
      <w:r w:rsidRPr="00A40B66">
        <w:rPr>
          <w:rFonts w:cs="Arial"/>
          <w:lang w:val="en-US"/>
        </w:rPr>
        <w:tab/>
      </w:r>
    </w:p>
    <w:p w14:paraId="2DE03438" w14:textId="77777777" w:rsidR="00D37F6E" w:rsidRPr="00A40B66" w:rsidRDefault="00D37F6E" w:rsidP="008F6EB4">
      <w:pPr>
        <w:rPr>
          <w:rFonts w:cs="Arial"/>
          <w:lang w:val="en-US"/>
        </w:rPr>
      </w:pPr>
      <w:r w:rsidRPr="00A40B66">
        <w:rPr>
          <w:rFonts w:cs="Arial"/>
          <w:noProof/>
          <w:lang w:val="en-US"/>
        </w:rPr>
        <w:t>Starting from mid-2007, energy and food price shocks have changed the relative price structures.</w:t>
      </w:r>
      <w:r w:rsidRPr="00A40B66">
        <w:rPr>
          <w:rStyle w:val="FootnoteReference"/>
          <w:rFonts w:cs="Arial"/>
          <w:lang w:val="en-US"/>
        </w:rPr>
        <w:footnoteReference w:id="3"/>
      </w:r>
      <w:r w:rsidRPr="00A40B66">
        <w:rPr>
          <w:rFonts w:cs="Arial"/>
          <w:lang w:val="en-US"/>
        </w:rPr>
        <w:t xml:space="preserve">. Inevitably, there have been reflections of these shocks on the relative price structure in Turkey. By the period of 2014, </w:t>
      </w:r>
      <w:r w:rsidR="00A5698C" w:rsidRPr="00A40B66">
        <w:rPr>
          <w:rFonts w:cs="Arial"/>
          <w:lang w:val="en-US"/>
        </w:rPr>
        <w:t xml:space="preserve">food inflation, which showed a high increase, also exceeded housing inflation. </w:t>
      </w:r>
      <w:r w:rsidR="00A5698C" w:rsidRPr="00A40B66">
        <w:rPr>
          <w:rFonts w:cs="Arial"/>
          <w:lang w:val="en-US"/>
        </w:rPr>
        <w:lastRenderedPageBreak/>
        <w:t xml:space="preserve">This situation </w:t>
      </w:r>
      <w:r w:rsidR="007731B4" w:rsidRPr="00A40B66">
        <w:rPr>
          <w:rFonts w:cs="Arial"/>
          <w:lang w:val="en-US"/>
        </w:rPr>
        <w:t>did not</w:t>
      </w:r>
      <w:r w:rsidR="00FF44AD" w:rsidRPr="00A40B66">
        <w:rPr>
          <w:rFonts w:cs="Arial"/>
          <w:lang w:val="en-US"/>
        </w:rPr>
        <w:t xml:space="preserve"> increase the inflation gap between poor and rich </w:t>
      </w:r>
      <w:r w:rsidR="007731B4" w:rsidRPr="00A40B66">
        <w:rPr>
          <w:rFonts w:cs="Arial"/>
          <w:lang w:val="en-US"/>
        </w:rPr>
        <w:t xml:space="preserve">as </w:t>
      </w:r>
      <w:r w:rsidR="00FF44AD" w:rsidRPr="00A40B66">
        <w:rPr>
          <w:rFonts w:cs="Arial"/>
          <w:lang w:val="en-US"/>
        </w:rPr>
        <w:t xml:space="preserve">expected because of the changes in the inflation rate of </w:t>
      </w:r>
      <w:r w:rsidR="007731B4" w:rsidRPr="00A40B66">
        <w:rPr>
          <w:rFonts w:cs="Arial"/>
          <w:lang w:val="en-US"/>
        </w:rPr>
        <w:t xml:space="preserve">the </w:t>
      </w:r>
      <w:r w:rsidR="00FF44AD" w:rsidRPr="00A40B66">
        <w:rPr>
          <w:rFonts w:cs="Arial"/>
          <w:lang w:val="en-US"/>
        </w:rPr>
        <w:t>other components.</w:t>
      </w:r>
    </w:p>
    <w:p w14:paraId="0D4026C2" w14:textId="77777777" w:rsidR="00EE5BA9" w:rsidRPr="00A40B66" w:rsidRDefault="00EE5BA9" w:rsidP="00EE5BA9">
      <w:pPr>
        <w:rPr>
          <w:rFonts w:cs="Arial"/>
          <w:lang w:val="en-US"/>
        </w:rPr>
      </w:pPr>
      <w:proofErr w:type="spellStart"/>
      <w:r w:rsidRPr="00A40B66">
        <w:rPr>
          <w:rFonts w:cs="Arial"/>
          <w:lang w:val="en-US"/>
        </w:rPr>
        <w:t>Betam</w:t>
      </w:r>
      <w:proofErr w:type="spellEnd"/>
      <w:r w:rsidRPr="00A40B66">
        <w:rPr>
          <w:rFonts w:cs="Arial"/>
          <w:lang w:val="en-US"/>
        </w:rPr>
        <w:t xml:space="preserve"> is following inflation rates for different income groups periodically. We published the latest research brief on this issue on the 4</w:t>
      </w:r>
      <w:r w:rsidRPr="00A40B66">
        <w:rPr>
          <w:rFonts w:cs="Arial"/>
          <w:vertAlign w:val="superscript"/>
          <w:lang w:val="en-US"/>
        </w:rPr>
        <w:t>th</w:t>
      </w:r>
      <w:r w:rsidRPr="00A40B66">
        <w:rPr>
          <w:rFonts w:cs="Arial"/>
          <w:lang w:val="en-US"/>
        </w:rPr>
        <w:t xml:space="preserve"> of May 2016. In this research brief, we calculate inflation rates by different quintiles for the period December 2003 to May 2017</w:t>
      </w:r>
      <w:r w:rsidRPr="00A40B66">
        <w:rPr>
          <w:rStyle w:val="FootnoteReference"/>
          <w:rFonts w:cs="Arial"/>
          <w:lang w:val="en-US"/>
        </w:rPr>
        <w:footnoteReference w:id="4"/>
      </w:r>
      <w:r w:rsidRPr="00A40B66">
        <w:rPr>
          <w:rFonts w:cs="Arial"/>
          <w:lang w:val="en-US"/>
        </w:rPr>
        <w:t>.</w:t>
      </w:r>
    </w:p>
    <w:p w14:paraId="711B8EDB" w14:textId="77777777" w:rsidR="00EE5BA9" w:rsidRPr="00A40B66" w:rsidRDefault="00EE5BA9" w:rsidP="00EE5BA9">
      <w:pPr>
        <w:jc w:val="both"/>
        <w:rPr>
          <w:rFonts w:cs="Arial"/>
          <w:b/>
          <w:lang w:val="en-US"/>
        </w:rPr>
      </w:pPr>
      <w:r w:rsidRPr="00A40B66">
        <w:rPr>
          <w:rFonts w:cs="Arial"/>
          <w:b/>
          <w:lang w:val="en-US"/>
        </w:rPr>
        <w:t>As households become poor, the inflation increases</w:t>
      </w:r>
    </w:p>
    <w:p w14:paraId="4944521B" w14:textId="6BC10426" w:rsidR="002D6CAA" w:rsidRPr="00A40B66" w:rsidRDefault="00D0112B" w:rsidP="008F6EB4">
      <w:pPr>
        <w:rPr>
          <w:rFonts w:cs="Arial"/>
          <w:lang w:val="en-US"/>
        </w:rPr>
      </w:pPr>
      <w:r w:rsidRPr="00A40B66">
        <w:rPr>
          <w:rFonts w:cs="Arial"/>
          <w:lang w:val="en-US"/>
        </w:rPr>
        <w:fldChar w:fldCharType="begin"/>
      </w:r>
      <w:r w:rsidR="00060F9E" w:rsidRPr="00A40B66">
        <w:rPr>
          <w:rFonts w:cs="Arial"/>
          <w:lang w:val="en-US"/>
        </w:rPr>
        <w:instrText xml:space="preserve"> REF _Ref486945582 \h </w:instrText>
      </w:r>
      <w:r w:rsidR="008F6EB4">
        <w:rPr>
          <w:rFonts w:cs="Arial"/>
          <w:lang w:val="en-US"/>
        </w:rPr>
        <w:instrText xml:space="preserve"> \* MERGEFORMAT </w:instrText>
      </w:r>
      <w:r w:rsidRPr="00A40B66">
        <w:rPr>
          <w:rFonts w:cs="Arial"/>
          <w:lang w:val="en-US"/>
        </w:rPr>
      </w:r>
      <w:r w:rsidRPr="00A40B66">
        <w:rPr>
          <w:rFonts w:cs="Arial"/>
          <w:lang w:val="en-US"/>
        </w:rPr>
        <w:fldChar w:fldCharType="separate"/>
      </w:r>
      <w:r w:rsidR="00060F9E" w:rsidRPr="00A40B66">
        <w:rPr>
          <w:rFonts w:cs="Arial"/>
          <w:lang w:val="en-US"/>
        </w:rPr>
        <w:t xml:space="preserve">Figure </w:t>
      </w:r>
      <w:r w:rsidR="00060F9E" w:rsidRPr="00A40B66">
        <w:rPr>
          <w:rFonts w:cs="Arial"/>
          <w:noProof/>
          <w:lang w:val="en-US"/>
        </w:rPr>
        <w:t>1</w:t>
      </w:r>
      <w:r w:rsidRPr="00A40B66">
        <w:rPr>
          <w:rFonts w:cs="Arial"/>
          <w:lang w:val="en-US"/>
        </w:rPr>
        <w:fldChar w:fldCharType="end"/>
      </w:r>
      <w:r w:rsidR="00060F9E" w:rsidRPr="00A40B66">
        <w:rPr>
          <w:rFonts w:cs="Arial"/>
          <w:lang w:val="en-US"/>
        </w:rPr>
        <w:t xml:space="preserve"> </w:t>
      </w:r>
      <w:r w:rsidR="0036407E" w:rsidRPr="00A40B66">
        <w:rPr>
          <w:rFonts w:cs="Arial"/>
          <w:lang w:val="en-US"/>
        </w:rPr>
        <w:t>presents price indices</w:t>
      </w:r>
      <w:r w:rsidR="00EE5BA9" w:rsidRPr="00A40B66">
        <w:rPr>
          <w:rFonts w:cs="Arial"/>
          <w:lang w:val="en-US"/>
        </w:rPr>
        <w:t xml:space="preserve"> for each quintile calculated by using the prices index of main component of consumption baskets and their weights for different expenditure quintiles from December 2003 to May 2017. Our findings point out that price index increases significantly while moving from rich households to poor households. According to</w:t>
      </w:r>
      <w:r w:rsidR="0036407E" w:rsidRPr="00A40B66">
        <w:rPr>
          <w:rFonts w:cs="Arial"/>
          <w:lang w:val="en-US"/>
        </w:rPr>
        <w:t xml:space="preserve"> the data</w:t>
      </w:r>
      <w:r w:rsidR="00EE5BA9" w:rsidRPr="00A40B66">
        <w:rPr>
          <w:rFonts w:cs="Arial"/>
          <w:lang w:val="en-US"/>
        </w:rPr>
        <w:t xml:space="preserve"> </w:t>
      </w:r>
      <w:r w:rsidR="0036407E" w:rsidRPr="00A40B66">
        <w:rPr>
          <w:rFonts w:cs="Arial"/>
          <w:lang w:val="en-US"/>
        </w:rPr>
        <w:t xml:space="preserve">of </w:t>
      </w:r>
      <w:r w:rsidR="00EE5BA9" w:rsidRPr="00A40B66">
        <w:rPr>
          <w:rFonts w:cs="Arial"/>
          <w:lang w:val="en-US"/>
        </w:rPr>
        <w:t xml:space="preserve">May 2017, inflation index of the richest attained 308.5 whilst the inflation of the poorest reached to 330. In other words, the purchasing cost of rich household’s consumption basket increased by 208.5 percent whereas the poor’s rose by 230 percent since 2003. The </w:t>
      </w:r>
      <w:r w:rsidR="006603C5" w:rsidRPr="00A40B66">
        <w:rPr>
          <w:rFonts w:cs="Arial"/>
          <w:lang w:val="en-US"/>
        </w:rPr>
        <w:t xml:space="preserve">inflation </w:t>
      </w:r>
      <w:r w:rsidR="00EE5BA9" w:rsidRPr="00A40B66">
        <w:rPr>
          <w:rFonts w:cs="Arial"/>
          <w:lang w:val="en-US"/>
        </w:rPr>
        <w:t xml:space="preserve">difference between rich and poor, which has started to </w:t>
      </w:r>
      <w:r w:rsidR="002D6CAA" w:rsidRPr="00A40B66">
        <w:rPr>
          <w:rFonts w:cs="Arial"/>
          <w:lang w:val="en-US"/>
        </w:rPr>
        <w:t>arise</w:t>
      </w:r>
      <w:r w:rsidR="00EE5BA9" w:rsidRPr="00A40B66">
        <w:rPr>
          <w:rFonts w:cs="Arial"/>
          <w:lang w:val="en-US"/>
        </w:rPr>
        <w:t xml:space="preserve"> since 2007, is 21.5 </w:t>
      </w:r>
      <w:r w:rsidR="006603C5" w:rsidRPr="00A40B66">
        <w:rPr>
          <w:rFonts w:cs="Arial"/>
          <w:lang w:val="en-US"/>
        </w:rPr>
        <w:t>percentage points</w:t>
      </w:r>
      <w:r w:rsidR="00EE5BA9" w:rsidRPr="00A40B66">
        <w:rPr>
          <w:rFonts w:cs="Arial"/>
          <w:lang w:val="en-US"/>
        </w:rPr>
        <w:t>.</w:t>
      </w:r>
      <w:r w:rsidR="002D6CAA" w:rsidRPr="00A40B66">
        <w:rPr>
          <w:rFonts w:cs="Arial"/>
          <w:lang w:val="en-US"/>
        </w:rPr>
        <w:t xml:space="preserve"> Since the poor and middle expenditure groups’ inflation rates are closer to the poorest (</w:t>
      </w:r>
      <w:r w:rsidRPr="00A40B66">
        <w:rPr>
          <w:rFonts w:cs="Arial"/>
          <w:lang w:val="en-US"/>
        </w:rPr>
        <w:fldChar w:fldCharType="begin"/>
      </w:r>
      <w:r w:rsidR="00060F9E" w:rsidRPr="00A40B66">
        <w:rPr>
          <w:rFonts w:cs="Arial"/>
          <w:lang w:val="en-US"/>
        </w:rPr>
        <w:instrText xml:space="preserve"> REF _Ref486945582 \h </w:instrText>
      </w:r>
      <w:r w:rsidR="008F6EB4">
        <w:rPr>
          <w:rFonts w:cs="Arial"/>
          <w:lang w:val="en-US"/>
        </w:rPr>
        <w:instrText xml:space="preserve"> \* MERGEFORMAT </w:instrText>
      </w:r>
      <w:r w:rsidRPr="00A40B66">
        <w:rPr>
          <w:rFonts w:cs="Arial"/>
          <w:lang w:val="en-US"/>
        </w:rPr>
      </w:r>
      <w:r w:rsidRPr="00A40B66">
        <w:rPr>
          <w:rFonts w:cs="Arial"/>
          <w:lang w:val="en-US"/>
        </w:rPr>
        <w:fldChar w:fldCharType="separate"/>
      </w:r>
      <w:r w:rsidR="00060F9E" w:rsidRPr="00A40B66">
        <w:rPr>
          <w:rFonts w:cs="Arial"/>
          <w:lang w:val="en-US"/>
        </w:rPr>
        <w:t xml:space="preserve">Figure </w:t>
      </w:r>
      <w:r w:rsidR="00060F9E" w:rsidRPr="00A40B66">
        <w:rPr>
          <w:rFonts w:cs="Arial"/>
          <w:noProof/>
          <w:lang w:val="en-US"/>
        </w:rPr>
        <w:t>1</w:t>
      </w:r>
      <w:r w:rsidRPr="00A40B66">
        <w:rPr>
          <w:rFonts w:cs="Arial"/>
          <w:lang w:val="en-US"/>
        </w:rPr>
        <w:fldChar w:fldCharType="end"/>
      </w:r>
      <w:r w:rsidR="002D6CAA" w:rsidRPr="00A40B66">
        <w:rPr>
          <w:rFonts w:cs="Arial"/>
          <w:lang w:val="en-US"/>
        </w:rPr>
        <w:t xml:space="preserve">), it is obvious that lowest expenditure group suffers more from the erosion of purchasing power caused by inflation. </w:t>
      </w:r>
    </w:p>
    <w:p w14:paraId="5D0EBB09" w14:textId="43C49816" w:rsidR="00EE5BA9" w:rsidRPr="00A40B66" w:rsidRDefault="00B24F16" w:rsidP="00B24F16">
      <w:pPr>
        <w:pStyle w:val="Caption"/>
        <w:rPr>
          <w:rFonts w:asciiTheme="minorHAnsi" w:hAnsiTheme="minorHAnsi" w:cs="Arial"/>
          <w:sz w:val="22"/>
          <w:szCs w:val="22"/>
          <w:lang w:val="en-US"/>
        </w:rPr>
      </w:pPr>
      <w:bookmarkStart w:id="0" w:name="_Ref486945582"/>
      <w:r w:rsidRPr="00A40B66">
        <w:rPr>
          <w:rFonts w:asciiTheme="minorHAnsi" w:hAnsiTheme="minorHAnsi" w:cs="Arial"/>
          <w:sz w:val="22"/>
          <w:szCs w:val="22"/>
          <w:lang w:val="en-US"/>
        </w:rPr>
        <w:t xml:space="preserve">Figure </w:t>
      </w:r>
      <w:r w:rsidR="00D0112B" w:rsidRPr="00A40B66">
        <w:rPr>
          <w:rFonts w:asciiTheme="minorHAnsi" w:hAnsiTheme="minorHAnsi" w:cs="Arial"/>
          <w:sz w:val="22"/>
          <w:szCs w:val="22"/>
          <w:lang w:val="en-US"/>
        </w:rPr>
        <w:fldChar w:fldCharType="begin"/>
      </w:r>
      <w:r w:rsidRPr="00A40B66">
        <w:rPr>
          <w:rFonts w:asciiTheme="minorHAnsi" w:hAnsiTheme="minorHAnsi" w:cs="Arial"/>
          <w:sz w:val="22"/>
          <w:szCs w:val="22"/>
          <w:lang w:val="en-US"/>
        </w:rPr>
        <w:instrText xml:space="preserve"> SEQ Figure \* ARABIC </w:instrText>
      </w:r>
      <w:r w:rsidR="00D0112B" w:rsidRPr="00A40B66">
        <w:rPr>
          <w:rFonts w:asciiTheme="minorHAnsi" w:hAnsiTheme="minorHAnsi" w:cs="Arial"/>
          <w:sz w:val="22"/>
          <w:szCs w:val="22"/>
          <w:lang w:val="en-US"/>
        </w:rPr>
        <w:fldChar w:fldCharType="separate"/>
      </w:r>
      <w:r w:rsidRPr="00A40B66">
        <w:rPr>
          <w:rFonts w:asciiTheme="minorHAnsi" w:hAnsiTheme="minorHAnsi" w:cs="Arial"/>
          <w:noProof/>
          <w:sz w:val="22"/>
          <w:szCs w:val="22"/>
          <w:lang w:val="en-US"/>
        </w:rPr>
        <w:t>1</w:t>
      </w:r>
      <w:r w:rsidR="00D0112B" w:rsidRPr="00A40B66">
        <w:rPr>
          <w:rFonts w:asciiTheme="minorHAnsi" w:hAnsiTheme="minorHAnsi" w:cs="Arial"/>
          <w:sz w:val="22"/>
          <w:szCs w:val="22"/>
          <w:lang w:val="en-US"/>
        </w:rPr>
        <w:fldChar w:fldCharType="end"/>
      </w:r>
      <w:bookmarkEnd w:id="0"/>
      <w:r w:rsidR="000B0A90" w:rsidRPr="00A40B66">
        <w:rPr>
          <w:rFonts w:asciiTheme="minorHAnsi" w:hAnsiTheme="minorHAnsi" w:cs="Arial"/>
          <w:sz w:val="22"/>
          <w:szCs w:val="22"/>
          <w:lang w:val="en-US"/>
        </w:rPr>
        <w:t>:</w:t>
      </w:r>
      <w:r w:rsidR="0036407E" w:rsidRPr="00A40B66">
        <w:rPr>
          <w:rFonts w:asciiTheme="minorHAnsi" w:hAnsiTheme="minorHAnsi" w:cs="Arial"/>
          <w:sz w:val="22"/>
          <w:szCs w:val="22"/>
          <w:lang w:val="en-US"/>
        </w:rPr>
        <w:t xml:space="preserve"> Price indices</w:t>
      </w:r>
      <w:r w:rsidR="008F6EB4">
        <w:rPr>
          <w:rFonts w:asciiTheme="minorHAnsi" w:hAnsiTheme="minorHAnsi" w:cs="Arial"/>
          <w:sz w:val="22"/>
          <w:szCs w:val="22"/>
          <w:lang w:val="en-US"/>
        </w:rPr>
        <w:t xml:space="preserve"> by different expenditure </w:t>
      </w:r>
      <w:r w:rsidR="002D6CAA" w:rsidRPr="00A40B66">
        <w:rPr>
          <w:rFonts w:asciiTheme="minorHAnsi" w:hAnsiTheme="minorHAnsi" w:cs="Arial"/>
          <w:sz w:val="22"/>
          <w:szCs w:val="22"/>
          <w:lang w:val="en-US"/>
        </w:rPr>
        <w:t>groups (2003=100)</w:t>
      </w:r>
    </w:p>
    <w:p w14:paraId="192A3152" w14:textId="77777777" w:rsidR="00EE5BA9" w:rsidRPr="00A40B66" w:rsidRDefault="002D6CAA" w:rsidP="00D37F6E">
      <w:pPr>
        <w:jc w:val="both"/>
        <w:rPr>
          <w:rFonts w:cs="Arial"/>
          <w:lang w:val="en-US"/>
        </w:rPr>
      </w:pPr>
      <w:r w:rsidRPr="00A40B66">
        <w:rPr>
          <w:rFonts w:cs="Arial"/>
          <w:noProof/>
          <w:lang w:eastAsia="tr-TR"/>
        </w:rPr>
        <w:drawing>
          <wp:inline distT="0" distB="0" distL="0" distR="0" wp14:anchorId="78884811" wp14:editId="1F41BF78">
            <wp:extent cx="5760720" cy="2696012"/>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B2E398" w14:textId="77777777" w:rsidR="002D6CAA" w:rsidRPr="00A40B66" w:rsidRDefault="00060F9E" w:rsidP="002D6CAA">
      <w:pPr>
        <w:rPr>
          <w:rFonts w:cs="Arial"/>
          <w:sz w:val="18"/>
          <w:szCs w:val="18"/>
          <w:lang w:val="en-US"/>
        </w:rPr>
      </w:pPr>
      <w:r w:rsidRPr="00A40B66">
        <w:rPr>
          <w:rFonts w:cs="Arial"/>
          <w:sz w:val="18"/>
          <w:szCs w:val="18"/>
          <w:lang w:val="en-US"/>
        </w:rPr>
        <w:t xml:space="preserve">Source: </w:t>
      </w:r>
      <w:proofErr w:type="spellStart"/>
      <w:r w:rsidRPr="00A40B66">
        <w:rPr>
          <w:rFonts w:cs="Arial"/>
          <w:sz w:val="18"/>
          <w:szCs w:val="18"/>
          <w:lang w:val="en-US"/>
        </w:rPr>
        <w:t>TurkS</w:t>
      </w:r>
      <w:r w:rsidR="002D6CAA" w:rsidRPr="00A40B66">
        <w:rPr>
          <w:rFonts w:cs="Arial"/>
          <w:sz w:val="18"/>
          <w:szCs w:val="18"/>
          <w:lang w:val="en-US"/>
        </w:rPr>
        <w:t>tat</w:t>
      </w:r>
      <w:proofErr w:type="spellEnd"/>
      <w:r w:rsidR="002D6CAA" w:rsidRPr="00A40B66">
        <w:rPr>
          <w:rFonts w:cs="Arial"/>
          <w:sz w:val="18"/>
          <w:szCs w:val="18"/>
          <w:lang w:val="en-US"/>
        </w:rPr>
        <w:t xml:space="preserve">, </w:t>
      </w:r>
      <w:proofErr w:type="spellStart"/>
      <w:r w:rsidR="002D6CAA" w:rsidRPr="00A40B66">
        <w:rPr>
          <w:rFonts w:cs="Arial"/>
          <w:sz w:val="18"/>
          <w:szCs w:val="18"/>
          <w:lang w:val="en-US"/>
        </w:rPr>
        <w:t>Betam</w:t>
      </w:r>
      <w:proofErr w:type="spellEnd"/>
    </w:p>
    <w:p w14:paraId="23D1F8AA" w14:textId="77777777" w:rsidR="000B0A90" w:rsidRPr="00A40B66" w:rsidRDefault="000B0A90" w:rsidP="008F6EB4">
      <w:pPr>
        <w:rPr>
          <w:lang w:val="en-US"/>
        </w:rPr>
      </w:pPr>
      <w:r w:rsidRPr="00A40B66">
        <w:rPr>
          <w:rFonts w:cs="Arial"/>
          <w:lang w:val="en-US"/>
        </w:rPr>
        <w:t>We have already mentioned that the inflation difference between rich and</w:t>
      </w:r>
      <w:r w:rsidR="00AB4A19">
        <w:rPr>
          <w:rFonts w:cs="Arial"/>
          <w:lang w:val="en-US"/>
        </w:rPr>
        <w:t xml:space="preserve"> poor is caused by the diverse</w:t>
      </w:r>
      <w:r w:rsidRPr="00A40B66">
        <w:rPr>
          <w:rFonts w:cs="Arial"/>
          <w:lang w:val="en-US"/>
        </w:rPr>
        <w:t xml:space="preserve"> composition of their consumption baskets. While poor households are more likely to spend much higher proportion of their income on basic needs like food and housing, these items constitute a smaller proportion of household income </w:t>
      </w:r>
      <w:r w:rsidR="00851ED7" w:rsidRPr="00A40B66">
        <w:rPr>
          <w:rFonts w:cs="Arial"/>
          <w:lang w:val="en-US"/>
        </w:rPr>
        <w:t>of</w:t>
      </w:r>
      <w:r w:rsidR="00F65E7D">
        <w:rPr>
          <w:rFonts w:cs="Arial"/>
          <w:lang w:val="en-US"/>
        </w:rPr>
        <w:t xml:space="preserve"> the rich</w:t>
      </w:r>
      <w:r w:rsidRPr="00A40B66">
        <w:rPr>
          <w:rFonts w:cs="Arial"/>
          <w:lang w:val="en-US"/>
        </w:rPr>
        <w:t xml:space="preserve">. On the other hand, households in the richest 20% are more likely to spend more on transportation, clothing and footwear, entertainment and culture, education, furniture. According to 2015 Household Budget Survey, the proportion of food and housing are measured as 31.7 and 39.1 percent respectively in poorest quintile’s budget while it </w:t>
      </w:r>
      <w:r w:rsidRPr="00A40B66">
        <w:rPr>
          <w:rFonts w:cs="Arial"/>
          <w:lang w:val="en-US"/>
        </w:rPr>
        <w:lastRenderedPageBreak/>
        <w:t>remains at 14 and 20.4</w:t>
      </w:r>
      <w:r w:rsidR="00F65E7D">
        <w:rPr>
          <w:rFonts w:cs="Arial"/>
          <w:lang w:val="en-US"/>
        </w:rPr>
        <w:t xml:space="preserve"> percent</w:t>
      </w:r>
      <w:r w:rsidRPr="00A40B66">
        <w:rPr>
          <w:rFonts w:cs="Arial"/>
          <w:lang w:val="en-US"/>
        </w:rPr>
        <w:t xml:space="preserve"> respectively in richest quintile’s budget. Hence, higher inflation of expenditures on basic needs has larger effects on poor’s inflation. </w:t>
      </w:r>
    </w:p>
    <w:p w14:paraId="493D5F50" w14:textId="7C93579C" w:rsidR="000B0A90" w:rsidRPr="00A40B66" w:rsidRDefault="00B87037" w:rsidP="000B0A90">
      <w:pPr>
        <w:spacing w:after="0"/>
        <w:rPr>
          <w:rFonts w:eastAsia="Times New Roman" w:cs="Arial"/>
          <w:lang w:val="en-US" w:eastAsia="tr-TR"/>
        </w:rPr>
      </w:pPr>
      <w:r>
        <w:rPr>
          <w:rFonts w:eastAsia="Times New Roman" w:cs="Arial"/>
          <w:b/>
          <w:lang w:val="en-US" w:eastAsia="tr-TR"/>
        </w:rPr>
        <w:br/>
      </w:r>
      <w:r w:rsidR="00181A86">
        <w:rPr>
          <w:rFonts w:eastAsia="Times New Roman" w:cs="Arial"/>
          <w:b/>
          <w:lang w:val="en-US" w:eastAsia="tr-TR"/>
        </w:rPr>
        <w:t>H</w:t>
      </w:r>
      <w:r w:rsidR="000B0A90" w:rsidRPr="00A40B66">
        <w:rPr>
          <w:rFonts w:eastAsia="Times New Roman" w:cs="Arial"/>
          <w:b/>
          <w:lang w:val="en-US" w:eastAsia="tr-TR"/>
        </w:rPr>
        <w:t>ousing and food inflation</w:t>
      </w:r>
      <w:r w:rsidR="00181A86">
        <w:rPr>
          <w:rFonts w:eastAsia="Times New Roman" w:cs="Arial"/>
          <w:b/>
          <w:lang w:val="en-US" w:eastAsia="tr-TR"/>
        </w:rPr>
        <w:t xml:space="preserve"> are </w:t>
      </w:r>
      <w:r w:rsidR="00867EA3">
        <w:rPr>
          <w:rFonts w:eastAsia="Times New Roman" w:cs="Arial"/>
          <w:b/>
          <w:lang w:val="en-US" w:eastAsia="tr-TR"/>
        </w:rPr>
        <w:t xml:space="preserve">against </w:t>
      </w:r>
      <w:r w:rsidR="00C0263C">
        <w:rPr>
          <w:rFonts w:eastAsia="Times New Roman" w:cs="Arial"/>
          <w:b/>
          <w:lang w:val="en-US" w:eastAsia="tr-TR"/>
        </w:rPr>
        <w:t xml:space="preserve">the </w:t>
      </w:r>
      <w:r w:rsidR="00867EA3">
        <w:rPr>
          <w:rFonts w:eastAsia="Times New Roman" w:cs="Arial"/>
          <w:b/>
          <w:lang w:val="en-US" w:eastAsia="tr-TR"/>
        </w:rPr>
        <w:t xml:space="preserve">poor while </w:t>
      </w:r>
      <w:r w:rsidR="000B0A90" w:rsidRPr="00A40B66">
        <w:rPr>
          <w:rFonts w:eastAsia="Times New Roman" w:cs="Arial"/>
          <w:b/>
          <w:lang w:val="en-US" w:eastAsia="tr-TR"/>
        </w:rPr>
        <w:t>transportation inflation</w:t>
      </w:r>
      <w:r w:rsidR="00103876">
        <w:rPr>
          <w:rFonts w:eastAsia="Times New Roman" w:cs="Arial"/>
          <w:b/>
          <w:lang w:val="en-US" w:eastAsia="tr-TR"/>
        </w:rPr>
        <w:t xml:space="preserve"> </w:t>
      </w:r>
      <w:r w:rsidR="00532D49">
        <w:rPr>
          <w:rFonts w:eastAsia="Times New Roman" w:cs="Arial"/>
          <w:b/>
          <w:lang w:val="en-US" w:eastAsia="tr-TR"/>
        </w:rPr>
        <w:t>is</w:t>
      </w:r>
      <w:r w:rsidR="00115D8B" w:rsidRPr="00103876">
        <w:rPr>
          <w:rFonts w:eastAsia="Times New Roman" w:cs="Arial"/>
          <w:b/>
          <w:lang w:val="en-US" w:eastAsia="tr-TR"/>
        </w:rPr>
        <w:t xml:space="preserve"> against</w:t>
      </w:r>
      <w:r w:rsidR="00115D8B">
        <w:rPr>
          <w:rFonts w:eastAsia="Times New Roman" w:cs="Arial"/>
          <w:b/>
          <w:lang w:val="en-US" w:eastAsia="tr-TR"/>
        </w:rPr>
        <w:t xml:space="preserve"> </w:t>
      </w:r>
      <w:r w:rsidR="00C0263C">
        <w:rPr>
          <w:rFonts w:eastAsia="Times New Roman" w:cs="Arial"/>
          <w:b/>
          <w:lang w:val="en-US" w:eastAsia="tr-TR"/>
        </w:rPr>
        <w:t xml:space="preserve">the </w:t>
      </w:r>
      <w:r>
        <w:rPr>
          <w:rFonts w:eastAsia="Times New Roman" w:cs="Arial"/>
          <w:b/>
          <w:lang w:val="en-US" w:eastAsia="tr-TR"/>
        </w:rPr>
        <w:t xml:space="preserve">rich </w:t>
      </w:r>
    </w:p>
    <w:p w14:paraId="527E4A77" w14:textId="77777777" w:rsidR="000B0A90" w:rsidRPr="00A40B66" w:rsidRDefault="000B0A90" w:rsidP="000B0A90">
      <w:pPr>
        <w:spacing w:after="0"/>
        <w:jc w:val="both"/>
        <w:rPr>
          <w:rFonts w:cs="Arial"/>
          <w:lang w:val="en-US"/>
        </w:rPr>
      </w:pPr>
    </w:p>
    <w:p w14:paraId="51FB9F3B" w14:textId="1FCBB3FE" w:rsidR="000B0A90" w:rsidRPr="00A40B66" w:rsidRDefault="000B0A90" w:rsidP="008F6EB4">
      <w:pPr>
        <w:rPr>
          <w:rFonts w:cs="Arial"/>
          <w:lang w:val="en-US"/>
        </w:rPr>
      </w:pPr>
      <w:r w:rsidRPr="00A40B66">
        <w:rPr>
          <w:rFonts w:cs="Arial"/>
          <w:lang w:val="en-US"/>
        </w:rPr>
        <w:t xml:space="preserve">Expenditures on 12 basic goods and services items provided by </w:t>
      </w:r>
      <w:proofErr w:type="spellStart"/>
      <w:r w:rsidRPr="00A40B66">
        <w:rPr>
          <w:rFonts w:cs="Arial"/>
          <w:lang w:val="en-US"/>
        </w:rPr>
        <w:t>TurkStat</w:t>
      </w:r>
      <w:proofErr w:type="spellEnd"/>
      <w:r w:rsidRPr="00A40B66">
        <w:rPr>
          <w:rFonts w:cs="Arial"/>
          <w:lang w:val="en-US"/>
        </w:rPr>
        <w:t xml:space="preserve"> may be examined in order to understand the causes of the </w:t>
      </w:r>
      <w:r w:rsidRPr="00103876">
        <w:rPr>
          <w:rFonts w:cs="Arial"/>
          <w:lang w:val="en-US"/>
        </w:rPr>
        <w:t xml:space="preserve">inflation </w:t>
      </w:r>
      <w:r w:rsidR="00F6368F" w:rsidRPr="00103876">
        <w:rPr>
          <w:rFonts w:cs="Arial"/>
          <w:lang w:val="en-US"/>
        </w:rPr>
        <w:t>gap</w:t>
      </w:r>
      <w:r w:rsidR="00F6368F">
        <w:rPr>
          <w:rFonts w:cs="Arial"/>
          <w:lang w:val="en-US"/>
        </w:rPr>
        <w:t xml:space="preserve"> </w:t>
      </w:r>
      <w:r w:rsidRPr="00A40B66">
        <w:rPr>
          <w:rFonts w:cs="Arial"/>
          <w:lang w:val="en-US"/>
        </w:rPr>
        <w:t>between the rich and the poor. One can decompose the inflation difference by using weights of goods and services in consumption baskets and the</w:t>
      </w:r>
      <w:r w:rsidR="00C0263C">
        <w:rPr>
          <w:rFonts w:cs="Arial"/>
          <w:lang w:val="en-US"/>
        </w:rPr>
        <w:t>ir</w:t>
      </w:r>
      <w:r w:rsidRPr="00A40B66">
        <w:rPr>
          <w:rFonts w:cs="Arial"/>
          <w:lang w:val="en-US"/>
        </w:rPr>
        <w:t xml:space="preserve"> spe</w:t>
      </w:r>
      <w:r w:rsidR="00C0263C">
        <w:rPr>
          <w:rFonts w:cs="Arial"/>
          <w:lang w:val="en-US"/>
        </w:rPr>
        <w:t>cific price indices</w:t>
      </w:r>
      <w:r w:rsidRPr="00A40B66">
        <w:rPr>
          <w:rFonts w:cs="Arial"/>
          <w:lang w:val="en-US"/>
        </w:rPr>
        <w:t xml:space="preserve">. </w:t>
      </w:r>
      <w:r w:rsidR="00D0112B" w:rsidRPr="00A40B66">
        <w:rPr>
          <w:rFonts w:cs="Arial"/>
          <w:lang w:val="en-US"/>
        </w:rPr>
        <w:fldChar w:fldCharType="begin"/>
      </w:r>
      <w:r w:rsidR="00060F9E" w:rsidRPr="00A40B66">
        <w:rPr>
          <w:rFonts w:cs="Arial"/>
          <w:lang w:val="en-US"/>
        </w:rPr>
        <w:instrText xml:space="preserve"> REF _Ref486945687 \h </w:instrText>
      </w:r>
      <w:r w:rsidR="008F6EB4">
        <w:rPr>
          <w:rFonts w:cs="Arial"/>
          <w:lang w:val="en-US"/>
        </w:rPr>
        <w:instrText xml:space="preserve"> \* MERGEFORMAT </w:instrText>
      </w:r>
      <w:r w:rsidR="00D0112B" w:rsidRPr="00A40B66">
        <w:rPr>
          <w:rFonts w:cs="Arial"/>
          <w:lang w:val="en-US"/>
        </w:rPr>
      </w:r>
      <w:r w:rsidR="00D0112B" w:rsidRPr="00A40B66">
        <w:rPr>
          <w:rFonts w:cs="Arial"/>
          <w:lang w:val="en-US"/>
        </w:rPr>
        <w:fldChar w:fldCharType="separate"/>
      </w:r>
      <w:r w:rsidR="00060F9E" w:rsidRPr="00A40B66">
        <w:rPr>
          <w:lang w:val="en-US"/>
        </w:rPr>
        <w:t xml:space="preserve">Figure </w:t>
      </w:r>
      <w:r w:rsidR="00060F9E" w:rsidRPr="00A40B66">
        <w:rPr>
          <w:noProof/>
          <w:lang w:val="en-US"/>
        </w:rPr>
        <w:t>2</w:t>
      </w:r>
      <w:r w:rsidR="00D0112B" w:rsidRPr="00A40B66">
        <w:rPr>
          <w:rFonts w:cs="Arial"/>
          <w:lang w:val="en-US"/>
        </w:rPr>
        <w:fldChar w:fldCharType="end"/>
      </w:r>
      <w:r w:rsidR="00060F9E" w:rsidRPr="00A40B66">
        <w:rPr>
          <w:rFonts w:cs="Arial"/>
          <w:lang w:val="en-US"/>
        </w:rPr>
        <w:t xml:space="preserve"> </w:t>
      </w:r>
      <w:r w:rsidRPr="00A40B66">
        <w:rPr>
          <w:rFonts w:cs="Arial"/>
          <w:lang w:val="en-US"/>
        </w:rPr>
        <w:t xml:space="preserve">and </w:t>
      </w:r>
      <w:r w:rsidR="00D0112B" w:rsidRPr="00A40B66">
        <w:rPr>
          <w:rFonts w:cs="Arial"/>
          <w:lang w:val="en-US"/>
        </w:rPr>
        <w:fldChar w:fldCharType="begin"/>
      </w:r>
      <w:r w:rsidR="00060F9E" w:rsidRPr="00A40B66">
        <w:rPr>
          <w:rFonts w:cs="Arial"/>
          <w:lang w:val="en-US"/>
        </w:rPr>
        <w:instrText xml:space="preserve"> REF _Ref486945705 \h </w:instrText>
      </w:r>
      <w:r w:rsidR="008F6EB4">
        <w:rPr>
          <w:rFonts w:cs="Arial"/>
          <w:lang w:val="en-US"/>
        </w:rPr>
        <w:instrText xml:space="preserve"> \* MERGEFORMAT </w:instrText>
      </w:r>
      <w:r w:rsidR="00D0112B" w:rsidRPr="00A40B66">
        <w:rPr>
          <w:rFonts w:cs="Arial"/>
          <w:lang w:val="en-US"/>
        </w:rPr>
      </w:r>
      <w:r w:rsidR="00D0112B" w:rsidRPr="00A40B66">
        <w:rPr>
          <w:rFonts w:cs="Arial"/>
          <w:lang w:val="en-US"/>
        </w:rPr>
        <w:fldChar w:fldCharType="separate"/>
      </w:r>
      <w:r w:rsidR="00060F9E" w:rsidRPr="00A40B66">
        <w:rPr>
          <w:lang w:val="en-US"/>
        </w:rPr>
        <w:t xml:space="preserve">Table </w:t>
      </w:r>
      <w:r w:rsidR="00060F9E" w:rsidRPr="00A40B66">
        <w:rPr>
          <w:noProof/>
          <w:lang w:val="en-US"/>
        </w:rPr>
        <w:t>1</w:t>
      </w:r>
      <w:r w:rsidR="00D0112B" w:rsidRPr="00A40B66">
        <w:rPr>
          <w:rFonts w:cs="Arial"/>
          <w:lang w:val="en-US"/>
        </w:rPr>
        <w:fldChar w:fldCharType="end"/>
      </w:r>
      <w:r w:rsidR="00060F9E" w:rsidRPr="00A40B66">
        <w:rPr>
          <w:rFonts w:cs="Arial"/>
          <w:lang w:val="en-US"/>
        </w:rPr>
        <w:t xml:space="preserve"> </w:t>
      </w:r>
      <w:r w:rsidRPr="00A40B66">
        <w:rPr>
          <w:rFonts w:cs="Arial"/>
          <w:lang w:val="en-US"/>
        </w:rPr>
        <w:t>provide the contribution of item category to t</w:t>
      </w:r>
      <w:r w:rsidR="006603C5" w:rsidRPr="00A40B66">
        <w:rPr>
          <w:rFonts w:cs="Arial"/>
          <w:lang w:val="en-US"/>
        </w:rPr>
        <w:t>he total difference of 21.5 per</w:t>
      </w:r>
      <w:r w:rsidRPr="00A40B66">
        <w:rPr>
          <w:rFonts w:cs="Arial"/>
          <w:lang w:val="en-US"/>
        </w:rPr>
        <w:t>cent</w:t>
      </w:r>
      <w:r w:rsidR="006603C5" w:rsidRPr="00A40B66">
        <w:rPr>
          <w:rFonts w:cs="Arial"/>
          <w:lang w:val="en-US"/>
        </w:rPr>
        <w:t>age</w:t>
      </w:r>
      <w:r w:rsidRPr="00A40B66">
        <w:rPr>
          <w:rFonts w:cs="Arial"/>
          <w:lang w:val="en-US"/>
        </w:rPr>
        <w:t xml:space="preserve"> points between rich and poor</w:t>
      </w:r>
      <w:r w:rsidRPr="00A40B66">
        <w:rPr>
          <w:rStyle w:val="FootnoteReference"/>
          <w:rFonts w:cs="Arial"/>
          <w:lang w:val="en-US"/>
        </w:rPr>
        <w:footnoteReference w:id="5"/>
      </w:r>
      <w:r w:rsidRPr="00A40B66">
        <w:rPr>
          <w:rFonts w:cs="Arial"/>
          <w:lang w:val="en-US"/>
        </w:rPr>
        <w:t xml:space="preserve">. </w:t>
      </w:r>
    </w:p>
    <w:p w14:paraId="6E498669" w14:textId="11FD6BDB" w:rsidR="00F6368F" w:rsidRDefault="00F6368F" w:rsidP="008F6EB4">
      <w:pPr>
        <w:rPr>
          <w:rFonts w:cs="Arial"/>
          <w:lang w:val="en-US"/>
        </w:rPr>
      </w:pPr>
      <w:r w:rsidRPr="00103876">
        <w:rPr>
          <w:rFonts w:cs="Arial"/>
          <w:lang w:val="en-US"/>
        </w:rPr>
        <w:t>By</w:t>
      </w:r>
      <w:r>
        <w:rPr>
          <w:rFonts w:cs="Arial"/>
          <w:lang w:val="en-US"/>
        </w:rPr>
        <w:t xml:space="preserve"> </w:t>
      </w:r>
      <w:r w:rsidR="000B0A90" w:rsidRPr="00A40B66">
        <w:rPr>
          <w:rFonts w:cs="Arial"/>
          <w:lang w:val="en-US"/>
        </w:rPr>
        <w:t>May 2017, housing, water, electricity and natural gas component contributed 126.5 and 61.9 points to poor’s inflation and rich’s inflation respectively. This component constitutes 39.1 percent of poor’s budget while its proportion in rich’s budget is 20.4 percent. Also, this component creates 64.6 points difference against poorest households</w:t>
      </w:r>
      <w:r w:rsidR="000B0A90" w:rsidRPr="00A40B66">
        <w:rPr>
          <w:rStyle w:val="FootnoteReference"/>
          <w:rFonts w:cs="Arial"/>
          <w:lang w:val="en-US"/>
        </w:rPr>
        <w:footnoteReference w:id="6"/>
      </w:r>
      <w:r w:rsidR="000B0A90" w:rsidRPr="00A40B66">
        <w:rPr>
          <w:rFonts w:cs="Arial"/>
          <w:lang w:val="en-US"/>
        </w:rPr>
        <w:t xml:space="preserve">. Food and non-alcoholic beverages contributed 108.3 point to poor’s price index while its contribution to rich remained at 44.7 points. Once again, the difference between rich and poor in this component is against poor households by 63.6 points. </w:t>
      </w:r>
    </w:p>
    <w:p w14:paraId="3D1878C5" w14:textId="421F7259" w:rsidR="000C7AC4" w:rsidRPr="00A40B66" w:rsidRDefault="000B0A90" w:rsidP="008F6EB4">
      <w:pPr>
        <w:rPr>
          <w:rFonts w:cs="Arial"/>
          <w:lang w:val="en-US"/>
        </w:rPr>
        <w:sectPr w:rsidR="000C7AC4" w:rsidRPr="00A40B66" w:rsidSect="003A5677">
          <w:footerReference w:type="default" r:id="rId9"/>
          <w:pgSz w:w="11906" w:h="16838"/>
          <w:pgMar w:top="1417" w:right="1417" w:bottom="1417" w:left="1417" w:header="708" w:footer="708" w:gutter="0"/>
          <w:cols w:space="708"/>
          <w:docGrid w:linePitch="360"/>
        </w:sectPr>
      </w:pPr>
      <w:r w:rsidRPr="00A40B66">
        <w:rPr>
          <w:rFonts w:cs="Arial"/>
          <w:lang w:val="en-US"/>
        </w:rPr>
        <w:t>On the other hand, transpo</w:t>
      </w:r>
      <w:r w:rsidR="00987C51" w:rsidRPr="00A40B66">
        <w:rPr>
          <w:rFonts w:cs="Arial"/>
          <w:lang w:val="en-US"/>
        </w:rPr>
        <w:t>rtation component which has 26.5 and 5.3</w:t>
      </w:r>
      <w:r w:rsidRPr="00A40B66">
        <w:rPr>
          <w:rFonts w:cs="Arial"/>
          <w:lang w:val="en-US"/>
        </w:rPr>
        <w:t xml:space="preserve"> percent shares in rich’s and poor’s budget respectivel</w:t>
      </w:r>
      <w:r w:rsidR="00987C51" w:rsidRPr="00A40B66">
        <w:rPr>
          <w:rFonts w:cs="Arial"/>
          <w:lang w:val="en-US"/>
        </w:rPr>
        <w:t xml:space="preserve">y, contributes </w:t>
      </w:r>
      <w:r w:rsidR="007B647A" w:rsidRPr="00A40B66">
        <w:rPr>
          <w:rFonts w:cs="Arial"/>
          <w:lang w:val="en-US"/>
        </w:rPr>
        <w:t>unfavorably</w:t>
      </w:r>
      <w:r w:rsidR="00987C51" w:rsidRPr="00A40B66">
        <w:rPr>
          <w:rFonts w:cs="Arial"/>
          <w:lang w:val="en-US"/>
        </w:rPr>
        <w:t xml:space="preserve"> 61.1</w:t>
      </w:r>
      <w:r w:rsidRPr="00A40B66">
        <w:rPr>
          <w:rFonts w:cs="Arial"/>
          <w:lang w:val="en-US"/>
        </w:rPr>
        <w:t xml:space="preserve"> points to rich’s inflation. This negative contribution narrowed the inflation gap between poor and rich. </w:t>
      </w:r>
      <w:r w:rsidR="00987C51" w:rsidRPr="00A40B66">
        <w:rPr>
          <w:rFonts w:cs="Arial"/>
          <w:lang w:val="en-US"/>
        </w:rPr>
        <w:t xml:space="preserve">Since the share of alcoholic beverages and tobacco expenditure in poor’s budget is relatively high compared to the rich, the inflation of this expenditure group is against the poor. </w:t>
      </w:r>
      <w:r w:rsidR="00987C51" w:rsidRPr="008A744D">
        <w:rPr>
          <w:rFonts w:cs="Arial"/>
          <w:lang w:val="en-US"/>
        </w:rPr>
        <w:t>This result does not imply that the poor spend more on alcohol and tobacco</w:t>
      </w:r>
      <w:r w:rsidR="002244BB">
        <w:rPr>
          <w:rFonts w:cs="Arial"/>
          <w:lang w:val="en-US"/>
        </w:rPr>
        <w:t xml:space="preserve"> </w:t>
      </w:r>
      <w:r w:rsidR="002244BB" w:rsidRPr="00103876">
        <w:rPr>
          <w:rFonts w:cs="Arial"/>
          <w:lang w:val="en-US"/>
        </w:rPr>
        <w:t>as incomes of poor are much lower than incomes of rich</w:t>
      </w:r>
      <w:r w:rsidR="00C11817" w:rsidRPr="00103876">
        <w:rPr>
          <w:rFonts w:cs="Arial"/>
          <w:lang w:val="en-US"/>
        </w:rPr>
        <w:t>.</w:t>
      </w:r>
      <w:r w:rsidR="00C11817" w:rsidRPr="008A744D">
        <w:rPr>
          <w:rFonts w:cs="Arial"/>
          <w:lang w:val="en-US"/>
        </w:rPr>
        <w:t xml:space="preserve"> </w:t>
      </w:r>
      <w:r w:rsidR="002244BB" w:rsidRPr="00103876">
        <w:rPr>
          <w:rFonts w:cs="Arial"/>
          <w:lang w:val="en-US"/>
        </w:rPr>
        <w:t>It is worth noting that</w:t>
      </w:r>
      <w:r w:rsidR="002244BB">
        <w:rPr>
          <w:rFonts w:cs="Arial"/>
          <w:lang w:val="en-US"/>
        </w:rPr>
        <w:t xml:space="preserve"> </w:t>
      </w:r>
      <w:r w:rsidR="002244BB" w:rsidRPr="002244BB">
        <w:rPr>
          <w:rFonts w:cs="Arial"/>
          <w:lang w:val="en-US"/>
        </w:rPr>
        <w:t>since</w:t>
      </w:r>
      <w:r w:rsidR="002244BB">
        <w:rPr>
          <w:rFonts w:cs="Arial"/>
          <w:lang w:val="en-US"/>
        </w:rPr>
        <w:t xml:space="preserve"> </w:t>
      </w:r>
      <w:r w:rsidR="00C11817" w:rsidRPr="002244BB">
        <w:rPr>
          <w:rFonts w:cs="Arial"/>
          <w:lang w:val="en-US"/>
        </w:rPr>
        <w:t>the</w:t>
      </w:r>
      <w:r w:rsidR="00C11817" w:rsidRPr="008A744D">
        <w:rPr>
          <w:rFonts w:cs="Arial"/>
          <w:lang w:val="en-US"/>
        </w:rPr>
        <w:t xml:space="preserve"> price increase in alcohol and tobacco mainly stemmed from the </w:t>
      </w:r>
      <w:r w:rsidR="00987C51" w:rsidRPr="008A744D">
        <w:rPr>
          <w:rFonts w:cs="Arial"/>
          <w:lang w:val="en-US"/>
        </w:rPr>
        <w:t>t</w:t>
      </w:r>
      <w:r w:rsidR="00C11817" w:rsidRPr="008A744D">
        <w:rPr>
          <w:rFonts w:cs="Arial"/>
          <w:lang w:val="en-US"/>
        </w:rPr>
        <w:t xml:space="preserve">ax increases, it has a relatively more negative </w:t>
      </w:r>
      <w:r w:rsidR="00BA38BF" w:rsidRPr="008A744D">
        <w:rPr>
          <w:rFonts w:cs="Arial"/>
          <w:lang w:val="en-US"/>
        </w:rPr>
        <w:t>e</w:t>
      </w:r>
      <w:r w:rsidR="00F34735" w:rsidRPr="008A744D">
        <w:rPr>
          <w:rFonts w:cs="Arial"/>
          <w:lang w:val="en-US"/>
        </w:rPr>
        <w:t>ffect</w:t>
      </w:r>
      <w:r w:rsidR="00C11817" w:rsidRPr="008A744D">
        <w:rPr>
          <w:rFonts w:cs="Arial"/>
          <w:lang w:val="en-US"/>
        </w:rPr>
        <w:t xml:space="preserve"> on</w:t>
      </w:r>
      <w:r w:rsidR="00F34735" w:rsidRPr="008A744D">
        <w:rPr>
          <w:rFonts w:cs="Arial"/>
          <w:lang w:val="en-US"/>
        </w:rPr>
        <w:t xml:space="preserve"> the poor</w:t>
      </w:r>
      <w:r w:rsidR="00987C51" w:rsidRPr="008A744D">
        <w:rPr>
          <w:rFonts w:cs="Arial"/>
          <w:lang w:val="en-US"/>
        </w:rPr>
        <w:t xml:space="preserve"> than</w:t>
      </w:r>
      <w:r w:rsidR="00C11817" w:rsidRPr="008A744D">
        <w:rPr>
          <w:rFonts w:cs="Arial"/>
          <w:lang w:val="en-US"/>
        </w:rPr>
        <w:t xml:space="preserve"> on</w:t>
      </w:r>
      <w:r w:rsidR="00987C51" w:rsidRPr="008A744D">
        <w:rPr>
          <w:rFonts w:cs="Arial"/>
          <w:lang w:val="en-US"/>
        </w:rPr>
        <w:t xml:space="preserve"> the rich.</w:t>
      </w:r>
      <w:r w:rsidR="008A744D">
        <w:rPr>
          <w:rFonts w:cs="Arial"/>
          <w:lang w:val="en-US"/>
        </w:rPr>
        <w:t xml:space="preserve"> </w:t>
      </w:r>
      <w:bookmarkStart w:id="1" w:name="_GoBack"/>
      <w:bookmarkEnd w:id="1"/>
    </w:p>
    <w:p w14:paraId="6EDDEB57" w14:textId="5EBA7CB3" w:rsidR="000C7AC4" w:rsidRPr="008F6EB4" w:rsidRDefault="008F6EB4" w:rsidP="00B24F16">
      <w:pPr>
        <w:pStyle w:val="Caption"/>
        <w:rPr>
          <w:rFonts w:asciiTheme="minorHAnsi" w:hAnsiTheme="minorHAnsi" w:cs="Arial"/>
          <w:sz w:val="21"/>
          <w:szCs w:val="21"/>
          <w:lang w:val="en-US"/>
        </w:rPr>
      </w:pPr>
      <w:bookmarkStart w:id="2" w:name="_Ref486945687"/>
      <w:r w:rsidRPr="008F6EB4">
        <w:rPr>
          <w:rFonts w:asciiTheme="minorHAnsi" w:hAnsiTheme="minorHAnsi" w:cs="Arial"/>
          <w:noProof/>
          <w:sz w:val="21"/>
          <w:szCs w:val="21"/>
        </w:rPr>
        <w:lastRenderedPageBreak/>
        <w:drawing>
          <wp:anchor distT="0" distB="0" distL="114300" distR="114300" simplePos="0" relativeHeight="251660800" behindDoc="0" locked="0" layoutInCell="1" allowOverlap="1" wp14:anchorId="55B95165" wp14:editId="58E2D878">
            <wp:simplePos x="0" y="0"/>
            <wp:positionH relativeFrom="column">
              <wp:posOffset>-252095</wp:posOffset>
            </wp:positionH>
            <wp:positionV relativeFrom="paragraph">
              <wp:posOffset>-42545</wp:posOffset>
            </wp:positionV>
            <wp:extent cx="4572000" cy="5286375"/>
            <wp:effectExtent l="19050" t="0" r="19050" b="0"/>
            <wp:wrapNone/>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060F9E" w:rsidRPr="008F6EB4">
        <w:rPr>
          <w:rFonts w:asciiTheme="minorHAnsi" w:hAnsiTheme="minorHAnsi" w:cs="Arial"/>
          <w:noProof/>
          <w:sz w:val="21"/>
          <w:szCs w:val="21"/>
        </w:rPr>
        <w:drawing>
          <wp:anchor distT="0" distB="0" distL="114300" distR="114300" simplePos="0" relativeHeight="251655680" behindDoc="0" locked="0" layoutInCell="1" allowOverlap="1" wp14:anchorId="385B2BD8" wp14:editId="0FEF137E">
            <wp:simplePos x="0" y="0"/>
            <wp:positionH relativeFrom="column">
              <wp:posOffset>4819664</wp:posOffset>
            </wp:positionH>
            <wp:positionV relativeFrom="paragraph">
              <wp:posOffset>160520</wp:posOffset>
            </wp:positionV>
            <wp:extent cx="4501339" cy="5239398"/>
            <wp:effectExtent l="19050" t="0" r="13511" b="0"/>
            <wp:wrapNone/>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B24F16" w:rsidRPr="008F6EB4">
        <w:rPr>
          <w:rFonts w:asciiTheme="minorHAnsi" w:hAnsiTheme="minorHAnsi"/>
          <w:sz w:val="21"/>
          <w:szCs w:val="21"/>
          <w:lang w:val="en-US"/>
        </w:rPr>
        <w:t xml:space="preserve">Figure </w:t>
      </w:r>
      <w:r w:rsidR="00D0112B" w:rsidRPr="008F6EB4">
        <w:rPr>
          <w:rFonts w:asciiTheme="minorHAnsi" w:hAnsiTheme="minorHAnsi"/>
          <w:sz w:val="21"/>
          <w:szCs w:val="21"/>
          <w:lang w:val="en-US"/>
        </w:rPr>
        <w:fldChar w:fldCharType="begin"/>
      </w:r>
      <w:r w:rsidR="00B24F16" w:rsidRPr="008F6EB4">
        <w:rPr>
          <w:rFonts w:asciiTheme="minorHAnsi" w:hAnsiTheme="minorHAnsi"/>
          <w:sz w:val="21"/>
          <w:szCs w:val="21"/>
          <w:lang w:val="en-US"/>
        </w:rPr>
        <w:instrText xml:space="preserve"> SEQ Figure \* ARABIC </w:instrText>
      </w:r>
      <w:r w:rsidR="00D0112B" w:rsidRPr="008F6EB4">
        <w:rPr>
          <w:rFonts w:asciiTheme="minorHAnsi" w:hAnsiTheme="minorHAnsi"/>
          <w:sz w:val="21"/>
          <w:szCs w:val="21"/>
          <w:lang w:val="en-US"/>
        </w:rPr>
        <w:fldChar w:fldCharType="separate"/>
      </w:r>
      <w:r w:rsidR="00B24F16" w:rsidRPr="008F6EB4">
        <w:rPr>
          <w:rFonts w:asciiTheme="minorHAnsi" w:hAnsiTheme="minorHAnsi"/>
          <w:noProof/>
          <w:sz w:val="21"/>
          <w:szCs w:val="21"/>
          <w:lang w:val="en-US"/>
        </w:rPr>
        <w:t>2</w:t>
      </w:r>
      <w:r w:rsidR="00D0112B" w:rsidRPr="008F6EB4">
        <w:rPr>
          <w:rFonts w:asciiTheme="minorHAnsi" w:hAnsiTheme="minorHAnsi"/>
          <w:sz w:val="21"/>
          <w:szCs w:val="21"/>
          <w:lang w:val="en-US"/>
        </w:rPr>
        <w:fldChar w:fldCharType="end"/>
      </w:r>
      <w:bookmarkEnd w:id="2"/>
      <w:r w:rsidR="00B24F16" w:rsidRPr="008F6EB4">
        <w:rPr>
          <w:rFonts w:asciiTheme="minorHAnsi" w:hAnsiTheme="minorHAnsi"/>
          <w:sz w:val="21"/>
          <w:szCs w:val="21"/>
          <w:lang w:val="en-US"/>
        </w:rPr>
        <w:t xml:space="preserve">: </w:t>
      </w:r>
      <w:r w:rsidR="000C7AC4" w:rsidRPr="008F6EB4">
        <w:rPr>
          <w:rFonts w:asciiTheme="minorHAnsi" w:hAnsiTheme="minorHAnsi" w:cs="Arial"/>
          <w:sz w:val="21"/>
          <w:szCs w:val="21"/>
          <w:lang w:val="en-US"/>
        </w:rPr>
        <w:t xml:space="preserve">Decomposition of inflation difference* (January 2003-May 2017) </w:t>
      </w:r>
      <w:r w:rsidR="00B24F16" w:rsidRPr="008F6EB4">
        <w:rPr>
          <w:rFonts w:asciiTheme="minorHAnsi" w:hAnsiTheme="minorHAnsi" w:cs="Arial"/>
          <w:sz w:val="21"/>
          <w:szCs w:val="21"/>
          <w:lang w:val="en-US"/>
        </w:rPr>
        <w:t xml:space="preserve">                </w:t>
      </w:r>
      <w:r w:rsidR="00B24F16" w:rsidRPr="008F6EB4">
        <w:rPr>
          <w:rFonts w:asciiTheme="minorHAnsi" w:hAnsiTheme="minorHAnsi"/>
          <w:sz w:val="21"/>
          <w:szCs w:val="21"/>
          <w:lang w:val="en-US"/>
        </w:rPr>
        <w:t xml:space="preserve">Figure </w:t>
      </w:r>
      <w:r w:rsidR="00D0112B" w:rsidRPr="008F6EB4">
        <w:rPr>
          <w:rFonts w:asciiTheme="minorHAnsi" w:hAnsiTheme="minorHAnsi"/>
          <w:sz w:val="21"/>
          <w:szCs w:val="21"/>
          <w:lang w:val="en-US"/>
        </w:rPr>
        <w:fldChar w:fldCharType="begin"/>
      </w:r>
      <w:r w:rsidR="00B24F16" w:rsidRPr="008F6EB4">
        <w:rPr>
          <w:rFonts w:asciiTheme="minorHAnsi" w:hAnsiTheme="minorHAnsi"/>
          <w:sz w:val="21"/>
          <w:szCs w:val="21"/>
          <w:lang w:val="en-US"/>
        </w:rPr>
        <w:instrText xml:space="preserve"> SEQ Figure \* ARABIC </w:instrText>
      </w:r>
      <w:r w:rsidR="00D0112B" w:rsidRPr="008F6EB4">
        <w:rPr>
          <w:rFonts w:asciiTheme="minorHAnsi" w:hAnsiTheme="minorHAnsi"/>
          <w:sz w:val="21"/>
          <w:szCs w:val="21"/>
          <w:lang w:val="en-US"/>
        </w:rPr>
        <w:fldChar w:fldCharType="separate"/>
      </w:r>
      <w:r w:rsidR="00B24F16" w:rsidRPr="008F6EB4">
        <w:rPr>
          <w:rFonts w:asciiTheme="minorHAnsi" w:hAnsiTheme="minorHAnsi"/>
          <w:noProof/>
          <w:sz w:val="21"/>
          <w:szCs w:val="21"/>
          <w:lang w:val="en-US"/>
        </w:rPr>
        <w:t>3</w:t>
      </w:r>
      <w:r w:rsidR="00D0112B" w:rsidRPr="008F6EB4">
        <w:rPr>
          <w:rFonts w:asciiTheme="minorHAnsi" w:hAnsiTheme="minorHAnsi"/>
          <w:sz w:val="21"/>
          <w:szCs w:val="21"/>
          <w:lang w:val="en-US"/>
        </w:rPr>
        <w:fldChar w:fldCharType="end"/>
      </w:r>
      <w:r w:rsidR="00B24F16" w:rsidRPr="008F6EB4">
        <w:rPr>
          <w:rFonts w:asciiTheme="minorHAnsi" w:hAnsiTheme="minorHAnsi"/>
          <w:sz w:val="21"/>
          <w:szCs w:val="21"/>
          <w:lang w:val="en-US"/>
        </w:rPr>
        <w:t>:</w:t>
      </w:r>
      <w:r w:rsidR="000C7AC4" w:rsidRPr="008F6EB4">
        <w:rPr>
          <w:rFonts w:asciiTheme="minorHAnsi" w:hAnsiTheme="minorHAnsi" w:cs="Arial"/>
          <w:sz w:val="21"/>
          <w:szCs w:val="21"/>
          <w:lang w:val="en-US"/>
        </w:rPr>
        <w:t xml:space="preserve"> </w:t>
      </w:r>
      <w:r w:rsidRPr="008F6EB4">
        <w:rPr>
          <w:rFonts w:asciiTheme="minorHAnsi" w:hAnsiTheme="minorHAnsi" w:cs="Arial"/>
          <w:sz w:val="21"/>
          <w:szCs w:val="21"/>
          <w:lang w:val="en-US"/>
        </w:rPr>
        <w:t>Decomposition</w:t>
      </w:r>
      <w:r w:rsidR="000C7AC4" w:rsidRPr="008F6EB4">
        <w:rPr>
          <w:rFonts w:asciiTheme="minorHAnsi" w:hAnsiTheme="minorHAnsi" w:cs="Arial"/>
          <w:sz w:val="21"/>
          <w:szCs w:val="21"/>
          <w:lang w:val="en-US"/>
        </w:rPr>
        <w:t xml:space="preserve"> of inflation difference* (</w:t>
      </w:r>
      <w:r w:rsidR="002B41C8" w:rsidRPr="008F6EB4">
        <w:rPr>
          <w:rFonts w:asciiTheme="minorHAnsi" w:hAnsiTheme="minorHAnsi" w:cs="Arial"/>
          <w:sz w:val="21"/>
          <w:szCs w:val="21"/>
          <w:lang w:val="en-US"/>
        </w:rPr>
        <w:t>April 2016-May 2017)</w:t>
      </w:r>
    </w:p>
    <w:p w14:paraId="529A5746" w14:textId="77777777" w:rsidR="000C7AC4" w:rsidRPr="00A40B66" w:rsidRDefault="000C7AC4" w:rsidP="000C7AC4">
      <w:pPr>
        <w:jc w:val="both"/>
        <w:rPr>
          <w:rFonts w:ascii="Calibri" w:hAnsi="Calibri"/>
          <w:color w:val="000000"/>
          <w:lang w:val="en-US"/>
        </w:rPr>
      </w:pPr>
    </w:p>
    <w:p w14:paraId="0612FD36" w14:textId="77777777" w:rsidR="000C7AC4" w:rsidRPr="00A40B66" w:rsidRDefault="000C7AC4" w:rsidP="000C7AC4">
      <w:pPr>
        <w:rPr>
          <w:rFonts w:ascii="Calibri" w:hAnsi="Calibri"/>
          <w:lang w:val="en-US"/>
        </w:rPr>
      </w:pPr>
    </w:p>
    <w:p w14:paraId="2188BFDC" w14:textId="77777777" w:rsidR="000C7AC4" w:rsidRPr="00A40B66" w:rsidRDefault="000C7AC4" w:rsidP="000C7AC4">
      <w:pPr>
        <w:rPr>
          <w:rFonts w:ascii="Calibri" w:hAnsi="Calibri"/>
          <w:lang w:val="en-US"/>
        </w:rPr>
      </w:pPr>
    </w:p>
    <w:p w14:paraId="16351A17" w14:textId="77777777" w:rsidR="000C7AC4" w:rsidRPr="00A40B66" w:rsidRDefault="000C7AC4" w:rsidP="000C7AC4">
      <w:pPr>
        <w:rPr>
          <w:rFonts w:ascii="Calibri" w:hAnsi="Calibri"/>
          <w:lang w:val="en-US"/>
        </w:rPr>
      </w:pPr>
    </w:p>
    <w:p w14:paraId="0E369C8E" w14:textId="77777777" w:rsidR="000C7AC4" w:rsidRPr="00A40B66" w:rsidRDefault="000C7AC4" w:rsidP="000C7AC4">
      <w:pPr>
        <w:rPr>
          <w:rFonts w:ascii="Calibri" w:hAnsi="Calibri"/>
          <w:lang w:val="en-US"/>
        </w:rPr>
      </w:pPr>
    </w:p>
    <w:p w14:paraId="6020AFE7" w14:textId="77777777" w:rsidR="000C7AC4" w:rsidRPr="00A40B66" w:rsidRDefault="000C7AC4" w:rsidP="000C7AC4">
      <w:pPr>
        <w:rPr>
          <w:rFonts w:ascii="Calibri" w:hAnsi="Calibri"/>
          <w:lang w:val="en-US"/>
        </w:rPr>
      </w:pPr>
    </w:p>
    <w:p w14:paraId="61091339" w14:textId="77777777" w:rsidR="000C7AC4" w:rsidRPr="00A40B66" w:rsidRDefault="000C7AC4" w:rsidP="000C7AC4">
      <w:pPr>
        <w:rPr>
          <w:rFonts w:ascii="Calibri" w:hAnsi="Calibri"/>
          <w:lang w:val="en-US"/>
        </w:rPr>
      </w:pPr>
    </w:p>
    <w:p w14:paraId="34335789" w14:textId="77777777" w:rsidR="000C7AC4" w:rsidRPr="00A40B66" w:rsidRDefault="000C7AC4" w:rsidP="000C7AC4">
      <w:pPr>
        <w:rPr>
          <w:rFonts w:ascii="Calibri" w:hAnsi="Calibri"/>
          <w:lang w:val="en-US"/>
        </w:rPr>
      </w:pPr>
    </w:p>
    <w:p w14:paraId="30B1F6D7" w14:textId="77777777" w:rsidR="000C7AC4" w:rsidRPr="00A40B66" w:rsidRDefault="000C7AC4" w:rsidP="000C7AC4">
      <w:pPr>
        <w:rPr>
          <w:rFonts w:ascii="Calibri" w:hAnsi="Calibri"/>
          <w:lang w:val="en-US"/>
        </w:rPr>
      </w:pPr>
    </w:p>
    <w:p w14:paraId="3657684D" w14:textId="77777777" w:rsidR="000C7AC4" w:rsidRPr="00A40B66" w:rsidRDefault="000C7AC4" w:rsidP="000C7AC4">
      <w:pPr>
        <w:rPr>
          <w:rFonts w:ascii="Calibri" w:hAnsi="Calibri"/>
          <w:lang w:val="en-US"/>
        </w:rPr>
      </w:pPr>
    </w:p>
    <w:p w14:paraId="524935C7" w14:textId="77777777" w:rsidR="000C7AC4" w:rsidRPr="00A40B66" w:rsidRDefault="000C7AC4" w:rsidP="000C7AC4">
      <w:pPr>
        <w:rPr>
          <w:rFonts w:ascii="Calibri" w:hAnsi="Calibri"/>
          <w:lang w:val="en-US"/>
        </w:rPr>
      </w:pPr>
    </w:p>
    <w:p w14:paraId="5DA0EB08" w14:textId="77777777" w:rsidR="000C7AC4" w:rsidRPr="00A40B66" w:rsidRDefault="000C7AC4" w:rsidP="000C7AC4">
      <w:pPr>
        <w:rPr>
          <w:rFonts w:ascii="Calibri" w:hAnsi="Calibri"/>
          <w:lang w:val="en-US"/>
        </w:rPr>
      </w:pPr>
    </w:p>
    <w:p w14:paraId="016586A6" w14:textId="77777777" w:rsidR="000C7AC4" w:rsidRPr="00A40B66" w:rsidRDefault="000C7AC4" w:rsidP="000C7AC4">
      <w:pPr>
        <w:rPr>
          <w:rFonts w:ascii="Calibri" w:hAnsi="Calibri"/>
          <w:lang w:val="en-US"/>
        </w:rPr>
      </w:pPr>
    </w:p>
    <w:p w14:paraId="2EEB41A2" w14:textId="77777777" w:rsidR="000C7AC4" w:rsidRPr="00A40B66" w:rsidRDefault="000C7AC4" w:rsidP="000C7AC4">
      <w:pPr>
        <w:rPr>
          <w:rFonts w:ascii="Calibri" w:hAnsi="Calibri"/>
          <w:lang w:val="en-US"/>
        </w:rPr>
      </w:pPr>
    </w:p>
    <w:p w14:paraId="1241A797" w14:textId="77777777" w:rsidR="000C7AC4" w:rsidRPr="00A40B66" w:rsidRDefault="000C7AC4" w:rsidP="000C7AC4">
      <w:pPr>
        <w:rPr>
          <w:rFonts w:ascii="Calibri" w:hAnsi="Calibri"/>
          <w:lang w:val="en-US"/>
        </w:rPr>
      </w:pPr>
    </w:p>
    <w:p w14:paraId="7BC7129F" w14:textId="77777777" w:rsidR="000C7AC4" w:rsidRPr="00A40B66" w:rsidRDefault="000C7AC4" w:rsidP="000C7AC4">
      <w:pPr>
        <w:rPr>
          <w:rFonts w:ascii="Calibri" w:hAnsi="Calibri"/>
          <w:lang w:val="en-US"/>
        </w:rPr>
      </w:pPr>
    </w:p>
    <w:p w14:paraId="1F226040" w14:textId="77777777" w:rsidR="000C7AC4" w:rsidRPr="00A40B66" w:rsidRDefault="000C7AC4" w:rsidP="000C7AC4">
      <w:pPr>
        <w:spacing w:after="0"/>
        <w:rPr>
          <w:rFonts w:cs="Arial"/>
          <w:sz w:val="18"/>
          <w:szCs w:val="18"/>
          <w:lang w:val="en-US"/>
        </w:rPr>
      </w:pPr>
      <w:r w:rsidRPr="00A40B66">
        <w:rPr>
          <w:rFonts w:cs="Arial"/>
          <w:sz w:val="18"/>
          <w:szCs w:val="18"/>
          <w:lang w:val="en-US"/>
        </w:rPr>
        <w:t xml:space="preserve">Source: </w:t>
      </w:r>
      <w:proofErr w:type="spellStart"/>
      <w:r w:rsidRPr="00A40B66">
        <w:rPr>
          <w:rFonts w:cs="Arial"/>
          <w:sz w:val="18"/>
          <w:szCs w:val="18"/>
          <w:lang w:val="en-US"/>
        </w:rPr>
        <w:t>Turkstat</w:t>
      </w:r>
      <w:proofErr w:type="spellEnd"/>
      <w:r w:rsidRPr="00A40B66">
        <w:rPr>
          <w:rFonts w:cs="Arial"/>
          <w:sz w:val="18"/>
          <w:szCs w:val="18"/>
          <w:lang w:val="en-US"/>
        </w:rPr>
        <w:t xml:space="preserve">, </w:t>
      </w:r>
      <w:proofErr w:type="spellStart"/>
      <w:r w:rsidRPr="00A40B66">
        <w:rPr>
          <w:rFonts w:cs="Arial"/>
          <w:sz w:val="18"/>
          <w:szCs w:val="18"/>
          <w:lang w:val="en-US"/>
        </w:rPr>
        <w:t>Betam</w:t>
      </w:r>
      <w:proofErr w:type="spellEnd"/>
    </w:p>
    <w:p w14:paraId="04D34A80" w14:textId="77777777" w:rsidR="002B41C8" w:rsidRPr="00A40B66" w:rsidRDefault="000C7AC4" w:rsidP="000C7AC4">
      <w:pPr>
        <w:spacing w:after="0"/>
        <w:rPr>
          <w:rFonts w:ascii="Calibri" w:hAnsi="Calibri" w:cs="Arial"/>
          <w:sz w:val="20"/>
          <w:szCs w:val="20"/>
          <w:lang w:val="en-US"/>
        </w:rPr>
        <w:sectPr w:rsidR="002B41C8" w:rsidRPr="00A40B66" w:rsidSect="000C7AC4">
          <w:pgSz w:w="16838" w:h="11906" w:orient="landscape"/>
          <w:pgMar w:top="1417" w:right="1417" w:bottom="1417" w:left="1417" w:header="708" w:footer="708" w:gutter="0"/>
          <w:cols w:space="708"/>
          <w:docGrid w:linePitch="360"/>
        </w:sectPr>
      </w:pPr>
      <w:r w:rsidRPr="00A40B66">
        <w:rPr>
          <w:rFonts w:cs="Arial"/>
          <w:sz w:val="18"/>
          <w:szCs w:val="18"/>
          <w:lang w:val="en-US"/>
        </w:rPr>
        <w:t xml:space="preserve">* </w:t>
      </w:r>
      <w:r w:rsidRPr="00A40B66">
        <w:rPr>
          <w:rFonts w:ascii="Calibri" w:hAnsi="Calibri" w:cs="Arial"/>
          <w:sz w:val="20"/>
          <w:szCs w:val="20"/>
          <w:lang w:val="en-US"/>
        </w:rPr>
        <w:t>While red bars show that contributions of expenditure groups working against the poor in the total inflation difference, blue bars show those working against the rich</w:t>
      </w:r>
    </w:p>
    <w:p w14:paraId="38DDBC69" w14:textId="4A5A1A30" w:rsidR="00F34735" w:rsidRPr="0052451D" w:rsidRDefault="00E063B6" w:rsidP="008F6EB4">
      <w:pPr>
        <w:spacing w:after="0"/>
        <w:rPr>
          <w:rFonts w:ascii="Calibri" w:hAnsi="Calibri"/>
          <w:lang w:val="en-US"/>
        </w:rPr>
      </w:pPr>
      <w:r w:rsidRPr="00A40B66">
        <w:rPr>
          <w:rFonts w:ascii="Calibri" w:hAnsi="Calibri"/>
          <w:lang w:val="en-US"/>
        </w:rPr>
        <w:lastRenderedPageBreak/>
        <w:t xml:space="preserve">Despite the food inflation, which has been on a massive climb since January 2017, the difference remains at the same level due to the price increases in the components that </w:t>
      </w:r>
      <w:r w:rsidR="008A744D">
        <w:rPr>
          <w:rFonts w:ascii="Calibri" w:hAnsi="Calibri"/>
          <w:lang w:val="en-US"/>
        </w:rPr>
        <w:t xml:space="preserve">negatively </w:t>
      </w:r>
      <w:r w:rsidRPr="00A40B66">
        <w:rPr>
          <w:rFonts w:ascii="Calibri" w:hAnsi="Calibri"/>
          <w:lang w:val="en-US"/>
        </w:rPr>
        <w:t xml:space="preserve">contribute to rich’s inflation. Figure 3 shows the </w:t>
      </w:r>
      <w:r w:rsidR="00C369CE" w:rsidRPr="00A40B66">
        <w:rPr>
          <w:rFonts w:ascii="Calibri" w:hAnsi="Calibri"/>
          <w:lang w:val="en-US"/>
        </w:rPr>
        <w:t xml:space="preserve">inflation </w:t>
      </w:r>
      <w:r w:rsidRPr="00A40B66">
        <w:rPr>
          <w:rFonts w:ascii="Calibri" w:hAnsi="Calibri"/>
          <w:lang w:val="en-US"/>
        </w:rPr>
        <w:t xml:space="preserve">difference between poor and rich in expenditures of 12 basic goods </w:t>
      </w:r>
      <w:r w:rsidR="007B647A" w:rsidRPr="00A40B66">
        <w:rPr>
          <w:rFonts w:ascii="Calibri" w:hAnsi="Calibri"/>
          <w:lang w:val="en-US"/>
        </w:rPr>
        <w:t xml:space="preserve">and services determined by </w:t>
      </w:r>
      <w:proofErr w:type="spellStart"/>
      <w:r w:rsidR="007B647A" w:rsidRPr="00A40B66">
        <w:rPr>
          <w:rFonts w:ascii="Calibri" w:hAnsi="Calibri"/>
          <w:lang w:val="en-US"/>
        </w:rPr>
        <w:t>TurkS</w:t>
      </w:r>
      <w:r w:rsidRPr="00A40B66">
        <w:rPr>
          <w:rFonts w:ascii="Calibri" w:hAnsi="Calibri"/>
          <w:lang w:val="en-US"/>
        </w:rPr>
        <w:t>tat</w:t>
      </w:r>
      <w:proofErr w:type="spellEnd"/>
      <w:r w:rsidRPr="00A40B66">
        <w:rPr>
          <w:rFonts w:ascii="Calibri" w:hAnsi="Calibri"/>
          <w:lang w:val="en-US"/>
        </w:rPr>
        <w:t xml:space="preserve"> since our last brief (April 2016). On the basis of April 2016 prices, transportation created 23.8 points difference against the richest households, within one year. With this, transportation increased its reduction effect on the difference between poor and rich by exceeding 22 points of differences created by both </w:t>
      </w:r>
      <w:r w:rsidR="00C369CE" w:rsidRPr="00A40B66">
        <w:rPr>
          <w:rFonts w:ascii="Calibri" w:hAnsi="Calibri"/>
          <w:lang w:val="en-US"/>
        </w:rPr>
        <w:t>housing and food s</w:t>
      </w:r>
      <w:r w:rsidR="00CF1448">
        <w:rPr>
          <w:rFonts w:ascii="Calibri" w:hAnsi="Calibri"/>
          <w:lang w:val="en-US"/>
        </w:rPr>
        <w:t>eparately. It is possible to state</w:t>
      </w:r>
      <w:r w:rsidR="00C369CE" w:rsidRPr="00A40B66">
        <w:rPr>
          <w:rFonts w:ascii="Calibri" w:hAnsi="Calibri"/>
          <w:lang w:val="en-US"/>
        </w:rPr>
        <w:t xml:space="preserve"> that</w:t>
      </w:r>
      <w:r w:rsidR="00CF1448">
        <w:rPr>
          <w:rFonts w:ascii="Calibri" w:hAnsi="Calibri"/>
          <w:lang w:val="en-US"/>
        </w:rPr>
        <w:t>,</w:t>
      </w:r>
      <w:r w:rsidR="00C369CE" w:rsidRPr="00A40B66">
        <w:rPr>
          <w:rFonts w:ascii="Calibri" w:hAnsi="Calibri"/>
          <w:lang w:val="en-US"/>
        </w:rPr>
        <w:t xml:space="preserve"> this is the effect of the </w:t>
      </w:r>
      <w:r w:rsidR="00CF1448">
        <w:rPr>
          <w:rFonts w:ascii="Calibri" w:hAnsi="Calibri"/>
          <w:lang w:val="en-US"/>
        </w:rPr>
        <w:t xml:space="preserve">simultaneous increase in oil prices and USD/TL exchange rate </w:t>
      </w:r>
      <w:r w:rsidR="00C57406" w:rsidRPr="00A40B66">
        <w:rPr>
          <w:rFonts w:ascii="Calibri" w:hAnsi="Calibri"/>
          <w:lang w:val="en-US"/>
        </w:rPr>
        <w:t>since December 2016</w:t>
      </w:r>
      <w:r w:rsidR="00C369CE" w:rsidRPr="00A40B66">
        <w:rPr>
          <w:rFonts w:ascii="Calibri" w:hAnsi="Calibri"/>
          <w:lang w:val="en-US"/>
        </w:rPr>
        <w:t xml:space="preserve"> </w:t>
      </w:r>
      <w:r w:rsidR="008F6EB4">
        <w:rPr>
          <w:rFonts w:ascii="Calibri" w:hAnsi="Calibri"/>
          <w:lang w:val="en-US"/>
        </w:rPr>
        <w:t>(</w:t>
      </w:r>
      <w:r w:rsidR="008F6EB4">
        <w:rPr>
          <w:rFonts w:ascii="Calibri" w:hAnsi="Calibri"/>
          <w:lang w:val="en-US"/>
        </w:rPr>
        <w:fldChar w:fldCharType="begin"/>
      </w:r>
      <w:r w:rsidR="008F6EB4">
        <w:rPr>
          <w:rFonts w:ascii="Calibri" w:hAnsi="Calibri"/>
          <w:lang w:val="en-US"/>
        </w:rPr>
        <w:instrText xml:space="preserve"> REF _Ref488226139 \h  \* MERGEFORMAT </w:instrText>
      </w:r>
      <w:r w:rsidR="008F6EB4">
        <w:rPr>
          <w:rFonts w:ascii="Calibri" w:hAnsi="Calibri"/>
          <w:lang w:val="en-US"/>
        </w:rPr>
      </w:r>
      <w:r w:rsidR="008F6EB4">
        <w:rPr>
          <w:rFonts w:ascii="Calibri" w:hAnsi="Calibri"/>
          <w:lang w:val="en-US"/>
        </w:rPr>
        <w:fldChar w:fldCharType="separate"/>
      </w:r>
      <w:r w:rsidR="008F6EB4" w:rsidRPr="008F6EB4">
        <w:rPr>
          <w:lang w:val="en-US"/>
        </w:rPr>
        <w:t>Additional Figure 1</w:t>
      </w:r>
      <w:r w:rsidR="008F6EB4">
        <w:rPr>
          <w:rFonts w:ascii="Calibri" w:hAnsi="Calibri"/>
          <w:lang w:val="en-US"/>
        </w:rPr>
        <w:fldChar w:fldCharType="end"/>
      </w:r>
      <w:r w:rsidR="008F6EB4">
        <w:rPr>
          <w:rFonts w:ascii="Calibri" w:hAnsi="Calibri"/>
          <w:lang w:val="en-US"/>
        </w:rPr>
        <w:t>).</w:t>
      </w:r>
      <w:r w:rsidR="00C57406" w:rsidRPr="00A40B66">
        <w:rPr>
          <w:rFonts w:ascii="Calibri" w:hAnsi="Calibri"/>
          <w:lang w:val="en-US"/>
        </w:rPr>
        <w:t xml:space="preserve"> On the other hand, we observe that almost all of the other components that make a difference</w:t>
      </w:r>
      <w:r w:rsidR="008126CD" w:rsidRPr="00A40B66">
        <w:rPr>
          <w:rFonts w:ascii="Calibri" w:hAnsi="Calibri"/>
          <w:lang w:val="en-US"/>
        </w:rPr>
        <w:t xml:space="preserve"> against the richest households</w:t>
      </w:r>
      <w:r w:rsidR="00C57406" w:rsidRPr="00A40B66">
        <w:rPr>
          <w:rFonts w:ascii="Calibri" w:hAnsi="Calibri"/>
          <w:lang w:val="en-US"/>
        </w:rPr>
        <w:t xml:space="preserve"> </w:t>
      </w:r>
      <w:r w:rsidR="008126CD" w:rsidRPr="00A40B66">
        <w:rPr>
          <w:rFonts w:ascii="Calibri" w:hAnsi="Calibri"/>
          <w:lang w:val="en-US"/>
        </w:rPr>
        <w:t>increased their reducing effect on</w:t>
      </w:r>
      <w:r w:rsidR="00C57406" w:rsidRPr="00A40B66">
        <w:rPr>
          <w:rFonts w:ascii="Calibri" w:hAnsi="Calibri"/>
          <w:lang w:val="en-US"/>
        </w:rPr>
        <w:t xml:space="preserve"> the </w:t>
      </w:r>
      <w:r w:rsidR="002065FD" w:rsidRPr="00A40B66">
        <w:rPr>
          <w:rFonts w:ascii="Calibri" w:hAnsi="Calibri"/>
          <w:lang w:val="en-US"/>
        </w:rPr>
        <w:t xml:space="preserve">inflation </w:t>
      </w:r>
      <w:r w:rsidR="00C57406" w:rsidRPr="00A40B66">
        <w:rPr>
          <w:rFonts w:ascii="Calibri" w:hAnsi="Calibri"/>
          <w:lang w:val="en-US"/>
        </w:rPr>
        <w:t>difference between rich and poor</w:t>
      </w:r>
      <w:r w:rsidR="00C57406" w:rsidRPr="0052451D">
        <w:rPr>
          <w:rFonts w:ascii="Calibri" w:hAnsi="Calibri"/>
          <w:lang w:val="en-US"/>
        </w:rPr>
        <w:t>.</w:t>
      </w:r>
      <w:r w:rsidR="008126CD" w:rsidRPr="0052451D">
        <w:rPr>
          <w:rFonts w:ascii="Calibri" w:hAnsi="Calibri"/>
          <w:lang w:val="en-US"/>
        </w:rPr>
        <w:t xml:space="preserve"> </w:t>
      </w:r>
      <w:r w:rsidR="008F6EB4">
        <w:rPr>
          <w:rFonts w:ascii="Calibri" w:hAnsi="Calibri"/>
          <w:lang w:val="en-US"/>
        </w:rPr>
        <w:t>The difference between two expenditure</w:t>
      </w:r>
      <w:r w:rsidR="0052451D" w:rsidRPr="0052451D">
        <w:rPr>
          <w:rFonts w:ascii="Calibri" w:hAnsi="Calibri"/>
          <w:lang w:val="en-US"/>
        </w:rPr>
        <w:t xml:space="preserve"> groups remaining at a certain level can be explained by the cumulative contribution of these items to the rich’s inflation.</w:t>
      </w:r>
    </w:p>
    <w:p w14:paraId="2D91CC8E" w14:textId="77777777" w:rsidR="0052451D" w:rsidRDefault="0052451D" w:rsidP="00F34735">
      <w:pPr>
        <w:spacing w:after="0"/>
        <w:rPr>
          <w:rFonts w:eastAsia="Times New Roman" w:cs="Arial"/>
          <w:b/>
          <w:lang w:val="en-US" w:eastAsia="tr-TR"/>
        </w:rPr>
      </w:pPr>
    </w:p>
    <w:p w14:paraId="4D613735" w14:textId="77777777" w:rsidR="002B41C8" w:rsidRPr="00A40B66" w:rsidRDefault="008126CD" w:rsidP="00F34735">
      <w:pPr>
        <w:spacing w:after="0"/>
        <w:rPr>
          <w:rFonts w:eastAsia="Times New Roman" w:cs="Arial"/>
          <w:lang w:val="en-US" w:eastAsia="tr-TR"/>
        </w:rPr>
      </w:pPr>
      <w:r w:rsidRPr="00A40B66">
        <w:rPr>
          <w:rFonts w:eastAsia="Times New Roman" w:cs="Arial"/>
          <w:b/>
          <w:lang w:val="en-US" w:eastAsia="tr-TR"/>
        </w:rPr>
        <w:t>Long term evolution of the inflation difference between poor and rich</w:t>
      </w:r>
    </w:p>
    <w:p w14:paraId="258FBB01" w14:textId="77777777" w:rsidR="00E673C7" w:rsidRPr="00A40B66" w:rsidRDefault="00E673C7" w:rsidP="00F34735">
      <w:pPr>
        <w:spacing w:after="0"/>
        <w:rPr>
          <w:rFonts w:eastAsia="Times New Roman" w:cs="Arial"/>
          <w:lang w:val="en-US" w:eastAsia="tr-TR"/>
        </w:rPr>
      </w:pPr>
    </w:p>
    <w:p w14:paraId="1605EB89" w14:textId="3D74A1D7" w:rsidR="00E673C7" w:rsidRPr="00A40B66" w:rsidRDefault="00E673C7" w:rsidP="008F6EB4">
      <w:pPr>
        <w:spacing w:after="0"/>
        <w:rPr>
          <w:rFonts w:cs="Arial"/>
          <w:lang w:val="en-US"/>
        </w:rPr>
      </w:pPr>
      <w:r w:rsidRPr="00A40B66">
        <w:rPr>
          <w:rFonts w:cs="Arial"/>
          <w:lang w:val="en-US"/>
        </w:rPr>
        <w:t xml:space="preserve">As discussed </w:t>
      </w:r>
      <w:r w:rsidR="0052451D">
        <w:rPr>
          <w:rFonts w:cs="Arial"/>
          <w:lang w:val="en-US"/>
        </w:rPr>
        <w:t>above, while inflation of the</w:t>
      </w:r>
      <w:r w:rsidRPr="00A40B66">
        <w:rPr>
          <w:rFonts w:cs="Arial"/>
          <w:lang w:val="en-US"/>
        </w:rPr>
        <w:t xml:space="preserve"> poor is more likely to rise with price increases in basic needs (food, hous</w:t>
      </w:r>
      <w:r w:rsidR="0052451D">
        <w:rPr>
          <w:rFonts w:cs="Arial"/>
          <w:lang w:val="en-US"/>
        </w:rPr>
        <w:t>ing, energy), inflation of</w:t>
      </w:r>
      <w:r w:rsidRPr="00A40B66">
        <w:rPr>
          <w:rFonts w:cs="Arial"/>
          <w:lang w:val="en-US"/>
        </w:rPr>
        <w:t xml:space="preserve"> the rich is more likely to rise with luxury consumption items (transport, clothing and foot wear, education). One cannot ignore the detrimental effects of the global price increases in food and energy, starting in the second quarter of 2007, on the inflation difference between rich and poor. The time trend of the inflation gap confirms this fact. </w:t>
      </w:r>
      <w:r w:rsidR="00285D38">
        <w:rPr>
          <w:rFonts w:cs="Arial"/>
          <w:lang w:val="en-US"/>
        </w:rPr>
        <w:fldChar w:fldCharType="begin"/>
      </w:r>
      <w:r w:rsidR="00285D38">
        <w:rPr>
          <w:rFonts w:cs="Arial"/>
          <w:lang w:val="en-US"/>
        </w:rPr>
        <w:instrText xml:space="preserve"> REF _Ref486946047 \h </w:instrText>
      </w:r>
      <w:r w:rsidR="00285D38">
        <w:rPr>
          <w:rFonts w:cs="Arial"/>
          <w:lang w:val="en-US"/>
        </w:rPr>
      </w:r>
      <w:r w:rsidR="00285D38">
        <w:rPr>
          <w:rFonts w:cs="Arial"/>
          <w:lang w:val="en-US"/>
        </w:rPr>
        <w:fldChar w:fldCharType="separate"/>
      </w:r>
      <w:r w:rsidR="00285D38" w:rsidRPr="00A40B66">
        <w:rPr>
          <w:rFonts w:cs="Arial"/>
          <w:lang w:val="en-US"/>
        </w:rPr>
        <w:t>Figure 4</w:t>
      </w:r>
      <w:r w:rsidR="00285D38">
        <w:rPr>
          <w:rFonts w:cs="Arial"/>
          <w:lang w:val="en-US"/>
        </w:rPr>
        <w:fldChar w:fldCharType="end"/>
      </w:r>
      <w:r w:rsidR="00D0112B" w:rsidRPr="00A40B66">
        <w:rPr>
          <w:rFonts w:cs="Arial"/>
          <w:lang w:val="en-US"/>
        </w:rPr>
        <w:fldChar w:fldCharType="begin"/>
      </w:r>
      <w:r w:rsidR="007B647A" w:rsidRPr="00A40B66">
        <w:rPr>
          <w:rFonts w:cs="Arial"/>
          <w:lang w:val="en-US"/>
        </w:rPr>
        <w:instrText xml:space="preserve"> REF _Ref486946047 \h </w:instrText>
      </w:r>
      <w:r w:rsidR="008F6EB4">
        <w:rPr>
          <w:rFonts w:cs="Arial"/>
          <w:lang w:val="en-US"/>
        </w:rPr>
        <w:instrText xml:space="preserve"> \* MERGEFORMAT </w:instrText>
      </w:r>
      <w:r w:rsidR="00D0112B" w:rsidRPr="00A40B66">
        <w:rPr>
          <w:rFonts w:cs="Arial"/>
          <w:lang w:val="en-US"/>
        </w:rPr>
      </w:r>
      <w:r w:rsidR="00D0112B" w:rsidRPr="00A40B66">
        <w:rPr>
          <w:rFonts w:cs="Arial"/>
          <w:lang w:val="en-US"/>
        </w:rPr>
        <w:fldChar w:fldCharType="end"/>
      </w:r>
      <w:r w:rsidR="007B647A" w:rsidRPr="00A40B66">
        <w:rPr>
          <w:rFonts w:cs="Arial"/>
          <w:lang w:val="en-US"/>
        </w:rPr>
        <w:t xml:space="preserve"> </w:t>
      </w:r>
      <w:r w:rsidRPr="00A40B66">
        <w:rPr>
          <w:rFonts w:cs="Arial"/>
          <w:lang w:val="en-US"/>
        </w:rPr>
        <w:t>shows the change in inflation rate over time between the poorest and the richest quintiles.</w:t>
      </w:r>
    </w:p>
    <w:p w14:paraId="7C2995E5" w14:textId="77777777" w:rsidR="002065FD" w:rsidRPr="00A40B66" w:rsidRDefault="002065FD" w:rsidP="008F6EB4">
      <w:pPr>
        <w:spacing w:after="0"/>
        <w:rPr>
          <w:rFonts w:cs="Arial"/>
          <w:lang w:val="en-US"/>
        </w:rPr>
      </w:pPr>
    </w:p>
    <w:p w14:paraId="62687C0F" w14:textId="4B32C0AA" w:rsidR="002E7024" w:rsidRPr="00A40B66" w:rsidRDefault="00A21FBD" w:rsidP="008F6EB4">
      <w:pPr>
        <w:spacing w:after="0"/>
        <w:rPr>
          <w:rFonts w:cs="Arial"/>
          <w:lang w:val="en-US"/>
        </w:rPr>
      </w:pPr>
      <w:r>
        <w:rPr>
          <w:rFonts w:cs="Arial"/>
          <w:lang w:val="en-US"/>
        </w:rPr>
        <w:t xml:space="preserve">As </w:t>
      </w:r>
      <w:r w:rsidR="00E673C7" w:rsidRPr="00A40B66">
        <w:rPr>
          <w:rFonts w:cs="Arial"/>
          <w:lang w:val="en-US"/>
        </w:rPr>
        <w:t xml:space="preserve">observed, the inflation difference between rich and poor stays relatively small from 2003 to 2006 and is in </w:t>
      </w:r>
      <w:r w:rsidR="007B647A" w:rsidRPr="00A40B66">
        <w:rPr>
          <w:rFonts w:cs="Arial"/>
          <w:lang w:val="en-US"/>
        </w:rPr>
        <w:t>favor</w:t>
      </w:r>
      <w:r w:rsidR="00E673C7" w:rsidRPr="00A40B66">
        <w:rPr>
          <w:rFonts w:cs="Arial"/>
          <w:lang w:val="en-US"/>
        </w:rPr>
        <w:t xml:space="preserve"> of the lowest income quintile for almost two years. However, the</w:t>
      </w:r>
      <w:r w:rsidR="00E22BC5">
        <w:rPr>
          <w:rFonts w:cs="Arial"/>
          <w:lang w:val="en-US"/>
        </w:rPr>
        <w:t xml:space="preserve"> inflation difference grew </w:t>
      </w:r>
      <w:r w:rsidR="00E673C7" w:rsidRPr="00A40B66">
        <w:rPr>
          <w:rFonts w:cs="Arial"/>
          <w:lang w:val="en-US"/>
        </w:rPr>
        <w:t>consistently since the third quarter of</w:t>
      </w:r>
      <w:r w:rsidR="00285D38">
        <w:rPr>
          <w:rFonts w:cs="Arial"/>
          <w:lang w:val="en-US"/>
        </w:rPr>
        <w:t xml:space="preserve"> 2005 and it</w:t>
      </w:r>
      <w:r w:rsidR="00E22BC5">
        <w:rPr>
          <w:rFonts w:cs="Arial"/>
          <w:lang w:val="en-US"/>
        </w:rPr>
        <w:t xml:space="preserve"> was </w:t>
      </w:r>
      <w:r w:rsidR="00E673C7" w:rsidRPr="00A40B66">
        <w:rPr>
          <w:rFonts w:cs="Arial"/>
          <w:lang w:val="en-US"/>
        </w:rPr>
        <w:t>against the poor</w:t>
      </w:r>
      <w:r w:rsidR="00E22BC5">
        <w:rPr>
          <w:rFonts w:cs="Arial"/>
          <w:lang w:val="en-US"/>
        </w:rPr>
        <w:t>.</w:t>
      </w:r>
      <w:r w:rsidR="00E22BC5" w:rsidRPr="00E22BC5">
        <w:rPr>
          <w:rFonts w:cs="Arial"/>
          <w:lang w:val="en-US"/>
        </w:rPr>
        <w:t xml:space="preserve"> </w:t>
      </w:r>
      <w:r w:rsidR="00E22BC5">
        <w:rPr>
          <w:rFonts w:cs="Arial"/>
          <w:lang w:val="en-US"/>
        </w:rPr>
        <w:t>During the 2009 crisis, the i</w:t>
      </w:r>
      <w:r w:rsidR="00E673C7" w:rsidRPr="00A40B66">
        <w:rPr>
          <w:rFonts w:cs="Arial"/>
          <w:lang w:val="en-US"/>
        </w:rPr>
        <w:t>ncrease in inflation difference</w:t>
      </w:r>
      <w:r w:rsidR="00E22BC5">
        <w:rPr>
          <w:rFonts w:cs="Arial"/>
          <w:lang w:val="en-US"/>
        </w:rPr>
        <w:t xml:space="preserve"> remained stagnant and </w:t>
      </w:r>
      <w:r w:rsidR="00E673C7" w:rsidRPr="00A40B66">
        <w:rPr>
          <w:rFonts w:cs="Arial"/>
          <w:lang w:val="en-US"/>
        </w:rPr>
        <w:t>even decreased due to declining food and energy prices. Howeve</w:t>
      </w:r>
      <w:r w:rsidR="00E22BC5">
        <w:rPr>
          <w:rFonts w:cs="Arial"/>
          <w:lang w:val="en-US"/>
        </w:rPr>
        <w:t xml:space="preserve">r, the inflation difference </w:t>
      </w:r>
      <w:r w:rsidR="00E673C7" w:rsidRPr="00A40B66">
        <w:rPr>
          <w:rFonts w:cs="Arial"/>
          <w:lang w:val="en-US"/>
        </w:rPr>
        <w:t xml:space="preserve">started to raise again due to increase in food and especially energy prices. Inflation gap became 11 points in </w:t>
      </w:r>
      <w:r w:rsidR="00B41F0C" w:rsidRPr="00A40B66">
        <w:rPr>
          <w:rFonts w:cs="Arial"/>
          <w:lang w:val="en-US"/>
        </w:rPr>
        <w:t>May 2012 and then rose up to 18.</w:t>
      </w:r>
      <w:r w:rsidR="00E673C7" w:rsidRPr="00A40B66">
        <w:rPr>
          <w:rFonts w:cs="Arial"/>
          <w:lang w:val="en-US"/>
        </w:rPr>
        <w:t xml:space="preserve">1 points in December 2014 due to the significant increase in food prices. </w:t>
      </w:r>
    </w:p>
    <w:p w14:paraId="5D6C2DAE" w14:textId="77777777" w:rsidR="002065FD" w:rsidRPr="00A40B66" w:rsidRDefault="002065FD" w:rsidP="008F6EB4">
      <w:pPr>
        <w:jc w:val="both"/>
        <w:rPr>
          <w:rFonts w:cs="Arial"/>
          <w:lang w:val="en-US"/>
        </w:rPr>
      </w:pPr>
    </w:p>
    <w:p w14:paraId="261E2461" w14:textId="77777777" w:rsidR="00CA700A" w:rsidRDefault="00E673C7" w:rsidP="00CA700A">
      <w:r w:rsidRPr="00A40B66">
        <w:rPr>
          <w:rFonts w:cs="Arial"/>
          <w:lang w:val="en-US"/>
        </w:rPr>
        <w:t>This difference continued to fluctuate becaus</w:t>
      </w:r>
      <w:r w:rsidR="00E22BC5">
        <w:rPr>
          <w:rFonts w:cs="Arial"/>
          <w:lang w:val="en-US"/>
        </w:rPr>
        <w:t>e of the increase in food</w:t>
      </w:r>
      <w:r w:rsidRPr="00A40B66">
        <w:rPr>
          <w:rFonts w:cs="Arial"/>
          <w:lang w:val="en-US"/>
        </w:rPr>
        <w:t xml:space="preserve"> and de</w:t>
      </w:r>
      <w:r w:rsidR="00285D38">
        <w:rPr>
          <w:rFonts w:cs="Arial"/>
          <w:lang w:val="en-US"/>
        </w:rPr>
        <w:t>cline</w:t>
      </w:r>
      <w:r w:rsidRPr="00A40B66">
        <w:rPr>
          <w:rFonts w:cs="Arial"/>
          <w:lang w:val="en-US"/>
        </w:rPr>
        <w:t xml:space="preserve"> in domestic ener</w:t>
      </w:r>
      <w:r w:rsidR="00E22BC5">
        <w:rPr>
          <w:rFonts w:cs="Arial"/>
          <w:lang w:val="en-US"/>
        </w:rPr>
        <w:t>gy prices in 2015 and reached</w:t>
      </w:r>
      <w:r w:rsidRPr="00A40B66">
        <w:rPr>
          <w:rFonts w:cs="Arial"/>
          <w:lang w:val="en-US"/>
        </w:rPr>
        <w:t xml:space="preserve"> 25 point</w:t>
      </w:r>
      <w:r w:rsidR="00E22BC5">
        <w:rPr>
          <w:rFonts w:cs="Arial"/>
          <w:lang w:val="en-US"/>
        </w:rPr>
        <w:t>s</w:t>
      </w:r>
      <w:r w:rsidRPr="00A40B66">
        <w:rPr>
          <w:rFonts w:cs="Arial"/>
          <w:lang w:val="en-US"/>
        </w:rPr>
        <w:t xml:space="preserve"> </w:t>
      </w:r>
      <w:r w:rsidR="00285D38">
        <w:rPr>
          <w:rFonts w:cs="Arial"/>
          <w:lang w:val="en-US"/>
        </w:rPr>
        <w:t>at the end of May 2015 (Figure 3</w:t>
      </w:r>
      <w:r w:rsidRPr="00A40B66">
        <w:rPr>
          <w:rFonts w:cs="Arial"/>
          <w:lang w:val="en-US"/>
        </w:rPr>
        <w:t>). Due to the decrease in</w:t>
      </w:r>
      <w:r w:rsidR="00E22BC5">
        <w:rPr>
          <w:rFonts w:cs="Arial"/>
          <w:lang w:val="en-US"/>
        </w:rPr>
        <w:t xml:space="preserve"> food prices in beginning of </w:t>
      </w:r>
      <w:r w:rsidRPr="00A40B66">
        <w:rPr>
          <w:rFonts w:cs="Arial"/>
          <w:lang w:val="en-US"/>
        </w:rPr>
        <w:t>2016, inflation difference</w:t>
      </w:r>
      <w:r w:rsidR="00E22BC5">
        <w:rPr>
          <w:rFonts w:cs="Arial"/>
          <w:lang w:val="en-US"/>
        </w:rPr>
        <w:t xml:space="preserve"> between rich and poor declined</w:t>
      </w:r>
      <w:r w:rsidRPr="00A40B66">
        <w:rPr>
          <w:rFonts w:cs="Arial"/>
          <w:lang w:val="en-US"/>
        </w:rPr>
        <w:t xml:space="preserve"> to 21.4 points as of April 2016. </w:t>
      </w:r>
      <w:r w:rsidR="00CA700A">
        <w:t>As of November 2016, the inflation difference between the rich and the poor declined until 17.9 points due the price increase in transportation and other components which negatively contribute to rich’s inflation. However, food prices have begun to reincrease since January 2017. As a result, the balancing effect of the increase in transportation prices kept the difference at a certain level (21.5 percent).</w:t>
      </w:r>
    </w:p>
    <w:p w14:paraId="1A214B13" w14:textId="327AA524" w:rsidR="002E7024" w:rsidRPr="00A40B66" w:rsidRDefault="002E7024" w:rsidP="008F6EB4">
      <w:pPr>
        <w:rPr>
          <w:lang w:val="en-US"/>
        </w:rPr>
        <w:sectPr w:rsidR="002E7024" w:rsidRPr="00A40B66" w:rsidSect="003A5677">
          <w:pgSz w:w="11906" w:h="16838"/>
          <w:pgMar w:top="1417" w:right="1417" w:bottom="1417" w:left="1417" w:header="708" w:footer="708" w:gutter="0"/>
          <w:cols w:space="708"/>
          <w:docGrid w:linePitch="360"/>
        </w:sectPr>
      </w:pPr>
    </w:p>
    <w:p w14:paraId="0A49C9BC" w14:textId="77777777" w:rsidR="00BE11D6" w:rsidRPr="00A40B66" w:rsidRDefault="00B24F16" w:rsidP="00B24F16">
      <w:pPr>
        <w:pStyle w:val="Caption"/>
        <w:ind w:firstLine="708"/>
        <w:rPr>
          <w:rFonts w:asciiTheme="minorHAnsi" w:hAnsiTheme="minorHAnsi" w:cs="Arial"/>
          <w:sz w:val="22"/>
          <w:szCs w:val="22"/>
          <w:lang w:val="en-US"/>
        </w:rPr>
      </w:pPr>
      <w:bookmarkStart w:id="3" w:name="_Ref486946047"/>
      <w:r w:rsidRPr="00A40B66">
        <w:rPr>
          <w:rFonts w:asciiTheme="minorHAnsi" w:hAnsiTheme="minorHAnsi" w:cs="Arial"/>
          <w:sz w:val="22"/>
          <w:szCs w:val="22"/>
          <w:lang w:val="en-US"/>
        </w:rPr>
        <w:lastRenderedPageBreak/>
        <w:t xml:space="preserve">Figure </w:t>
      </w:r>
      <w:r w:rsidR="00D0112B" w:rsidRPr="00A40B66">
        <w:rPr>
          <w:rFonts w:asciiTheme="minorHAnsi" w:hAnsiTheme="minorHAnsi" w:cs="Arial"/>
          <w:sz w:val="22"/>
          <w:szCs w:val="22"/>
          <w:lang w:val="en-US"/>
        </w:rPr>
        <w:fldChar w:fldCharType="begin"/>
      </w:r>
      <w:r w:rsidRPr="00A40B66">
        <w:rPr>
          <w:rFonts w:asciiTheme="minorHAnsi" w:hAnsiTheme="minorHAnsi" w:cs="Arial"/>
          <w:sz w:val="22"/>
          <w:szCs w:val="22"/>
          <w:lang w:val="en-US"/>
        </w:rPr>
        <w:instrText xml:space="preserve"> SEQ Figure \* ARABIC </w:instrText>
      </w:r>
      <w:r w:rsidR="00D0112B" w:rsidRPr="00A40B66">
        <w:rPr>
          <w:rFonts w:asciiTheme="minorHAnsi" w:hAnsiTheme="minorHAnsi" w:cs="Arial"/>
          <w:sz w:val="22"/>
          <w:szCs w:val="22"/>
          <w:lang w:val="en-US"/>
        </w:rPr>
        <w:fldChar w:fldCharType="separate"/>
      </w:r>
      <w:r w:rsidRPr="00A40B66">
        <w:rPr>
          <w:rFonts w:asciiTheme="minorHAnsi" w:hAnsiTheme="minorHAnsi" w:cs="Arial"/>
          <w:sz w:val="22"/>
          <w:szCs w:val="22"/>
          <w:lang w:val="en-US"/>
        </w:rPr>
        <w:t>4</w:t>
      </w:r>
      <w:r w:rsidR="00D0112B" w:rsidRPr="00A40B66">
        <w:rPr>
          <w:rFonts w:asciiTheme="minorHAnsi" w:hAnsiTheme="minorHAnsi" w:cs="Arial"/>
          <w:sz w:val="22"/>
          <w:szCs w:val="22"/>
          <w:lang w:val="en-US"/>
        </w:rPr>
        <w:fldChar w:fldCharType="end"/>
      </w:r>
      <w:bookmarkEnd w:id="3"/>
      <w:r w:rsidRPr="00A40B66">
        <w:rPr>
          <w:rFonts w:asciiTheme="minorHAnsi" w:hAnsiTheme="minorHAnsi" w:cs="Arial"/>
          <w:sz w:val="22"/>
          <w:szCs w:val="22"/>
          <w:lang w:val="en-US"/>
        </w:rPr>
        <w:t xml:space="preserve">: </w:t>
      </w:r>
      <w:r w:rsidR="00BE11D6" w:rsidRPr="00A40B66">
        <w:rPr>
          <w:rFonts w:asciiTheme="minorHAnsi" w:hAnsiTheme="minorHAnsi" w:cs="Arial"/>
          <w:sz w:val="22"/>
          <w:szCs w:val="22"/>
          <w:lang w:val="en-US"/>
        </w:rPr>
        <w:t>Inflation difference between the richest quintile and the poorest quintile</w:t>
      </w:r>
    </w:p>
    <w:p w14:paraId="4BCCDCC1" w14:textId="77777777" w:rsidR="001D5AB7" w:rsidRPr="00A40B66" w:rsidRDefault="00F34735" w:rsidP="001D5AB7">
      <w:pPr>
        <w:rPr>
          <w:rFonts w:eastAsia="Times New Roman" w:cs="Arial"/>
          <w:b/>
          <w:bCs/>
          <w:lang w:val="en-US" w:eastAsia="tr-TR"/>
        </w:rPr>
      </w:pPr>
      <w:r w:rsidRPr="00A40B66">
        <w:rPr>
          <w:rFonts w:eastAsia="Times New Roman" w:cs="Arial"/>
          <w:b/>
          <w:bCs/>
          <w:noProof/>
          <w:lang w:eastAsia="tr-TR"/>
        </w:rPr>
        <w:drawing>
          <wp:anchor distT="0" distB="0" distL="114300" distR="114300" simplePos="0" relativeHeight="251662848" behindDoc="0" locked="0" layoutInCell="1" allowOverlap="1" wp14:anchorId="2A54B454" wp14:editId="0E96CF7D">
            <wp:simplePos x="0" y="0"/>
            <wp:positionH relativeFrom="column">
              <wp:posOffset>27305</wp:posOffset>
            </wp:positionH>
            <wp:positionV relativeFrom="paragraph">
              <wp:posOffset>134620</wp:posOffset>
            </wp:positionV>
            <wp:extent cx="9931400" cy="4853940"/>
            <wp:effectExtent l="0" t="0" r="0" b="0"/>
            <wp:wrapNone/>
            <wp:docPr id="2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0D3DBF71" w14:textId="77777777" w:rsidR="00E673C7" w:rsidRPr="00A40B66" w:rsidRDefault="00E673C7" w:rsidP="000C7AC4">
      <w:pPr>
        <w:rPr>
          <w:rFonts w:ascii="Calibri" w:hAnsi="Calibri"/>
          <w:lang w:val="en-US"/>
        </w:rPr>
      </w:pPr>
    </w:p>
    <w:p w14:paraId="14E61809" w14:textId="77777777" w:rsidR="00F34735" w:rsidRPr="00A40B66" w:rsidRDefault="00F34735" w:rsidP="00BE11D6">
      <w:pPr>
        <w:rPr>
          <w:rFonts w:ascii="Arial" w:hAnsi="Arial" w:cs="Arial"/>
          <w:sz w:val="16"/>
          <w:szCs w:val="16"/>
          <w:lang w:val="en-US"/>
        </w:rPr>
      </w:pPr>
    </w:p>
    <w:p w14:paraId="5A34DDC5" w14:textId="77777777" w:rsidR="00F34735" w:rsidRPr="00A40B66" w:rsidRDefault="00F34735" w:rsidP="00BE11D6">
      <w:pPr>
        <w:rPr>
          <w:rFonts w:ascii="Arial" w:hAnsi="Arial" w:cs="Arial"/>
          <w:sz w:val="16"/>
          <w:szCs w:val="16"/>
          <w:lang w:val="en-US"/>
        </w:rPr>
      </w:pPr>
    </w:p>
    <w:p w14:paraId="392CB9DD" w14:textId="77777777" w:rsidR="00F34735" w:rsidRPr="00A40B66" w:rsidRDefault="00F34735" w:rsidP="00BE11D6">
      <w:pPr>
        <w:rPr>
          <w:rFonts w:ascii="Arial" w:hAnsi="Arial" w:cs="Arial"/>
          <w:sz w:val="16"/>
          <w:szCs w:val="16"/>
          <w:lang w:val="en-US"/>
        </w:rPr>
      </w:pPr>
    </w:p>
    <w:p w14:paraId="03E33153" w14:textId="77777777" w:rsidR="00F34735" w:rsidRPr="00A40B66" w:rsidRDefault="00F34735" w:rsidP="00BE11D6">
      <w:pPr>
        <w:rPr>
          <w:rFonts w:ascii="Arial" w:hAnsi="Arial" w:cs="Arial"/>
          <w:sz w:val="16"/>
          <w:szCs w:val="16"/>
          <w:lang w:val="en-US"/>
        </w:rPr>
      </w:pPr>
    </w:p>
    <w:p w14:paraId="3DE7EF0E" w14:textId="77777777" w:rsidR="00F34735" w:rsidRPr="00A40B66" w:rsidRDefault="00F34735" w:rsidP="00BE11D6">
      <w:pPr>
        <w:rPr>
          <w:rFonts w:ascii="Arial" w:hAnsi="Arial" w:cs="Arial"/>
          <w:sz w:val="16"/>
          <w:szCs w:val="16"/>
          <w:lang w:val="en-US"/>
        </w:rPr>
      </w:pPr>
    </w:p>
    <w:p w14:paraId="05CAC4E1" w14:textId="77777777" w:rsidR="00F34735" w:rsidRPr="00A40B66" w:rsidRDefault="00F34735" w:rsidP="00BE11D6">
      <w:pPr>
        <w:rPr>
          <w:rFonts w:ascii="Arial" w:hAnsi="Arial" w:cs="Arial"/>
          <w:sz w:val="16"/>
          <w:szCs w:val="16"/>
          <w:lang w:val="en-US"/>
        </w:rPr>
      </w:pPr>
    </w:p>
    <w:p w14:paraId="4EEFA894" w14:textId="77777777" w:rsidR="00F34735" w:rsidRPr="00A40B66" w:rsidRDefault="00F34735" w:rsidP="00BE11D6">
      <w:pPr>
        <w:rPr>
          <w:rFonts w:ascii="Arial" w:hAnsi="Arial" w:cs="Arial"/>
          <w:sz w:val="16"/>
          <w:szCs w:val="16"/>
          <w:lang w:val="en-US"/>
        </w:rPr>
      </w:pPr>
    </w:p>
    <w:p w14:paraId="5B23227C" w14:textId="77777777" w:rsidR="00F34735" w:rsidRPr="00A40B66" w:rsidRDefault="00F34735" w:rsidP="00BE11D6">
      <w:pPr>
        <w:rPr>
          <w:rFonts w:ascii="Arial" w:hAnsi="Arial" w:cs="Arial"/>
          <w:sz w:val="16"/>
          <w:szCs w:val="16"/>
          <w:lang w:val="en-US"/>
        </w:rPr>
      </w:pPr>
    </w:p>
    <w:p w14:paraId="6DEEDE63" w14:textId="77777777" w:rsidR="00F34735" w:rsidRPr="00A40B66" w:rsidRDefault="00F34735" w:rsidP="00BE11D6">
      <w:pPr>
        <w:rPr>
          <w:rFonts w:ascii="Arial" w:hAnsi="Arial" w:cs="Arial"/>
          <w:sz w:val="16"/>
          <w:szCs w:val="16"/>
          <w:lang w:val="en-US"/>
        </w:rPr>
      </w:pPr>
    </w:p>
    <w:p w14:paraId="7FD67904" w14:textId="77777777" w:rsidR="00F34735" w:rsidRPr="00A40B66" w:rsidRDefault="00F34735" w:rsidP="00BE11D6">
      <w:pPr>
        <w:rPr>
          <w:rFonts w:ascii="Arial" w:hAnsi="Arial" w:cs="Arial"/>
          <w:sz w:val="16"/>
          <w:szCs w:val="16"/>
          <w:lang w:val="en-US"/>
        </w:rPr>
      </w:pPr>
    </w:p>
    <w:p w14:paraId="61ED94CC" w14:textId="77777777" w:rsidR="00F34735" w:rsidRPr="00A40B66" w:rsidRDefault="00F34735" w:rsidP="00BE11D6">
      <w:pPr>
        <w:rPr>
          <w:rFonts w:ascii="Arial" w:hAnsi="Arial" w:cs="Arial"/>
          <w:sz w:val="16"/>
          <w:szCs w:val="16"/>
          <w:lang w:val="en-US"/>
        </w:rPr>
      </w:pPr>
    </w:p>
    <w:p w14:paraId="72724A2C" w14:textId="77777777" w:rsidR="00F34735" w:rsidRPr="00A40B66" w:rsidRDefault="00F34735" w:rsidP="00BE11D6">
      <w:pPr>
        <w:rPr>
          <w:rFonts w:ascii="Arial" w:hAnsi="Arial" w:cs="Arial"/>
          <w:sz w:val="16"/>
          <w:szCs w:val="16"/>
          <w:lang w:val="en-US"/>
        </w:rPr>
      </w:pPr>
    </w:p>
    <w:p w14:paraId="259461B0" w14:textId="77777777" w:rsidR="00F34735" w:rsidRPr="00A40B66" w:rsidRDefault="00F34735" w:rsidP="00BE11D6">
      <w:pPr>
        <w:rPr>
          <w:rFonts w:ascii="Arial" w:hAnsi="Arial" w:cs="Arial"/>
          <w:sz w:val="16"/>
          <w:szCs w:val="16"/>
          <w:lang w:val="en-US"/>
        </w:rPr>
      </w:pPr>
    </w:p>
    <w:p w14:paraId="48745F66" w14:textId="77777777" w:rsidR="00F34735" w:rsidRPr="00A40B66" w:rsidRDefault="00F34735" w:rsidP="00BE11D6">
      <w:pPr>
        <w:rPr>
          <w:rFonts w:ascii="Arial" w:hAnsi="Arial" w:cs="Arial"/>
          <w:sz w:val="16"/>
          <w:szCs w:val="16"/>
          <w:lang w:val="en-US"/>
        </w:rPr>
      </w:pPr>
    </w:p>
    <w:p w14:paraId="337CAA51" w14:textId="77777777" w:rsidR="00F34735" w:rsidRPr="00A40B66" w:rsidRDefault="00F34735" w:rsidP="00BE11D6">
      <w:pPr>
        <w:rPr>
          <w:rFonts w:ascii="Arial" w:hAnsi="Arial" w:cs="Arial"/>
          <w:sz w:val="16"/>
          <w:szCs w:val="16"/>
          <w:lang w:val="en-US"/>
        </w:rPr>
      </w:pPr>
    </w:p>
    <w:p w14:paraId="509EAC3B" w14:textId="77777777" w:rsidR="00F34735" w:rsidRPr="00A40B66" w:rsidRDefault="00F34735" w:rsidP="00BE11D6">
      <w:pPr>
        <w:rPr>
          <w:rFonts w:ascii="Arial" w:hAnsi="Arial" w:cs="Arial"/>
          <w:sz w:val="16"/>
          <w:szCs w:val="16"/>
          <w:lang w:val="en-US"/>
        </w:rPr>
      </w:pPr>
    </w:p>
    <w:p w14:paraId="72424639" w14:textId="77777777" w:rsidR="00F34735" w:rsidRPr="00A40B66" w:rsidRDefault="00F34735" w:rsidP="00BE11D6">
      <w:pPr>
        <w:rPr>
          <w:rFonts w:ascii="Arial" w:hAnsi="Arial" w:cs="Arial"/>
          <w:sz w:val="16"/>
          <w:szCs w:val="16"/>
          <w:lang w:val="en-US"/>
        </w:rPr>
      </w:pPr>
    </w:p>
    <w:p w14:paraId="738CDD08" w14:textId="77777777" w:rsidR="00BE11D6" w:rsidRPr="00A40B66" w:rsidRDefault="00060F9E" w:rsidP="00BE11D6">
      <w:pPr>
        <w:rPr>
          <w:rFonts w:ascii="Arial" w:hAnsi="Arial" w:cs="Arial"/>
          <w:sz w:val="16"/>
          <w:szCs w:val="16"/>
          <w:lang w:val="en-US"/>
        </w:rPr>
        <w:sectPr w:rsidR="00BE11D6" w:rsidRPr="00A40B66" w:rsidSect="00060F9E">
          <w:pgSz w:w="16838" w:h="11906" w:orient="landscape"/>
          <w:pgMar w:top="1418" w:right="1418" w:bottom="1418" w:left="539" w:header="720" w:footer="720" w:gutter="0"/>
          <w:cols w:space="720"/>
          <w:docGrid w:linePitch="360"/>
        </w:sectPr>
      </w:pPr>
      <w:r w:rsidRPr="00A40B66">
        <w:rPr>
          <w:rFonts w:ascii="Arial" w:hAnsi="Arial" w:cs="Arial"/>
          <w:sz w:val="16"/>
          <w:szCs w:val="16"/>
          <w:lang w:val="en-US"/>
        </w:rPr>
        <w:t xml:space="preserve">Source: </w:t>
      </w:r>
      <w:proofErr w:type="spellStart"/>
      <w:r w:rsidRPr="00A40B66">
        <w:rPr>
          <w:rFonts w:ascii="Arial" w:hAnsi="Arial" w:cs="Arial"/>
          <w:sz w:val="16"/>
          <w:szCs w:val="16"/>
          <w:lang w:val="en-US"/>
        </w:rPr>
        <w:t>TurkS</w:t>
      </w:r>
      <w:r w:rsidR="00BE11D6" w:rsidRPr="00A40B66">
        <w:rPr>
          <w:rFonts w:ascii="Arial" w:hAnsi="Arial" w:cs="Arial"/>
          <w:sz w:val="16"/>
          <w:szCs w:val="16"/>
          <w:lang w:val="en-US"/>
        </w:rPr>
        <w:t>tat</w:t>
      </w:r>
      <w:proofErr w:type="spellEnd"/>
      <w:r w:rsidR="00BE11D6" w:rsidRPr="00A40B66">
        <w:rPr>
          <w:rFonts w:ascii="Arial" w:hAnsi="Arial" w:cs="Arial"/>
          <w:sz w:val="16"/>
          <w:szCs w:val="16"/>
          <w:lang w:val="en-US"/>
        </w:rPr>
        <w:t xml:space="preserve">, </w:t>
      </w:r>
      <w:proofErr w:type="spellStart"/>
      <w:r w:rsidR="00BE11D6" w:rsidRPr="00A40B66">
        <w:rPr>
          <w:rFonts w:ascii="Arial" w:hAnsi="Arial" w:cs="Arial"/>
          <w:sz w:val="16"/>
          <w:szCs w:val="16"/>
          <w:lang w:val="en-US"/>
        </w:rPr>
        <w:t>Beta</w:t>
      </w:r>
      <w:r w:rsidRPr="00A40B66">
        <w:rPr>
          <w:rFonts w:ascii="Arial" w:hAnsi="Arial" w:cs="Arial"/>
          <w:sz w:val="16"/>
          <w:szCs w:val="16"/>
          <w:lang w:val="en-US"/>
        </w:rPr>
        <w:t>m</w:t>
      </w:r>
      <w:proofErr w:type="spellEnd"/>
    </w:p>
    <w:tbl>
      <w:tblPr>
        <w:tblpPr w:leftFromText="141" w:rightFromText="141" w:vertAnchor="page" w:horzAnchor="margin" w:tblpY="2161"/>
        <w:tblW w:w="9709" w:type="dxa"/>
        <w:tblLayout w:type="fixed"/>
        <w:tblCellMar>
          <w:left w:w="70" w:type="dxa"/>
          <w:right w:w="70" w:type="dxa"/>
        </w:tblCellMar>
        <w:tblLook w:val="04A0" w:firstRow="1" w:lastRow="0" w:firstColumn="1" w:lastColumn="0" w:noHBand="0" w:noVBand="1"/>
      </w:tblPr>
      <w:tblGrid>
        <w:gridCol w:w="4916"/>
        <w:gridCol w:w="1676"/>
        <w:gridCol w:w="1676"/>
        <w:gridCol w:w="1441"/>
      </w:tblGrid>
      <w:tr w:rsidR="00BD554C" w:rsidRPr="00A40B66" w14:paraId="78A1D920" w14:textId="77777777" w:rsidTr="00BD554C">
        <w:trPr>
          <w:trHeight w:val="353"/>
        </w:trPr>
        <w:tc>
          <w:tcPr>
            <w:tcW w:w="4916" w:type="dxa"/>
            <w:tcBorders>
              <w:top w:val="nil"/>
              <w:left w:val="nil"/>
              <w:bottom w:val="single" w:sz="4" w:space="0" w:color="auto"/>
              <w:right w:val="nil"/>
            </w:tcBorders>
            <w:shd w:val="clear" w:color="auto" w:fill="auto"/>
            <w:noWrap/>
            <w:vAlign w:val="bottom"/>
            <w:hideMark/>
          </w:tcPr>
          <w:p w14:paraId="7E08847F" w14:textId="77777777" w:rsidR="00BD554C" w:rsidRPr="00A40B66" w:rsidRDefault="00BD554C" w:rsidP="00060F9E">
            <w:pPr>
              <w:rPr>
                <w:rFonts w:cs="Arial"/>
                <w:b/>
                <w:color w:val="000000"/>
                <w:lang w:val="en-US"/>
              </w:rPr>
            </w:pPr>
          </w:p>
        </w:tc>
        <w:tc>
          <w:tcPr>
            <w:tcW w:w="1676" w:type="dxa"/>
            <w:tcBorders>
              <w:top w:val="nil"/>
              <w:left w:val="nil"/>
              <w:bottom w:val="single" w:sz="4" w:space="0" w:color="auto"/>
              <w:right w:val="nil"/>
            </w:tcBorders>
            <w:shd w:val="clear" w:color="auto" w:fill="auto"/>
            <w:noWrap/>
            <w:vAlign w:val="bottom"/>
            <w:hideMark/>
          </w:tcPr>
          <w:p w14:paraId="27D00170" w14:textId="77777777" w:rsidR="00BD554C" w:rsidRPr="00A40B66" w:rsidRDefault="00BD554C" w:rsidP="00060F9E">
            <w:pPr>
              <w:rPr>
                <w:rFonts w:cs="Arial"/>
                <w:b/>
                <w:color w:val="000000"/>
                <w:lang w:val="en-US"/>
              </w:rPr>
            </w:pPr>
            <w:r w:rsidRPr="00A40B66">
              <w:rPr>
                <w:rFonts w:cs="Arial"/>
                <w:b/>
                <w:color w:val="000000"/>
                <w:lang w:val="en-US"/>
              </w:rPr>
              <w:t>Contribution to Poor Household’s Inflation</w:t>
            </w:r>
          </w:p>
        </w:tc>
        <w:tc>
          <w:tcPr>
            <w:tcW w:w="1676" w:type="dxa"/>
            <w:tcBorders>
              <w:top w:val="nil"/>
              <w:left w:val="nil"/>
              <w:bottom w:val="single" w:sz="4" w:space="0" w:color="auto"/>
              <w:right w:val="nil"/>
            </w:tcBorders>
            <w:shd w:val="clear" w:color="auto" w:fill="auto"/>
            <w:noWrap/>
            <w:vAlign w:val="bottom"/>
            <w:hideMark/>
          </w:tcPr>
          <w:p w14:paraId="71D3DE8E" w14:textId="77777777" w:rsidR="00BD554C" w:rsidRPr="00A40B66" w:rsidRDefault="00BD554C" w:rsidP="00060F9E">
            <w:pPr>
              <w:rPr>
                <w:rFonts w:cs="Arial"/>
                <w:b/>
                <w:color w:val="000000"/>
                <w:lang w:val="en-US"/>
              </w:rPr>
            </w:pPr>
            <w:r w:rsidRPr="00A40B66">
              <w:rPr>
                <w:rFonts w:cs="Arial"/>
                <w:b/>
                <w:color w:val="000000"/>
                <w:lang w:val="en-US"/>
              </w:rPr>
              <w:t>Contribution to Rich Household’s Inflation</w:t>
            </w:r>
          </w:p>
        </w:tc>
        <w:tc>
          <w:tcPr>
            <w:tcW w:w="1441" w:type="dxa"/>
            <w:tcBorders>
              <w:top w:val="nil"/>
              <w:left w:val="nil"/>
              <w:bottom w:val="single" w:sz="4" w:space="0" w:color="auto"/>
              <w:right w:val="nil"/>
            </w:tcBorders>
            <w:shd w:val="clear" w:color="auto" w:fill="auto"/>
            <w:noWrap/>
            <w:vAlign w:val="bottom"/>
            <w:hideMark/>
          </w:tcPr>
          <w:p w14:paraId="680DE89E" w14:textId="77777777" w:rsidR="00BD554C" w:rsidRPr="00A40B66" w:rsidRDefault="00BD554C" w:rsidP="00060F9E">
            <w:pPr>
              <w:rPr>
                <w:rFonts w:cs="Arial"/>
                <w:b/>
                <w:color w:val="000000"/>
                <w:lang w:val="en-US"/>
              </w:rPr>
            </w:pPr>
            <w:r w:rsidRPr="00A40B66">
              <w:rPr>
                <w:rFonts w:cs="Arial"/>
                <w:b/>
                <w:color w:val="000000"/>
                <w:lang w:val="en-US"/>
              </w:rPr>
              <w:t>Contribution to Inflation Difference</w:t>
            </w:r>
          </w:p>
        </w:tc>
      </w:tr>
      <w:tr w:rsidR="00BD554C" w:rsidRPr="00A40B66" w14:paraId="01692694" w14:textId="77777777" w:rsidTr="00BD554C">
        <w:trPr>
          <w:trHeight w:val="353"/>
        </w:trPr>
        <w:tc>
          <w:tcPr>
            <w:tcW w:w="4916" w:type="dxa"/>
            <w:tcBorders>
              <w:top w:val="single" w:sz="4" w:space="0" w:color="auto"/>
              <w:left w:val="nil"/>
              <w:bottom w:val="nil"/>
              <w:right w:val="nil"/>
            </w:tcBorders>
            <w:shd w:val="clear" w:color="auto" w:fill="auto"/>
            <w:noWrap/>
            <w:vAlign w:val="bottom"/>
            <w:hideMark/>
          </w:tcPr>
          <w:p w14:paraId="741397C2" w14:textId="77777777" w:rsidR="00BD554C" w:rsidRPr="00A40B66" w:rsidRDefault="00BD554C" w:rsidP="00060F9E">
            <w:pPr>
              <w:rPr>
                <w:rFonts w:cs="Arial"/>
                <w:b/>
                <w:color w:val="000000"/>
                <w:lang w:val="en-US"/>
              </w:rPr>
            </w:pPr>
            <w:r w:rsidRPr="00A40B66">
              <w:rPr>
                <w:rFonts w:cs="Arial"/>
                <w:b/>
                <w:color w:val="000000"/>
                <w:lang w:val="en-US"/>
              </w:rPr>
              <w:t>(01) Food and non-alcoholic beverages</w:t>
            </w:r>
          </w:p>
        </w:tc>
        <w:tc>
          <w:tcPr>
            <w:tcW w:w="1676" w:type="dxa"/>
            <w:tcBorders>
              <w:top w:val="single" w:sz="4" w:space="0" w:color="auto"/>
              <w:left w:val="nil"/>
              <w:bottom w:val="nil"/>
              <w:right w:val="nil"/>
            </w:tcBorders>
            <w:shd w:val="clear" w:color="auto" w:fill="auto"/>
            <w:noWrap/>
            <w:vAlign w:val="bottom"/>
            <w:hideMark/>
          </w:tcPr>
          <w:p w14:paraId="2EB1E67D" w14:textId="77777777" w:rsidR="00BD554C" w:rsidRPr="00A40B66" w:rsidRDefault="00BD554C" w:rsidP="00060F9E">
            <w:pPr>
              <w:jc w:val="right"/>
              <w:rPr>
                <w:color w:val="000000"/>
                <w:lang w:val="en-US"/>
              </w:rPr>
            </w:pPr>
            <w:r w:rsidRPr="00A40B66">
              <w:rPr>
                <w:color w:val="000000"/>
                <w:lang w:val="en-US"/>
              </w:rPr>
              <w:t>108,3</w:t>
            </w:r>
          </w:p>
        </w:tc>
        <w:tc>
          <w:tcPr>
            <w:tcW w:w="1676" w:type="dxa"/>
            <w:tcBorders>
              <w:top w:val="single" w:sz="4" w:space="0" w:color="auto"/>
              <w:left w:val="nil"/>
              <w:bottom w:val="nil"/>
              <w:right w:val="nil"/>
            </w:tcBorders>
            <w:shd w:val="clear" w:color="auto" w:fill="auto"/>
            <w:noWrap/>
            <w:vAlign w:val="bottom"/>
            <w:hideMark/>
          </w:tcPr>
          <w:p w14:paraId="79E40A5F" w14:textId="77777777" w:rsidR="00BD554C" w:rsidRPr="00A40B66" w:rsidRDefault="00BD554C" w:rsidP="00060F9E">
            <w:pPr>
              <w:jc w:val="right"/>
              <w:rPr>
                <w:color w:val="000000"/>
                <w:lang w:val="en-US"/>
              </w:rPr>
            </w:pPr>
            <w:r w:rsidRPr="00A40B66">
              <w:rPr>
                <w:color w:val="000000"/>
                <w:lang w:val="en-US"/>
              </w:rPr>
              <w:t>44,7</w:t>
            </w:r>
          </w:p>
        </w:tc>
        <w:tc>
          <w:tcPr>
            <w:tcW w:w="1441" w:type="dxa"/>
            <w:tcBorders>
              <w:top w:val="single" w:sz="4" w:space="0" w:color="auto"/>
              <w:left w:val="nil"/>
              <w:bottom w:val="nil"/>
              <w:right w:val="nil"/>
            </w:tcBorders>
            <w:shd w:val="clear" w:color="auto" w:fill="auto"/>
            <w:noWrap/>
            <w:vAlign w:val="bottom"/>
            <w:hideMark/>
          </w:tcPr>
          <w:p w14:paraId="3C6ECADC" w14:textId="77777777" w:rsidR="00BD554C" w:rsidRPr="00A40B66" w:rsidRDefault="00BD554C" w:rsidP="00060F9E">
            <w:pPr>
              <w:jc w:val="right"/>
              <w:rPr>
                <w:color w:val="000000"/>
                <w:lang w:val="en-US"/>
              </w:rPr>
            </w:pPr>
            <w:r w:rsidRPr="00A40B66">
              <w:rPr>
                <w:color w:val="000000"/>
                <w:lang w:val="en-US"/>
              </w:rPr>
              <w:t>63,6</w:t>
            </w:r>
          </w:p>
        </w:tc>
      </w:tr>
      <w:tr w:rsidR="00BD554C" w:rsidRPr="00A40B66" w14:paraId="41155E45" w14:textId="77777777" w:rsidTr="00BD554C">
        <w:trPr>
          <w:trHeight w:val="353"/>
        </w:trPr>
        <w:tc>
          <w:tcPr>
            <w:tcW w:w="4916" w:type="dxa"/>
            <w:tcBorders>
              <w:top w:val="nil"/>
              <w:left w:val="nil"/>
              <w:bottom w:val="nil"/>
              <w:right w:val="nil"/>
            </w:tcBorders>
            <w:shd w:val="clear" w:color="auto" w:fill="auto"/>
            <w:noWrap/>
            <w:vAlign w:val="bottom"/>
            <w:hideMark/>
          </w:tcPr>
          <w:p w14:paraId="39F9A846" w14:textId="77777777" w:rsidR="00BD554C" w:rsidRPr="00A40B66" w:rsidRDefault="00BD554C" w:rsidP="00060F9E">
            <w:pPr>
              <w:rPr>
                <w:rFonts w:cs="Arial"/>
                <w:b/>
                <w:color w:val="000000"/>
                <w:lang w:val="en-US"/>
              </w:rPr>
            </w:pPr>
            <w:r w:rsidRPr="00A40B66">
              <w:rPr>
                <w:rFonts w:cs="Arial"/>
                <w:b/>
                <w:color w:val="000000"/>
                <w:lang w:val="en-US"/>
              </w:rPr>
              <w:t>(02) Alcoholic beverages and tobacco</w:t>
            </w:r>
          </w:p>
        </w:tc>
        <w:tc>
          <w:tcPr>
            <w:tcW w:w="1676" w:type="dxa"/>
            <w:tcBorders>
              <w:top w:val="nil"/>
              <w:left w:val="nil"/>
              <w:bottom w:val="nil"/>
              <w:right w:val="nil"/>
            </w:tcBorders>
            <w:shd w:val="clear" w:color="auto" w:fill="auto"/>
            <w:noWrap/>
            <w:vAlign w:val="bottom"/>
            <w:hideMark/>
          </w:tcPr>
          <w:p w14:paraId="39B95B39" w14:textId="77777777" w:rsidR="00BD554C" w:rsidRPr="00A40B66" w:rsidRDefault="00BD554C" w:rsidP="00060F9E">
            <w:pPr>
              <w:jc w:val="right"/>
              <w:rPr>
                <w:color w:val="000000"/>
                <w:lang w:val="en-US"/>
              </w:rPr>
            </w:pPr>
            <w:r w:rsidRPr="00A40B66">
              <w:rPr>
                <w:color w:val="000000"/>
                <w:lang w:val="en-US"/>
              </w:rPr>
              <w:t>14,7</w:t>
            </w:r>
          </w:p>
        </w:tc>
        <w:tc>
          <w:tcPr>
            <w:tcW w:w="1676" w:type="dxa"/>
            <w:tcBorders>
              <w:top w:val="nil"/>
              <w:left w:val="nil"/>
              <w:bottom w:val="nil"/>
              <w:right w:val="nil"/>
            </w:tcBorders>
            <w:shd w:val="clear" w:color="auto" w:fill="auto"/>
            <w:noWrap/>
            <w:vAlign w:val="bottom"/>
            <w:hideMark/>
          </w:tcPr>
          <w:p w14:paraId="16ED7E30" w14:textId="77777777" w:rsidR="00BD554C" w:rsidRPr="00A40B66" w:rsidRDefault="00BD554C" w:rsidP="00060F9E">
            <w:pPr>
              <w:jc w:val="right"/>
              <w:rPr>
                <w:color w:val="000000"/>
                <w:lang w:val="en-US"/>
              </w:rPr>
            </w:pPr>
            <w:r w:rsidRPr="00A40B66">
              <w:rPr>
                <w:color w:val="000000"/>
                <w:lang w:val="en-US"/>
              </w:rPr>
              <w:t>8,9</w:t>
            </w:r>
          </w:p>
        </w:tc>
        <w:tc>
          <w:tcPr>
            <w:tcW w:w="1441" w:type="dxa"/>
            <w:tcBorders>
              <w:top w:val="nil"/>
              <w:left w:val="nil"/>
              <w:bottom w:val="nil"/>
              <w:right w:val="nil"/>
            </w:tcBorders>
            <w:shd w:val="clear" w:color="auto" w:fill="auto"/>
            <w:noWrap/>
            <w:vAlign w:val="bottom"/>
            <w:hideMark/>
          </w:tcPr>
          <w:p w14:paraId="300EC12B" w14:textId="77777777" w:rsidR="00BD554C" w:rsidRPr="00A40B66" w:rsidRDefault="00BD554C" w:rsidP="00060F9E">
            <w:pPr>
              <w:jc w:val="right"/>
              <w:rPr>
                <w:color w:val="000000"/>
                <w:lang w:val="en-US"/>
              </w:rPr>
            </w:pPr>
            <w:r w:rsidRPr="00A40B66">
              <w:rPr>
                <w:color w:val="000000"/>
                <w:lang w:val="en-US"/>
              </w:rPr>
              <w:t>5,8</w:t>
            </w:r>
          </w:p>
        </w:tc>
      </w:tr>
      <w:tr w:rsidR="00BD554C" w:rsidRPr="00A40B66" w14:paraId="450B30DD" w14:textId="77777777" w:rsidTr="00BD554C">
        <w:trPr>
          <w:trHeight w:val="353"/>
        </w:trPr>
        <w:tc>
          <w:tcPr>
            <w:tcW w:w="4916" w:type="dxa"/>
            <w:tcBorders>
              <w:top w:val="nil"/>
              <w:left w:val="nil"/>
              <w:bottom w:val="nil"/>
              <w:right w:val="nil"/>
            </w:tcBorders>
            <w:shd w:val="clear" w:color="auto" w:fill="auto"/>
            <w:noWrap/>
            <w:vAlign w:val="bottom"/>
            <w:hideMark/>
          </w:tcPr>
          <w:p w14:paraId="6BCE5A20" w14:textId="77777777" w:rsidR="00BD554C" w:rsidRPr="00A40B66" w:rsidRDefault="00BD554C" w:rsidP="00060F9E">
            <w:pPr>
              <w:rPr>
                <w:rFonts w:cs="Arial"/>
                <w:b/>
                <w:color w:val="000000"/>
                <w:lang w:val="en-US"/>
              </w:rPr>
            </w:pPr>
            <w:r w:rsidRPr="00A40B66">
              <w:rPr>
                <w:rFonts w:cs="Arial"/>
                <w:b/>
                <w:color w:val="000000"/>
                <w:lang w:val="en-US"/>
              </w:rPr>
              <w:t>(03) Clothing and footwear</w:t>
            </w:r>
          </w:p>
        </w:tc>
        <w:tc>
          <w:tcPr>
            <w:tcW w:w="1676" w:type="dxa"/>
            <w:tcBorders>
              <w:top w:val="nil"/>
              <w:left w:val="nil"/>
              <w:bottom w:val="nil"/>
              <w:right w:val="nil"/>
            </w:tcBorders>
            <w:shd w:val="clear" w:color="auto" w:fill="auto"/>
            <w:noWrap/>
            <w:vAlign w:val="bottom"/>
            <w:hideMark/>
          </w:tcPr>
          <w:p w14:paraId="66646E64" w14:textId="77777777" w:rsidR="00BD554C" w:rsidRPr="00A40B66" w:rsidRDefault="00BD554C" w:rsidP="00060F9E">
            <w:pPr>
              <w:jc w:val="right"/>
              <w:rPr>
                <w:color w:val="000000"/>
                <w:lang w:val="en-US"/>
              </w:rPr>
            </w:pPr>
            <w:r w:rsidRPr="00A40B66">
              <w:rPr>
                <w:color w:val="000000"/>
                <w:lang w:val="en-US"/>
              </w:rPr>
              <w:t>8,8</w:t>
            </w:r>
          </w:p>
        </w:tc>
        <w:tc>
          <w:tcPr>
            <w:tcW w:w="1676" w:type="dxa"/>
            <w:tcBorders>
              <w:top w:val="nil"/>
              <w:left w:val="nil"/>
              <w:bottom w:val="nil"/>
              <w:right w:val="nil"/>
            </w:tcBorders>
            <w:shd w:val="clear" w:color="auto" w:fill="auto"/>
            <w:noWrap/>
            <w:vAlign w:val="bottom"/>
            <w:hideMark/>
          </w:tcPr>
          <w:p w14:paraId="35EBDA68" w14:textId="77777777" w:rsidR="00BD554C" w:rsidRPr="00A40B66" w:rsidRDefault="00BD554C" w:rsidP="00060F9E">
            <w:pPr>
              <w:jc w:val="right"/>
              <w:rPr>
                <w:color w:val="000000"/>
                <w:lang w:val="en-US"/>
              </w:rPr>
            </w:pPr>
            <w:r w:rsidRPr="00A40B66">
              <w:rPr>
                <w:color w:val="000000"/>
                <w:lang w:val="en-US"/>
              </w:rPr>
              <w:t>17,9</w:t>
            </w:r>
          </w:p>
        </w:tc>
        <w:tc>
          <w:tcPr>
            <w:tcW w:w="1441" w:type="dxa"/>
            <w:tcBorders>
              <w:top w:val="nil"/>
              <w:left w:val="nil"/>
              <w:bottom w:val="nil"/>
              <w:right w:val="nil"/>
            </w:tcBorders>
            <w:shd w:val="clear" w:color="auto" w:fill="auto"/>
            <w:noWrap/>
            <w:vAlign w:val="bottom"/>
            <w:hideMark/>
          </w:tcPr>
          <w:p w14:paraId="342686B9" w14:textId="77777777" w:rsidR="00BD554C" w:rsidRPr="00A40B66" w:rsidRDefault="00BD554C" w:rsidP="00060F9E">
            <w:pPr>
              <w:jc w:val="right"/>
              <w:rPr>
                <w:color w:val="000000"/>
                <w:lang w:val="en-US"/>
              </w:rPr>
            </w:pPr>
            <w:r w:rsidRPr="00A40B66">
              <w:rPr>
                <w:color w:val="000000"/>
                <w:lang w:val="en-US"/>
              </w:rPr>
              <w:t>-9,1</w:t>
            </w:r>
          </w:p>
        </w:tc>
      </w:tr>
      <w:tr w:rsidR="00BD554C" w:rsidRPr="00A40B66" w14:paraId="386B8953" w14:textId="77777777" w:rsidTr="00BD554C">
        <w:trPr>
          <w:trHeight w:val="353"/>
        </w:trPr>
        <w:tc>
          <w:tcPr>
            <w:tcW w:w="4916" w:type="dxa"/>
            <w:tcBorders>
              <w:top w:val="nil"/>
              <w:left w:val="nil"/>
              <w:bottom w:val="nil"/>
              <w:right w:val="nil"/>
            </w:tcBorders>
            <w:shd w:val="clear" w:color="auto" w:fill="auto"/>
            <w:noWrap/>
            <w:vAlign w:val="bottom"/>
            <w:hideMark/>
          </w:tcPr>
          <w:p w14:paraId="595E56F7" w14:textId="77777777" w:rsidR="00BD554C" w:rsidRPr="00A40B66" w:rsidRDefault="00BD554C" w:rsidP="00060F9E">
            <w:pPr>
              <w:rPr>
                <w:rFonts w:cs="Arial"/>
                <w:b/>
                <w:color w:val="000000"/>
                <w:lang w:val="en-US"/>
              </w:rPr>
            </w:pPr>
            <w:r w:rsidRPr="00A40B66">
              <w:rPr>
                <w:rFonts w:cs="Arial"/>
                <w:b/>
                <w:color w:val="000000"/>
                <w:lang w:val="en-US"/>
              </w:rPr>
              <w:t>(04) Housing, water, electricity, gas and other fuels</w:t>
            </w:r>
          </w:p>
        </w:tc>
        <w:tc>
          <w:tcPr>
            <w:tcW w:w="1676" w:type="dxa"/>
            <w:tcBorders>
              <w:top w:val="nil"/>
              <w:left w:val="nil"/>
              <w:bottom w:val="nil"/>
              <w:right w:val="nil"/>
            </w:tcBorders>
            <w:shd w:val="clear" w:color="auto" w:fill="auto"/>
            <w:noWrap/>
            <w:vAlign w:val="bottom"/>
            <w:hideMark/>
          </w:tcPr>
          <w:p w14:paraId="133B22EA" w14:textId="77777777" w:rsidR="00BD554C" w:rsidRPr="00A40B66" w:rsidRDefault="00BD554C" w:rsidP="00060F9E">
            <w:pPr>
              <w:jc w:val="right"/>
              <w:rPr>
                <w:color w:val="000000"/>
                <w:lang w:val="en-US"/>
              </w:rPr>
            </w:pPr>
            <w:r w:rsidRPr="00A40B66">
              <w:rPr>
                <w:color w:val="000000"/>
                <w:lang w:val="en-US"/>
              </w:rPr>
              <w:t>126,5</w:t>
            </w:r>
          </w:p>
        </w:tc>
        <w:tc>
          <w:tcPr>
            <w:tcW w:w="1676" w:type="dxa"/>
            <w:tcBorders>
              <w:top w:val="nil"/>
              <w:left w:val="nil"/>
              <w:bottom w:val="nil"/>
              <w:right w:val="nil"/>
            </w:tcBorders>
            <w:shd w:val="clear" w:color="auto" w:fill="auto"/>
            <w:noWrap/>
            <w:vAlign w:val="bottom"/>
            <w:hideMark/>
          </w:tcPr>
          <w:p w14:paraId="5EB73509" w14:textId="77777777" w:rsidR="00BD554C" w:rsidRPr="00A40B66" w:rsidRDefault="00BD554C" w:rsidP="00060F9E">
            <w:pPr>
              <w:jc w:val="right"/>
              <w:rPr>
                <w:color w:val="000000"/>
                <w:lang w:val="en-US"/>
              </w:rPr>
            </w:pPr>
            <w:r w:rsidRPr="00A40B66">
              <w:rPr>
                <w:color w:val="000000"/>
                <w:lang w:val="en-US"/>
              </w:rPr>
              <w:t>61,9</w:t>
            </w:r>
          </w:p>
        </w:tc>
        <w:tc>
          <w:tcPr>
            <w:tcW w:w="1441" w:type="dxa"/>
            <w:tcBorders>
              <w:top w:val="nil"/>
              <w:left w:val="nil"/>
              <w:bottom w:val="nil"/>
              <w:right w:val="nil"/>
            </w:tcBorders>
            <w:shd w:val="clear" w:color="auto" w:fill="auto"/>
            <w:noWrap/>
            <w:vAlign w:val="bottom"/>
            <w:hideMark/>
          </w:tcPr>
          <w:p w14:paraId="357A85CB" w14:textId="77777777" w:rsidR="00BD554C" w:rsidRPr="00A40B66" w:rsidRDefault="00BD554C" w:rsidP="00060F9E">
            <w:pPr>
              <w:jc w:val="right"/>
              <w:rPr>
                <w:color w:val="000000"/>
                <w:lang w:val="en-US"/>
              </w:rPr>
            </w:pPr>
            <w:r w:rsidRPr="00A40B66">
              <w:rPr>
                <w:color w:val="000000"/>
                <w:lang w:val="en-US"/>
              </w:rPr>
              <w:t>64,6</w:t>
            </w:r>
          </w:p>
        </w:tc>
      </w:tr>
      <w:tr w:rsidR="00BD554C" w:rsidRPr="00A40B66" w14:paraId="7CCC436E" w14:textId="77777777" w:rsidTr="00BD554C">
        <w:trPr>
          <w:trHeight w:val="353"/>
        </w:trPr>
        <w:tc>
          <w:tcPr>
            <w:tcW w:w="4916" w:type="dxa"/>
            <w:tcBorders>
              <w:top w:val="nil"/>
              <w:left w:val="nil"/>
              <w:bottom w:val="nil"/>
              <w:right w:val="nil"/>
            </w:tcBorders>
            <w:shd w:val="clear" w:color="auto" w:fill="auto"/>
            <w:noWrap/>
            <w:vAlign w:val="bottom"/>
            <w:hideMark/>
          </w:tcPr>
          <w:p w14:paraId="1080010F" w14:textId="77777777" w:rsidR="00BD554C" w:rsidRPr="00A40B66" w:rsidRDefault="00BD554C" w:rsidP="00060F9E">
            <w:pPr>
              <w:rPr>
                <w:rFonts w:cs="Arial"/>
                <w:b/>
                <w:color w:val="000000"/>
                <w:lang w:val="en-US"/>
              </w:rPr>
            </w:pPr>
            <w:r w:rsidRPr="00A40B66">
              <w:rPr>
                <w:rFonts w:cs="Arial"/>
                <w:b/>
                <w:color w:val="000000"/>
                <w:lang w:val="en-US"/>
              </w:rPr>
              <w:t>(05) Furnishings, Household Equipment, Routine Maintenance of the House</w:t>
            </w:r>
          </w:p>
        </w:tc>
        <w:tc>
          <w:tcPr>
            <w:tcW w:w="1676" w:type="dxa"/>
            <w:tcBorders>
              <w:top w:val="nil"/>
              <w:left w:val="nil"/>
              <w:bottom w:val="nil"/>
              <w:right w:val="nil"/>
            </w:tcBorders>
            <w:shd w:val="clear" w:color="auto" w:fill="auto"/>
            <w:noWrap/>
            <w:vAlign w:val="bottom"/>
            <w:hideMark/>
          </w:tcPr>
          <w:p w14:paraId="19B55001" w14:textId="77777777" w:rsidR="00BD554C" w:rsidRPr="00A40B66" w:rsidRDefault="00BD554C" w:rsidP="00060F9E">
            <w:pPr>
              <w:jc w:val="right"/>
              <w:rPr>
                <w:color w:val="000000"/>
                <w:lang w:val="en-US"/>
              </w:rPr>
            </w:pPr>
            <w:r w:rsidRPr="00A40B66">
              <w:rPr>
                <w:color w:val="000000"/>
                <w:lang w:val="en-US"/>
              </w:rPr>
              <w:t>14,4</w:t>
            </w:r>
          </w:p>
        </w:tc>
        <w:tc>
          <w:tcPr>
            <w:tcW w:w="1676" w:type="dxa"/>
            <w:tcBorders>
              <w:top w:val="nil"/>
              <w:left w:val="nil"/>
              <w:bottom w:val="nil"/>
              <w:right w:val="nil"/>
            </w:tcBorders>
            <w:shd w:val="clear" w:color="auto" w:fill="auto"/>
            <w:noWrap/>
            <w:vAlign w:val="bottom"/>
            <w:hideMark/>
          </w:tcPr>
          <w:p w14:paraId="5BCAE8A4" w14:textId="77777777" w:rsidR="00BD554C" w:rsidRPr="00A40B66" w:rsidRDefault="00BD554C" w:rsidP="00060F9E">
            <w:pPr>
              <w:jc w:val="right"/>
              <w:rPr>
                <w:color w:val="000000"/>
                <w:lang w:val="en-US"/>
              </w:rPr>
            </w:pPr>
            <w:r w:rsidRPr="00A40B66">
              <w:rPr>
                <w:color w:val="000000"/>
                <w:lang w:val="en-US"/>
              </w:rPr>
              <w:t>19,2</w:t>
            </w:r>
          </w:p>
        </w:tc>
        <w:tc>
          <w:tcPr>
            <w:tcW w:w="1441" w:type="dxa"/>
            <w:tcBorders>
              <w:top w:val="nil"/>
              <w:left w:val="nil"/>
              <w:bottom w:val="nil"/>
              <w:right w:val="nil"/>
            </w:tcBorders>
            <w:shd w:val="clear" w:color="auto" w:fill="auto"/>
            <w:noWrap/>
            <w:vAlign w:val="bottom"/>
            <w:hideMark/>
          </w:tcPr>
          <w:p w14:paraId="124BB0DA" w14:textId="77777777" w:rsidR="00BD554C" w:rsidRPr="00A40B66" w:rsidRDefault="00BD554C" w:rsidP="00060F9E">
            <w:pPr>
              <w:jc w:val="right"/>
              <w:rPr>
                <w:color w:val="000000"/>
                <w:lang w:val="en-US"/>
              </w:rPr>
            </w:pPr>
            <w:r w:rsidRPr="00A40B66">
              <w:rPr>
                <w:color w:val="000000"/>
                <w:lang w:val="en-US"/>
              </w:rPr>
              <w:t>-4,8</w:t>
            </w:r>
          </w:p>
        </w:tc>
      </w:tr>
      <w:tr w:rsidR="00BD554C" w:rsidRPr="00A40B66" w14:paraId="2943E646" w14:textId="77777777" w:rsidTr="00BD554C">
        <w:trPr>
          <w:trHeight w:val="353"/>
        </w:trPr>
        <w:tc>
          <w:tcPr>
            <w:tcW w:w="4916" w:type="dxa"/>
            <w:tcBorders>
              <w:top w:val="nil"/>
              <w:left w:val="nil"/>
              <w:bottom w:val="nil"/>
              <w:right w:val="nil"/>
            </w:tcBorders>
            <w:shd w:val="clear" w:color="auto" w:fill="auto"/>
            <w:noWrap/>
            <w:vAlign w:val="bottom"/>
            <w:hideMark/>
          </w:tcPr>
          <w:p w14:paraId="4343C18E" w14:textId="77777777" w:rsidR="00BD554C" w:rsidRPr="00A40B66" w:rsidRDefault="00BD554C" w:rsidP="00060F9E">
            <w:pPr>
              <w:rPr>
                <w:rFonts w:cs="Arial"/>
                <w:b/>
                <w:color w:val="000000"/>
                <w:lang w:val="en-US"/>
              </w:rPr>
            </w:pPr>
            <w:r w:rsidRPr="00A40B66">
              <w:rPr>
                <w:rFonts w:cs="Arial"/>
                <w:b/>
                <w:color w:val="000000"/>
                <w:lang w:val="en-US"/>
              </w:rPr>
              <w:t>(06) Health</w:t>
            </w:r>
          </w:p>
        </w:tc>
        <w:tc>
          <w:tcPr>
            <w:tcW w:w="1676" w:type="dxa"/>
            <w:tcBorders>
              <w:top w:val="nil"/>
              <w:left w:val="nil"/>
              <w:bottom w:val="nil"/>
              <w:right w:val="nil"/>
            </w:tcBorders>
            <w:shd w:val="clear" w:color="auto" w:fill="auto"/>
            <w:noWrap/>
            <w:vAlign w:val="bottom"/>
            <w:hideMark/>
          </w:tcPr>
          <w:p w14:paraId="19654253" w14:textId="77777777" w:rsidR="00BD554C" w:rsidRPr="00A40B66" w:rsidRDefault="00BD554C" w:rsidP="00060F9E">
            <w:pPr>
              <w:jc w:val="right"/>
              <w:rPr>
                <w:color w:val="000000"/>
                <w:lang w:val="en-US"/>
              </w:rPr>
            </w:pPr>
            <w:r w:rsidRPr="00A40B66">
              <w:rPr>
                <w:color w:val="000000"/>
                <w:lang w:val="en-US"/>
              </w:rPr>
              <w:t>5,7</w:t>
            </w:r>
          </w:p>
        </w:tc>
        <w:tc>
          <w:tcPr>
            <w:tcW w:w="1676" w:type="dxa"/>
            <w:tcBorders>
              <w:top w:val="nil"/>
              <w:left w:val="nil"/>
              <w:bottom w:val="nil"/>
              <w:right w:val="nil"/>
            </w:tcBorders>
            <w:shd w:val="clear" w:color="auto" w:fill="auto"/>
            <w:noWrap/>
            <w:vAlign w:val="bottom"/>
            <w:hideMark/>
          </w:tcPr>
          <w:p w14:paraId="5CAE268B" w14:textId="77777777" w:rsidR="00BD554C" w:rsidRPr="00A40B66" w:rsidRDefault="00BD554C" w:rsidP="00060F9E">
            <w:pPr>
              <w:jc w:val="right"/>
              <w:rPr>
                <w:color w:val="000000"/>
                <w:lang w:val="en-US"/>
              </w:rPr>
            </w:pPr>
            <w:r w:rsidRPr="00A40B66">
              <w:rPr>
                <w:color w:val="000000"/>
                <w:lang w:val="en-US"/>
              </w:rPr>
              <w:t>7,1</w:t>
            </w:r>
          </w:p>
        </w:tc>
        <w:tc>
          <w:tcPr>
            <w:tcW w:w="1441" w:type="dxa"/>
            <w:tcBorders>
              <w:top w:val="nil"/>
              <w:left w:val="nil"/>
              <w:bottom w:val="nil"/>
              <w:right w:val="nil"/>
            </w:tcBorders>
            <w:shd w:val="clear" w:color="auto" w:fill="auto"/>
            <w:noWrap/>
            <w:vAlign w:val="bottom"/>
            <w:hideMark/>
          </w:tcPr>
          <w:p w14:paraId="20098BC6" w14:textId="77777777" w:rsidR="00BD554C" w:rsidRPr="00A40B66" w:rsidRDefault="00BD554C" w:rsidP="00060F9E">
            <w:pPr>
              <w:jc w:val="right"/>
              <w:rPr>
                <w:color w:val="000000"/>
                <w:lang w:val="en-US"/>
              </w:rPr>
            </w:pPr>
            <w:r w:rsidRPr="00A40B66">
              <w:rPr>
                <w:color w:val="000000"/>
                <w:lang w:val="en-US"/>
              </w:rPr>
              <w:t>-1,4</w:t>
            </w:r>
          </w:p>
        </w:tc>
      </w:tr>
      <w:tr w:rsidR="00BD554C" w:rsidRPr="00A40B66" w14:paraId="2D26AC77" w14:textId="77777777" w:rsidTr="00BD554C">
        <w:trPr>
          <w:trHeight w:val="353"/>
        </w:trPr>
        <w:tc>
          <w:tcPr>
            <w:tcW w:w="4916" w:type="dxa"/>
            <w:tcBorders>
              <w:top w:val="nil"/>
              <w:left w:val="nil"/>
              <w:bottom w:val="nil"/>
              <w:right w:val="nil"/>
            </w:tcBorders>
            <w:shd w:val="clear" w:color="auto" w:fill="auto"/>
            <w:noWrap/>
            <w:vAlign w:val="bottom"/>
            <w:hideMark/>
          </w:tcPr>
          <w:p w14:paraId="2CE5DFE0" w14:textId="77777777" w:rsidR="00BD554C" w:rsidRPr="00A40B66" w:rsidRDefault="00BD554C" w:rsidP="00060F9E">
            <w:pPr>
              <w:rPr>
                <w:rFonts w:cs="Arial"/>
                <w:b/>
                <w:color w:val="000000"/>
                <w:lang w:val="en-US"/>
              </w:rPr>
            </w:pPr>
            <w:r w:rsidRPr="00A40B66">
              <w:rPr>
                <w:rFonts w:cs="Arial"/>
                <w:b/>
                <w:color w:val="000000"/>
                <w:lang w:val="en-US"/>
              </w:rPr>
              <w:t>(07) Transport</w:t>
            </w:r>
          </w:p>
        </w:tc>
        <w:tc>
          <w:tcPr>
            <w:tcW w:w="1676" w:type="dxa"/>
            <w:tcBorders>
              <w:top w:val="nil"/>
              <w:left w:val="nil"/>
              <w:bottom w:val="nil"/>
              <w:right w:val="nil"/>
            </w:tcBorders>
            <w:shd w:val="clear" w:color="auto" w:fill="auto"/>
            <w:noWrap/>
            <w:vAlign w:val="bottom"/>
            <w:hideMark/>
          </w:tcPr>
          <w:p w14:paraId="09CA630E" w14:textId="77777777" w:rsidR="00BD554C" w:rsidRPr="00A40B66" w:rsidRDefault="00BD554C" w:rsidP="00060F9E">
            <w:pPr>
              <w:jc w:val="right"/>
              <w:rPr>
                <w:color w:val="000000"/>
                <w:lang w:val="en-US"/>
              </w:rPr>
            </w:pPr>
            <w:r w:rsidRPr="00A40B66">
              <w:rPr>
                <w:color w:val="000000"/>
                <w:lang w:val="en-US"/>
              </w:rPr>
              <w:t>17,5</w:t>
            </w:r>
          </w:p>
        </w:tc>
        <w:tc>
          <w:tcPr>
            <w:tcW w:w="1676" w:type="dxa"/>
            <w:tcBorders>
              <w:top w:val="nil"/>
              <w:left w:val="nil"/>
              <w:bottom w:val="nil"/>
              <w:right w:val="nil"/>
            </w:tcBorders>
            <w:shd w:val="clear" w:color="auto" w:fill="auto"/>
            <w:noWrap/>
            <w:vAlign w:val="bottom"/>
            <w:hideMark/>
          </w:tcPr>
          <w:p w14:paraId="3446B8EC" w14:textId="77777777" w:rsidR="00BD554C" w:rsidRPr="00A40B66" w:rsidRDefault="00BD554C" w:rsidP="00060F9E">
            <w:pPr>
              <w:jc w:val="right"/>
              <w:rPr>
                <w:color w:val="000000"/>
                <w:lang w:val="en-US"/>
              </w:rPr>
            </w:pPr>
            <w:r w:rsidRPr="00A40B66">
              <w:rPr>
                <w:color w:val="000000"/>
                <w:lang w:val="en-US"/>
              </w:rPr>
              <w:t>78,6</w:t>
            </w:r>
          </w:p>
        </w:tc>
        <w:tc>
          <w:tcPr>
            <w:tcW w:w="1441" w:type="dxa"/>
            <w:tcBorders>
              <w:top w:val="nil"/>
              <w:left w:val="nil"/>
              <w:bottom w:val="nil"/>
              <w:right w:val="nil"/>
            </w:tcBorders>
            <w:shd w:val="clear" w:color="auto" w:fill="auto"/>
            <w:noWrap/>
            <w:vAlign w:val="bottom"/>
            <w:hideMark/>
          </w:tcPr>
          <w:p w14:paraId="18310F5A" w14:textId="77777777" w:rsidR="00BD554C" w:rsidRPr="00A40B66" w:rsidRDefault="00BD554C" w:rsidP="00060F9E">
            <w:pPr>
              <w:jc w:val="right"/>
              <w:rPr>
                <w:color w:val="000000"/>
                <w:lang w:val="en-US"/>
              </w:rPr>
            </w:pPr>
            <w:r w:rsidRPr="00A40B66">
              <w:rPr>
                <w:color w:val="000000"/>
                <w:lang w:val="en-US"/>
              </w:rPr>
              <w:t>-61,1</w:t>
            </w:r>
          </w:p>
        </w:tc>
      </w:tr>
      <w:tr w:rsidR="00BD554C" w:rsidRPr="00A40B66" w14:paraId="2F65BD24" w14:textId="77777777" w:rsidTr="00BD554C">
        <w:trPr>
          <w:trHeight w:val="353"/>
        </w:trPr>
        <w:tc>
          <w:tcPr>
            <w:tcW w:w="4916" w:type="dxa"/>
            <w:tcBorders>
              <w:top w:val="nil"/>
              <w:left w:val="nil"/>
              <w:bottom w:val="nil"/>
              <w:right w:val="nil"/>
            </w:tcBorders>
            <w:shd w:val="clear" w:color="auto" w:fill="auto"/>
            <w:noWrap/>
            <w:vAlign w:val="bottom"/>
            <w:hideMark/>
          </w:tcPr>
          <w:p w14:paraId="3FB3109F" w14:textId="77777777" w:rsidR="00BD554C" w:rsidRPr="00A40B66" w:rsidRDefault="00BD554C" w:rsidP="00060F9E">
            <w:pPr>
              <w:rPr>
                <w:rFonts w:cs="Arial"/>
                <w:b/>
                <w:color w:val="000000"/>
                <w:lang w:val="en-US"/>
              </w:rPr>
            </w:pPr>
            <w:r w:rsidRPr="00A40B66">
              <w:rPr>
                <w:rFonts w:cs="Arial"/>
                <w:b/>
                <w:color w:val="000000"/>
                <w:lang w:val="en-US"/>
              </w:rPr>
              <w:t>(08) Communication</w:t>
            </w:r>
          </w:p>
        </w:tc>
        <w:tc>
          <w:tcPr>
            <w:tcW w:w="1676" w:type="dxa"/>
            <w:tcBorders>
              <w:top w:val="nil"/>
              <w:left w:val="nil"/>
              <w:bottom w:val="nil"/>
              <w:right w:val="nil"/>
            </w:tcBorders>
            <w:shd w:val="clear" w:color="auto" w:fill="auto"/>
            <w:noWrap/>
            <w:vAlign w:val="bottom"/>
            <w:hideMark/>
          </w:tcPr>
          <w:p w14:paraId="539170DD" w14:textId="77777777" w:rsidR="00BD554C" w:rsidRPr="00A40B66" w:rsidRDefault="00BD554C" w:rsidP="00060F9E">
            <w:pPr>
              <w:jc w:val="right"/>
              <w:rPr>
                <w:color w:val="000000"/>
                <w:lang w:val="en-US"/>
              </w:rPr>
            </w:pPr>
            <w:r w:rsidRPr="00A40B66">
              <w:rPr>
                <w:color w:val="000000"/>
                <w:lang w:val="en-US"/>
              </w:rPr>
              <w:t>8,8</w:t>
            </w:r>
          </w:p>
        </w:tc>
        <w:tc>
          <w:tcPr>
            <w:tcW w:w="1676" w:type="dxa"/>
            <w:tcBorders>
              <w:top w:val="nil"/>
              <w:left w:val="nil"/>
              <w:bottom w:val="nil"/>
              <w:right w:val="nil"/>
            </w:tcBorders>
            <w:shd w:val="clear" w:color="auto" w:fill="auto"/>
            <w:noWrap/>
            <w:vAlign w:val="bottom"/>
            <w:hideMark/>
          </w:tcPr>
          <w:p w14:paraId="0DA3A49B" w14:textId="77777777" w:rsidR="00BD554C" w:rsidRPr="00A40B66" w:rsidRDefault="00BD554C" w:rsidP="00060F9E">
            <w:pPr>
              <w:jc w:val="right"/>
              <w:rPr>
                <w:color w:val="000000"/>
                <w:lang w:val="en-US"/>
              </w:rPr>
            </w:pPr>
            <w:r w:rsidRPr="00A40B66">
              <w:rPr>
                <w:color w:val="000000"/>
                <w:lang w:val="en-US"/>
              </w:rPr>
              <w:t>10,3</w:t>
            </w:r>
          </w:p>
        </w:tc>
        <w:tc>
          <w:tcPr>
            <w:tcW w:w="1441" w:type="dxa"/>
            <w:tcBorders>
              <w:top w:val="nil"/>
              <w:left w:val="nil"/>
              <w:bottom w:val="nil"/>
              <w:right w:val="nil"/>
            </w:tcBorders>
            <w:shd w:val="clear" w:color="auto" w:fill="auto"/>
            <w:noWrap/>
            <w:vAlign w:val="bottom"/>
            <w:hideMark/>
          </w:tcPr>
          <w:p w14:paraId="59EE8B60" w14:textId="77777777" w:rsidR="00BD554C" w:rsidRPr="00A40B66" w:rsidRDefault="00BD554C" w:rsidP="00060F9E">
            <w:pPr>
              <w:jc w:val="right"/>
              <w:rPr>
                <w:color w:val="000000"/>
                <w:lang w:val="en-US"/>
              </w:rPr>
            </w:pPr>
            <w:r w:rsidRPr="00A40B66">
              <w:rPr>
                <w:color w:val="000000"/>
                <w:lang w:val="en-US"/>
              </w:rPr>
              <w:t>-1,5</w:t>
            </w:r>
          </w:p>
        </w:tc>
      </w:tr>
      <w:tr w:rsidR="00BD554C" w:rsidRPr="00A40B66" w14:paraId="6160F884" w14:textId="77777777" w:rsidTr="00BD554C">
        <w:trPr>
          <w:trHeight w:val="353"/>
        </w:trPr>
        <w:tc>
          <w:tcPr>
            <w:tcW w:w="4916" w:type="dxa"/>
            <w:tcBorders>
              <w:top w:val="nil"/>
              <w:left w:val="nil"/>
              <w:bottom w:val="nil"/>
              <w:right w:val="nil"/>
            </w:tcBorders>
            <w:shd w:val="clear" w:color="auto" w:fill="auto"/>
            <w:noWrap/>
            <w:vAlign w:val="bottom"/>
            <w:hideMark/>
          </w:tcPr>
          <w:p w14:paraId="6D15CAB1" w14:textId="77777777" w:rsidR="00BD554C" w:rsidRPr="00A40B66" w:rsidRDefault="00BD554C" w:rsidP="00060F9E">
            <w:pPr>
              <w:rPr>
                <w:rFonts w:cs="Arial"/>
                <w:b/>
                <w:color w:val="000000"/>
                <w:lang w:val="en-US"/>
              </w:rPr>
            </w:pPr>
            <w:r w:rsidRPr="00A40B66">
              <w:rPr>
                <w:rFonts w:cs="Arial"/>
                <w:b/>
                <w:color w:val="000000"/>
                <w:lang w:val="en-US"/>
              </w:rPr>
              <w:t>(09) Recreation and Culture</w:t>
            </w:r>
          </w:p>
        </w:tc>
        <w:tc>
          <w:tcPr>
            <w:tcW w:w="1676" w:type="dxa"/>
            <w:tcBorders>
              <w:top w:val="nil"/>
              <w:left w:val="nil"/>
              <w:bottom w:val="nil"/>
              <w:right w:val="nil"/>
            </w:tcBorders>
            <w:shd w:val="clear" w:color="auto" w:fill="auto"/>
            <w:noWrap/>
            <w:vAlign w:val="bottom"/>
            <w:hideMark/>
          </w:tcPr>
          <w:p w14:paraId="780DE67A" w14:textId="77777777" w:rsidR="00BD554C" w:rsidRPr="00A40B66" w:rsidRDefault="00BD554C" w:rsidP="00060F9E">
            <w:pPr>
              <w:jc w:val="right"/>
              <w:rPr>
                <w:color w:val="000000"/>
                <w:lang w:val="en-US"/>
              </w:rPr>
            </w:pPr>
            <w:r w:rsidRPr="00A40B66">
              <w:rPr>
                <w:color w:val="000000"/>
                <w:lang w:val="en-US"/>
              </w:rPr>
              <w:t>4,5</w:t>
            </w:r>
          </w:p>
        </w:tc>
        <w:tc>
          <w:tcPr>
            <w:tcW w:w="1676" w:type="dxa"/>
            <w:tcBorders>
              <w:top w:val="nil"/>
              <w:left w:val="nil"/>
              <w:bottom w:val="nil"/>
              <w:right w:val="nil"/>
            </w:tcBorders>
            <w:shd w:val="clear" w:color="auto" w:fill="auto"/>
            <w:noWrap/>
            <w:vAlign w:val="bottom"/>
            <w:hideMark/>
          </w:tcPr>
          <w:p w14:paraId="484FD207" w14:textId="77777777" w:rsidR="00BD554C" w:rsidRPr="00A40B66" w:rsidRDefault="00BD554C" w:rsidP="00060F9E">
            <w:pPr>
              <w:jc w:val="right"/>
              <w:rPr>
                <w:color w:val="000000"/>
                <w:lang w:val="en-US"/>
              </w:rPr>
            </w:pPr>
            <w:r w:rsidRPr="00A40B66">
              <w:rPr>
                <w:color w:val="000000"/>
                <w:lang w:val="en-US"/>
              </w:rPr>
              <w:t>11,7</w:t>
            </w:r>
          </w:p>
        </w:tc>
        <w:tc>
          <w:tcPr>
            <w:tcW w:w="1441" w:type="dxa"/>
            <w:tcBorders>
              <w:top w:val="nil"/>
              <w:left w:val="nil"/>
              <w:bottom w:val="nil"/>
              <w:right w:val="nil"/>
            </w:tcBorders>
            <w:shd w:val="clear" w:color="auto" w:fill="auto"/>
            <w:noWrap/>
            <w:vAlign w:val="bottom"/>
            <w:hideMark/>
          </w:tcPr>
          <w:p w14:paraId="39392C30" w14:textId="77777777" w:rsidR="00BD554C" w:rsidRPr="00A40B66" w:rsidRDefault="00BD554C" w:rsidP="00060F9E">
            <w:pPr>
              <w:jc w:val="right"/>
              <w:rPr>
                <w:color w:val="000000"/>
                <w:lang w:val="en-US"/>
              </w:rPr>
            </w:pPr>
            <w:r w:rsidRPr="00A40B66">
              <w:rPr>
                <w:color w:val="000000"/>
                <w:lang w:val="en-US"/>
              </w:rPr>
              <w:t>-7,2</w:t>
            </w:r>
          </w:p>
        </w:tc>
      </w:tr>
      <w:tr w:rsidR="00BD554C" w:rsidRPr="00A40B66" w14:paraId="0818592C" w14:textId="77777777" w:rsidTr="00BD554C">
        <w:trPr>
          <w:trHeight w:val="353"/>
        </w:trPr>
        <w:tc>
          <w:tcPr>
            <w:tcW w:w="4916" w:type="dxa"/>
            <w:tcBorders>
              <w:top w:val="nil"/>
              <w:left w:val="nil"/>
              <w:bottom w:val="nil"/>
              <w:right w:val="nil"/>
            </w:tcBorders>
            <w:shd w:val="clear" w:color="auto" w:fill="auto"/>
            <w:noWrap/>
            <w:vAlign w:val="bottom"/>
            <w:hideMark/>
          </w:tcPr>
          <w:p w14:paraId="602AB9F1" w14:textId="77777777" w:rsidR="00BD554C" w:rsidRPr="00A40B66" w:rsidRDefault="00BD554C" w:rsidP="00060F9E">
            <w:pPr>
              <w:rPr>
                <w:rFonts w:cs="Arial"/>
                <w:b/>
                <w:color w:val="000000"/>
                <w:lang w:val="en-US"/>
              </w:rPr>
            </w:pPr>
            <w:r w:rsidRPr="00A40B66">
              <w:rPr>
                <w:rFonts w:cs="Arial"/>
                <w:b/>
                <w:color w:val="000000"/>
                <w:lang w:val="en-US"/>
              </w:rPr>
              <w:t>(10) Education</w:t>
            </w:r>
          </w:p>
        </w:tc>
        <w:tc>
          <w:tcPr>
            <w:tcW w:w="1676" w:type="dxa"/>
            <w:tcBorders>
              <w:top w:val="nil"/>
              <w:left w:val="nil"/>
              <w:bottom w:val="nil"/>
              <w:right w:val="nil"/>
            </w:tcBorders>
            <w:shd w:val="clear" w:color="auto" w:fill="auto"/>
            <w:noWrap/>
            <w:vAlign w:val="bottom"/>
            <w:hideMark/>
          </w:tcPr>
          <w:p w14:paraId="622C3228" w14:textId="77777777" w:rsidR="00BD554C" w:rsidRPr="00A40B66" w:rsidRDefault="00BD554C" w:rsidP="00060F9E">
            <w:pPr>
              <w:jc w:val="right"/>
              <w:rPr>
                <w:color w:val="000000"/>
                <w:lang w:val="en-US"/>
              </w:rPr>
            </w:pPr>
            <w:r w:rsidRPr="00A40B66">
              <w:rPr>
                <w:color w:val="000000"/>
                <w:lang w:val="en-US"/>
              </w:rPr>
              <w:t>1,1</w:t>
            </w:r>
          </w:p>
        </w:tc>
        <w:tc>
          <w:tcPr>
            <w:tcW w:w="1676" w:type="dxa"/>
            <w:tcBorders>
              <w:top w:val="nil"/>
              <w:left w:val="nil"/>
              <w:bottom w:val="nil"/>
              <w:right w:val="nil"/>
            </w:tcBorders>
            <w:shd w:val="clear" w:color="auto" w:fill="auto"/>
            <w:noWrap/>
            <w:vAlign w:val="bottom"/>
            <w:hideMark/>
          </w:tcPr>
          <w:p w14:paraId="548D200A" w14:textId="77777777" w:rsidR="00BD554C" w:rsidRPr="00A40B66" w:rsidRDefault="00BD554C" w:rsidP="00060F9E">
            <w:pPr>
              <w:jc w:val="right"/>
              <w:rPr>
                <w:color w:val="000000"/>
                <w:lang w:val="en-US"/>
              </w:rPr>
            </w:pPr>
            <w:r w:rsidRPr="00A40B66">
              <w:rPr>
                <w:color w:val="000000"/>
                <w:lang w:val="en-US"/>
              </w:rPr>
              <w:t>10,6</w:t>
            </w:r>
          </w:p>
        </w:tc>
        <w:tc>
          <w:tcPr>
            <w:tcW w:w="1441" w:type="dxa"/>
            <w:tcBorders>
              <w:top w:val="nil"/>
              <w:left w:val="nil"/>
              <w:bottom w:val="nil"/>
              <w:right w:val="nil"/>
            </w:tcBorders>
            <w:shd w:val="clear" w:color="auto" w:fill="auto"/>
            <w:noWrap/>
            <w:vAlign w:val="bottom"/>
            <w:hideMark/>
          </w:tcPr>
          <w:p w14:paraId="451314F8" w14:textId="77777777" w:rsidR="00BD554C" w:rsidRPr="00A40B66" w:rsidRDefault="00BD554C" w:rsidP="00060F9E">
            <w:pPr>
              <w:jc w:val="right"/>
              <w:rPr>
                <w:color w:val="000000"/>
                <w:lang w:val="en-US"/>
              </w:rPr>
            </w:pPr>
            <w:r w:rsidRPr="00A40B66">
              <w:rPr>
                <w:color w:val="000000"/>
                <w:lang w:val="en-US"/>
              </w:rPr>
              <w:t>-9,5</w:t>
            </w:r>
          </w:p>
        </w:tc>
      </w:tr>
      <w:tr w:rsidR="00BD554C" w:rsidRPr="00A40B66" w14:paraId="4FFC2DD2" w14:textId="77777777" w:rsidTr="00BD554C">
        <w:trPr>
          <w:trHeight w:val="353"/>
        </w:trPr>
        <w:tc>
          <w:tcPr>
            <w:tcW w:w="4916" w:type="dxa"/>
            <w:tcBorders>
              <w:top w:val="nil"/>
              <w:left w:val="nil"/>
              <w:right w:val="nil"/>
            </w:tcBorders>
            <w:shd w:val="clear" w:color="auto" w:fill="auto"/>
            <w:noWrap/>
            <w:vAlign w:val="bottom"/>
            <w:hideMark/>
          </w:tcPr>
          <w:p w14:paraId="29218FC1" w14:textId="77777777" w:rsidR="00BD554C" w:rsidRPr="00A40B66" w:rsidRDefault="00BD554C" w:rsidP="00060F9E">
            <w:pPr>
              <w:rPr>
                <w:rFonts w:cs="Arial"/>
                <w:b/>
                <w:color w:val="000000"/>
                <w:lang w:val="en-US"/>
              </w:rPr>
            </w:pPr>
            <w:r w:rsidRPr="00A40B66">
              <w:rPr>
                <w:rFonts w:cs="Arial"/>
                <w:b/>
                <w:color w:val="000000"/>
                <w:lang w:val="en-US"/>
              </w:rPr>
              <w:t>(11) Hotels, Cafes and Restaurants</w:t>
            </w:r>
          </w:p>
        </w:tc>
        <w:tc>
          <w:tcPr>
            <w:tcW w:w="1676" w:type="dxa"/>
            <w:tcBorders>
              <w:top w:val="nil"/>
              <w:left w:val="nil"/>
              <w:right w:val="nil"/>
            </w:tcBorders>
            <w:shd w:val="clear" w:color="auto" w:fill="auto"/>
            <w:noWrap/>
            <w:vAlign w:val="bottom"/>
            <w:hideMark/>
          </w:tcPr>
          <w:p w14:paraId="07949D62" w14:textId="77777777" w:rsidR="00BD554C" w:rsidRPr="00A40B66" w:rsidRDefault="00BD554C" w:rsidP="00060F9E">
            <w:pPr>
              <w:jc w:val="right"/>
              <w:rPr>
                <w:color w:val="000000"/>
                <w:lang w:val="en-US"/>
              </w:rPr>
            </w:pPr>
            <w:r w:rsidRPr="00A40B66">
              <w:rPr>
                <w:color w:val="000000"/>
                <w:lang w:val="en-US"/>
              </w:rPr>
              <w:t>12,6</w:t>
            </w:r>
          </w:p>
        </w:tc>
        <w:tc>
          <w:tcPr>
            <w:tcW w:w="1676" w:type="dxa"/>
            <w:tcBorders>
              <w:top w:val="nil"/>
              <w:left w:val="nil"/>
              <w:right w:val="nil"/>
            </w:tcBorders>
            <w:shd w:val="clear" w:color="auto" w:fill="auto"/>
            <w:noWrap/>
            <w:vAlign w:val="bottom"/>
            <w:hideMark/>
          </w:tcPr>
          <w:p w14:paraId="6B6669E7" w14:textId="77777777" w:rsidR="00BD554C" w:rsidRPr="00A40B66" w:rsidRDefault="00BD554C" w:rsidP="00060F9E">
            <w:pPr>
              <w:jc w:val="right"/>
              <w:rPr>
                <w:color w:val="000000"/>
                <w:lang w:val="en-US"/>
              </w:rPr>
            </w:pPr>
            <w:r w:rsidRPr="00A40B66">
              <w:rPr>
                <w:color w:val="000000"/>
                <w:lang w:val="en-US"/>
              </w:rPr>
              <w:t>20,4</w:t>
            </w:r>
          </w:p>
        </w:tc>
        <w:tc>
          <w:tcPr>
            <w:tcW w:w="1441" w:type="dxa"/>
            <w:tcBorders>
              <w:top w:val="nil"/>
              <w:left w:val="nil"/>
              <w:right w:val="nil"/>
            </w:tcBorders>
            <w:shd w:val="clear" w:color="auto" w:fill="auto"/>
            <w:noWrap/>
            <w:vAlign w:val="bottom"/>
            <w:hideMark/>
          </w:tcPr>
          <w:p w14:paraId="52F9B0B0" w14:textId="77777777" w:rsidR="00BD554C" w:rsidRPr="00A40B66" w:rsidRDefault="00BD554C" w:rsidP="00060F9E">
            <w:pPr>
              <w:jc w:val="right"/>
              <w:rPr>
                <w:color w:val="000000"/>
                <w:lang w:val="en-US"/>
              </w:rPr>
            </w:pPr>
            <w:r w:rsidRPr="00A40B66">
              <w:rPr>
                <w:color w:val="000000"/>
                <w:lang w:val="en-US"/>
              </w:rPr>
              <w:t>-7,8</w:t>
            </w:r>
          </w:p>
        </w:tc>
      </w:tr>
      <w:tr w:rsidR="00BD554C" w:rsidRPr="00A40B66" w14:paraId="4A50E32F" w14:textId="77777777" w:rsidTr="00BD554C">
        <w:trPr>
          <w:trHeight w:val="353"/>
        </w:trPr>
        <w:tc>
          <w:tcPr>
            <w:tcW w:w="4916" w:type="dxa"/>
            <w:tcBorders>
              <w:top w:val="nil"/>
              <w:left w:val="nil"/>
              <w:bottom w:val="single" w:sz="4" w:space="0" w:color="auto"/>
              <w:right w:val="nil"/>
            </w:tcBorders>
            <w:shd w:val="clear" w:color="auto" w:fill="auto"/>
            <w:noWrap/>
            <w:vAlign w:val="bottom"/>
            <w:hideMark/>
          </w:tcPr>
          <w:p w14:paraId="1876C1FC" w14:textId="77777777" w:rsidR="00BD554C" w:rsidRPr="00A40B66" w:rsidRDefault="00BD554C" w:rsidP="00060F9E">
            <w:pPr>
              <w:rPr>
                <w:rFonts w:cs="Arial"/>
                <w:b/>
                <w:color w:val="000000"/>
                <w:lang w:val="en-US"/>
              </w:rPr>
            </w:pPr>
            <w:r w:rsidRPr="00A40B66">
              <w:rPr>
                <w:rFonts w:cs="Arial"/>
                <w:b/>
                <w:color w:val="000000"/>
                <w:lang w:val="en-US"/>
              </w:rPr>
              <w:t>(12)Miscellaneous Goods and Services</w:t>
            </w:r>
          </w:p>
        </w:tc>
        <w:tc>
          <w:tcPr>
            <w:tcW w:w="1676" w:type="dxa"/>
            <w:tcBorders>
              <w:top w:val="nil"/>
              <w:left w:val="nil"/>
              <w:bottom w:val="single" w:sz="4" w:space="0" w:color="auto"/>
              <w:right w:val="nil"/>
            </w:tcBorders>
            <w:shd w:val="clear" w:color="auto" w:fill="auto"/>
            <w:noWrap/>
            <w:vAlign w:val="bottom"/>
            <w:hideMark/>
          </w:tcPr>
          <w:p w14:paraId="1EFC9B38" w14:textId="77777777" w:rsidR="00BD554C" w:rsidRPr="00A40B66" w:rsidRDefault="00BD554C" w:rsidP="00060F9E">
            <w:pPr>
              <w:jc w:val="right"/>
              <w:rPr>
                <w:color w:val="000000"/>
                <w:lang w:val="en-US"/>
              </w:rPr>
            </w:pPr>
            <w:r w:rsidRPr="00A40B66">
              <w:rPr>
                <w:color w:val="000000"/>
                <w:lang w:val="en-US"/>
              </w:rPr>
              <w:t>7,0</w:t>
            </w:r>
          </w:p>
        </w:tc>
        <w:tc>
          <w:tcPr>
            <w:tcW w:w="1676" w:type="dxa"/>
            <w:tcBorders>
              <w:top w:val="nil"/>
              <w:left w:val="nil"/>
              <w:bottom w:val="single" w:sz="4" w:space="0" w:color="auto"/>
              <w:right w:val="nil"/>
            </w:tcBorders>
            <w:shd w:val="clear" w:color="auto" w:fill="auto"/>
            <w:noWrap/>
            <w:vAlign w:val="bottom"/>
            <w:hideMark/>
          </w:tcPr>
          <w:p w14:paraId="5BDB6F6F" w14:textId="77777777" w:rsidR="00BD554C" w:rsidRPr="00A40B66" w:rsidRDefault="00BD554C" w:rsidP="00060F9E">
            <w:pPr>
              <w:jc w:val="right"/>
              <w:rPr>
                <w:color w:val="000000"/>
                <w:lang w:val="en-US"/>
              </w:rPr>
            </w:pPr>
            <w:r w:rsidRPr="00A40B66">
              <w:rPr>
                <w:color w:val="000000"/>
                <w:lang w:val="en-US"/>
              </w:rPr>
              <w:t>17,1</w:t>
            </w:r>
          </w:p>
        </w:tc>
        <w:tc>
          <w:tcPr>
            <w:tcW w:w="1441" w:type="dxa"/>
            <w:tcBorders>
              <w:top w:val="nil"/>
              <w:left w:val="nil"/>
              <w:bottom w:val="single" w:sz="4" w:space="0" w:color="auto"/>
              <w:right w:val="nil"/>
            </w:tcBorders>
            <w:shd w:val="clear" w:color="auto" w:fill="auto"/>
            <w:noWrap/>
            <w:vAlign w:val="bottom"/>
            <w:hideMark/>
          </w:tcPr>
          <w:p w14:paraId="0C4EE918" w14:textId="77777777" w:rsidR="00BD554C" w:rsidRPr="00A40B66" w:rsidRDefault="00BD554C" w:rsidP="00060F9E">
            <w:pPr>
              <w:jc w:val="right"/>
              <w:rPr>
                <w:color w:val="000000"/>
                <w:lang w:val="en-US"/>
              </w:rPr>
            </w:pPr>
            <w:r w:rsidRPr="00A40B66">
              <w:rPr>
                <w:color w:val="000000"/>
                <w:lang w:val="en-US"/>
              </w:rPr>
              <w:t>-10,1</w:t>
            </w:r>
          </w:p>
        </w:tc>
      </w:tr>
      <w:tr w:rsidR="00BD554C" w:rsidRPr="00A40B66" w14:paraId="5AB518CA" w14:textId="77777777" w:rsidTr="00BD554C">
        <w:trPr>
          <w:trHeight w:val="353"/>
        </w:trPr>
        <w:tc>
          <w:tcPr>
            <w:tcW w:w="4916" w:type="dxa"/>
            <w:tcBorders>
              <w:top w:val="single" w:sz="4" w:space="0" w:color="auto"/>
              <w:left w:val="nil"/>
              <w:bottom w:val="single" w:sz="4" w:space="0" w:color="auto"/>
              <w:right w:val="nil"/>
            </w:tcBorders>
            <w:shd w:val="clear" w:color="auto" w:fill="auto"/>
            <w:noWrap/>
            <w:vAlign w:val="bottom"/>
            <w:hideMark/>
          </w:tcPr>
          <w:p w14:paraId="1C285506" w14:textId="77777777" w:rsidR="00BD554C" w:rsidRPr="00A40B66" w:rsidRDefault="00BD554C" w:rsidP="00060F9E">
            <w:pPr>
              <w:rPr>
                <w:rFonts w:cs="Arial"/>
                <w:b/>
                <w:color w:val="000000"/>
                <w:lang w:val="en-US"/>
              </w:rPr>
            </w:pPr>
            <w:r w:rsidRPr="00A40B66">
              <w:rPr>
                <w:rFonts w:cs="Arial"/>
                <w:b/>
                <w:color w:val="000000"/>
                <w:lang w:val="en-US"/>
              </w:rPr>
              <w:t>Total</w:t>
            </w:r>
          </w:p>
        </w:tc>
        <w:tc>
          <w:tcPr>
            <w:tcW w:w="1676" w:type="dxa"/>
            <w:tcBorders>
              <w:top w:val="single" w:sz="4" w:space="0" w:color="auto"/>
              <w:left w:val="nil"/>
              <w:bottom w:val="single" w:sz="4" w:space="0" w:color="auto"/>
              <w:right w:val="nil"/>
            </w:tcBorders>
            <w:shd w:val="clear" w:color="auto" w:fill="auto"/>
            <w:noWrap/>
            <w:vAlign w:val="bottom"/>
            <w:hideMark/>
          </w:tcPr>
          <w:p w14:paraId="52527D94" w14:textId="77777777" w:rsidR="00BD554C" w:rsidRPr="00A40B66" w:rsidRDefault="00BD554C" w:rsidP="00060F9E">
            <w:pPr>
              <w:jc w:val="right"/>
              <w:rPr>
                <w:b/>
                <w:color w:val="000000"/>
                <w:lang w:val="en-US"/>
              </w:rPr>
            </w:pPr>
            <w:r w:rsidRPr="00A40B66">
              <w:rPr>
                <w:b/>
                <w:color w:val="000000"/>
                <w:lang w:val="en-US"/>
              </w:rPr>
              <w:t>330,0</w:t>
            </w:r>
          </w:p>
        </w:tc>
        <w:tc>
          <w:tcPr>
            <w:tcW w:w="1676" w:type="dxa"/>
            <w:tcBorders>
              <w:top w:val="single" w:sz="4" w:space="0" w:color="auto"/>
              <w:left w:val="nil"/>
              <w:bottom w:val="single" w:sz="4" w:space="0" w:color="auto"/>
              <w:right w:val="nil"/>
            </w:tcBorders>
            <w:shd w:val="clear" w:color="auto" w:fill="auto"/>
            <w:noWrap/>
            <w:vAlign w:val="bottom"/>
            <w:hideMark/>
          </w:tcPr>
          <w:p w14:paraId="41A86BA9" w14:textId="77777777" w:rsidR="00BD554C" w:rsidRPr="00A40B66" w:rsidRDefault="00BD554C" w:rsidP="00060F9E">
            <w:pPr>
              <w:jc w:val="right"/>
              <w:rPr>
                <w:b/>
                <w:color w:val="000000"/>
                <w:lang w:val="en-US"/>
              </w:rPr>
            </w:pPr>
            <w:r w:rsidRPr="00A40B66">
              <w:rPr>
                <w:b/>
                <w:color w:val="000000"/>
                <w:lang w:val="en-US"/>
              </w:rPr>
              <w:t>308,5</w:t>
            </w:r>
          </w:p>
        </w:tc>
        <w:tc>
          <w:tcPr>
            <w:tcW w:w="1441" w:type="dxa"/>
            <w:tcBorders>
              <w:top w:val="single" w:sz="4" w:space="0" w:color="auto"/>
              <w:left w:val="nil"/>
              <w:bottom w:val="single" w:sz="4" w:space="0" w:color="auto"/>
              <w:right w:val="nil"/>
            </w:tcBorders>
            <w:shd w:val="clear" w:color="auto" w:fill="auto"/>
            <w:noWrap/>
            <w:vAlign w:val="bottom"/>
            <w:hideMark/>
          </w:tcPr>
          <w:p w14:paraId="75370483" w14:textId="77777777" w:rsidR="00BD554C" w:rsidRPr="00A40B66" w:rsidRDefault="00BD554C" w:rsidP="00060F9E">
            <w:pPr>
              <w:jc w:val="right"/>
              <w:rPr>
                <w:b/>
                <w:color w:val="000000"/>
                <w:lang w:val="en-US"/>
              </w:rPr>
            </w:pPr>
            <w:r w:rsidRPr="00A40B66">
              <w:rPr>
                <w:b/>
                <w:color w:val="000000"/>
                <w:lang w:val="en-US"/>
              </w:rPr>
              <w:t>21,5</w:t>
            </w:r>
          </w:p>
        </w:tc>
      </w:tr>
    </w:tbl>
    <w:p w14:paraId="7084D951" w14:textId="77777777" w:rsidR="00BD554C" w:rsidRPr="00A40B66" w:rsidRDefault="00BD554C" w:rsidP="00BE11D6">
      <w:pPr>
        <w:rPr>
          <w:rFonts w:cs="Arial"/>
          <w:b/>
          <w:lang w:val="en-US"/>
        </w:rPr>
      </w:pPr>
    </w:p>
    <w:p w14:paraId="3391F3C2" w14:textId="4FFA5C52" w:rsidR="00BD554C" w:rsidRPr="00A40B66" w:rsidRDefault="008F6EB4" w:rsidP="008F6EB4">
      <w:pPr>
        <w:pStyle w:val="Caption"/>
        <w:rPr>
          <w:rFonts w:asciiTheme="minorHAnsi" w:hAnsiTheme="minorHAnsi" w:cs="Arial"/>
          <w:b w:val="0"/>
          <w:sz w:val="22"/>
          <w:szCs w:val="22"/>
          <w:lang w:val="en-US"/>
        </w:rPr>
      </w:pPr>
      <w:r w:rsidRPr="00285D38">
        <w:rPr>
          <w:rFonts w:asciiTheme="minorHAnsi" w:hAnsiTheme="minorHAnsi" w:cs="Arial"/>
          <w:sz w:val="22"/>
          <w:szCs w:val="22"/>
          <w:lang w:val="en-US"/>
        </w:rPr>
        <w:t xml:space="preserve">Additional Table </w:t>
      </w:r>
      <w:r w:rsidRPr="00285D38">
        <w:rPr>
          <w:rFonts w:asciiTheme="minorHAnsi" w:hAnsiTheme="minorHAnsi" w:cs="Arial"/>
          <w:sz w:val="22"/>
          <w:szCs w:val="22"/>
          <w:lang w:val="en-US"/>
        </w:rPr>
        <w:fldChar w:fldCharType="begin"/>
      </w:r>
      <w:r w:rsidRPr="00285D38">
        <w:rPr>
          <w:rFonts w:asciiTheme="minorHAnsi" w:hAnsiTheme="minorHAnsi" w:cs="Arial"/>
          <w:sz w:val="22"/>
          <w:szCs w:val="22"/>
          <w:lang w:val="en-US"/>
        </w:rPr>
        <w:instrText xml:space="preserve"> SEQ Additional_Table \* ARABIC </w:instrText>
      </w:r>
      <w:r w:rsidRPr="00285D38">
        <w:rPr>
          <w:rFonts w:asciiTheme="minorHAnsi" w:hAnsiTheme="minorHAnsi" w:cs="Arial"/>
          <w:sz w:val="22"/>
          <w:szCs w:val="22"/>
          <w:lang w:val="en-US"/>
        </w:rPr>
        <w:fldChar w:fldCharType="separate"/>
      </w:r>
      <w:r w:rsidRPr="00285D38">
        <w:rPr>
          <w:rFonts w:asciiTheme="minorHAnsi" w:hAnsiTheme="minorHAnsi" w:cs="Arial"/>
          <w:sz w:val="22"/>
          <w:szCs w:val="22"/>
          <w:lang w:val="en-US"/>
        </w:rPr>
        <w:t>1</w:t>
      </w:r>
      <w:r w:rsidRPr="00285D38">
        <w:rPr>
          <w:rFonts w:asciiTheme="minorHAnsi" w:hAnsiTheme="minorHAnsi" w:cs="Arial"/>
          <w:sz w:val="22"/>
          <w:szCs w:val="22"/>
          <w:lang w:val="en-US"/>
        </w:rPr>
        <w:fldChar w:fldCharType="end"/>
      </w:r>
      <w:r w:rsidR="00BD554C" w:rsidRPr="00A40B66">
        <w:rPr>
          <w:rFonts w:asciiTheme="minorHAnsi" w:hAnsiTheme="minorHAnsi" w:cs="Arial"/>
          <w:sz w:val="22"/>
          <w:szCs w:val="22"/>
          <w:lang w:val="en-US"/>
        </w:rPr>
        <w:t xml:space="preserve">: Decomposition of </w:t>
      </w:r>
      <w:r w:rsidR="006A59F9" w:rsidRPr="00A40B66">
        <w:rPr>
          <w:rFonts w:asciiTheme="minorHAnsi" w:hAnsiTheme="minorHAnsi" w:cs="Arial"/>
          <w:sz w:val="22"/>
          <w:szCs w:val="22"/>
          <w:lang w:val="en-US"/>
        </w:rPr>
        <w:t>i</w:t>
      </w:r>
      <w:r w:rsidR="00BD554C" w:rsidRPr="00A40B66">
        <w:rPr>
          <w:rFonts w:asciiTheme="minorHAnsi" w:hAnsiTheme="minorHAnsi" w:cs="Arial"/>
          <w:sz w:val="22"/>
          <w:szCs w:val="22"/>
          <w:lang w:val="en-US"/>
        </w:rPr>
        <w:t xml:space="preserve">nflation difference between rich and poor </w:t>
      </w:r>
    </w:p>
    <w:p w14:paraId="014132B8" w14:textId="77777777" w:rsidR="00BD554C" w:rsidRPr="00A40B66" w:rsidRDefault="00BD554C" w:rsidP="00BD554C">
      <w:pPr>
        <w:rPr>
          <w:rFonts w:cs="Arial"/>
          <w:lang w:val="en-US"/>
        </w:rPr>
      </w:pPr>
    </w:p>
    <w:p w14:paraId="3D437D22" w14:textId="77777777" w:rsidR="00BD554C" w:rsidRPr="00A40B66" w:rsidRDefault="00BD554C" w:rsidP="00BD554C">
      <w:pPr>
        <w:tabs>
          <w:tab w:val="left" w:pos="1026"/>
        </w:tabs>
        <w:rPr>
          <w:rFonts w:cs="Arial"/>
          <w:lang w:val="en-US"/>
        </w:rPr>
      </w:pPr>
      <w:r w:rsidRPr="00A40B66">
        <w:rPr>
          <w:rFonts w:cs="Arial"/>
          <w:lang w:val="en-US"/>
        </w:rPr>
        <w:tab/>
      </w:r>
    </w:p>
    <w:p w14:paraId="61245558" w14:textId="77777777" w:rsidR="00BD554C" w:rsidRPr="00A40B66" w:rsidRDefault="00BD554C" w:rsidP="00BD554C">
      <w:pPr>
        <w:spacing w:after="0"/>
        <w:rPr>
          <w:rFonts w:cs="Arial"/>
          <w:sz w:val="18"/>
          <w:szCs w:val="18"/>
          <w:lang w:val="en-US"/>
        </w:rPr>
      </w:pPr>
      <w:r w:rsidRPr="00A40B66">
        <w:rPr>
          <w:rFonts w:cs="Arial"/>
          <w:sz w:val="18"/>
          <w:szCs w:val="18"/>
          <w:lang w:val="en-US"/>
        </w:rPr>
        <w:t>Source</w:t>
      </w:r>
      <w:r w:rsidR="0048392A" w:rsidRPr="00A40B66">
        <w:rPr>
          <w:rFonts w:cs="Arial"/>
          <w:sz w:val="18"/>
          <w:szCs w:val="18"/>
          <w:lang w:val="en-US"/>
        </w:rPr>
        <w:t xml:space="preserve">: </w:t>
      </w:r>
      <w:proofErr w:type="spellStart"/>
      <w:r w:rsidR="0048392A" w:rsidRPr="00A40B66">
        <w:rPr>
          <w:rFonts w:cs="Arial"/>
          <w:sz w:val="18"/>
          <w:szCs w:val="18"/>
          <w:lang w:val="en-US"/>
        </w:rPr>
        <w:t>TurkS</w:t>
      </w:r>
      <w:r w:rsidRPr="00A40B66">
        <w:rPr>
          <w:rFonts w:cs="Arial"/>
          <w:sz w:val="18"/>
          <w:szCs w:val="18"/>
          <w:lang w:val="en-US"/>
        </w:rPr>
        <w:t>tat</w:t>
      </w:r>
      <w:proofErr w:type="spellEnd"/>
      <w:r w:rsidRPr="00A40B66">
        <w:rPr>
          <w:rFonts w:cs="Arial"/>
          <w:sz w:val="18"/>
          <w:szCs w:val="18"/>
          <w:lang w:val="en-US"/>
        </w:rPr>
        <w:t xml:space="preserve">, </w:t>
      </w:r>
      <w:proofErr w:type="spellStart"/>
      <w:r w:rsidRPr="00A40B66">
        <w:rPr>
          <w:rFonts w:cs="Arial"/>
          <w:sz w:val="18"/>
          <w:szCs w:val="18"/>
          <w:lang w:val="en-US"/>
        </w:rPr>
        <w:t>Betam</w:t>
      </w:r>
      <w:proofErr w:type="spellEnd"/>
    </w:p>
    <w:p w14:paraId="49EB0E06" w14:textId="77777777" w:rsidR="00BD554C" w:rsidRPr="00A40B66" w:rsidRDefault="00BD554C" w:rsidP="00BD554C">
      <w:pPr>
        <w:tabs>
          <w:tab w:val="left" w:pos="1026"/>
        </w:tabs>
        <w:rPr>
          <w:rFonts w:cs="Arial"/>
          <w:lang w:val="en-US"/>
        </w:rPr>
      </w:pPr>
    </w:p>
    <w:p w14:paraId="5985DC16" w14:textId="77777777" w:rsidR="00BD554C" w:rsidRPr="00A40B66" w:rsidRDefault="00BD554C" w:rsidP="00BD554C">
      <w:pPr>
        <w:tabs>
          <w:tab w:val="left" w:pos="1026"/>
        </w:tabs>
        <w:rPr>
          <w:rFonts w:cs="Arial"/>
          <w:lang w:val="en-US"/>
        </w:rPr>
      </w:pPr>
    </w:p>
    <w:p w14:paraId="7F592502" w14:textId="77777777" w:rsidR="00BD554C" w:rsidRPr="00A40B66" w:rsidRDefault="00BD554C" w:rsidP="00BD554C">
      <w:pPr>
        <w:tabs>
          <w:tab w:val="left" w:pos="1026"/>
        </w:tabs>
        <w:rPr>
          <w:rFonts w:cs="Arial"/>
          <w:lang w:val="en-US"/>
        </w:rPr>
      </w:pPr>
    </w:p>
    <w:p w14:paraId="19EDC8F2" w14:textId="77777777" w:rsidR="00BD554C" w:rsidRPr="00A40B66" w:rsidRDefault="00BD554C" w:rsidP="00BD554C">
      <w:pPr>
        <w:rPr>
          <w:rFonts w:cs="Arial"/>
          <w:lang w:val="en-US"/>
        </w:rPr>
      </w:pPr>
    </w:p>
    <w:p w14:paraId="5242B245" w14:textId="77777777" w:rsidR="00BE11D6" w:rsidRPr="00A40B66" w:rsidRDefault="00BE11D6" w:rsidP="00BD554C">
      <w:pPr>
        <w:rPr>
          <w:rFonts w:cs="Arial"/>
          <w:lang w:val="en-US"/>
        </w:rPr>
        <w:sectPr w:rsidR="00BE11D6" w:rsidRPr="00A40B66" w:rsidSect="00BE11D6">
          <w:pgSz w:w="11906" w:h="16838"/>
          <w:pgMar w:top="539" w:right="1418" w:bottom="1418" w:left="1418" w:header="720" w:footer="720" w:gutter="0"/>
          <w:cols w:space="720"/>
          <w:docGrid w:linePitch="360"/>
        </w:sectPr>
      </w:pPr>
    </w:p>
    <w:p w14:paraId="63BDF068" w14:textId="738F38EF" w:rsidR="00E673C7" w:rsidRPr="00A40B66" w:rsidRDefault="00285B88" w:rsidP="00E673C7">
      <w:pPr>
        <w:rPr>
          <w:lang w:val="en-US"/>
        </w:rPr>
      </w:pPr>
      <w:r>
        <w:rPr>
          <w:noProof/>
          <w:lang w:eastAsia="tr-TR"/>
        </w:rPr>
        <w:lastRenderedPageBreak/>
        <mc:AlternateContent>
          <mc:Choice Requires="wps">
            <w:drawing>
              <wp:anchor distT="0" distB="0" distL="114300" distR="114300" simplePos="0" relativeHeight="251666432" behindDoc="0" locked="0" layoutInCell="1" allowOverlap="1" wp14:anchorId="2ACD8AAA" wp14:editId="04BA20F6">
                <wp:simplePos x="0" y="0"/>
                <wp:positionH relativeFrom="column">
                  <wp:posOffset>-55880</wp:posOffset>
                </wp:positionH>
                <wp:positionV relativeFrom="paragraph">
                  <wp:posOffset>-127635</wp:posOffset>
                </wp:positionV>
                <wp:extent cx="6360795" cy="208915"/>
                <wp:effectExtent l="0" t="0" r="0" b="0"/>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0795" cy="208915"/>
                        </a:xfrm>
                        <a:prstGeom prst="rect">
                          <a:avLst/>
                        </a:prstGeom>
                        <a:solidFill>
                          <a:prstClr val="white"/>
                        </a:solidFill>
                        <a:ln>
                          <a:noFill/>
                        </a:ln>
                        <a:effectLst/>
                      </wps:spPr>
                      <wps:txbx>
                        <w:txbxContent>
                          <w:p w14:paraId="5DF91FB2" w14:textId="77777777" w:rsidR="00060F9E" w:rsidRPr="0036368A" w:rsidRDefault="00060F9E" w:rsidP="00B24F16">
                            <w:pPr>
                              <w:pStyle w:val="Caption"/>
                              <w:rPr>
                                <w:rFonts w:ascii="Arial" w:hAnsi="Arial" w:cs="Arial"/>
                                <w:noProof/>
                              </w:rPr>
                            </w:pPr>
                            <w:r w:rsidRPr="007B647A">
                              <w:rPr>
                                <w:rFonts w:asciiTheme="minorHAnsi" w:hAnsiTheme="minorHAnsi" w:cs="Arial"/>
                                <w:sz w:val="22"/>
                                <w:szCs w:val="22"/>
                                <w:lang w:val="en-US"/>
                              </w:rPr>
                              <w:t xml:space="preserve">Box </w:t>
                            </w:r>
                            <w:r w:rsidR="00D0112B" w:rsidRPr="007B647A">
                              <w:rPr>
                                <w:rFonts w:asciiTheme="minorHAnsi" w:hAnsiTheme="minorHAnsi" w:cs="Arial"/>
                                <w:sz w:val="22"/>
                                <w:szCs w:val="22"/>
                                <w:lang w:val="en-US"/>
                              </w:rPr>
                              <w:fldChar w:fldCharType="begin"/>
                            </w:r>
                            <w:r w:rsidRPr="007B647A">
                              <w:rPr>
                                <w:rFonts w:asciiTheme="minorHAnsi" w:hAnsiTheme="minorHAnsi" w:cs="Arial"/>
                                <w:sz w:val="22"/>
                                <w:szCs w:val="22"/>
                                <w:lang w:val="en-US"/>
                              </w:rPr>
                              <w:instrText xml:space="preserve"> SEQ Box \* ARABIC </w:instrText>
                            </w:r>
                            <w:r w:rsidR="00D0112B" w:rsidRPr="007B647A">
                              <w:rPr>
                                <w:rFonts w:asciiTheme="minorHAnsi" w:hAnsiTheme="minorHAnsi" w:cs="Arial"/>
                                <w:sz w:val="22"/>
                                <w:szCs w:val="22"/>
                                <w:lang w:val="en-US"/>
                              </w:rPr>
                              <w:fldChar w:fldCharType="separate"/>
                            </w:r>
                            <w:r w:rsidRPr="007B647A">
                              <w:rPr>
                                <w:rFonts w:asciiTheme="minorHAnsi" w:hAnsiTheme="minorHAnsi" w:cs="Arial"/>
                                <w:sz w:val="22"/>
                                <w:szCs w:val="22"/>
                                <w:lang w:val="en-US"/>
                              </w:rPr>
                              <w:t>1</w:t>
                            </w:r>
                            <w:r w:rsidR="00D0112B" w:rsidRPr="007B647A">
                              <w:rPr>
                                <w:rFonts w:asciiTheme="minorHAnsi" w:hAnsiTheme="minorHAnsi" w:cs="Arial"/>
                                <w:sz w:val="22"/>
                                <w:szCs w:val="22"/>
                                <w:lang w:val="en-US"/>
                              </w:rPr>
                              <w:fldChar w:fldCharType="end"/>
                            </w:r>
                            <w:r w:rsidRPr="007B647A">
                              <w:rPr>
                                <w:rFonts w:asciiTheme="minorHAnsi" w:hAnsiTheme="minorHAnsi" w:cs="Arial"/>
                                <w:sz w:val="22"/>
                                <w:szCs w:val="22"/>
                                <w:lang w:val="en-US"/>
                              </w:rPr>
                              <w:t xml:space="preserve"> : The evolution</w:t>
                            </w:r>
                            <w:r w:rsidRPr="00836317">
                              <w:rPr>
                                <w:rFonts w:asciiTheme="minorHAnsi" w:hAnsiTheme="minorHAnsi" w:cs="Arial"/>
                                <w:sz w:val="22"/>
                                <w:szCs w:val="22"/>
                                <w:lang w:val="en-US"/>
                              </w:rPr>
                              <w:t xml:space="preserve"> of food and energy prices</w:t>
                            </w:r>
                          </w:p>
                          <w:p w14:paraId="3941D498" w14:textId="77777777" w:rsidR="00060F9E" w:rsidRPr="0036368A" w:rsidRDefault="00060F9E" w:rsidP="00BD554C">
                            <w:pPr>
                              <w:pStyle w:val="Caption"/>
                              <w:rPr>
                                <w:rFonts w:ascii="Arial" w:hAnsi="Arial" w:cs="Arial"/>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CD8AAA" id="Text Box 12" o:spid="_x0000_s1028" type="#_x0000_t202" style="position:absolute;margin-left:-4.4pt;margin-top:-10.05pt;width:500.85pt;height:1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IiQgIAAJAEAAAOAAAAZHJzL2Uyb0RvYy54bWysVFFv2yAQfp+0/4B4X+ykatZGcaosVaZJ&#10;UVspqfpMMMRomGNAYme/fge2067b07QXfHAfd9x333l+19aanITzCkxBx6OcEmE4lMocCvq8W3+6&#10;ocQHZkqmwYiCnoWnd4uPH+aNnYkJVKBL4QgGMX7W2IJWIdhZlnleiZr5EVhh0CnB1Szg1h2y0rEG&#10;o9c6m+T5NGvAldYBF97j6X3npIsUX0rBw6OUXgSiC4pvC2l1ad3HNVvM2ezgmK0U75/B/uEVNVMG&#10;k15C3bPAyNGpP0LVijvwIMOIQ52BlIqLVANWM87fVbOtmBWpFiTH2wtN/v+F5Q+nJ0dUib27osSw&#10;Gnu0E20gX6Al40nkp7F+hrCtRWBo8RyxqVZvN8C/e4RkbzDdBY/oyEcrXR2/WCnBi9iC84X2mIbj&#10;4fRqmn++vaaEo2+S39yOr2Pe7PW2dT58FVCTaBTUYVvTC9hp40MHHSAxmQetyrXSOm6iY6UdOTGU&#10;QFOpIPrgv6G0iVgD8VYXsDsRSUN9llhlV1i0QrtvE3MXlvZQnpEkB53MvOVrhdk3zIcn5lBXWD7O&#10;SnjERWpoCgq9RUkF7uffziMe241eShrUaUH9jyNzghL9zaAQoqgHww3GfjDMsV4B1j3GKbQ8mXjB&#10;BT2Y0kH9giO0jFnQxQzHXAUNg7kK3bTgCHKxXCYQSteysDFbywctRJZ37Qtztu9RwO4+wKBgNnvX&#10;qg7bcb48BpAq9THy2rHYiwpln5TQj2icq7f7hHr9kSx+AQAA//8DAFBLAwQUAAYACAAAACEAl56x&#10;/90AAAAJAQAADwAAAGRycy9kb3ducmV2LnhtbEyPwWrDMAyG74O9g9Fgt9ZJGFuSxSljMAq7lKV9&#10;ADdW47BYDrHTpG8/7bSdhNDHr++vdqsbxBWn0HtSkG4TEEitNz11Ck7Hj00OIkRNRg+eUMENA+zq&#10;+7tKl8Yv9IXXJnaCQyiUWoGNcSylDK1Fp8PWj0h8u/jJ6cjr1Ekz6YXD3SCzJHmWTvfEH6we8d1i&#10;+93MTkH/Qunn3DytMl2K0/Fg94fbvFfq8WF9ewURcY1/MPzqszrU7HT2M5kgBgWbnM0jzyxJQTBQ&#10;FFkB4sxkloOsK/m/Qf0DAAD//wMAUEsBAi0AFAAGAAgAAAAhALaDOJL+AAAA4QEAABMAAAAAAAAA&#10;AAAAAAAAAAAAAFtDb250ZW50X1R5cGVzXS54bWxQSwECLQAUAAYACAAAACEAOP0h/9YAAACUAQAA&#10;CwAAAAAAAAAAAAAAAAAvAQAAX3JlbHMvLnJlbHNQSwECLQAUAAYACAAAACEAGT6SIkICAACQBAAA&#10;DgAAAAAAAAAAAAAAAAAuAgAAZHJzL2Uyb0RvYy54bWxQSwECLQAUAAYACAAAACEAl56x/90AAAAJ&#10;AQAADwAAAAAAAAAAAAAAAACcBAAAZHJzL2Rvd25yZXYueG1sUEsFBgAAAAAEAAQA8wAAAKYFAAAA&#10;AA==&#10;" stroked="f">
                <v:path arrowok="t"/>
                <v:textbox inset="0,0,0,0">
                  <w:txbxContent>
                    <w:p w14:paraId="5DF91FB2" w14:textId="77777777" w:rsidR="00060F9E" w:rsidRPr="0036368A" w:rsidRDefault="00060F9E" w:rsidP="00B24F16">
                      <w:pPr>
                        <w:pStyle w:val="Caption"/>
                        <w:rPr>
                          <w:rFonts w:ascii="Arial" w:hAnsi="Arial" w:cs="Arial"/>
                          <w:noProof/>
                        </w:rPr>
                      </w:pPr>
                      <w:r w:rsidRPr="007B647A">
                        <w:rPr>
                          <w:rFonts w:asciiTheme="minorHAnsi" w:hAnsiTheme="minorHAnsi" w:cs="Arial"/>
                          <w:sz w:val="22"/>
                          <w:szCs w:val="22"/>
                          <w:lang w:val="en-US"/>
                        </w:rPr>
                        <w:t xml:space="preserve">Box </w:t>
                      </w:r>
                      <w:r w:rsidR="00D0112B" w:rsidRPr="007B647A">
                        <w:rPr>
                          <w:rFonts w:asciiTheme="minorHAnsi" w:hAnsiTheme="minorHAnsi" w:cs="Arial"/>
                          <w:sz w:val="22"/>
                          <w:szCs w:val="22"/>
                          <w:lang w:val="en-US"/>
                        </w:rPr>
                        <w:fldChar w:fldCharType="begin"/>
                      </w:r>
                      <w:r w:rsidRPr="007B647A">
                        <w:rPr>
                          <w:rFonts w:asciiTheme="minorHAnsi" w:hAnsiTheme="minorHAnsi" w:cs="Arial"/>
                          <w:sz w:val="22"/>
                          <w:szCs w:val="22"/>
                          <w:lang w:val="en-US"/>
                        </w:rPr>
                        <w:instrText xml:space="preserve"> SEQ Box \* ARABIC </w:instrText>
                      </w:r>
                      <w:r w:rsidR="00D0112B" w:rsidRPr="007B647A">
                        <w:rPr>
                          <w:rFonts w:asciiTheme="minorHAnsi" w:hAnsiTheme="minorHAnsi" w:cs="Arial"/>
                          <w:sz w:val="22"/>
                          <w:szCs w:val="22"/>
                          <w:lang w:val="en-US"/>
                        </w:rPr>
                        <w:fldChar w:fldCharType="separate"/>
                      </w:r>
                      <w:r w:rsidRPr="007B647A">
                        <w:rPr>
                          <w:rFonts w:asciiTheme="minorHAnsi" w:hAnsiTheme="minorHAnsi" w:cs="Arial"/>
                          <w:sz w:val="22"/>
                          <w:szCs w:val="22"/>
                          <w:lang w:val="en-US"/>
                        </w:rPr>
                        <w:t>1</w:t>
                      </w:r>
                      <w:r w:rsidR="00D0112B" w:rsidRPr="007B647A">
                        <w:rPr>
                          <w:rFonts w:asciiTheme="minorHAnsi" w:hAnsiTheme="minorHAnsi" w:cs="Arial"/>
                          <w:sz w:val="22"/>
                          <w:szCs w:val="22"/>
                          <w:lang w:val="en-US"/>
                        </w:rPr>
                        <w:fldChar w:fldCharType="end"/>
                      </w:r>
                      <w:r w:rsidRPr="007B647A">
                        <w:rPr>
                          <w:rFonts w:asciiTheme="minorHAnsi" w:hAnsiTheme="minorHAnsi" w:cs="Arial"/>
                          <w:sz w:val="22"/>
                          <w:szCs w:val="22"/>
                          <w:lang w:val="en-US"/>
                        </w:rPr>
                        <w:t xml:space="preserve"> : The evolution</w:t>
                      </w:r>
                      <w:r w:rsidRPr="00836317">
                        <w:rPr>
                          <w:rFonts w:asciiTheme="minorHAnsi" w:hAnsiTheme="minorHAnsi" w:cs="Arial"/>
                          <w:sz w:val="22"/>
                          <w:szCs w:val="22"/>
                          <w:lang w:val="en-US"/>
                        </w:rPr>
                        <w:t xml:space="preserve"> of food and energy prices</w:t>
                      </w:r>
                    </w:p>
                    <w:p w14:paraId="3941D498" w14:textId="77777777" w:rsidR="00060F9E" w:rsidRPr="0036368A" w:rsidRDefault="00060F9E" w:rsidP="00BD554C">
                      <w:pPr>
                        <w:pStyle w:val="Caption"/>
                        <w:rPr>
                          <w:rFonts w:ascii="Arial" w:hAnsi="Arial" w:cs="Arial"/>
                          <w:noProof/>
                        </w:rPr>
                      </w:pPr>
                    </w:p>
                  </w:txbxContent>
                </v:textbox>
                <w10:wrap type="square"/>
              </v:shape>
            </w:pict>
          </mc:Fallback>
        </mc:AlternateContent>
      </w:r>
      <w:r>
        <w:rPr>
          <w:noProof/>
          <w:lang w:eastAsia="tr-TR"/>
        </w:rPr>
        <mc:AlternateContent>
          <mc:Choice Requires="wps">
            <w:drawing>
              <wp:anchor distT="0" distB="0" distL="114300" distR="114300" simplePos="0" relativeHeight="251665408" behindDoc="0" locked="0" layoutInCell="1" allowOverlap="1" wp14:anchorId="2A4D6231" wp14:editId="2F844356">
                <wp:simplePos x="0" y="0"/>
                <wp:positionH relativeFrom="column">
                  <wp:posOffset>-103505</wp:posOffset>
                </wp:positionH>
                <wp:positionV relativeFrom="paragraph">
                  <wp:posOffset>147955</wp:posOffset>
                </wp:positionV>
                <wp:extent cx="6360795" cy="8772525"/>
                <wp:effectExtent l="0" t="0" r="1905" b="9525"/>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8772525"/>
                        </a:xfrm>
                        <a:prstGeom prst="rect">
                          <a:avLst/>
                        </a:prstGeom>
                        <a:solidFill>
                          <a:srgbClr val="FFFFFF"/>
                        </a:solidFill>
                        <a:ln w="9525">
                          <a:solidFill>
                            <a:srgbClr val="000000"/>
                          </a:solidFill>
                          <a:miter lim="800000"/>
                          <a:headEnd/>
                          <a:tailEnd/>
                        </a:ln>
                      </wps:spPr>
                      <wps:txbx>
                        <w:txbxContent>
                          <w:p w14:paraId="793437F9" w14:textId="77777777" w:rsidR="00060F9E" w:rsidRPr="00C62459" w:rsidRDefault="00060F9E" w:rsidP="00BD554C">
                            <w:pPr>
                              <w:ind w:right="146"/>
                              <w:jc w:val="both"/>
                              <w:rPr>
                                <w:rFonts w:cs="Arial"/>
                                <w:highlight w:val="yellow"/>
                              </w:rPr>
                            </w:pPr>
                          </w:p>
                          <w:p w14:paraId="63545121" w14:textId="65705C74" w:rsidR="00060F9E" w:rsidRPr="00BD554C" w:rsidRDefault="00060F9E" w:rsidP="00AD6626">
                            <w:pPr>
                              <w:rPr>
                                <w:lang w:val="en-US"/>
                              </w:rPr>
                            </w:pPr>
                            <w:r w:rsidRPr="00BD554C">
                              <w:rPr>
                                <w:lang w:val="en-US"/>
                              </w:rPr>
                              <w:t xml:space="preserve">The inflation </w:t>
                            </w:r>
                            <w:r>
                              <w:rPr>
                                <w:lang w:val="en-US"/>
                              </w:rPr>
                              <w:t>gap</w:t>
                            </w:r>
                            <w:r w:rsidRPr="00BD554C">
                              <w:rPr>
                                <w:lang w:val="en-US"/>
                              </w:rPr>
                              <w:t xml:space="preserve"> between rich and poor is largely determined by the differences in price </w:t>
                            </w:r>
                            <w:r>
                              <w:rPr>
                                <w:lang w:val="en-US"/>
                              </w:rPr>
                              <w:t>changes</w:t>
                            </w:r>
                            <w:r w:rsidRPr="00BD554C">
                              <w:rPr>
                                <w:lang w:val="en-US"/>
                              </w:rPr>
                              <w:t xml:space="preserve"> of expenditure </w:t>
                            </w:r>
                            <w:r>
                              <w:rPr>
                                <w:lang w:val="en-US"/>
                              </w:rPr>
                              <w:t>components</w:t>
                            </w:r>
                            <w:r w:rsidRPr="00BD554C">
                              <w:rPr>
                                <w:lang w:val="en-US"/>
                              </w:rPr>
                              <w:t xml:space="preserve"> such as "food and non-alcoholic beverages", "housing, water, electricity and other fuels" and "transportation". The first two of these three </w:t>
                            </w:r>
                            <w:r>
                              <w:rPr>
                                <w:lang w:val="en-US"/>
                              </w:rPr>
                              <w:t>expenditure</w:t>
                            </w:r>
                            <w:r w:rsidRPr="00BD554C">
                              <w:rPr>
                                <w:lang w:val="en-US"/>
                              </w:rPr>
                              <w:t xml:space="preserve"> </w:t>
                            </w:r>
                            <w:r>
                              <w:rPr>
                                <w:lang w:val="en-US"/>
                              </w:rPr>
                              <w:t>items have the</w:t>
                            </w:r>
                            <w:r w:rsidRPr="00BD554C">
                              <w:rPr>
                                <w:lang w:val="en-US"/>
                              </w:rPr>
                              <w:t xml:space="preserve"> large</w:t>
                            </w:r>
                            <w:r>
                              <w:rPr>
                                <w:lang w:val="en-US"/>
                              </w:rPr>
                              <w:t>st</w:t>
                            </w:r>
                            <w:r w:rsidRPr="00BD554C">
                              <w:rPr>
                                <w:lang w:val="en-US"/>
                              </w:rPr>
                              <w:t xml:space="preserve"> weight in the a</w:t>
                            </w:r>
                            <w:r w:rsidR="00B1149A">
                              <w:rPr>
                                <w:lang w:val="en-US"/>
                              </w:rPr>
                              <w:t xml:space="preserve">verage consumption basket of </w:t>
                            </w:r>
                            <w:r>
                              <w:rPr>
                                <w:lang w:val="en-US"/>
                              </w:rPr>
                              <w:t>the</w:t>
                            </w:r>
                            <w:r w:rsidRPr="00BD554C">
                              <w:rPr>
                                <w:lang w:val="en-US"/>
                              </w:rPr>
                              <w:t xml:space="preserve"> lowest income</w:t>
                            </w:r>
                            <w:r w:rsidR="00B1149A">
                              <w:rPr>
                                <w:lang w:val="en-US"/>
                              </w:rPr>
                              <w:t xml:space="preserve"> quintile</w:t>
                            </w:r>
                            <w:r w:rsidRPr="00BD554C">
                              <w:rPr>
                                <w:lang w:val="en-US"/>
                              </w:rPr>
                              <w:t>, while transport has the largest weight in the a</w:t>
                            </w:r>
                            <w:r w:rsidR="00B1149A">
                              <w:rPr>
                                <w:lang w:val="en-US"/>
                              </w:rPr>
                              <w:t xml:space="preserve">verage consumption basket of </w:t>
                            </w:r>
                            <w:r>
                              <w:rPr>
                                <w:lang w:val="en-US"/>
                              </w:rPr>
                              <w:t>the</w:t>
                            </w:r>
                            <w:r w:rsidRPr="00BD554C">
                              <w:rPr>
                                <w:lang w:val="en-US"/>
                              </w:rPr>
                              <w:t xml:space="preserve"> </w:t>
                            </w:r>
                            <w:r>
                              <w:rPr>
                                <w:lang w:val="en-US"/>
                              </w:rPr>
                              <w:t>highest</w:t>
                            </w:r>
                            <w:r w:rsidRPr="00BD554C">
                              <w:rPr>
                                <w:lang w:val="en-US"/>
                              </w:rPr>
                              <w:t xml:space="preserve"> income</w:t>
                            </w:r>
                            <w:r w:rsidR="00B1149A">
                              <w:rPr>
                                <w:lang w:val="en-US"/>
                              </w:rPr>
                              <w:t xml:space="preserve"> quintile</w:t>
                            </w:r>
                            <w:r w:rsidRPr="00BD554C">
                              <w:rPr>
                                <w:lang w:val="en-US"/>
                              </w:rPr>
                              <w:t xml:space="preserve">. Since the prices of "housing" and "transportation" are determined by energy prices to a </w:t>
                            </w:r>
                            <w:r>
                              <w:rPr>
                                <w:lang w:val="en-US"/>
                              </w:rPr>
                              <w:t>great</w:t>
                            </w:r>
                            <w:r w:rsidRPr="00BD554C">
                              <w:rPr>
                                <w:lang w:val="en-US"/>
                              </w:rPr>
                              <w:t xml:space="preserve"> extent, the difference between rich and poor inflation i</w:t>
                            </w:r>
                            <w:r>
                              <w:rPr>
                                <w:lang w:val="en-US"/>
                              </w:rPr>
                              <w:t>s somewhat mutually compensated.</w:t>
                            </w:r>
                            <w:r w:rsidRPr="00BD554C">
                              <w:rPr>
                                <w:lang w:val="en-US"/>
                              </w:rPr>
                              <w:t xml:space="preserve"> The relative increase in energy prices raises th</w:t>
                            </w:r>
                            <w:r>
                              <w:rPr>
                                <w:lang w:val="en-US"/>
                              </w:rPr>
                              <w:t>e inflation of the poor via</w:t>
                            </w:r>
                            <w:r w:rsidRPr="00BD554C">
                              <w:rPr>
                                <w:lang w:val="en-US"/>
                              </w:rPr>
                              <w:t xml:space="preserve"> housing spending and the rich inflation </w:t>
                            </w:r>
                            <w:r>
                              <w:rPr>
                                <w:lang w:val="en-US"/>
                              </w:rPr>
                              <w:t>via</w:t>
                            </w:r>
                            <w:r w:rsidRPr="00BD554C">
                              <w:rPr>
                                <w:lang w:val="en-US"/>
                              </w:rPr>
                              <w:t xml:space="preserve"> transportation. In this case, the increase in the prices of "food" more rapidly than that of </w:t>
                            </w:r>
                            <w:r>
                              <w:rPr>
                                <w:lang w:val="en-US"/>
                              </w:rPr>
                              <w:t>CPI</w:t>
                            </w:r>
                            <w:r w:rsidRPr="00BD554C">
                              <w:rPr>
                                <w:lang w:val="en-US"/>
                              </w:rPr>
                              <w:t xml:space="preserve"> is seen as the most important determinant of the inflation </w:t>
                            </w:r>
                            <w:r>
                              <w:rPr>
                                <w:lang w:val="en-US"/>
                              </w:rPr>
                              <w:t>gap</w:t>
                            </w:r>
                            <w:r w:rsidRPr="00BD554C">
                              <w:rPr>
                                <w:lang w:val="en-US"/>
                              </w:rPr>
                              <w:t xml:space="preserve"> between poor and rich.</w:t>
                            </w:r>
                          </w:p>
                          <w:p w14:paraId="34B93AA0" w14:textId="4552AF65" w:rsidR="00060F9E" w:rsidRPr="00285D38" w:rsidRDefault="00060F9E" w:rsidP="00DD76F7">
                            <w:r w:rsidRPr="00AD6626">
                              <w:rPr>
                                <w:lang w:val="en-US"/>
                              </w:rPr>
                              <w:t>Th</w:t>
                            </w:r>
                            <w:r>
                              <w:rPr>
                                <w:lang w:val="en-US"/>
                              </w:rPr>
                              <w:t>e evolution of the price indices</w:t>
                            </w:r>
                            <w:r w:rsidRPr="00AD6626">
                              <w:rPr>
                                <w:lang w:val="en-US"/>
                              </w:rPr>
                              <w:t xml:space="preserve"> of these three expenditure </w:t>
                            </w:r>
                            <w:r>
                              <w:rPr>
                                <w:lang w:val="en-US"/>
                              </w:rPr>
                              <w:t>components</w:t>
                            </w:r>
                            <w:r w:rsidRPr="00AD6626">
                              <w:rPr>
                                <w:lang w:val="en-US"/>
                              </w:rPr>
                              <w:t xml:space="preserve"> </w:t>
                            </w:r>
                            <w:r>
                              <w:rPr>
                                <w:lang w:val="en-US"/>
                              </w:rPr>
                              <w:t>from</w:t>
                            </w:r>
                            <w:r w:rsidRPr="00AD6626">
                              <w:rPr>
                                <w:lang w:val="en-US"/>
                              </w:rPr>
                              <w:t xml:space="preserve"> January 2007 to May 20</w:t>
                            </w:r>
                            <w:r w:rsidR="00B1149A">
                              <w:rPr>
                                <w:lang w:val="en-US"/>
                              </w:rPr>
                              <w:t>17 is shown below.</w:t>
                            </w:r>
                            <w:r w:rsidR="006E1A7D">
                              <w:rPr>
                                <w:lang w:val="en-US"/>
                              </w:rPr>
                              <w:t xml:space="preserve"> Divergence </w:t>
                            </w:r>
                            <w:r w:rsidRPr="00AD6626">
                              <w:rPr>
                                <w:lang w:val="en-US"/>
                              </w:rPr>
                              <w:t xml:space="preserve">from </w:t>
                            </w:r>
                            <w:r>
                              <w:rPr>
                                <w:lang w:val="en-US"/>
                              </w:rPr>
                              <w:t>CPI</w:t>
                            </w:r>
                            <w:r w:rsidRPr="00AD6626">
                              <w:rPr>
                                <w:lang w:val="en-US"/>
                              </w:rPr>
                              <w:t xml:space="preserve"> started in 2008, while</w:t>
                            </w:r>
                            <w:r w:rsidR="006E1A7D">
                              <w:rPr>
                                <w:lang w:val="en-US"/>
                              </w:rPr>
                              <w:t xml:space="preserve"> the</w:t>
                            </w:r>
                            <w:r w:rsidRPr="00AD6626">
                              <w:rPr>
                                <w:lang w:val="en-US"/>
                              </w:rPr>
                              <w:t xml:space="preserve"> housing and food </w:t>
                            </w:r>
                            <w:r>
                              <w:rPr>
                                <w:lang w:val="en-US"/>
                              </w:rPr>
                              <w:t>indices</w:t>
                            </w:r>
                            <w:r w:rsidRPr="00AD6626">
                              <w:rPr>
                                <w:lang w:val="en-US"/>
                              </w:rPr>
                              <w:t xml:space="preserve"> surpassed </w:t>
                            </w:r>
                            <w:r>
                              <w:rPr>
                                <w:lang w:val="en-US"/>
                              </w:rPr>
                              <w:t>CPI</w:t>
                            </w:r>
                            <w:r w:rsidRPr="00AD6626">
                              <w:rPr>
                                <w:lang w:val="en-US"/>
                              </w:rPr>
                              <w:t xml:space="preserve">, transport index fell below </w:t>
                            </w:r>
                            <w:r>
                              <w:rPr>
                                <w:lang w:val="en-US"/>
                              </w:rPr>
                              <w:t>CPI until today</w:t>
                            </w:r>
                            <w:r w:rsidRPr="00AD6626">
                              <w:rPr>
                                <w:lang w:val="en-US"/>
                              </w:rPr>
                              <w:t xml:space="preserve">. However, it is observed that </w:t>
                            </w:r>
                            <w:r w:rsidR="006E1A7D">
                              <w:rPr>
                                <w:lang w:val="en-US"/>
                              </w:rPr>
                              <w:t>developments c</w:t>
                            </w:r>
                            <w:r w:rsidRPr="00AD6626">
                              <w:rPr>
                                <w:lang w:val="en-US"/>
                              </w:rPr>
                              <w:t>larify</w:t>
                            </w:r>
                            <w:r w:rsidR="006E1A7D">
                              <w:rPr>
                                <w:lang w:val="en-US"/>
                              </w:rPr>
                              <w:t>ing</w:t>
                            </w:r>
                            <w:r w:rsidRPr="00AD6626">
                              <w:rPr>
                                <w:lang w:val="en-US"/>
                              </w:rPr>
                              <w:t xml:space="preserve"> the </w:t>
                            </w:r>
                            <w:r>
                              <w:rPr>
                                <w:lang w:val="en-US"/>
                              </w:rPr>
                              <w:t xml:space="preserve">inflation difference between </w:t>
                            </w:r>
                            <w:r w:rsidRPr="00AD6626">
                              <w:rPr>
                                <w:lang w:val="en-US"/>
                              </w:rPr>
                              <w:t xml:space="preserve">rich and poor have emerged roughly </w:t>
                            </w:r>
                            <w:r>
                              <w:rPr>
                                <w:lang w:val="en-US"/>
                              </w:rPr>
                              <w:t>since</w:t>
                            </w:r>
                            <w:r w:rsidRPr="00AD6626">
                              <w:rPr>
                                <w:lang w:val="en-US"/>
                              </w:rPr>
                              <w:t xml:space="preserve"> 2014. From this date, there is a significant acceleration in food price grow</w:t>
                            </w:r>
                            <w:r w:rsidR="006E1A7D">
                              <w:rPr>
                                <w:lang w:val="en-US"/>
                              </w:rPr>
                              <w:t>th. On the other hand, the strong decline</w:t>
                            </w:r>
                            <w:r w:rsidRPr="00AD6626">
                              <w:rPr>
                                <w:lang w:val="en-US"/>
                              </w:rPr>
                              <w:t xml:space="preserve"> in energy prices in the same period </w:t>
                            </w:r>
                            <w:r>
                              <w:rPr>
                                <w:lang w:val="en-US"/>
                              </w:rPr>
                              <w:t>kept</w:t>
                            </w:r>
                            <w:r w:rsidRPr="00AD6626">
                              <w:rPr>
                                <w:lang w:val="en-US"/>
                              </w:rPr>
                              <w:t xml:space="preserve"> th</w:t>
                            </w:r>
                            <w:r>
                              <w:rPr>
                                <w:lang w:val="en-US"/>
                              </w:rPr>
                              <w:t xml:space="preserve">e transportation price index </w:t>
                            </w:r>
                            <w:r w:rsidRPr="00AD6626">
                              <w:rPr>
                                <w:lang w:val="en-US"/>
                              </w:rPr>
                              <w:t xml:space="preserve">below </w:t>
                            </w:r>
                            <w:r>
                              <w:rPr>
                                <w:lang w:val="en-US"/>
                              </w:rPr>
                              <w:t>CPI</w:t>
                            </w:r>
                            <w:r w:rsidR="006E1A7D">
                              <w:rPr>
                                <w:lang w:val="en-US"/>
                              </w:rPr>
                              <w:t xml:space="preserve"> and </w:t>
                            </w:r>
                            <w:r w:rsidRPr="00AD6626">
                              <w:rPr>
                                <w:lang w:val="en-US"/>
                              </w:rPr>
                              <w:t xml:space="preserve">these developments increased the inflation </w:t>
                            </w:r>
                            <w:r>
                              <w:rPr>
                                <w:lang w:val="en-US"/>
                              </w:rPr>
                              <w:t xml:space="preserve">gap </w:t>
                            </w:r>
                            <w:r w:rsidRPr="00AD6626">
                              <w:rPr>
                                <w:lang w:val="en-US"/>
                              </w:rPr>
                              <w:t>to 22 percentage points in 2016.</w:t>
                            </w:r>
                            <w:r w:rsidR="00285D38" w:rsidRPr="00285D38">
                              <w:t xml:space="preserve"> </w:t>
                            </w:r>
                            <w:r w:rsidR="00285D38">
                              <w:t>Since 2017, we observe a stagnation in inflation difference between the rich and the poor due to the reincrease in energy and the accelaration in transportation prices.</w:t>
                            </w:r>
                          </w:p>
                          <w:p w14:paraId="410AEB95" w14:textId="77777777" w:rsidR="00060F9E" w:rsidRPr="000F3975" w:rsidRDefault="00060F9E" w:rsidP="000F3975">
                            <w:pPr>
                              <w:spacing w:after="0"/>
                              <w:ind w:right="147"/>
                              <w:rPr>
                                <w:rFonts w:cs="Arial"/>
                                <w:b/>
                                <w:color w:val="FF0000"/>
                                <w:lang w:val="en-US"/>
                              </w:rPr>
                            </w:pPr>
                            <w:r w:rsidRPr="000F3975">
                              <w:rPr>
                                <w:rFonts w:cs="Arial"/>
                                <w:b/>
                                <w:lang w:val="en-US"/>
                              </w:rPr>
                              <w:t>CPI and price indices of the three main expenditure components (food, housing, transportation)</w:t>
                            </w:r>
                          </w:p>
                          <w:p w14:paraId="5AFC9CB4" w14:textId="77777777" w:rsidR="00060F9E" w:rsidRPr="00C526C8" w:rsidRDefault="00060F9E" w:rsidP="000F3975">
                            <w:pPr>
                              <w:spacing w:after="0"/>
                              <w:ind w:right="147"/>
                              <w:rPr>
                                <w:rFonts w:cs="Arial"/>
                                <w:b/>
                              </w:rPr>
                            </w:pPr>
                            <w:r w:rsidRPr="000F3975">
                              <w:rPr>
                                <w:rFonts w:cs="Arial"/>
                                <w:b/>
                                <w:lang w:val="en-US"/>
                              </w:rPr>
                              <w:t xml:space="preserve"> (2007=100, 3 month moving average)</w:t>
                            </w:r>
                            <w:r>
                              <w:rPr>
                                <w:rFonts w:cs="Arial"/>
                                <w:b/>
                              </w:rPr>
                              <w:t xml:space="preserve"> </w:t>
                            </w:r>
                            <w:r w:rsidRPr="000F3975">
                              <w:rPr>
                                <w:rFonts w:cs="Arial"/>
                                <w:b/>
                                <w:noProof/>
                                <w:lang w:eastAsia="tr-TR"/>
                              </w:rPr>
                              <w:drawing>
                                <wp:inline distT="0" distB="0" distL="0" distR="0" wp14:anchorId="3DD55B91" wp14:editId="3D269C79">
                                  <wp:extent cx="6128831" cy="3813243"/>
                                  <wp:effectExtent l="19050" t="0" r="24319"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147C9C" w14:textId="2F1408F6" w:rsidR="00060F9E" w:rsidRPr="005F0556" w:rsidRDefault="00285D38" w:rsidP="00BD554C">
                            <w:pPr>
                              <w:rPr>
                                <w:rFonts w:cs="Arial"/>
                                <w:sz w:val="18"/>
                                <w:szCs w:val="18"/>
                              </w:rPr>
                            </w:pPr>
                            <w:r>
                              <w:rPr>
                                <w:rFonts w:cs="Arial"/>
                                <w:sz w:val="18"/>
                                <w:szCs w:val="18"/>
                              </w:rPr>
                              <w:t>Source: Turkstat</w:t>
                            </w:r>
                            <w:r w:rsidR="00060F9E" w:rsidRPr="005F0556">
                              <w:rPr>
                                <w:rFonts w:cs="Arial"/>
                                <w:sz w:val="18"/>
                                <w:szCs w:val="18"/>
                              </w:rPr>
                              <w:t>, Betam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D6231" id="Text Box 5" o:spid="_x0000_s1029" type="#_x0000_t202" style="position:absolute;margin-left:-8.15pt;margin-top:11.65pt;width:500.85pt;height:6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FpLAIAAFkEAAAOAAAAZHJzL2Uyb0RvYy54bWysVNuO0zAQfUfiHyy/06TZXrZR09XSpQhp&#10;uUi7fIDjOImF4zG226R8PWOnLdWCeEDkwfLY4zMz58xkfTd0ihyEdRJ0QaeTlBKhOVRSNwX9+rx7&#10;c0uJ80xXTIEWBT0KR+82r1+te5OLDFpQlbAEQbTLe1PQ1nuTJ4njreiYm4ARGi9rsB3zaNomqSzr&#10;Eb1TSZami6QHWxkLXDiHpw/jJd1E/LoW3H+uayc8UQXF3HxcbVzLsCabNcsby0wr+SkN9g9ZdExq&#10;DHqBemCekb2Vv0F1kltwUPsJhy6BupZcxBqwmmn6opqnlhkRa0FynLnQ5P4fLP90+GKJrFC7jBLN&#10;OtToWQyevIWBzAM9vXE5ej0Z9PMDHqNrLNWZR+DfHNGwbZluxL210LeCVZjeNLxMrp6OOC6AlP1H&#10;qDAM23uIQENtu8AdskEQHWU6XqQJqXA8XNws0uVqTgnHu9vlMptnMbuE5efnxjr/XkBHwqagFrWP&#10;8Ozw6HxIh+VnlxDNgZLVTioVDduUW2XJgWGf7OIXK3jhpjTpC7oKsf8OkcbvTxCd9NjwSnZYxsWJ&#10;5YG3d7qK7eiZVOMeU1b6RGTgbmTRD+UQJbs561NCdURmLYz9jfOImxbsD0p67O2Cuu97ZgUl6oNG&#10;dVbT2SwMQzRm82WGhr2+Ka9vmOYIVVBPybjd+nGA9sbKpsVIYz9ouEdFaxm5DtKPWZ3Sx/6NEpxm&#10;LQzItR29fv0RNj8BAAD//wMAUEsDBBQABgAIAAAAIQDZ0Msd4QAAAAsBAAAPAAAAZHJzL2Rvd25y&#10;ZXYueG1sTI/BTsMwDIbvSLxDZCQuaEu3ltKVphNCArEbbBNcsyZrKxKnJFlX3h5zgpNl+dPv76/W&#10;kzVs1D70DgUs5gkwjY1TPbYC9runWQEsRIlKGodawLcOsK4vLypZKnfGNz1uY8soBEMpBXQxDiXn&#10;oem0lWHuBo10OzpvZaTVt1x5eaZwa/gySXJuZY/0oZODfux087k9WQFF9jJ+hE36+t7kR7OKN3fj&#10;85cX4vpqergHFvUU/2D41Sd1qMnp4E6oAjMCZos8JVTAMqVJwKq4zYAdiMySrABeV/x/h/oHAAD/&#10;/wMAUEsBAi0AFAAGAAgAAAAhALaDOJL+AAAA4QEAABMAAAAAAAAAAAAAAAAAAAAAAFtDb250ZW50&#10;X1R5cGVzXS54bWxQSwECLQAUAAYACAAAACEAOP0h/9YAAACUAQAACwAAAAAAAAAAAAAAAAAvAQAA&#10;X3JlbHMvLnJlbHNQSwECLQAUAAYACAAAACEAZnPRaSwCAABZBAAADgAAAAAAAAAAAAAAAAAuAgAA&#10;ZHJzL2Uyb0RvYy54bWxQSwECLQAUAAYACAAAACEA2dDLHeEAAAALAQAADwAAAAAAAAAAAAAAAACG&#10;BAAAZHJzL2Rvd25yZXYueG1sUEsFBgAAAAAEAAQA8wAAAJQFAAAAAA==&#10;">
                <v:textbox>
                  <w:txbxContent>
                    <w:p w14:paraId="793437F9" w14:textId="77777777" w:rsidR="00060F9E" w:rsidRPr="00C62459" w:rsidRDefault="00060F9E" w:rsidP="00BD554C">
                      <w:pPr>
                        <w:ind w:right="146"/>
                        <w:jc w:val="both"/>
                        <w:rPr>
                          <w:rFonts w:cs="Arial"/>
                          <w:highlight w:val="yellow"/>
                        </w:rPr>
                      </w:pPr>
                    </w:p>
                    <w:p w14:paraId="63545121" w14:textId="65705C74" w:rsidR="00060F9E" w:rsidRPr="00BD554C" w:rsidRDefault="00060F9E" w:rsidP="00AD6626">
                      <w:pPr>
                        <w:rPr>
                          <w:lang w:val="en-US"/>
                        </w:rPr>
                      </w:pPr>
                      <w:r w:rsidRPr="00BD554C">
                        <w:rPr>
                          <w:lang w:val="en-US"/>
                        </w:rPr>
                        <w:t xml:space="preserve">The inflation </w:t>
                      </w:r>
                      <w:r>
                        <w:rPr>
                          <w:lang w:val="en-US"/>
                        </w:rPr>
                        <w:t>gap</w:t>
                      </w:r>
                      <w:r w:rsidRPr="00BD554C">
                        <w:rPr>
                          <w:lang w:val="en-US"/>
                        </w:rPr>
                        <w:t xml:space="preserve"> between rich and poor is largely determined by the differences in price </w:t>
                      </w:r>
                      <w:r>
                        <w:rPr>
                          <w:lang w:val="en-US"/>
                        </w:rPr>
                        <w:t>changes</w:t>
                      </w:r>
                      <w:r w:rsidRPr="00BD554C">
                        <w:rPr>
                          <w:lang w:val="en-US"/>
                        </w:rPr>
                        <w:t xml:space="preserve"> of expenditure </w:t>
                      </w:r>
                      <w:r>
                        <w:rPr>
                          <w:lang w:val="en-US"/>
                        </w:rPr>
                        <w:t>components</w:t>
                      </w:r>
                      <w:r w:rsidRPr="00BD554C">
                        <w:rPr>
                          <w:lang w:val="en-US"/>
                        </w:rPr>
                        <w:t xml:space="preserve"> such as "food and non-alcoholic beverages", "housing, water, electricity and other fuels" and "transportation". The first two of these three </w:t>
                      </w:r>
                      <w:r>
                        <w:rPr>
                          <w:lang w:val="en-US"/>
                        </w:rPr>
                        <w:t>expenditure</w:t>
                      </w:r>
                      <w:r w:rsidRPr="00BD554C">
                        <w:rPr>
                          <w:lang w:val="en-US"/>
                        </w:rPr>
                        <w:t xml:space="preserve"> </w:t>
                      </w:r>
                      <w:r>
                        <w:rPr>
                          <w:lang w:val="en-US"/>
                        </w:rPr>
                        <w:t>items have the</w:t>
                      </w:r>
                      <w:r w:rsidRPr="00BD554C">
                        <w:rPr>
                          <w:lang w:val="en-US"/>
                        </w:rPr>
                        <w:t xml:space="preserve"> large</w:t>
                      </w:r>
                      <w:r>
                        <w:rPr>
                          <w:lang w:val="en-US"/>
                        </w:rPr>
                        <w:t>st</w:t>
                      </w:r>
                      <w:r w:rsidRPr="00BD554C">
                        <w:rPr>
                          <w:lang w:val="en-US"/>
                        </w:rPr>
                        <w:t xml:space="preserve"> weight in the a</w:t>
                      </w:r>
                      <w:r w:rsidR="00B1149A">
                        <w:rPr>
                          <w:lang w:val="en-US"/>
                        </w:rPr>
                        <w:t xml:space="preserve">verage consumption basket of </w:t>
                      </w:r>
                      <w:r>
                        <w:rPr>
                          <w:lang w:val="en-US"/>
                        </w:rPr>
                        <w:t>the</w:t>
                      </w:r>
                      <w:r w:rsidRPr="00BD554C">
                        <w:rPr>
                          <w:lang w:val="en-US"/>
                        </w:rPr>
                        <w:t xml:space="preserve"> lowest income</w:t>
                      </w:r>
                      <w:r w:rsidR="00B1149A">
                        <w:rPr>
                          <w:lang w:val="en-US"/>
                        </w:rPr>
                        <w:t xml:space="preserve"> quintile</w:t>
                      </w:r>
                      <w:r w:rsidRPr="00BD554C">
                        <w:rPr>
                          <w:lang w:val="en-US"/>
                        </w:rPr>
                        <w:t>, while transport has the largest weight in the a</w:t>
                      </w:r>
                      <w:r w:rsidR="00B1149A">
                        <w:rPr>
                          <w:lang w:val="en-US"/>
                        </w:rPr>
                        <w:t xml:space="preserve">verage consumption basket of </w:t>
                      </w:r>
                      <w:r>
                        <w:rPr>
                          <w:lang w:val="en-US"/>
                        </w:rPr>
                        <w:t>the</w:t>
                      </w:r>
                      <w:r w:rsidRPr="00BD554C">
                        <w:rPr>
                          <w:lang w:val="en-US"/>
                        </w:rPr>
                        <w:t xml:space="preserve"> </w:t>
                      </w:r>
                      <w:r>
                        <w:rPr>
                          <w:lang w:val="en-US"/>
                        </w:rPr>
                        <w:t>highest</w:t>
                      </w:r>
                      <w:r w:rsidRPr="00BD554C">
                        <w:rPr>
                          <w:lang w:val="en-US"/>
                        </w:rPr>
                        <w:t xml:space="preserve"> income</w:t>
                      </w:r>
                      <w:r w:rsidR="00B1149A">
                        <w:rPr>
                          <w:lang w:val="en-US"/>
                        </w:rPr>
                        <w:t xml:space="preserve"> quintile</w:t>
                      </w:r>
                      <w:r w:rsidRPr="00BD554C">
                        <w:rPr>
                          <w:lang w:val="en-US"/>
                        </w:rPr>
                        <w:t xml:space="preserve">. Since the prices of "housing" and "transportation" are determined by energy prices to a </w:t>
                      </w:r>
                      <w:r>
                        <w:rPr>
                          <w:lang w:val="en-US"/>
                        </w:rPr>
                        <w:t>great</w:t>
                      </w:r>
                      <w:r w:rsidRPr="00BD554C">
                        <w:rPr>
                          <w:lang w:val="en-US"/>
                        </w:rPr>
                        <w:t xml:space="preserve"> extent, the difference between rich and poor inflation i</w:t>
                      </w:r>
                      <w:r>
                        <w:rPr>
                          <w:lang w:val="en-US"/>
                        </w:rPr>
                        <w:t>s somewhat mutually compensated.</w:t>
                      </w:r>
                      <w:r w:rsidRPr="00BD554C">
                        <w:rPr>
                          <w:lang w:val="en-US"/>
                        </w:rPr>
                        <w:t xml:space="preserve"> The relative increase in energy prices raises th</w:t>
                      </w:r>
                      <w:r>
                        <w:rPr>
                          <w:lang w:val="en-US"/>
                        </w:rPr>
                        <w:t>e inflation of the poor via</w:t>
                      </w:r>
                      <w:r w:rsidRPr="00BD554C">
                        <w:rPr>
                          <w:lang w:val="en-US"/>
                        </w:rPr>
                        <w:t xml:space="preserve"> housing spending and the rich inflation </w:t>
                      </w:r>
                      <w:r>
                        <w:rPr>
                          <w:lang w:val="en-US"/>
                        </w:rPr>
                        <w:t>via</w:t>
                      </w:r>
                      <w:r w:rsidRPr="00BD554C">
                        <w:rPr>
                          <w:lang w:val="en-US"/>
                        </w:rPr>
                        <w:t xml:space="preserve"> transportation. In this case, the increase in the prices of "food" more rapidly than that of </w:t>
                      </w:r>
                      <w:r>
                        <w:rPr>
                          <w:lang w:val="en-US"/>
                        </w:rPr>
                        <w:t>CPI</w:t>
                      </w:r>
                      <w:r w:rsidRPr="00BD554C">
                        <w:rPr>
                          <w:lang w:val="en-US"/>
                        </w:rPr>
                        <w:t xml:space="preserve"> is seen as the most important determinant of the inflation </w:t>
                      </w:r>
                      <w:r>
                        <w:rPr>
                          <w:lang w:val="en-US"/>
                        </w:rPr>
                        <w:t>gap</w:t>
                      </w:r>
                      <w:r w:rsidRPr="00BD554C">
                        <w:rPr>
                          <w:lang w:val="en-US"/>
                        </w:rPr>
                        <w:t xml:space="preserve"> between poor and rich.</w:t>
                      </w:r>
                    </w:p>
                    <w:p w14:paraId="34B93AA0" w14:textId="4552AF65" w:rsidR="00060F9E" w:rsidRPr="00285D38" w:rsidRDefault="00060F9E" w:rsidP="00DD76F7">
                      <w:r w:rsidRPr="00AD6626">
                        <w:rPr>
                          <w:lang w:val="en-US"/>
                        </w:rPr>
                        <w:t>Th</w:t>
                      </w:r>
                      <w:r>
                        <w:rPr>
                          <w:lang w:val="en-US"/>
                        </w:rPr>
                        <w:t>e evolution of the price indices</w:t>
                      </w:r>
                      <w:r w:rsidRPr="00AD6626">
                        <w:rPr>
                          <w:lang w:val="en-US"/>
                        </w:rPr>
                        <w:t xml:space="preserve"> of these three expenditure </w:t>
                      </w:r>
                      <w:r>
                        <w:rPr>
                          <w:lang w:val="en-US"/>
                        </w:rPr>
                        <w:t>components</w:t>
                      </w:r>
                      <w:r w:rsidRPr="00AD6626">
                        <w:rPr>
                          <w:lang w:val="en-US"/>
                        </w:rPr>
                        <w:t xml:space="preserve"> </w:t>
                      </w:r>
                      <w:r>
                        <w:rPr>
                          <w:lang w:val="en-US"/>
                        </w:rPr>
                        <w:t>from</w:t>
                      </w:r>
                      <w:r w:rsidRPr="00AD6626">
                        <w:rPr>
                          <w:lang w:val="en-US"/>
                        </w:rPr>
                        <w:t xml:space="preserve"> January 2007 to May 20</w:t>
                      </w:r>
                      <w:r w:rsidR="00B1149A">
                        <w:rPr>
                          <w:lang w:val="en-US"/>
                        </w:rPr>
                        <w:t>17 is shown below.</w:t>
                      </w:r>
                      <w:r w:rsidR="006E1A7D">
                        <w:rPr>
                          <w:lang w:val="en-US"/>
                        </w:rPr>
                        <w:t xml:space="preserve"> Divergence </w:t>
                      </w:r>
                      <w:r w:rsidRPr="00AD6626">
                        <w:rPr>
                          <w:lang w:val="en-US"/>
                        </w:rPr>
                        <w:t xml:space="preserve">from </w:t>
                      </w:r>
                      <w:r>
                        <w:rPr>
                          <w:lang w:val="en-US"/>
                        </w:rPr>
                        <w:t>CPI</w:t>
                      </w:r>
                      <w:r w:rsidRPr="00AD6626">
                        <w:rPr>
                          <w:lang w:val="en-US"/>
                        </w:rPr>
                        <w:t xml:space="preserve"> started in 2008, while</w:t>
                      </w:r>
                      <w:r w:rsidR="006E1A7D">
                        <w:rPr>
                          <w:lang w:val="en-US"/>
                        </w:rPr>
                        <w:t xml:space="preserve"> the</w:t>
                      </w:r>
                      <w:r w:rsidRPr="00AD6626">
                        <w:rPr>
                          <w:lang w:val="en-US"/>
                        </w:rPr>
                        <w:t xml:space="preserve"> housing and food </w:t>
                      </w:r>
                      <w:r>
                        <w:rPr>
                          <w:lang w:val="en-US"/>
                        </w:rPr>
                        <w:t>indices</w:t>
                      </w:r>
                      <w:r w:rsidRPr="00AD6626">
                        <w:rPr>
                          <w:lang w:val="en-US"/>
                        </w:rPr>
                        <w:t xml:space="preserve"> surpassed </w:t>
                      </w:r>
                      <w:r>
                        <w:rPr>
                          <w:lang w:val="en-US"/>
                        </w:rPr>
                        <w:t>CPI</w:t>
                      </w:r>
                      <w:r w:rsidRPr="00AD6626">
                        <w:rPr>
                          <w:lang w:val="en-US"/>
                        </w:rPr>
                        <w:t xml:space="preserve">, transport index fell below </w:t>
                      </w:r>
                      <w:r>
                        <w:rPr>
                          <w:lang w:val="en-US"/>
                        </w:rPr>
                        <w:t>CPI until today</w:t>
                      </w:r>
                      <w:r w:rsidRPr="00AD6626">
                        <w:rPr>
                          <w:lang w:val="en-US"/>
                        </w:rPr>
                        <w:t xml:space="preserve">. However, it is observed that </w:t>
                      </w:r>
                      <w:r w:rsidR="006E1A7D">
                        <w:rPr>
                          <w:lang w:val="en-US"/>
                        </w:rPr>
                        <w:t>developments c</w:t>
                      </w:r>
                      <w:r w:rsidRPr="00AD6626">
                        <w:rPr>
                          <w:lang w:val="en-US"/>
                        </w:rPr>
                        <w:t>larify</w:t>
                      </w:r>
                      <w:r w:rsidR="006E1A7D">
                        <w:rPr>
                          <w:lang w:val="en-US"/>
                        </w:rPr>
                        <w:t>ing</w:t>
                      </w:r>
                      <w:r w:rsidRPr="00AD6626">
                        <w:rPr>
                          <w:lang w:val="en-US"/>
                        </w:rPr>
                        <w:t xml:space="preserve"> the </w:t>
                      </w:r>
                      <w:r>
                        <w:rPr>
                          <w:lang w:val="en-US"/>
                        </w:rPr>
                        <w:t xml:space="preserve">inflation difference between </w:t>
                      </w:r>
                      <w:r w:rsidRPr="00AD6626">
                        <w:rPr>
                          <w:lang w:val="en-US"/>
                        </w:rPr>
                        <w:t xml:space="preserve">rich and poor have emerged roughly </w:t>
                      </w:r>
                      <w:r>
                        <w:rPr>
                          <w:lang w:val="en-US"/>
                        </w:rPr>
                        <w:t>since</w:t>
                      </w:r>
                      <w:r w:rsidRPr="00AD6626">
                        <w:rPr>
                          <w:lang w:val="en-US"/>
                        </w:rPr>
                        <w:t xml:space="preserve"> 2014. From this date, there is a significant acceleration in food price grow</w:t>
                      </w:r>
                      <w:r w:rsidR="006E1A7D">
                        <w:rPr>
                          <w:lang w:val="en-US"/>
                        </w:rPr>
                        <w:t>th. On the other hand, the strong decline</w:t>
                      </w:r>
                      <w:r w:rsidRPr="00AD6626">
                        <w:rPr>
                          <w:lang w:val="en-US"/>
                        </w:rPr>
                        <w:t xml:space="preserve"> in energy prices in the same period </w:t>
                      </w:r>
                      <w:r>
                        <w:rPr>
                          <w:lang w:val="en-US"/>
                        </w:rPr>
                        <w:t>kept</w:t>
                      </w:r>
                      <w:r w:rsidRPr="00AD6626">
                        <w:rPr>
                          <w:lang w:val="en-US"/>
                        </w:rPr>
                        <w:t xml:space="preserve"> th</w:t>
                      </w:r>
                      <w:r>
                        <w:rPr>
                          <w:lang w:val="en-US"/>
                        </w:rPr>
                        <w:t xml:space="preserve">e transportation price index </w:t>
                      </w:r>
                      <w:r w:rsidRPr="00AD6626">
                        <w:rPr>
                          <w:lang w:val="en-US"/>
                        </w:rPr>
                        <w:t xml:space="preserve">below </w:t>
                      </w:r>
                      <w:r>
                        <w:rPr>
                          <w:lang w:val="en-US"/>
                        </w:rPr>
                        <w:t>CPI</w:t>
                      </w:r>
                      <w:r w:rsidR="006E1A7D">
                        <w:rPr>
                          <w:lang w:val="en-US"/>
                        </w:rPr>
                        <w:t xml:space="preserve"> and </w:t>
                      </w:r>
                      <w:r w:rsidRPr="00AD6626">
                        <w:rPr>
                          <w:lang w:val="en-US"/>
                        </w:rPr>
                        <w:t xml:space="preserve">these developments increased the inflation </w:t>
                      </w:r>
                      <w:r>
                        <w:rPr>
                          <w:lang w:val="en-US"/>
                        </w:rPr>
                        <w:t xml:space="preserve">gap </w:t>
                      </w:r>
                      <w:r w:rsidRPr="00AD6626">
                        <w:rPr>
                          <w:lang w:val="en-US"/>
                        </w:rPr>
                        <w:t>to 22 percentage points in 2016.</w:t>
                      </w:r>
                      <w:r w:rsidR="00285D38" w:rsidRPr="00285D38">
                        <w:t xml:space="preserve"> </w:t>
                      </w:r>
                      <w:r w:rsidR="00285D38">
                        <w:t>Since 2017, we observe a stagnation in inflation difference between the rich and the poor due to the reincrease in energy and the accelaration in transportation prices.</w:t>
                      </w:r>
                    </w:p>
                    <w:p w14:paraId="410AEB95" w14:textId="77777777" w:rsidR="00060F9E" w:rsidRPr="000F3975" w:rsidRDefault="00060F9E" w:rsidP="000F3975">
                      <w:pPr>
                        <w:spacing w:after="0"/>
                        <w:ind w:right="147"/>
                        <w:rPr>
                          <w:rFonts w:cs="Arial"/>
                          <w:b/>
                          <w:color w:val="FF0000"/>
                          <w:lang w:val="en-US"/>
                        </w:rPr>
                      </w:pPr>
                      <w:r w:rsidRPr="000F3975">
                        <w:rPr>
                          <w:rFonts w:cs="Arial"/>
                          <w:b/>
                          <w:lang w:val="en-US"/>
                        </w:rPr>
                        <w:t>CPI and price indices of the three main expenditure components (food, housing, transportation)</w:t>
                      </w:r>
                    </w:p>
                    <w:p w14:paraId="5AFC9CB4" w14:textId="77777777" w:rsidR="00060F9E" w:rsidRPr="00C526C8" w:rsidRDefault="00060F9E" w:rsidP="000F3975">
                      <w:pPr>
                        <w:spacing w:after="0"/>
                        <w:ind w:right="147"/>
                        <w:rPr>
                          <w:rFonts w:cs="Arial"/>
                          <w:b/>
                        </w:rPr>
                      </w:pPr>
                      <w:r w:rsidRPr="000F3975">
                        <w:rPr>
                          <w:rFonts w:cs="Arial"/>
                          <w:b/>
                          <w:lang w:val="en-US"/>
                        </w:rPr>
                        <w:t xml:space="preserve"> (2007=100, 3 month moving average)</w:t>
                      </w:r>
                      <w:r>
                        <w:rPr>
                          <w:rFonts w:cs="Arial"/>
                          <w:b/>
                        </w:rPr>
                        <w:t xml:space="preserve"> </w:t>
                      </w:r>
                      <w:r w:rsidRPr="000F3975">
                        <w:rPr>
                          <w:rFonts w:cs="Arial"/>
                          <w:b/>
                          <w:noProof/>
                          <w:lang w:eastAsia="tr-TR"/>
                        </w:rPr>
                        <w:drawing>
                          <wp:inline distT="0" distB="0" distL="0" distR="0" wp14:anchorId="3DD55B91" wp14:editId="3D269C79">
                            <wp:extent cx="6128831" cy="3813243"/>
                            <wp:effectExtent l="19050" t="0" r="24319"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147C9C" w14:textId="2F1408F6" w:rsidR="00060F9E" w:rsidRPr="005F0556" w:rsidRDefault="00285D38" w:rsidP="00BD554C">
                      <w:pPr>
                        <w:rPr>
                          <w:rFonts w:cs="Arial"/>
                          <w:sz w:val="18"/>
                          <w:szCs w:val="18"/>
                        </w:rPr>
                      </w:pPr>
                      <w:r>
                        <w:rPr>
                          <w:rFonts w:cs="Arial"/>
                          <w:sz w:val="18"/>
                          <w:szCs w:val="18"/>
                        </w:rPr>
                        <w:t>Source: Turkstat</w:t>
                      </w:r>
                      <w:r w:rsidR="00060F9E" w:rsidRPr="005F0556">
                        <w:rPr>
                          <w:rFonts w:cs="Arial"/>
                          <w:sz w:val="18"/>
                          <w:szCs w:val="18"/>
                        </w:rPr>
                        <w:t>, Betam</w:t>
                      </w:r>
                    </w:p>
                  </w:txbxContent>
                </v:textbox>
                <w10:wrap type="square"/>
              </v:shape>
            </w:pict>
          </mc:Fallback>
        </mc:AlternateContent>
      </w:r>
    </w:p>
    <w:p w14:paraId="08BCC2D7" w14:textId="0F06DEC7" w:rsidR="00875205" w:rsidRPr="00A40B66" w:rsidRDefault="00285B88" w:rsidP="00E673C7">
      <w:pPr>
        <w:rPr>
          <w:lang w:val="en-US"/>
        </w:rPr>
      </w:pPr>
      <w:r>
        <w:rPr>
          <w:noProof/>
          <w:lang w:eastAsia="tr-TR"/>
        </w:rPr>
        <w:lastRenderedPageBreak/>
        <mc:AlternateContent>
          <mc:Choice Requires="wps">
            <w:drawing>
              <wp:anchor distT="0" distB="0" distL="114300" distR="114300" simplePos="0" relativeHeight="251670528" behindDoc="0" locked="0" layoutInCell="1" allowOverlap="1" wp14:anchorId="75BCC1BF" wp14:editId="465391A2">
                <wp:simplePos x="0" y="0"/>
                <wp:positionH relativeFrom="column">
                  <wp:posOffset>-617220</wp:posOffset>
                </wp:positionH>
                <wp:positionV relativeFrom="paragraph">
                  <wp:posOffset>7620</wp:posOffset>
                </wp:positionV>
                <wp:extent cx="6983730" cy="8829675"/>
                <wp:effectExtent l="0" t="0" r="7620" b="9525"/>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8829675"/>
                        </a:xfrm>
                        <a:prstGeom prst="rect">
                          <a:avLst/>
                        </a:prstGeom>
                        <a:solidFill>
                          <a:srgbClr val="FFFFFF"/>
                        </a:solidFill>
                        <a:ln w="9525">
                          <a:solidFill>
                            <a:srgbClr val="000000"/>
                          </a:solidFill>
                          <a:miter lim="800000"/>
                          <a:headEnd/>
                          <a:tailEnd/>
                        </a:ln>
                      </wps:spPr>
                      <wps:txbx>
                        <w:txbxContent>
                          <w:p w14:paraId="703F8706" w14:textId="77777777" w:rsidR="00060F9E" w:rsidRPr="00500B57" w:rsidRDefault="00060F9E" w:rsidP="00875205">
                            <w:pPr>
                              <w:rPr>
                                <w:rFonts w:cs="Arial"/>
                                <w:lang w:val="en-GB"/>
                              </w:rPr>
                            </w:pPr>
                          </w:p>
                          <w:p w14:paraId="502BD8A8" w14:textId="77777777" w:rsidR="00060F9E" w:rsidRPr="00500B57" w:rsidRDefault="00060F9E" w:rsidP="00875205">
                            <w:pPr>
                              <w:tabs>
                                <w:tab w:val="left" w:pos="426"/>
                              </w:tabs>
                              <w:spacing w:after="0"/>
                              <w:ind w:left="425" w:right="669"/>
                              <w:jc w:val="both"/>
                              <w:rPr>
                                <w:rFonts w:cs="Arial"/>
                                <w:color w:val="000000" w:themeColor="text1"/>
                                <w:lang w:val="en-GB"/>
                              </w:rPr>
                            </w:pPr>
                            <w:r w:rsidRPr="00500B57">
                              <w:rPr>
                                <w:rFonts w:cs="Arial"/>
                                <w:color w:val="000000" w:themeColor="text1"/>
                                <w:lang w:val="en-GB"/>
                              </w:rPr>
                              <w:t xml:space="preserve">We follow </w:t>
                            </w:r>
                            <w:proofErr w:type="spellStart"/>
                            <w:r w:rsidRPr="00500B57">
                              <w:rPr>
                                <w:rFonts w:cs="Arial"/>
                                <w:color w:val="000000" w:themeColor="text1"/>
                                <w:lang w:val="en-GB"/>
                              </w:rPr>
                              <w:t>TurkStat’s</w:t>
                            </w:r>
                            <w:proofErr w:type="spellEnd"/>
                            <w:r w:rsidRPr="00500B57">
                              <w:rPr>
                                <w:rFonts w:cs="Arial"/>
                                <w:color w:val="000000" w:themeColor="text1"/>
                                <w:lang w:val="en-GB"/>
                              </w:rPr>
                              <w:t xml:space="preserve"> methodology in calculating the price indices for different expenditure groups. Choosing 2003 as </w:t>
                            </w:r>
                            <w:r>
                              <w:rPr>
                                <w:rFonts w:cs="Arial"/>
                                <w:color w:val="000000" w:themeColor="text1"/>
                                <w:lang w:val="en-GB"/>
                              </w:rPr>
                              <w:t xml:space="preserve">the </w:t>
                            </w:r>
                            <w:r w:rsidRPr="00500B57">
                              <w:rPr>
                                <w:rFonts w:cs="Arial"/>
                                <w:color w:val="000000" w:themeColor="text1"/>
                                <w:lang w:val="en-GB"/>
                              </w:rPr>
                              <w:t>base year</w:t>
                            </w:r>
                            <w:r w:rsidR="002065FD">
                              <w:rPr>
                                <w:rFonts w:cs="Arial"/>
                                <w:color w:val="000000" w:themeColor="text1"/>
                                <w:lang w:val="en-GB"/>
                              </w:rPr>
                              <w:t xml:space="preserve"> (2003=100)</w:t>
                            </w:r>
                            <w:r w:rsidRPr="00500B57">
                              <w:rPr>
                                <w:rFonts w:cs="Arial"/>
                                <w:color w:val="000000" w:themeColor="text1"/>
                                <w:lang w:val="en-GB"/>
                              </w:rPr>
                              <w:t xml:space="preserve"> and weighting indices of sub-groups by expenditure quintiles, we find a price index for each group. We used weights of expenditure groups released by </w:t>
                            </w:r>
                            <w:proofErr w:type="spellStart"/>
                            <w:r w:rsidRPr="00500B57">
                              <w:rPr>
                                <w:rFonts w:cs="Arial"/>
                                <w:color w:val="000000" w:themeColor="text1"/>
                                <w:lang w:val="en-GB"/>
                              </w:rPr>
                              <w:t>TurkStat</w:t>
                            </w:r>
                            <w:proofErr w:type="spellEnd"/>
                            <w:r w:rsidRPr="00500B57">
                              <w:rPr>
                                <w:rFonts w:cs="Arial"/>
                                <w:color w:val="000000" w:themeColor="text1"/>
                                <w:lang w:val="en-GB"/>
                              </w:rPr>
                              <w:t xml:space="preserve"> for years between 2003 and 201</w:t>
                            </w:r>
                            <w:r w:rsidR="002065FD">
                              <w:rPr>
                                <w:rFonts w:cs="Arial"/>
                                <w:color w:val="000000" w:themeColor="text1"/>
                                <w:lang w:val="en-GB"/>
                              </w:rPr>
                              <w:t>5</w:t>
                            </w:r>
                            <w:r w:rsidRPr="00500B57">
                              <w:rPr>
                                <w:rFonts w:cs="Arial"/>
                                <w:color w:val="000000" w:themeColor="text1"/>
                                <w:lang w:val="en-GB"/>
                              </w:rPr>
                              <w:t xml:space="preserve">. </w:t>
                            </w:r>
                            <w:r>
                              <w:rPr>
                                <w:rFonts w:cs="Arial"/>
                                <w:color w:val="000000" w:themeColor="text1"/>
                                <w:lang w:val="en-GB"/>
                              </w:rPr>
                              <w:t>However, we used weights of 2015</w:t>
                            </w:r>
                            <w:r w:rsidRPr="00500B57">
                              <w:rPr>
                                <w:rFonts w:cs="Arial"/>
                                <w:color w:val="000000" w:themeColor="text1"/>
                                <w:lang w:val="en-GB"/>
                              </w:rPr>
                              <w:t xml:space="preserve"> </w:t>
                            </w:r>
                            <w:r>
                              <w:rPr>
                                <w:rFonts w:cs="Arial"/>
                                <w:color w:val="000000" w:themeColor="text1"/>
                                <w:lang w:val="en-GB"/>
                              </w:rPr>
                              <w:t xml:space="preserve">for </w:t>
                            </w:r>
                            <w:r w:rsidRPr="00500B57">
                              <w:rPr>
                                <w:rFonts w:cs="Arial"/>
                                <w:color w:val="000000" w:themeColor="text1"/>
                                <w:lang w:val="en-GB"/>
                              </w:rPr>
                              <w:t>the last</w:t>
                            </w:r>
                            <w:r>
                              <w:rPr>
                                <w:rFonts w:cs="Arial"/>
                                <w:color w:val="000000" w:themeColor="text1"/>
                                <w:lang w:val="en-GB"/>
                              </w:rPr>
                              <w:t xml:space="preserve"> 16 months since weights of 2016</w:t>
                            </w:r>
                            <w:r w:rsidRPr="00500B57">
                              <w:rPr>
                                <w:rFonts w:cs="Arial"/>
                                <w:color w:val="000000" w:themeColor="text1"/>
                                <w:lang w:val="en-GB"/>
                              </w:rPr>
                              <w:t xml:space="preserve"> have not been released yet. We would like to remind that </w:t>
                            </w:r>
                            <w:r>
                              <w:rPr>
                                <w:rFonts w:cs="Arial"/>
                                <w:color w:val="000000" w:themeColor="text1"/>
                                <w:lang w:val="en-GB"/>
                              </w:rPr>
                              <w:t>using weights pertaining to 2015</w:t>
                            </w:r>
                            <w:r w:rsidRPr="00500B57">
                              <w:rPr>
                                <w:rFonts w:cs="Arial"/>
                                <w:color w:val="000000" w:themeColor="text1"/>
                                <w:lang w:val="en-GB"/>
                              </w:rPr>
                              <w:t xml:space="preserve"> will lead to only marginal bias since the </w:t>
                            </w:r>
                            <w:r>
                              <w:rPr>
                                <w:rFonts w:cs="Arial"/>
                                <w:color w:val="000000" w:themeColor="text1"/>
                                <w:lang w:val="en-GB"/>
                              </w:rPr>
                              <w:t>weights of good and services in the consumption basket barely chan</w:t>
                            </w:r>
                            <w:r w:rsidRPr="00500B57">
                              <w:rPr>
                                <w:rFonts w:cs="Arial"/>
                                <w:color w:val="000000" w:themeColor="text1"/>
                                <w:lang w:val="en-GB"/>
                              </w:rPr>
                              <w:t xml:space="preserve">ge over time. </w:t>
                            </w:r>
                          </w:p>
                          <w:p w14:paraId="3D237907" w14:textId="77777777" w:rsidR="00060F9E" w:rsidRPr="00500B57" w:rsidRDefault="00060F9E" w:rsidP="00875205">
                            <w:pPr>
                              <w:tabs>
                                <w:tab w:val="left" w:pos="426"/>
                              </w:tabs>
                              <w:spacing w:after="0"/>
                              <w:ind w:left="425" w:right="669"/>
                              <w:rPr>
                                <w:rFonts w:cs="Arial"/>
                                <w:color w:val="000000" w:themeColor="text1"/>
                                <w:highlight w:val="yellow"/>
                                <w:lang w:val="en-GB"/>
                              </w:rPr>
                            </w:pPr>
                          </w:p>
                          <w:p w14:paraId="14E6CCC6" w14:textId="77777777" w:rsidR="00060F9E" w:rsidRPr="00500B57" w:rsidRDefault="00060F9E" w:rsidP="00875205">
                            <w:pPr>
                              <w:tabs>
                                <w:tab w:val="left" w:pos="426"/>
                              </w:tabs>
                              <w:spacing w:after="0"/>
                              <w:ind w:left="425" w:right="669"/>
                              <w:jc w:val="both"/>
                              <w:rPr>
                                <w:rFonts w:cs="Arial"/>
                                <w:color w:val="000000" w:themeColor="text1"/>
                                <w:lang w:val="en-GB"/>
                              </w:rPr>
                            </w:pPr>
                            <w:r w:rsidRPr="00500B57">
                              <w:rPr>
                                <w:rFonts w:cs="Arial"/>
                                <w:color w:val="000000" w:themeColor="text1"/>
                                <w:lang w:val="en-GB"/>
                              </w:rPr>
                              <w:t xml:space="preserve">We used </w:t>
                            </w:r>
                            <w:proofErr w:type="spellStart"/>
                            <w:r w:rsidRPr="00500B57">
                              <w:rPr>
                                <w:rFonts w:cs="Arial"/>
                                <w:color w:val="000000" w:themeColor="text1"/>
                                <w:lang w:val="en-GB"/>
                              </w:rPr>
                              <w:t>Laspeyres</w:t>
                            </w:r>
                            <w:proofErr w:type="spellEnd"/>
                            <w:r w:rsidRPr="00500B57">
                              <w:rPr>
                                <w:rFonts w:cs="Arial"/>
                                <w:color w:val="000000" w:themeColor="text1"/>
                                <w:lang w:val="en-GB"/>
                              </w:rPr>
                              <w:t xml:space="preserve"> formula in order to calcu</w:t>
                            </w:r>
                            <w:r>
                              <w:rPr>
                                <w:rFonts w:cs="Arial"/>
                                <w:color w:val="000000" w:themeColor="text1"/>
                                <w:lang w:val="en-GB"/>
                              </w:rPr>
                              <w:t>la</w:t>
                            </w:r>
                            <w:r w:rsidR="0036407E">
                              <w:rPr>
                                <w:rFonts w:cs="Arial"/>
                                <w:color w:val="000000" w:themeColor="text1"/>
                                <w:lang w:val="en-GB"/>
                              </w:rPr>
                              <w:t>te price indices</w:t>
                            </w:r>
                            <w:r w:rsidRPr="00500B57">
                              <w:rPr>
                                <w:rFonts w:cs="Arial"/>
                                <w:color w:val="000000" w:themeColor="text1"/>
                                <w:lang w:val="en-GB"/>
                              </w:rPr>
                              <w:t xml:space="preserve"> and we designed this formula separately for the poorest and richest expenditure groups which is presented below:</w:t>
                            </w:r>
                          </w:p>
                          <w:p w14:paraId="754A897D" w14:textId="77777777" w:rsidR="00060F9E" w:rsidRPr="00500B57" w:rsidRDefault="00060F9E" w:rsidP="00875205">
                            <w:pPr>
                              <w:tabs>
                                <w:tab w:val="left" w:pos="426"/>
                              </w:tabs>
                              <w:ind w:left="426" w:right="668"/>
                              <w:rPr>
                                <w:rFonts w:cs="Arial"/>
                                <w:color w:val="000000" w:themeColor="text1"/>
                                <w:lang w:val="en-GB"/>
                              </w:rPr>
                            </w:pPr>
                          </w:p>
                          <w:tbl>
                            <w:tblPr>
                              <w:tblStyle w:val="TableGrid"/>
                              <w:tblW w:w="10025" w:type="dxa"/>
                              <w:tblInd w:w="426" w:type="dxa"/>
                              <w:tblLook w:val="04A0" w:firstRow="1" w:lastRow="0" w:firstColumn="1" w:lastColumn="0" w:noHBand="0" w:noVBand="1"/>
                            </w:tblPr>
                            <w:tblGrid>
                              <w:gridCol w:w="4995"/>
                              <w:gridCol w:w="5030"/>
                            </w:tblGrid>
                            <w:tr w:rsidR="00060F9E" w:rsidRPr="00500B57" w14:paraId="20526292" w14:textId="77777777" w:rsidTr="00060F9E">
                              <w:trPr>
                                <w:trHeight w:hRule="exact" w:val="589"/>
                              </w:trPr>
                              <w:tc>
                                <w:tcPr>
                                  <w:tcW w:w="4995" w:type="dxa"/>
                                </w:tcPr>
                                <w:p w14:paraId="47897E24" w14:textId="77777777" w:rsidR="00060F9E" w:rsidRPr="00500B57" w:rsidRDefault="00060F9E" w:rsidP="00060F9E">
                                  <w:pPr>
                                    <w:tabs>
                                      <w:tab w:val="left" w:pos="426"/>
                                    </w:tabs>
                                    <w:ind w:left="426" w:right="668"/>
                                    <w:rPr>
                                      <w:rFonts w:cs="Arial"/>
                                      <w:color w:val="000000" w:themeColor="text1"/>
                                      <w:lang w:val="en-GB"/>
                                    </w:rPr>
                                  </w:pPr>
                                  <w:r w:rsidRPr="00500B57">
                                    <w:rPr>
                                      <w:rFonts w:cs="Arial"/>
                                      <w:color w:val="000000" w:themeColor="text1"/>
                                      <w:lang w:val="en-GB"/>
                                    </w:rPr>
                                    <w:t>Inflation of the poorest expenditure group</w:t>
                                  </w:r>
                                </w:p>
                                <w:p w14:paraId="00B8FD21" w14:textId="77777777" w:rsidR="00060F9E" w:rsidRPr="00500B57" w:rsidRDefault="00060F9E" w:rsidP="00060F9E">
                                  <w:pPr>
                                    <w:tabs>
                                      <w:tab w:val="left" w:pos="426"/>
                                    </w:tabs>
                                    <w:ind w:right="668"/>
                                    <w:rPr>
                                      <w:rFonts w:cs="Arial"/>
                                      <w:b/>
                                      <w:color w:val="000000" w:themeColor="text1"/>
                                      <w:u w:val="single"/>
                                      <w:lang w:val="en-GB"/>
                                    </w:rPr>
                                  </w:pPr>
                                </w:p>
                              </w:tc>
                              <w:tc>
                                <w:tcPr>
                                  <w:tcW w:w="5030" w:type="dxa"/>
                                </w:tcPr>
                                <w:p w14:paraId="53D38A7E" w14:textId="77777777" w:rsidR="00060F9E" w:rsidRPr="00500B57" w:rsidRDefault="00060F9E" w:rsidP="00060F9E">
                                  <w:pPr>
                                    <w:tabs>
                                      <w:tab w:val="left" w:pos="426"/>
                                    </w:tabs>
                                    <w:ind w:left="426" w:right="668"/>
                                    <w:rPr>
                                      <w:rFonts w:cs="Arial"/>
                                      <w:color w:val="000000" w:themeColor="text1"/>
                                      <w:lang w:val="en-GB"/>
                                    </w:rPr>
                                  </w:pPr>
                                  <w:r w:rsidRPr="00500B57">
                                    <w:rPr>
                                      <w:rFonts w:cs="Arial"/>
                                      <w:color w:val="000000" w:themeColor="text1"/>
                                      <w:lang w:val="en-GB"/>
                                    </w:rPr>
                                    <w:t>Inflation of the richest expenditure group</w:t>
                                  </w:r>
                                </w:p>
                                <w:p w14:paraId="7574E3C1" w14:textId="77777777" w:rsidR="00060F9E" w:rsidRPr="00500B57" w:rsidRDefault="00060F9E" w:rsidP="00060F9E">
                                  <w:pPr>
                                    <w:tabs>
                                      <w:tab w:val="left" w:pos="426"/>
                                    </w:tabs>
                                    <w:ind w:right="668"/>
                                    <w:rPr>
                                      <w:rFonts w:cs="Arial"/>
                                      <w:b/>
                                      <w:color w:val="000000" w:themeColor="text1"/>
                                      <w:u w:val="single"/>
                                      <w:lang w:val="en-GB"/>
                                    </w:rPr>
                                  </w:pPr>
                                </w:p>
                              </w:tc>
                            </w:tr>
                            <w:tr w:rsidR="00060F9E" w:rsidRPr="00500B57" w14:paraId="4A6EBC0B" w14:textId="77777777" w:rsidTr="00060F9E">
                              <w:trPr>
                                <w:trHeight w:hRule="exact" w:val="834"/>
                              </w:trPr>
                              <w:tc>
                                <w:tcPr>
                                  <w:tcW w:w="4995" w:type="dxa"/>
                                </w:tcPr>
                                <w:p w14:paraId="139C2D78" w14:textId="77777777" w:rsidR="00060F9E" w:rsidRPr="00500B57" w:rsidRDefault="00060F9E" w:rsidP="00060F9E">
                                  <w:pPr>
                                    <w:tabs>
                                      <w:tab w:val="left" w:pos="426"/>
                                    </w:tabs>
                                    <w:ind w:right="668"/>
                                    <w:rPr>
                                      <w:rFonts w:cs="Arial"/>
                                      <w:b/>
                                      <w:color w:val="000000" w:themeColor="text1"/>
                                      <w:u w:val="single"/>
                                      <w:lang w:val="en-GB"/>
                                    </w:rPr>
                                  </w:pPr>
                                  <w:r w:rsidRPr="00500B57">
                                    <w:rPr>
                                      <w:rFonts w:cs="Arial"/>
                                      <w:noProof/>
                                      <w:color w:val="000000" w:themeColor="text1"/>
                                      <w:lang w:val="en-GB"/>
                                    </w:rPr>
                                    <w:t>E</w:t>
                                  </w:r>
                                  <w:r w:rsidRPr="00500B57">
                                    <w:rPr>
                                      <w:rFonts w:cs="Arial"/>
                                      <w:noProof/>
                                      <w:color w:val="000000" w:themeColor="text1"/>
                                      <w:vertAlign w:val="subscript"/>
                                      <w:lang w:val="en-GB"/>
                                    </w:rPr>
                                    <w:t>t</w:t>
                                  </w:r>
                                  <w:r w:rsidRPr="00500B57">
                                    <w:rPr>
                                      <w:rFonts w:cs="Arial"/>
                                      <w:noProof/>
                                      <w:color w:val="000000" w:themeColor="text1"/>
                                      <w:lang w:val="en-GB"/>
                                    </w:rPr>
                                    <w:t xml:space="preserve"> / E</w:t>
                                  </w:r>
                                  <w:r w:rsidRPr="00500B57">
                                    <w:rPr>
                                      <w:rFonts w:cs="Arial"/>
                                      <w:noProof/>
                                      <w:color w:val="000000" w:themeColor="text1"/>
                                      <w:vertAlign w:val="subscript"/>
                                      <w:lang w:val="en-GB"/>
                                    </w:rPr>
                                    <w:t xml:space="preserve">December(t-1)  </w:t>
                                  </w:r>
                                  <w:r w:rsidRPr="00500B57">
                                    <w:rPr>
                                      <w:rFonts w:cs="Arial"/>
                                      <w:noProof/>
                                      <w:color w:val="000000" w:themeColor="text1"/>
                                      <w:lang w:val="en-GB"/>
                                    </w:rPr>
                                    <w:t xml:space="preserve">= </w:t>
                                  </w:r>
                                  <w:r w:rsidRPr="00500B57">
                                    <w:rPr>
                                      <w:rFonts w:cs="Arial"/>
                                      <w:noProof/>
                                      <w:color w:val="000000" w:themeColor="text1"/>
                                      <w:position w:val="-28"/>
                                      <w:lang w:val="en-GB"/>
                                    </w:rPr>
                                    <w:object w:dxaOrig="460" w:dyaOrig="700" w14:anchorId="466B4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pt;height:35pt">
                                        <v:imagedata r:id="rId14" o:title=""/>
                                      </v:shape>
                                      <o:OLEObject Type="Embed" ProgID="Equation.3" ShapeID="_x0000_i1026" DrawAspect="Content" ObjectID="_1562654844" r:id="rId15"/>
                                    </w:object>
                                  </w:r>
                                  <w:r w:rsidRPr="00500B57">
                                    <w:rPr>
                                      <w:rFonts w:cs="Arial"/>
                                      <w:noProof/>
                                      <w:color w:val="000000" w:themeColor="text1"/>
                                      <w:lang w:val="en-GB"/>
                                    </w:rPr>
                                    <w:t>E</w:t>
                                  </w:r>
                                  <w:r w:rsidRPr="00500B57">
                                    <w:rPr>
                                      <w:rFonts w:cs="Arial"/>
                                      <w:noProof/>
                                      <w:color w:val="000000" w:themeColor="text1"/>
                                      <w:vertAlign w:val="subscript"/>
                                      <w:lang w:val="en-GB"/>
                                    </w:rPr>
                                    <w:t>it</w:t>
                                  </w:r>
                                  <w:r w:rsidRPr="00500B57">
                                    <w:rPr>
                                      <w:rFonts w:cs="Arial"/>
                                      <w:noProof/>
                                      <w:color w:val="000000" w:themeColor="text1"/>
                                      <w:lang w:val="en-GB"/>
                                    </w:rPr>
                                    <w:t xml:space="preserve"> / E</w:t>
                                  </w:r>
                                  <w:r w:rsidRPr="00500B57">
                                    <w:rPr>
                                      <w:rFonts w:cs="Arial"/>
                                      <w:noProof/>
                                      <w:color w:val="000000" w:themeColor="text1"/>
                                      <w:vertAlign w:val="subscript"/>
                                      <w:lang w:val="en-GB"/>
                                    </w:rPr>
                                    <w:t xml:space="preserve">i December (t-1) </w:t>
                                  </w:r>
                                  <w:r w:rsidRPr="00500B57">
                                    <w:rPr>
                                      <w:rFonts w:cs="Arial"/>
                                      <w:noProof/>
                                      <w:color w:val="000000" w:themeColor="text1"/>
                                      <w:lang w:val="en-GB"/>
                                    </w:rPr>
                                    <w:t xml:space="preserve">x </w:t>
                                  </w:r>
                                  <w:r w:rsidRPr="00500B57">
                                    <w:rPr>
                                      <w:rFonts w:ascii="Calibri" w:hAnsi="Calibri" w:cs="Arial"/>
                                      <w:noProof/>
                                      <w:color w:val="000000" w:themeColor="text1"/>
                                      <w:lang w:val="en-GB"/>
                                    </w:rPr>
                                    <w:t>α</w:t>
                                  </w:r>
                                  <w:r w:rsidRPr="00500B57">
                                    <w:rPr>
                                      <w:rFonts w:cs="Arial"/>
                                      <w:noProof/>
                                      <w:color w:val="000000" w:themeColor="text1"/>
                                      <w:vertAlign w:val="subscript"/>
                                      <w:lang w:val="en-GB"/>
                                    </w:rPr>
                                    <w:t>it</w:t>
                                  </w:r>
                                </w:p>
                              </w:tc>
                              <w:tc>
                                <w:tcPr>
                                  <w:tcW w:w="5030" w:type="dxa"/>
                                </w:tcPr>
                                <w:p w14:paraId="6989116F" w14:textId="77777777" w:rsidR="00060F9E" w:rsidRPr="00500B57" w:rsidRDefault="00060F9E" w:rsidP="00060F9E">
                                  <w:pPr>
                                    <w:tabs>
                                      <w:tab w:val="left" w:pos="426"/>
                                    </w:tabs>
                                    <w:ind w:right="668"/>
                                    <w:rPr>
                                      <w:rFonts w:cs="Arial"/>
                                      <w:b/>
                                      <w:color w:val="000000" w:themeColor="text1"/>
                                      <w:u w:val="single"/>
                                      <w:lang w:val="en-GB"/>
                                    </w:rPr>
                                  </w:pPr>
                                  <w:r w:rsidRPr="00500B57">
                                    <w:rPr>
                                      <w:rFonts w:cs="Arial"/>
                                      <w:noProof/>
                                      <w:color w:val="000000" w:themeColor="text1"/>
                                      <w:lang w:val="en-GB"/>
                                    </w:rPr>
                                    <w:t>E</w:t>
                                  </w:r>
                                  <w:r w:rsidRPr="00500B57">
                                    <w:rPr>
                                      <w:rFonts w:cs="Arial"/>
                                      <w:noProof/>
                                      <w:color w:val="000000" w:themeColor="text1"/>
                                      <w:vertAlign w:val="subscript"/>
                                      <w:lang w:val="en-GB"/>
                                    </w:rPr>
                                    <w:t>t</w:t>
                                  </w:r>
                                  <w:r w:rsidRPr="00500B57">
                                    <w:rPr>
                                      <w:rFonts w:cs="Arial"/>
                                      <w:noProof/>
                                      <w:color w:val="000000" w:themeColor="text1"/>
                                      <w:lang w:val="en-GB"/>
                                    </w:rPr>
                                    <w:t xml:space="preserve"> / E</w:t>
                                  </w:r>
                                  <w:r w:rsidRPr="00500B57">
                                    <w:rPr>
                                      <w:rFonts w:cs="Arial"/>
                                      <w:noProof/>
                                      <w:color w:val="000000" w:themeColor="text1"/>
                                      <w:vertAlign w:val="subscript"/>
                                      <w:lang w:val="en-GB"/>
                                    </w:rPr>
                                    <w:t xml:space="preserve">December(t-1)  </w:t>
                                  </w:r>
                                  <w:r w:rsidRPr="00500B57">
                                    <w:rPr>
                                      <w:rFonts w:cs="Arial"/>
                                      <w:noProof/>
                                      <w:color w:val="000000" w:themeColor="text1"/>
                                      <w:lang w:val="en-GB"/>
                                    </w:rPr>
                                    <w:t xml:space="preserve">= </w:t>
                                  </w:r>
                                  <w:r w:rsidRPr="00500B57">
                                    <w:rPr>
                                      <w:rFonts w:cs="Arial"/>
                                      <w:noProof/>
                                      <w:color w:val="000000" w:themeColor="text1"/>
                                      <w:position w:val="-28"/>
                                      <w:lang w:val="en-GB"/>
                                    </w:rPr>
                                    <w:object w:dxaOrig="460" w:dyaOrig="700" w14:anchorId="1DDA9700">
                                      <v:shape id="_x0000_i1028" type="#_x0000_t75" style="width:23pt;height:35pt">
                                        <v:imagedata r:id="rId14" o:title=""/>
                                      </v:shape>
                                      <o:OLEObject Type="Embed" ProgID="Equation.3" ShapeID="_x0000_i1028" DrawAspect="Content" ObjectID="_1562654845" r:id="rId16"/>
                                    </w:object>
                                  </w:r>
                                  <w:r w:rsidRPr="00500B57">
                                    <w:rPr>
                                      <w:rFonts w:cs="Arial"/>
                                      <w:noProof/>
                                      <w:color w:val="000000" w:themeColor="text1"/>
                                      <w:lang w:val="en-GB"/>
                                    </w:rPr>
                                    <w:t>E</w:t>
                                  </w:r>
                                  <w:r w:rsidRPr="00500B57">
                                    <w:rPr>
                                      <w:rFonts w:cs="Arial"/>
                                      <w:noProof/>
                                      <w:color w:val="000000" w:themeColor="text1"/>
                                      <w:vertAlign w:val="subscript"/>
                                      <w:lang w:val="en-GB"/>
                                    </w:rPr>
                                    <w:t>it</w:t>
                                  </w:r>
                                  <w:r w:rsidRPr="00500B57">
                                    <w:rPr>
                                      <w:rFonts w:cs="Arial"/>
                                      <w:noProof/>
                                      <w:color w:val="000000" w:themeColor="text1"/>
                                      <w:lang w:val="en-GB"/>
                                    </w:rPr>
                                    <w:t xml:space="preserve"> / E</w:t>
                                  </w:r>
                                  <w:r w:rsidRPr="00500B57">
                                    <w:rPr>
                                      <w:rFonts w:cs="Arial"/>
                                      <w:noProof/>
                                      <w:color w:val="000000" w:themeColor="text1"/>
                                      <w:vertAlign w:val="subscript"/>
                                      <w:lang w:val="en-GB"/>
                                    </w:rPr>
                                    <w:t xml:space="preserve">i December (t-1) </w:t>
                                  </w:r>
                                  <w:r w:rsidRPr="00500B57">
                                    <w:rPr>
                                      <w:rFonts w:cs="Arial"/>
                                      <w:noProof/>
                                      <w:color w:val="000000" w:themeColor="text1"/>
                                      <w:lang w:val="en-GB"/>
                                    </w:rPr>
                                    <w:t xml:space="preserve">x </w:t>
                                  </w:r>
                                  <w:r w:rsidRPr="00500B57">
                                    <w:rPr>
                                      <w:rFonts w:ascii="Calibri" w:hAnsi="Calibri" w:cs="Arial"/>
                                      <w:noProof/>
                                      <w:color w:val="000000" w:themeColor="text1"/>
                                      <w:lang w:val="en-GB"/>
                                    </w:rPr>
                                    <w:t>β</w:t>
                                  </w:r>
                                  <w:r w:rsidRPr="00500B57">
                                    <w:rPr>
                                      <w:rFonts w:cs="Arial"/>
                                      <w:noProof/>
                                      <w:color w:val="000000" w:themeColor="text1"/>
                                      <w:vertAlign w:val="subscript"/>
                                      <w:lang w:val="en-GB"/>
                                    </w:rPr>
                                    <w:t>it</w:t>
                                  </w:r>
                                  <w:r w:rsidRPr="00500B57">
                                    <w:rPr>
                                      <w:rFonts w:cs="Arial"/>
                                      <w:b/>
                                      <w:color w:val="000000" w:themeColor="text1"/>
                                      <w:u w:val="single"/>
                                      <w:lang w:val="en-GB"/>
                                    </w:rPr>
                                    <w:t xml:space="preserve"> </w:t>
                                  </w:r>
                                </w:p>
                              </w:tc>
                            </w:tr>
                          </w:tbl>
                          <w:p w14:paraId="1530E158" w14:textId="77777777" w:rsidR="00060F9E" w:rsidRPr="00500B57" w:rsidRDefault="00060F9E" w:rsidP="00875205">
                            <w:pPr>
                              <w:tabs>
                                <w:tab w:val="left" w:pos="426"/>
                              </w:tabs>
                              <w:ind w:left="426" w:right="668"/>
                              <w:rPr>
                                <w:rFonts w:cs="Arial"/>
                                <w:color w:val="000000" w:themeColor="text1"/>
                                <w:lang w:val="en-GB"/>
                              </w:rPr>
                            </w:pPr>
                          </w:p>
                          <w:p w14:paraId="0F419D4D" w14:textId="77777777" w:rsidR="00060F9E" w:rsidRPr="00500B57" w:rsidRDefault="00060F9E" w:rsidP="00875205">
                            <w:pPr>
                              <w:tabs>
                                <w:tab w:val="left" w:pos="426"/>
                              </w:tabs>
                              <w:spacing w:after="0"/>
                              <w:ind w:left="426" w:right="668"/>
                              <w:rPr>
                                <w:rFonts w:cs="Arial"/>
                                <w:color w:val="000000" w:themeColor="text1"/>
                                <w:lang w:val="en-GB"/>
                              </w:rPr>
                            </w:pPr>
                            <w:proofErr w:type="gramStart"/>
                            <w:r w:rsidRPr="00500B57">
                              <w:rPr>
                                <w:rFonts w:cs="Arial"/>
                                <w:color w:val="000000" w:themeColor="text1"/>
                                <w:lang w:val="en-GB"/>
                              </w:rPr>
                              <w:t>E</w:t>
                            </w:r>
                            <w:r w:rsidRPr="00500B57">
                              <w:rPr>
                                <w:rFonts w:cs="Arial"/>
                                <w:color w:val="000000" w:themeColor="text1"/>
                                <w:vertAlign w:val="subscript"/>
                                <w:lang w:val="en-GB"/>
                              </w:rPr>
                              <w:t>t</w:t>
                            </w:r>
                            <w:proofErr w:type="gramEnd"/>
                            <w:r w:rsidRPr="00500B57">
                              <w:rPr>
                                <w:rFonts w:cs="Arial"/>
                                <w:color w:val="000000" w:themeColor="text1"/>
                                <w:lang w:val="en-GB"/>
                              </w:rPr>
                              <w:t>:</w:t>
                            </w:r>
                            <w:r>
                              <w:rPr>
                                <w:rFonts w:cs="Arial"/>
                                <w:color w:val="000000" w:themeColor="text1"/>
                                <w:lang w:val="en-GB"/>
                              </w:rPr>
                              <w:t xml:space="preserve"> </w:t>
                            </w:r>
                            <w:r w:rsidRPr="00500B57">
                              <w:rPr>
                                <w:rFonts w:cs="Arial"/>
                                <w:color w:val="000000" w:themeColor="text1"/>
                                <w:lang w:val="en-GB"/>
                              </w:rPr>
                              <w:t>Index at time t</w:t>
                            </w:r>
                          </w:p>
                          <w:p w14:paraId="633C4C84" w14:textId="77777777" w:rsidR="00060F9E" w:rsidRPr="00500B57" w:rsidRDefault="00060F9E" w:rsidP="00875205">
                            <w:pPr>
                              <w:tabs>
                                <w:tab w:val="left" w:pos="426"/>
                              </w:tabs>
                              <w:spacing w:after="0"/>
                              <w:ind w:left="426" w:right="668"/>
                              <w:rPr>
                                <w:rFonts w:cs="Arial"/>
                                <w:noProof/>
                                <w:color w:val="000000" w:themeColor="text1"/>
                                <w:lang w:val="en-GB"/>
                              </w:rPr>
                            </w:pPr>
                            <w:r w:rsidRPr="00500B57">
                              <w:rPr>
                                <w:rFonts w:cs="Arial"/>
                                <w:noProof/>
                                <w:color w:val="000000" w:themeColor="text1"/>
                                <w:lang w:val="en-GB"/>
                              </w:rPr>
                              <w:t>E</w:t>
                            </w:r>
                            <w:r w:rsidRPr="00500B57">
                              <w:rPr>
                                <w:rFonts w:cs="Arial"/>
                                <w:noProof/>
                                <w:color w:val="000000" w:themeColor="text1"/>
                                <w:vertAlign w:val="subscript"/>
                                <w:lang w:val="en-GB"/>
                              </w:rPr>
                              <w:t>December(t-1)</w:t>
                            </w:r>
                            <w:r w:rsidRPr="00500B57">
                              <w:rPr>
                                <w:rFonts w:cs="Arial"/>
                                <w:noProof/>
                                <w:color w:val="000000" w:themeColor="text1"/>
                                <w:lang w:val="en-GB"/>
                              </w:rPr>
                              <w:t xml:space="preserve">: Index at December (t-1) </w:t>
                            </w:r>
                          </w:p>
                          <w:p w14:paraId="1B5050FA" w14:textId="77777777" w:rsidR="00060F9E" w:rsidRPr="00500B57" w:rsidRDefault="00060F9E" w:rsidP="00875205">
                            <w:pPr>
                              <w:spacing w:after="0"/>
                              <w:ind w:firstLine="426"/>
                              <w:rPr>
                                <w:rFonts w:cs="Arial"/>
                                <w:lang w:val="en-GB"/>
                              </w:rPr>
                            </w:pPr>
                            <w:r w:rsidRPr="00500B57">
                              <w:rPr>
                                <w:rFonts w:cs="Arial"/>
                                <w:noProof/>
                                <w:color w:val="000000" w:themeColor="text1"/>
                                <w:lang w:val="en-GB"/>
                              </w:rPr>
                              <w:t>E</w:t>
                            </w:r>
                            <w:r w:rsidRPr="00500B57">
                              <w:rPr>
                                <w:rFonts w:cs="Arial"/>
                                <w:noProof/>
                                <w:color w:val="000000" w:themeColor="text1"/>
                                <w:vertAlign w:val="subscript"/>
                                <w:lang w:val="en-GB"/>
                              </w:rPr>
                              <w:t>it</w:t>
                            </w:r>
                            <w:proofErr w:type="gramStart"/>
                            <w:r w:rsidRPr="00500B57">
                              <w:rPr>
                                <w:rFonts w:cs="Arial"/>
                                <w:noProof/>
                                <w:color w:val="000000" w:themeColor="text1"/>
                                <w:lang w:val="en-GB"/>
                              </w:rPr>
                              <w:t xml:space="preserve">: </w:t>
                            </w:r>
                            <w:r w:rsidRPr="00500B57">
                              <w:rPr>
                                <w:rFonts w:cs="Arial"/>
                                <w:lang w:val="en-GB"/>
                              </w:rPr>
                              <w:t>:</w:t>
                            </w:r>
                            <w:proofErr w:type="gramEnd"/>
                            <w:r w:rsidRPr="00500B57">
                              <w:rPr>
                                <w:rFonts w:cs="Arial"/>
                                <w:lang w:val="en-GB"/>
                              </w:rPr>
                              <w:t xml:space="preserve"> Indices for each item. For example </w:t>
                            </w:r>
                            <w:proofErr w:type="spellStart"/>
                            <w:r w:rsidRPr="00500B57">
                              <w:rPr>
                                <w:rFonts w:cs="Arial"/>
                                <w:lang w:val="en-GB"/>
                              </w:rPr>
                              <w:t>i</w:t>
                            </w:r>
                            <w:proofErr w:type="spellEnd"/>
                            <w:r w:rsidRPr="00500B57">
                              <w:rPr>
                                <w:rFonts w:cs="Arial"/>
                                <w:lang w:val="en-GB"/>
                              </w:rPr>
                              <w:t>=01, denotes index of food and non-alcoholic beverages</w:t>
                            </w:r>
                          </w:p>
                          <w:p w14:paraId="733F454F" w14:textId="77777777" w:rsidR="00060F9E" w:rsidRPr="00500B57" w:rsidRDefault="00060F9E" w:rsidP="00875205">
                            <w:pPr>
                              <w:spacing w:after="0"/>
                              <w:rPr>
                                <w:rFonts w:cs="Arial"/>
                                <w:lang w:val="en-GB"/>
                              </w:rPr>
                            </w:pPr>
                          </w:p>
                          <w:p w14:paraId="5D52D445" w14:textId="77777777" w:rsidR="00060F9E" w:rsidRPr="00500B57" w:rsidRDefault="00060F9E" w:rsidP="00875205">
                            <w:pPr>
                              <w:tabs>
                                <w:tab w:val="left" w:pos="426"/>
                              </w:tabs>
                              <w:spacing w:after="0"/>
                              <w:ind w:left="426" w:right="668"/>
                              <w:rPr>
                                <w:rFonts w:cs="Arial"/>
                                <w:noProof/>
                                <w:color w:val="000000" w:themeColor="text1"/>
                                <w:lang w:val="en-GB"/>
                              </w:rPr>
                            </w:pPr>
                            <w:r w:rsidRPr="00500B57">
                              <w:rPr>
                                <w:rFonts w:ascii="Calibri" w:hAnsi="Calibri" w:cs="Arial"/>
                                <w:noProof/>
                                <w:color w:val="000000" w:themeColor="text1"/>
                                <w:lang w:val="en-GB"/>
                              </w:rPr>
                              <w:t>α</w:t>
                            </w:r>
                            <w:r w:rsidRPr="00500B57">
                              <w:rPr>
                                <w:rFonts w:cs="Arial"/>
                                <w:noProof/>
                                <w:color w:val="000000" w:themeColor="text1"/>
                                <w:vertAlign w:val="subscript"/>
                                <w:lang w:val="en-GB"/>
                              </w:rPr>
                              <w:t>it</w:t>
                            </w:r>
                            <w:r w:rsidRPr="00500B57">
                              <w:rPr>
                                <w:rFonts w:cs="Arial"/>
                                <w:noProof/>
                                <w:color w:val="000000" w:themeColor="text1"/>
                                <w:lang w:val="en-GB"/>
                              </w:rPr>
                              <w:t xml:space="preserve">: Subgroup weights of poorest quintile’s budget at time t </w:t>
                            </w:r>
                          </w:p>
                          <w:p w14:paraId="4DA63C8C" w14:textId="77777777" w:rsidR="00060F9E" w:rsidRPr="00500B57" w:rsidRDefault="00060F9E" w:rsidP="00875205">
                            <w:pPr>
                              <w:tabs>
                                <w:tab w:val="left" w:pos="426"/>
                              </w:tabs>
                              <w:spacing w:after="0"/>
                              <w:ind w:left="426" w:right="668"/>
                              <w:rPr>
                                <w:rFonts w:cs="Arial"/>
                                <w:noProof/>
                                <w:color w:val="000000" w:themeColor="text1"/>
                                <w:highlight w:val="yellow"/>
                                <w:lang w:val="en-GB"/>
                              </w:rPr>
                            </w:pPr>
                            <w:r w:rsidRPr="00500B57">
                              <w:rPr>
                                <w:rFonts w:ascii="Calibri" w:hAnsi="Calibri" w:cs="Arial"/>
                                <w:noProof/>
                                <w:color w:val="000000" w:themeColor="text1"/>
                                <w:lang w:val="en-GB"/>
                              </w:rPr>
                              <w:t>β</w:t>
                            </w:r>
                            <w:r w:rsidRPr="00500B57">
                              <w:rPr>
                                <w:rFonts w:cs="Arial"/>
                                <w:noProof/>
                                <w:color w:val="000000" w:themeColor="text1"/>
                                <w:vertAlign w:val="subscript"/>
                                <w:lang w:val="en-GB"/>
                              </w:rPr>
                              <w:t>it</w:t>
                            </w:r>
                            <w:r w:rsidRPr="00500B57">
                              <w:rPr>
                                <w:rFonts w:cs="Arial"/>
                                <w:noProof/>
                                <w:color w:val="000000" w:themeColor="text1"/>
                                <w:lang w:val="en-GB"/>
                              </w:rPr>
                              <w:t>: Subgroup weights of richest quintile’s budget at time t</w:t>
                            </w:r>
                          </w:p>
                          <w:p w14:paraId="7D6DACC2" w14:textId="77777777" w:rsidR="00060F9E" w:rsidRPr="00500B57" w:rsidRDefault="00060F9E" w:rsidP="00875205">
                            <w:pPr>
                              <w:tabs>
                                <w:tab w:val="left" w:pos="426"/>
                              </w:tabs>
                              <w:spacing w:after="0"/>
                              <w:ind w:right="668"/>
                              <w:rPr>
                                <w:rFonts w:cs="Arial"/>
                                <w:color w:val="000000" w:themeColor="text1"/>
                                <w:highlight w:val="yellow"/>
                                <w:lang w:val="en-GB"/>
                              </w:rPr>
                            </w:pPr>
                          </w:p>
                          <w:p w14:paraId="73898FE0" w14:textId="77777777" w:rsidR="00060F9E" w:rsidRDefault="00060F9E" w:rsidP="00875205">
                            <w:pPr>
                              <w:spacing w:after="0"/>
                              <w:ind w:left="426"/>
                              <w:jc w:val="both"/>
                              <w:rPr>
                                <w:rFonts w:cs="Arial"/>
                                <w:lang w:val="en-GB"/>
                              </w:rPr>
                            </w:pPr>
                            <w:r>
                              <w:rPr>
                                <w:rFonts w:cs="Arial"/>
                                <w:color w:val="000000" w:themeColor="text1"/>
                              </w:rPr>
                              <w:t xml:space="preserve">These weights specific to 2015 are shown in the table below. </w:t>
                            </w:r>
                            <w:r w:rsidRPr="00500B57">
                              <w:rPr>
                                <w:rFonts w:cs="Arial"/>
                                <w:lang w:val="en-GB"/>
                              </w:rPr>
                              <w:t xml:space="preserve">For instance, the calculation of CPI </w:t>
                            </w:r>
                            <w:r>
                              <w:rPr>
                                <w:rFonts w:cs="Arial"/>
                                <w:lang w:val="en-GB"/>
                              </w:rPr>
                              <w:t>May 2017</w:t>
                            </w:r>
                            <w:r w:rsidRPr="00500B57">
                              <w:rPr>
                                <w:rFonts w:cs="Arial"/>
                                <w:lang w:val="en-GB"/>
                              </w:rPr>
                              <w:t xml:space="preserve"> for both poor and rich househ</w:t>
                            </w:r>
                            <w:r>
                              <w:rPr>
                                <w:rFonts w:cs="Arial"/>
                                <w:lang w:val="en-GB"/>
                              </w:rPr>
                              <w:t>olds by using CPI December 2016</w:t>
                            </w:r>
                            <w:r w:rsidRPr="00500B57">
                              <w:rPr>
                                <w:rFonts w:cs="Arial"/>
                                <w:lang w:val="en-GB"/>
                              </w:rPr>
                              <w:t xml:space="preserve"> is as following:</w:t>
                            </w:r>
                          </w:p>
                          <w:p w14:paraId="7F6178E3" w14:textId="77777777" w:rsidR="00060F9E" w:rsidRPr="000F3975" w:rsidRDefault="00D0112B" w:rsidP="00875205">
                            <w:pPr>
                              <w:spacing w:after="0"/>
                              <w:ind w:left="426"/>
                              <w:jc w:val="both"/>
                              <w:rPr>
                                <w:rFonts w:cs="Arial"/>
                                <w:lang w:val="en-GB"/>
                              </w:rPr>
                            </w:pPr>
                            <w:r w:rsidRPr="00500B57">
                              <w:rPr>
                                <w:lang w:val="en-GB"/>
                              </w:rPr>
                              <w:fldChar w:fldCharType="begin"/>
                            </w:r>
                            <w:r w:rsidR="00060F9E" w:rsidRPr="00500B57">
                              <w:rPr>
                                <w:lang w:val="en-GB"/>
                              </w:rPr>
                              <w:instrText xml:space="preserve"> LINK Excel.Sheet.12 "C:\\Users\\selin.koksal\\Desktop\\Selin AN Harcama Gruplarına Göre Enflasyon _ Mart.xlsx" tüfe!R170C3:R177C16 \a \f 4 \h  \* MERGEFORMAT </w:instrText>
                            </w:r>
                            <w:r w:rsidRPr="00500B57">
                              <w:rPr>
                                <w:lang w:val="en-GB"/>
                              </w:rPr>
                              <w:fldChar w:fldCharType="separate"/>
                            </w:r>
                          </w:p>
                          <w:tbl>
                            <w:tblPr>
                              <w:tblW w:w="0" w:type="auto"/>
                              <w:tblCellMar>
                                <w:left w:w="70" w:type="dxa"/>
                                <w:right w:w="70" w:type="dxa"/>
                              </w:tblCellMar>
                              <w:tblLook w:val="04A0" w:firstRow="1" w:lastRow="0" w:firstColumn="1" w:lastColumn="0" w:noHBand="0" w:noVBand="1"/>
                            </w:tblPr>
                            <w:tblGrid>
                              <w:gridCol w:w="1485"/>
                              <w:gridCol w:w="642"/>
                              <w:gridCol w:w="642"/>
                              <w:gridCol w:w="642"/>
                              <w:gridCol w:w="642"/>
                              <w:gridCol w:w="642"/>
                              <w:gridCol w:w="642"/>
                              <w:gridCol w:w="642"/>
                              <w:gridCol w:w="642"/>
                              <w:gridCol w:w="642"/>
                              <w:gridCol w:w="642"/>
                              <w:gridCol w:w="642"/>
                              <w:gridCol w:w="642"/>
                              <w:gridCol w:w="1646"/>
                            </w:tblGrid>
                            <w:tr w:rsidR="00060F9E" w:rsidRPr="00875205" w14:paraId="1B350286" w14:textId="77777777" w:rsidTr="00875205">
                              <w:trPr>
                                <w:trHeight w:val="812"/>
                              </w:trPr>
                              <w:tc>
                                <w:tcPr>
                                  <w:tcW w:w="0" w:type="auto"/>
                                  <w:tcBorders>
                                    <w:top w:val="single" w:sz="8" w:space="0" w:color="auto"/>
                                    <w:left w:val="single" w:sz="8" w:space="0" w:color="auto"/>
                                    <w:bottom w:val="nil"/>
                                    <w:right w:val="nil"/>
                                  </w:tcBorders>
                                  <w:shd w:val="clear" w:color="auto" w:fill="auto"/>
                                  <w:noWrap/>
                                  <w:vAlign w:val="bottom"/>
                                  <w:hideMark/>
                                </w:tcPr>
                                <w:p w14:paraId="596787B0" w14:textId="77777777" w:rsidR="00060F9E" w:rsidRPr="00875205" w:rsidRDefault="00060F9E" w:rsidP="00060F9E">
                                  <w:pPr>
                                    <w:jc w:val="center"/>
                                    <w:rPr>
                                      <w:rFonts w:ascii="Arial" w:hAnsi="Arial" w:cs="Arial"/>
                                      <w:color w:val="000000"/>
                                      <w:sz w:val="18"/>
                                      <w:szCs w:val="18"/>
                                      <w:lang w:val="en-GB"/>
                                    </w:rPr>
                                  </w:pPr>
                                  <w:r w:rsidRPr="00875205">
                                    <w:rPr>
                                      <w:rFonts w:ascii="Arial" w:hAnsi="Arial" w:cs="Arial"/>
                                      <w:color w:val="000000"/>
                                      <w:sz w:val="18"/>
                                      <w:szCs w:val="18"/>
                                      <w:lang w:val="en-GB"/>
                                    </w:rPr>
                                    <w:t> </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73CD4214"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1</w:t>
                                  </w:r>
                                </w:p>
                              </w:tc>
                              <w:tc>
                                <w:tcPr>
                                  <w:tcW w:w="0" w:type="auto"/>
                                  <w:tcBorders>
                                    <w:top w:val="single" w:sz="8" w:space="0" w:color="auto"/>
                                    <w:left w:val="nil"/>
                                    <w:bottom w:val="single" w:sz="8" w:space="0" w:color="auto"/>
                                    <w:right w:val="nil"/>
                                  </w:tcBorders>
                                  <w:shd w:val="clear" w:color="auto" w:fill="auto"/>
                                  <w:noWrap/>
                                  <w:vAlign w:val="bottom"/>
                                  <w:hideMark/>
                                </w:tcPr>
                                <w:p w14:paraId="246CDC9F"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2</w:t>
                                  </w:r>
                                </w:p>
                              </w:tc>
                              <w:tc>
                                <w:tcPr>
                                  <w:tcW w:w="0" w:type="auto"/>
                                  <w:tcBorders>
                                    <w:top w:val="single" w:sz="8" w:space="0" w:color="auto"/>
                                    <w:left w:val="nil"/>
                                    <w:bottom w:val="single" w:sz="8" w:space="0" w:color="auto"/>
                                    <w:right w:val="nil"/>
                                  </w:tcBorders>
                                  <w:shd w:val="clear" w:color="auto" w:fill="auto"/>
                                  <w:noWrap/>
                                  <w:vAlign w:val="bottom"/>
                                  <w:hideMark/>
                                </w:tcPr>
                                <w:p w14:paraId="7F589434"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3</w:t>
                                  </w:r>
                                </w:p>
                              </w:tc>
                              <w:tc>
                                <w:tcPr>
                                  <w:tcW w:w="0" w:type="auto"/>
                                  <w:tcBorders>
                                    <w:top w:val="single" w:sz="8" w:space="0" w:color="auto"/>
                                    <w:left w:val="nil"/>
                                    <w:bottom w:val="single" w:sz="8" w:space="0" w:color="auto"/>
                                    <w:right w:val="nil"/>
                                  </w:tcBorders>
                                  <w:shd w:val="clear" w:color="auto" w:fill="auto"/>
                                  <w:noWrap/>
                                  <w:vAlign w:val="bottom"/>
                                  <w:hideMark/>
                                </w:tcPr>
                                <w:p w14:paraId="043A83EF"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4</w:t>
                                  </w:r>
                                </w:p>
                              </w:tc>
                              <w:tc>
                                <w:tcPr>
                                  <w:tcW w:w="0" w:type="auto"/>
                                  <w:tcBorders>
                                    <w:top w:val="single" w:sz="8" w:space="0" w:color="auto"/>
                                    <w:left w:val="nil"/>
                                    <w:bottom w:val="single" w:sz="8" w:space="0" w:color="auto"/>
                                    <w:right w:val="nil"/>
                                  </w:tcBorders>
                                  <w:shd w:val="clear" w:color="auto" w:fill="auto"/>
                                  <w:noWrap/>
                                  <w:vAlign w:val="bottom"/>
                                  <w:hideMark/>
                                </w:tcPr>
                                <w:p w14:paraId="53E410CF"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5</w:t>
                                  </w:r>
                                </w:p>
                              </w:tc>
                              <w:tc>
                                <w:tcPr>
                                  <w:tcW w:w="0" w:type="auto"/>
                                  <w:tcBorders>
                                    <w:top w:val="single" w:sz="8" w:space="0" w:color="auto"/>
                                    <w:left w:val="nil"/>
                                    <w:bottom w:val="single" w:sz="8" w:space="0" w:color="auto"/>
                                    <w:right w:val="nil"/>
                                  </w:tcBorders>
                                  <w:shd w:val="clear" w:color="auto" w:fill="auto"/>
                                  <w:noWrap/>
                                  <w:vAlign w:val="bottom"/>
                                  <w:hideMark/>
                                </w:tcPr>
                                <w:p w14:paraId="6F65BCBF"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6</w:t>
                                  </w:r>
                                </w:p>
                              </w:tc>
                              <w:tc>
                                <w:tcPr>
                                  <w:tcW w:w="0" w:type="auto"/>
                                  <w:tcBorders>
                                    <w:top w:val="single" w:sz="8" w:space="0" w:color="auto"/>
                                    <w:left w:val="nil"/>
                                    <w:bottom w:val="single" w:sz="8" w:space="0" w:color="auto"/>
                                    <w:right w:val="nil"/>
                                  </w:tcBorders>
                                  <w:shd w:val="clear" w:color="auto" w:fill="auto"/>
                                  <w:noWrap/>
                                  <w:vAlign w:val="bottom"/>
                                  <w:hideMark/>
                                </w:tcPr>
                                <w:p w14:paraId="2D06ECA4"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7</w:t>
                                  </w:r>
                                </w:p>
                              </w:tc>
                              <w:tc>
                                <w:tcPr>
                                  <w:tcW w:w="0" w:type="auto"/>
                                  <w:tcBorders>
                                    <w:top w:val="single" w:sz="8" w:space="0" w:color="auto"/>
                                    <w:left w:val="nil"/>
                                    <w:bottom w:val="single" w:sz="8" w:space="0" w:color="auto"/>
                                    <w:right w:val="nil"/>
                                  </w:tcBorders>
                                  <w:shd w:val="clear" w:color="auto" w:fill="auto"/>
                                  <w:noWrap/>
                                  <w:vAlign w:val="bottom"/>
                                  <w:hideMark/>
                                </w:tcPr>
                                <w:p w14:paraId="7DB10FCA"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8</w:t>
                                  </w:r>
                                </w:p>
                              </w:tc>
                              <w:tc>
                                <w:tcPr>
                                  <w:tcW w:w="0" w:type="auto"/>
                                  <w:tcBorders>
                                    <w:top w:val="single" w:sz="8" w:space="0" w:color="auto"/>
                                    <w:left w:val="nil"/>
                                    <w:bottom w:val="single" w:sz="8" w:space="0" w:color="auto"/>
                                    <w:right w:val="nil"/>
                                  </w:tcBorders>
                                  <w:shd w:val="clear" w:color="auto" w:fill="auto"/>
                                  <w:noWrap/>
                                  <w:vAlign w:val="bottom"/>
                                  <w:hideMark/>
                                </w:tcPr>
                                <w:p w14:paraId="0CB7ABC7"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9</w:t>
                                  </w:r>
                                </w:p>
                              </w:tc>
                              <w:tc>
                                <w:tcPr>
                                  <w:tcW w:w="0" w:type="auto"/>
                                  <w:tcBorders>
                                    <w:top w:val="single" w:sz="8" w:space="0" w:color="auto"/>
                                    <w:left w:val="nil"/>
                                    <w:bottom w:val="single" w:sz="8" w:space="0" w:color="auto"/>
                                    <w:right w:val="nil"/>
                                  </w:tcBorders>
                                  <w:shd w:val="clear" w:color="auto" w:fill="auto"/>
                                  <w:noWrap/>
                                  <w:vAlign w:val="bottom"/>
                                  <w:hideMark/>
                                </w:tcPr>
                                <w:p w14:paraId="7D459A46"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10</w:t>
                                  </w:r>
                                </w:p>
                              </w:tc>
                              <w:tc>
                                <w:tcPr>
                                  <w:tcW w:w="0" w:type="auto"/>
                                  <w:tcBorders>
                                    <w:top w:val="single" w:sz="8" w:space="0" w:color="auto"/>
                                    <w:left w:val="nil"/>
                                    <w:bottom w:val="single" w:sz="8" w:space="0" w:color="auto"/>
                                    <w:right w:val="nil"/>
                                  </w:tcBorders>
                                  <w:shd w:val="clear" w:color="auto" w:fill="auto"/>
                                  <w:noWrap/>
                                  <w:vAlign w:val="bottom"/>
                                  <w:hideMark/>
                                </w:tcPr>
                                <w:p w14:paraId="723C7D57"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11</w:t>
                                  </w:r>
                                </w:p>
                              </w:tc>
                              <w:tc>
                                <w:tcPr>
                                  <w:tcW w:w="0" w:type="auto"/>
                                  <w:tcBorders>
                                    <w:top w:val="single" w:sz="8" w:space="0" w:color="auto"/>
                                    <w:left w:val="nil"/>
                                    <w:bottom w:val="single" w:sz="8" w:space="0" w:color="auto"/>
                                    <w:right w:val="nil"/>
                                  </w:tcBorders>
                                  <w:shd w:val="clear" w:color="auto" w:fill="auto"/>
                                  <w:noWrap/>
                                  <w:vAlign w:val="bottom"/>
                                  <w:hideMark/>
                                </w:tcPr>
                                <w:p w14:paraId="15A17402"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12</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6DEC3EE0"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Inflation according to expenditure groups</w:t>
                                  </w:r>
                                </w:p>
                              </w:tc>
                            </w:tr>
                            <w:tr w:rsidR="00060F9E" w:rsidRPr="00875205" w14:paraId="7083C420" w14:textId="77777777" w:rsidTr="00875205">
                              <w:trPr>
                                <w:trHeight w:val="320"/>
                              </w:trPr>
                              <w:tc>
                                <w:tcPr>
                                  <w:tcW w:w="0" w:type="auto"/>
                                  <w:tcBorders>
                                    <w:top w:val="single" w:sz="8" w:space="0" w:color="auto"/>
                                    <w:left w:val="single" w:sz="8" w:space="0" w:color="auto"/>
                                    <w:bottom w:val="nil"/>
                                    <w:right w:val="nil"/>
                                  </w:tcBorders>
                                  <w:shd w:val="clear" w:color="auto" w:fill="auto"/>
                                  <w:noWrap/>
                                  <w:vAlign w:val="bottom"/>
                                  <w:hideMark/>
                                </w:tcPr>
                                <w:p w14:paraId="5BAE9EED" w14:textId="77777777" w:rsidR="00060F9E" w:rsidRPr="00875205" w:rsidRDefault="00060F9E" w:rsidP="00060F9E">
                                  <w:pPr>
                                    <w:jc w:val="center"/>
                                    <w:rPr>
                                      <w:rFonts w:ascii="Arial" w:hAnsi="Arial" w:cs="Arial"/>
                                      <w:b/>
                                      <w:bCs/>
                                      <w:color w:val="000000"/>
                                      <w:sz w:val="18"/>
                                      <w:szCs w:val="18"/>
                                      <w:lang w:val="en-GB"/>
                                    </w:rPr>
                                  </w:pPr>
                                  <w:r w:rsidRPr="00875205">
                                    <w:rPr>
                                      <w:rFonts w:ascii="Arial" w:hAnsi="Arial" w:cs="Arial"/>
                                      <w:b/>
                                      <w:bCs/>
                                      <w:color w:val="000000"/>
                                      <w:sz w:val="18"/>
                                      <w:szCs w:val="18"/>
                                      <w:lang w:val="en-GB"/>
                                    </w:rPr>
                                    <w:t>2016 December</w:t>
                                  </w:r>
                                </w:p>
                              </w:tc>
                              <w:tc>
                                <w:tcPr>
                                  <w:tcW w:w="0" w:type="auto"/>
                                  <w:tcBorders>
                                    <w:top w:val="nil"/>
                                    <w:left w:val="single" w:sz="8" w:space="0" w:color="auto"/>
                                    <w:bottom w:val="nil"/>
                                    <w:right w:val="nil"/>
                                  </w:tcBorders>
                                  <w:shd w:val="clear" w:color="auto" w:fill="auto"/>
                                  <w:noWrap/>
                                  <w:vAlign w:val="bottom"/>
                                  <w:hideMark/>
                                </w:tcPr>
                                <w:p w14:paraId="5513D88A"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319,35</w:t>
                                  </w:r>
                                </w:p>
                              </w:tc>
                              <w:tc>
                                <w:tcPr>
                                  <w:tcW w:w="0" w:type="auto"/>
                                  <w:tcBorders>
                                    <w:top w:val="nil"/>
                                    <w:left w:val="nil"/>
                                    <w:bottom w:val="nil"/>
                                    <w:right w:val="nil"/>
                                  </w:tcBorders>
                                  <w:shd w:val="clear" w:color="auto" w:fill="auto"/>
                                  <w:noWrap/>
                                  <w:vAlign w:val="bottom"/>
                                  <w:hideMark/>
                                </w:tcPr>
                                <w:p w14:paraId="75671C4B" w14:textId="77777777" w:rsidR="00060F9E" w:rsidRPr="00875205" w:rsidRDefault="00060F9E" w:rsidP="00060F9E">
                                  <w:pPr>
                                    <w:spacing w:after="0" w:line="240" w:lineRule="auto"/>
                                    <w:jc w:val="center"/>
                                    <w:rPr>
                                      <w:rFonts w:eastAsia="Times New Roman" w:cs="Arial"/>
                                      <w:sz w:val="18"/>
                                      <w:szCs w:val="18"/>
                                    </w:rPr>
                                  </w:pPr>
                                  <w:r w:rsidRPr="00875205">
                                    <w:rPr>
                                      <w:rFonts w:eastAsia="Times New Roman" w:cs="Arial"/>
                                      <w:sz w:val="18"/>
                                      <w:szCs w:val="18"/>
                                    </w:rPr>
                                    <w:t>574,89</w:t>
                                  </w:r>
                                </w:p>
                              </w:tc>
                              <w:tc>
                                <w:tcPr>
                                  <w:tcW w:w="0" w:type="auto"/>
                                  <w:tcBorders>
                                    <w:top w:val="nil"/>
                                    <w:left w:val="nil"/>
                                    <w:bottom w:val="nil"/>
                                    <w:right w:val="nil"/>
                                  </w:tcBorders>
                                  <w:shd w:val="clear" w:color="auto" w:fill="auto"/>
                                  <w:noWrap/>
                                  <w:vAlign w:val="bottom"/>
                                  <w:hideMark/>
                                </w:tcPr>
                                <w:p w14:paraId="0FB5543F"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198,34</w:t>
                                  </w:r>
                                </w:p>
                              </w:tc>
                              <w:tc>
                                <w:tcPr>
                                  <w:tcW w:w="0" w:type="auto"/>
                                  <w:tcBorders>
                                    <w:top w:val="nil"/>
                                    <w:left w:val="nil"/>
                                    <w:bottom w:val="nil"/>
                                    <w:right w:val="nil"/>
                                  </w:tcBorders>
                                  <w:shd w:val="clear" w:color="auto" w:fill="auto"/>
                                  <w:noWrap/>
                                  <w:vAlign w:val="bottom"/>
                                  <w:hideMark/>
                                </w:tcPr>
                                <w:p w14:paraId="3A6DB70D"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327,01</w:t>
                                  </w:r>
                                </w:p>
                              </w:tc>
                              <w:tc>
                                <w:tcPr>
                                  <w:tcW w:w="0" w:type="auto"/>
                                  <w:tcBorders>
                                    <w:top w:val="nil"/>
                                    <w:left w:val="nil"/>
                                    <w:bottom w:val="nil"/>
                                    <w:right w:val="nil"/>
                                  </w:tcBorders>
                                  <w:shd w:val="clear" w:color="auto" w:fill="auto"/>
                                  <w:noWrap/>
                                  <w:vAlign w:val="bottom"/>
                                  <w:hideMark/>
                                </w:tcPr>
                                <w:p w14:paraId="1E14301D"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229,43</w:t>
                                  </w:r>
                                </w:p>
                              </w:tc>
                              <w:tc>
                                <w:tcPr>
                                  <w:tcW w:w="0" w:type="auto"/>
                                  <w:tcBorders>
                                    <w:top w:val="nil"/>
                                    <w:left w:val="nil"/>
                                    <w:bottom w:val="nil"/>
                                    <w:right w:val="nil"/>
                                  </w:tcBorders>
                                  <w:shd w:val="clear" w:color="auto" w:fill="auto"/>
                                  <w:noWrap/>
                                  <w:vAlign w:val="bottom"/>
                                  <w:hideMark/>
                                </w:tcPr>
                                <w:p w14:paraId="07867978"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174,67</w:t>
                                  </w:r>
                                </w:p>
                              </w:tc>
                              <w:tc>
                                <w:tcPr>
                                  <w:tcW w:w="0" w:type="auto"/>
                                  <w:tcBorders>
                                    <w:top w:val="nil"/>
                                    <w:left w:val="nil"/>
                                    <w:bottom w:val="nil"/>
                                    <w:right w:val="nil"/>
                                  </w:tcBorders>
                                  <w:shd w:val="clear" w:color="auto" w:fill="auto"/>
                                  <w:noWrap/>
                                  <w:vAlign w:val="bottom"/>
                                  <w:hideMark/>
                                </w:tcPr>
                                <w:p w14:paraId="4CEE9529"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276,27</w:t>
                                  </w:r>
                                </w:p>
                              </w:tc>
                              <w:tc>
                                <w:tcPr>
                                  <w:tcW w:w="0" w:type="auto"/>
                                  <w:tcBorders>
                                    <w:top w:val="nil"/>
                                    <w:left w:val="nil"/>
                                    <w:bottom w:val="nil"/>
                                    <w:right w:val="nil"/>
                                  </w:tcBorders>
                                  <w:shd w:val="clear" w:color="auto" w:fill="auto"/>
                                  <w:noWrap/>
                                  <w:vAlign w:val="bottom"/>
                                  <w:hideMark/>
                                </w:tcPr>
                                <w:p w14:paraId="77DD11F2"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132,90</w:t>
                                  </w:r>
                                </w:p>
                              </w:tc>
                              <w:tc>
                                <w:tcPr>
                                  <w:tcW w:w="0" w:type="auto"/>
                                  <w:tcBorders>
                                    <w:top w:val="nil"/>
                                    <w:left w:val="nil"/>
                                    <w:bottom w:val="nil"/>
                                    <w:right w:val="nil"/>
                                  </w:tcBorders>
                                  <w:shd w:val="clear" w:color="auto" w:fill="auto"/>
                                  <w:noWrap/>
                                  <w:vAlign w:val="bottom"/>
                                  <w:hideMark/>
                                </w:tcPr>
                                <w:p w14:paraId="770658C3"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205,86</w:t>
                                  </w:r>
                                </w:p>
                              </w:tc>
                              <w:tc>
                                <w:tcPr>
                                  <w:tcW w:w="0" w:type="auto"/>
                                  <w:tcBorders>
                                    <w:top w:val="nil"/>
                                    <w:left w:val="nil"/>
                                    <w:bottom w:val="nil"/>
                                    <w:right w:val="nil"/>
                                  </w:tcBorders>
                                  <w:shd w:val="clear" w:color="auto" w:fill="auto"/>
                                  <w:noWrap/>
                                  <w:vAlign w:val="bottom"/>
                                  <w:hideMark/>
                                </w:tcPr>
                                <w:p w14:paraId="498827C0"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293,62</w:t>
                                  </w:r>
                                </w:p>
                              </w:tc>
                              <w:tc>
                                <w:tcPr>
                                  <w:tcW w:w="0" w:type="auto"/>
                                  <w:tcBorders>
                                    <w:top w:val="nil"/>
                                    <w:left w:val="nil"/>
                                    <w:bottom w:val="nil"/>
                                    <w:right w:val="nil"/>
                                  </w:tcBorders>
                                  <w:shd w:val="clear" w:color="auto" w:fill="auto"/>
                                  <w:noWrap/>
                                  <w:vAlign w:val="bottom"/>
                                  <w:hideMark/>
                                </w:tcPr>
                                <w:p w14:paraId="0769D4C8"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432,87</w:t>
                                  </w:r>
                                </w:p>
                              </w:tc>
                              <w:tc>
                                <w:tcPr>
                                  <w:tcW w:w="0" w:type="auto"/>
                                  <w:tcBorders>
                                    <w:top w:val="nil"/>
                                    <w:left w:val="nil"/>
                                    <w:bottom w:val="nil"/>
                                    <w:right w:val="single" w:sz="8" w:space="0" w:color="auto"/>
                                  </w:tcBorders>
                                  <w:shd w:val="clear" w:color="auto" w:fill="auto"/>
                                  <w:noWrap/>
                                  <w:vAlign w:val="bottom"/>
                                  <w:hideMark/>
                                </w:tcPr>
                                <w:p w14:paraId="0214C2F1"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349,12</w:t>
                                  </w:r>
                                </w:p>
                              </w:tc>
                              <w:tc>
                                <w:tcPr>
                                  <w:tcW w:w="0" w:type="auto"/>
                                  <w:tcBorders>
                                    <w:top w:val="nil"/>
                                    <w:left w:val="nil"/>
                                    <w:bottom w:val="nil"/>
                                    <w:right w:val="single" w:sz="8" w:space="0" w:color="auto"/>
                                  </w:tcBorders>
                                  <w:shd w:val="clear" w:color="auto" w:fill="auto"/>
                                  <w:noWrap/>
                                  <w:vAlign w:val="bottom"/>
                                  <w:hideMark/>
                                </w:tcPr>
                                <w:p w14:paraId="7187598F" w14:textId="77777777" w:rsidR="00060F9E" w:rsidRPr="00875205" w:rsidRDefault="00060F9E" w:rsidP="00060F9E">
                                  <w:pPr>
                                    <w:spacing w:after="0"/>
                                    <w:jc w:val="right"/>
                                    <w:rPr>
                                      <w:rFonts w:ascii="Calibri" w:hAnsi="Calibri"/>
                                      <w:color w:val="000000"/>
                                      <w:sz w:val="18"/>
                                      <w:szCs w:val="18"/>
                                    </w:rPr>
                                  </w:pPr>
                                  <w:r w:rsidRPr="00875205">
                                    <w:rPr>
                                      <w:rFonts w:ascii="Calibri" w:hAnsi="Calibri"/>
                                      <w:color w:val="000000"/>
                                      <w:sz w:val="18"/>
                                      <w:szCs w:val="18"/>
                                    </w:rPr>
                                    <w:t> </w:t>
                                  </w:r>
                                </w:p>
                              </w:tc>
                            </w:tr>
                            <w:tr w:rsidR="00060F9E" w:rsidRPr="00875205" w14:paraId="05B24778" w14:textId="77777777" w:rsidTr="00875205">
                              <w:trPr>
                                <w:trHeight w:val="320"/>
                              </w:trPr>
                              <w:tc>
                                <w:tcPr>
                                  <w:tcW w:w="0" w:type="auto"/>
                                  <w:tcBorders>
                                    <w:top w:val="nil"/>
                                    <w:left w:val="single" w:sz="8" w:space="0" w:color="auto"/>
                                    <w:bottom w:val="nil"/>
                                    <w:right w:val="nil"/>
                                  </w:tcBorders>
                                  <w:shd w:val="clear" w:color="auto" w:fill="auto"/>
                                  <w:noWrap/>
                                  <w:vAlign w:val="bottom"/>
                                  <w:hideMark/>
                                </w:tcPr>
                                <w:p w14:paraId="0A07F63D" w14:textId="77777777" w:rsidR="00060F9E" w:rsidRPr="00875205" w:rsidRDefault="00060F9E" w:rsidP="00875205">
                                  <w:pPr>
                                    <w:jc w:val="center"/>
                                    <w:rPr>
                                      <w:rFonts w:ascii="Arial" w:hAnsi="Arial" w:cs="Arial"/>
                                      <w:b/>
                                      <w:bCs/>
                                      <w:color w:val="000000"/>
                                      <w:sz w:val="18"/>
                                      <w:szCs w:val="18"/>
                                      <w:lang w:val="en-GB"/>
                                    </w:rPr>
                                  </w:pPr>
                                  <w:r w:rsidRPr="00875205">
                                    <w:rPr>
                                      <w:rFonts w:ascii="Arial" w:hAnsi="Arial" w:cs="Arial"/>
                                      <w:b/>
                                      <w:bCs/>
                                      <w:color w:val="000000"/>
                                      <w:sz w:val="18"/>
                                      <w:szCs w:val="18"/>
                                      <w:lang w:val="en-GB"/>
                                    </w:rPr>
                                    <w:t>2017 May</w:t>
                                  </w:r>
                                </w:p>
                              </w:tc>
                              <w:tc>
                                <w:tcPr>
                                  <w:tcW w:w="0" w:type="auto"/>
                                  <w:tcBorders>
                                    <w:top w:val="nil"/>
                                    <w:left w:val="single" w:sz="8" w:space="0" w:color="auto"/>
                                    <w:bottom w:val="nil"/>
                                    <w:right w:val="nil"/>
                                  </w:tcBorders>
                                  <w:shd w:val="clear" w:color="auto" w:fill="auto"/>
                                  <w:noWrap/>
                                  <w:vAlign w:val="bottom"/>
                                  <w:hideMark/>
                                </w:tcPr>
                                <w:p w14:paraId="6E7E4A50"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351,53</w:t>
                                  </w:r>
                                </w:p>
                              </w:tc>
                              <w:tc>
                                <w:tcPr>
                                  <w:tcW w:w="0" w:type="auto"/>
                                  <w:tcBorders>
                                    <w:top w:val="nil"/>
                                    <w:left w:val="nil"/>
                                    <w:bottom w:val="nil"/>
                                    <w:right w:val="nil"/>
                                  </w:tcBorders>
                                  <w:shd w:val="clear" w:color="auto" w:fill="auto"/>
                                  <w:noWrap/>
                                  <w:vAlign w:val="bottom"/>
                                  <w:hideMark/>
                                </w:tcPr>
                                <w:p w14:paraId="7DF5DC30"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588,66</w:t>
                                  </w:r>
                                </w:p>
                              </w:tc>
                              <w:tc>
                                <w:tcPr>
                                  <w:tcW w:w="0" w:type="auto"/>
                                  <w:tcBorders>
                                    <w:top w:val="nil"/>
                                    <w:left w:val="nil"/>
                                    <w:bottom w:val="nil"/>
                                    <w:right w:val="nil"/>
                                  </w:tcBorders>
                                  <w:shd w:val="clear" w:color="auto" w:fill="auto"/>
                                  <w:noWrap/>
                                  <w:vAlign w:val="bottom"/>
                                  <w:hideMark/>
                                </w:tcPr>
                                <w:p w14:paraId="5C0D2AD3"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210,30</w:t>
                                  </w:r>
                                </w:p>
                              </w:tc>
                              <w:tc>
                                <w:tcPr>
                                  <w:tcW w:w="0" w:type="auto"/>
                                  <w:tcBorders>
                                    <w:top w:val="nil"/>
                                    <w:left w:val="nil"/>
                                    <w:bottom w:val="nil"/>
                                    <w:right w:val="nil"/>
                                  </w:tcBorders>
                                  <w:shd w:val="clear" w:color="auto" w:fill="auto"/>
                                  <w:noWrap/>
                                  <w:vAlign w:val="bottom"/>
                                  <w:hideMark/>
                                </w:tcPr>
                                <w:p w14:paraId="0030D791"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340,46</w:t>
                                  </w:r>
                                </w:p>
                              </w:tc>
                              <w:tc>
                                <w:tcPr>
                                  <w:tcW w:w="0" w:type="auto"/>
                                  <w:tcBorders>
                                    <w:top w:val="nil"/>
                                    <w:left w:val="nil"/>
                                    <w:bottom w:val="nil"/>
                                    <w:right w:val="nil"/>
                                  </w:tcBorders>
                                  <w:shd w:val="clear" w:color="auto" w:fill="auto"/>
                                  <w:noWrap/>
                                  <w:vAlign w:val="bottom"/>
                                  <w:hideMark/>
                                </w:tcPr>
                                <w:p w14:paraId="6CCA9344"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238,24</w:t>
                                  </w:r>
                                </w:p>
                              </w:tc>
                              <w:tc>
                                <w:tcPr>
                                  <w:tcW w:w="0" w:type="auto"/>
                                  <w:tcBorders>
                                    <w:top w:val="nil"/>
                                    <w:left w:val="nil"/>
                                    <w:bottom w:val="nil"/>
                                    <w:right w:val="nil"/>
                                  </w:tcBorders>
                                  <w:shd w:val="clear" w:color="auto" w:fill="auto"/>
                                  <w:noWrap/>
                                  <w:vAlign w:val="bottom"/>
                                  <w:hideMark/>
                                </w:tcPr>
                                <w:p w14:paraId="32807D62"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191,58</w:t>
                                  </w:r>
                                </w:p>
                              </w:tc>
                              <w:tc>
                                <w:tcPr>
                                  <w:tcW w:w="0" w:type="auto"/>
                                  <w:tcBorders>
                                    <w:top w:val="nil"/>
                                    <w:left w:val="nil"/>
                                    <w:bottom w:val="nil"/>
                                    <w:right w:val="nil"/>
                                  </w:tcBorders>
                                  <w:shd w:val="clear" w:color="auto" w:fill="auto"/>
                                  <w:noWrap/>
                                  <w:vAlign w:val="bottom"/>
                                  <w:hideMark/>
                                </w:tcPr>
                                <w:p w14:paraId="0656ED33"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295,21</w:t>
                                  </w:r>
                                </w:p>
                              </w:tc>
                              <w:tc>
                                <w:tcPr>
                                  <w:tcW w:w="0" w:type="auto"/>
                                  <w:tcBorders>
                                    <w:top w:val="nil"/>
                                    <w:left w:val="nil"/>
                                    <w:bottom w:val="nil"/>
                                    <w:right w:val="nil"/>
                                  </w:tcBorders>
                                  <w:shd w:val="clear" w:color="auto" w:fill="auto"/>
                                  <w:noWrap/>
                                  <w:vAlign w:val="bottom"/>
                                  <w:hideMark/>
                                </w:tcPr>
                                <w:p w14:paraId="4FD673C6"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134,58</w:t>
                                  </w:r>
                                </w:p>
                              </w:tc>
                              <w:tc>
                                <w:tcPr>
                                  <w:tcW w:w="0" w:type="auto"/>
                                  <w:tcBorders>
                                    <w:top w:val="nil"/>
                                    <w:left w:val="nil"/>
                                    <w:bottom w:val="nil"/>
                                    <w:right w:val="nil"/>
                                  </w:tcBorders>
                                  <w:shd w:val="clear" w:color="auto" w:fill="auto"/>
                                  <w:noWrap/>
                                  <w:vAlign w:val="bottom"/>
                                  <w:hideMark/>
                                </w:tcPr>
                                <w:p w14:paraId="7124603F"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222,71</w:t>
                                  </w:r>
                                </w:p>
                              </w:tc>
                              <w:tc>
                                <w:tcPr>
                                  <w:tcW w:w="0" w:type="auto"/>
                                  <w:tcBorders>
                                    <w:top w:val="nil"/>
                                    <w:left w:val="nil"/>
                                    <w:bottom w:val="nil"/>
                                    <w:right w:val="nil"/>
                                  </w:tcBorders>
                                  <w:shd w:val="clear" w:color="auto" w:fill="auto"/>
                                  <w:noWrap/>
                                  <w:vAlign w:val="bottom"/>
                                  <w:hideMark/>
                                </w:tcPr>
                                <w:p w14:paraId="1B8D519E"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301,31</w:t>
                                  </w:r>
                                </w:p>
                              </w:tc>
                              <w:tc>
                                <w:tcPr>
                                  <w:tcW w:w="0" w:type="auto"/>
                                  <w:tcBorders>
                                    <w:top w:val="nil"/>
                                    <w:left w:val="nil"/>
                                    <w:bottom w:val="nil"/>
                                    <w:right w:val="nil"/>
                                  </w:tcBorders>
                                  <w:shd w:val="clear" w:color="auto" w:fill="auto"/>
                                  <w:noWrap/>
                                  <w:vAlign w:val="bottom"/>
                                  <w:hideMark/>
                                </w:tcPr>
                                <w:p w14:paraId="1780D046"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452,46</w:t>
                                  </w:r>
                                </w:p>
                              </w:tc>
                              <w:tc>
                                <w:tcPr>
                                  <w:tcW w:w="0" w:type="auto"/>
                                  <w:tcBorders>
                                    <w:top w:val="nil"/>
                                    <w:left w:val="nil"/>
                                    <w:bottom w:val="nil"/>
                                    <w:right w:val="single" w:sz="8" w:space="0" w:color="auto"/>
                                  </w:tcBorders>
                                  <w:shd w:val="clear" w:color="auto" w:fill="auto"/>
                                  <w:noWrap/>
                                  <w:vAlign w:val="bottom"/>
                                  <w:hideMark/>
                                </w:tcPr>
                                <w:p w14:paraId="43C2D7E9"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372,42</w:t>
                                  </w:r>
                                </w:p>
                              </w:tc>
                              <w:tc>
                                <w:tcPr>
                                  <w:tcW w:w="0" w:type="auto"/>
                                  <w:tcBorders>
                                    <w:top w:val="nil"/>
                                    <w:left w:val="nil"/>
                                    <w:bottom w:val="nil"/>
                                    <w:right w:val="single" w:sz="8" w:space="0" w:color="auto"/>
                                  </w:tcBorders>
                                  <w:shd w:val="clear" w:color="auto" w:fill="auto"/>
                                  <w:noWrap/>
                                  <w:vAlign w:val="bottom"/>
                                  <w:hideMark/>
                                </w:tcPr>
                                <w:p w14:paraId="24E1CE41" w14:textId="77777777" w:rsidR="00060F9E" w:rsidRPr="00875205" w:rsidRDefault="00060F9E" w:rsidP="00060F9E">
                                  <w:pPr>
                                    <w:spacing w:after="0"/>
                                    <w:jc w:val="right"/>
                                    <w:rPr>
                                      <w:rFonts w:ascii="Calibri" w:hAnsi="Calibri"/>
                                      <w:color w:val="000000"/>
                                      <w:sz w:val="18"/>
                                      <w:szCs w:val="18"/>
                                    </w:rPr>
                                  </w:pPr>
                                  <w:r w:rsidRPr="00875205">
                                    <w:rPr>
                                      <w:rFonts w:ascii="Calibri" w:hAnsi="Calibri"/>
                                      <w:color w:val="000000"/>
                                      <w:sz w:val="18"/>
                                      <w:szCs w:val="18"/>
                                    </w:rPr>
                                    <w:t> </w:t>
                                  </w:r>
                                </w:p>
                              </w:tc>
                            </w:tr>
                            <w:tr w:rsidR="00060F9E" w:rsidRPr="00875205" w14:paraId="524E56F9" w14:textId="77777777" w:rsidTr="00875205">
                              <w:trPr>
                                <w:trHeight w:val="384"/>
                              </w:trPr>
                              <w:tc>
                                <w:tcPr>
                                  <w:tcW w:w="0" w:type="auto"/>
                                  <w:tcBorders>
                                    <w:top w:val="nil"/>
                                    <w:left w:val="single" w:sz="8" w:space="0" w:color="auto"/>
                                    <w:bottom w:val="nil"/>
                                    <w:right w:val="nil"/>
                                  </w:tcBorders>
                                  <w:shd w:val="clear" w:color="auto" w:fill="auto"/>
                                  <w:noWrap/>
                                  <w:vAlign w:val="bottom"/>
                                  <w:hideMark/>
                                </w:tcPr>
                                <w:p w14:paraId="236C6E62" w14:textId="77777777" w:rsidR="00060F9E" w:rsidRPr="00875205" w:rsidRDefault="00060F9E" w:rsidP="00060F9E">
                                  <w:pPr>
                                    <w:rPr>
                                      <w:rFonts w:ascii="Calibri" w:hAnsi="Calibri"/>
                                      <w:color w:val="000000"/>
                                      <w:sz w:val="18"/>
                                      <w:szCs w:val="18"/>
                                      <w:lang w:val="en-GB"/>
                                    </w:rPr>
                                  </w:pPr>
                                  <w:r w:rsidRPr="00875205">
                                    <w:rPr>
                                      <w:rFonts w:ascii="Calibri" w:hAnsi="Calibri"/>
                                      <w:color w:val="000000"/>
                                      <w:sz w:val="18"/>
                                      <w:szCs w:val="18"/>
                                      <w:lang w:val="en-GB"/>
                                    </w:rPr>
                                    <w:t>α</w:t>
                                  </w:r>
                                  <w:r w:rsidRPr="00875205">
                                    <w:rPr>
                                      <w:rFonts w:ascii="Calibri" w:hAnsi="Calibri"/>
                                      <w:color w:val="000000"/>
                                      <w:sz w:val="18"/>
                                      <w:szCs w:val="18"/>
                                      <w:vertAlign w:val="subscript"/>
                                      <w:lang w:val="en-GB"/>
                                    </w:rPr>
                                    <w:t>it</w:t>
                                  </w:r>
                                </w:p>
                              </w:tc>
                              <w:tc>
                                <w:tcPr>
                                  <w:tcW w:w="0" w:type="auto"/>
                                  <w:tcBorders>
                                    <w:top w:val="nil"/>
                                    <w:left w:val="single" w:sz="8" w:space="0" w:color="auto"/>
                                    <w:bottom w:val="nil"/>
                                    <w:right w:val="nil"/>
                                  </w:tcBorders>
                                  <w:shd w:val="clear" w:color="auto" w:fill="auto"/>
                                  <w:noWrap/>
                                  <w:vAlign w:val="center"/>
                                  <w:hideMark/>
                                </w:tcPr>
                                <w:p w14:paraId="11D36A64"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32%</w:t>
                                  </w:r>
                                </w:p>
                              </w:tc>
                              <w:tc>
                                <w:tcPr>
                                  <w:tcW w:w="0" w:type="auto"/>
                                  <w:tcBorders>
                                    <w:top w:val="nil"/>
                                    <w:left w:val="nil"/>
                                    <w:bottom w:val="nil"/>
                                    <w:right w:val="nil"/>
                                  </w:tcBorders>
                                  <w:shd w:val="clear" w:color="auto" w:fill="auto"/>
                                  <w:noWrap/>
                                  <w:vAlign w:val="center"/>
                                  <w:hideMark/>
                                </w:tcPr>
                                <w:p w14:paraId="76A5280F"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5%</w:t>
                                  </w:r>
                                </w:p>
                              </w:tc>
                              <w:tc>
                                <w:tcPr>
                                  <w:tcW w:w="0" w:type="auto"/>
                                  <w:tcBorders>
                                    <w:top w:val="nil"/>
                                    <w:left w:val="nil"/>
                                    <w:bottom w:val="nil"/>
                                    <w:right w:val="nil"/>
                                  </w:tcBorders>
                                  <w:shd w:val="clear" w:color="auto" w:fill="auto"/>
                                  <w:noWrap/>
                                  <w:vAlign w:val="center"/>
                                  <w:hideMark/>
                                </w:tcPr>
                                <w:p w14:paraId="38FECE52"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w:t>
                                  </w:r>
                                </w:p>
                              </w:tc>
                              <w:tc>
                                <w:tcPr>
                                  <w:tcW w:w="0" w:type="auto"/>
                                  <w:tcBorders>
                                    <w:top w:val="nil"/>
                                    <w:left w:val="nil"/>
                                    <w:bottom w:val="nil"/>
                                    <w:right w:val="nil"/>
                                  </w:tcBorders>
                                  <w:shd w:val="clear" w:color="auto" w:fill="auto"/>
                                  <w:noWrap/>
                                  <w:vAlign w:val="center"/>
                                  <w:hideMark/>
                                </w:tcPr>
                                <w:p w14:paraId="223DF7D5"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39%</w:t>
                                  </w:r>
                                </w:p>
                              </w:tc>
                              <w:tc>
                                <w:tcPr>
                                  <w:tcW w:w="0" w:type="auto"/>
                                  <w:tcBorders>
                                    <w:top w:val="nil"/>
                                    <w:left w:val="nil"/>
                                    <w:bottom w:val="nil"/>
                                    <w:right w:val="nil"/>
                                  </w:tcBorders>
                                  <w:shd w:val="clear" w:color="auto" w:fill="auto"/>
                                  <w:noWrap/>
                                  <w:vAlign w:val="center"/>
                                  <w:hideMark/>
                                </w:tcPr>
                                <w:p w14:paraId="3E596A44"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4%</w:t>
                                  </w:r>
                                </w:p>
                              </w:tc>
                              <w:tc>
                                <w:tcPr>
                                  <w:tcW w:w="0" w:type="auto"/>
                                  <w:tcBorders>
                                    <w:top w:val="nil"/>
                                    <w:left w:val="nil"/>
                                    <w:bottom w:val="nil"/>
                                    <w:right w:val="nil"/>
                                  </w:tcBorders>
                                  <w:shd w:val="clear" w:color="auto" w:fill="auto"/>
                                  <w:noWrap/>
                                  <w:vAlign w:val="center"/>
                                  <w:hideMark/>
                                </w:tcPr>
                                <w:p w14:paraId="074E7BE9"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w:t>
                                  </w:r>
                                </w:p>
                              </w:tc>
                              <w:tc>
                                <w:tcPr>
                                  <w:tcW w:w="0" w:type="auto"/>
                                  <w:tcBorders>
                                    <w:top w:val="nil"/>
                                    <w:left w:val="nil"/>
                                    <w:bottom w:val="nil"/>
                                    <w:right w:val="nil"/>
                                  </w:tcBorders>
                                  <w:shd w:val="clear" w:color="auto" w:fill="auto"/>
                                  <w:noWrap/>
                                  <w:vAlign w:val="center"/>
                                  <w:hideMark/>
                                </w:tcPr>
                                <w:p w14:paraId="68F45EE0"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5%</w:t>
                                  </w:r>
                                </w:p>
                              </w:tc>
                              <w:tc>
                                <w:tcPr>
                                  <w:tcW w:w="0" w:type="auto"/>
                                  <w:tcBorders>
                                    <w:top w:val="nil"/>
                                    <w:left w:val="nil"/>
                                    <w:bottom w:val="nil"/>
                                    <w:right w:val="nil"/>
                                  </w:tcBorders>
                                  <w:shd w:val="clear" w:color="auto" w:fill="auto"/>
                                  <w:noWrap/>
                                  <w:vAlign w:val="center"/>
                                  <w:hideMark/>
                                </w:tcPr>
                                <w:p w14:paraId="01E8B14A"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w:t>
                                  </w:r>
                                </w:p>
                              </w:tc>
                              <w:tc>
                                <w:tcPr>
                                  <w:tcW w:w="0" w:type="auto"/>
                                  <w:tcBorders>
                                    <w:top w:val="nil"/>
                                    <w:left w:val="nil"/>
                                    <w:bottom w:val="nil"/>
                                    <w:right w:val="nil"/>
                                  </w:tcBorders>
                                  <w:shd w:val="clear" w:color="auto" w:fill="auto"/>
                                  <w:noWrap/>
                                  <w:vAlign w:val="center"/>
                                  <w:hideMark/>
                                </w:tcPr>
                                <w:p w14:paraId="56E6054D"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1%</w:t>
                                  </w:r>
                                </w:p>
                              </w:tc>
                              <w:tc>
                                <w:tcPr>
                                  <w:tcW w:w="0" w:type="auto"/>
                                  <w:tcBorders>
                                    <w:top w:val="nil"/>
                                    <w:left w:val="nil"/>
                                    <w:bottom w:val="nil"/>
                                    <w:right w:val="nil"/>
                                  </w:tcBorders>
                                  <w:shd w:val="clear" w:color="auto" w:fill="auto"/>
                                  <w:noWrap/>
                                  <w:vAlign w:val="center"/>
                                  <w:hideMark/>
                                </w:tcPr>
                                <w:p w14:paraId="51663543"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0%</w:t>
                                  </w:r>
                                </w:p>
                              </w:tc>
                              <w:tc>
                                <w:tcPr>
                                  <w:tcW w:w="0" w:type="auto"/>
                                  <w:tcBorders>
                                    <w:top w:val="nil"/>
                                    <w:left w:val="nil"/>
                                    <w:bottom w:val="nil"/>
                                    <w:right w:val="nil"/>
                                  </w:tcBorders>
                                  <w:shd w:val="clear" w:color="auto" w:fill="auto"/>
                                  <w:noWrap/>
                                  <w:vAlign w:val="center"/>
                                  <w:hideMark/>
                                </w:tcPr>
                                <w:p w14:paraId="59163776"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4%</w:t>
                                  </w:r>
                                </w:p>
                              </w:tc>
                              <w:tc>
                                <w:tcPr>
                                  <w:tcW w:w="0" w:type="auto"/>
                                  <w:tcBorders>
                                    <w:top w:val="nil"/>
                                    <w:left w:val="nil"/>
                                    <w:bottom w:val="nil"/>
                                    <w:right w:val="single" w:sz="8" w:space="0" w:color="auto"/>
                                  </w:tcBorders>
                                  <w:shd w:val="clear" w:color="auto" w:fill="auto"/>
                                  <w:noWrap/>
                                  <w:vAlign w:val="center"/>
                                  <w:hideMark/>
                                </w:tcPr>
                                <w:p w14:paraId="445A87D4"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w:t>
                                  </w:r>
                                </w:p>
                              </w:tc>
                              <w:tc>
                                <w:tcPr>
                                  <w:tcW w:w="0" w:type="auto"/>
                                  <w:tcBorders>
                                    <w:top w:val="nil"/>
                                    <w:left w:val="nil"/>
                                    <w:bottom w:val="nil"/>
                                    <w:right w:val="single" w:sz="8" w:space="0" w:color="auto"/>
                                  </w:tcBorders>
                                  <w:shd w:val="clear" w:color="auto" w:fill="auto"/>
                                  <w:noWrap/>
                                  <w:vAlign w:val="bottom"/>
                                  <w:hideMark/>
                                </w:tcPr>
                                <w:p w14:paraId="6019A150" w14:textId="77777777" w:rsidR="00060F9E" w:rsidRPr="00875205" w:rsidRDefault="00060F9E" w:rsidP="00060F9E">
                                  <w:pPr>
                                    <w:spacing w:after="0"/>
                                    <w:jc w:val="right"/>
                                    <w:rPr>
                                      <w:rFonts w:ascii="Calibri" w:hAnsi="Calibri"/>
                                      <w:color w:val="000000"/>
                                      <w:sz w:val="18"/>
                                      <w:szCs w:val="18"/>
                                    </w:rPr>
                                  </w:pPr>
                                  <w:r w:rsidRPr="00875205">
                                    <w:rPr>
                                      <w:rFonts w:ascii="Calibri" w:hAnsi="Calibri"/>
                                      <w:color w:val="000000"/>
                                      <w:sz w:val="18"/>
                                      <w:szCs w:val="18"/>
                                    </w:rPr>
                                    <w:t> </w:t>
                                  </w:r>
                                </w:p>
                              </w:tc>
                            </w:tr>
                            <w:tr w:rsidR="00060F9E" w:rsidRPr="00875205" w14:paraId="654181C2" w14:textId="77777777" w:rsidTr="00875205">
                              <w:trPr>
                                <w:trHeight w:val="320"/>
                              </w:trPr>
                              <w:tc>
                                <w:tcPr>
                                  <w:tcW w:w="0" w:type="auto"/>
                                  <w:tcBorders>
                                    <w:top w:val="nil"/>
                                    <w:left w:val="single" w:sz="8" w:space="0" w:color="auto"/>
                                    <w:bottom w:val="nil"/>
                                    <w:right w:val="nil"/>
                                  </w:tcBorders>
                                  <w:shd w:val="clear" w:color="auto" w:fill="auto"/>
                                  <w:noWrap/>
                                  <w:vAlign w:val="bottom"/>
                                  <w:hideMark/>
                                </w:tcPr>
                                <w:p w14:paraId="226B714A" w14:textId="77777777" w:rsidR="00060F9E" w:rsidRPr="00875205" w:rsidRDefault="00060F9E" w:rsidP="00060F9E">
                                  <w:pPr>
                                    <w:rPr>
                                      <w:rFonts w:ascii="Calibri" w:hAnsi="Calibri"/>
                                      <w:color w:val="000000"/>
                                      <w:sz w:val="18"/>
                                      <w:szCs w:val="18"/>
                                      <w:lang w:val="en-GB"/>
                                    </w:rPr>
                                  </w:pPr>
                                  <w:r w:rsidRPr="00875205">
                                    <w:rPr>
                                      <w:rFonts w:ascii="Calibri" w:hAnsi="Calibri"/>
                                      <w:color w:val="000000"/>
                                      <w:sz w:val="18"/>
                                      <w:szCs w:val="18"/>
                                      <w:lang w:val="en-GB"/>
                                    </w:rPr>
                                    <w:t>β</w:t>
                                  </w:r>
                                  <w:r w:rsidRPr="00875205">
                                    <w:rPr>
                                      <w:rFonts w:ascii="Calibri" w:hAnsi="Calibri"/>
                                      <w:color w:val="000000"/>
                                      <w:sz w:val="18"/>
                                      <w:szCs w:val="18"/>
                                      <w:vertAlign w:val="subscript"/>
                                      <w:lang w:val="en-GB"/>
                                    </w:rPr>
                                    <w:t>it</w:t>
                                  </w:r>
                                </w:p>
                              </w:tc>
                              <w:tc>
                                <w:tcPr>
                                  <w:tcW w:w="0" w:type="auto"/>
                                  <w:tcBorders>
                                    <w:top w:val="nil"/>
                                    <w:left w:val="single" w:sz="8" w:space="0" w:color="auto"/>
                                    <w:bottom w:val="nil"/>
                                    <w:right w:val="nil"/>
                                  </w:tcBorders>
                                  <w:shd w:val="clear" w:color="auto" w:fill="auto"/>
                                  <w:noWrap/>
                                  <w:vAlign w:val="center"/>
                                  <w:hideMark/>
                                </w:tcPr>
                                <w:p w14:paraId="0EE5EDC4"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14%</w:t>
                                  </w:r>
                                </w:p>
                              </w:tc>
                              <w:tc>
                                <w:tcPr>
                                  <w:tcW w:w="0" w:type="auto"/>
                                  <w:tcBorders>
                                    <w:top w:val="nil"/>
                                    <w:left w:val="nil"/>
                                    <w:bottom w:val="nil"/>
                                    <w:right w:val="nil"/>
                                  </w:tcBorders>
                                  <w:shd w:val="clear" w:color="auto" w:fill="auto"/>
                                  <w:noWrap/>
                                  <w:vAlign w:val="center"/>
                                  <w:hideMark/>
                                </w:tcPr>
                                <w:p w14:paraId="25DF2F6D"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w:t>
                                  </w:r>
                                </w:p>
                              </w:tc>
                              <w:tc>
                                <w:tcPr>
                                  <w:tcW w:w="0" w:type="auto"/>
                                  <w:tcBorders>
                                    <w:top w:val="nil"/>
                                    <w:left w:val="nil"/>
                                    <w:bottom w:val="nil"/>
                                    <w:right w:val="nil"/>
                                  </w:tcBorders>
                                  <w:shd w:val="clear" w:color="auto" w:fill="auto"/>
                                  <w:noWrap/>
                                  <w:vAlign w:val="center"/>
                                  <w:hideMark/>
                                </w:tcPr>
                                <w:p w14:paraId="7E2B3D6A"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6%</w:t>
                                  </w:r>
                                </w:p>
                              </w:tc>
                              <w:tc>
                                <w:tcPr>
                                  <w:tcW w:w="0" w:type="auto"/>
                                  <w:tcBorders>
                                    <w:top w:val="nil"/>
                                    <w:left w:val="nil"/>
                                    <w:bottom w:val="nil"/>
                                    <w:right w:val="nil"/>
                                  </w:tcBorders>
                                  <w:shd w:val="clear" w:color="auto" w:fill="auto"/>
                                  <w:noWrap/>
                                  <w:vAlign w:val="center"/>
                                  <w:hideMark/>
                                </w:tcPr>
                                <w:p w14:paraId="5BDFFD06"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20%</w:t>
                                  </w:r>
                                </w:p>
                              </w:tc>
                              <w:tc>
                                <w:tcPr>
                                  <w:tcW w:w="0" w:type="auto"/>
                                  <w:tcBorders>
                                    <w:top w:val="nil"/>
                                    <w:left w:val="nil"/>
                                    <w:bottom w:val="nil"/>
                                    <w:right w:val="nil"/>
                                  </w:tcBorders>
                                  <w:shd w:val="clear" w:color="auto" w:fill="auto"/>
                                  <w:noWrap/>
                                  <w:vAlign w:val="center"/>
                                  <w:hideMark/>
                                </w:tcPr>
                                <w:p w14:paraId="3AFAB036"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6%</w:t>
                                  </w:r>
                                </w:p>
                              </w:tc>
                              <w:tc>
                                <w:tcPr>
                                  <w:tcW w:w="0" w:type="auto"/>
                                  <w:tcBorders>
                                    <w:top w:val="nil"/>
                                    <w:left w:val="nil"/>
                                    <w:bottom w:val="nil"/>
                                    <w:right w:val="nil"/>
                                  </w:tcBorders>
                                  <w:shd w:val="clear" w:color="auto" w:fill="auto"/>
                                  <w:noWrap/>
                                  <w:vAlign w:val="center"/>
                                  <w:hideMark/>
                                </w:tcPr>
                                <w:p w14:paraId="3E46EA13"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w:t>
                                  </w:r>
                                </w:p>
                              </w:tc>
                              <w:tc>
                                <w:tcPr>
                                  <w:tcW w:w="0" w:type="auto"/>
                                  <w:tcBorders>
                                    <w:top w:val="nil"/>
                                    <w:left w:val="nil"/>
                                    <w:bottom w:val="nil"/>
                                    <w:right w:val="nil"/>
                                  </w:tcBorders>
                                  <w:shd w:val="clear" w:color="auto" w:fill="auto"/>
                                  <w:noWrap/>
                                  <w:vAlign w:val="center"/>
                                  <w:hideMark/>
                                </w:tcPr>
                                <w:p w14:paraId="418EA84E"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25%</w:t>
                                  </w:r>
                                </w:p>
                              </w:tc>
                              <w:tc>
                                <w:tcPr>
                                  <w:tcW w:w="0" w:type="auto"/>
                                  <w:tcBorders>
                                    <w:top w:val="nil"/>
                                    <w:left w:val="nil"/>
                                    <w:bottom w:val="nil"/>
                                    <w:right w:val="nil"/>
                                  </w:tcBorders>
                                  <w:shd w:val="clear" w:color="auto" w:fill="auto"/>
                                  <w:noWrap/>
                                  <w:vAlign w:val="center"/>
                                  <w:hideMark/>
                                </w:tcPr>
                                <w:p w14:paraId="18DB842B"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4%</w:t>
                                  </w:r>
                                </w:p>
                              </w:tc>
                              <w:tc>
                                <w:tcPr>
                                  <w:tcW w:w="0" w:type="auto"/>
                                  <w:tcBorders>
                                    <w:top w:val="nil"/>
                                    <w:left w:val="nil"/>
                                    <w:bottom w:val="nil"/>
                                    <w:right w:val="nil"/>
                                  </w:tcBorders>
                                  <w:shd w:val="clear" w:color="auto" w:fill="auto"/>
                                  <w:noWrap/>
                                  <w:vAlign w:val="center"/>
                                  <w:hideMark/>
                                </w:tcPr>
                                <w:p w14:paraId="386A1234"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4%</w:t>
                                  </w:r>
                                </w:p>
                              </w:tc>
                              <w:tc>
                                <w:tcPr>
                                  <w:tcW w:w="0" w:type="auto"/>
                                  <w:tcBorders>
                                    <w:top w:val="nil"/>
                                    <w:left w:val="nil"/>
                                    <w:bottom w:val="nil"/>
                                    <w:right w:val="nil"/>
                                  </w:tcBorders>
                                  <w:shd w:val="clear" w:color="auto" w:fill="auto"/>
                                  <w:noWrap/>
                                  <w:vAlign w:val="center"/>
                                  <w:hideMark/>
                                </w:tcPr>
                                <w:p w14:paraId="584931A7"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4%</w:t>
                                  </w:r>
                                </w:p>
                              </w:tc>
                              <w:tc>
                                <w:tcPr>
                                  <w:tcW w:w="0" w:type="auto"/>
                                  <w:tcBorders>
                                    <w:top w:val="nil"/>
                                    <w:left w:val="nil"/>
                                    <w:bottom w:val="nil"/>
                                    <w:right w:val="nil"/>
                                  </w:tcBorders>
                                  <w:shd w:val="clear" w:color="auto" w:fill="auto"/>
                                  <w:noWrap/>
                                  <w:vAlign w:val="center"/>
                                  <w:hideMark/>
                                </w:tcPr>
                                <w:p w14:paraId="0B02A891"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7%</w:t>
                                  </w:r>
                                </w:p>
                              </w:tc>
                              <w:tc>
                                <w:tcPr>
                                  <w:tcW w:w="0" w:type="auto"/>
                                  <w:tcBorders>
                                    <w:top w:val="nil"/>
                                    <w:left w:val="nil"/>
                                    <w:bottom w:val="nil"/>
                                    <w:right w:val="single" w:sz="8" w:space="0" w:color="auto"/>
                                  </w:tcBorders>
                                  <w:shd w:val="clear" w:color="auto" w:fill="auto"/>
                                  <w:noWrap/>
                                  <w:vAlign w:val="center"/>
                                  <w:hideMark/>
                                </w:tcPr>
                                <w:p w14:paraId="00096E70"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6%</w:t>
                                  </w:r>
                                </w:p>
                              </w:tc>
                              <w:tc>
                                <w:tcPr>
                                  <w:tcW w:w="0" w:type="auto"/>
                                  <w:tcBorders>
                                    <w:top w:val="nil"/>
                                    <w:left w:val="nil"/>
                                    <w:bottom w:val="nil"/>
                                    <w:right w:val="single" w:sz="8" w:space="0" w:color="auto"/>
                                  </w:tcBorders>
                                  <w:shd w:val="clear" w:color="auto" w:fill="auto"/>
                                  <w:noWrap/>
                                  <w:vAlign w:val="bottom"/>
                                  <w:hideMark/>
                                </w:tcPr>
                                <w:p w14:paraId="04DE752A" w14:textId="77777777" w:rsidR="00060F9E" w:rsidRPr="00875205" w:rsidRDefault="00060F9E" w:rsidP="00060F9E">
                                  <w:pPr>
                                    <w:spacing w:after="0"/>
                                    <w:jc w:val="right"/>
                                    <w:rPr>
                                      <w:rFonts w:ascii="Calibri" w:hAnsi="Calibri"/>
                                      <w:color w:val="000000"/>
                                      <w:sz w:val="18"/>
                                      <w:szCs w:val="18"/>
                                    </w:rPr>
                                  </w:pPr>
                                  <w:r w:rsidRPr="00875205">
                                    <w:rPr>
                                      <w:rFonts w:ascii="Calibri" w:hAnsi="Calibri"/>
                                      <w:color w:val="000000"/>
                                      <w:sz w:val="18"/>
                                      <w:szCs w:val="18"/>
                                    </w:rPr>
                                    <w:t> </w:t>
                                  </w:r>
                                </w:p>
                              </w:tc>
                            </w:tr>
                            <w:tr w:rsidR="00060F9E" w:rsidRPr="00875205" w14:paraId="1F0D9E81" w14:textId="77777777" w:rsidTr="00875205">
                              <w:trPr>
                                <w:trHeight w:val="320"/>
                              </w:trPr>
                              <w:tc>
                                <w:tcPr>
                                  <w:tcW w:w="0" w:type="auto"/>
                                  <w:tcBorders>
                                    <w:top w:val="nil"/>
                                    <w:left w:val="single" w:sz="8" w:space="0" w:color="auto"/>
                                    <w:bottom w:val="nil"/>
                                    <w:right w:val="nil"/>
                                  </w:tcBorders>
                                  <w:shd w:val="clear" w:color="auto" w:fill="auto"/>
                                  <w:noWrap/>
                                  <w:vAlign w:val="bottom"/>
                                  <w:hideMark/>
                                </w:tcPr>
                                <w:p w14:paraId="1D1BCB23" w14:textId="77777777" w:rsidR="00060F9E" w:rsidRPr="00875205" w:rsidRDefault="00060F9E" w:rsidP="00060F9E">
                                  <w:pPr>
                                    <w:rPr>
                                      <w:rFonts w:ascii="Arial" w:hAnsi="Arial" w:cs="Arial"/>
                                      <w:b/>
                                      <w:bCs/>
                                      <w:color w:val="000000"/>
                                      <w:sz w:val="18"/>
                                      <w:szCs w:val="18"/>
                                      <w:lang w:val="en-GB"/>
                                    </w:rPr>
                                  </w:pPr>
                                  <w:proofErr w:type="spellStart"/>
                                  <w:r w:rsidRPr="00875205">
                                    <w:rPr>
                                      <w:rFonts w:ascii="Arial" w:hAnsi="Arial" w:cs="Arial"/>
                                      <w:b/>
                                      <w:bCs/>
                                      <w:color w:val="000000"/>
                                      <w:sz w:val="18"/>
                                      <w:szCs w:val="18"/>
                                      <w:lang w:val="en-GB"/>
                                    </w:rPr>
                                    <w:t>E</w:t>
                                  </w:r>
                                  <w:r w:rsidRPr="00875205">
                                    <w:rPr>
                                      <w:rFonts w:ascii="Arial" w:hAnsi="Arial" w:cs="Arial"/>
                                      <w:b/>
                                      <w:bCs/>
                                      <w:color w:val="000000"/>
                                      <w:sz w:val="18"/>
                                      <w:szCs w:val="18"/>
                                      <w:vertAlign w:val="subscript"/>
                                      <w:lang w:val="en-GB"/>
                                    </w:rPr>
                                    <w:t>it</w:t>
                                  </w:r>
                                  <w:proofErr w:type="spellEnd"/>
                                  <w:r w:rsidRPr="00875205">
                                    <w:rPr>
                                      <w:rFonts w:ascii="Arial" w:hAnsi="Arial" w:cs="Arial"/>
                                      <w:b/>
                                      <w:bCs/>
                                      <w:color w:val="000000"/>
                                      <w:sz w:val="18"/>
                                      <w:szCs w:val="18"/>
                                      <w:lang w:val="en-GB"/>
                                    </w:rPr>
                                    <w:t xml:space="preserve"> / </w:t>
                                  </w:r>
                                  <w:proofErr w:type="spellStart"/>
                                  <w:r w:rsidRPr="00875205">
                                    <w:rPr>
                                      <w:rFonts w:ascii="Arial" w:hAnsi="Arial" w:cs="Arial"/>
                                      <w:b/>
                                      <w:bCs/>
                                      <w:color w:val="000000"/>
                                      <w:sz w:val="18"/>
                                      <w:szCs w:val="18"/>
                                      <w:lang w:val="en-GB"/>
                                    </w:rPr>
                                    <w:t>E</w:t>
                                  </w:r>
                                  <w:r w:rsidRPr="00875205">
                                    <w:rPr>
                                      <w:rFonts w:ascii="Arial" w:hAnsi="Arial" w:cs="Arial"/>
                                      <w:b/>
                                      <w:bCs/>
                                      <w:color w:val="000000"/>
                                      <w:sz w:val="18"/>
                                      <w:szCs w:val="18"/>
                                      <w:vertAlign w:val="subscript"/>
                                      <w:lang w:val="en-GB"/>
                                    </w:rPr>
                                    <w:t>i</w:t>
                                  </w:r>
                                  <w:proofErr w:type="spellEnd"/>
                                  <w:r w:rsidRPr="00875205">
                                    <w:rPr>
                                      <w:rFonts w:ascii="Arial" w:hAnsi="Arial" w:cs="Arial"/>
                                      <w:b/>
                                      <w:bCs/>
                                      <w:color w:val="000000"/>
                                      <w:sz w:val="18"/>
                                      <w:szCs w:val="18"/>
                                      <w:vertAlign w:val="subscript"/>
                                      <w:lang w:val="en-GB"/>
                                    </w:rPr>
                                    <w:t xml:space="preserve"> Dec (t-1)</w:t>
                                  </w:r>
                                </w:p>
                              </w:tc>
                              <w:tc>
                                <w:tcPr>
                                  <w:tcW w:w="0" w:type="auto"/>
                                  <w:tcBorders>
                                    <w:top w:val="nil"/>
                                    <w:left w:val="single" w:sz="8" w:space="0" w:color="auto"/>
                                    <w:bottom w:val="nil"/>
                                    <w:right w:val="nil"/>
                                  </w:tcBorders>
                                  <w:shd w:val="clear" w:color="auto" w:fill="auto"/>
                                  <w:noWrap/>
                                  <w:vAlign w:val="bottom"/>
                                  <w:hideMark/>
                                </w:tcPr>
                                <w:p w14:paraId="4E4CAEF1"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1,10</w:t>
                                  </w:r>
                                </w:p>
                              </w:tc>
                              <w:tc>
                                <w:tcPr>
                                  <w:tcW w:w="0" w:type="auto"/>
                                  <w:tcBorders>
                                    <w:top w:val="nil"/>
                                    <w:left w:val="nil"/>
                                    <w:bottom w:val="nil"/>
                                    <w:right w:val="nil"/>
                                  </w:tcBorders>
                                  <w:shd w:val="clear" w:color="auto" w:fill="auto"/>
                                  <w:noWrap/>
                                  <w:vAlign w:val="bottom"/>
                                  <w:hideMark/>
                                </w:tcPr>
                                <w:p w14:paraId="6EE03A5A"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1,02</w:t>
                                  </w:r>
                                </w:p>
                              </w:tc>
                              <w:tc>
                                <w:tcPr>
                                  <w:tcW w:w="0" w:type="auto"/>
                                  <w:tcBorders>
                                    <w:top w:val="nil"/>
                                    <w:left w:val="nil"/>
                                    <w:bottom w:val="nil"/>
                                    <w:right w:val="nil"/>
                                  </w:tcBorders>
                                  <w:shd w:val="clear" w:color="auto" w:fill="auto"/>
                                  <w:noWrap/>
                                  <w:vAlign w:val="bottom"/>
                                  <w:hideMark/>
                                </w:tcPr>
                                <w:p w14:paraId="2B2B70A1"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1,06</w:t>
                                  </w:r>
                                </w:p>
                              </w:tc>
                              <w:tc>
                                <w:tcPr>
                                  <w:tcW w:w="0" w:type="auto"/>
                                  <w:tcBorders>
                                    <w:top w:val="nil"/>
                                    <w:left w:val="nil"/>
                                    <w:bottom w:val="nil"/>
                                    <w:right w:val="nil"/>
                                  </w:tcBorders>
                                  <w:shd w:val="clear" w:color="auto" w:fill="auto"/>
                                  <w:noWrap/>
                                  <w:vAlign w:val="bottom"/>
                                  <w:hideMark/>
                                </w:tcPr>
                                <w:p w14:paraId="3C8C938D"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1,04</w:t>
                                  </w:r>
                                </w:p>
                              </w:tc>
                              <w:tc>
                                <w:tcPr>
                                  <w:tcW w:w="0" w:type="auto"/>
                                  <w:tcBorders>
                                    <w:top w:val="nil"/>
                                    <w:left w:val="nil"/>
                                    <w:bottom w:val="nil"/>
                                    <w:right w:val="nil"/>
                                  </w:tcBorders>
                                  <w:shd w:val="clear" w:color="auto" w:fill="auto"/>
                                  <w:noWrap/>
                                  <w:vAlign w:val="bottom"/>
                                  <w:hideMark/>
                                </w:tcPr>
                                <w:p w14:paraId="78055180"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1,04</w:t>
                                  </w:r>
                                </w:p>
                              </w:tc>
                              <w:tc>
                                <w:tcPr>
                                  <w:tcW w:w="0" w:type="auto"/>
                                  <w:tcBorders>
                                    <w:top w:val="nil"/>
                                    <w:left w:val="nil"/>
                                    <w:bottom w:val="nil"/>
                                    <w:right w:val="nil"/>
                                  </w:tcBorders>
                                  <w:shd w:val="clear" w:color="auto" w:fill="auto"/>
                                  <w:noWrap/>
                                  <w:vAlign w:val="bottom"/>
                                  <w:hideMark/>
                                </w:tcPr>
                                <w:p w14:paraId="7F148E10"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1,10</w:t>
                                  </w:r>
                                </w:p>
                              </w:tc>
                              <w:tc>
                                <w:tcPr>
                                  <w:tcW w:w="0" w:type="auto"/>
                                  <w:tcBorders>
                                    <w:top w:val="nil"/>
                                    <w:left w:val="nil"/>
                                    <w:bottom w:val="nil"/>
                                    <w:right w:val="nil"/>
                                  </w:tcBorders>
                                  <w:shd w:val="clear" w:color="auto" w:fill="auto"/>
                                  <w:noWrap/>
                                  <w:vAlign w:val="bottom"/>
                                  <w:hideMark/>
                                </w:tcPr>
                                <w:p w14:paraId="529AF1AD"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1,07</w:t>
                                  </w:r>
                                </w:p>
                              </w:tc>
                              <w:tc>
                                <w:tcPr>
                                  <w:tcW w:w="0" w:type="auto"/>
                                  <w:tcBorders>
                                    <w:top w:val="nil"/>
                                    <w:left w:val="nil"/>
                                    <w:bottom w:val="nil"/>
                                    <w:right w:val="nil"/>
                                  </w:tcBorders>
                                  <w:shd w:val="clear" w:color="auto" w:fill="auto"/>
                                  <w:noWrap/>
                                  <w:vAlign w:val="bottom"/>
                                  <w:hideMark/>
                                </w:tcPr>
                                <w:p w14:paraId="1D36490D"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1,01</w:t>
                                  </w:r>
                                </w:p>
                              </w:tc>
                              <w:tc>
                                <w:tcPr>
                                  <w:tcW w:w="0" w:type="auto"/>
                                  <w:tcBorders>
                                    <w:top w:val="nil"/>
                                    <w:left w:val="nil"/>
                                    <w:bottom w:val="nil"/>
                                    <w:right w:val="nil"/>
                                  </w:tcBorders>
                                  <w:shd w:val="clear" w:color="auto" w:fill="auto"/>
                                  <w:noWrap/>
                                  <w:vAlign w:val="bottom"/>
                                  <w:hideMark/>
                                </w:tcPr>
                                <w:p w14:paraId="469D2AF9"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1,08</w:t>
                                  </w:r>
                                </w:p>
                              </w:tc>
                              <w:tc>
                                <w:tcPr>
                                  <w:tcW w:w="0" w:type="auto"/>
                                  <w:tcBorders>
                                    <w:top w:val="nil"/>
                                    <w:left w:val="nil"/>
                                    <w:bottom w:val="nil"/>
                                    <w:right w:val="nil"/>
                                  </w:tcBorders>
                                  <w:shd w:val="clear" w:color="auto" w:fill="auto"/>
                                  <w:noWrap/>
                                  <w:vAlign w:val="bottom"/>
                                  <w:hideMark/>
                                </w:tcPr>
                                <w:p w14:paraId="16867597"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1,03</w:t>
                                  </w:r>
                                </w:p>
                              </w:tc>
                              <w:tc>
                                <w:tcPr>
                                  <w:tcW w:w="0" w:type="auto"/>
                                  <w:tcBorders>
                                    <w:top w:val="nil"/>
                                    <w:left w:val="nil"/>
                                    <w:bottom w:val="nil"/>
                                    <w:right w:val="nil"/>
                                  </w:tcBorders>
                                  <w:shd w:val="clear" w:color="auto" w:fill="auto"/>
                                  <w:noWrap/>
                                  <w:vAlign w:val="bottom"/>
                                  <w:hideMark/>
                                </w:tcPr>
                                <w:p w14:paraId="3F59E13F"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1,05</w:t>
                                  </w:r>
                                </w:p>
                              </w:tc>
                              <w:tc>
                                <w:tcPr>
                                  <w:tcW w:w="0" w:type="auto"/>
                                  <w:tcBorders>
                                    <w:top w:val="nil"/>
                                    <w:left w:val="nil"/>
                                    <w:bottom w:val="nil"/>
                                    <w:right w:val="single" w:sz="8" w:space="0" w:color="auto"/>
                                  </w:tcBorders>
                                  <w:shd w:val="clear" w:color="auto" w:fill="auto"/>
                                  <w:noWrap/>
                                  <w:vAlign w:val="bottom"/>
                                  <w:hideMark/>
                                </w:tcPr>
                                <w:p w14:paraId="7622FAFC"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1,07</w:t>
                                  </w:r>
                                </w:p>
                              </w:tc>
                              <w:tc>
                                <w:tcPr>
                                  <w:tcW w:w="0" w:type="auto"/>
                                  <w:tcBorders>
                                    <w:top w:val="nil"/>
                                    <w:left w:val="nil"/>
                                    <w:bottom w:val="nil"/>
                                    <w:right w:val="single" w:sz="8" w:space="0" w:color="auto"/>
                                  </w:tcBorders>
                                  <w:shd w:val="clear" w:color="auto" w:fill="auto"/>
                                  <w:noWrap/>
                                  <w:vAlign w:val="bottom"/>
                                  <w:hideMark/>
                                </w:tcPr>
                                <w:p w14:paraId="3703923A" w14:textId="77777777" w:rsidR="00060F9E" w:rsidRPr="00875205" w:rsidRDefault="00060F9E" w:rsidP="00060F9E">
                                  <w:pPr>
                                    <w:spacing w:after="0"/>
                                    <w:jc w:val="right"/>
                                    <w:rPr>
                                      <w:rFonts w:ascii="Arial" w:hAnsi="Arial" w:cs="Arial"/>
                                      <w:b/>
                                      <w:bCs/>
                                      <w:color w:val="000000"/>
                                      <w:sz w:val="18"/>
                                      <w:szCs w:val="18"/>
                                    </w:rPr>
                                  </w:pPr>
                                  <w:r w:rsidRPr="00875205">
                                    <w:rPr>
                                      <w:rFonts w:ascii="Arial" w:hAnsi="Arial" w:cs="Arial"/>
                                      <w:b/>
                                      <w:bCs/>
                                      <w:color w:val="000000"/>
                                      <w:sz w:val="18"/>
                                      <w:szCs w:val="18"/>
                                    </w:rPr>
                                    <w:t> </w:t>
                                  </w:r>
                                </w:p>
                              </w:tc>
                            </w:tr>
                            <w:tr w:rsidR="00060F9E" w:rsidRPr="00875205" w14:paraId="5D291724" w14:textId="77777777" w:rsidTr="00875205">
                              <w:trPr>
                                <w:trHeight w:val="320"/>
                              </w:trPr>
                              <w:tc>
                                <w:tcPr>
                                  <w:tcW w:w="0" w:type="auto"/>
                                  <w:tcBorders>
                                    <w:top w:val="nil"/>
                                    <w:left w:val="single" w:sz="8" w:space="0" w:color="auto"/>
                                    <w:bottom w:val="nil"/>
                                    <w:right w:val="single" w:sz="8" w:space="0" w:color="auto"/>
                                  </w:tcBorders>
                                  <w:shd w:val="clear" w:color="auto" w:fill="auto"/>
                                  <w:noWrap/>
                                  <w:vAlign w:val="bottom"/>
                                  <w:hideMark/>
                                </w:tcPr>
                                <w:p w14:paraId="68866FC3" w14:textId="77777777" w:rsidR="00060F9E" w:rsidRPr="00875205" w:rsidRDefault="00060F9E" w:rsidP="00060F9E">
                                  <w:pPr>
                                    <w:rPr>
                                      <w:rFonts w:ascii="Arial" w:hAnsi="Arial" w:cs="Arial"/>
                                      <w:b/>
                                      <w:bCs/>
                                      <w:color w:val="000000"/>
                                      <w:sz w:val="18"/>
                                      <w:szCs w:val="18"/>
                                      <w:lang w:val="fr-FR"/>
                                    </w:rPr>
                                  </w:pPr>
                                  <w:proofErr w:type="spellStart"/>
                                  <w:r w:rsidRPr="00875205">
                                    <w:rPr>
                                      <w:rFonts w:ascii="Arial" w:hAnsi="Arial" w:cs="Arial"/>
                                      <w:b/>
                                      <w:bCs/>
                                      <w:color w:val="000000"/>
                                      <w:sz w:val="18"/>
                                      <w:szCs w:val="18"/>
                                      <w:lang w:val="fr-FR"/>
                                    </w:rPr>
                                    <w:t>E</w:t>
                                  </w:r>
                                  <w:r w:rsidRPr="00875205">
                                    <w:rPr>
                                      <w:rFonts w:ascii="Arial" w:hAnsi="Arial" w:cs="Arial"/>
                                      <w:b/>
                                      <w:bCs/>
                                      <w:color w:val="000000"/>
                                      <w:sz w:val="18"/>
                                      <w:szCs w:val="18"/>
                                      <w:vertAlign w:val="subscript"/>
                                      <w:lang w:val="fr-FR"/>
                                    </w:rPr>
                                    <w:t>it</w:t>
                                  </w:r>
                                  <w:proofErr w:type="spellEnd"/>
                                  <w:r w:rsidRPr="00875205">
                                    <w:rPr>
                                      <w:rFonts w:ascii="Arial" w:hAnsi="Arial" w:cs="Arial"/>
                                      <w:b/>
                                      <w:bCs/>
                                      <w:color w:val="000000"/>
                                      <w:sz w:val="18"/>
                                      <w:szCs w:val="18"/>
                                      <w:lang w:val="fr-FR"/>
                                    </w:rPr>
                                    <w:t xml:space="preserve"> / </w:t>
                                  </w:r>
                                  <w:proofErr w:type="spellStart"/>
                                  <w:r w:rsidRPr="00875205">
                                    <w:rPr>
                                      <w:rFonts w:ascii="Arial" w:hAnsi="Arial" w:cs="Arial"/>
                                      <w:b/>
                                      <w:bCs/>
                                      <w:color w:val="000000"/>
                                      <w:sz w:val="18"/>
                                      <w:szCs w:val="18"/>
                                      <w:lang w:val="fr-FR"/>
                                    </w:rPr>
                                    <w:t>E</w:t>
                                  </w:r>
                                  <w:r w:rsidRPr="00875205">
                                    <w:rPr>
                                      <w:rFonts w:ascii="Arial" w:hAnsi="Arial" w:cs="Arial"/>
                                      <w:b/>
                                      <w:bCs/>
                                      <w:color w:val="000000"/>
                                      <w:sz w:val="18"/>
                                      <w:szCs w:val="18"/>
                                      <w:vertAlign w:val="subscript"/>
                                      <w:lang w:val="fr-FR"/>
                                    </w:rPr>
                                    <w:t>i</w:t>
                                  </w:r>
                                  <w:proofErr w:type="spellEnd"/>
                                  <w:r w:rsidRPr="00875205">
                                    <w:rPr>
                                      <w:rFonts w:ascii="Arial" w:hAnsi="Arial" w:cs="Arial"/>
                                      <w:b/>
                                      <w:bCs/>
                                      <w:color w:val="000000"/>
                                      <w:sz w:val="18"/>
                                      <w:szCs w:val="18"/>
                                      <w:vertAlign w:val="subscript"/>
                                      <w:lang w:val="fr-FR"/>
                                    </w:rPr>
                                    <w:t xml:space="preserve"> </w:t>
                                  </w:r>
                                  <w:proofErr w:type="spellStart"/>
                                  <w:r w:rsidRPr="00875205">
                                    <w:rPr>
                                      <w:rFonts w:ascii="Arial" w:hAnsi="Arial" w:cs="Arial"/>
                                      <w:b/>
                                      <w:bCs/>
                                      <w:color w:val="000000"/>
                                      <w:sz w:val="18"/>
                                      <w:szCs w:val="18"/>
                                      <w:vertAlign w:val="subscript"/>
                                      <w:lang w:val="fr-FR"/>
                                    </w:rPr>
                                    <w:t>Dec</w:t>
                                  </w:r>
                                  <w:proofErr w:type="spellEnd"/>
                                  <w:r w:rsidRPr="00875205">
                                    <w:rPr>
                                      <w:rFonts w:ascii="Arial" w:hAnsi="Arial" w:cs="Arial"/>
                                      <w:b/>
                                      <w:bCs/>
                                      <w:color w:val="000000"/>
                                      <w:sz w:val="18"/>
                                      <w:szCs w:val="18"/>
                                      <w:vertAlign w:val="subscript"/>
                                      <w:lang w:val="fr-FR"/>
                                    </w:rPr>
                                    <w:t xml:space="preserve">(t-1) </w:t>
                                  </w:r>
                                  <w:r w:rsidRPr="00875205">
                                    <w:rPr>
                                      <w:rFonts w:ascii="Arial" w:hAnsi="Arial" w:cs="Arial"/>
                                      <w:b/>
                                      <w:bCs/>
                                      <w:color w:val="000000"/>
                                      <w:sz w:val="18"/>
                                      <w:szCs w:val="18"/>
                                      <w:lang w:val="fr-FR"/>
                                    </w:rPr>
                                    <w:t xml:space="preserve">x </w:t>
                                  </w:r>
                                  <w:r w:rsidRPr="00875205">
                                    <w:rPr>
                                      <w:rFonts w:ascii="Arial" w:hAnsi="Arial" w:cs="Arial"/>
                                      <w:b/>
                                      <w:bCs/>
                                      <w:color w:val="000000"/>
                                      <w:sz w:val="18"/>
                                      <w:szCs w:val="18"/>
                                      <w:lang w:val="en-GB"/>
                                    </w:rPr>
                                    <w:t>α</w:t>
                                  </w:r>
                                  <w:proofErr w:type="spellStart"/>
                                  <w:r w:rsidRPr="00875205">
                                    <w:rPr>
                                      <w:rFonts w:ascii="Arial" w:hAnsi="Arial" w:cs="Arial"/>
                                      <w:b/>
                                      <w:bCs/>
                                      <w:color w:val="000000"/>
                                      <w:sz w:val="18"/>
                                      <w:szCs w:val="18"/>
                                      <w:vertAlign w:val="subscript"/>
                                      <w:lang w:val="fr-FR"/>
                                    </w:rPr>
                                    <w:t>it</w:t>
                                  </w:r>
                                  <w:proofErr w:type="spellEnd"/>
                                </w:p>
                              </w:tc>
                              <w:tc>
                                <w:tcPr>
                                  <w:tcW w:w="0" w:type="auto"/>
                                  <w:tcBorders>
                                    <w:top w:val="nil"/>
                                    <w:left w:val="nil"/>
                                    <w:bottom w:val="nil"/>
                                    <w:right w:val="nil"/>
                                  </w:tcBorders>
                                  <w:shd w:val="clear" w:color="auto" w:fill="auto"/>
                                  <w:noWrap/>
                                  <w:vAlign w:val="bottom"/>
                                  <w:hideMark/>
                                </w:tcPr>
                                <w:p w14:paraId="087A6ED3"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0,35</w:t>
                                  </w:r>
                                </w:p>
                              </w:tc>
                              <w:tc>
                                <w:tcPr>
                                  <w:tcW w:w="0" w:type="auto"/>
                                  <w:tcBorders>
                                    <w:top w:val="nil"/>
                                    <w:left w:val="nil"/>
                                    <w:bottom w:val="nil"/>
                                    <w:right w:val="nil"/>
                                  </w:tcBorders>
                                  <w:shd w:val="clear" w:color="auto" w:fill="auto"/>
                                  <w:noWrap/>
                                  <w:vAlign w:val="bottom"/>
                                  <w:hideMark/>
                                </w:tcPr>
                                <w:p w14:paraId="5BFA461B"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0,05</w:t>
                                  </w:r>
                                </w:p>
                              </w:tc>
                              <w:tc>
                                <w:tcPr>
                                  <w:tcW w:w="0" w:type="auto"/>
                                  <w:tcBorders>
                                    <w:top w:val="nil"/>
                                    <w:left w:val="nil"/>
                                    <w:bottom w:val="nil"/>
                                    <w:right w:val="nil"/>
                                  </w:tcBorders>
                                  <w:shd w:val="clear" w:color="auto" w:fill="auto"/>
                                  <w:noWrap/>
                                  <w:vAlign w:val="bottom"/>
                                  <w:hideMark/>
                                </w:tcPr>
                                <w:p w14:paraId="2B604F27"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0,03</w:t>
                                  </w:r>
                                </w:p>
                              </w:tc>
                              <w:tc>
                                <w:tcPr>
                                  <w:tcW w:w="0" w:type="auto"/>
                                  <w:tcBorders>
                                    <w:top w:val="nil"/>
                                    <w:left w:val="nil"/>
                                    <w:bottom w:val="nil"/>
                                    <w:right w:val="nil"/>
                                  </w:tcBorders>
                                  <w:shd w:val="clear" w:color="auto" w:fill="auto"/>
                                  <w:noWrap/>
                                  <w:vAlign w:val="bottom"/>
                                  <w:hideMark/>
                                </w:tcPr>
                                <w:p w14:paraId="28C960BD"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0,41</w:t>
                                  </w:r>
                                </w:p>
                              </w:tc>
                              <w:tc>
                                <w:tcPr>
                                  <w:tcW w:w="0" w:type="auto"/>
                                  <w:tcBorders>
                                    <w:top w:val="nil"/>
                                    <w:left w:val="nil"/>
                                    <w:bottom w:val="nil"/>
                                    <w:right w:val="nil"/>
                                  </w:tcBorders>
                                  <w:shd w:val="clear" w:color="auto" w:fill="auto"/>
                                  <w:noWrap/>
                                  <w:vAlign w:val="bottom"/>
                                  <w:hideMark/>
                                </w:tcPr>
                                <w:p w14:paraId="5090F6C5"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0,05</w:t>
                                  </w:r>
                                </w:p>
                              </w:tc>
                              <w:tc>
                                <w:tcPr>
                                  <w:tcW w:w="0" w:type="auto"/>
                                  <w:tcBorders>
                                    <w:top w:val="nil"/>
                                    <w:left w:val="nil"/>
                                    <w:bottom w:val="nil"/>
                                    <w:right w:val="nil"/>
                                  </w:tcBorders>
                                  <w:shd w:val="clear" w:color="auto" w:fill="auto"/>
                                  <w:noWrap/>
                                  <w:vAlign w:val="bottom"/>
                                  <w:hideMark/>
                                </w:tcPr>
                                <w:p w14:paraId="6457C1AD"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0,02</w:t>
                                  </w:r>
                                </w:p>
                              </w:tc>
                              <w:tc>
                                <w:tcPr>
                                  <w:tcW w:w="0" w:type="auto"/>
                                  <w:tcBorders>
                                    <w:top w:val="nil"/>
                                    <w:left w:val="nil"/>
                                    <w:bottom w:val="nil"/>
                                    <w:right w:val="nil"/>
                                  </w:tcBorders>
                                  <w:shd w:val="clear" w:color="auto" w:fill="auto"/>
                                  <w:noWrap/>
                                  <w:vAlign w:val="bottom"/>
                                  <w:hideMark/>
                                </w:tcPr>
                                <w:p w14:paraId="15ADE916"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0,06</w:t>
                                  </w:r>
                                </w:p>
                              </w:tc>
                              <w:tc>
                                <w:tcPr>
                                  <w:tcW w:w="0" w:type="auto"/>
                                  <w:tcBorders>
                                    <w:top w:val="nil"/>
                                    <w:left w:val="nil"/>
                                    <w:bottom w:val="nil"/>
                                    <w:right w:val="nil"/>
                                  </w:tcBorders>
                                  <w:shd w:val="clear" w:color="auto" w:fill="auto"/>
                                  <w:noWrap/>
                                  <w:vAlign w:val="bottom"/>
                                  <w:hideMark/>
                                </w:tcPr>
                                <w:p w14:paraId="4BD39F4C"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0,03</w:t>
                                  </w:r>
                                </w:p>
                              </w:tc>
                              <w:tc>
                                <w:tcPr>
                                  <w:tcW w:w="0" w:type="auto"/>
                                  <w:tcBorders>
                                    <w:top w:val="nil"/>
                                    <w:left w:val="nil"/>
                                    <w:bottom w:val="nil"/>
                                    <w:right w:val="nil"/>
                                  </w:tcBorders>
                                  <w:shd w:val="clear" w:color="auto" w:fill="auto"/>
                                  <w:noWrap/>
                                  <w:vAlign w:val="bottom"/>
                                  <w:hideMark/>
                                </w:tcPr>
                                <w:p w14:paraId="10930A31"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0,01</w:t>
                                  </w:r>
                                </w:p>
                              </w:tc>
                              <w:tc>
                                <w:tcPr>
                                  <w:tcW w:w="0" w:type="auto"/>
                                  <w:tcBorders>
                                    <w:top w:val="nil"/>
                                    <w:left w:val="nil"/>
                                    <w:bottom w:val="nil"/>
                                    <w:right w:val="nil"/>
                                  </w:tcBorders>
                                  <w:shd w:val="clear" w:color="auto" w:fill="auto"/>
                                  <w:noWrap/>
                                  <w:vAlign w:val="bottom"/>
                                  <w:hideMark/>
                                </w:tcPr>
                                <w:p w14:paraId="73FABCA2"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0,00</w:t>
                                  </w:r>
                                </w:p>
                              </w:tc>
                              <w:tc>
                                <w:tcPr>
                                  <w:tcW w:w="0" w:type="auto"/>
                                  <w:tcBorders>
                                    <w:top w:val="nil"/>
                                    <w:left w:val="nil"/>
                                    <w:bottom w:val="nil"/>
                                    <w:right w:val="nil"/>
                                  </w:tcBorders>
                                  <w:shd w:val="clear" w:color="auto" w:fill="auto"/>
                                  <w:noWrap/>
                                  <w:vAlign w:val="bottom"/>
                                  <w:hideMark/>
                                </w:tcPr>
                                <w:p w14:paraId="752393F3"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0,04</w:t>
                                  </w:r>
                                </w:p>
                              </w:tc>
                              <w:tc>
                                <w:tcPr>
                                  <w:tcW w:w="0" w:type="auto"/>
                                  <w:tcBorders>
                                    <w:top w:val="nil"/>
                                    <w:left w:val="nil"/>
                                    <w:bottom w:val="nil"/>
                                    <w:right w:val="single" w:sz="8" w:space="0" w:color="auto"/>
                                  </w:tcBorders>
                                  <w:shd w:val="clear" w:color="auto" w:fill="auto"/>
                                  <w:noWrap/>
                                  <w:vAlign w:val="bottom"/>
                                  <w:hideMark/>
                                </w:tcPr>
                                <w:p w14:paraId="70EFD047"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0,02</w:t>
                                  </w:r>
                                </w:p>
                              </w:tc>
                              <w:tc>
                                <w:tcPr>
                                  <w:tcW w:w="0" w:type="auto"/>
                                  <w:tcBorders>
                                    <w:top w:val="nil"/>
                                    <w:left w:val="nil"/>
                                    <w:bottom w:val="nil"/>
                                    <w:right w:val="single" w:sz="8" w:space="0" w:color="auto"/>
                                  </w:tcBorders>
                                  <w:shd w:val="clear" w:color="auto" w:fill="auto"/>
                                  <w:noWrap/>
                                  <w:vAlign w:val="bottom"/>
                                  <w:hideMark/>
                                </w:tcPr>
                                <w:p w14:paraId="3B162F80" w14:textId="77777777" w:rsidR="00060F9E" w:rsidRPr="00875205" w:rsidRDefault="00060F9E" w:rsidP="00060F9E">
                                  <w:pPr>
                                    <w:spacing w:after="0" w:line="240" w:lineRule="auto"/>
                                    <w:jc w:val="right"/>
                                    <w:rPr>
                                      <w:rFonts w:ascii="Calibri" w:eastAsia="Times New Roman" w:hAnsi="Calibri" w:cs="Times New Roman"/>
                                      <w:b/>
                                      <w:bCs/>
                                      <w:color w:val="000000"/>
                                      <w:sz w:val="18"/>
                                      <w:szCs w:val="18"/>
                                    </w:rPr>
                                  </w:pPr>
                                  <w:r w:rsidRPr="00875205">
                                    <w:rPr>
                                      <w:rFonts w:ascii="Calibri" w:eastAsia="Times New Roman" w:hAnsi="Calibri" w:cs="Times New Roman"/>
                                      <w:b/>
                                      <w:bCs/>
                                      <w:color w:val="000000"/>
                                      <w:sz w:val="18"/>
                                      <w:szCs w:val="18"/>
                                    </w:rPr>
                                    <w:t>1,062</w:t>
                                  </w:r>
                                </w:p>
                              </w:tc>
                            </w:tr>
                            <w:tr w:rsidR="00060F9E" w:rsidRPr="00875205" w14:paraId="35EE7A30" w14:textId="77777777" w:rsidTr="00875205">
                              <w:trPr>
                                <w:trHeight w:val="336"/>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C69B186" w14:textId="77777777" w:rsidR="00060F9E" w:rsidRPr="00875205" w:rsidRDefault="00060F9E" w:rsidP="00060F9E">
                                  <w:pPr>
                                    <w:rPr>
                                      <w:rFonts w:ascii="Arial" w:hAnsi="Arial" w:cs="Arial"/>
                                      <w:b/>
                                      <w:bCs/>
                                      <w:color w:val="000000"/>
                                      <w:sz w:val="18"/>
                                      <w:szCs w:val="18"/>
                                      <w:lang w:val="fr-FR"/>
                                    </w:rPr>
                                  </w:pPr>
                                  <w:proofErr w:type="spellStart"/>
                                  <w:r w:rsidRPr="00875205">
                                    <w:rPr>
                                      <w:rFonts w:ascii="Arial" w:hAnsi="Arial" w:cs="Arial"/>
                                      <w:b/>
                                      <w:bCs/>
                                      <w:color w:val="000000"/>
                                      <w:sz w:val="18"/>
                                      <w:szCs w:val="18"/>
                                      <w:lang w:val="fr-FR"/>
                                    </w:rPr>
                                    <w:t>E</w:t>
                                  </w:r>
                                  <w:r w:rsidRPr="00875205">
                                    <w:rPr>
                                      <w:rFonts w:ascii="Arial" w:hAnsi="Arial" w:cs="Arial"/>
                                      <w:b/>
                                      <w:bCs/>
                                      <w:color w:val="000000"/>
                                      <w:sz w:val="18"/>
                                      <w:szCs w:val="18"/>
                                      <w:vertAlign w:val="subscript"/>
                                      <w:lang w:val="fr-FR"/>
                                    </w:rPr>
                                    <w:t>it</w:t>
                                  </w:r>
                                  <w:proofErr w:type="spellEnd"/>
                                  <w:r w:rsidRPr="00875205">
                                    <w:rPr>
                                      <w:rFonts w:ascii="Arial" w:hAnsi="Arial" w:cs="Arial"/>
                                      <w:b/>
                                      <w:bCs/>
                                      <w:color w:val="000000"/>
                                      <w:sz w:val="18"/>
                                      <w:szCs w:val="18"/>
                                      <w:lang w:val="fr-FR"/>
                                    </w:rPr>
                                    <w:t xml:space="preserve"> / </w:t>
                                  </w:r>
                                  <w:proofErr w:type="spellStart"/>
                                  <w:r w:rsidRPr="00875205">
                                    <w:rPr>
                                      <w:rFonts w:ascii="Arial" w:hAnsi="Arial" w:cs="Arial"/>
                                      <w:b/>
                                      <w:bCs/>
                                      <w:color w:val="000000"/>
                                      <w:sz w:val="18"/>
                                      <w:szCs w:val="18"/>
                                      <w:lang w:val="fr-FR"/>
                                    </w:rPr>
                                    <w:t>E</w:t>
                                  </w:r>
                                  <w:r w:rsidRPr="00875205">
                                    <w:rPr>
                                      <w:rFonts w:ascii="Arial" w:hAnsi="Arial" w:cs="Arial"/>
                                      <w:b/>
                                      <w:bCs/>
                                      <w:color w:val="000000"/>
                                      <w:sz w:val="18"/>
                                      <w:szCs w:val="18"/>
                                      <w:vertAlign w:val="subscript"/>
                                      <w:lang w:val="fr-FR"/>
                                    </w:rPr>
                                    <w:t>i</w:t>
                                  </w:r>
                                  <w:proofErr w:type="spellEnd"/>
                                  <w:r w:rsidRPr="00875205">
                                    <w:rPr>
                                      <w:rFonts w:ascii="Arial" w:hAnsi="Arial" w:cs="Arial"/>
                                      <w:b/>
                                      <w:bCs/>
                                      <w:color w:val="000000"/>
                                      <w:sz w:val="18"/>
                                      <w:szCs w:val="18"/>
                                      <w:vertAlign w:val="subscript"/>
                                      <w:lang w:val="fr-FR"/>
                                    </w:rPr>
                                    <w:t xml:space="preserve"> </w:t>
                                  </w:r>
                                  <w:proofErr w:type="spellStart"/>
                                  <w:r w:rsidRPr="00875205">
                                    <w:rPr>
                                      <w:rFonts w:ascii="Arial" w:hAnsi="Arial" w:cs="Arial"/>
                                      <w:b/>
                                      <w:bCs/>
                                      <w:color w:val="000000"/>
                                      <w:sz w:val="18"/>
                                      <w:szCs w:val="18"/>
                                      <w:vertAlign w:val="subscript"/>
                                      <w:lang w:val="fr-FR"/>
                                    </w:rPr>
                                    <w:t>Dec</w:t>
                                  </w:r>
                                  <w:proofErr w:type="spellEnd"/>
                                  <w:r w:rsidRPr="00875205">
                                    <w:rPr>
                                      <w:rFonts w:ascii="Arial" w:hAnsi="Arial" w:cs="Arial"/>
                                      <w:b/>
                                      <w:bCs/>
                                      <w:color w:val="000000"/>
                                      <w:sz w:val="18"/>
                                      <w:szCs w:val="18"/>
                                      <w:vertAlign w:val="subscript"/>
                                      <w:lang w:val="fr-FR"/>
                                    </w:rPr>
                                    <w:t>(t-1)</w:t>
                                  </w:r>
                                  <w:r w:rsidRPr="00875205">
                                    <w:rPr>
                                      <w:rFonts w:ascii="Arial" w:hAnsi="Arial" w:cs="Arial"/>
                                      <w:b/>
                                      <w:bCs/>
                                      <w:color w:val="000000"/>
                                      <w:sz w:val="18"/>
                                      <w:szCs w:val="18"/>
                                      <w:lang w:val="fr-FR"/>
                                    </w:rPr>
                                    <w:t xml:space="preserve">x </w:t>
                                  </w:r>
                                  <w:r w:rsidRPr="00875205">
                                    <w:rPr>
                                      <w:rFonts w:ascii="Calibri" w:hAnsi="Calibri" w:cs="Arial"/>
                                      <w:b/>
                                      <w:bCs/>
                                      <w:color w:val="000000"/>
                                      <w:sz w:val="18"/>
                                      <w:szCs w:val="18"/>
                                      <w:lang w:val="en-GB"/>
                                    </w:rPr>
                                    <w:t>β</w:t>
                                  </w:r>
                                  <w:proofErr w:type="spellStart"/>
                                  <w:r w:rsidRPr="00875205">
                                    <w:rPr>
                                      <w:rFonts w:ascii="Calibri" w:hAnsi="Calibri" w:cs="Arial"/>
                                      <w:b/>
                                      <w:bCs/>
                                      <w:color w:val="000000"/>
                                      <w:sz w:val="18"/>
                                      <w:szCs w:val="18"/>
                                      <w:vertAlign w:val="subscript"/>
                                      <w:lang w:val="fr-FR"/>
                                    </w:rPr>
                                    <w:t>it</w:t>
                                  </w:r>
                                  <w:proofErr w:type="spellEnd"/>
                                </w:p>
                              </w:tc>
                              <w:tc>
                                <w:tcPr>
                                  <w:tcW w:w="0" w:type="auto"/>
                                  <w:tcBorders>
                                    <w:top w:val="nil"/>
                                    <w:left w:val="nil"/>
                                    <w:bottom w:val="single" w:sz="8" w:space="0" w:color="auto"/>
                                    <w:right w:val="nil"/>
                                  </w:tcBorders>
                                  <w:shd w:val="clear" w:color="auto" w:fill="auto"/>
                                  <w:noWrap/>
                                  <w:vAlign w:val="bottom"/>
                                  <w:hideMark/>
                                </w:tcPr>
                                <w:p w14:paraId="4DCC154E"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0,15</w:t>
                                  </w:r>
                                </w:p>
                              </w:tc>
                              <w:tc>
                                <w:tcPr>
                                  <w:tcW w:w="0" w:type="auto"/>
                                  <w:tcBorders>
                                    <w:top w:val="nil"/>
                                    <w:left w:val="nil"/>
                                    <w:bottom w:val="single" w:sz="8" w:space="0" w:color="auto"/>
                                    <w:right w:val="nil"/>
                                  </w:tcBorders>
                                  <w:shd w:val="clear" w:color="auto" w:fill="auto"/>
                                  <w:noWrap/>
                                  <w:vAlign w:val="bottom"/>
                                  <w:hideMark/>
                                </w:tcPr>
                                <w:p w14:paraId="295A30F2"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0,03</w:t>
                                  </w:r>
                                </w:p>
                              </w:tc>
                              <w:tc>
                                <w:tcPr>
                                  <w:tcW w:w="0" w:type="auto"/>
                                  <w:tcBorders>
                                    <w:top w:val="nil"/>
                                    <w:left w:val="nil"/>
                                    <w:bottom w:val="single" w:sz="8" w:space="0" w:color="auto"/>
                                    <w:right w:val="nil"/>
                                  </w:tcBorders>
                                  <w:shd w:val="clear" w:color="auto" w:fill="auto"/>
                                  <w:noWrap/>
                                  <w:vAlign w:val="bottom"/>
                                  <w:hideMark/>
                                </w:tcPr>
                                <w:p w14:paraId="04148511"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0,06</w:t>
                                  </w:r>
                                </w:p>
                              </w:tc>
                              <w:tc>
                                <w:tcPr>
                                  <w:tcW w:w="0" w:type="auto"/>
                                  <w:tcBorders>
                                    <w:top w:val="nil"/>
                                    <w:left w:val="nil"/>
                                    <w:bottom w:val="single" w:sz="8" w:space="0" w:color="auto"/>
                                    <w:right w:val="nil"/>
                                  </w:tcBorders>
                                  <w:shd w:val="clear" w:color="auto" w:fill="auto"/>
                                  <w:noWrap/>
                                  <w:vAlign w:val="bottom"/>
                                  <w:hideMark/>
                                </w:tcPr>
                                <w:p w14:paraId="224185CA"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0,21</w:t>
                                  </w:r>
                                </w:p>
                              </w:tc>
                              <w:tc>
                                <w:tcPr>
                                  <w:tcW w:w="0" w:type="auto"/>
                                  <w:tcBorders>
                                    <w:top w:val="nil"/>
                                    <w:left w:val="nil"/>
                                    <w:bottom w:val="single" w:sz="8" w:space="0" w:color="auto"/>
                                    <w:right w:val="nil"/>
                                  </w:tcBorders>
                                  <w:shd w:val="clear" w:color="auto" w:fill="auto"/>
                                  <w:noWrap/>
                                  <w:vAlign w:val="bottom"/>
                                  <w:hideMark/>
                                </w:tcPr>
                                <w:p w14:paraId="46B65B18"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0,07</w:t>
                                  </w:r>
                                </w:p>
                              </w:tc>
                              <w:tc>
                                <w:tcPr>
                                  <w:tcW w:w="0" w:type="auto"/>
                                  <w:tcBorders>
                                    <w:top w:val="nil"/>
                                    <w:left w:val="nil"/>
                                    <w:bottom w:val="single" w:sz="8" w:space="0" w:color="auto"/>
                                    <w:right w:val="nil"/>
                                  </w:tcBorders>
                                  <w:shd w:val="clear" w:color="auto" w:fill="auto"/>
                                  <w:noWrap/>
                                  <w:vAlign w:val="bottom"/>
                                  <w:hideMark/>
                                </w:tcPr>
                                <w:p w14:paraId="5CD170D9"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0,02</w:t>
                                  </w:r>
                                </w:p>
                              </w:tc>
                              <w:tc>
                                <w:tcPr>
                                  <w:tcW w:w="0" w:type="auto"/>
                                  <w:tcBorders>
                                    <w:top w:val="nil"/>
                                    <w:left w:val="nil"/>
                                    <w:bottom w:val="single" w:sz="8" w:space="0" w:color="auto"/>
                                    <w:right w:val="nil"/>
                                  </w:tcBorders>
                                  <w:shd w:val="clear" w:color="auto" w:fill="auto"/>
                                  <w:noWrap/>
                                  <w:vAlign w:val="bottom"/>
                                  <w:hideMark/>
                                </w:tcPr>
                                <w:p w14:paraId="69E31975"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0,27</w:t>
                                  </w:r>
                                </w:p>
                              </w:tc>
                              <w:tc>
                                <w:tcPr>
                                  <w:tcW w:w="0" w:type="auto"/>
                                  <w:tcBorders>
                                    <w:top w:val="nil"/>
                                    <w:left w:val="nil"/>
                                    <w:bottom w:val="single" w:sz="8" w:space="0" w:color="auto"/>
                                    <w:right w:val="nil"/>
                                  </w:tcBorders>
                                  <w:shd w:val="clear" w:color="auto" w:fill="auto"/>
                                  <w:noWrap/>
                                  <w:vAlign w:val="bottom"/>
                                  <w:hideMark/>
                                </w:tcPr>
                                <w:p w14:paraId="48549B88"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0,04</w:t>
                                  </w:r>
                                </w:p>
                              </w:tc>
                              <w:tc>
                                <w:tcPr>
                                  <w:tcW w:w="0" w:type="auto"/>
                                  <w:tcBorders>
                                    <w:top w:val="nil"/>
                                    <w:left w:val="nil"/>
                                    <w:bottom w:val="single" w:sz="8" w:space="0" w:color="auto"/>
                                    <w:right w:val="nil"/>
                                  </w:tcBorders>
                                  <w:shd w:val="clear" w:color="auto" w:fill="auto"/>
                                  <w:noWrap/>
                                  <w:vAlign w:val="bottom"/>
                                  <w:hideMark/>
                                </w:tcPr>
                                <w:p w14:paraId="70DF9E2C"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0,04</w:t>
                                  </w:r>
                                </w:p>
                              </w:tc>
                              <w:tc>
                                <w:tcPr>
                                  <w:tcW w:w="0" w:type="auto"/>
                                  <w:tcBorders>
                                    <w:top w:val="nil"/>
                                    <w:left w:val="nil"/>
                                    <w:bottom w:val="single" w:sz="8" w:space="0" w:color="auto"/>
                                    <w:right w:val="nil"/>
                                  </w:tcBorders>
                                  <w:shd w:val="clear" w:color="auto" w:fill="auto"/>
                                  <w:noWrap/>
                                  <w:vAlign w:val="bottom"/>
                                  <w:hideMark/>
                                </w:tcPr>
                                <w:p w14:paraId="4DC40228"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0,04</w:t>
                                  </w:r>
                                </w:p>
                              </w:tc>
                              <w:tc>
                                <w:tcPr>
                                  <w:tcW w:w="0" w:type="auto"/>
                                  <w:tcBorders>
                                    <w:top w:val="nil"/>
                                    <w:left w:val="nil"/>
                                    <w:bottom w:val="single" w:sz="8" w:space="0" w:color="auto"/>
                                    <w:right w:val="nil"/>
                                  </w:tcBorders>
                                  <w:shd w:val="clear" w:color="auto" w:fill="auto"/>
                                  <w:noWrap/>
                                  <w:vAlign w:val="bottom"/>
                                  <w:hideMark/>
                                </w:tcPr>
                                <w:p w14:paraId="7393A241"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0,07</w:t>
                                  </w:r>
                                </w:p>
                              </w:tc>
                              <w:tc>
                                <w:tcPr>
                                  <w:tcW w:w="0" w:type="auto"/>
                                  <w:tcBorders>
                                    <w:top w:val="nil"/>
                                    <w:left w:val="nil"/>
                                    <w:bottom w:val="single" w:sz="8" w:space="0" w:color="auto"/>
                                    <w:right w:val="nil"/>
                                  </w:tcBorders>
                                  <w:shd w:val="clear" w:color="auto" w:fill="auto"/>
                                  <w:noWrap/>
                                  <w:vAlign w:val="bottom"/>
                                  <w:hideMark/>
                                </w:tcPr>
                                <w:p w14:paraId="01C47CC5"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9F34D6F" w14:textId="77777777" w:rsidR="00060F9E" w:rsidRPr="00875205" w:rsidRDefault="00060F9E" w:rsidP="00060F9E">
                                  <w:pPr>
                                    <w:spacing w:after="0" w:line="240" w:lineRule="auto"/>
                                    <w:jc w:val="right"/>
                                    <w:rPr>
                                      <w:rFonts w:ascii="Calibri" w:eastAsia="Times New Roman" w:hAnsi="Calibri" w:cs="Times New Roman"/>
                                      <w:b/>
                                      <w:bCs/>
                                      <w:color w:val="000000"/>
                                      <w:sz w:val="18"/>
                                      <w:szCs w:val="18"/>
                                    </w:rPr>
                                  </w:pPr>
                                  <w:r w:rsidRPr="00875205">
                                    <w:rPr>
                                      <w:rFonts w:ascii="Calibri" w:eastAsia="Times New Roman" w:hAnsi="Calibri" w:cs="Times New Roman"/>
                                      <w:b/>
                                      <w:bCs/>
                                      <w:color w:val="000000"/>
                                      <w:sz w:val="18"/>
                                      <w:szCs w:val="18"/>
                                    </w:rPr>
                                    <w:t>1,060</w:t>
                                  </w:r>
                                </w:p>
                              </w:tc>
                            </w:tr>
                          </w:tbl>
                          <w:p w14:paraId="18D24C45" w14:textId="77777777" w:rsidR="00060F9E" w:rsidRPr="00500B57" w:rsidRDefault="00D0112B" w:rsidP="00875205">
                            <w:pPr>
                              <w:rPr>
                                <w:rFonts w:cs="Arial"/>
                                <w:noProof/>
                                <w:color w:val="000000" w:themeColor="text1"/>
                                <w:lang w:val="en-GB"/>
                              </w:rPr>
                            </w:pPr>
                            <w:r w:rsidRPr="00500B57">
                              <w:rPr>
                                <w:lang w:val="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CC1BF" id="Text Box 6" o:spid="_x0000_s1030" type="#_x0000_t202" style="position:absolute;margin-left:-48.6pt;margin-top:.6pt;width:549.9pt;height:6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TaLQIAAFkEAAAOAAAAZHJzL2Uyb0RvYy54bWysVNtu2zAMfR+wfxD0vjhJkzQx4hRdugwD&#10;ugvQ7gNkWbaFSaImKbGzry8lp2l2exnmB0ESqcPDQ9Lrm14rchDOSzAFnYzGlAjDoZKmKejXx92b&#10;JSU+MFMxBUYU9Cg8vdm8frXubC6m0IKqhCMIYnze2YK2Idg8yzxvhWZ+BFYYNNbgNAt4dE1WOdYh&#10;ulbZdDxeZB24yjrgwnu8vRuMdJPw61rw8LmuvQhEFRS5hbS6tJZxzTZrljeO2VbyEw32Dyw0kwaD&#10;nqHuWGBk7+RvUFpyBx7qMOKgM6hryUXKAbOZjH/J5qFlVqRcUBxvzzL5/wfLPx2+OCIrrB3KY5jG&#10;Gj2KPpC30JNFlKezPkevB4t+ocdrdE2pensP/JsnBrYtM424dQ66VrAK6U3iy+zi6YDjI0jZfYQK&#10;w7B9gATU105H7VANgujI43guTaTC8XKxWl5dX6GJo225nK4W1/MUg+XPz63z4b0ATeKmoA5rn+DZ&#10;4d6HSIflzy4xmgclq51UKh1cU26VIweGfbJL3wn9JzdlSFfQ1Xw6HxT4K8Q4fX+C0DJgwyupMY2z&#10;E8ujbu9MldoxMKmGPVJW5iRk1G5QMfRln0o2iwGiyCVUR1TWwdDfOI+4acH9oKTD3i6o/75nTlCi&#10;Phiszmoym8VhSIfZ/HqKB3dpKS8tzHCEKmigZNhuwzBAe+tk02KkoR8M3GJFa5m0fmF1oo/9m0pw&#10;mrU4IJfn5PXyR9g8AQAA//8DAFBLAwQUAAYACAAAACEAQSMHs+EAAAALAQAADwAAAGRycy9kb3du&#10;cmV2LnhtbEyPwU7DMBBE70j8g7VIXFBrN0VJE+JUCAkEt1JQe3VjN4mI18F20/D3bE9w2l3NaPZN&#10;uZ5sz0bjQ+dQwmIugBmsne6wkfD58TxbAQtRoVa9QyPhxwRYV9dXpSq0O+O7GbexYRSCoVAS2hiH&#10;gvNQt8aqMHeDQdKOzlsV6fQN116dKdz2PBEi5VZ1SB9aNZin1tRf25OVsLp/HffhbbnZ1emxz+Nd&#10;Nr58eylvb6bHB2DRTPHPDBd8QoeKmA7uhDqwXsIszxKykkDjoguRpMAOtC3zRQa8Kvn/DtUvAAAA&#10;//8DAFBLAQItABQABgAIAAAAIQC2gziS/gAAAOEBAAATAAAAAAAAAAAAAAAAAAAAAABbQ29udGVu&#10;dF9UeXBlc10ueG1sUEsBAi0AFAAGAAgAAAAhADj9If/WAAAAlAEAAAsAAAAAAAAAAAAAAAAALwEA&#10;AF9yZWxzLy5yZWxzUEsBAi0AFAAGAAgAAAAhALNZBNotAgAAWQQAAA4AAAAAAAAAAAAAAAAALgIA&#10;AGRycy9lMm9Eb2MueG1sUEsBAi0AFAAGAAgAAAAhAEEjB7PhAAAACwEAAA8AAAAAAAAAAAAAAAAA&#10;hwQAAGRycy9kb3ducmV2LnhtbFBLBQYAAAAABAAEAPMAAACVBQAAAAA=&#10;">
                <v:textbox>
                  <w:txbxContent>
                    <w:p w14:paraId="703F8706" w14:textId="77777777" w:rsidR="00060F9E" w:rsidRPr="00500B57" w:rsidRDefault="00060F9E" w:rsidP="00875205">
                      <w:pPr>
                        <w:rPr>
                          <w:rFonts w:cs="Arial"/>
                          <w:lang w:val="en-GB"/>
                        </w:rPr>
                      </w:pPr>
                    </w:p>
                    <w:p w14:paraId="502BD8A8" w14:textId="77777777" w:rsidR="00060F9E" w:rsidRPr="00500B57" w:rsidRDefault="00060F9E" w:rsidP="00875205">
                      <w:pPr>
                        <w:tabs>
                          <w:tab w:val="left" w:pos="426"/>
                        </w:tabs>
                        <w:spacing w:after="0"/>
                        <w:ind w:left="425" w:right="669"/>
                        <w:jc w:val="both"/>
                        <w:rPr>
                          <w:rFonts w:cs="Arial"/>
                          <w:color w:val="000000" w:themeColor="text1"/>
                          <w:lang w:val="en-GB"/>
                        </w:rPr>
                      </w:pPr>
                      <w:r w:rsidRPr="00500B57">
                        <w:rPr>
                          <w:rFonts w:cs="Arial"/>
                          <w:color w:val="000000" w:themeColor="text1"/>
                          <w:lang w:val="en-GB"/>
                        </w:rPr>
                        <w:t xml:space="preserve">We follow </w:t>
                      </w:r>
                      <w:proofErr w:type="spellStart"/>
                      <w:r w:rsidRPr="00500B57">
                        <w:rPr>
                          <w:rFonts w:cs="Arial"/>
                          <w:color w:val="000000" w:themeColor="text1"/>
                          <w:lang w:val="en-GB"/>
                        </w:rPr>
                        <w:t>TurkStat’s</w:t>
                      </w:r>
                      <w:proofErr w:type="spellEnd"/>
                      <w:r w:rsidRPr="00500B57">
                        <w:rPr>
                          <w:rFonts w:cs="Arial"/>
                          <w:color w:val="000000" w:themeColor="text1"/>
                          <w:lang w:val="en-GB"/>
                        </w:rPr>
                        <w:t xml:space="preserve"> methodology in calculating the price indices for different expenditure groups. Choosing 2003 as </w:t>
                      </w:r>
                      <w:r>
                        <w:rPr>
                          <w:rFonts w:cs="Arial"/>
                          <w:color w:val="000000" w:themeColor="text1"/>
                          <w:lang w:val="en-GB"/>
                        </w:rPr>
                        <w:t xml:space="preserve">the </w:t>
                      </w:r>
                      <w:r w:rsidRPr="00500B57">
                        <w:rPr>
                          <w:rFonts w:cs="Arial"/>
                          <w:color w:val="000000" w:themeColor="text1"/>
                          <w:lang w:val="en-GB"/>
                        </w:rPr>
                        <w:t>base year</w:t>
                      </w:r>
                      <w:r w:rsidR="002065FD">
                        <w:rPr>
                          <w:rFonts w:cs="Arial"/>
                          <w:color w:val="000000" w:themeColor="text1"/>
                          <w:lang w:val="en-GB"/>
                        </w:rPr>
                        <w:t xml:space="preserve"> (2003=100)</w:t>
                      </w:r>
                      <w:r w:rsidRPr="00500B57">
                        <w:rPr>
                          <w:rFonts w:cs="Arial"/>
                          <w:color w:val="000000" w:themeColor="text1"/>
                          <w:lang w:val="en-GB"/>
                        </w:rPr>
                        <w:t xml:space="preserve"> and weighting indices of sub-groups by expenditure quintiles, we find a price index for each group. We used weights of expenditure groups released by </w:t>
                      </w:r>
                      <w:proofErr w:type="spellStart"/>
                      <w:r w:rsidRPr="00500B57">
                        <w:rPr>
                          <w:rFonts w:cs="Arial"/>
                          <w:color w:val="000000" w:themeColor="text1"/>
                          <w:lang w:val="en-GB"/>
                        </w:rPr>
                        <w:t>TurkStat</w:t>
                      </w:r>
                      <w:proofErr w:type="spellEnd"/>
                      <w:r w:rsidRPr="00500B57">
                        <w:rPr>
                          <w:rFonts w:cs="Arial"/>
                          <w:color w:val="000000" w:themeColor="text1"/>
                          <w:lang w:val="en-GB"/>
                        </w:rPr>
                        <w:t xml:space="preserve"> for years between 2003 and 201</w:t>
                      </w:r>
                      <w:r w:rsidR="002065FD">
                        <w:rPr>
                          <w:rFonts w:cs="Arial"/>
                          <w:color w:val="000000" w:themeColor="text1"/>
                          <w:lang w:val="en-GB"/>
                        </w:rPr>
                        <w:t>5</w:t>
                      </w:r>
                      <w:r w:rsidRPr="00500B57">
                        <w:rPr>
                          <w:rFonts w:cs="Arial"/>
                          <w:color w:val="000000" w:themeColor="text1"/>
                          <w:lang w:val="en-GB"/>
                        </w:rPr>
                        <w:t xml:space="preserve">. </w:t>
                      </w:r>
                      <w:r>
                        <w:rPr>
                          <w:rFonts w:cs="Arial"/>
                          <w:color w:val="000000" w:themeColor="text1"/>
                          <w:lang w:val="en-GB"/>
                        </w:rPr>
                        <w:t>However, we used weights of 2015</w:t>
                      </w:r>
                      <w:r w:rsidRPr="00500B57">
                        <w:rPr>
                          <w:rFonts w:cs="Arial"/>
                          <w:color w:val="000000" w:themeColor="text1"/>
                          <w:lang w:val="en-GB"/>
                        </w:rPr>
                        <w:t xml:space="preserve"> </w:t>
                      </w:r>
                      <w:r>
                        <w:rPr>
                          <w:rFonts w:cs="Arial"/>
                          <w:color w:val="000000" w:themeColor="text1"/>
                          <w:lang w:val="en-GB"/>
                        </w:rPr>
                        <w:t xml:space="preserve">for </w:t>
                      </w:r>
                      <w:r w:rsidRPr="00500B57">
                        <w:rPr>
                          <w:rFonts w:cs="Arial"/>
                          <w:color w:val="000000" w:themeColor="text1"/>
                          <w:lang w:val="en-GB"/>
                        </w:rPr>
                        <w:t>the last</w:t>
                      </w:r>
                      <w:r>
                        <w:rPr>
                          <w:rFonts w:cs="Arial"/>
                          <w:color w:val="000000" w:themeColor="text1"/>
                          <w:lang w:val="en-GB"/>
                        </w:rPr>
                        <w:t xml:space="preserve"> 16 months since weights of 2016</w:t>
                      </w:r>
                      <w:r w:rsidRPr="00500B57">
                        <w:rPr>
                          <w:rFonts w:cs="Arial"/>
                          <w:color w:val="000000" w:themeColor="text1"/>
                          <w:lang w:val="en-GB"/>
                        </w:rPr>
                        <w:t xml:space="preserve"> have not been released yet. We would like to remind that </w:t>
                      </w:r>
                      <w:r>
                        <w:rPr>
                          <w:rFonts w:cs="Arial"/>
                          <w:color w:val="000000" w:themeColor="text1"/>
                          <w:lang w:val="en-GB"/>
                        </w:rPr>
                        <w:t>using weights pertaining to 2015</w:t>
                      </w:r>
                      <w:r w:rsidRPr="00500B57">
                        <w:rPr>
                          <w:rFonts w:cs="Arial"/>
                          <w:color w:val="000000" w:themeColor="text1"/>
                          <w:lang w:val="en-GB"/>
                        </w:rPr>
                        <w:t xml:space="preserve"> will lead to only marginal bias since the </w:t>
                      </w:r>
                      <w:r>
                        <w:rPr>
                          <w:rFonts w:cs="Arial"/>
                          <w:color w:val="000000" w:themeColor="text1"/>
                          <w:lang w:val="en-GB"/>
                        </w:rPr>
                        <w:t>weights of good and services in the consumption basket barely chan</w:t>
                      </w:r>
                      <w:r w:rsidRPr="00500B57">
                        <w:rPr>
                          <w:rFonts w:cs="Arial"/>
                          <w:color w:val="000000" w:themeColor="text1"/>
                          <w:lang w:val="en-GB"/>
                        </w:rPr>
                        <w:t xml:space="preserve">ge over time. </w:t>
                      </w:r>
                    </w:p>
                    <w:p w14:paraId="3D237907" w14:textId="77777777" w:rsidR="00060F9E" w:rsidRPr="00500B57" w:rsidRDefault="00060F9E" w:rsidP="00875205">
                      <w:pPr>
                        <w:tabs>
                          <w:tab w:val="left" w:pos="426"/>
                        </w:tabs>
                        <w:spacing w:after="0"/>
                        <w:ind w:left="425" w:right="669"/>
                        <w:rPr>
                          <w:rFonts w:cs="Arial"/>
                          <w:color w:val="000000" w:themeColor="text1"/>
                          <w:highlight w:val="yellow"/>
                          <w:lang w:val="en-GB"/>
                        </w:rPr>
                      </w:pPr>
                    </w:p>
                    <w:p w14:paraId="14E6CCC6" w14:textId="77777777" w:rsidR="00060F9E" w:rsidRPr="00500B57" w:rsidRDefault="00060F9E" w:rsidP="00875205">
                      <w:pPr>
                        <w:tabs>
                          <w:tab w:val="left" w:pos="426"/>
                        </w:tabs>
                        <w:spacing w:after="0"/>
                        <w:ind w:left="425" w:right="669"/>
                        <w:jc w:val="both"/>
                        <w:rPr>
                          <w:rFonts w:cs="Arial"/>
                          <w:color w:val="000000" w:themeColor="text1"/>
                          <w:lang w:val="en-GB"/>
                        </w:rPr>
                      </w:pPr>
                      <w:r w:rsidRPr="00500B57">
                        <w:rPr>
                          <w:rFonts w:cs="Arial"/>
                          <w:color w:val="000000" w:themeColor="text1"/>
                          <w:lang w:val="en-GB"/>
                        </w:rPr>
                        <w:t xml:space="preserve">We used </w:t>
                      </w:r>
                      <w:proofErr w:type="spellStart"/>
                      <w:r w:rsidRPr="00500B57">
                        <w:rPr>
                          <w:rFonts w:cs="Arial"/>
                          <w:color w:val="000000" w:themeColor="text1"/>
                          <w:lang w:val="en-GB"/>
                        </w:rPr>
                        <w:t>Laspeyres</w:t>
                      </w:r>
                      <w:proofErr w:type="spellEnd"/>
                      <w:r w:rsidRPr="00500B57">
                        <w:rPr>
                          <w:rFonts w:cs="Arial"/>
                          <w:color w:val="000000" w:themeColor="text1"/>
                          <w:lang w:val="en-GB"/>
                        </w:rPr>
                        <w:t xml:space="preserve"> formula in order to calcu</w:t>
                      </w:r>
                      <w:r>
                        <w:rPr>
                          <w:rFonts w:cs="Arial"/>
                          <w:color w:val="000000" w:themeColor="text1"/>
                          <w:lang w:val="en-GB"/>
                        </w:rPr>
                        <w:t>la</w:t>
                      </w:r>
                      <w:r w:rsidR="0036407E">
                        <w:rPr>
                          <w:rFonts w:cs="Arial"/>
                          <w:color w:val="000000" w:themeColor="text1"/>
                          <w:lang w:val="en-GB"/>
                        </w:rPr>
                        <w:t>te price indices</w:t>
                      </w:r>
                      <w:r w:rsidRPr="00500B57">
                        <w:rPr>
                          <w:rFonts w:cs="Arial"/>
                          <w:color w:val="000000" w:themeColor="text1"/>
                          <w:lang w:val="en-GB"/>
                        </w:rPr>
                        <w:t xml:space="preserve"> and we designed this formula separately for the poorest and richest expenditure groups which is presented below:</w:t>
                      </w:r>
                    </w:p>
                    <w:p w14:paraId="754A897D" w14:textId="77777777" w:rsidR="00060F9E" w:rsidRPr="00500B57" w:rsidRDefault="00060F9E" w:rsidP="00875205">
                      <w:pPr>
                        <w:tabs>
                          <w:tab w:val="left" w:pos="426"/>
                        </w:tabs>
                        <w:ind w:left="426" w:right="668"/>
                        <w:rPr>
                          <w:rFonts w:cs="Arial"/>
                          <w:color w:val="000000" w:themeColor="text1"/>
                          <w:lang w:val="en-GB"/>
                        </w:rPr>
                      </w:pPr>
                    </w:p>
                    <w:tbl>
                      <w:tblPr>
                        <w:tblStyle w:val="TableGrid"/>
                        <w:tblW w:w="10025" w:type="dxa"/>
                        <w:tblInd w:w="426" w:type="dxa"/>
                        <w:tblLook w:val="04A0" w:firstRow="1" w:lastRow="0" w:firstColumn="1" w:lastColumn="0" w:noHBand="0" w:noVBand="1"/>
                      </w:tblPr>
                      <w:tblGrid>
                        <w:gridCol w:w="4995"/>
                        <w:gridCol w:w="5030"/>
                      </w:tblGrid>
                      <w:tr w:rsidR="00060F9E" w:rsidRPr="00500B57" w14:paraId="20526292" w14:textId="77777777" w:rsidTr="00060F9E">
                        <w:trPr>
                          <w:trHeight w:hRule="exact" w:val="589"/>
                        </w:trPr>
                        <w:tc>
                          <w:tcPr>
                            <w:tcW w:w="4995" w:type="dxa"/>
                          </w:tcPr>
                          <w:p w14:paraId="47897E24" w14:textId="77777777" w:rsidR="00060F9E" w:rsidRPr="00500B57" w:rsidRDefault="00060F9E" w:rsidP="00060F9E">
                            <w:pPr>
                              <w:tabs>
                                <w:tab w:val="left" w:pos="426"/>
                              </w:tabs>
                              <w:ind w:left="426" w:right="668"/>
                              <w:rPr>
                                <w:rFonts w:cs="Arial"/>
                                <w:color w:val="000000" w:themeColor="text1"/>
                                <w:lang w:val="en-GB"/>
                              </w:rPr>
                            </w:pPr>
                            <w:r w:rsidRPr="00500B57">
                              <w:rPr>
                                <w:rFonts w:cs="Arial"/>
                                <w:color w:val="000000" w:themeColor="text1"/>
                                <w:lang w:val="en-GB"/>
                              </w:rPr>
                              <w:t>Inflation of the poorest expenditure group</w:t>
                            </w:r>
                          </w:p>
                          <w:p w14:paraId="00B8FD21" w14:textId="77777777" w:rsidR="00060F9E" w:rsidRPr="00500B57" w:rsidRDefault="00060F9E" w:rsidP="00060F9E">
                            <w:pPr>
                              <w:tabs>
                                <w:tab w:val="left" w:pos="426"/>
                              </w:tabs>
                              <w:ind w:right="668"/>
                              <w:rPr>
                                <w:rFonts w:cs="Arial"/>
                                <w:b/>
                                <w:color w:val="000000" w:themeColor="text1"/>
                                <w:u w:val="single"/>
                                <w:lang w:val="en-GB"/>
                              </w:rPr>
                            </w:pPr>
                          </w:p>
                        </w:tc>
                        <w:tc>
                          <w:tcPr>
                            <w:tcW w:w="5030" w:type="dxa"/>
                          </w:tcPr>
                          <w:p w14:paraId="53D38A7E" w14:textId="77777777" w:rsidR="00060F9E" w:rsidRPr="00500B57" w:rsidRDefault="00060F9E" w:rsidP="00060F9E">
                            <w:pPr>
                              <w:tabs>
                                <w:tab w:val="left" w:pos="426"/>
                              </w:tabs>
                              <w:ind w:left="426" w:right="668"/>
                              <w:rPr>
                                <w:rFonts w:cs="Arial"/>
                                <w:color w:val="000000" w:themeColor="text1"/>
                                <w:lang w:val="en-GB"/>
                              </w:rPr>
                            </w:pPr>
                            <w:r w:rsidRPr="00500B57">
                              <w:rPr>
                                <w:rFonts w:cs="Arial"/>
                                <w:color w:val="000000" w:themeColor="text1"/>
                                <w:lang w:val="en-GB"/>
                              </w:rPr>
                              <w:t>Inflation of the richest expenditure group</w:t>
                            </w:r>
                          </w:p>
                          <w:p w14:paraId="7574E3C1" w14:textId="77777777" w:rsidR="00060F9E" w:rsidRPr="00500B57" w:rsidRDefault="00060F9E" w:rsidP="00060F9E">
                            <w:pPr>
                              <w:tabs>
                                <w:tab w:val="left" w:pos="426"/>
                              </w:tabs>
                              <w:ind w:right="668"/>
                              <w:rPr>
                                <w:rFonts w:cs="Arial"/>
                                <w:b/>
                                <w:color w:val="000000" w:themeColor="text1"/>
                                <w:u w:val="single"/>
                                <w:lang w:val="en-GB"/>
                              </w:rPr>
                            </w:pPr>
                          </w:p>
                        </w:tc>
                      </w:tr>
                      <w:tr w:rsidR="00060F9E" w:rsidRPr="00500B57" w14:paraId="4A6EBC0B" w14:textId="77777777" w:rsidTr="00060F9E">
                        <w:trPr>
                          <w:trHeight w:hRule="exact" w:val="834"/>
                        </w:trPr>
                        <w:tc>
                          <w:tcPr>
                            <w:tcW w:w="4995" w:type="dxa"/>
                          </w:tcPr>
                          <w:p w14:paraId="139C2D78" w14:textId="77777777" w:rsidR="00060F9E" w:rsidRPr="00500B57" w:rsidRDefault="00060F9E" w:rsidP="00060F9E">
                            <w:pPr>
                              <w:tabs>
                                <w:tab w:val="left" w:pos="426"/>
                              </w:tabs>
                              <w:ind w:right="668"/>
                              <w:rPr>
                                <w:rFonts w:cs="Arial"/>
                                <w:b/>
                                <w:color w:val="000000" w:themeColor="text1"/>
                                <w:u w:val="single"/>
                                <w:lang w:val="en-GB"/>
                              </w:rPr>
                            </w:pPr>
                            <w:r w:rsidRPr="00500B57">
                              <w:rPr>
                                <w:rFonts w:cs="Arial"/>
                                <w:noProof/>
                                <w:color w:val="000000" w:themeColor="text1"/>
                                <w:lang w:val="en-GB"/>
                              </w:rPr>
                              <w:t>E</w:t>
                            </w:r>
                            <w:r w:rsidRPr="00500B57">
                              <w:rPr>
                                <w:rFonts w:cs="Arial"/>
                                <w:noProof/>
                                <w:color w:val="000000" w:themeColor="text1"/>
                                <w:vertAlign w:val="subscript"/>
                                <w:lang w:val="en-GB"/>
                              </w:rPr>
                              <w:t>t</w:t>
                            </w:r>
                            <w:r w:rsidRPr="00500B57">
                              <w:rPr>
                                <w:rFonts w:cs="Arial"/>
                                <w:noProof/>
                                <w:color w:val="000000" w:themeColor="text1"/>
                                <w:lang w:val="en-GB"/>
                              </w:rPr>
                              <w:t xml:space="preserve"> / E</w:t>
                            </w:r>
                            <w:r w:rsidRPr="00500B57">
                              <w:rPr>
                                <w:rFonts w:cs="Arial"/>
                                <w:noProof/>
                                <w:color w:val="000000" w:themeColor="text1"/>
                                <w:vertAlign w:val="subscript"/>
                                <w:lang w:val="en-GB"/>
                              </w:rPr>
                              <w:t xml:space="preserve">December(t-1)  </w:t>
                            </w:r>
                            <w:r w:rsidRPr="00500B57">
                              <w:rPr>
                                <w:rFonts w:cs="Arial"/>
                                <w:noProof/>
                                <w:color w:val="000000" w:themeColor="text1"/>
                                <w:lang w:val="en-GB"/>
                              </w:rPr>
                              <w:t xml:space="preserve">= </w:t>
                            </w:r>
                            <w:r w:rsidRPr="00500B57">
                              <w:rPr>
                                <w:rFonts w:cs="Arial"/>
                                <w:noProof/>
                                <w:color w:val="000000" w:themeColor="text1"/>
                                <w:position w:val="-28"/>
                                <w:lang w:val="en-GB"/>
                              </w:rPr>
                              <w:object w:dxaOrig="460" w:dyaOrig="700" w14:anchorId="466B4FA0">
                                <v:shape id="_x0000_i1026" type="#_x0000_t75" style="width:23pt;height:35pt">
                                  <v:imagedata r:id="rId14" o:title=""/>
                                </v:shape>
                                <o:OLEObject Type="Embed" ProgID="Equation.3" ShapeID="_x0000_i1026" DrawAspect="Content" ObjectID="_1562654844" r:id="rId17"/>
                              </w:object>
                            </w:r>
                            <w:r w:rsidRPr="00500B57">
                              <w:rPr>
                                <w:rFonts w:cs="Arial"/>
                                <w:noProof/>
                                <w:color w:val="000000" w:themeColor="text1"/>
                                <w:lang w:val="en-GB"/>
                              </w:rPr>
                              <w:t>E</w:t>
                            </w:r>
                            <w:r w:rsidRPr="00500B57">
                              <w:rPr>
                                <w:rFonts w:cs="Arial"/>
                                <w:noProof/>
                                <w:color w:val="000000" w:themeColor="text1"/>
                                <w:vertAlign w:val="subscript"/>
                                <w:lang w:val="en-GB"/>
                              </w:rPr>
                              <w:t>it</w:t>
                            </w:r>
                            <w:r w:rsidRPr="00500B57">
                              <w:rPr>
                                <w:rFonts w:cs="Arial"/>
                                <w:noProof/>
                                <w:color w:val="000000" w:themeColor="text1"/>
                                <w:lang w:val="en-GB"/>
                              </w:rPr>
                              <w:t xml:space="preserve"> / E</w:t>
                            </w:r>
                            <w:r w:rsidRPr="00500B57">
                              <w:rPr>
                                <w:rFonts w:cs="Arial"/>
                                <w:noProof/>
                                <w:color w:val="000000" w:themeColor="text1"/>
                                <w:vertAlign w:val="subscript"/>
                                <w:lang w:val="en-GB"/>
                              </w:rPr>
                              <w:t xml:space="preserve">i December (t-1) </w:t>
                            </w:r>
                            <w:r w:rsidRPr="00500B57">
                              <w:rPr>
                                <w:rFonts w:cs="Arial"/>
                                <w:noProof/>
                                <w:color w:val="000000" w:themeColor="text1"/>
                                <w:lang w:val="en-GB"/>
                              </w:rPr>
                              <w:t xml:space="preserve">x </w:t>
                            </w:r>
                            <w:r w:rsidRPr="00500B57">
                              <w:rPr>
                                <w:rFonts w:ascii="Calibri" w:hAnsi="Calibri" w:cs="Arial"/>
                                <w:noProof/>
                                <w:color w:val="000000" w:themeColor="text1"/>
                                <w:lang w:val="en-GB"/>
                              </w:rPr>
                              <w:t>α</w:t>
                            </w:r>
                            <w:r w:rsidRPr="00500B57">
                              <w:rPr>
                                <w:rFonts w:cs="Arial"/>
                                <w:noProof/>
                                <w:color w:val="000000" w:themeColor="text1"/>
                                <w:vertAlign w:val="subscript"/>
                                <w:lang w:val="en-GB"/>
                              </w:rPr>
                              <w:t>it</w:t>
                            </w:r>
                          </w:p>
                        </w:tc>
                        <w:tc>
                          <w:tcPr>
                            <w:tcW w:w="5030" w:type="dxa"/>
                          </w:tcPr>
                          <w:p w14:paraId="6989116F" w14:textId="77777777" w:rsidR="00060F9E" w:rsidRPr="00500B57" w:rsidRDefault="00060F9E" w:rsidP="00060F9E">
                            <w:pPr>
                              <w:tabs>
                                <w:tab w:val="left" w:pos="426"/>
                              </w:tabs>
                              <w:ind w:right="668"/>
                              <w:rPr>
                                <w:rFonts w:cs="Arial"/>
                                <w:b/>
                                <w:color w:val="000000" w:themeColor="text1"/>
                                <w:u w:val="single"/>
                                <w:lang w:val="en-GB"/>
                              </w:rPr>
                            </w:pPr>
                            <w:r w:rsidRPr="00500B57">
                              <w:rPr>
                                <w:rFonts w:cs="Arial"/>
                                <w:noProof/>
                                <w:color w:val="000000" w:themeColor="text1"/>
                                <w:lang w:val="en-GB"/>
                              </w:rPr>
                              <w:t>E</w:t>
                            </w:r>
                            <w:r w:rsidRPr="00500B57">
                              <w:rPr>
                                <w:rFonts w:cs="Arial"/>
                                <w:noProof/>
                                <w:color w:val="000000" w:themeColor="text1"/>
                                <w:vertAlign w:val="subscript"/>
                                <w:lang w:val="en-GB"/>
                              </w:rPr>
                              <w:t>t</w:t>
                            </w:r>
                            <w:r w:rsidRPr="00500B57">
                              <w:rPr>
                                <w:rFonts w:cs="Arial"/>
                                <w:noProof/>
                                <w:color w:val="000000" w:themeColor="text1"/>
                                <w:lang w:val="en-GB"/>
                              </w:rPr>
                              <w:t xml:space="preserve"> / E</w:t>
                            </w:r>
                            <w:r w:rsidRPr="00500B57">
                              <w:rPr>
                                <w:rFonts w:cs="Arial"/>
                                <w:noProof/>
                                <w:color w:val="000000" w:themeColor="text1"/>
                                <w:vertAlign w:val="subscript"/>
                                <w:lang w:val="en-GB"/>
                              </w:rPr>
                              <w:t xml:space="preserve">December(t-1)  </w:t>
                            </w:r>
                            <w:r w:rsidRPr="00500B57">
                              <w:rPr>
                                <w:rFonts w:cs="Arial"/>
                                <w:noProof/>
                                <w:color w:val="000000" w:themeColor="text1"/>
                                <w:lang w:val="en-GB"/>
                              </w:rPr>
                              <w:t xml:space="preserve">= </w:t>
                            </w:r>
                            <w:r w:rsidRPr="00500B57">
                              <w:rPr>
                                <w:rFonts w:cs="Arial"/>
                                <w:noProof/>
                                <w:color w:val="000000" w:themeColor="text1"/>
                                <w:position w:val="-28"/>
                                <w:lang w:val="en-GB"/>
                              </w:rPr>
                              <w:object w:dxaOrig="460" w:dyaOrig="700" w14:anchorId="1DDA9700">
                                <v:shape id="_x0000_i1028" type="#_x0000_t75" style="width:23pt;height:35pt">
                                  <v:imagedata r:id="rId14" o:title=""/>
                                </v:shape>
                                <o:OLEObject Type="Embed" ProgID="Equation.3" ShapeID="_x0000_i1028" DrawAspect="Content" ObjectID="_1562654845" r:id="rId18"/>
                              </w:object>
                            </w:r>
                            <w:r w:rsidRPr="00500B57">
                              <w:rPr>
                                <w:rFonts w:cs="Arial"/>
                                <w:noProof/>
                                <w:color w:val="000000" w:themeColor="text1"/>
                                <w:lang w:val="en-GB"/>
                              </w:rPr>
                              <w:t>E</w:t>
                            </w:r>
                            <w:r w:rsidRPr="00500B57">
                              <w:rPr>
                                <w:rFonts w:cs="Arial"/>
                                <w:noProof/>
                                <w:color w:val="000000" w:themeColor="text1"/>
                                <w:vertAlign w:val="subscript"/>
                                <w:lang w:val="en-GB"/>
                              </w:rPr>
                              <w:t>it</w:t>
                            </w:r>
                            <w:r w:rsidRPr="00500B57">
                              <w:rPr>
                                <w:rFonts w:cs="Arial"/>
                                <w:noProof/>
                                <w:color w:val="000000" w:themeColor="text1"/>
                                <w:lang w:val="en-GB"/>
                              </w:rPr>
                              <w:t xml:space="preserve"> / E</w:t>
                            </w:r>
                            <w:r w:rsidRPr="00500B57">
                              <w:rPr>
                                <w:rFonts w:cs="Arial"/>
                                <w:noProof/>
                                <w:color w:val="000000" w:themeColor="text1"/>
                                <w:vertAlign w:val="subscript"/>
                                <w:lang w:val="en-GB"/>
                              </w:rPr>
                              <w:t xml:space="preserve">i December (t-1) </w:t>
                            </w:r>
                            <w:r w:rsidRPr="00500B57">
                              <w:rPr>
                                <w:rFonts w:cs="Arial"/>
                                <w:noProof/>
                                <w:color w:val="000000" w:themeColor="text1"/>
                                <w:lang w:val="en-GB"/>
                              </w:rPr>
                              <w:t xml:space="preserve">x </w:t>
                            </w:r>
                            <w:r w:rsidRPr="00500B57">
                              <w:rPr>
                                <w:rFonts w:ascii="Calibri" w:hAnsi="Calibri" w:cs="Arial"/>
                                <w:noProof/>
                                <w:color w:val="000000" w:themeColor="text1"/>
                                <w:lang w:val="en-GB"/>
                              </w:rPr>
                              <w:t>β</w:t>
                            </w:r>
                            <w:r w:rsidRPr="00500B57">
                              <w:rPr>
                                <w:rFonts w:cs="Arial"/>
                                <w:noProof/>
                                <w:color w:val="000000" w:themeColor="text1"/>
                                <w:vertAlign w:val="subscript"/>
                                <w:lang w:val="en-GB"/>
                              </w:rPr>
                              <w:t>it</w:t>
                            </w:r>
                            <w:r w:rsidRPr="00500B57">
                              <w:rPr>
                                <w:rFonts w:cs="Arial"/>
                                <w:b/>
                                <w:color w:val="000000" w:themeColor="text1"/>
                                <w:u w:val="single"/>
                                <w:lang w:val="en-GB"/>
                              </w:rPr>
                              <w:t xml:space="preserve"> </w:t>
                            </w:r>
                          </w:p>
                        </w:tc>
                      </w:tr>
                    </w:tbl>
                    <w:p w14:paraId="1530E158" w14:textId="77777777" w:rsidR="00060F9E" w:rsidRPr="00500B57" w:rsidRDefault="00060F9E" w:rsidP="00875205">
                      <w:pPr>
                        <w:tabs>
                          <w:tab w:val="left" w:pos="426"/>
                        </w:tabs>
                        <w:ind w:left="426" w:right="668"/>
                        <w:rPr>
                          <w:rFonts w:cs="Arial"/>
                          <w:color w:val="000000" w:themeColor="text1"/>
                          <w:lang w:val="en-GB"/>
                        </w:rPr>
                      </w:pPr>
                    </w:p>
                    <w:p w14:paraId="0F419D4D" w14:textId="77777777" w:rsidR="00060F9E" w:rsidRPr="00500B57" w:rsidRDefault="00060F9E" w:rsidP="00875205">
                      <w:pPr>
                        <w:tabs>
                          <w:tab w:val="left" w:pos="426"/>
                        </w:tabs>
                        <w:spacing w:after="0"/>
                        <w:ind w:left="426" w:right="668"/>
                        <w:rPr>
                          <w:rFonts w:cs="Arial"/>
                          <w:color w:val="000000" w:themeColor="text1"/>
                          <w:lang w:val="en-GB"/>
                        </w:rPr>
                      </w:pPr>
                      <w:proofErr w:type="gramStart"/>
                      <w:r w:rsidRPr="00500B57">
                        <w:rPr>
                          <w:rFonts w:cs="Arial"/>
                          <w:color w:val="000000" w:themeColor="text1"/>
                          <w:lang w:val="en-GB"/>
                        </w:rPr>
                        <w:t>E</w:t>
                      </w:r>
                      <w:r w:rsidRPr="00500B57">
                        <w:rPr>
                          <w:rFonts w:cs="Arial"/>
                          <w:color w:val="000000" w:themeColor="text1"/>
                          <w:vertAlign w:val="subscript"/>
                          <w:lang w:val="en-GB"/>
                        </w:rPr>
                        <w:t>t</w:t>
                      </w:r>
                      <w:proofErr w:type="gramEnd"/>
                      <w:r w:rsidRPr="00500B57">
                        <w:rPr>
                          <w:rFonts w:cs="Arial"/>
                          <w:color w:val="000000" w:themeColor="text1"/>
                          <w:lang w:val="en-GB"/>
                        </w:rPr>
                        <w:t>:</w:t>
                      </w:r>
                      <w:r>
                        <w:rPr>
                          <w:rFonts w:cs="Arial"/>
                          <w:color w:val="000000" w:themeColor="text1"/>
                          <w:lang w:val="en-GB"/>
                        </w:rPr>
                        <w:t xml:space="preserve"> </w:t>
                      </w:r>
                      <w:r w:rsidRPr="00500B57">
                        <w:rPr>
                          <w:rFonts w:cs="Arial"/>
                          <w:color w:val="000000" w:themeColor="text1"/>
                          <w:lang w:val="en-GB"/>
                        </w:rPr>
                        <w:t>Index at time t</w:t>
                      </w:r>
                    </w:p>
                    <w:p w14:paraId="633C4C84" w14:textId="77777777" w:rsidR="00060F9E" w:rsidRPr="00500B57" w:rsidRDefault="00060F9E" w:rsidP="00875205">
                      <w:pPr>
                        <w:tabs>
                          <w:tab w:val="left" w:pos="426"/>
                        </w:tabs>
                        <w:spacing w:after="0"/>
                        <w:ind w:left="426" w:right="668"/>
                        <w:rPr>
                          <w:rFonts w:cs="Arial"/>
                          <w:noProof/>
                          <w:color w:val="000000" w:themeColor="text1"/>
                          <w:lang w:val="en-GB"/>
                        </w:rPr>
                      </w:pPr>
                      <w:r w:rsidRPr="00500B57">
                        <w:rPr>
                          <w:rFonts w:cs="Arial"/>
                          <w:noProof/>
                          <w:color w:val="000000" w:themeColor="text1"/>
                          <w:lang w:val="en-GB"/>
                        </w:rPr>
                        <w:t>E</w:t>
                      </w:r>
                      <w:r w:rsidRPr="00500B57">
                        <w:rPr>
                          <w:rFonts w:cs="Arial"/>
                          <w:noProof/>
                          <w:color w:val="000000" w:themeColor="text1"/>
                          <w:vertAlign w:val="subscript"/>
                          <w:lang w:val="en-GB"/>
                        </w:rPr>
                        <w:t>December(t-1)</w:t>
                      </w:r>
                      <w:r w:rsidRPr="00500B57">
                        <w:rPr>
                          <w:rFonts w:cs="Arial"/>
                          <w:noProof/>
                          <w:color w:val="000000" w:themeColor="text1"/>
                          <w:lang w:val="en-GB"/>
                        </w:rPr>
                        <w:t xml:space="preserve">: Index at December (t-1) </w:t>
                      </w:r>
                    </w:p>
                    <w:p w14:paraId="1B5050FA" w14:textId="77777777" w:rsidR="00060F9E" w:rsidRPr="00500B57" w:rsidRDefault="00060F9E" w:rsidP="00875205">
                      <w:pPr>
                        <w:spacing w:after="0"/>
                        <w:ind w:firstLine="426"/>
                        <w:rPr>
                          <w:rFonts w:cs="Arial"/>
                          <w:lang w:val="en-GB"/>
                        </w:rPr>
                      </w:pPr>
                      <w:r w:rsidRPr="00500B57">
                        <w:rPr>
                          <w:rFonts w:cs="Arial"/>
                          <w:noProof/>
                          <w:color w:val="000000" w:themeColor="text1"/>
                          <w:lang w:val="en-GB"/>
                        </w:rPr>
                        <w:t>E</w:t>
                      </w:r>
                      <w:r w:rsidRPr="00500B57">
                        <w:rPr>
                          <w:rFonts w:cs="Arial"/>
                          <w:noProof/>
                          <w:color w:val="000000" w:themeColor="text1"/>
                          <w:vertAlign w:val="subscript"/>
                          <w:lang w:val="en-GB"/>
                        </w:rPr>
                        <w:t>it</w:t>
                      </w:r>
                      <w:proofErr w:type="gramStart"/>
                      <w:r w:rsidRPr="00500B57">
                        <w:rPr>
                          <w:rFonts w:cs="Arial"/>
                          <w:noProof/>
                          <w:color w:val="000000" w:themeColor="text1"/>
                          <w:lang w:val="en-GB"/>
                        </w:rPr>
                        <w:t xml:space="preserve">: </w:t>
                      </w:r>
                      <w:r w:rsidRPr="00500B57">
                        <w:rPr>
                          <w:rFonts w:cs="Arial"/>
                          <w:lang w:val="en-GB"/>
                        </w:rPr>
                        <w:t>:</w:t>
                      </w:r>
                      <w:proofErr w:type="gramEnd"/>
                      <w:r w:rsidRPr="00500B57">
                        <w:rPr>
                          <w:rFonts w:cs="Arial"/>
                          <w:lang w:val="en-GB"/>
                        </w:rPr>
                        <w:t xml:space="preserve"> Indices for each item. For example </w:t>
                      </w:r>
                      <w:proofErr w:type="spellStart"/>
                      <w:r w:rsidRPr="00500B57">
                        <w:rPr>
                          <w:rFonts w:cs="Arial"/>
                          <w:lang w:val="en-GB"/>
                        </w:rPr>
                        <w:t>i</w:t>
                      </w:r>
                      <w:proofErr w:type="spellEnd"/>
                      <w:r w:rsidRPr="00500B57">
                        <w:rPr>
                          <w:rFonts w:cs="Arial"/>
                          <w:lang w:val="en-GB"/>
                        </w:rPr>
                        <w:t>=01, denotes index of food and non-alcoholic beverages</w:t>
                      </w:r>
                    </w:p>
                    <w:p w14:paraId="733F454F" w14:textId="77777777" w:rsidR="00060F9E" w:rsidRPr="00500B57" w:rsidRDefault="00060F9E" w:rsidP="00875205">
                      <w:pPr>
                        <w:spacing w:after="0"/>
                        <w:rPr>
                          <w:rFonts w:cs="Arial"/>
                          <w:lang w:val="en-GB"/>
                        </w:rPr>
                      </w:pPr>
                    </w:p>
                    <w:p w14:paraId="5D52D445" w14:textId="77777777" w:rsidR="00060F9E" w:rsidRPr="00500B57" w:rsidRDefault="00060F9E" w:rsidP="00875205">
                      <w:pPr>
                        <w:tabs>
                          <w:tab w:val="left" w:pos="426"/>
                        </w:tabs>
                        <w:spacing w:after="0"/>
                        <w:ind w:left="426" w:right="668"/>
                        <w:rPr>
                          <w:rFonts w:cs="Arial"/>
                          <w:noProof/>
                          <w:color w:val="000000" w:themeColor="text1"/>
                          <w:lang w:val="en-GB"/>
                        </w:rPr>
                      </w:pPr>
                      <w:r w:rsidRPr="00500B57">
                        <w:rPr>
                          <w:rFonts w:ascii="Calibri" w:hAnsi="Calibri" w:cs="Arial"/>
                          <w:noProof/>
                          <w:color w:val="000000" w:themeColor="text1"/>
                          <w:lang w:val="en-GB"/>
                        </w:rPr>
                        <w:t>α</w:t>
                      </w:r>
                      <w:r w:rsidRPr="00500B57">
                        <w:rPr>
                          <w:rFonts w:cs="Arial"/>
                          <w:noProof/>
                          <w:color w:val="000000" w:themeColor="text1"/>
                          <w:vertAlign w:val="subscript"/>
                          <w:lang w:val="en-GB"/>
                        </w:rPr>
                        <w:t>it</w:t>
                      </w:r>
                      <w:r w:rsidRPr="00500B57">
                        <w:rPr>
                          <w:rFonts w:cs="Arial"/>
                          <w:noProof/>
                          <w:color w:val="000000" w:themeColor="text1"/>
                          <w:lang w:val="en-GB"/>
                        </w:rPr>
                        <w:t xml:space="preserve">: Subgroup weights of poorest quintile’s budget at time t </w:t>
                      </w:r>
                    </w:p>
                    <w:p w14:paraId="4DA63C8C" w14:textId="77777777" w:rsidR="00060F9E" w:rsidRPr="00500B57" w:rsidRDefault="00060F9E" w:rsidP="00875205">
                      <w:pPr>
                        <w:tabs>
                          <w:tab w:val="left" w:pos="426"/>
                        </w:tabs>
                        <w:spacing w:after="0"/>
                        <w:ind w:left="426" w:right="668"/>
                        <w:rPr>
                          <w:rFonts w:cs="Arial"/>
                          <w:noProof/>
                          <w:color w:val="000000" w:themeColor="text1"/>
                          <w:highlight w:val="yellow"/>
                          <w:lang w:val="en-GB"/>
                        </w:rPr>
                      </w:pPr>
                      <w:r w:rsidRPr="00500B57">
                        <w:rPr>
                          <w:rFonts w:ascii="Calibri" w:hAnsi="Calibri" w:cs="Arial"/>
                          <w:noProof/>
                          <w:color w:val="000000" w:themeColor="text1"/>
                          <w:lang w:val="en-GB"/>
                        </w:rPr>
                        <w:t>β</w:t>
                      </w:r>
                      <w:r w:rsidRPr="00500B57">
                        <w:rPr>
                          <w:rFonts w:cs="Arial"/>
                          <w:noProof/>
                          <w:color w:val="000000" w:themeColor="text1"/>
                          <w:vertAlign w:val="subscript"/>
                          <w:lang w:val="en-GB"/>
                        </w:rPr>
                        <w:t>it</w:t>
                      </w:r>
                      <w:r w:rsidRPr="00500B57">
                        <w:rPr>
                          <w:rFonts w:cs="Arial"/>
                          <w:noProof/>
                          <w:color w:val="000000" w:themeColor="text1"/>
                          <w:lang w:val="en-GB"/>
                        </w:rPr>
                        <w:t>: Subgroup weights of richest quintile’s budget at time t</w:t>
                      </w:r>
                    </w:p>
                    <w:p w14:paraId="7D6DACC2" w14:textId="77777777" w:rsidR="00060F9E" w:rsidRPr="00500B57" w:rsidRDefault="00060F9E" w:rsidP="00875205">
                      <w:pPr>
                        <w:tabs>
                          <w:tab w:val="left" w:pos="426"/>
                        </w:tabs>
                        <w:spacing w:after="0"/>
                        <w:ind w:right="668"/>
                        <w:rPr>
                          <w:rFonts w:cs="Arial"/>
                          <w:color w:val="000000" w:themeColor="text1"/>
                          <w:highlight w:val="yellow"/>
                          <w:lang w:val="en-GB"/>
                        </w:rPr>
                      </w:pPr>
                    </w:p>
                    <w:p w14:paraId="73898FE0" w14:textId="77777777" w:rsidR="00060F9E" w:rsidRDefault="00060F9E" w:rsidP="00875205">
                      <w:pPr>
                        <w:spacing w:after="0"/>
                        <w:ind w:left="426"/>
                        <w:jc w:val="both"/>
                        <w:rPr>
                          <w:rFonts w:cs="Arial"/>
                          <w:lang w:val="en-GB"/>
                        </w:rPr>
                      </w:pPr>
                      <w:r>
                        <w:rPr>
                          <w:rFonts w:cs="Arial"/>
                          <w:color w:val="000000" w:themeColor="text1"/>
                        </w:rPr>
                        <w:t xml:space="preserve">These weights specific to 2015 are shown in the table below. </w:t>
                      </w:r>
                      <w:r w:rsidRPr="00500B57">
                        <w:rPr>
                          <w:rFonts w:cs="Arial"/>
                          <w:lang w:val="en-GB"/>
                        </w:rPr>
                        <w:t xml:space="preserve">For instance, the calculation of CPI </w:t>
                      </w:r>
                      <w:r>
                        <w:rPr>
                          <w:rFonts w:cs="Arial"/>
                          <w:lang w:val="en-GB"/>
                        </w:rPr>
                        <w:t>May 2017</w:t>
                      </w:r>
                      <w:r w:rsidRPr="00500B57">
                        <w:rPr>
                          <w:rFonts w:cs="Arial"/>
                          <w:lang w:val="en-GB"/>
                        </w:rPr>
                        <w:t xml:space="preserve"> for both poor and rich househ</w:t>
                      </w:r>
                      <w:r>
                        <w:rPr>
                          <w:rFonts w:cs="Arial"/>
                          <w:lang w:val="en-GB"/>
                        </w:rPr>
                        <w:t>olds by using CPI December 2016</w:t>
                      </w:r>
                      <w:r w:rsidRPr="00500B57">
                        <w:rPr>
                          <w:rFonts w:cs="Arial"/>
                          <w:lang w:val="en-GB"/>
                        </w:rPr>
                        <w:t xml:space="preserve"> is as following:</w:t>
                      </w:r>
                    </w:p>
                    <w:p w14:paraId="7F6178E3" w14:textId="77777777" w:rsidR="00060F9E" w:rsidRPr="000F3975" w:rsidRDefault="00D0112B" w:rsidP="00875205">
                      <w:pPr>
                        <w:spacing w:after="0"/>
                        <w:ind w:left="426"/>
                        <w:jc w:val="both"/>
                        <w:rPr>
                          <w:rFonts w:cs="Arial"/>
                          <w:lang w:val="en-GB"/>
                        </w:rPr>
                      </w:pPr>
                      <w:r w:rsidRPr="00500B57">
                        <w:rPr>
                          <w:lang w:val="en-GB"/>
                        </w:rPr>
                        <w:fldChar w:fldCharType="begin"/>
                      </w:r>
                      <w:r w:rsidR="00060F9E" w:rsidRPr="00500B57">
                        <w:rPr>
                          <w:lang w:val="en-GB"/>
                        </w:rPr>
                        <w:instrText xml:space="preserve"> LINK Excel.Sheet.12 "C:\\Users\\selin.koksal\\Desktop\\Selin AN Harcama Gruplarına Göre Enflasyon _ Mart.xlsx" tüfe!R170C3:R177C16 \a \f 4 \h  \* MERGEFORMAT </w:instrText>
                      </w:r>
                      <w:r w:rsidRPr="00500B57">
                        <w:rPr>
                          <w:lang w:val="en-GB"/>
                        </w:rPr>
                        <w:fldChar w:fldCharType="separate"/>
                      </w:r>
                    </w:p>
                    <w:tbl>
                      <w:tblPr>
                        <w:tblW w:w="0" w:type="auto"/>
                        <w:tblCellMar>
                          <w:left w:w="70" w:type="dxa"/>
                          <w:right w:w="70" w:type="dxa"/>
                        </w:tblCellMar>
                        <w:tblLook w:val="04A0" w:firstRow="1" w:lastRow="0" w:firstColumn="1" w:lastColumn="0" w:noHBand="0" w:noVBand="1"/>
                      </w:tblPr>
                      <w:tblGrid>
                        <w:gridCol w:w="1485"/>
                        <w:gridCol w:w="642"/>
                        <w:gridCol w:w="642"/>
                        <w:gridCol w:w="642"/>
                        <w:gridCol w:w="642"/>
                        <w:gridCol w:w="642"/>
                        <w:gridCol w:w="642"/>
                        <w:gridCol w:w="642"/>
                        <w:gridCol w:w="642"/>
                        <w:gridCol w:w="642"/>
                        <w:gridCol w:w="642"/>
                        <w:gridCol w:w="642"/>
                        <w:gridCol w:w="642"/>
                        <w:gridCol w:w="1646"/>
                      </w:tblGrid>
                      <w:tr w:rsidR="00060F9E" w:rsidRPr="00875205" w14:paraId="1B350286" w14:textId="77777777" w:rsidTr="00875205">
                        <w:trPr>
                          <w:trHeight w:val="812"/>
                        </w:trPr>
                        <w:tc>
                          <w:tcPr>
                            <w:tcW w:w="0" w:type="auto"/>
                            <w:tcBorders>
                              <w:top w:val="single" w:sz="8" w:space="0" w:color="auto"/>
                              <w:left w:val="single" w:sz="8" w:space="0" w:color="auto"/>
                              <w:bottom w:val="nil"/>
                              <w:right w:val="nil"/>
                            </w:tcBorders>
                            <w:shd w:val="clear" w:color="auto" w:fill="auto"/>
                            <w:noWrap/>
                            <w:vAlign w:val="bottom"/>
                            <w:hideMark/>
                          </w:tcPr>
                          <w:p w14:paraId="596787B0" w14:textId="77777777" w:rsidR="00060F9E" w:rsidRPr="00875205" w:rsidRDefault="00060F9E" w:rsidP="00060F9E">
                            <w:pPr>
                              <w:jc w:val="center"/>
                              <w:rPr>
                                <w:rFonts w:ascii="Arial" w:hAnsi="Arial" w:cs="Arial"/>
                                <w:color w:val="000000"/>
                                <w:sz w:val="18"/>
                                <w:szCs w:val="18"/>
                                <w:lang w:val="en-GB"/>
                              </w:rPr>
                            </w:pPr>
                            <w:r w:rsidRPr="00875205">
                              <w:rPr>
                                <w:rFonts w:ascii="Arial" w:hAnsi="Arial" w:cs="Arial"/>
                                <w:color w:val="000000"/>
                                <w:sz w:val="18"/>
                                <w:szCs w:val="18"/>
                                <w:lang w:val="en-GB"/>
                              </w:rPr>
                              <w:t> </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73CD4214"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1</w:t>
                            </w:r>
                          </w:p>
                        </w:tc>
                        <w:tc>
                          <w:tcPr>
                            <w:tcW w:w="0" w:type="auto"/>
                            <w:tcBorders>
                              <w:top w:val="single" w:sz="8" w:space="0" w:color="auto"/>
                              <w:left w:val="nil"/>
                              <w:bottom w:val="single" w:sz="8" w:space="0" w:color="auto"/>
                              <w:right w:val="nil"/>
                            </w:tcBorders>
                            <w:shd w:val="clear" w:color="auto" w:fill="auto"/>
                            <w:noWrap/>
                            <w:vAlign w:val="bottom"/>
                            <w:hideMark/>
                          </w:tcPr>
                          <w:p w14:paraId="246CDC9F"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2</w:t>
                            </w:r>
                          </w:p>
                        </w:tc>
                        <w:tc>
                          <w:tcPr>
                            <w:tcW w:w="0" w:type="auto"/>
                            <w:tcBorders>
                              <w:top w:val="single" w:sz="8" w:space="0" w:color="auto"/>
                              <w:left w:val="nil"/>
                              <w:bottom w:val="single" w:sz="8" w:space="0" w:color="auto"/>
                              <w:right w:val="nil"/>
                            </w:tcBorders>
                            <w:shd w:val="clear" w:color="auto" w:fill="auto"/>
                            <w:noWrap/>
                            <w:vAlign w:val="bottom"/>
                            <w:hideMark/>
                          </w:tcPr>
                          <w:p w14:paraId="7F589434"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3</w:t>
                            </w:r>
                          </w:p>
                        </w:tc>
                        <w:tc>
                          <w:tcPr>
                            <w:tcW w:w="0" w:type="auto"/>
                            <w:tcBorders>
                              <w:top w:val="single" w:sz="8" w:space="0" w:color="auto"/>
                              <w:left w:val="nil"/>
                              <w:bottom w:val="single" w:sz="8" w:space="0" w:color="auto"/>
                              <w:right w:val="nil"/>
                            </w:tcBorders>
                            <w:shd w:val="clear" w:color="auto" w:fill="auto"/>
                            <w:noWrap/>
                            <w:vAlign w:val="bottom"/>
                            <w:hideMark/>
                          </w:tcPr>
                          <w:p w14:paraId="043A83EF"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4</w:t>
                            </w:r>
                          </w:p>
                        </w:tc>
                        <w:tc>
                          <w:tcPr>
                            <w:tcW w:w="0" w:type="auto"/>
                            <w:tcBorders>
                              <w:top w:val="single" w:sz="8" w:space="0" w:color="auto"/>
                              <w:left w:val="nil"/>
                              <w:bottom w:val="single" w:sz="8" w:space="0" w:color="auto"/>
                              <w:right w:val="nil"/>
                            </w:tcBorders>
                            <w:shd w:val="clear" w:color="auto" w:fill="auto"/>
                            <w:noWrap/>
                            <w:vAlign w:val="bottom"/>
                            <w:hideMark/>
                          </w:tcPr>
                          <w:p w14:paraId="53E410CF"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5</w:t>
                            </w:r>
                          </w:p>
                        </w:tc>
                        <w:tc>
                          <w:tcPr>
                            <w:tcW w:w="0" w:type="auto"/>
                            <w:tcBorders>
                              <w:top w:val="single" w:sz="8" w:space="0" w:color="auto"/>
                              <w:left w:val="nil"/>
                              <w:bottom w:val="single" w:sz="8" w:space="0" w:color="auto"/>
                              <w:right w:val="nil"/>
                            </w:tcBorders>
                            <w:shd w:val="clear" w:color="auto" w:fill="auto"/>
                            <w:noWrap/>
                            <w:vAlign w:val="bottom"/>
                            <w:hideMark/>
                          </w:tcPr>
                          <w:p w14:paraId="6F65BCBF"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6</w:t>
                            </w:r>
                          </w:p>
                        </w:tc>
                        <w:tc>
                          <w:tcPr>
                            <w:tcW w:w="0" w:type="auto"/>
                            <w:tcBorders>
                              <w:top w:val="single" w:sz="8" w:space="0" w:color="auto"/>
                              <w:left w:val="nil"/>
                              <w:bottom w:val="single" w:sz="8" w:space="0" w:color="auto"/>
                              <w:right w:val="nil"/>
                            </w:tcBorders>
                            <w:shd w:val="clear" w:color="auto" w:fill="auto"/>
                            <w:noWrap/>
                            <w:vAlign w:val="bottom"/>
                            <w:hideMark/>
                          </w:tcPr>
                          <w:p w14:paraId="2D06ECA4"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7</w:t>
                            </w:r>
                          </w:p>
                        </w:tc>
                        <w:tc>
                          <w:tcPr>
                            <w:tcW w:w="0" w:type="auto"/>
                            <w:tcBorders>
                              <w:top w:val="single" w:sz="8" w:space="0" w:color="auto"/>
                              <w:left w:val="nil"/>
                              <w:bottom w:val="single" w:sz="8" w:space="0" w:color="auto"/>
                              <w:right w:val="nil"/>
                            </w:tcBorders>
                            <w:shd w:val="clear" w:color="auto" w:fill="auto"/>
                            <w:noWrap/>
                            <w:vAlign w:val="bottom"/>
                            <w:hideMark/>
                          </w:tcPr>
                          <w:p w14:paraId="7DB10FCA"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8</w:t>
                            </w:r>
                          </w:p>
                        </w:tc>
                        <w:tc>
                          <w:tcPr>
                            <w:tcW w:w="0" w:type="auto"/>
                            <w:tcBorders>
                              <w:top w:val="single" w:sz="8" w:space="0" w:color="auto"/>
                              <w:left w:val="nil"/>
                              <w:bottom w:val="single" w:sz="8" w:space="0" w:color="auto"/>
                              <w:right w:val="nil"/>
                            </w:tcBorders>
                            <w:shd w:val="clear" w:color="auto" w:fill="auto"/>
                            <w:noWrap/>
                            <w:vAlign w:val="bottom"/>
                            <w:hideMark/>
                          </w:tcPr>
                          <w:p w14:paraId="0CB7ABC7"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9</w:t>
                            </w:r>
                          </w:p>
                        </w:tc>
                        <w:tc>
                          <w:tcPr>
                            <w:tcW w:w="0" w:type="auto"/>
                            <w:tcBorders>
                              <w:top w:val="single" w:sz="8" w:space="0" w:color="auto"/>
                              <w:left w:val="nil"/>
                              <w:bottom w:val="single" w:sz="8" w:space="0" w:color="auto"/>
                              <w:right w:val="nil"/>
                            </w:tcBorders>
                            <w:shd w:val="clear" w:color="auto" w:fill="auto"/>
                            <w:noWrap/>
                            <w:vAlign w:val="bottom"/>
                            <w:hideMark/>
                          </w:tcPr>
                          <w:p w14:paraId="7D459A46"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10</w:t>
                            </w:r>
                          </w:p>
                        </w:tc>
                        <w:tc>
                          <w:tcPr>
                            <w:tcW w:w="0" w:type="auto"/>
                            <w:tcBorders>
                              <w:top w:val="single" w:sz="8" w:space="0" w:color="auto"/>
                              <w:left w:val="nil"/>
                              <w:bottom w:val="single" w:sz="8" w:space="0" w:color="auto"/>
                              <w:right w:val="nil"/>
                            </w:tcBorders>
                            <w:shd w:val="clear" w:color="auto" w:fill="auto"/>
                            <w:noWrap/>
                            <w:vAlign w:val="bottom"/>
                            <w:hideMark/>
                          </w:tcPr>
                          <w:p w14:paraId="723C7D57"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11</w:t>
                            </w:r>
                          </w:p>
                        </w:tc>
                        <w:tc>
                          <w:tcPr>
                            <w:tcW w:w="0" w:type="auto"/>
                            <w:tcBorders>
                              <w:top w:val="single" w:sz="8" w:space="0" w:color="auto"/>
                              <w:left w:val="nil"/>
                              <w:bottom w:val="single" w:sz="8" w:space="0" w:color="auto"/>
                              <w:right w:val="nil"/>
                            </w:tcBorders>
                            <w:shd w:val="clear" w:color="auto" w:fill="auto"/>
                            <w:noWrap/>
                            <w:vAlign w:val="bottom"/>
                            <w:hideMark/>
                          </w:tcPr>
                          <w:p w14:paraId="15A17402"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12</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6DEC3EE0" w14:textId="77777777" w:rsidR="00060F9E" w:rsidRPr="00875205" w:rsidRDefault="00060F9E" w:rsidP="00060F9E">
                            <w:pPr>
                              <w:jc w:val="right"/>
                              <w:rPr>
                                <w:rFonts w:ascii="Arial" w:hAnsi="Arial" w:cs="Arial"/>
                                <w:b/>
                                <w:bCs/>
                                <w:color w:val="000000"/>
                                <w:sz w:val="18"/>
                                <w:szCs w:val="18"/>
                                <w:lang w:val="en-GB"/>
                              </w:rPr>
                            </w:pPr>
                            <w:r w:rsidRPr="00875205">
                              <w:rPr>
                                <w:rFonts w:ascii="Arial" w:hAnsi="Arial" w:cs="Arial"/>
                                <w:b/>
                                <w:bCs/>
                                <w:color w:val="000000"/>
                                <w:sz w:val="18"/>
                                <w:szCs w:val="18"/>
                                <w:lang w:val="en-GB"/>
                              </w:rPr>
                              <w:t>Inflation according to expenditure groups</w:t>
                            </w:r>
                          </w:p>
                        </w:tc>
                      </w:tr>
                      <w:tr w:rsidR="00060F9E" w:rsidRPr="00875205" w14:paraId="7083C420" w14:textId="77777777" w:rsidTr="00875205">
                        <w:trPr>
                          <w:trHeight w:val="320"/>
                        </w:trPr>
                        <w:tc>
                          <w:tcPr>
                            <w:tcW w:w="0" w:type="auto"/>
                            <w:tcBorders>
                              <w:top w:val="single" w:sz="8" w:space="0" w:color="auto"/>
                              <w:left w:val="single" w:sz="8" w:space="0" w:color="auto"/>
                              <w:bottom w:val="nil"/>
                              <w:right w:val="nil"/>
                            </w:tcBorders>
                            <w:shd w:val="clear" w:color="auto" w:fill="auto"/>
                            <w:noWrap/>
                            <w:vAlign w:val="bottom"/>
                            <w:hideMark/>
                          </w:tcPr>
                          <w:p w14:paraId="5BAE9EED" w14:textId="77777777" w:rsidR="00060F9E" w:rsidRPr="00875205" w:rsidRDefault="00060F9E" w:rsidP="00060F9E">
                            <w:pPr>
                              <w:jc w:val="center"/>
                              <w:rPr>
                                <w:rFonts w:ascii="Arial" w:hAnsi="Arial" w:cs="Arial"/>
                                <w:b/>
                                <w:bCs/>
                                <w:color w:val="000000"/>
                                <w:sz w:val="18"/>
                                <w:szCs w:val="18"/>
                                <w:lang w:val="en-GB"/>
                              </w:rPr>
                            </w:pPr>
                            <w:r w:rsidRPr="00875205">
                              <w:rPr>
                                <w:rFonts w:ascii="Arial" w:hAnsi="Arial" w:cs="Arial"/>
                                <w:b/>
                                <w:bCs/>
                                <w:color w:val="000000"/>
                                <w:sz w:val="18"/>
                                <w:szCs w:val="18"/>
                                <w:lang w:val="en-GB"/>
                              </w:rPr>
                              <w:t>2016 December</w:t>
                            </w:r>
                          </w:p>
                        </w:tc>
                        <w:tc>
                          <w:tcPr>
                            <w:tcW w:w="0" w:type="auto"/>
                            <w:tcBorders>
                              <w:top w:val="nil"/>
                              <w:left w:val="single" w:sz="8" w:space="0" w:color="auto"/>
                              <w:bottom w:val="nil"/>
                              <w:right w:val="nil"/>
                            </w:tcBorders>
                            <w:shd w:val="clear" w:color="auto" w:fill="auto"/>
                            <w:noWrap/>
                            <w:vAlign w:val="bottom"/>
                            <w:hideMark/>
                          </w:tcPr>
                          <w:p w14:paraId="5513D88A"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319,35</w:t>
                            </w:r>
                          </w:p>
                        </w:tc>
                        <w:tc>
                          <w:tcPr>
                            <w:tcW w:w="0" w:type="auto"/>
                            <w:tcBorders>
                              <w:top w:val="nil"/>
                              <w:left w:val="nil"/>
                              <w:bottom w:val="nil"/>
                              <w:right w:val="nil"/>
                            </w:tcBorders>
                            <w:shd w:val="clear" w:color="auto" w:fill="auto"/>
                            <w:noWrap/>
                            <w:vAlign w:val="bottom"/>
                            <w:hideMark/>
                          </w:tcPr>
                          <w:p w14:paraId="75671C4B" w14:textId="77777777" w:rsidR="00060F9E" w:rsidRPr="00875205" w:rsidRDefault="00060F9E" w:rsidP="00060F9E">
                            <w:pPr>
                              <w:spacing w:after="0" w:line="240" w:lineRule="auto"/>
                              <w:jc w:val="center"/>
                              <w:rPr>
                                <w:rFonts w:eastAsia="Times New Roman" w:cs="Arial"/>
                                <w:sz w:val="18"/>
                                <w:szCs w:val="18"/>
                              </w:rPr>
                            </w:pPr>
                            <w:r w:rsidRPr="00875205">
                              <w:rPr>
                                <w:rFonts w:eastAsia="Times New Roman" w:cs="Arial"/>
                                <w:sz w:val="18"/>
                                <w:szCs w:val="18"/>
                              </w:rPr>
                              <w:t>574,89</w:t>
                            </w:r>
                          </w:p>
                        </w:tc>
                        <w:tc>
                          <w:tcPr>
                            <w:tcW w:w="0" w:type="auto"/>
                            <w:tcBorders>
                              <w:top w:val="nil"/>
                              <w:left w:val="nil"/>
                              <w:bottom w:val="nil"/>
                              <w:right w:val="nil"/>
                            </w:tcBorders>
                            <w:shd w:val="clear" w:color="auto" w:fill="auto"/>
                            <w:noWrap/>
                            <w:vAlign w:val="bottom"/>
                            <w:hideMark/>
                          </w:tcPr>
                          <w:p w14:paraId="0FB5543F"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198,34</w:t>
                            </w:r>
                          </w:p>
                        </w:tc>
                        <w:tc>
                          <w:tcPr>
                            <w:tcW w:w="0" w:type="auto"/>
                            <w:tcBorders>
                              <w:top w:val="nil"/>
                              <w:left w:val="nil"/>
                              <w:bottom w:val="nil"/>
                              <w:right w:val="nil"/>
                            </w:tcBorders>
                            <w:shd w:val="clear" w:color="auto" w:fill="auto"/>
                            <w:noWrap/>
                            <w:vAlign w:val="bottom"/>
                            <w:hideMark/>
                          </w:tcPr>
                          <w:p w14:paraId="3A6DB70D"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327,01</w:t>
                            </w:r>
                          </w:p>
                        </w:tc>
                        <w:tc>
                          <w:tcPr>
                            <w:tcW w:w="0" w:type="auto"/>
                            <w:tcBorders>
                              <w:top w:val="nil"/>
                              <w:left w:val="nil"/>
                              <w:bottom w:val="nil"/>
                              <w:right w:val="nil"/>
                            </w:tcBorders>
                            <w:shd w:val="clear" w:color="auto" w:fill="auto"/>
                            <w:noWrap/>
                            <w:vAlign w:val="bottom"/>
                            <w:hideMark/>
                          </w:tcPr>
                          <w:p w14:paraId="1E14301D"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229,43</w:t>
                            </w:r>
                          </w:p>
                        </w:tc>
                        <w:tc>
                          <w:tcPr>
                            <w:tcW w:w="0" w:type="auto"/>
                            <w:tcBorders>
                              <w:top w:val="nil"/>
                              <w:left w:val="nil"/>
                              <w:bottom w:val="nil"/>
                              <w:right w:val="nil"/>
                            </w:tcBorders>
                            <w:shd w:val="clear" w:color="auto" w:fill="auto"/>
                            <w:noWrap/>
                            <w:vAlign w:val="bottom"/>
                            <w:hideMark/>
                          </w:tcPr>
                          <w:p w14:paraId="07867978"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174,67</w:t>
                            </w:r>
                          </w:p>
                        </w:tc>
                        <w:tc>
                          <w:tcPr>
                            <w:tcW w:w="0" w:type="auto"/>
                            <w:tcBorders>
                              <w:top w:val="nil"/>
                              <w:left w:val="nil"/>
                              <w:bottom w:val="nil"/>
                              <w:right w:val="nil"/>
                            </w:tcBorders>
                            <w:shd w:val="clear" w:color="auto" w:fill="auto"/>
                            <w:noWrap/>
                            <w:vAlign w:val="bottom"/>
                            <w:hideMark/>
                          </w:tcPr>
                          <w:p w14:paraId="4CEE9529"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276,27</w:t>
                            </w:r>
                          </w:p>
                        </w:tc>
                        <w:tc>
                          <w:tcPr>
                            <w:tcW w:w="0" w:type="auto"/>
                            <w:tcBorders>
                              <w:top w:val="nil"/>
                              <w:left w:val="nil"/>
                              <w:bottom w:val="nil"/>
                              <w:right w:val="nil"/>
                            </w:tcBorders>
                            <w:shd w:val="clear" w:color="auto" w:fill="auto"/>
                            <w:noWrap/>
                            <w:vAlign w:val="bottom"/>
                            <w:hideMark/>
                          </w:tcPr>
                          <w:p w14:paraId="77DD11F2"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132,90</w:t>
                            </w:r>
                          </w:p>
                        </w:tc>
                        <w:tc>
                          <w:tcPr>
                            <w:tcW w:w="0" w:type="auto"/>
                            <w:tcBorders>
                              <w:top w:val="nil"/>
                              <w:left w:val="nil"/>
                              <w:bottom w:val="nil"/>
                              <w:right w:val="nil"/>
                            </w:tcBorders>
                            <w:shd w:val="clear" w:color="auto" w:fill="auto"/>
                            <w:noWrap/>
                            <w:vAlign w:val="bottom"/>
                            <w:hideMark/>
                          </w:tcPr>
                          <w:p w14:paraId="770658C3"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205,86</w:t>
                            </w:r>
                          </w:p>
                        </w:tc>
                        <w:tc>
                          <w:tcPr>
                            <w:tcW w:w="0" w:type="auto"/>
                            <w:tcBorders>
                              <w:top w:val="nil"/>
                              <w:left w:val="nil"/>
                              <w:bottom w:val="nil"/>
                              <w:right w:val="nil"/>
                            </w:tcBorders>
                            <w:shd w:val="clear" w:color="auto" w:fill="auto"/>
                            <w:noWrap/>
                            <w:vAlign w:val="bottom"/>
                            <w:hideMark/>
                          </w:tcPr>
                          <w:p w14:paraId="498827C0"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293,62</w:t>
                            </w:r>
                          </w:p>
                        </w:tc>
                        <w:tc>
                          <w:tcPr>
                            <w:tcW w:w="0" w:type="auto"/>
                            <w:tcBorders>
                              <w:top w:val="nil"/>
                              <w:left w:val="nil"/>
                              <w:bottom w:val="nil"/>
                              <w:right w:val="nil"/>
                            </w:tcBorders>
                            <w:shd w:val="clear" w:color="auto" w:fill="auto"/>
                            <w:noWrap/>
                            <w:vAlign w:val="bottom"/>
                            <w:hideMark/>
                          </w:tcPr>
                          <w:p w14:paraId="0769D4C8"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432,87</w:t>
                            </w:r>
                          </w:p>
                        </w:tc>
                        <w:tc>
                          <w:tcPr>
                            <w:tcW w:w="0" w:type="auto"/>
                            <w:tcBorders>
                              <w:top w:val="nil"/>
                              <w:left w:val="nil"/>
                              <w:bottom w:val="nil"/>
                              <w:right w:val="single" w:sz="8" w:space="0" w:color="auto"/>
                            </w:tcBorders>
                            <w:shd w:val="clear" w:color="auto" w:fill="auto"/>
                            <w:noWrap/>
                            <w:vAlign w:val="bottom"/>
                            <w:hideMark/>
                          </w:tcPr>
                          <w:p w14:paraId="0214C2F1"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349,12</w:t>
                            </w:r>
                          </w:p>
                        </w:tc>
                        <w:tc>
                          <w:tcPr>
                            <w:tcW w:w="0" w:type="auto"/>
                            <w:tcBorders>
                              <w:top w:val="nil"/>
                              <w:left w:val="nil"/>
                              <w:bottom w:val="nil"/>
                              <w:right w:val="single" w:sz="8" w:space="0" w:color="auto"/>
                            </w:tcBorders>
                            <w:shd w:val="clear" w:color="auto" w:fill="auto"/>
                            <w:noWrap/>
                            <w:vAlign w:val="bottom"/>
                            <w:hideMark/>
                          </w:tcPr>
                          <w:p w14:paraId="7187598F" w14:textId="77777777" w:rsidR="00060F9E" w:rsidRPr="00875205" w:rsidRDefault="00060F9E" w:rsidP="00060F9E">
                            <w:pPr>
                              <w:spacing w:after="0"/>
                              <w:jc w:val="right"/>
                              <w:rPr>
                                <w:rFonts w:ascii="Calibri" w:hAnsi="Calibri"/>
                                <w:color w:val="000000"/>
                                <w:sz w:val="18"/>
                                <w:szCs w:val="18"/>
                              </w:rPr>
                            </w:pPr>
                            <w:r w:rsidRPr="00875205">
                              <w:rPr>
                                <w:rFonts w:ascii="Calibri" w:hAnsi="Calibri"/>
                                <w:color w:val="000000"/>
                                <w:sz w:val="18"/>
                                <w:szCs w:val="18"/>
                              </w:rPr>
                              <w:t> </w:t>
                            </w:r>
                          </w:p>
                        </w:tc>
                      </w:tr>
                      <w:tr w:rsidR="00060F9E" w:rsidRPr="00875205" w14:paraId="05B24778" w14:textId="77777777" w:rsidTr="00875205">
                        <w:trPr>
                          <w:trHeight w:val="320"/>
                        </w:trPr>
                        <w:tc>
                          <w:tcPr>
                            <w:tcW w:w="0" w:type="auto"/>
                            <w:tcBorders>
                              <w:top w:val="nil"/>
                              <w:left w:val="single" w:sz="8" w:space="0" w:color="auto"/>
                              <w:bottom w:val="nil"/>
                              <w:right w:val="nil"/>
                            </w:tcBorders>
                            <w:shd w:val="clear" w:color="auto" w:fill="auto"/>
                            <w:noWrap/>
                            <w:vAlign w:val="bottom"/>
                            <w:hideMark/>
                          </w:tcPr>
                          <w:p w14:paraId="0A07F63D" w14:textId="77777777" w:rsidR="00060F9E" w:rsidRPr="00875205" w:rsidRDefault="00060F9E" w:rsidP="00875205">
                            <w:pPr>
                              <w:jc w:val="center"/>
                              <w:rPr>
                                <w:rFonts w:ascii="Arial" w:hAnsi="Arial" w:cs="Arial"/>
                                <w:b/>
                                <w:bCs/>
                                <w:color w:val="000000"/>
                                <w:sz w:val="18"/>
                                <w:szCs w:val="18"/>
                                <w:lang w:val="en-GB"/>
                              </w:rPr>
                            </w:pPr>
                            <w:r w:rsidRPr="00875205">
                              <w:rPr>
                                <w:rFonts w:ascii="Arial" w:hAnsi="Arial" w:cs="Arial"/>
                                <w:b/>
                                <w:bCs/>
                                <w:color w:val="000000"/>
                                <w:sz w:val="18"/>
                                <w:szCs w:val="18"/>
                                <w:lang w:val="en-GB"/>
                              </w:rPr>
                              <w:t>2017 May</w:t>
                            </w:r>
                          </w:p>
                        </w:tc>
                        <w:tc>
                          <w:tcPr>
                            <w:tcW w:w="0" w:type="auto"/>
                            <w:tcBorders>
                              <w:top w:val="nil"/>
                              <w:left w:val="single" w:sz="8" w:space="0" w:color="auto"/>
                              <w:bottom w:val="nil"/>
                              <w:right w:val="nil"/>
                            </w:tcBorders>
                            <w:shd w:val="clear" w:color="auto" w:fill="auto"/>
                            <w:noWrap/>
                            <w:vAlign w:val="bottom"/>
                            <w:hideMark/>
                          </w:tcPr>
                          <w:p w14:paraId="6E7E4A50"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351,53</w:t>
                            </w:r>
                          </w:p>
                        </w:tc>
                        <w:tc>
                          <w:tcPr>
                            <w:tcW w:w="0" w:type="auto"/>
                            <w:tcBorders>
                              <w:top w:val="nil"/>
                              <w:left w:val="nil"/>
                              <w:bottom w:val="nil"/>
                              <w:right w:val="nil"/>
                            </w:tcBorders>
                            <w:shd w:val="clear" w:color="auto" w:fill="auto"/>
                            <w:noWrap/>
                            <w:vAlign w:val="bottom"/>
                            <w:hideMark/>
                          </w:tcPr>
                          <w:p w14:paraId="7DF5DC30"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588,66</w:t>
                            </w:r>
                          </w:p>
                        </w:tc>
                        <w:tc>
                          <w:tcPr>
                            <w:tcW w:w="0" w:type="auto"/>
                            <w:tcBorders>
                              <w:top w:val="nil"/>
                              <w:left w:val="nil"/>
                              <w:bottom w:val="nil"/>
                              <w:right w:val="nil"/>
                            </w:tcBorders>
                            <w:shd w:val="clear" w:color="auto" w:fill="auto"/>
                            <w:noWrap/>
                            <w:vAlign w:val="bottom"/>
                            <w:hideMark/>
                          </w:tcPr>
                          <w:p w14:paraId="5C0D2AD3"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210,30</w:t>
                            </w:r>
                          </w:p>
                        </w:tc>
                        <w:tc>
                          <w:tcPr>
                            <w:tcW w:w="0" w:type="auto"/>
                            <w:tcBorders>
                              <w:top w:val="nil"/>
                              <w:left w:val="nil"/>
                              <w:bottom w:val="nil"/>
                              <w:right w:val="nil"/>
                            </w:tcBorders>
                            <w:shd w:val="clear" w:color="auto" w:fill="auto"/>
                            <w:noWrap/>
                            <w:vAlign w:val="bottom"/>
                            <w:hideMark/>
                          </w:tcPr>
                          <w:p w14:paraId="0030D791"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340,46</w:t>
                            </w:r>
                          </w:p>
                        </w:tc>
                        <w:tc>
                          <w:tcPr>
                            <w:tcW w:w="0" w:type="auto"/>
                            <w:tcBorders>
                              <w:top w:val="nil"/>
                              <w:left w:val="nil"/>
                              <w:bottom w:val="nil"/>
                              <w:right w:val="nil"/>
                            </w:tcBorders>
                            <w:shd w:val="clear" w:color="auto" w:fill="auto"/>
                            <w:noWrap/>
                            <w:vAlign w:val="bottom"/>
                            <w:hideMark/>
                          </w:tcPr>
                          <w:p w14:paraId="6CCA9344"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238,24</w:t>
                            </w:r>
                          </w:p>
                        </w:tc>
                        <w:tc>
                          <w:tcPr>
                            <w:tcW w:w="0" w:type="auto"/>
                            <w:tcBorders>
                              <w:top w:val="nil"/>
                              <w:left w:val="nil"/>
                              <w:bottom w:val="nil"/>
                              <w:right w:val="nil"/>
                            </w:tcBorders>
                            <w:shd w:val="clear" w:color="auto" w:fill="auto"/>
                            <w:noWrap/>
                            <w:vAlign w:val="bottom"/>
                            <w:hideMark/>
                          </w:tcPr>
                          <w:p w14:paraId="32807D62"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191,58</w:t>
                            </w:r>
                          </w:p>
                        </w:tc>
                        <w:tc>
                          <w:tcPr>
                            <w:tcW w:w="0" w:type="auto"/>
                            <w:tcBorders>
                              <w:top w:val="nil"/>
                              <w:left w:val="nil"/>
                              <w:bottom w:val="nil"/>
                              <w:right w:val="nil"/>
                            </w:tcBorders>
                            <w:shd w:val="clear" w:color="auto" w:fill="auto"/>
                            <w:noWrap/>
                            <w:vAlign w:val="bottom"/>
                            <w:hideMark/>
                          </w:tcPr>
                          <w:p w14:paraId="0656ED33"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295,21</w:t>
                            </w:r>
                          </w:p>
                        </w:tc>
                        <w:tc>
                          <w:tcPr>
                            <w:tcW w:w="0" w:type="auto"/>
                            <w:tcBorders>
                              <w:top w:val="nil"/>
                              <w:left w:val="nil"/>
                              <w:bottom w:val="nil"/>
                              <w:right w:val="nil"/>
                            </w:tcBorders>
                            <w:shd w:val="clear" w:color="auto" w:fill="auto"/>
                            <w:noWrap/>
                            <w:vAlign w:val="bottom"/>
                            <w:hideMark/>
                          </w:tcPr>
                          <w:p w14:paraId="4FD673C6"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134,58</w:t>
                            </w:r>
                          </w:p>
                        </w:tc>
                        <w:tc>
                          <w:tcPr>
                            <w:tcW w:w="0" w:type="auto"/>
                            <w:tcBorders>
                              <w:top w:val="nil"/>
                              <w:left w:val="nil"/>
                              <w:bottom w:val="nil"/>
                              <w:right w:val="nil"/>
                            </w:tcBorders>
                            <w:shd w:val="clear" w:color="auto" w:fill="auto"/>
                            <w:noWrap/>
                            <w:vAlign w:val="bottom"/>
                            <w:hideMark/>
                          </w:tcPr>
                          <w:p w14:paraId="7124603F"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222,71</w:t>
                            </w:r>
                          </w:p>
                        </w:tc>
                        <w:tc>
                          <w:tcPr>
                            <w:tcW w:w="0" w:type="auto"/>
                            <w:tcBorders>
                              <w:top w:val="nil"/>
                              <w:left w:val="nil"/>
                              <w:bottom w:val="nil"/>
                              <w:right w:val="nil"/>
                            </w:tcBorders>
                            <w:shd w:val="clear" w:color="auto" w:fill="auto"/>
                            <w:noWrap/>
                            <w:vAlign w:val="bottom"/>
                            <w:hideMark/>
                          </w:tcPr>
                          <w:p w14:paraId="1B8D519E"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301,31</w:t>
                            </w:r>
                          </w:p>
                        </w:tc>
                        <w:tc>
                          <w:tcPr>
                            <w:tcW w:w="0" w:type="auto"/>
                            <w:tcBorders>
                              <w:top w:val="nil"/>
                              <w:left w:val="nil"/>
                              <w:bottom w:val="nil"/>
                              <w:right w:val="nil"/>
                            </w:tcBorders>
                            <w:shd w:val="clear" w:color="auto" w:fill="auto"/>
                            <w:noWrap/>
                            <w:vAlign w:val="bottom"/>
                            <w:hideMark/>
                          </w:tcPr>
                          <w:p w14:paraId="1780D046"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452,46</w:t>
                            </w:r>
                          </w:p>
                        </w:tc>
                        <w:tc>
                          <w:tcPr>
                            <w:tcW w:w="0" w:type="auto"/>
                            <w:tcBorders>
                              <w:top w:val="nil"/>
                              <w:left w:val="nil"/>
                              <w:bottom w:val="nil"/>
                              <w:right w:val="single" w:sz="8" w:space="0" w:color="auto"/>
                            </w:tcBorders>
                            <w:shd w:val="clear" w:color="auto" w:fill="auto"/>
                            <w:noWrap/>
                            <w:vAlign w:val="bottom"/>
                            <w:hideMark/>
                          </w:tcPr>
                          <w:p w14:paraId="43C2D7E9"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372,42</w:t>
                            </w:r>
                          </w:p>
                        </w:tc>
                        <w:tc>
                          <w:tcPr>
                            <w:tcW w:w="0" w:type="auto"/>
                            <w:tcBorders>
                              <w:top w:val="nil"/>
                              <w:left w:val="nil"/>
                              <w:bottom w:val="nil"/>
                              <w:right w:val="single" w:sz="8" w:space="0" w:color="auto"/>
                            </w:tcBorders>
                            <w:shd w:val="clear" w:color="auto" w:fill="auto"/>
                            <w:noWrap/>
                            <w:vAlign w:val="bottom"/>
                            <w:hideMark/>
                          </w:tcPr>
                          <w:p w14:paraId="24E1CE41" w14:textId="77777777" w:rsidR="00060F9E" w:rsidRPr="00875205" w:rsidRDefault="00060F9E" w:rsidP="00060F9E">
                            <w:pPr>
                              <w:spacing w:after="0"/>
                              <w:jc w:val="right"/>
                              <w:rPr>
                                <w:rFonts w:ascii="Calibri" w:hAnsi="Calibri"/>
                                <w:color w:val="000000"/>
                                <w:sz w:val="18"/>
                                <w:szCs w:val="18"/>
                              </w:rPr>
                            </w:pPr>
                            <w:r w:rsidRPr="00875205">
                              <w:rPr>
                                <w:rFonts w:ascii="Calibri" w:hAnsi="Calibri"/>
                                <w:color w:val="000000"/>
                                <w:sz w:val="18"/>
                                <w:szCs w:val="18"/>
                              </w:rPr>
                              <w:t> </w:t>
                            </w:r>
                          </w:p>
                        </w:tc>
                      </w:tr>
                      <w:tr w:rsidR="00060F9E" w:rsidRPr="00875205" w14:paraId="524E56F9" w14:textId="77777777" w:rsidTr="00875205">
                        <w:trPr>
                          <w:trHeight w:val="384"/>
                        </w:trPr>
                        <w:tc>
                          <w:tcPr>
                            <w:tcW w:w="0" w:type="auto"/>
                            <w:tcBorders>
                              <w:top w:val="nil"/>
                              <w:left w:val="single" w:sz="8" w:space="0" w:color="auto"/>
                              <w:bottom w:val="nil"/>
                              <w:right w:val="nil"/>
                            </w:tcBorders>
                            <w:shd w:val="clear" w:color="auto" w:fill="auto"/>
                            <w:noWrap/>
                            <w:vAlign w:val="bottom"/>
                            <w:hideMark/>
                          </w:tcPr>
                          <w:p w14:paraId="236C6E62" w14:textId="77777777" w:rsidR="00060F9E" w:rsidRPr="00875205" w:rsidRDefault="00060F9E" w:rsidP="00060F9E">
                            <w:pPr>
                              <w:rPr>
                                <w:rFonts w:ascii="Calibri" w:hAnsi="Calibri"/>
                                <w:color w:val="000000"/>
                                <w:sz w:val="18"/>
                                <w:szCs w:val="18"/>
                                <w:lang w:val="en-GB"/>
                              </w:rPr>
                            </w:pPr>
                            <w:r w:rsidRPr="00875205">
                              <w:rPr>
                                <w:rFonts w:ascii="Calibri" w:hAnsi="Calibri"/>
                                <w:color w:val="000000"/>
                                <w:sz w:val="18"/>
                                <w:szCs w:val="18"/>
                                <w:lang w:val="en-GB"/>
                              </w:rPr>
                              <w:t>α</w:t>
                            </w:r>
                            <w:r w:rsidRPr="00875205">
                              <w:rPr>
                                <w:rFonts w:ascii="Calibri" w:hAnsi="Calibri"/>
                                <w:color w:val="000000"/>
                                <w:sz w:val="18"/>
                                <w:szCs w:val="18"/>
                                <w:vertAlign w:val="subscript"/>
                                <w:lang w:val="en-GB"/>
                              </w:rPr>
                              <w:t>it</w:t>
                            </w:r>
                          </w:p>
                        </w:tc>
                        <w:tc>
                          <w:tcPr>
                            <w:tcW w:w="0" w:type="auto"/>
                            <w:tcBorders>
                              <w:top w:val="nil"/>
                              <w:left w:val="single" w:sz="8" w:space="0" w:color="auto"/>
                              <w:bottom w:val="nil"/>
                              <w:right w:val="nil"/>
                            </w:tcBorders>
                            <w:shd w:val="clear" w:color="auto" w:fill="auto"/>
                            <w:noWrap/>
                            <w:vAlign w:val="center"/>
                            <w:hideMark/>
                          </w:tcPr>
                          <w:p w14:paraId="11D36A64"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32%</w:t>
                            </w:r>
                          </w:p>
                        </w:tc>
                        <w:tc>
                          <w:tcPr>
                            <w:tcW w:w="0" w:type="auto"/>
                            <w:tcBorders>
                              <w:top w:val="nil"/>
                              <w:left w:val="nil"/>
                              <w:bottom w:val="nil"/>
                              <w:right w:val="nil"/>
                            </w:tcBorders>
                            <w:shd w:val="clear" w:color="auto" w:fill="auto"/>
                            <w:noWrap/>
                            <w:vAlign w:val="center"/>
                            <w:hideMark/>
                          </w:tcPr>
                          <w:p w14:paraId="76A5280F"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5%</w:t>
                            </w:r>
                          </w:p>
                        </w:tc>
                        <w:tc>
                          <w:tcPr>
                            <w:tcW w:w="0" w:type="auto"/>
                            <w:tcBorders>
                              <w:top w:val="nil"/>
                              <w:left w:val="nil"/>
                              <w:bottom w:val="nil"/>
                              <w:right w:val="nil"/>
                            </w:tcBorders>
                            <w:shd w:val="clear" w:color="auto" w:fill="auto"/>
                            <w:noWrap/>
                            <w:vAlign w:val="center"/>
                            <w:hideMark/>
                          </w:tcPr>
                          <w:p w14:paraId="38FECE52"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w:t>
                            </w:r>
                          </w:p>
                        </w:tc>
                        <w:tc>
                          <w:tcPr>
                            <w:tcW w:w="0" w:type="auto"/>
                            <w:tcBorders>
                              <w:top w:val="nil"/>
                              <w:left w:val="nil"/>
                              <w:bottom w:val="nil"/>
                              <w:right w:val="nil"/>
                            </w:tcBorders>
                            <w:shd w:val="clear" w:color="auto" w:fill="auto"/>
                            <w:noWrap/>
                            <w:vAlign w:val="center"/>
                            <w:hideMark/>
                          </w:tcPr>
                          <w:p w14:paraId="223DF7D5"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39%</w:t>
                            </w:r>
                          </w:p>
                        </w:tc>
                        <w:tc>
                          <w:tcPr>
                            <w:tcW w:w="0" w:type="auto"/>
                            <w:tcBorders>
                              <w:top w:val="nil"/>
                              <w:left w:val="nil"/>
                              <w:bottom w:val="nil"/>
                              <w:right w:val="nil"/>
                            </w:tcBorders>
                            <w:shd w:val="clear" w:color="auto" w:fill="auto"/>
                            <w:noWrap/>
                            <w:vAlign w:val="center"/>
                            <w:hideMark/>
                          </w:tcPr>
                          <w:p w14:paraId="3E596A44"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4%</w:t>
                            </w:r>
                          </w:p>
                        </w:tc>
                        <w:tc>
                          <w:tcPr>
                            <w:tcW w:w="0" w:type="auto"/>
                            <w:tcBorders>
                              <w:top w:val="nil"/>
                              <w:left w:val="nil"/>
                              <w:bottom w:val="nil"/>
                              <w:right w:val="nil"/>
                            </w:tcBorders>
                            <w:shd w:val="clear" w:color="auto" w:fill="auto"/>
                            <w:noWrap/>
                            <w:vAlign w:val="center"/>
                            <w:hideMark/>
                          </w:tcPr>
                          <w:p w14:paraId="074E7BE9"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w:t>
                            </w:r>
                          </w:p>
                        </w:tc>
                        <w:tc>
                          <w:tcPr>
                            <w:tcW w:w="0" w:type="auto"/>
                            <w:tcBorders>
                              <w:top w:val="nil"/>
                              <w:left w:val="nil"/>
                              <w:bottom w:val="nil"/>
                              <w:right w:val="nil"/>
                            </w:tcBorders>
                            <w:shd w:val="clear" w:color="auto" w:fill="auto"/>
                            <w:noWrap/>
                            <w:vAlign w:val="center"/>
                            <w:hideMark/>
                          </w:tcPr>
                          <w:p w14:paraId="68F45EE0"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5%</w:t>
                            </w:r>
                          </w:p>
                        </w:tc>
                        <w:tc>
                          <w:tcPr>
                            <w:tcW w:w="0" w:type="auto"/>
                            <w:tcBorders>
                              <w:top w:val="nil"/>
                              <w:left w:val="nil"/>
                              <w:bottom w:val="nil"/>
                              <w:right w:val="nil"/>
                            </w:tcBorders>
                            <w:shd w:val="clear" w:color="auto" w:fill="auto"/>
                            <w:noWrap/>
                            <w:vAlign w:val="center"/>
                            <w:hideMark/>
                          </w:tcPr>
                          <w:p w14:paraId="01E8B14A"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w:t>
                            </w:r>
                          </w:p>
                        </w:tc>
                        <w:tc>
                          <w:tcPr>
                            <w:tcW w:w="0" w:type="auto"/>
                            <w:tcBorders>
                              <w:top w:val="nil"/>
                              <w:left w:val="nil"/>
                              <w:bottom w:val="nil"/>
                              <w:right w:val="nil"/>
                            </w:tcBorders>
                            <w:shd w:val="clear" w:color="auto" w:fill="auto"/>
                            <w:noWrap/>
                            <w:vAlign w:val="center"/>
                            <w:hideMark/>
                          </w:tcPr>
                          <w:p w14:paraId="56E6054D"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1%</w:t>
                            </w:r>
                          </w:p>
                        </w:tc>
                        <w:tc>
                          <w:tcPr>
                            <w:tcW w:w="0" w:type="auto"/>
                            <w:tcBorders>
                              <w:top w:val="nil"/>
                              <w:left w:val="nil"/>
                              <w:bottom w:val="nil"/>
                              <w:right w:val="nil"/>
                            </w:tcBorders>
                            <w:shd w:val="clear" w:color="auto" w:fill="auto"/>
                            <w:noWrap/>
                            <w:vAlign w:val="center"/>
                            <w:hideMark/>
                          </w:tcPr>
                          <w:p w14:paraId="51663543"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0%</w:t>
                            </w:r>
                          </w:p>
                        </w:tc>
                        <w:tc>
                          <w:tcPr>
                            <w:tcW w:w="0" w:type="auto"/>
                            <w:tcBorders>
                              <w:top w:val="nil"/>
                              <w:left w:val="nil"/>
                              <w:bottom w:val="nil"/>
                              <w:right w:val="nil"/>
                            </w:tcBorders>
                            <w:shd w:val="clear" w:color="auto" w:fill="auto"/>
                            <w:noWrap/>
                            <w:vAlign w:val="center"/>
                            <w:hideMark/>
                          </w:tcPr>
                          <w:p w14:paraId="59163776"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4%</w:t>
                            </w:r>
                          </w:p>
                        </w:tc>
                        <w:tc>
                          <w:tcPr>
                            <w:tcW w:w="0" w:type="auto"/>
                            <w:tcBorders>
                              <w:top w:val="nil"/>
                              <w:left w:val="nil"/>
                              <w:bottom w:val="nil"/>
                              <w:right w:val="single" w:sz="8" w:space="0" w:color="auto"/>
                            </w:tcBorders>
                            <w:shd w:val="clear" w:color="auto" w:fill="auto"/>
                            <w:noWrap/>
                            <w:vAlign w:val="center"/>
                            <w:hideMark/>
                          </w:tcPr>
                          <w:p w14:paraId="445A87D4"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w:t>
                            </w:r>
                          </w:p>
                        </w:tc>
                        <w:tc>
                          <w:tcPr>
                            <w:tcW w:w="0" w:type="auto"/>
                            <w:tcBorders>
                              <w:top w:val="nil"/>
                              <w:left w:val="nil"/>
                              <w:bottom w:val="nil"/>
                              <w:right w:val="single" w:sz="8" w:space="0" w:color="auto"/>
                            </w:tcBorders>
                            <w:shd w:val="clear" w:color="auto" w:fill="auto"/>
                            <w:noWrap/>
                            <w:vAlign w:val="bottom"/>
                            <w:hideMark/>
                          </w:tcPr>
                          <w:p w14:paraId="6019A150" w14:textId="77777777" w:rsidR="00060F9E" w:rsidRPr="00875205" w:rsidRDefault="00060F9E" w:rsidP="00060F9E">
                            <w:pPr>
                              <w:spacing w:after="0"/>
                              <w:jc w:val="right"/>
                              <w:rPr>
                                <w:rFonts w:ascii="Calibri" w:hAnsi="Calibri"/>
                                <w:color w:val="000000"/>
                                <w:sz w:val="18"/>
                                <w:szCs w:val="18"/>
                              </w:rPr>
                            </w:pPr>
                            <w:r w:rsidRPr="00875205">
                              <w:rPr>
                                <w:rFonts w:ascii="Calibri" w:hAnsi="Calibri"/>
                                <w:color w:val="000000"/>
                                <w:sz w:val="18"/>
                                <w:szCs w:val="18"/>
                              </w:rPr>
                              <w:t> </w:t>
                            </w:r>
                          </w:p>
                        </w:tc>
                      </w:tr>
                      <w:tr w:rsidR="00060F9E" w:rsidRPr="00875205" w14:paraId="654181C2" w14:textId="77777777" w:rsidTr="00875205">
                        <w:trPr>
                          <w:trHeight w:val="320"/>
                        </w:trPr>
                        <w:tc>
                          <w:tcPr>
                            <w:tcW w:w="0" w:type="auto"/>
                            <w:tcBorders>
                              <w:top w:val="nil"/>
                              <w:left w:val="single" w:sz="8" w:space="0" w:color="auto"/>
                              <w:bottom w:val="nil"/>
                              <w:right w:val="nil"/>
                            </w:tcBorders>
                            <w:shd w:val="clear" w:color="auto" w:fill="auto"/>
                            <w:noWrap/>
                            <w:vAlign w:val="bottom"/>
                            <w:hideMark/>
                          </w:tcPr>
                          <w:p w14:paraId="226B714A" w14:textId="77777777" w:rsidR="00060F9E" w:rsidRPr="00875205" w:rsidRDefault="00060F9E" w:rsidP="00060F9E">
                            <w:pPr>
                              <w:rPr>
                                <w:rFonts w:ascii="Calibri" w:hAnsi="Calibri"/>
                                <w:color w:val="000000"/>
                                <w:sz w:val="18"/>
                                <w:szCs w:val="18"/>
                                <w:lang w:val="en-GB"/>
                              </w:rPr>
                            </w:pPr>
                            <w:r w:rsidRPr="00875205">
                              <w:rPr>
                                <w:rFonts w:ascii="Calibri" w:hAnsi="Calibri"/>
                                <w:color w:val="000000"/>
                                <w:sz w:val="18"/>
                                <w:szCs w:val="18"/>
                                <w:lang w:val="en-GB"/>
                              </w:rPr>
                              <w:t>β</w:t>
                            </w:r>
                            <w:r w:rsidRPr="00875205">
                              <w:rPr>
                                <w:rFonts w:ascii="Calibri" w:hAnsi="Calibri"/>
                                <w:color w:val="000000"/>
                                <w:sz w:val="18"/>
                                <w:szCs w:val="18"/>
                                <w:vertAlign w:val="subscript"/>
                                <w:lang w:val="en-GB"/>
                              </w:rPr>
                              <w:t>it</w:t>
                            </w:r>
                          </w:p>
                        </w:tc>
                        <w:tc>
                          <w:tcPr>
                            <w:tcW w:w="0" w:type="auto"/>
                            <w:tcBorders>
                              <w:top w:val="nil"/>
                              <w:left w:val="single" w:sz="8" w:space="0" w:color="auto"/>
                              <w:bottom w:val="nil"/>
                              <w:right w:val="nil"/>
                            </w:tcBorders>
                            <w:shd w:val="clear" w:color="auto" w:fill="auto"/>
                            <w:noWrap/>
                            <w:vAlign w:val="center"/>
                            <w:hideMark/>
                          </w:tcPr>
                          <w:p w14:paraId="0EE5EDC4"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14%</w:t>
                            </w:r>
                          </w:p>
                        </w:tc>
                        <w:tc>
                          <w:tcPr>
                            <w:tcW w:w="0" w:type="auto"/>
                            <w:tcBorders>
                              <w:top w:val="nil"/>
                              <w:left w:val="nil"/>
                              <w:bottom w:val="nil"/>
                              <w:right w:val="nil"/>
                            </w:tcBorders>
                            <w:shd w:val="clear" w:color="auto" w:fill="auto"/>
                            <w:noWrap/>
                            <w:vAlign w:val="center"/>
                            <w:hideMark/>
                          </w:tcPr>
                          <w:p w14:paraId="25DF2F6D"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3%</w:t>
                            </w:r>
                          </w:p>
                        </w:tc>
                        <w:tc>
                          <w:tcPr>
                            <w:tcW w:w="0" w:type="auto"/>
                            <w:tcBorders>
                              <w:top w:val="nil"/>
                              <w:left w:val="nil"/>
                              <w:bottom w:val="nil"/>
                              <w:right w:val="nil"/>
                            </w:tcBorders>
                            <w:shd w:val="clear" w:color="auto" w:fill="auto"/>
                            <w:noWrap/>
                            <w:vAlign w:val="center"/>
                            <w:hideMark/>
                          </w:tcPr>
                          <w:p w14:paraId="7E2B3D6A"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6%</w:t>
                            </w:r>
                          </w:p>
                        </w:tc>
                        <w:tc>
                          <w:tcPr>
                            <w:tcW w:w="0" w:type="auto"/>
                            <w:tcBorders>
                              <w:top w:val="nil"/>
                              <w:left w:val="nil"/>
                              <w:bottom w:val="nil"/>
                              <w:right w:val="nil"/>
                            </w:tcBorders>
                            <w:shd w:val="clear" w:color="auto" w:fill="auto"/>
                            <w:noWrap/>
                            <w:vAlign w:val="center"/>
                            <w:hideMark/>
                          </w:tcPr>
                          <w:p w14:paraId="5BDFFD06"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20%</w:t>
                            </w:r>
                          </w:p>
                        </w:tc>
                        <w:tc>
                          <w:tcPr>
                            <w:tcW w:w="0" w:type="auto"/>
                            <w:tcBorders>
                              <w:top w:val="nil"/>
                              <w:left w:val="nil"/>
                              <w:bottom w:val="nil"/>
                              <w:right w:val="nil"/>
                            </w:tcBorders>
                            <w:shd w:val="clear" w:color="auto" w:fill="auto"/>
                            <w:noWrap/>
                            <w:vAlign w:val="center"/>
                            <w:hideMark/>
                          </w:tcPr>
                          <w:p w14:paraId="3AFAB036"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6%</w:t>
                            </w:r>
                          </w:p>
                        </w:tc>
                        <w:tc>
                          <w:tcPr>
                            <w:tcW w:w="0" w:type="auto"/>
                            <w:tcBorders>
                              <w:top w:val="nil"/>
                              <w:left w:val="nil"/>
                              <w:bottom w:val="nil"/>
                              <w:right w:val="nil"/>
                            </w:tcBorders>
                            <w:shd w:val="clear" w:color="auto" w:fill="auto"/>
                            <w:noWrap/>
                            <w:vAlign w:val="center"/>
                            <w:hideMark/>
                          </w:tcPr>
                          <w:p w14:paraId="3E46EA13"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w:t>
                            </w:r>
                          </w:p>
                        </w:tc>
                        <w:tc>
                          <w:tcPr>
                            <w:tcW w:w="0" w:type="auto"/>
                            <w:tcBorders>
                              <w:top w:val="nil"/>
                              <w:left w:val="nil"/>
                              <w:bottom w:val="nil"/>
                              <w:right w:val="nil"/>
                            </w:tcBorders>
                            <w:shd w:val="clear" w:color="auto" w:fill="auto"/>
                            <w:noWrap/>
                            <w:vAlign w:val="center"/>
                            <w:hideMark/>
                          </w:tcPr>
                          <w:p w14:paraId="418EA84E"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25%</w:t>
                            </w:r>
                          </w:p>
                        </w:tc>
                        <w:tc>
                          <w:tcPr>
                            <w:tcW w:w="0" w:type="auto"/>
                            <w:tcBorders>
                              <w:top w:val="nil"/>
                              <w:left w:val="nil"/>
                              <w:bottom w:val="nil"/>
                              <w:right w:val="nil"/>
                            </w:tcBorders>
                            <w:shd w:val="clear" w:color="auto" w:fill="auto"/>
                            <w:noWrap/>
                            <w:vAlign w:val="center"/>
                            <w:hideMark/>
                          </w:tcPr>
                          <w:p w14:paraId="18DB842B"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4%</w:t>
                            </w:r>
                          </w:p>
                        </w:tc>
                        <w:tc>
                          <w:tcPr>
                            <w:tcW w:w="0" w:type="auto"/>
                            <w:tcBorders>
                              <w:top w:val="nil"/>
                              <w:left w:val="nil"/>
                              <w:bottom w:val="nil"/>
                              <w:right w:val="nil"/>
                            </w:tcBorders>
                            <w:shd w:val="clear" w:color="auto" w:fill="auto"/>
                            <w:noWrap/>
                            <w:vAlign w:val="center"/>
                            <w:hideMark/>
                          </w:tcPr>
                          <w:p w14:paraId="386A1234"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4%</w:t>
                            </w:r>
                          </w:p>
                        </w:tc>
                        <w:tc>
                          <w:tcPr>
                            <w:tcW w:w="0" w:type="auto"/>
                            <w:tcBorders>
                              <w:top w:val="nil"/>
                              <w:left w:val="nil"/>
                              <w:bottom w:val="nil"/>
                              <w:right w:val="nil"/>
                            </w:tcBorders>
                            <w:shd w:val="clear" w:color="auto" w:fill="auto"/>
                            <w:noWrap/>
                            <w:vAlign w:val="center"/>
                            <w:hideMark/>
                          </w:tcPr>
                          <w:p w14:paraId="584931A7"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4%</w:t>
                            </w:r>
                          </w:p>
                        </w:tc>
                        <w:tc>
                          <w:tcPr>
                            <w:tcW w:w="0" w:type="auto"/>
                            <w:tcBorders>
                              <w:top w:val="nil"/>
                              <w:left w:val="nil"/>
                              <w:bottom w:val="nil"/>
                              <w:right w:val="nil"/>
                            </w:tcBorders>
                            <w:shd w:val="clear" w:color="auto" w:fill="auto"/>
                            <w:noWrap/>
                            <w:vAlign w:val="center"/>
                            <w:hideMark/>
                          </w:tcPr>
                          <w:p w14:paraId="0B02A891"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7%</w:t>
                            </w:r>
                          </w:p>
                        </w:tc>
                        <w:tc>
                          <w:tcPr>
                            <w:tcW w:w="0" w:type="auto"/>
                            <w:tcBorders>
                              <w:top w:val="nil"/>
                              <w:left w:val="nil"/>
                              <w:bottom w:val="nil"/>
                              <w:right w:val="single" w:sz="8" w:space="0" w:color="auto"/>
                            </w:tcBorders>
                            <w:shd w:val="clear" w:color="auto" w:fill="auto"/>
                            <w:noWrap/>
                            <w:vAlign w:val="center"/>
                            <w:hideMark/>
                          </w:tcPr>
                          <w:p w14:paraId="00096E70" w14:textId="77777777" w:rsidR="00060F9E" w:rsidRPr="00875205" w:rsidRDefault="00060F9E" w:rsidP="00060F9E">
                            <w:pPr>
                              <w:spacing w:after="0" w:line="240" w:lineRule="auto"/>
                              <w:jc w:val="right"/>
                              <w:rPr>
                                <w:rFonts w:eastAsia="Times New Roman" w:cs="Arial"/>
                                <w:sz w:val="18"/>
                                <w:szCs w:val="18"/>
                              </w:rPr>
                            </w:pPr>
                            <w:r w:rsidRPr="00875205">
                              <w:rPr>
                                <w:rFonts w:eastAsia="Times New Roman" w:cs="Arial"/>
                                <w:sz w:val="18"/>
                                <w:szCs w:val="18"/>
                              </w:rPr>
                              <w:t>6%</w:t>
                            </w:r>
                          </w:p>
                        </w:tc>
                        <w:tc>
                          <w:tcPr>
                            <w:tcW w:w="0" w:type="auto"/>
                            <w:tcBorders>
                              <w:top w:val="nil"/>
                              <w:left w:val="nil"/>
                              <w:bottom w:val="nil"/>
                              <w:right w:val="single" w:sz="8" w:space="0" w:color="auto"/>
                            </w:tcBorders>
                            <w:shd w:val="clear" w:color="auto" w:fill="auto"/>
                            <w:noWrap/>
                            <w:vAlign w:val="bottom"/>
                            <w:hideMark/>
                          </w:tcPr>
                          <w:p w14:paraId="04DE752A" w14:textId="77777777" w:rsidR="00060F9E" w:rsidRPr="00875205" w:rsidRDefault="00060F9E" w:rsidP="00060F9E">
                            <w:pPr>
                              <w:spacing w:after="0"/>
                              <w:jc w:val="right"/>
                              <w:rPr>
                                <w:rFonts w:ascii="Calibri" w:hAnsi="Calibri"/>
                                <w:color w:val="000000"/>
                                <w:sz w:val="18"/>
                                <w:szCs w:val="18"/>
                              </w:rPr>
                            </w:pPr>
                            <w:r w:rsidRPr="00875205">
                              <w:rPr>
                                <w:rFonts w:ascii="Calibri" w:hAnsi="Calibri"/>
                                <w:color w:val="000000"/>
                                <w:sz w:val="18"/>
                                <w:szCs w:val="18"/>
                              </w:rPr>
                              <w:t> </w:t>
                            </w:r>
                          </w:p>
                        </w:tc>
                      </w:tr>
                      <w:tr w:rsidR="00060F9E" w:rsidRPr="00875205" w14:paraId="1F0D9E81" w14:textId="77777777" w:rsidTr="00875205">
                        <w:trPr>
                          <w:trHeight w:val="320"/>
                        </w:trPr>
                        <w:tc>
                          <w:tcPr>
                            <w:tcW w:w="0" w:type="auto"/>
                            <w:tcBorders>
                              <w:top w:val="nil"/>
                              <w:left w:val="single" w:sz="8" w:space="0" w:color="auto"/>
                              <w:bottom w:val="nil"/>
                              <w:right w:val="nil"/>
                            </w:tcBorders>
                            <w:shd w:val="clear" w:color="auto" w:fill="auto"/>
                            <w:noWrap/>
                            <w:vAlign w:val="bottom"/>
                            <w:hideMark/>
                          </w:tcPr>
                          <w:p w14:paraId="1D1BCB23" w14:textId="77777777" w:rsidR="00060F9E" w:rsidRPr="00875205" w:rsidRDefault="00060F9E" w:rsidP="00060F9E">
                            <w:pPr>
                              <w:rPr>
                                <w:rFonts w:ascii="Arial" w:hAnsi="Arial" w:cs="Arial"/>
                                <w:b/>
                                <w:bCs/>
                                <w:color w:val="000000"/>
                                <w:sz w:val="18"/>
                                <w:szCs w:val="18"/>
                                <w:lang w:val="en-GB"/>
                              </w:rPr>
                            </w:pPr>
                            <w:proofErr w:type="spellStart"/>
                            <w:r w:rsidRPr="00875205">
                              <w:rPr>
                                <w:rFonts w:ascii="Arial" w:hAnsi="Arial" w:cs="Arial"/>
                                <w:b/>
                                <w:bCs/>
                                <w:color w:val="000000"/>
                                <w:sz w:val="18"/>
                                <w:szCs w:val="18"/>
                                <w:lang w:val="en-GB"/>
                              </w:rPr>
                              <w:t>E</w:t>
                            </w:r>
                            <w:r w:rsidRPr="00875205">
                              <w:rPr>
                                <w:rFonts w:ascii="Arial" w:hAnsi="Arial" w:cs="Arial"/>
                                <w:b/>
                                <w:bCs/>
                                <w:color w:val="000000"/>
                                <w:sz w:val="18"/>
                                <w:szCs w:val="18"/>
                                <w:vertAlign w:val="subscript"/>
                                <w:lang w:val="en-GB"/>
                              </w:rPr>
                              <w:t>it</w:t>
                            </w:r>
                            <w:proofErr w:type="spellEnd"/>
                            <w:r w:rsidRPr="00875205">
                              <w:rPr>
                                <w:rFonts w:ascii="Arial" w:hAnsi="Arial" w:cs="Arial"/>
                                <w:b/>
                                <w:bCs/>
                                <w:color w:val="000000"/>
                                <w:sz w:val="18"/>
                                <w:szCs w:val="18"/>
                                <w:lang w:val="en-GB"/>
                              </w:rPr>
                              <w:t xml:space="preserve"> / </w:t>
                            </w:r>
                            <w:proofErr w:type="spellStart"/>
                            <w:r w:rsidRPr="00875205">
                              <w:rPr>
                                <w:rFonts w:ascii="Arial" w:hAnsi="Arial" w:cs="Arial"/>
                                <w:b/>
                                <w:bCs/>
                                <w:color w:val="000000"/>
                                <w:sz w:val="18"/>
                                <w:szCs w:val="18"/>
                                <w:lang w:val="en-GB"/>
                              </w:rPr>
                              <w:t>E</w:t>
                            </w:r>
                            <w:r w:rsidRPr="00875205">
                              <w:rPr>
                                <w:rFonts w:ascii="Arial" w:hAnsi="Arial" w:cs="Arial"/>
                                <w:b/>
                                <w:bCs/>
                                <w:color w:val="000000"/>
                                <w:sz w:val="18"/>
                                <w:szCs w:val="18"/>
                                <w:vertAlign w:val="subscript"/>
                                <w:lang w:val="en-GB"/>
                              </w:rPr>
                              <w:t>i</w:t>
                            </w:r>
                            <w:proofErr w:type="spellEnd"/>
                            <w:r w:rsidRPr="00875205">
                              <w:rPr>
                                <w:rFonts w:ascii="Arial" w:hAnsi="Arial" w:cs="Arial"/>
                                <w:b/>
                                <w:bCs/>
                                <w:color w:val="000000"/>
                                <w:sz w:val="18"/>
                                <w:szCs w:val="18"/>
                                <w:vertAlign w:val="subscript"/>
                                <w:lang w:val="en-GB"/>
                              </w:rPr>
                              <w:t xml:space="preserve"> Dec (t-1)</w:t>
                            </w:r>
                          </w:p>
                        </w:tc>
                        <w:tc>
                          <w:tcPr>
                            <w:tcW w:w="0" w:type="auto"/>
                            <w:tcBorders>
                              <w:top w:val="nil"/>
                              <w:left w:val="single" w:sz="8" w:space="0" w:color="auto"/>
                              <w:bottom w:val="nil"/>
                              <w:right w:val="nil"/>
                            </w:tcBorders>
                            <w:shd w:val="clear" w:color="auto" w:fill="auto"/>
                            <w:noWrap/>
                            <w:vAlign w:val="bottom"/>
                            <w:hideMark/>
                          </w:tcPr>
                          <w:p w14:paraId="4E4CAEF1"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1,10</w:t>
                            </w:r>
                          </w:p>
                        </w:tc>
                        <w:tc>
                          <w:tcPr>
                            <w:tcW w:w="0" w:type="auto"/>
                            <w:tcBorders>
                              <w:top w:val="nil"/>
                              <w:left w:val="nil"/>
                              <w:bottom w:val="nil"/>
                              <w:right w:val="nil"/>
                            </w:tcBorders>
                            <w:shd w:val="clear" w:color="auto" w:fill="auto"/>
                            <w:noWrap/>
                            <w:vAlign w:val="bottom"/>
                            <w:hideMark/>
                          </w:tcPr>
                          <w:p w14:paraId="6EE03A5A"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1,02</w:t>
                            </w:r>
                          </w:p>
                        </w:tc>
                        <w:tc>
                          <w:tcPr>
                            <w:tcW w:w="0" w:type="auto"/>
                            <w:tcBorders>
                              <w:top w:val="nil"/>
                              <w:left w:val="nil"/>
                              <w:bottom w:val="nil"/>
                              <w:right w:val="nil"/>
                            </w:tcBorders>
                            <w:shd w:val="clear" w:color="auto" w:fill="auto"/>
                            <w:noWrap/>
                            <w:vAlign w:val="bottom"/>
                            <w:hideMark/>
                          </w:tcPr>
                          <w:p w14:paraId="2B2B70A1"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1,06</w:t>
                            </w:r>
                          </w:p>
                        </w:tc>
                        <w:tc>
                          <w:tcPr>
                            <w:tcW w:w="0" w:type="auto"/>
                            <w:tcBorders>
                              <w:top w:val="nil"/>
                              <w:left w:val="nil"/>
                              <w:bottom w:val="nil"/>
                              <w:right w:val="nil"/>
                            </w:tcBorders>
                            <w:shd w:val="clear" w:color="auto" w:fill="auto"/>
                            <w:noWrap/>
                            <w:vAlign w:val="bottom"/>
                            <w:hideMark/>
                          </w:tcPr>
                          <w:p w14:paraId="3C8C938D"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1,04</w:t>
                            </w:r>
                          </w:p>
                        </w:tc>
                        <w:tc>
                          <w:tcPr>
                            <w:tcW w:w="0" w:type="auto"/>
                            <w:tcBorders>
                              <w:top w:val="nil"/>
                              <w:left w:val="nil"/>
                              <w:bottom w:val="nil"/>
                              <w:right w:val="nil"/>
                            </w:tcBorders>
                            <w:shd w:val="clear" w:color="auto" w:fill="auto"/>
                            <w:noWrap/>
                            <w:vAlign w:val="bottom"/>
                            <w:hideMark/>
                          </w:tcPr>
                          <w:p w14:paraId="78055180"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1,04</w:t>
                            </w:r>
                          </w:p>
                        </w:tc>
                        <w:tc>
                          <w:tcPr>
                            <w:tcW w:w="0" w:type="auto"/>
                            <w:tcBorders>
                              <w:top w:val="nil"/>
                              <w:left w:val="nil"/>
                              <w:bottom w:val="nil"/>
                              <w:right w:val="nil"/>
                            </w:tcBorders>
                            <w:shd w:val="clear" w:color="auto" w:fill="auto"/>
                            <w:noWrap/>
                            <w:vAlign w:val="bottom"/>
                            <w:hideMark/>
                          </w:tcPr>
                          <w:p w14:paraId="7F148E10"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1,10</w:t>
                            </w:r>
                          </w:p>
                        </w:tc>
                        <w:tc>
                          <w:tcPr>
                            <w:tcW w:w="0" w:type="auto"/>
                            <w:tcBorders>
                              <w:top w:val="nil"/>
                              <w:left w:val="nil"/>
                              <w:bottom w:val="nil"/>
                              <w:right w:val="nil"/>
                            </w:tcBorders>
                            <w:shd w:val="clear" w:color="auto" w:fill="auto"/>
                            <w:noWrap/>
                            <w:vAlign w:val="bottom"/>
                            <w:hideMark/>
                          </w:tcPr>
                          <w:p w14:paraId="529AF1AD"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1,07</w:t>
                            </w:r>
                          </w:p>
                        </w:tc>
                        <w:tc>
                          <w:tcPr>
                            <w:tcW w:w="0" w:type="auto"/>
                            <w:tcBorders>
                              <w:top w:val="nil"/>
                              <w:left w:val="nil"/>
                              <w:bottom w:val="nil"/>
                              <w:right w:val="nil"/>
                            </w:tcBorders>
                            <w:shd w:val="clear" w:color="auto" w:fill="auto"/>
                            <w:noWrap/>
                            <w:vAlign w:val="bottom"/>
                            <w:hideMark/>
                          </w:tcPr>
                          <w:p w14:paraId="1D36490D"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1,01</w:t>
                            </w:r>
                          </w:p>
                        </w:tc>
                        <w:tc>
                          <w:tcPr>
                            <w:tcW w:w="0" w:type="auto"/>
                            <w:tcBorders>
                              <w:top w:val="nil"/>
                              <w:left w:val="nil"/>
                              <w:bottom w:val="nil"/>
                              <w:right w:val="nil"/>
                            </w:tcBorders>
                            <w:shd w:val="clear" w:color="auto" w:fill="auto"/>
                            <w:noWrap/>
                            <w:vAlign w:val="bottom"/>
                            <w:hideMark/>
                          </w:tcPr>
                          <w:p w14:paraId="469D2AF9"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1,08</w:t>
                            </w:r>
                          </w:p>
                        </w:tc>
                        <w:tc>
                          <w:tcPr>
                            <w:tcW w:w="0" w:type="auto"/>
                            <w:tcBorders>
                              <w:top w:val="nil"/>
                              <w:left w:val="nil"/>
                              <w:bottom w:val="nil"/>
                              <w:right w:val="nil"/>
                            </w:tcBorders>
                            <w:shd w:val="clear" w:color="auto" w:fill="auto"/>
                            <w:noWrap/>
                            <w:vAlign w:val="bottom"/>
                            <w:hideMark/>
                          </w:tcPr>
                          <w:p w14:paraId="16867597"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1,03</w:t>
                            </w:r>
                          </w:p>
                        </w:tc>
                        <w:tc>
                          <w:tcPr>
                            <w:tcW w:w="0" w:type="auto"/>
                            <w:tcBorders>
                              <w:top w:val="nil"/>
                              <w:left w:val="nil"/>
                              <w:bottom w:val="nil"/>
                              <w:right w:val="nil"/>
                            </w:tcBorders>
                            <w:shd w:val="clear" w:color="auto" w:fill="auto"/>
                            <w:noWrap/>
                            <w:vAlign w:val="bottom"/>
                            <w:hideMark/>
                          </w:tcPr>
                          <w:p w14:paraId="3F59E13F"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1,05</w:t>
                            </w:r>
                          </w:p>
                        </w:tc>
                        <w:tc>
                          <w:tcPr>
                            <w:tcW w:w="0" w:type="auto"/>
                            <w:tcBorders>
                              <w:top w:val="nil"/>
                              <w:left w:val="nil"/>
                              <w:bottom w:val="nil"/>
                              <w:right w:val="single" w:sz="8" w:space="0" w:color="auto"/>
                            </w:tcBorders>
                            <w:shd w:val="clear" w:color="auto" w:fill="auto"/>
                            <w:noWrap/>
                            <w:vAlign w:val="bottom"/>
                            <w:hideMark/>
                          </w:tcPr>
                          <w:p w14:paraId="7622FAFC"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1,07</w:t>
                            </w:r>
                          </w:p>
                        </w:tc>
                        <w:tc>
                          <w:tcPr>
                            <w:tcW w:w="0" w:type="auto"/>
                            <w:tcBorders>
                              <w:top w:val="nil"/>
                              <w:left w:val="nil"/>
                              <w:bottom w:val="nil"/>
                              <w:right w:val="single" w:sz="8" w:space="0" w:color="auto"/>
                            </w:tcBorders>
                            <w:shd w:val="clear" w:color="auto" w:fill="auto"/>
                            <w:noWrap/>
                            <w:vAlign w:val="bottom"/>
                            <w:hideMark/>
                          </w:tcPr>
                          <w:p w14:paraId="3703923A" w14:textId="77777777" w:rsidR="00060F9E" w:rsidRPr="00875205" w:rsidRDefault="00060F9E" w:rsidP="00060F9E">
                            <w:pPr>
                              <w:spacing w:after="0"/>
                              <w:jc w:val="right"/>
                              <w:rPr>
                                <w:rFonts w:ascii="Arial" w:hAnsi="Arial" w:cs="Arial"/>
                                <w:b/>
                                <w:bCs/>
                                <w:color w:val="000000"/>
                                <w:sz w:val="18"/>
                                <w:szCs w:val="18"/>
                              </w:rPr>
                            </w:pPr>
                            <w:r w:rsidRPr="00875205">
                              <w:rPr>
                                <w:rFonts w:ascii="Arial" w:hAnsi="Arial" w:cs="Arial"/>
                                <w:b/>
                                <w:bCs/>
                                <w:color w:val="000000"/>
                                <w:sz w:val="18"/>
                                <w:szCs w:val="18"/>
                              </w:rPr>
                              <w:t> </w:t>
                            </w:r>
                          </w:p>
                        </w:tc>
                      </w:tr>
                      <w:tr w:rsidR="00060F9E" w:rsidRPr="00875205" w14:paraId="5D291724" w14:textId="77777777" w:rsidTr="00875205">
                        <w:trPr>
                          <w:trHeight w:val="320"/>
                        </w:trPr>
                        <w:tc>
                          <w:tcPr>
                            <w:tcW w:w="0" w:type="auto"/>
                            <w:tcBorders>
                              <w:top w:val="nil"/>
                              <w:left w:val="single" w:sz="8" w:space="0" w:color="auto"/>
                              <w:bottom w:val="nil"/>
                              <w:right w:val="single" w:sz="8" w:space="0" w:color="auto"/>
                            </w:tcBorders>
                            <w:shd w:val="clear" w:color="auto" w:fill="auto"/>
                            <w:noWrap/>
                            <w:vAlign w:val="bottom"/>
                            <w:hideMark/>
                          </w:tcPr>
                          <w:p w14:paraId="68866FC3" w14:textId="77777777" w:rsidR="00060F9E" w:rsidRPr="00875205" w:rsidRDefault="00060F9E" w:rsidP="00060F9E">
                            <w:pPr>
                              <w:rPr>
                                <w:rFonts w:ascii="Arial" w:hAnsi="Arial" w:cs="Arial"/>
                                <w:b/>
                                <w:bCs/>
                                <w:color w:val="000000"/>
                                <w:sz w:val="18"/>
                                <w:szCs w:val="18"/>
                                <w:lang w:val="fr-FR"/>
                              </w:rPr>
                            </w:pPr>
                            <w:proofErr w:type="spellStart"/>
                            <w:r w:rsidRPr="00875205">
                              <w:rPr>
                                <w:rFonts w:ascii="Arial" w:hAnsi="Arial" w:cs="Arial"/>
                                <w:b/>
                                <w:bCs/>
                                <w:color w:val="000000"/>
                                <w:sz w:val="18"/>
                                <w:szCs w:val="18"/>
                                <w:lang w:val="fr-FR"/>
                              </w:rPr>
                              <w:t>E</w:t>
                            </w:r>
                            <w:r w:rsidRPr="00875205">
                              <w:rPr>
                                <w:rFonts w:ascii="Arial" w:hAnsi="Arial" w:cs="Arial"/>
                                <w:b/>
                                <w:bCs/>
                                <w:color w:val="000000"/>
                                <w:sz w:val="18"/>
                                <w:szCs w:val="18"/>
                                <w:vertAlign w:val="subscript"/>
                                <w:lang w:val="fr-FR"/>
                              </w:rPr>
                              <w:t>it</w:t>
                            </w:r>
                            <w:proofErr w:type="spellEnd"/>
                            <w:r w:rsidRPr="00875205">
                              <w:rPr>
                                <w:rFonts w:ascii="Arial" w:hAnsi="Arial" w:cs="Arial"/>
                                <w:b/>
                                <w:bCs/>
                                <w:color w:val="000000"/>
                                <w:sz w:val="18"/>
                                <w:szCs w:val="18"/>
                                <w:lang w:val="fr-FR"/>
                              </w:rPr>
                              <w:t xml:space="preserve"> / </w:t>
                            </w:r>
                            <w:proofErr w:type="spellStart"/>
                            <w:r w:rsidRPr="00875205">
                              <w:rPr>
                                <w:rFonts w:ascii="Arial" w:hAnsi="Arial" w:cs="Arial"/>
                                <w:b/>
                                <w:bCs/>
                                <w:color w:val="000000"/>
                                <w:sz w:val="18"/>
                                <w:szCs w:val="18"/>
                                <w:lang w:val="fr-FR"/>
                              </w:rPr>
                              <w:t>E</w:t>
                            </w:r>
                            <w:r w:rsidRPr="00875205">
                              <w:rPr>
                                <w:rFonts w:ascii="Arial" w:hAnsi="Arial" w:cs="Arial"/>
                                <w:b/>
                                <w:bCs/>
                                <w:color w:val="000000"/>
                                <w:sz w:val="18"/>
                                <w:szCs w:val="18"/>
                                <w:vertAlign w:val="subscript"/>
                                <w:lang w:val="fr-FR"/>
                              </w:rPr>
                              <w:t>i</w:t>
                            </w:r>
                            <w:proofErr w:type="spellEnd"/>
                            <w:r w:rsidRPr="00875205">
                              <w:rPr>
                                <w:rFonts w:ascii="Arial" w:hAnsi="Arial" w:cs="Arial"/>
                                <w:b/>
                                <w:bCs/>
                                <w:color w:val="000000"/>
                                <w:sz w:val="18"/>
                                <w:szCs w:val="18"/>
                                <w:vertAlign w:val="subscript"/>
                                <w:lang w:val="fr-FR"/>
                              </w:rPr>
                              <w:t xml:space="preserve"> </w:t>
                            </w:r>
                            <w:proofErr w:type="spellStart"/>
                            <w:r w:rsidRPr="00875205">
                              <w:rPr>
                                <w:rFonts w:ascii="Arial" w:hAnsi="Arial" w:cs="Arial"/>
                                <w:b/>
                                <w:bCs/>
                                <w:color w:val="000000"/>
                                <w:sz w:val="18"/>
                                <w:szCs w:val="18"/>
                                <w:vertAlign w:val="subscript"/>
                                <w:lang w:val="fr-FR"/>
                              </w:rPr>
                              <w:t>Dec</w:t>
                            </w:r>
                            <w:proofErr w:type="spellEnd"/>
                            <w:r w:rsidRPr="00875205">
                              <w:rPr>
                                <w:rFonts w:ascii="Arial" w:hAnsi="Arial" w:cs="Arial"/>
                                <w:b/>
                                <w:bCs/>
                                <w:color w:val="000000"/>
                                <w:sz w:val="18"/>
                                <w:szCs w:val="18"/>
                                <w:vertAlign w:val="subscript"/>
                                <w:lang w:val="fr-FR"/>
                              </w:rPr>
                              <w:t xml:space="preserve">(t-1) </w:t>
                            </w:r>
                            <w:r w:rsidRPr="00875205">
                              <w:rPr>
                                <w:rFonts w:ascii="Arial" w:hAnsi="Arial" w:cs="Arial"/>
                                <w:b/>
                                <w:bCs/>
                                <w:color w:val="000000"/>
                                <w:sz w:val="18"/>
                                <w:szCs w:val="18"/>
                                <w:lang w:val="fr-FR"/>
                              </w:rPr>
                              <w:t xml:space="preserve">x </w:t>
                            </w:r>
                            <w:r w:rsidRPr="00875205">
                              <w:rPr>
                                <w:rFonts w:ascii="Arial" w:hAnsi="Arial" w:cs="Arial"/>
                                <w:b/>
                                <w:bCs/>
                                <w:color w:val="000000"/>
                                <w:sz w:val="18"/>
                                <w:szCs w:val="18"/>
                                <w:lang w:val="en-GB"/>
                              </w:rPr>
                              <w:t>α</w:t>
                            </w:r>
                            <w:proofErr w:type="spellStart"/>
                            <w:r w:rsidRPr="00875205">
                              <w:rPr>
                                <w:rFonts w:ascii="Arial" w:hAnsi="Arial" w:cs="Arial"/>
                                <w:b/>
                                <w:bCs/>
                                <w:color w:val="000000"/>
                                <w:sz w:val="18"/>
                                <w:szCs w:val="18"/>
                                <w:vertAlign w:val="subscript"/>
                                <w:lang w:val="fr-FR"/>
                              </w:rPr>
                              <w:t>it</w:t>
                            </w:r>
                            <w:proofErr w:type="spellEnd"/>
                          </w:p>
                        </w:tc>
                        <w:tc>
                          <w:tcPr>
                            <w:tcW w:w="0" w:type="auto"/>
                            <w:tcBorders>
                              <w:top w:val="nil"/>
                              <w:left w:val="nil"/>
                              <w:bottom w:val="nil"/>
                              <w:right w:val="nil"/>
                            </w:tcBorders>
                            <w:shd w:val="clear" w:color="auto" w:fill="auto"/>
                            <w:noWrap/>
                            <w:vAlign w:val="bottom"/>
                            <w:hideMark/>
                          </w:tcPr>
                          <w:p w14:paraId="087A6ED3"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0,35</w:t>
                            </w:r>
                          </w:p>
                        </w:tc>
                        <w:tc>
                          <w:tcPr>
                            <w:tcW w:w="0" w:type="auto"/>
                            <w:tcBorders>
                              <w:top w:val="nil"/>
                              <w:left w:val="nil"/>
                              <w:bottom w:val="nil"/>
                              <w:right w:val="nil"/>
                            </w:tcBorders>
                            <w:shd w:val="clear" w:color="auto" w:fill="auto"/>
                            <w:noWrap/>
                            <w:vAlign w:val="bottom"/>
                            <w:hideMark/>
                          </w:tcPr>
                          <w:p w14:paraId="5BFA461B"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0,05</w:t>
                            </w:r>
                          </w:p>
                        </w:tc>
                        <w:tc>
                          <w:tcPr>
                            <w:tcW w:w="0" w:type="auto"/>
                            <w:tcBorders>
                              <w:top w:val="nil"/>
                              <w:left w:val="nil"/>
                              <w:bottom w:val="nil"/>
                              <w:right w:val="nil"/>
                            </w:tcBorders>
                            <w:shd w:val="clear" w:color="auto" w:fill="auto"/>
                            <w:noWrap/>
                            <w:vAlign w:val="bottom"/>
                            <w:hideMark/>
                          </w:tcPr>
                          <w:p w14:paraId="2B604F27"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0,03</w:t>
                            </w:r>
                          </w:p>
                        </w:tc>
                        <w:tc>
                          <w:tcPr>
                            <w:tcW w:w="0" w:type="auto"/>
                            <w:tcBorders>
                              <w:top w:val="nil"/>
                              <w:left w:val="nil"/>
                              <w:bottom w:val="nil"/>
                              <w:right w:val="nil"/>
                            </w:tcBorders>
                            <w:shd w:val="clear" w:color="auto" w:fill="auto"/>
                            <w:noWrap/>
                            <w:vAlign w:val="bottom"/>
                            <w:hideMark/>
                          </w:tcPr>
                          <w:p w14:paraId="28C960BD"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0,41</w:t>
                            </w:r>
                          </w:p>
                        </w:tc>
                        <w:tc>
                          <w:tcPr>
                            <w:tcW w:w="0" w:type="auto"/>
                            <w:tcBorders>
                              <w:top w:val="nil"/>
                              <w:left w:val="nil"/>
                              <w:bottom w:val="nil"/>
                              <w:right w:val="nil"/>
                            </w:tcBorders>
                            <w:shd w:val="clear" w:color="auto" w:fill="auto"/>
                            <w:noWrap/>
                            <w:vAlign w:val="bottom"/>
                            <w:hideMark/>
                          </w:tcPr>
                          <w:p w14:paraId="5090F6C5"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0,05</w:t>
                            </w:r>
                          </w:p>
                        </w:tc>
                        <w:tc>
                          <w:tcPr>
                            <w:tcW w:w="0" w:type="auto"/>
                            <w:tcBorders>
                              <w:top w:val="nil"/>
                              <w:left w:val="nil"/>
                              <w:bottom w:val="nil"/>
                              <w:right w:val="nil"/>
                            </w:tcBorders>
                            <w:shd w:val="clear" w:color="auto" w:fill="auto"/>
                            <w:noWrap/>
                            <w:vAlign w:val="bottom"/>
                            <w:hideMark/>
                          </w:tcPr>
                          <w:p w14:paraId="6457C1AD"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0,02</w:t>
                            </w:r>
                          </w:p>
                        </w:tc>
                        <w:tc>
                          <w:tcPr>
                            <w:tcW w:w="0" w:type="auto"/>
                            <w:tcBorders>
                              <w:top w:val="nil"/>
                              <w:left w:val="nil"/>
                              <w:bottom w:val="nil"/>
                              <w:right w:val="nil"/>
                            </w:tcBorders>
                            <w:shd w:val="clear" w:color="auto" w:fill="auto"/>
                            <w:noWrap/>
                            <w:vAlign w:val="bottom"/>
                            <w:hideMark/>
                          </w:tcPr>
                          <w:p w14:paraId="15ADE916"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0,06</w:t>
                            </w:r>
                          </w:p>
                        </w:tc>
                        <w:tc>
                          <w:tcPr>
                            <w:tcW w:w="0" w:type="auto"/>
                            <w:tcBorders>
                              <w:top w:val="nil"/>
                              <w:left w:val="nil"/>
                              <w:bottom w:val="nil"/>
                              <w:right w:val="nil"/>
                            </w:tcBorders>
                            <w:shd w:val="clear" w:color="auto" w:fill="auto"/>
                            <w:noWrap/>
                            <w:vAlign w:val="bottom"/>
                            <w:hideMark/>
                          </w:tcPr>
                          <w:p w14:paraId="4BD39F4C"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0,03</w:t>
                            </w:r>
                          </w:p>
                        </w:tc>
                        <w:tc>
                          <w:tcPr>
                            <w:tcW w:w="0" w:type="auto"/>
                            <w:tcBorders>
                              <w:top w:val="nil"/>
                              <w:left w:val="nil"/>
                              <w:bottom w:val="nil"/>
                              <w:right w:val="nil"/>
                            </w:tcBorders>
                            <w:shd w:val="clear" w:color="auto" w:fill="auto"/>
                            <w:noWrap/>
                            <w:vAlign w:val="bottom"/>
                            <w:hideMark/>
                          </w:tcPr>
                          <w:p w14:paraId="10930A31"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0,01</w:t>
                            </w:r>
                          </w:p>
                        </w:tc>
                        <w:tc>
                          <w:tcPr>
                            <w:tcW w:w="0" w:type="auto"/>
                            <w:tcBorders>
                              <w:top w:val="nil"/>
                              <w:left w:val="nil"/>
                              <w:bottom w:val="nil"/>
                              <w:right w:val="nil"/>
                            </w:tcBorders>
                            <w:shd w:val="clear" w:color="auto" w:fill="auto"/>
                            <w:noWrap/>
                            <w:vAlign w:val="bottom"/>
                            <w:hideMark/>
                          </w:tcPr>
                          <w:p w14:paraId="73FABCA2"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0,00</w:t>
                            </w:r>
                          </w:p>
                        </w:tc>
                        <w:tc>
                          <w:tcPr>
                            <w:tcW w:w="0" w:type="auto"/>
                            <w:tcBorders>
                              <w:top w:val="nil"/>
                              <w:left w:val="nil"/>
                              <w:bottom w:val="nil"/>
                              <w:right w:val="nil"/>
                            </w:tcBorders>
                            <w:shd w:val="clear" w:color="auto" w:fill="auto"/>
                            <w:noWrap/>
                            <w:vAlign w:val="bottom"/>
                            <w:hideMark/>
                          </w:tcPr>
                          <w:p w14:paraId="752393F3"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0,04</w:t>
                            </w:r>
                          </w:p>
                        </w:tc>
                        <w:tc>
                          <w:tcPr>
                            <w:tcW w:w="0" w:type="auto"/>
                            <w:tcBorders>
                              <w:top w:val="nil"/>
                              <w:left w:val="nil"/>
                              <w:bottom w:val="nil"/>
                              <w:right w:val="single" w:sz="8" w:space="0" w:color="auto"/>
                            </w:tcBorders>
                            <w:shd w:val="clear" w:color="auto" w:fill="auto"/>
                            <w:noWrap/>
                            <w:vAlign w:val="bottom"/>
                            <w:hideMark/>
                          </w:tcPr>
                          <w:p w14:paraId="70EFD047"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0,02</w:t>
                            </w:r>
                          </w:p>
                        </w:tc>
                        <w:tc>
                          <w:tcPr>
                            <w:tcW w:w="0" w:type="auto"/>
                            <w:tcBorders>
                              <w:top w:val="nil"/>
                              <w:left w:val="nil"/>
                              <w:bottom w:val="nil"/>
                              <w:right w:val="single" w:sz="8" w:space="0" w:color="auto"/>
                            </w:tcBorders>
                            <w:shd w:val="clear" w:color="auto" w:fill="auto"/>
                            <w:noWrap/>
                            <w:vAlign w:val="bottom"/>
                            <w:hideMark/>
                          </w:tcPr>
                          <w:p w14:paraId="3B162F80" w14:textId="77777777" w:rsidR="00060F9E" w:rsidRPr="00875205" w:rsidRDefault="00060F9E" w:rsidP="00060F9E">
                            <w:pPr>
                              <w:spacing w:after="0" w:line="240" w:lineRule="auto"/>
                              <w:jc w:val="right"/>
                              <w:rPr>
                                <w:rFonts w:ascii="Calibri" w:eastAsia="Times New Roman" w:hAnsi="Calibri" w:cs="Times New Roman"/>
                                <w:b/>
                                <w:bCs/>
                                <w:color w:val="000000"/>
                                <w:sz w:val="18"/>
                                <w:szCs w:val="18"/>
                              </w:rPr>
                            </w:pPr>
                            <w:r w:rsidRPr="00875205">
                              <w:rPr>
                                <w:rFonts w:ascii="Calibri" w:eastAsia="Times New Roman" w:hAnsi="Calibri" w:cs="Times New Roman"/>
                                <w:b/>
                                <w:bCs/>
                                <w:color w:val="000000"/>
                                <w:sz w:val="18"/>
                                <w:szCs w:val="18"/>
                              </w:rPr>
                              <w:t>1,062</w:t>
                            </w:r>
                          </w:p>
                        </w:tc>
                      </w:tr>
                      <w:tr w:rsidR="00060F9E" w:rsidRPr="00875205" w14:paraId="35EE7A30" w14:textId="77777777" w:rsidTr="00875205">
                        <w:trPr>
                          <w:trHeight w:val="336"/>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C69B186" w14:textId="77777777" w:rsidR="00060F9E" w:rsidRPr="00875205" w:rsidRDefault="00060F9E" w:rsidP="00060F9E">
                            <w:pPr>
                              <w:rPr>
                                <w:rFonts w:ascii="Arial" w:hAnsi="Arial" w:cs="Arial"/>
                                <w:b/>
                                <w:bCs/>
                                <w:color w:val="000000"/>
                                <w:sz w:val="18"/>
                                <w:szCs w:val="18"/>
                                <w:lang w:val="fr-FR"/>
                              </w:rPr>
                            </w:pPr>
                            <w:proofErr w:type="spellStart"/>
                            <w:r w:rsidRPr="00875205">
                              <w:rPr>
                                <w:rFonts w:ascii="Arial" w:hAnsi="Arial" w:cs="Arial"/>
                                <w:b/>
                                <w:bCs/>
                                <w:color w:val="000000"/>
                                <w:sz w:val="18"/>
                                <w:szCs w:val="18"/>
                                <w:lang w:val="fr-FR"/>
                              </w:rPr>
                              <w:t>E</w:t>
                            </w:r>
                            <w:r w:rsidRPr="00875205">
                              <w:rPr>
                                <w:rFonts w:ascii="Arial" w:hAnsi="Arial" w:cs="Arial"/>
                                <w:b/>
                                <w:bCs/>
                                <w:color w:val="000000"/>
                                <w:sz w:val="18"/>
                                <w:szCs w:val="18"/>
                                <w:vertAlign w:val="subscript"/>
                                <w:lang w:val="fr-FR"/>
                              </w:rPr>
                              <w:t>it</w:t>
                            </w:r>
                            <w:proofErr w:type="spellEnd"/>
                            <w:r w:rsidRPr="00875205">
                              <w:rPr>
                                <w:rFonts w:ascii="Arial" w:hAnsi="Arial" w:cs="Arial"/>
                                <w:b/>
                                <w:bCs/>
                                <w:color w:val="000000"/>
                                <w:sz w:val="18"/>
                                <w:szCs w:val="18"/>
                                <w:lang w:val="fr-FR"/>
                              </w:rPr>
                              <w:t xml:space="preserve"> / </w:t>
                            </w:r>
                            <w:proofErr w:type="spellStart"/>
                            <w:r w:rsidRPr="00875205">
                              <w:rPr>
                                <w:rFonts w:ascii="Arial" w:hAnsi="Arial" w:cs="Arial"/>
                                <w:b/>
                                <w:bCs/>
                                <w:color w:val="000000"/>
                                <w:sz w:val="18"/>
                                <w:szCs w:val="18"/>
                                <w:lang w:val="fr-FR"/>
                              </w:rPr>
                              <w:t>E</w:t>
                            </w:r>
                            <w:r w:rsidRPr="00875205">
                              <w:rPr>
                                <w:rFonts w:ascii="Arial" w:hAnsi="Arial" w:cs="Arial"/>
                                <w:b/>
                                <w:bCs/>
                                <w:color w:val="000000"/>
                                <w:sz w:val="18"/>
                                <w:szCs w:val="18"/>
                                <w:vertAlign w:val="subscript"/>
                                <w:lang w:val="fr-FR"/>
                              </w:rPr>
                              <w:t>i</w:t>
                            </w:r>
                            <w:proofErr w:type="spellEnd"/>
                            <w:r w:rsidRPr="00875205">
                              <w:rPr>
                                <w:rFonts w:ascii="Arial" w:hAnsi="Arial" w:cs="Arial"/>
                                <w:b/>
                                <w:bCs/>
                                <w:color w:val="000000"/>
                                <w:sz w:val="18"/>
                                <w:szCs w:val="18"/>
                                <w:vertAlign w:val="subscript"/>
                                <w:lang w:val="fr-FR"/>
                              </w:rPr>
                              <w:t xml:space="preserve"> </w:t>
                            </w:r>
                            <w:proofErr w:type="spellStart"/>
                            <w:r w:rsidRPr="00875205">
                              <w:rPr>
                                <w:rFonts w:ascii="Arial" w:hAnsi="Arial" w:cs="Arial"/>
                                <w:b/>
                                <w:bCs/>
                                <w:color w:val="000000"/>
                                <w:sz w:val="18"/>
                                <w:szCs w:val="18"/>
                                <w:vertAlign w:val="subscript"/>
                                <w:lang w:val="fr-FR"/>
                              </w:rPr>
                              <w:t>Dec</w:t>
                            </w:r>
                            <w:proofErr w:type="spellEnd"/>
                            <w:r w:rsidRPr="00875205">
                              <w:rPr>
                                <w:rFonts w:ascii="Arial" w:hAnsi="Arial" w:cs="Arial"/>
                                <w:b/>
                                <w:bCs/>
                                <w:color w:val="000000"/>
                                <w:sz w:val="18"/>
                                <w:szCs w:val="18"/>
                                <w:vertAlign w:val="subscript"/>
                                <w:lang w:val="fr-FR"/>
                              </w:rPr>
                              <w:t>(t-1)</w:t>
                            </w:r>
                            <w:r w:rsidRPr="00875205">
                              <w:rPr>
                                <w:rFonts w:ascii="Arial" w:hAnsi="Arial" w:cs="Arial"/>
                                <w:b/>
                                <w:bCs/>
                                <w:color w:val="000000"/>
                                <w:sz w:val="18"/>
                                <w:szCs w:val="18"/>
                                <w:lang w:val="fr-FR"/>
                              </w:rPr>
                              <w:t xml:space="preserve">x </w:t>
                            </w:r>
                            <w:r w:rsidRPr="00875205">
                              <w:rPr>
                                <w:rFonts w:ascii="Calibri" w:hAnsi="Calibri" w:cs="Arial"/>
                                <w:b/>
                                <w:bCs/>
                                <w:color w:val="000000"/>
                                <w:sz w:val="18"/>
                                <w:szCs w:val="18"/>
                                <w:lang w:val="en-GB"/>
                              </w:rPr>
                              <w:t>β</w:t>
                            </w:r>
                            <w:proofErr w:type="spellStart"/>
                            <w:r w:rsidRPr="00875205">
                              <w:rPr>
                                <w:rFonts w:ascii="Calibri" w:hAnsi="Calibri" w:cs="Arial"/>
                                <w:b/>
                                <w:bCs/>
                                <w:color w:val="000000"/>
                                <w:sz w:val="18"/>
                                <w:szCs w:val="18"/>
                                <w:vertAlign w:val="subscript"/>
                                <w:lang w:val="fr-FR"/>
                              </w:rPr>
                              <w:t>it</w:t>
                            </w:r>
                            <w:proofErr w:type="spellEnd"/>
                          </w:p>
                        </w:tc>
                        <w:tc>
                          <w:tcPr>
                            <w:tcW w:w="0" w:type="auto"/>
                            <w:tcBorders>
                              <w:top w:val="nil"/>
                              <w:left w:val="nil"/>
                              <w:bottom w:val="single" w:sz="8" w:space="0" w:color="auto"/>
                              <w:right w:val="nil"/>
                            </w:tcBorders>
                            <w:shd w:val="clear" w:color="auto" w:fill="auto"/>
                            <w:noWrap/>
                            <w:vAlign w:val="bottom"/>
                            <w:hideMark/>
                          </w:tcPr>
                          <w:p w14:paraId="4DCC154E"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0,15</w:t>
                            </w:r>
                          </w:p>
                        </w:tc>
                        <w:tc>
                          <w:tcPr>
                            <w:tcW w:w="0" w:type="auto"/>
                            <w:tcBorders>
                              <w:top w:val="nil"/>
                              <w:left w:val="nil"/>
                              <w:bottom w:val="single" w:sz="8" w:space="0" w:color="auto"/>
                              <w:right w:val="nil"/>
                            </w:tcBorders>
                            <w:shd w:val="clear" w:color="auto" w:fill="auto"/>
                            <w:noWrap/>
                            <w:vAlign w:val="bottom"/>
                            <w:hideMark/>
                          </w:tcPr>
                          <w:p w14:paraId="295A30F2"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0,03</w:t>
                            </w:r>
                          </w:p>
                        </w:tc>
                        <w:tc>
                          <w:tcPr>
                            <w:tcW w:w="0" w:type="auto"/>
                            <w:tcBorders>
                              <w:top w:val="nil"/>
                              <w:left w:val="nil"/>
                              <w:bottom w:val="single" w:sz="8" w:space="0" w:color="auto"/>
                              <w:right w:val="nil"/>
                            </w:tcBorders>
                            <w:shd w:val="clear" w:color="auto" w:fill="auto"/>
                            <w:noWrap/>
                            <w:vAlign w:val="bottom"/>
                            <w:hideMark/>
                          </w:tcPr>
                          <w:p w14:paraId="04148511"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0,06</w:t>
                            </w:r>
                          </w:p>
                        </w:tc>
                        <w:tc>
                          <w:tcPr>
                            <w:tcW w:w="0" w:type="auto"/>
                            <w:tcBorders>
                              <w:top w:val="nil"/>
                              <w:left w:val="nil"/>
                              <w:bottom w:val="single" w:sz="8" w:space="0" w:color="auto"/>
                              <w:right w:val="nil"/>
                            </w:tcBorders>
                            <w:shd w:val="clear" w:color="auto" w:fill="auto"/>
                            <w:noWrap/>
                            <w:vAlign w:val="bottom"/>
                            <w:hideMark/>
                          </w:tcPr>
                          <w:p w14:paraId="224185CA"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0,21</w:t>
                            </w:r>
                          </w:p>
                        </w:tc>
                        <w:tc>
                          <w:tcPr>
                            <w:tcW w:w="0" w:type="auto"/>
                            <w:tcBorders>
                              <w:top w:val="nil"/>
                              <w:left w:val="nil"/>
                              <w:bottom w:val="single" w:sz="8" w:space="0" w:color="auto"/>
                              <w:right w:val="nil"/>
                            </w:tcBorders>
                            <w:shd w:val="clear" w:color="auto" w:fill="auto"/>
                            <w:noWrap/>
                            <w:vAlign w:val="bottom"/>
                            <w:hideMark/>
                          </w:tcPr>
                          <w:p w14:paraId="46B65B18"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0,07</w:t>
                            </w:r>
                          </w:p>
                        </w:tc>
                        <w:tc>
                          <w:tcPr>
                            <w:tcW w:w="0" w:type="auto"/>
                            <w:tcBorders>
                              <w:top w:val="nil"/>
                              <w:left w:val="nil"/>
                              <w:bottom w:val="single" w:sz="8" w:space="0" w:color="auto"/>
                              <w:right w:val="nil"/>
                            </w:tcBorders>
                            <w:shd w:val="clear" w:color="auto" w:fill="auto"/>
                            <w:noWrap/>
                            <w:vAlign w:val="bottom"/>
                            <w:hideMark/>
                          </w:tcPr>
                          <w:p w14:paraId="5CD170D9"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0,02</w:t>
                            </w:r>
                          </w:p>
                        </w:tc>
                        <w:tc>
                          <w:tcPr>
                            <w:tcW w:w="0" w:type="auto"/>
                            <w:tcBorders>
                              <w:top w:val="nil"/>
                              <w:left w:val="nil"/>
                              <w:bottom w:val="single" w:sz="8" w:space="0" w:color="auto"/>
                              <w:right w:val="nil"/>
                            </w:tcBorders>
                            <w:shd w:val="clear" w:color="auto" w:fill="auto"/>
                            <w:noWrap/>
                            <w:vAlign w:val="bottom"/>
                            <w:hideMark/>
                          </w:tcPr>
                          <w:p w14:paraId="69E31975"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0,27</w:t>
                            </w:r>
                          </w:p>
                        </w:tc>
                        <w:tc>
                          <w:tcPr>
                            <w:tcW w:w="0" w:type="auto"/>
                            <w:tcBorders>
                              <w:top w:val="nil"/>
                              <w:left w:val="nil"/>
                              <w:bottom w:val="single" w:sz="8" w:space="0" w:color="auto"/>
                              <w:right w:val="nil"/>
                            </w:tcBorders>
                            <w:shd w:val="clear" w:color="auto" w:fill="auto"/>
                            <w:noWrap/>
                            <w:vAlign w:val="bottom"/>
                            <w:hideMark/>
                          </w:tcPr>
                          <w:p w14:paraId="48549B88"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0,04</w:t>
                            </w:r>
                          </w:p>
                        </w:tc>
                        <w:tc>
                          <w:tcPr>
                            <w:tcW w:w="0" w:type="auto"/>
                            <w:tcBorders>
                              <w:top w:val="nil"/>
                              <w:left w:val="nil"/>
                              <w:bottom w:val="single" w:sz="8" w:space="0" w:color="auto"/>
                              <w:right w:val="nil"/>
                            </w:tcBorders>
                            <w:shd w:val="clear" w:color="auto" w:fill="auto"/>
                            <w:noWrap/>
                            <w:vAlign w:val="bottom"/>
                            <w:hideMark/>
                          </w:tcPr>
                          <w:p w14:paraId="70DF9E2C"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0,04</w:t>
                            </w:r>
                          </w:p>
                        </w:tc>
                        <w:tc>
                          <w:tcPr>
                            <w:tcW w:w="0" w:type="auto"/>
                            <w:tcBorders>
                              <w:top w:val="nil"/>
                              <w:left w:val="nil"/>
                              <w:bottom w:val="single" w:sz="8" w:space="0" w:color="auto"/>
                              <w:right w:val="nil"/>
                            </w:tcBorders>
                            <w:shd w:val="clear" w:color="auto" w:fill="auto"/>
                            <w:noWrap/>
                            <w:vAlign w:val="bottom"/>
                            <w:hideMark/>
                          </w:tcPr>
                          <w:p w14:paraId="4DC40228"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0,04</w:t>
                            </w:r>
                          </w:p>
                        </w:tc>
                        <w:tc>
                          <w:tcPr>
                            <w:tcW w:w="0" w:type="auto"/>
                            <w:tcBorders>
                              <w:top w:val="nil"/>
                              <w:left w:val="nil"/>
                              <w:bottom w:val="single" w:sz="8" w:space="0" w:color="auto"/>
                              <w:right w:val="nil"/>
                            </w:tcBorders>
                            <w:shd w:val="clear" w:color="auto" w:fill="auto"/>
                            <w:noWrap/>
                            <w:vAlign w:val="bottom"/>
                            <w:hideMark/>
                          </w:tcPr>
                          <w:p w14:paraId="7393A241"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0,07</w:t>
                            </w:r>
                          </w:p>
                        </w:tc>
                        <w:tc>
                          <w:tcPr>
                            <w:tcW w:w="0" w:type="auto"/>
                            <w:tcBorders>
                              <w:top w:val="nil"/>
                              <w:left w:val="nil"/>
                              <w:bottom w:val="single" w:sz="8" w:space="0" w:color="auto"/>
                              <w:right w:val="nil"/>
                            </w:tcBorders>
                            <w:shd w:val="clear" w:color="auto" w:fill="auto"/>
                            <w:noWrap/>
                            <w:vAlign w:val="bottom"/>
                            <w:hideMark/>
                          </w:tcPr>
                          <w:p w14:paraId="01C47CC5" w14:textId="77777777" w:rsidR="00060F9E" w:rsidRPr="00875205" w:rsidRDefault="00060F9E" w:rsidP="00060F9E">
                            <w:pPr>
                              <w:spacing w:after="0" w:line="240" w:lineRule="auto"/>
                              <w:jc w:val="right"/>
                              <w:rPr>
                                <w:rFonts w:eastAsia="Times New Roman" w:cs="Times New Roman"/>
                                <w:b/>
                                <w:bCs/>
                                <w:color w:val="000000"/>
                                <w:sz w:val="18"/>
                                <w:szCs w:val="18"/>
                              </w:rPr>
                            </w:pPr>
                            <w:r w:rsidRPr="00875205">
                              <w:rPr>
                                <w:rFonts w:eastAsia="Times New Roman" w:cs="Times New Roman"/>
                                <w:b/>
                                <w:bCs/>
                                <w:color w:val="000000"/>
                                <w:sz w:val="18"/>
                                <w:szCs w:val="18"/>
                              </w:rPr>
                              <w:t>0,06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9F34D6F" w14:textId="77777777" w:rsidR="00060F9E" w:rsidRPr="00875205" w:rsidRDefault="00060F9E" w:rsidP="00060F9E">
                            <w:pPr>
                              <w:spacing w:after="0" w:line="240" w:lineRule="auto"/>
                              <w:jc w:val="right"/>
                              <w:rPr>
                                <w:rFonts w:ascii="Calibri" w:eastAsia="Times New Roman" w:hAnsi="Calibri" w:cs="Times New Roman"/>
                                <w:b/>
                                <w:bCs/>
                                <w:color w:val="000000"/>
                                <w:sz w:val="18"/>
                                <w:szCs w:val="18"/>
                              </w:rPr>
                            </w:pPr>
                            <w:r w:rsidRPr="00875205">
                              <w:rPr>
                                <w:rFonts w:ascii="Calibri" w:eastAsia="Times New Roman" w:hAnsi="Calibri" w:cs="Times New Roman"/>
                                <w:b/>
                                <w:bCs/>
                                <w:color w:val="000000"/>
                                <w:sz w:val="18"/>
                                <w:szCs w:val="18"/>
                              </w:rPr>
                              <w:t>1,060</w:t>
                            </w:r>
                          </w:p>
                        </w:tc>
                      </w:tr>
                    </w:tbl>
                    <w:p w14:paraId="18D24C45" w14:textId="77777777" w:rsidR="00060F9E" w:rsidRPr="00500B57" w:rsidRDefault="00D0112B" w:rsidP="00875205">
                      <w:pPr>
                        <w:rPr>
                          <w:rFonts w:cs="Arial"/>
                          <w:noProof/>
                          <w:color w:val="000000" w:themeColor="text1"/>
                          <w:lang w:val="en-GB"/>
                        </w:rPr>
                      </w:pPr>
                      <w:r w:rsidRPr="00500B57">
                        <w:rPr>
                          <w:lang w:val="en-GB"/>
                        </w:rPr>
                        <w:fldChar w:fldCharType="end"/>
                      </w:r>
                    </w:p>
                  </w:txbxContent>
                </v:textbox>
                <w10:wrap type="square"/>
              </v:shape>
            </w:pict>
          </mc:Fallback>
        </mc:AlternateContent>
      </w:r>
      <w:r>
        <w:rPr>
          <w:noProof/>
          <w:lang w:eastAsia="tr-TR"/>
        </w:rPr>
        <mc:AlternateContent>
          <mc:Choice Requires="wps">
            <w:drawing>
              <wp:anchor distT="0" distB="0" distL="114300" distR="114300" simplePos="0" relativeHeight="251669504" behindDoc="0" locked="0" layoutInCell="1" allowOverlap="1" wp14:anchorId="6561B552" wp14:editId="3ABC30C0">
                <wp:simplePos x="0" y="0"/>
                <wp:positionH relativeFrom="column">
                  <wp:posOffset>-505460</wp:posOffset>
                </wp:positionH>
                <wp:positionV relativeFrom="paragraph">
                  <wp:posOffset>-306705</wp:posOffset>
                </wp:positionV>
                <wp:extent cx="7165340" cy="20129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5340" cy="201295"/>
                        </a:xfrm>
                        <a:prstGeom prst="rect">
                          <a:avLst/>
                        </a:prstGeom>
                        <a:solidFill>
                          <a:prstClr val="white"/>
                        </a:solidFill>
                        <a:ln>
                          <a:noFill/>
                        </a:ln>
                        <a:effectLst/>
                      </wps:spPr>
                      <wps:txbx>
                        <w:txbxContent>
                          <w:p w14:paraId="54664F70" w14:textId="77777777" w:rsidR="00060F9E" w:rsidRPr="002F2E20" w:rsidRDefault="00060F9E" w:rsidP="00B24F16">
                            <w:pPr>
                              <w:pStyle w:val="Caption"/>
                              <w:rPr>
                                <w:rFonts w:asciiTheme="minorHAnsi" w:hAnsiTheme="minorHAnsi" w:cs="Arial"/>
                                <w:sz w:val="22"/>
                                <w:szCs w:val="22"/>
                              </w:rPr>
                            </w:pPr>
                            <w:r w:rsidRPr="007B647A">
                              <w:rPr>
                                <w:rFonts w:asciiTheme="minorHAnsi" w:eastAsiaTheme="minorHAnsi" w:hAnsiTheme="minorHAnsi" w:cstheme="minorBidi"/>
                                <w:bCs w:val="0"/>
                                <w:sz w:val="22"/>
                                <w:szCs w:val="22"/>
                                <w:lang w:val="en-US" w:eastAsia="en-US"/>
                              </w:rPr>
                              <w:t xml:space="preserve">Box </w:t>
                            </w:r>
                            <w:r w:rsidR="00D0112B" w:rsidRPr="007B647A">
                              <w:rPr>
                                <w:rFonts w:asciiTheme="minorHAnsi" w:eastAsiaTheme="minorHAnsi" w:hAnsiTheme="minorHAnsi" w:cstheme="minorBidi"/>
                                <w:bCs w:val="0"/>
                                <w:sz w:val="22"/>
                                <w:szCs w:val="22"/>
                                <w:lang w:val="en-US" w:eastAsia="en-US"/>
                              </w:rPr>
                              <w:fldChar w:fldCharType="begin"/>
                            </w:r>
                            <w:r w:rsidRPr="007B647A">
                              <w:rPr>
                                <w:rFonts w:asciiTheme="minorHAnsi" w:eastAsiaTheme="minorHAnsi" w:hAnsiTheme="minorHAnsi" w:cstheme="minorBidi"/>
                                <w:bCs w:val="0"/>
                                <w:sz w:val="22"/>
                                <w:szCs w:val="22"/>
                                <w:lang w:val="en-US" w:eastAsia="en-US"/>
                              </w:rPr>
                              <w:instrText xml:space="preserve"> SEQ Box \* ARABIC </w:instrText>
                            </w:r>
                            <w:r w:rsidR="00D0112B" w:rsidRPr="007B647A">
                              <w:rPr>
                                <w:rFonts w:asciiTheme="minorHAnsi" w:eastAsiaTheme="minorHAnsi" w:hAnsiTheme="minorHAnsi" w:cstheme="minorBidi"/>
                                <w:bCs w:val="0"/>
                                <w:sz w:val="22"/>
                                <w:szCs w:val="22"/>
                                <w:lang w:val="en-US" w:eastAsia="en-US"/>
                              </w:rPr>
                              <w:fldChar w:fldCharType="separate"/>
                            </w:r>
                            <w:r w:rsidRPr="007B647A">
                              <w:rPr>
                                <w:rFonts w:asciiTheme="minorHAnsi" w:eastAsiaTheme="minorHAnsi" w:hAnsiTheme="minorHAnsi" w:cstheme="minorBidi"/>
                                <w:bCs w:val="0"/>
                                <w:sz w:val="22"/>
                                <w:szCs w:val="22"/>
                                <w:lang w:val="en-US" w:eastAsia="en-US"/>
                              </w:rPr>
                              <w:t>2</w:t>
                            </w:r>
                            <w:r w:rsidR="00D0112B" w:rsidRPr="007B647A">
                              <w:rPr>
                                <w:rFonts w:asciiTheme="minorHAnsi" w:eastAsiaTheme="minorHAnsi" w:hAnsiTheme="minorHAnsi" w:cstheme="minorBidi"/>
                                <w:bCs w:val="0"/>
                                <w:sz w:val="22"/>
                                <w:szCs w:val="22"/>
                                <w:lang w:val="en-US" w:eastAsia="en-US"/>
                              </w:rPr>
                              <w:fldChar w:fldCharType="end"/>
                            </w:r>
                            <w:r w:rsidRPr="007B647A">
                              <w:rPr>
                                <w:rFonts w:asciiTheme="minorHAnsi" w:eastAsiaTheme="minorHAnsi" w:hAnsiTheme="minorHAnsi" w:cstheme="minorBidi"/>
                                <w:bCs w:val="0"/>
                                <w:sz w:val="22"/>
                                <w:szCs w:val="22"/>
                                <w:lang w:val="en-US" w:eastAsia="en-US"/>
                              </w:rPr>
                              <w:t>: Methodology</w:t>
                            </w:r>
                            <w:r>
                              <w:rPr>
                                <w:rFonts w:asciiTheme="minorHAnsi" w:hAnsiTheme="minorHAnsi" w:cs="Arial"/>
                                <w:sz w:val="22"/>
                                <w:szCs w:val="22"/>
                              </w:rPr>
                              <w:t xml:space="preserve"> for calculation of price index according to expenditure groups.</w:t>
                            </w:r>
                          </w:p>
                          <w:p w14:paraId="740267F5" w14:textId="77777777" w:rsidR="00060F9E" w:rsidRPr="002F2E20" w:rsidRDefault="00060F9E" w:rsidP="0087520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61B552" id="Text Box 14" o:spid="_x0000_s1031" type="#_x0000_t202" style="position:absolute;margin-left:-39.8pt;margin-top:-24.15pt;width:564.2pt;height: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lQAIAAJAEAAAOAAAAZHJzL2Uyb0RvYy54bWysVMFuGjEQvVfqP1i+lwWapC1iiSgRVSWU&#10;RIIqZ+O1Wau2x7UNu+nXd+zdhTTtqerFzM48z3jevGF+2xpNTsIHBbakk9GYEmE5VMoeSvptt373&#10;kZIQma2YBitK+iwCvV28fTNv3ExMoQZdCU8wiQ2zxpW0jtHNiiLwWhgWRuCExaAEb1jET38oKs8a&#10;zG50MR2Pb4oGfOU8cBECeu+6IF3k/FIKHh+kDCISXVJ8W8ynz+c+ncVizmYHz1yteP8M9g+vMExZ&#10;LHpOdcciI0ev/khlFPcQQMYRB1OAlIqL3AN2Mxm/6mZbMydyL0hOcGeawv9Ly+9Pj56oCmd3RYll&#10;Bme0E20kn6El6EJ+GhdmCNs6BMYW/YjNvQa3Af49IKR4gekuBEQnPlrpTfrFTglexBE8n2lPZTg6&#10;P0xurt9fYYhjDGmYfrpOdYvLbedD/CLAkGSU1ONY8wvYaRNiBx0gqVgAraq10jp9pMBKe3JiKIGm&#10;VlH0yX9DaZuwFtKtLmHnEVlDfZXUZddYsmK7bzNz+bXJs4fqGUny0MksOL5WWH3DQnxkHnWFPeKu&#10;xAc8pIampNBblNTgf/7Nn/A4boxS0qBOSxp+HJkXlOivFoWQRD0YfjD2g2GPZgXY9wS30PFs4gUf&#10;9WBKD+YJV2iZqmCIWY61ShoHcxW7bcEV5GK5zCCUrmNxY7eOD1pILO/aJ+ZdP6OI072HQcFs9mpU&#10;HbbjfHmMIFWe44XFXlQo+6yEfkXTXr38zqjLH8niFwAAAP//AwBQSwMEFAAGAAgAAAAhAJPpadbg&#10;AAAADAEAAA8AAABkcnMvZG93bnJldi54bWxMj8FugzAQRO+V+g/WVuotMbSIEIqJqkpVpF6iknyA&#10;gzeAitcIm0D+vptTe9vdGc2+KXaL7cUVR985UhCvIxBItTMdNQpOx89VBsIHTUb3jlDBDT3syseH&#10;QufGzfSN1yo0gkPI51pBG8KQS+nrFq32azcgsXZxo9WB17GRZtQzh9tevkRRKq3uiD+0esCPFuuf&#10;arIKug3FX1OVLDKet6fjod0fbtNeqeen5f0NRMAl/Jnhjs/oUDLT2U1kvOgVrDbblK08JNkriLsj&#10;SjJuc+ZTnKYgy0L+L1H+AgAA//8DAFBLAQItABQABgAIAAAAIQC2gziS/gAAAOEBAAATAAAAAAAA&#10;AAAAAAAAAAAAAABbQ29udGVudF9UeXBlc10ueG1sUEsBAi0AFAAGAAgAAAAhADj9If/WAAAAlAEA&#10;AAsAAAAAAAAAAAAAAAAALwEAAF9yZWxzLy5yZWxzUEsBAi0AFAAGAAgAAAAhAFv5UWVAAgAAkAQA&#10;AA4AAAAAAAAAAAAAAAAALgIAAGRycy9lMm9Eb2MueG1sUEsBAi0AFAAGAAgAAAAhAJPpadbgAAAA&#10;DAEAAA8AAAAAAAAAAAAAAAAAmgQAAGRycy9kb3ducmV2LnhtbFBLBQYAAAAABAAEAPMAAACnBQAA&#10;AAA=&#10;" stroked="f">
                <v:path arrowok="t"/>
                <v:textbox inset="0,0,0,0">
                  <w:txbxContent>
                    <w:p w14:paraId="54664F70" w14:textId="77777777" w:rsidR="00060F9E" w:rsidRPr="002F2E20" w:rsidRDefault="00060F9E" w:rsidP="00B24F16">
                      <w:pPr>
                        <w:pStyle w:val="Caption"/>
                        <w:rPr>
                          <w:rFonts w:asciiTheme="minorHAnsi" w:hAnsiTheme="minorHAnsi" w:cs="Arial"/>
                          <w:sz w:val="22"/>
                          <w:szCs w:val="22"/>
                        </w:rPr>
                      </w:pPr>
                      <w:r w:rsidRPr="007B647A">
                        <w:rPr>
                          <w:rFonts w:asciiTheme="minorHAnsi" w:eastAsiaTheme="minorHAnsi" w:hAnsiTheme="minorHAnsi" w:cstheme="minorBidi"/>
                          <w:bCs w:val="0"/>
                          <w:sz w:val="22"/>
                          <w:szCs w:val="22"/>
                          <w:lang w:val="en-US" w:eastAsia="en-US"/>
                        </w:rPr>
                        <w:t xml:space="preserve">Box </w:t>
                      </w:r>
                      <w:r w:rsidR="00D0112B" w:rsidRPr="007B647A">
                        <w:rPr>
                          <w:rFonts w:asciiTheme="minorHAnsi" w:eastAsiaTheme="minorHAnsi" w:hAnsiTheme="minorHAnsi" w:cstheme="minorBidi"/>
                          <w:bCs w:val="0"/>
                          <w:sz w:val="22"/>
                          <w:szCs w:val="22"/>
                          <w:lang w:val="en-US" w:eastAsia="en-US"/>
                        </w:rPr>
                        <w:fldChar w:fldCharType="begin"/>
                      </w:r>
                      <w:r w:rsidRPr="007B647A">
                        <w:rPr>
                          <w:rFonts w:asciiTheme="minorHAnsi" w:eastAsiaTheme="minorHAnsi" w:hAnsiTheme="minorHAnsi" w:cstheme="minorBidi"/>
                          <w:bCs w:val="0"/>
                          <w:sz w:val="22"/>
                          <w:szCs w:val="22"/>
                          <w:lang w:val="en-US" w:eastAsia="en-US"/>
                        </w:rPr>
                        <w:instrText xml:space="preserve"> SEQ Box \* ARABIC </w:instrText>
                      </w:r>
                      <w:r w:rsidR="00D0112B" w:rsidRPr="007B647A">
                        <w:rPr>
                          <w:rFonts w:asciiTheme="minorHAnsi" w:eastAsiaTheme="minorHAnsi" w:hAnsiTheme="minorHAnsi" w:cstheme="minorBidi"/>
                          <w:bCs w:val="0"/>
                          <w:sz w:val="22"/>
                          <w:szCs w:val="22"/>
                          <w:lang w:val="en-US" w:eastAsia="en-US"/>
                        </w:rPr>
                        <w:fldChar w:fldCharType="separate"/>
                      </w:r>
                      <w:r w:rsidRPr="007B647A">
                        <w:rPr>
                          <w:rFonts w:asciiTheme="minorHAnsi" w:eastAsiaTheme="minorHAnsi" w:hAnsiTheme="minorHAnsi" w:cstheme="minorBidi"/>
                          <w:bCs w:val="0"/>
                          <w:sz w:val="22"/>
                          <w:szCs w:val="22"/>
                          <w:lang w:val="en-US" w:eastAsia="en-US"/>
                        </w:rPr>
                        <w:t>2</w:t>
                      </w:r>
                      <w:r w:rsidR="00D0112B" w:rsidRPr="007B647A">
                        <w:rPr>
                          <w:rFonts w:asciiTheme="minorHAnsi" w:eastAsiaTheme="minorHAnsi" w:hAnsiTheme="minorHAnsi" w:cstheme="minorBidi"/>
                          <w:bCs w:val="0"/>
                          <w:sz w:val="22"/>
                          <w:szCs w:val="22"/>
                          <w:lang w:val="en-US" w:eastAsia="en-US"/>
                        </w:rPr>
                        <w:fldChar w:fldCharType="end"/>
                      </w:r>
                      <w:r w:rsidRPr="007B647A">
                        <w:rPr>
                          <w:rFonts w:asciiTheme="minorHAnsi" w:eastAsiaTheme="minorHAnsi" w:hAnsiTheme="minorHAnsi" w:cstheme="minorBidi"/>
                          <w:bCs w:val="0"/>
                          <w:sz w:val="22"/>
                          <w:szCs w:val="22"/>
                          <w:lang w:val="en-US" w:eastAsia="en-US"/>
                        </w:rPr>
                        <w:t>: Methodology</w:t>
                      </w:r>
                      <w:r>
                        <w:rPr>
                          <w:rFonts w:asciiTheme="minorHAnsi" w:hAnsiTheme="minorHAnsi" w:cs="Arial"/>
                          <w:sz w:val="22"/>
                          <w:szCs w:val="22"/>
                        </w:rPr>
                        <w:t xml:space="preserve"> for calculation of price index according to expenditure groups.</w:t>
                      </w:r>
                    </w:p>
                    <w:p w14:paraId="740267F5" w14:textId="77777777" w:rsidR="00060F9E" w:rsidRPr="002F2E20" w:rsidRDefault="00060F9E" w:rsidP="00875205"/>
                  </w:txbxContent>
                </v:textbox>
                <w10:wrap type="square"/>
              </v:shape>
            </w:pict>
          </mc:Fallback>
        </mc:AlternateContent>
      </w:r>
    </w:p>
    <w:p w14:paraId="4C8B6BA6" w14:textId="5EB3FC86" w:rsidR="00B24F16" w:rsidRPr="00A40B66" w:rsidRDefault="00285B88" w:rsidP="00B24F16">
      <w:pPr>
        <w:rPr>
          <w:lang w:val="en-US"/>
        </w:rPr>
      </w:pPr>
      <w:r>
        <w:rPr>
          <w:noProof/>
          <w:lang w:eastAsia="tr-TR"/>
        </w:rPr>
        <w:lastRenderedPageBreak/>
        <mc:AlternateContent>
          <mc:Choice Requires="wps">
            <w:drawing>
              <wp:anchor distT="0" distB="0" distL="114300" distR="114300" simplePos="0" relativeHeight="251675648" behindDoc="0" locked="0" layoutInCell="1" allowOverlap="1" wp14:anchorId="7075EB38" wp14:editId="6C003311">
                <wp:simplePos x="0" y="0"/>
                <wp:positionH relativeFrom="column">
                  <wp:posOffset>-725170</wp:posOffset>
                </wp:positionH>
                <wp:positionV relativeFrom="paragraph">
                  <wp:posOffset>43815</wp:posOffset>
                </wp:positionV>
                <wp:extent cx="7165340" cy="2837815"/>
                <wp:effectExtent l="0" t="0" r="0" b="635"/>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340" cy="2837815"/>
                        </a:xfrm>
                        <a:prstGeom prst="rect">
                          <a:avLst/>
                        </a:prstGeom>
                        <a:solidFill>
                          <a:srgbClr val="FFFFFF"/>
                        </a:solidFill>
                        <a:ln w="9525">
                          <a:solidFill>
                            <a:srgbClr val="000000"/>
                          </a:solidFill>
                          <a:miter lim="800000"/>
                          <a:headEnd/>
                          <a:tailEnd/>
                        </a:ln>
                      </wps:spPr>
                      <wps:txbx>
                        <w:txbxContent>
                          <w:p w14:paraId="0F311FFA" w14:textId="77777777" w:rsidR="00060F9E" w:rsidRDefault="00060F9E" w:rsidP="00B24F16">
                            <w:pPr>
                              <w:tabs>
                                <w:tab w:val="left" w:pos="426"/>
                              </w:tabs>
                              <w:ind w:left="426" w:right="668"/>
                              <w:rPr>
                                <w:rFonts w:ascii="Arial" w:hAnsi="Arial" w:cs="Arial"/>
                                <w:sz w:val="20"/>
                                <w:szCs w:val="20"/>
                              </w:rPr>
                            </w:pPr>
                          </w:p>
                          <w:p w14:paraId="6AA4711D" w14:textId="77777777" w:rsidR="00060F9E" w:rsidRPr="00500B57" w:rsidRDefault="00060F9E" w:rsidP="00B24F16">
                            <w:pPr>
                              <w:rPr>
                                <w:rFonts w:cs="Arial"/>
                                <w:color w:val="000000" w:themeColor="text1"/>
                                <w:lang w:val="en-GB"/>
                              </w:rPr>
                            </w:pPr>
                            <w:r w:rsidRPr="00500B57">
                              <w:rPr>
                                <w:rFonts w:cs="Arial"/>
                                <w:color w:val="000000" w:themeColor="text1"/>
                                <w:lang w:val="en-GB"/>
                              </w:rPr>
                              <w:t xml:space="preserve">In order to obtain </w:t>
                            </w:r>
                            <w:r>
                              <w:rPr>
                                <w:rFonts w:cs="Arial"/>
                                <w:color w:val="000000" w:themeColor="text1"/>
                                <w:lang w:val="en-GB"/>
                              </w:rPr>
                              <w:t>May</w:t>
                            </w:r>
                            <w:r w:rsidRPr="00500B57">
                              <w:rPr>
                                <w:rFonts w:cs="Arial"/>
                                <w:color w:val="000000" w:themeColor="text1"/>
                                <w:lang w:val="en-GB"/>
                              </w:rPr>
                              <w:t xml:space="preserve"> </w:t>
                            </w:r>
                            <w:r>
                              <w:rPr>
                                <w:rFonts w:cs="Arial"/>
                                <w:color w:val="000000" w:themeColor="text1"/>
                                <w:lang w:val="en-GB"/>
                              </w:rPr>
                              <w:t>2017</w:t>
                            </w:r>
                            <w:r w:rsidRPr="00500B57">
                              <w:rPr>
                                <w:rFonts w:cs="Arial"/>
                                <w:color w:val="000000" w:themeColor="text1"/>
                                <w:lang w:val="en-GB"/>
                              </w:rPr>
                              <w:t xml:space="preserve"> CPI for the poorest expenditure group, we multiply </w:t>
                            </w:r>
                            <w:r w:rsidRPr="00500B57">
                              <w:rPr>
                                <w:rFonts w:cs="Arial"/>
                                <w:noProof/>
                                <w:color w:val="000000" w:themeColor="text1"/>
                                <w:lang w:val="en-GB"/>
                              </w:rPr>
                              <w:t>E</w:t>
                            </w:r>
                            <w:r w:rsidRPr="00500B57">
                              <w:rPr>
                                <w:rFonts w:cs="Arial"/>
                                <w:noProof/>
                                <w:color w:val="000000" w:themeColor="text1"/>
                                <w:vertAlign w:val="subscript"/>
                                <w:lang w:val="en-GB"/>
                              </w:rPr>
                              <w:t>it</w:t>
                            </w:r>
                            <w:r w:rsidRPr="00500B57">
                              <w:rPr>
                                <w:rFonts w:cs="Arial"/>
                                <w:noProof/>
                                <w:color w:val="000000" w:themeColor="text1"/>
                                <w:lang w:val="en-GB"/>
                              </w:rPr>
                              <w:t xml:space="preserve"> / E</w:t>
                            </w:r>
                            <w:r w:rsidRPr="00500B57">
                              <w:rPr>
                                <w:rFonts w:cs="Arial"/>
                                <w:noProof/>
                                <w:color w:val="000000" w:themeColor="text1"/>
                                <w:vertAlign w:val="subscript"/>
                                <w:lang w:val="en-GB"/>
                              </w:rPr>
                              <w:t xml:space="preserve">i </w:t>
                            </w:r>
                            <w:r>
                              <w:rPr>
                                <w:rFonts w:cs="Arial"/>
                                <w:noProof/>
                                <w:color w:val="000000" w:themeColor="text1"/>
                                <w:vertAlign w:val="subscript"/>
                                <w:lang w:val="en-GB"/>
                              </w:rPr>
                              <w:t>December</w:t>
                            </w:r>
                            <w:r w:rsidRPr="00500B57">
                              <w:rPr>
                                <w:rFonts w:cs="Arial"/>
                                <w:noProof/>
                                <w:color w:val="000000" w:themeColor="text1"/>
                                <w:vertAlign w:val="subscript"/>
                                <w:lang w:val="en-GB"/>
                              </w:rPr>
                              <w:t xml:space="preserve"> (t-1) </w:t>
                            </w:r>
                            <w:r w:rsidRPr="00500B57">
                              <w:rPr>
                                <w:rFonts w:cs="Arial"/>
                                <w:noProof/>
                                <w:color w:val="000000" w:themeColor="text1"/>
                                <w:lang w:val="en-GB"/>
                              </w:rPr>
                              <w:t>x α</w:t>
                            </w:r>
                            <w:r w:rsidRPr="00500B57">
                              <w:rPr>
                                <w:rFonts w:cs="Arial"/>
                                <w:noProof/>
                                <w:color w:val="000000" w:themeColor="text1"/>
                                <w:vertAlign w:val="subscript"/>
                                <w:lang w:val="en-GB"/>
                              </w:rPr>
                              <w:t xml:space="preserve">it </w:t>
                            </w:r>
                            <w:r w:rsidRPr="00500B57">
                              <w:rPr>
                                <w:rFonts w:cs="Arial"/>
                                <w:noProof/>
                                <w:color w:val="000000" w:themeColor="text1"/>
                                <w:lang w:val="en-GB"/>
                              </w:rPr>
                              <w:t>for each subgroups with December 201</w:t>
                            </w:r>
                            <w:r>
                              <w:rPr>
                                <w:rFonts w:cs="Arial"/>
                                <w:noProof/>
                                <w:color w:val="000000" w:themeColor="text1"/>
                                <w:lang w:val="en-GB"/>
                              </w:rPr>
                              <w:t>6</w:t>
                            </w:r>
                            <w:r w:rsidRPr="00500B57">
                              <w:rPr>
                                <w:rFonts w:cs="Arial"/>
                                <w:noProof/>
                                <w:color w:val="000000" w:themeColor="text1"/>
                                <w:lang w:val="en-GB"/>
                              </w:rPr>
                              <w:t xml:space="preserve"> CPI calcuted by Betam</w:t>
                            </w:r>
                          </w:p>
                          <w:p w14:paraId="419467B0" w14:textId="77777777" w:rsidR="00060F9E" w:rsidRPr="00A030FB" w:rsidRDefault="00060F9E" w:rsidP="00B24F16">
                            <w:pPr>
                              <w:rPr>
                                <w:rFonts w:cs="Arial"/>
                                <w:noProof/>
                                <w:color w:val="000000" w:themeColor="text1"/>
                              </w:rPr>
                            </w:pPr>
                            <w:r w:rsidRPr="00500B57">
                              <w:rPr>
                                <w:rFonts w:cs="Arial"/>
                                <w:color w:val="000000" w:themeColor="text1"/>
                                <w:lang w:val="en-GB"/>
                              </w:rPr>
                              <w:t xml:space="preserve">CPI </w:t>
                            </w:r>
                            <w:r w:rsidRPr="00500B57">
                              <w:rPr>
                                <w:rFonts w:cs="Arial"/>
                                <w:color w:val="000000" w:themeColor="text1"/>
                                <w:vertAlign w:val="subscript"/>
                                <w:lang w:val="en-GB"/>
                              </w:rPr>
                              <w:t>poorest</w:t>
                            </w:r>
                            <w:r w:rsidRPr="00500B57">
                              <w:rPr>
                                <w:rFonts w:cs="Arial"/>
                                <w:color w:val="000000" w:themeColor="text1"/>
                                <w:sz w:val="28"/>
                                <w:szCs w:val="28"/>
                                <w:vertAlign w:val="subscript"/>
                                <w:lang w:val="en-GB"/>
                              </w:rPr>
                              <w:t xml:space="preserve"> </w:t>
                            </w:r>
                            <w:r w:rsidRPr="00500B57">
                              <w:rPr>
                                <w:rFonts w:cs="Arial"/>
                                <w:color w:val="000000" w:themeColor="text1"/>
                                <w:lang w:val="en-GB"/>
                              </w:rPr>
                              <w:t>(</w:t>
                            </w:r>
                            <w:r>
                              <w:rPr>
                                <w:rFonts w:cs="Arial"/>
                                <w:color w:val="000000" w:themeColor="text1"/>
                                <w:lang w:val="en-GB"/>
                              </w:rPr>
                              <w:t>May 2017</w:t>
                            </w:r>
                            <w:r w:rsidRPr="00500B57">
                              <w:rPr>
                                <w:rFonts w:cs="Arial"/>
                                <w:color w:val="000000" w:themeColor="text1"/>
                                <w:lang w:val="en-GB"/>
                              </w:rPr>
                              <w:t xml:space="preserve">) = </w:t>
                            </w:r>
                            <w:r w:rsidRPr="00500B57">
                              <w:rPr>
                                <w:rFonts w:cs="Arial"/>
                                <w:color w:val="000000" w:themeColor="text1"/>
                                <w:position w:val="-28"/>
                                <w:lang w:val="en-GB"/>
                              </w:rPr>
                              <w:object w:dxaOrig="500" w:dyaOrig="700" w14:anchorId="65DFA7B9">
                                <v:shape id="_x0000_i1030" type="#_x0000_t75" style="width:25pt;height:35pt">
                                  <v:imagedata r:id="rId19" o:title=""/>
                                </v:shape>
                                <o:OLEObject Type="Embed" ProgID="Equation.3" ShapeID="_x0000_i1030" DrawAspect="Content" ObjectID="_1562654846" r:id="rId20"/>
                              </w:object>
                            </w:r>
                            <w:r w:rsidRPr="00500B57">
                              <w:rPr>
                                <w:rFonts w:cs="Arial"/>
                                <w:noProof/>
                                <w:color w:val="000000" w:themeColor="text1"/>
                                <w:lang w:val="en-GB"/>
                              </w:rPr>
                              <w:t>E</w:t>
                            </w:r>
                            <w:r w:rsidRPr="00500B57">
                              <w:rPr>
                                <w:rFonts w:cs="Arial"/>
                                <w:noProof/>
                                <w:color w:val="000000" w:themeColor="text1"/>
                                <w:vertAlign w:val="subscript"/>
                                <w:lang w:val="en-GB"/>
                              </w:rPr>
                              <w:t>it</w:t>
                            </w:r>
                            <w:r w:rsidRPr="00500B57">
                              <w:rPr>
                                <w:rFonts w:cs="Arial"/>
                                <w:noProof/>
                                <w:color w:val="000000" w:themeColor="text1"/>
                                <w:lang w:val="en-GB"/>
                              </w:rPr>
                              <w:t xml:space="preserve"> / E</w:t>
                            </w:r>
                            <w:r w:rsidRPr="00500B57">
                              <w:rPr>
                                <w:rFonts w:cs="Arial"/>
                                <w:noProof/>
                                <w:color w:val="000000" w:themeColor="text1"/>
                                <w:vertAlign w:val="subscript"/>
                                <w:lang w:val="en-GB"/>
                              </w:rPr>
                              <w:t xml:space="preserve">i December (t-1) </w:t>
                            </w:r>
                            <w:r w:rsidRPr="00500B57">
                              <w:rPr>
                                <w:rFonts w:cs="Arial"/>
                                <w:noProof/>
                                <w:color w:val="000000" w:themeColor="text1"/>
                                <w:lang w:val="en-GB"/>
                              </w:rPr>
                              <w:t>x α</w:t>
                            </w:r>
                            <w:r w:rsidRPr="00500B57">
                              <w:rPr>
                                <w:rFonts w:cs="Arial"/>
                                <w:noProof/>
                                <w:color w:val="000000" w:themeColor="text1"/>
                                <w:vertAlign w:val="subscript"/>
                                <w:lang w:val="en-GB"/>
                              </w:rPr>
                              <w:t>it</w:t>
                            </w:r>
                            <w:r w:rsidRPr="00500B57">
                              <w:rPr>
                                <w:rFonts w:cs="Arial"/>
                                <w:noProof/>
                                <w:color w:val="000000" w:themeColor="text1"/>
                                <w:lang w:val="en-GB"/>
                              </w:rPr>
                              <w:t xml:space="preserve"> x E</w:t>
                            </w:r>
                            <w:r w:rsidRPr="00500B57">
                              <w:rPr>
                                <w:rFonts w:cs="Arial"/>
                                <w:noProof/>
                                <w:color w:val="000000" w:themeColor="text1"/>
                                <w:vertAlign w:val="subscript"/>
                                <w:lang w:val="en-GB"/>
                              </w:rPr>
                              <w:t xml:space="preserve">December(t-1)  </w:t>
                            </w:r>
                            <w:r w:rsidRPr="00A030FB">
                              <w:rPr>
                                <w:rFonts w:cs="Arial"/>
                                <w:noProof/>
                                <w:color w:val="000000" w:themeColor="text1"/>
                              </w:rPr>
                              <w:t>=</w:t>
                            </w:r>
                            <w:r>
                              <w:rPr>
                                <w:rFonts w:cs="Arial"/>
                                <w:noProof/>
                                <w:color w:val="000000" w:themeColor="text1"/>
                              </w:rPr>
                              <w:t>1,062 x 310,6=330,0</w:t>
                            </w:r>
                          </w:p>
                          <w:p w14:paraId="755A91F7" w14:textId="77777777" w:rsidR="00060F9E" w:rsidRPr="00500B57" w:rsidRDefault="00060F9E" w:rsidP="00B24F16">
                            <w:pPr>
                              <w:rPr>
                                <w:rFonts w:cs="Arial"/>
                                <w:noProof/>
                                <w:color w:val="000000" w:themeColor="text1"/>
                                <w:lang w:val="en-GB"/>
                              </w:rPr>
                            </w:pPr>
                          </w:p>
                          <w:p w14:paraId="2E9EB86D" w14:textId="77777777" w:rsidR="00060F9E" w:rsidRPr="00500B57" w:rsidRDefault="00060F9E" w:rsidP="00B24F16">
                            <w:pPr>
                              <w:rPr>
                                <w:rFonts w:cs="Arial"/>
                                <w:color w:val="000000" w:themeColor="text1"/>
                                <w:lang w:val="en-GB"/>
                              </w:rPr>
                            </w:pPr>
                            <w:r w:rsidRPr="00500B57">
                              <w:rPr>
                                <w:rFonts w:cs="Arial"/>
                                <w:color w:val="000000" w:themeColor="text1"/>
                                <w:lang w:val="en-GB"/>
                              </w:rPr>
                              <w:t xml:space="preserve">In order to obtain </w:t>
                            </w:r>
                            <w:r>
                              <w:rPr>
                                <w:rFonts w:cs="Arial"/>
                                <w:color w:val="000000" w:themeColor="text1"/>
                                <w:lang w:val="en-GB"/>
                              </w:rPr>
                              <w:t>May 2017</w:t>
                            </w:r>
                            <w:r w:rsidRPr="00500B57">
                              <w:rPr>
                                <w:rFonts w:cs="Arial"/>
                                <w:color w:val="000000" w:themeColor="text1"/>
                                <w:lang w:val="en-GB"/>
                              </w:rPr>
                              <w:t xml:space="preserve"> CPI for the richest expenditure group, we multiply </w:t>
                            </w:r>
                            <w:r w:rsidRPr="00500B57">
                              <w:rPr>
                                <w:rFonts w:cs="Arial"/>
                                <w:noProof/>
                                <w:color w:val="000000" w:themeColor="text1"/>
                                <w:lang w:val="en-GB"/>
                              </w:rPr>
                              <w:t>E</w:t>
                            </w:r>
                            <w:r w:rsidRPr="00500B57">
                              <w:rPr>
                                <w:rFonts w:cs="Arial"/>
                                <w:noProof/>
                                <w:color w:val="000000" w:themeColor="text1"/>
                                <w:vertAlign w:val="subscript"/>
                                <w:lang w:val="en-GB"/>
                              </w:rPr>
                              <w:t>it</w:t>
                            </w:r>
                            <w:r w:rsidRPr="00500B57">
                              <w:rPr>
                                <w:rFonts w:cs="Arial"/>
                                <w:noProof/>
                                <w:color w:val="000000" w:themeColor="text1"/>
                                <w:lang w:val="en-GB"/>
                              </w:rPr>
                              <w:t xml:space="preserve"> / E</w:t>
                            </w:r>
                            <w:r w:rsidRPr="00500B57">
                              <w:rPr>
                                <w:rFonts w:cs="Arial"/>
                                <w:noProof/>
                                <w:color w:val="000000" w:themeColor="text1"/>
                                <w:vertAlign w:val="subscript"/>
                                <w:lang w:val="en-GB"/>
                              </w:rPr>
                              <w:t xml:space="preserve">i </w:t>
                            </w:r>
                            <w:r>
                              <w:rPr>
                                <w:rFonts w:cs="Arial"/>
                                <w:noProof/>
                                <w:color w:val="000000" w:themeColor="text1"/>
                                <w:vertAlign w:val="subscript"/>
                                <w:lang w:val="en-GB"/>
                              </w:rPr>
                              <w:t>December</w:t>
                            </w:r>
                            <w:r w:rsidRPr="00500B57">
                              <w:rPr>
                                <w:rFonts w:cs="Arial"/>
                                <w:noProof/>
                                <w:color w:val="000000" w:themeColor="text1"/>
                                <w:vertAlign w:val="subscript"/>
                                <w:lang w:val="en-GB"/>
                              </w:rPr>
                              <w:t xml:space="preserve"> (t-1) </w:t>
                            </w:r>
                            <w:r w:rsidRPr="00500B57">
                              <w:rPr>
                                <w:rFonts w:cs="Arial"/>
                                <w:noProof/>
                                <w:color w:val="000000" w:themeColor="text1"/>
                                <w:lang w:val="en-GB"/>
                              </w:rPr>
                              <w:t>x β</w:t>
                            </w:r>
                            <w:r w:rsidRPr="00500B57">
                              <w:rPr>
                                <w:rFonts w:cs="Arial"/>
                                <w:noProof/>
                                <w:color w:val="000000" w:themeColor="text1"/>
                                <w:vertAlign w:val="subscript"/>
                                <w:lang w:val="en-GB"/>
                              </w:rPr>
                              <w:t xml:space="preserve">it </w:t>
                            </w:r>
                            <w:r w:rsidRPr="00500B57">
                              <w:rPr>
                                <w:rFonts w:cs="Arial"/>
                                <w:noProof/>
                                <w:color w:val="000000" w:themeColor="text1"/>
                                <w:lang w:val="en-GB"/>
                              </w:rPr>
                              <w:t>for e</w:t>
                            </w:r>
                            <w:r>
                              <w:rPr>
                                <w:rFonts w:cs="Arial"/>
                                <w:noProof/>
                                <w:color w:val="000000" w:themeColor="text1"/>
                                <w:lang w:val="en-GB"/>
                              </w:rPr>
                              <w:t>ach subgroups with December 2016</w:t>
                            </w:r>
                            <w:r w:rsidRPr="00500B57">
                              <w:rPr>
                                <w:rFonts w:cs="Arial"/>
                                <w:noProof/>
                                <w:color w:val="000000" w:themeColor="text1"/>
                                <w:lang w:val="en-GB"/>
                              </w:rPr>
                              <w:t xml:space="preserve"> CPI calcuted by Betam</w:t>
                            </w:r>
                          </w:p>
                          <w:p w14:paraId="1A1605A4" w14:textId="77777777" w:rsidR="00060F9E" w:rsidRPr="00A030FB" w:rsidRDefault="00060F9E" w:rsidP="00B24F16">
                            <w:pPr>
                              <w:rPr>
                                <w:rFonts w:cs="Arial"/>
                                <w:noProof/>
                                <w:color w:val="000000" w:themeColor="text1"/>
                              </w:rPr>
                            </w:pPr>
                            <w:r w:rsidRPr="00500B57">
                              <w:rPr>
                                <w:rFonts w:cs="Arial"/>
                                <w:color w:val="000000" w:themeColor="text1"/>
                                <w:lang w:val="en-GB"/>
                              </w:rPr>
                              <w:t xml:space="preserve">CPI </w:t>
                            </w:r>
                            <w:r w:rsidRPr="00500B57">
                              <w:rPr>
                                <w:rFonts w:cs="Arial"/>
                                <w:color w:val="000000" w:themeColor="text1"/>
                                <w:vertAlign w:val="subscript"/>
                                <w:lang w:val="en-GB"/>
                              </w:rPr>
                              <w:t>richest</w:t>
                            </w:r>
                            <w:r w:rsidRPr="00500B57">
                              <w:rPr>
                                <w:rFonts w:cs="Arial"/>
                                <w:color w:val="000000" w:themeColor="text1"/>
                                <w:sz w:val="28"/>
                                <w:szCs w:val="28"/>
                                <w:vertAlign w:val="subscript"/>
                                <w:lang w:val="en-GB"/>
                              </w:rPr>
                              <w:t xml:space="preserve"> </w:t>
                            </w:r>
                            <w:r w:rsidRPr="00500B57">
                              <w:rPr>
                                <w:rFonts w:cs="Arial"/>
                                <w:color w:val="000000" w:themeColor="text1"/>
                                <w:lang w:val="en-GB"/>
                              </w:rPr>
                              <w:t>(</w:t>
                            </w:r>
                            <w:r>
                              <w:rPr>
                                <w:rFonts w:cs="Arial"/>
                                <w:color w:val="000000" w:themeColor="text1"/>
                                <w:lang w:val="en-GB"/>
                              </w:rPr>
                              <w:t>May 2017</w:t>
                            </w:r>
                            <w:r w:rsidRPr="00500B57">
                              <w:rPr>
                                <w:rFonts w:cs="Arial"/>
                                <w:color w:val="000000" w:themeColor="text1"/>
                                <w:lang w:val="en-GB"/>
                              </w:rPr>
                              <w:t xml:space="preserve">) = </w:t>
                            </w:r>
                            <w:r w:rsidRPr="00500B57">
                              <w:rPr>
                                <w:rFonts w:cs="Arial"/>
                                <w:color w:val="000000" w:themeColor="text1"/>
                                <w:position w:val="-28"/>
                                <w:lang w:val="en-GB"/>
                              </w:rPr>
                              <w:object w:dxaOrig="500" w:dyaOrig="700" w14:anchorId="50326469">
                                <v:shape id="_x0000_i1032" type="#_x0000_t75" style="width:25pt;height:35pt">
                                  <v:imagedata r:id="rId19" o:title=""/>
                                </v:shape>
                                <o:OLEObject Type="Embed" ProgID="Equation.3" ShapeID="_x0000_i1032" DrawAspect="Content" ObjectID="_1562654847" r:id="rId21"/>
                              </w:object>
                            </w:r>
                            <w:r w:rsidRPr="00500B57">
                              <w:rPr>
                                <w:rFonts w:cs="Arial"/>
                                <w:noProof/>
                                <w:color w:val="000000" w:themeColor="text1"/>
                                <w:lang w:val="en-GB"/>
                              </w:rPr>
                              <w:t>E</w:t>
                            </w:r>
                            <w:r w:rsidRPr="00500B57">
                              <w:rPr>
                                <w:rFonts w:cs="Arial"/>
                                <w:noProof/>
                                <w:color w:val="000000" w:themeColor="text1"/>
                                <w:vertAlign w:val="subscript"/>
                                <w:lang w:val="en-GB"/>
                              </w:rPr>
                              <w:t>it</w:t>
                            </w:r>
                            <w:r w:rsidRPr="00500B57">
                              <w:rPr>
                                <w:rFonts w:cs="Arial"/>
                                <w:noProof/>
                                <w:color w:val="000000" w:themeColor="text1"/>
                                <w:lang w:val="en-GB"/>
                              </w:rPr>
                              <w:t xml:space="preserve"> / E</w:t>
                            </w:r>
                            <w:r w:rsidRPr="00500B57">
                              <w:rPr>
                                <w:rFonts w:cs="Arial"/>
                                <w:noProof/>
                                <w:color w:val="000000" w:themeColor="text1"/>
                                <w:vertAlign w:val="subscript"/>
                                <w:lang w:val="en-GB"/>
                              </w:rPr>
                              <w:t xml:space="preserve">i December (t-1) </w:t>
                            </w:r>
                            <w:r w:rsidRPr="00500B57">
                              <w:rPr>
                                <w:rFonts w:cs="Arial"/>
                                <w:noProof/>
                                <w:color w:val="000000" w:themeColor="text1"/>
                                <w:lang w:val="en-GB"/>
                              </w:rPr>
                              <w:t>x β</w:t>
                            </w:r>
                            <w:r w:rsidRPr="00500B57">
                              <w:rPr>
                                <w:rFonts w:cs="Arial"/>
                                <w:noProof/>
                                <w:color w:val="000000" w:themeColor="text1"/>
                                <w:vertAlign w:val="subscript"/>
                                <w:lang w:val="en-GB"/>
                              </w:rPr>
                              <w:t>it</w:t>
                            </w:r>
                            <w:r w:rsidRPr="00500B57">
                              <w:rPr>
                                <w:rFonts w:cs="Arial"/>
                                <w:noProof/>
                                <w:color w:val="000000" w:themeColor="text1"/>
                                <w:lang w:val="en-GB"/>
                              </w:rPr>
                              <w:t xml:space="preserve"> x E</w:t>
                            </w:r>
                            <w:r w:rsidRPr="00500B57">
                              <w:rPr>
                                <w:rFonts w:cs="Arial"/>
                                <w:noProof/>
                                <w:color w:val="000000" w:themeColor="text1"/>
                                <w:vertAlign w:val="subscript"/>
                                <w:lang w:val="en-GB"/>
                              </w:rPr>
                              <w:t xml:space="preserve">December (t-1)  </w:t>
                            </w:r>
                            <w:r w:rsidRPr="00500B57">
                              <w:rPr>
                                <w:rFonts w:cs="Arial"/>
                                <w:noProof/>
                                <w:color w:val="000000" w:themeColor="text1"/>
                                <w:lang w:val="en-GB"/>
                              </w:rPr>
                              <w:t xml:space="preserve"> </w:t>
                            </w:r>
                            <w:r w:rsidRPr="00A030FB">
                              <w:rPr>
                                <w:rFonts w:cs="Arial"/>
                                <w:noProof/>
                                <w:color w:val="000000" w:themeColor="text1"/>
                                <w:vertAlign w:val="subscript"/>
                              </w:rPr>
                              <w:t xml:space="preserve">)  </w:t>
                            </w:r>
                            <w:r w:rsidRPr="00A030FB">
                              <w:rPr>
                                <w:rFonts w:cs="Arial"/>
                                <w:noProof/>
                                <w:color w:val="000000" w:themeColor="text1"/>
                              </w:rPr>
                              <w:t xml:space="preserve"> = </w:t>
                            </w:r>
                            <w:r>
                              <w:rPr>
                                <w:rFonts w:cs="Arial"/>
                                <w:noProof/>
                                <w:color w:val="000000" w:themeColor="text1"/>
                              </w:rPr>
                              <w:t>1,060 x 291,1 = 308,5</w:t>
                            </w:r>
                          </w:p>
                          <w:p w14:paraId="59E32876" w14:textId="77777777" w:rsidR="00060F9E" w:rsidRDefault="00060F9E" w:rsidP="00B24F16">
                            <w:pPr>
                              <w:rPr>
                                <w:rFonts w:cs="Arial"/>
                                <w:noProof/>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5EB38" id="_x0000_s1032" type="#_x0000_t202" style="position:absolute;margin-left:-57.1pt;margin-top:3.45pt;width:564.2pt;height:22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KoLAIAAFkEAAAOAAAAZHJzL2Uyb0RvYy54bWysVNuO2yAQfa/Uf0C8N46zSTZrxVlts01V&#10;aXuRdvsBGGMbFRgKJHb69R1wNk1vL1X9gBhmODNzzuD17aAVOQjnJZiS5pMpJcJwqKVpS/r5afdq&#10;RYkPzNRMgRElPQpPbzcvX6x7W4gZdKBq4QiCGF/0tqRdCLbIMs87oZmfgBUGnQ04zQKars1qx3pE&#10;1yqbTafLrAdXWwdceI+n96OTbhJ+0wgePjaNF4GokmJtIa0urVVcs82aFa1jtpP8VAb7hyo0kwaT&#10;nqHuWWBk7+RvUFpyBx6aMOGgM2gayUXqAbvJp79089gxK1IvSI63Z5r8/4PlHw6fHJE1apdTYphG&#10;jZ7EEMhrGMgy0tNbX2DUo8W4MOAxhqZWvX0A/sUTA9uOmVbcOQd9J1iN5eXxZnZxdcTxEaTq30ON&#10;adg+QAIaGqcjd8gGQXSU6XiWJpbC8fA6Xy6u5uji6Jutrq5X+SLlYMXzdet8eCtAk7gpqUPtEzw7&#10;PPgQy2HFc0jM5kHJeieVSoZrq61y5MBwTnbpO6H/FKYM6Ut6s5gtRgb+CjFN358gtAw48Erqkq7O&#10;QayIvL0xdRrHwKQa91iyMiciI3cji2GohiTZWZ8K6iMy62Ccb3yPuOnAfaOkx9kuqf+6Z05Qot4Z&#10;VOcmn0cqQzLmi+sZGu7SU116mOEIVdJAybjdhvEB7a2TbYeZxnkwcIeKNjJxHaUfqzqVj/ObJDi9&#10;tfhALu0U9eOPsPkOAAD//wMAUEsDBBQABgAIAAAAIQC41zgH4AAAAAsBAAAPAAAAZHJzL2Rvd25y&#10;ZXYueG1sTI/BTsMwDIbvSLxDZCQuaEu7ldKVuhNCArEbDATXrMnaisQpSdaVtyfjAkfbn35/f7We&#10;jGajcr63hJDOE2CKGit7ahHeXh9mBTAfBEmhLSmEb+VhXZ+fVaKU9kgvatyGlsUQ8qVA6EIYSs59&#10;0ykj/NwOiuJtb50RIY6u5dKJYww3mi+SJOdG9BQ/dGJQ951qPrcHg1BkT+OH3yyf35t8r1fh6mZ8&#10;/HKIlxfT3S2woKbwB8NJP6pDHZ129kDSM40wS9NsEVmEfAXsBCS/ix1Cdr0sgNcV/9+h/gEAAP//&#10;AwBQSwECLQAUAAYACAAAACEAtoM4kv4AAADhAQAAEwAAAAAAAAAAAAAAAAAAAAAAW0NvbnRlbnRf&#10;VHlwZXNdLnhtbFBLAQItABQABgAIAAAAIQA4/SH/1gAAAJQBAAALAAAAAAAAAAAAAAAAAC8BAABf&#10;cmVscy8ucmVsc1BLAQItABQABgAIAAAAIQABLVKoLAIAAFkEAAAOAAAAAAAAAAAAAAAAAC4CAABk&#10;cnMvZTJvRG9jLnhtbFBLAQItABQABgAIAAAAIQC41zgH4AAAAAsBAAAPAAAAAAAAAAAAAAAAAIYE&#10;AABkcnMvZG93bnJldi54bWxQSwUGAAAAAAQABADzAAAAkwUAAAAA&#10;">
                <v:textbox>
                  <w:txbxContent>
                    <w:p w14:paraId="0F311FFA" w14:textId="77777777" w:rsidR="00060F9E" w:rsidRDefault="00060F9E" w:rsidP="00B24F16">
                      <w:pPr>
                        <w:tabs>
                          <w:tab w:val="left" w:pos="426"/>
                        </w:tabs>
                        <w:ind w:left="426" w:right="668"/>
                        <w:rPr>
                          <w:rFonts w:ascii="Arial" w:hAnsi="Arial" w:cs="Arial"/>
                          <w:sz w:val="20"/>
                          <w:szCs w:val="20"/>
                        </w:rPr>
                      </w:pPr>
                    </w:p>
                    <w:p w14:paraId="6AA4711D" w14:textId="77777777" w:rsidR="00060F9E" w:rsidRPr="00500B57" w:rsidRDefault="00060F9E" w:rsidP="00B24F16">
                      <w:pPr>
                        <w:rPr>
                          <w:rFonts w:cs="Arial"/>
                          <w:color w:val="000000" w:themeColor="text1"/>
                          <w:lang w:val="en-GB"/>
                        </w:rPr>
                      </w:pPr>
                      <w:r w:rsidRPr="00500B57">
                        <w:rPr>
                          <w:rFonts w:cs="Arial"/>
                          <w:color w:val="000000" w:themeColor="text1"/>
                          <w:lang w:val="en-GB"/>
                        </w:rPr>
                        <w:t xml:space="preserve">In order to obtain </w:t>
                      </w:r>
                      <w:r>
                        <w:rPr>
                          <w:rFonts w:cs="Arial"/>
                          <w:color w:val="000000" w:themeColor="text1"/>
                          <w:lang w:val="en-GB"/>
                        </w:rPr>
                        <w:t>May</w:t>
                      </w:r>
                      <w:r w:rsidRPr="00500B57">
                        <w:rPr>
                          <w:rFonts w:cs="Arial"/>
                          <w:color w:val="000000" w:themeColor="text1"/>
                          <w:lang w:val="en-GB"/>
                        </w:rPr>
                        <w:t xml:space="preserve"> </w:t>
                      </w:r>
                      <w:r>
                        <w:rPr>
                          <w:rFonts w:cs="Arial"/>
                          <w:color w:val="000000" w:themeColor="text1"/>
                          <w:lang w:val="en-GB"/>
                        </w:rPr>
                        <w:t>2017</w:t>
                      </w:r>
                      <w:r w:rsidRPr="00500B57">
                        <w:rPr>
                          <w:rFonts w:cs="Arial"/>
                          <w:color w:val="000000" w:themeColor="text1"/>
                          <w:lang w:val="en-GB"/>
                        </w:rPr>
                        <w:t xml:space="preserve"> CPI for the poorest expenditure group, we multiply </w:t>
                      </w:r>
                      <w:r w:rsidRPr="00500B57">
                        <w:rPr>
                          <w:rFonts w:cs="Arial"/>
                          <w:noProof/>
                          <w:color w:val="000000" w:themeColor="text1"/>
                          <w:lang w:val="en-GB"/>
                        </w:rPr>
                        <w:t>E</w:t>
                      </w:r>
                      <w:r w:rsidRPr="00500B57">
                        <w:rPr>
                          <w:rFonts w:cs="Arial"/>
                          <w:noProof/>
                          <w:color w:val="000000" w:themeColor="text1"/>
                          <w:vertAlign w:val="subscript"/>
                          <w:lang w:val="en-GB"/>
                        </w:rPr>
                        <w:t>it</w:t>
                      </w:r>
                      <w:r w:rsidRPr="00500B57">
                        <w:rPr>
                          <w:rFonts w:cs="Arial"/>
                          <w:noProof/>
                          <w:color w:val="000000" w:themeColor="text1"/>
                          <w:lang w:val="en-GB"/>
                        </w:rPr>
                        <w:t xml:space="preserve"> / E</w:t>
                      </w:r>
                      <w:r w:rsidRPr="00500B57">
                        <w:rPr>
                          <w:rFonts w:cs="Arial"/>
                          <w:noProof/>
                          <w:color w:val="000000" w:themeColor="text1"/>
                          <w:vertAlign w:val="subscript"/>
                          <w:lang w:val="en-GB"/>
                        </w:rPr>
                        <w:t xml:space="preserve">i </w:t>
                      </w:r>
                      <w:r>
                        <w:rPr>
                          <w:rFonts w:cs="Arial"/>
                          <w:noProof/>
                          <w:color w:val="000000" w:themeColor="text1"/>
                          <w:vertAlign w:val="subscript"/>
                          <w:lang w:val="en-GB"/>
                        </w:rPr>
                        <w:t>December</w:t>
                      </w:r>
                      <w:r w:rsidRPr="00500B57">
                        <w:rPr>
                          <w:rFonts w:cs="Arial"/>
                          <w:noProof/>
                          <w:color w:val="000000" w:themeColor="text1"/>
                          <w:vertAlign w:val="subscript"/>
                          <w:lang w:val="en-GB"/>
                        </w:rPr>
                        <w:t xml:space="preserve"> (t-1) </w:t>
                      </w:r>
                      <w:r w:rsidRPr="00500B57">
                        <w:rPr>
                          <w:rFonts w:cs="Arial"/>
                          <w:noProof/>
                          <w:color w:val="000000" w:themeColor="text1"/>
                          <w:lang w:val="en-GB"/>
                        </w:rPr>
                        <w:t>x α</w:t>
                      </w:r>
                      <w:r w:rsidRPr="00500B57">
                        <w:rPr>
                          <w:rFonts w:cs="Arial"/>
                          <w:noProof/>
                          <w:color w:val="000000" w:themeColor="text1"/>
                          <w:vertAlign w:val="subscript"/>
                          <w:lang w:val="en-GB"/>
                        </w:rPr>
                        <w:t xml:space="preserve">it </w:t>
                      </w:r>
                      <w:r w:rsidRPr="00500B57">
                        <w:rPr>
                          <w:rFonts w:cs="Arial"/>
                          <w:noProof/>
                          <w:color w:val="000000" w:themeColor="text1"/>
                          <w:lang w:val="en-GB"/>
                        </w:rPr>
                        <w:t>for each subgroups with December 201</w:t>
                      </w:r>
                      <w:r>
                        <w:rPr>
                          <w:rFonts w:cs="Arial"/>
                          <w:noProof/>
                          <w:color w:val="000000" w:themeColor="text1"/>
                          <w:lang w:val="en-GB"/>
                        </w:rPr>
                        <w:t>6</w:t>
                      </w:r>
                      <w:r w:rsidRPr="00500B57">
                        <w:rPr>
                          <w:rFonts w:cs="Arial"/>
                          <w:noProof/>
                          <w:color w:val="000000" w:themeColor="text1"/>
                          <w:lang w:val="en-GB"/>
                        </w:rPr>
                        <w:t xml:space="preserve"> CPI calcuted by Betam</w:t>
                      </w:r>
                    </w:p>
                    <w:p w14:paraId="419467B0" w14:textId="77777777" w:rsidR="00060F9E" w:rsidRPr="00A030FB" w:rsidRDefault="00060F9E" w:rsidP="00B24F16">
                      <w:pPr>
                        <w:rPr>
                          <w:rFonts w:cs="Arial"/>
                          <w:noProof/>
                          <w:color w:val="000000" w:themeColor="text1"/>
                        </w:rPr>
                      </w:pPr>
                      <w:r w:rsidRPr="00500B57">
                        <w:rPr>
                          <w:rFonts w:cs="Arial"/>
                          <w:color w:val="000000" w:themeColor="text1"/>
                          <w:lang w:val="en-GB"/>
                        </w:rPr>
                        <w:t xml:space="preserve">CPI </w:t>
                      </w:r>
                      <w:r w:rsidRPr="00500B57">
                        <w:rPr>
                          <w:rFonts w:cs="Arial"/>
                          <w:color w:val="000000" w:themeColor="text1"/>
                          <w:vertAlign w:val="subscript"/>
                          <w:lang w:val="en-GB"/>
                        </w:rPr>
                        <w:t>poorest</w:t>
                      </w:r>
                      <w:r w:rsidRPr="00500B57">
                        <w:rPr>
                          <w:rFonts w:cs="Arial"/>
                          <w:color w:val="000000" w:themeColor="text1"/>
                          <w:sz w:val="28"/>
                          <w:szCs w:val="28"/>
                          <w:vertAlign w:val="subscript"/>
                          <w:lang w:val="en-GB"/>
                        </w:rPr>
                        <w:t xml:space="preserve"> </w:t>
                      </w:r>
                      <w:r w:rsidRPr="00500B57">
                        <w:rPr>
                          <w:rFonts w:cs="Arial"/>
                          <w:color w:val="000000" w:themeColor="text1"/>
                          <w:lang w:val="en-GB"/>
                        </w:rPr>
                        <w:t>(</w:t>
                      </w:r>
                      <w:r>
                        <w:rPr>
                          <w:rFonts w:cs="Arial"/>
                          <w:color w:val="000000" w:themeColor="text1"/>
                          <w:lang w:val="en-GB"/>
                        </w:rPr>
                        <w:t>May 2017</w:t>
                      </w:r>
                      <w:r w:rsidRPr="00500B57">
                        <w:rPr>
                          <w:rFonts w:cs="Arial"/>
                          <w:color w:val="000000" w:themeColor="text1"/>
                          <w:lang w:val="en-GB"/>
                        </w:rPr>
                        <w:t xml:space="preserve">) = </w:t>
                      </w:r>
                      <w:r w:rsidRPr="00500B57">
                        <w:rPr>
                          <w:rFonts w:cs="Arial"/>
                          <w:color w:val="000000" w:themeColor="text1"/>
                          <w:position w:val="-28"/>
                          <w:lang w:val="en-GB"/>
                        </w:rPr>
                        <w:object w:dxaOrig="500" w:dyaOrig="700" w14:anchorId="65DFA7B9">
                          <v:shape id="_x0000_i1030" type="#_x0000_t75" style="width:25pt;height:35pt">
                            <v:imagedata r:id="rId19" o:title=""/>
                          </v:shape>
                          <o:OLEObject Type="Embed" ProgID="Equation.3" ShapeID="_x0000_i1030" DrawAspect="Content" ObjectID="_1562654846" r:id="rId22"/>
                        </w:object>
                      </w:r>
                      <w:r w:rsidRPr="00500B57">
                        <w:rPr>
                          <w:rFonts w:cs="Arial"/>
                          <w:noProof/>
                          <w:color w:val="000000" w:themeColor="text1"/>
                          <w:lang w:val="en-GB"/>
                        </w:rPr>
                        <w:t>E</w:t>
                      </w:r>
                      <w:r w:rsidRPr="00500B57">
                        <w:rPr>
                          <w:rFonts w:cs="Arial"/>
                          <w:noProof/>
                          <w:color w:val="000000" w:themeColor="text1"/>
                          <w:vertAlign w:val="subscript"/>
                          <w:lang w:val="en-GB"/>
                        </w:rPr>
                        <w:t>it</w:t>
                      </w:r>
                      <w:r w:rsidRPr="00500B57">
                        <w:rPr>
                          <w:rFonts w:cs="Arial"/>
                          <w:noProof/>
                          <w:color w:val="000000" w:themeColor="text1"/>
                          <w:lang w:val="en-GB"/>
                        </w:rPr>
                        <w:t xml:space="preserve"> / E</w:t>
                      </w:r>
                      <w:r w:rsidRPr="00500B57">
                        <w:rPr>
                          <w:rFonts w:cs="Arial"/>
                          <w:noProof/>
                          <w:color w:val="000000" w:themeColor="text1"/>
                          <w:vertAlign w:val="subscript"/>
                          <w:lang w:val="en-GB"/>
                        </w:rPr>
                        <w:t xml:space="preserve">i December (t-1) </w:t>
                      </w:r>
                      <w:r w:rsidRPr="00500B57">
                        <w:rPr>
                          <w:rFonts w:cs="Arial"/>
                          <w:noProof/>
                          <w:color w:val="000000" w:themeColor="text1"/>
                          <w:lang w:val="en-GB"/>
                        </w:rPr>
                        <w:t>x α</w:t>
                      </w:r>
                      <w:r w:rsidRPr="00500B57">
                        <w:rPr>
                          <w:rFonts w:cs="Arial"/>
                          <w:noProof/>
                          <w:color w:val="000000" w:themeColor="text1"/>
                          <w:vertAlign w:val="subscript"/>
                          <w:lang w:val="en-GB"/>
                        </w:rPr>
                        <w:t>it</w:t>
                      </w:r>
                      <w:r w:rsidRPr="00500B57">
                        <w:rPr>
                          <w:rFonts w:cs="Arial"/>
                          <w:noProof/>
                          <w:color w:val="000000" w:themeColor="text1"/>
                          <w:lang w:val="en-GB"/>
                        </w:rPr>
                        <w:t xml:space="preserve"> x E</w:t>
                      </w:r>
                      <w:r w:rsidRPr="00500B57">
                        <w:rPr>
                          <w:rFonts w:cs="Arial"/>
                          <w:noProof/>
                          <w:color w:val="000000" w:themeColor="text1"/>
                          <w:vertAlign w:val="subscript"/>
                          <w:lang w:val="en-GB"/>
                        </w:rPr>
                        <w:t xml:space="preserve">December(t-1)  </w:t>
                      </w:r>
                      <w:r w:rsidRPr="00A030FB">
                        <w:rPr>
                          <w:rFonts w:cs="Arial"/>
                          <w:noProof/>
                          <w:color w:val="000000" w:themeColor="text1"/>
                        </w:rPr>
                        <w:t>=</w:t>
                      </w:r>
                      <w:r>
                        <w:rPr>
                          <w:rFonts w:cs="Arial"/>
                          <w:noProof/>
                          <w:color w:val="000000" w:themeColor="text1"/>
                        </w:rPr>
                        <w:t>1,062 x 310,6=330,0</w:t>
                      </w:r>
                    </w:p>
                    <w:p w14:paraId="755A91F7" w14:textId="77777777" w:rsidR="00060F9E" w:rsidRPr="00500B57" w:rsidRDefault="00060F9E" w:rsidP="00B24F16">
                      <w:pPr>
                        <w:rPr>
                          <w:rFonts w:cs="Arial"/>
                          <w:noProof/>
                          <w:color w:val="000000" w:themeColor="text1"/>
                          <w:lang w:val="en-GB"/>
                        </w:rPr>
                      </w:pPr>
                    </w:p>
                    <w:p w14:paraId="2E9EB86D" w14:textId="77777777" w:rsidR="00060F9E" w:rsidRPr="00500B57" w:rsidRDefault="00060F9E" w:rsidP="00B24F16">
                      <w:pPr>
                        <w:rPr>
                          <w:rFonts w:cs="Arial"/>
                          <w:color w:val="000000" w:themeColor="text1"/>
                          <w:lang w:val="en-GB"/>
                        </w:rPr>
                      </w:pPr>
                      <w:r w:rsidRPr="00500B57">
                        <w:rPr>
                          <w:rFonts w:cs="Arial"/>
                          <w:color w:val="000000" w:themeColor="text1"/>
                          <w:lang w:val="en-GB"/>
                        </w:rPr>
                        <w:t xml:space="preserve">In order to obtain </w:t>
                      </w:r>
                      <w:r>
                        <w:rPr>
                          <w:rFonts w:cs="Arial"/>
                          <w:color w:val="000000" w:themeColor="text1"/>
                          <w:lang w:val="en-GB"/>
                        </w:rPr>
                        <w:t>May 2017</w:t>
                      </w:r>
                      <w:r w:rsidRPr="00500B57">
                        <w:rPr>
                          <w:rFonts w:cs="Arial"/>
                          <w:color w:val="000000" w:themeColor="text1"/>
                          <w:lang w:val="en-GB"/>
                        </w:rPr>
                        <w:t xml:space="preserve"> CPI for the richest expenditure group, we multiply </w:t>
                      </w:r>
                      <w:r w:rsidRPr="00500B57">
                        <w:rPr>
                          <w:rFonts w:cs="Arial"/>
                          <w:noProof/>
                          <w:color w:val="000000" w:themeColor="text1"/>
                          <w:lang w:val="en-GB"/>
                        </w:rPr>
                        <w:t>E</w:t>
                      </w:r>
                      <w:r w:rsidRPr="00500B57">
                        <w:rPr>
                          <w:rFonts w:cs="Arial"/>
                          <w:noProof/>
                          <w:color w:val="000000" w:themeColor="text1"/>
                          <w:vertAlign w:val="subscript"/>
                          <w:lang w:val="en-GB"/>
                        </w:rPr>
                        <w:t>it</w:t>
                      </w:r>
                      <w:r w:rsidRPr="00500B57">
                        <w:rPr>
                          <w:rFonts w:cs="Arial"/>
                          <w:noProof/>
                          <w:color w:val="000000" w:themeColor="text1"/>
                          <w:lang w:val="en-GB"/>
                        </w:rPr>
                        <w:t xml:space="preserve"> / E</w:t>
                      </w:r>
                      <w:r w:rsidRPr="00500B57">
                        <w:rPr>
                          <w:rFonts w:cs="Arial"/>
                          <w:noProof/>
                          <w:color w:val="000000" w:themeColor="text1"/>
                          <w:vertAlign w:val="subscript"/>
                          <w:lang w:val="en-GB"/>
                        </w:rPr>
                        <w:t xml:space="preserve">i </w:t>
                      </w:r>
                      <w:r>
                        <w:rPr>
                          <w:rFonts w:cs="Arial"/>
                          <w:noProof/>
                          <w:color w:val="000000" w:themeColor="text1"/>
                          <w:vertAlign w:val="subscript"/>
                          <w:lang w:val="en-GB"/>
                        </w:rPr>
                        <w:t>December</w:t>
                      </w:r>
                      <w:r w:rsidRPr="00500B57">
                        <w:rPr>
                          <w:rFonts w:cs="Arial"/>
                          <w:noProof/>
                          <w:color w:val="000000" w:themeColor="text1"/>
                          <w:vertAlign w:val="subscript"/>
                          <w:lang w:val="en-GB"/>
                        </w:rPr>
                        <w:t xml:space="preserve"> (t-1) </w:t>
                      </w:r>
                      <w:r w:rsidRPr="00500B57">
                        <w:rPr>
                          <w:rFonts w:cs="Arial"/>
                          <w:noProof/>
                          <w:color w:val="000000" w:themeColor="text1"/>
                          <w:lang w:val="en-GB"/>
                        </w:rPr>
                        <w:t>x β</w:t>
                      </w:r>
                      <w:r w:rsidRPr="00500B57">
                        <w:rPr>
                          <w:rFonts w:cs="Arial"/>
                          <w:noProof/>
                          <w:color w:val="000000" w:themeColor="text1"/>
                          <w:vertAlign w:val="subscript"/>
                          <w:lang w:val="en-GB"/>
                        </w:rPr>
                        <w:t xml:space="preserve">it </w:t>
                      </w:r>
                      <w:r w:rsidRPr="00500B57">
                        <w:rPr>
                          <w:rFonts w:cs="Arial"/>
                          <w:noProof/>
                          <w:color w:val="000000" w:themeColor="text1"/>
                          <w:lang w:val="en-GB"/>
                        </w:rPr>
                        <w:t>for e</w:t>
                      </w:r>
                      <w:r>
                        <w:rPr>
                          <w:rFonts w:cs="Arial"/>
                          <w:noProof/>
                          <w:color w:val="000000" w:themeColor="text1"/>
                          <w:lang w:val="en-GB"/>
                        </w:rPr>
                        <w:t>ach subgroups with December 2016</w:t>
                      </w:r>
                      <w:r w:rsidRPr="00500B57">
                        <w:rPr>
                          <w:rFonts w:cs="Arial"/>
                          <w:noProof/>
                          <w:color w:val="000000" w:themeColor="text1"/>
                          <w:lang w:val="en-GB"/>
                        </w:rPr>
                        <w:t xml:space="preserve"> CPI calcuted by Betam</w:t>
                      </w:r>
                    </w:p>
                    <w:p w14:paraId="1A1605A4" w14:textId="77777777" w:rsidR="00060F9E" w:rsidRPr="00A030FB" w:rsidRDefault="00060F9E" w:rsidP="00B24F16">
                      <w:pPr>
                        <w:rPr>
                          <w:rFonts w:cs="Arial"/>
                          <w:noProof/>
                          <w:color w:val="000000" w:themeColor="text1"/>
                        </w:rPr>
                      </w:pPr>
                      <w:r w:rsidRPr="00500B57">
                        <w:rPr>
                          <w:rFonts w:cs="Arial"/>
                          <w:color w:val="000000" w:themeColor="text1"/>
                          <w:lang w:val="en-GB"/>
                        </w:rPr>
                        <w:t xml:space="preserve">CPI </w:t>
                      </w:r>
                      <w:r w:rsidRPr="00500B57">
                        <w:rPr>
                          <w:rFonts w:cs="Arial"/>
                          <w:color w:val="000000" w:themeColor="text1"/>
                          <w:vertAlign w:val="subscript"/>
                          <w:lang w:val="en-GB"/>
                        </w:rPr>
                        <w:t>richest</w:t>
                      </w:r>
                      <w:r w:rsidRPr="00500B57">
                        <w:rPr>
                          <w:rFonts w:cs="Arial"/>
                          <w:color w:val="000000" w:themeColor="text1"/>
                          <w:sz w:val="28"/>
                          <w:szCs w:val="28"/>
                          <w:vertAlign w:val="subscript"/>
                          <w:lang w:val="en-GB"/>
                        </w:rPr>
                        <w:t xml:space="preserve"> </w:t>
                      </w:r>
                      <w:r w:rsidRPr="00500B57">
                        <w:rPr>
                          <w:rFonts w:cs="Arial"/>
                          <w:color w:val="000000" w:themeColor="text1"/>
                          <w:lang w:val="en-GB"/>
                        </w:rPr>
                        <w:t>(</w:t>
                      </w:r>
                      <w:r>
                        <w:rPr>
                          <w:rFonts w:cs="Arial"/>
                          <w:color w:val="000000" w:themeColor="text1"/>
                          <w:lang w:val="en-GB"/>
                        </w:rPr>
                        <w:t>May 2017</w:t>
                      </w:r>
                      <w:r w:rsidRPr="00500B57">
                        <w:rPr>
                          <w:rFonts w:cs="Arial"/>
                          <w:color w:val="000000" w:themeColor="text1"/>
                          <w:lang w:val="en-GB"/>
                        </w:rPr>
                        <w:t xml:space="preserve">) = </w:t>
                      </w:r>
                      <w:r w:rsidRPr="00500B57">
                        <w:rPr>
                          <w:rFonts w:cs="Arial"/>
                          <w:color w:val="000000" w:themeColor="text1"/>
                          <w:position w:val="-28"/>
                          <w:lang w:val="en-GB"/>
                        </w:rPr>
                        <w:object w:dxaOrig="500" w:dyaOrig="700" w14:anchorId="50326469">
                          <v:shape id="_x0000_i1032" type="#_x0000_t75" style="width:25pt;height:35pt">
                            <v:imagedata r:id="rId19" o:title=""/>
                          </v:shape>
                          <o:OLEObject Type="Embed" ProgID="Equation.3" ShapeID="_x0000_i1032" DrawAspect="Content" ObjectID="_1562654847" r:id="rId23"/>
                        </w:object>
                      </w:r>
                      <w:r w:rsidRPr="00500B57">
                        <w:rPr>
                          <w:rFonts w:cs="Arial"/>
                          <w:noProof/>
                          <w:color w:val="000000" w:themeColor="text1"/>
                          <w:lang w:val="en-GB"/>
                        </w:rPr>
                        <w:t>E</w:t>
                      </w:r>
                      <w:r w:rsidRPr="00500B57">
                        <w:rPr>
                          <w:rFonts w:cs="Arial"/>
                          <w:noProof/>
                          <w:color w:val="000000" w:themeColor="text1"/>
                          <w:vertAlign w:val="subscript"/>
                          <w:lang w:val="en-GB"/>
                        </w:rPr>
                        <w:t>it</w:t>
                      </w:r>
                      <w:r w:rsidRPr="00500B57">
                        <w:rPr>
                          <w:rFonts w:cs="Arial"/>
                          <w:noProof/>
                          <w:color w:val="000000" w:themeColor="text1"/>
                          <w:lang w:val="en-GB"/>
                        </w:rPr>
                        <w:t xml:space="preserve"> / E</w:t>
                      </w:r>
                      <w:r w:rsidRPr="00500B57">
                        <w:rPr>
                          <w:rFonts w:cs="Arial"/>
                          <w:noProof/>
                          <w:color w:val="000000" w:themeColor="text1"/>
                          <w:vertAlign w:val="subscript"/>
                          <w:lang w:val="en-GB"/>
                        </w:rPr>
                        <w:t xml:space="preserve">i December (t-1) </w:t>
                      </w:r>
                      <w:r w:rsidRPr="00500B57">
                        <w:rPr>
                          <w:rFonts w:cs="Arial"/>
                          <w:noProof/>
                          <w:color w:val="000000" w:themeColor="text1"/>
                          <w:lang w:val="en-GB"/>
                        </w:rPr>
                        <w:t>x β</w:t>
                      </w:r>
                      <w:r w:rsidRPr="00500B57">
                        <w:rPr>
                          <w:rFonts w:cs="Arial"/>
                          <w:noProof/>
                          <w:color w:val="000000" w:themeColor="text1"/>
                          <w:vertAlign w:val="subscript"/>
                          <w:lang w:val="en-GB"/>
                        </w:rPr>
                        <w:t>it</w:t>
                      </w:r>
                      <w:r w:rsidRPr="00500B57">
                        <w:rPr>
                          <w:rFonts w:cs="Arial"/>
                          <w:noProof/>
                          <w:color w:val="000000" w:themeColor="text1"/>
                          <w:lang w:val="en-GB"/>
                        </w:rPr>
                        <w:t xml:space="preserve"> x E</w:t>
                      </w:r>
                      <w:r w:rsidRPr="00500B57">
                        <w:rPr>
                          <w:rFonts w:cs="Arial"/>
                          <w:noProof/>
                          <w:color w:val="000000" w:themeColor="text1"/>
                          <w:vertAlign w:val="subscript"/>
                          <w:lang w:val="en-GB"/>
                        </w:rPr>
                        <w:t xml:space="preserve">December (t-1)  </w:t>
                      </w:r>
                      <w:r w:rsidRPr="00500B57">
                        <w:rPr>
                          <w:rFonts w:cs="Arial"/>
                          <w:noProof/>
                          <w:color w:val="000000" w:themeColor="text1"/>
                          <w:lang w:val="en-GB"/>
                        </w:rPr>
                        <w:t xml:space="preserve"> </w:t>
                      </w:r>
                      <w:r w:rsidRPr="00A030FB">
                        <w:rPr>
                          <w:rFonts w:cs="Arial"/>
                          <w:noProof/>
                          <w:color w:val="000000" w:themeColor="text1"/>
                          <w:vertAlign w:val="subscript"/>
                        </w:rPr>
                        <w:t xml:space="preserve">)  </w:t>
                      </w:r>
                      <w:r w:rsidRPr="00A030FB">
                        <w:rPr>
                          <w:rFonts w:cs="Arial"/>
                          <w:noProof/>
                          <w:color w:val="000000" w:themeColor="text1"/>
                        </w:rPr>
                        <w:t xml:space="preserve"> = </w:t>
                      </w:r>
                      <w:r>
                        <w:rPr>
                          <w:rFonts w:cs="Arial"/>
                          <w:noProof/>
                          <w:color w:val="000000" w:themeColor="text1"/>
                        </w:rPr>
                        <w:t>1,060 x 291,1 = 308,5</w:t>
                      </w:r>
                    </w:p>
                    <w:p w14:paraId="59E32876" w14:textId="77777777" w:rsidR="00060F9E" w:rsidRDefault="00060F9E" w:rsidP="00B24F16">
                      <w:pPr>
                        <w:rPr>
                          <w:rFonts w:cs="Arial"/>
                          <w:noProof/>
                          <w:color w:val="000000" w:themeColor="text1"/>
                        </w:rPr>
                      </w:pPr>
                    </w:p>
                  </w:txbxContent>
                </v:textbox>
                <w10:wrap type="square"/>
              </v:shape>
            </w:pict>
          </mc:Fallback>
        </mc:AlternateContent>
      </w:r>
    </w:p>
    <w:p w14:paraId="1BADAC54" w14:textId="77777777" w:rsidR="00B24F16" w:rsidRPr="008F6EB4" w:rsidRDefault="00B24F16" w:rsidP="00B24F16">
      <w:pPr>
        <w:pStyle w:val="Caption"/>
        <w:rPr>
          <w:rFonts w:asciiTheme="minorHAnsi" w:hAnsiTheme="minorHAnsi"/>
          <w:sz w:val="22"/>
          <w:szCs w:val="22"/>
          <w:lang w:val="en-US"/>
        </w:rPr>
      </w:pPr>
    </w:p>
    <w:p w14:paraId="7D36FFEE" w14:textId="193BDC7C" w:rsidR="00875205" w:rsidRPr="00A40B66" w:rsidRDefault="008F6EB4" w:rsidP="008F6EB4">
      <w:pPr>
        <w:pStyle w:val="Caption"/>
        <w:rPr>
          <w:rFonts w:asciiTheme="minorHAnsi" w:hAnsiTheme="minorHAnsi"/>
          <w:sz w:val="22"/>
          <w:szCs w:val="22"/>
          <w:lang w:val="en-US"/>
        </w:rPr>
      </w:pPr>
      <w:bookmarkStart w:id="4" w:name="_Ref488226139"/>
      <w:r w:rsidRPr="008F6EB4">
        <w:rPr>
          <w:rFonts w:asciiTheme="minorHAnsi" w:hAnsiTheme="minorHAnsi"/>
          <w:sz w:val="22"/>
          <w:szCs w:val="22"/>
          <w:lang w:val="en-US"/>
        </w:rPr>
        <w:t xml:space="preserve">Additional Figure </w:t>
      </w:r>
      <w:r w:rsidRPr="008F6EB4">
        <w:rPr>
          <w:rFonts w:asciiTheme="minorHAnsi" w:hAnsiTheme="minorHAnsi"/>
          <w:sz w:val="22"/>
          <w:szCs w:val="22"/>
          <w:lang w:val="en-US"/>
        </w:rPr>
        <w:fldChar w:fldCharType="begin"/>
      </w:r>
      <w:r w:rsidRPr="008F6EB4">
        <w:rPr>
          <w:rFonts w:asciiTheme="minorHAnsi" w:hAnsiTheme="minorHAnsi"/>
          <w:sz w:val="22"/>
          <w:szCs w:val="22"/>
          <w:lang w:val="en-US"/>
        </w:rPr>
        <w:instrText xml:space="preserve"> SEQ Additional_Figure \* ARABIC </w:instrText>
      </w:r>
      <w:r w:rsidRPr="008F6EB4">
        <w:rPr>
          <w:rFonts w:asciiTheme="minorHAnsi" w:hAnsiTheme="minorHAnsi"/>
          <w:sz w:val="22"/>
          <w:szCs w:val="22"/>
          <w:lang w:val="en-US"/>
        </w:rPr>
        <w:fldChar w:fldCharType="separate"/>
      </w:r>
      <w:r w:rsidRPr="008F6EB4">
        <w:rPr>
          <w:rFonts w:asciiTheme="minorHAnsi" w:hAnsiTheme="minorHAnsi"/>
          <w:sz w:val="22"/>
          <w:szCs w:val="22"/>
          <w:lang w:val="en-US"/>
        </w:rPr>
        <w:t>1</w:t>
      </w:r>
      <w:r w:rsidRPr="008F6EB4">
        <w:rPr>
          <w:rFonts w:asciiTheme="minorHAnsi" w:hAnsiTheme="minorHAnsi"/>
          <w:sz w:val="22"/>
          <w:szCs w:val="22"/>
          <w:lang w:val="en-US"/>
        </w:rPr>
        <w:fldChar w:fldCharType="end"/>
      </w:r>
      <w:bookmarkEnd w:id="4"/>
      <w:r>
        <w:rPr>
          <w:rFonts w:asciiTheme="minorHAnsi" w:hAnsiTheme="minorHAnsi"/>
          <w:sz w:val="22"/>
          <w:szCs w:val="22"/>
          <w:lang w:val="en-US"/>
        </w:rPr>
        <w:t xml:space="preserve">: </w:t>
      </w:r>
      <w:r w:rsidR="00875205" w:rsidRPr="00A40B66">
        <w:rPr>
          <w:rFonts w:asciiTheme="minorHAnsi" w:hAnsiTheme="minorHAnsi"/>
          <w:sz w:val="22"/>
          <w:szCs w:val="22"/>
          <w:lang w:val="en-US"/>
        </w:rPr>
        <w:t>Oil prices (</w:t>
      </w:r>
      <w:proofErr w:type="spellStart"/>
      <w:r w:rsidR="00875205" w:rsidRPr="00A40B66">
        <w:rPr>
          <w:rFonts w:asciiTheme="minorHAnsi" w:hAnsiTheme="minorHAnsi"/>
          <w:sz w:val="22"/>
          <w:szCs w:val="22"/>
          <w:lang w:val="en-US"/>
        </w:rPr>
        <w:t>daily</w:t>
      </w:r>
      <w:proofErr w:type="gramStart"/>
      <w:r w:rsidR="00875205" w:rsidRPr="00A40B66">
        <w:rPr>
          <w:rFonts w:asciiTheme="minorHAnsi" w:hAnsiTheme="minorHAnsi"/>
          <w:sz w:val="22"/>
          <w:szCs w:val="22"/>
          <w:lang w:val="en-US"/>
        </w:rPr>
        <w:t>,USD</w:t>
      </w:r>
      <w:proofErr w:type="spellEnd"/>
      <w:proofErr w:type="gramEnd"/>
      <w:r w:rsidR="00875205" w:rsidRPr="00A40B66">
        <w:rPr>
          <w:rFonts w:asciiTheme="minorHAnsi" w:hAnsiTheme="minorHAnsi"/>
          <w:sz w:val="22"/>
          <w:szCs w:val="22"/>
          <w:lang w:val="en-US"/>
        </w:rPr>
        <w:t>) nominal Exchange rate (USD/TL) from January 2016 until today</w:t>
      </w:r>
    </w:p>
    <w:p w14:paraId="4205554E" w14:textId="77777777" w:rsidR="00875205" w:rsidRPr="00A40B66" w:rsidRDefault="00875205" w:rsidP="00E673C7">
      <w:pPr>
        <w:rPr>
          <w:lang w:val="en-US"/>
        </w:rPr>
      </w:pPr>
    </w:p>
    <w:p w14:paraId="61A67750" w14:textId="77777777" w:rsidR="00875205" w:rsidRPr="00A40B66" w:rsidRDefault="00B24F16" w:rsidP="00875205">
      <w:pPr>
        <w:rPr>
          <w:lang w:val="en-US"/>
        </w:rPr>
      </w:pPr>
      <w:r w:rsidRPr="00A40B66">
        <w:rPr>
          <w:noProof/>
          <w:lang w:eastAsia="tr-TR"/>
        </w:rPr>
        <w:drawing>
          <wp:anchor distT="0" distB="0" distL="114300" distR="114300" simplePos="0" relativeHeight="251672576" behindDoc="0" locked="0" layoutInCell="1" allowOverlap="1" wp14:anchorId="3C19EB18" wp14:editId="495CC5DE">
            <wp:simplePos x="0" y="0"/>
            <wp:positionH relativeFrom="column">
              <wp:posOffset>-34925</wp:posOffset>
            </wp:positionH>
            <wp:positionV relativeFrom="paragraph">
              <wp:posOffset>27940</wp:posOffset>
            </wp:positionV>
            <wp:extent cx="5746750" cy="3851910"/>
            <wp:effectExtent l="19050" t="0" r="25400" b="0"/>
            <wp:wrapNone/>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4A3C1A12" w14:textId="77777777" w:rsidR="00875205" w:rsidRPr="00A40B66" w:rsidRDefault="00875205" w:rsidP="00875205">
      <w:pPr>
        <w:rPr>
          <w:lang w:val="en-US"/>
        </w:rPr>
      </w:pPr>
    </w:p>
    <w:p w14:paraId="7EC0EE7D" w14:textId="77777777" w:rsidR="00875205" w:rsidRPr="00A40B66" w:rsidRDefault="00875205" w:rsidP="00875205">
      <w:pPr>
        <w:rPr>
          <w:lang w:val="en-US"/>
        </w:rPr>
      </w:pPr>
    </w:p>
    <w:p w14:paraId="4A8A3C54" w14:textId="77777777" w:rsidR="00875205" w:rsidRPr="00A40B66" w:rsidRDefault="00875205" w:rsidP="00875205">
      <w:pPr>
        <w:rPr>
          <w:lang w:val="en-US"/>
        </w:rPr>
      </w:pPr>
    </w:p>
    <w:p w14:paraId="3439335D" w14:textId="77777777" w:rsidR="00875205" w:rsidRPr="00A40B66" w:rsidRDefault="00875205" w:rsidP="00875205">
      <w:pPr>
        <w:rPr>
          <w:lang w:val="en-US"/>
        </w:rPr>
      </w:pPr>
    </w:p>
    <w:p w14:paraId="11745041" w14:textId="77777777" w:rsidR="00875205" w:rsidRPr="00A40B66" w:rsidRDefault="00875205" w:rsidP="00875205">
      <w:pPr>
        <w:rPr>
          <w:lang w:val="en-US"/>
        </w:rPr>
      </w:pPr>
    </w:p>
    <w:p w14:paraId="36377C72" w14:textId="77777777" w:rsidR="00875205" w:rsidRPr="00A40B66" w:rsidRDefault="00875205" w:rsidP="00875205">
      <w:pPr>
        <w:rPr>
          <w:lang w:val="en-US"/>
        </w:rPr>
      </w:pPr>
    </w:p>
    <w:p w14:paraId="09ADE90D" w14:textId="77777777" w:rsidR="00875205" w:rsidRPr="00A40B66" w:rsidRDefault="00875205" w:rsidP="00875205">
      <w:pPr>
        <w:rPr>
          <w:lang w:val="en-US"/>
        </w:rPr>
      </w:pPr>
    </w:p>
    <w:p w14:paraId="6FD23DB5" w14:textId="77777777" w:rsidR="00875205" w:rsidRPr="00A40B66" w:rsidRDefault="00875205" w:rsidP="00875205">
      <w:pPr>
        <w:rPr>
          <w:lang w:val="en-US"/>
        </w:rPr>
      </w:pPr>
    </w:p>
    <w:p w14:paraId="6F964C7A" w14:textId="77777777" w:rsidR="00875205" w:rsidRPr="00A40B66" w:rsidRDefault="00875205" w:rsidP="00875205">
      <w:pPr>
        <w:rPr>
          <w:lang w:val="en-US"/>
        </w:rPr>
      </w:pPr>
    </w:p>
    <w:p w14:paraId="7400CABF" w14:textId="77777777" w:rsidR="00875205" w:rsidRPr="00A40B66" w:rsidRDefault="00875205" w:rsidP="00875205">
      <w:pPr>
        <w:rPr>
          <w:lang w:val="en-US"/>
        </w:rPr>
      </w:pPr>
    </w:p>
    <w:p w14:paraId="5D6EE6EA" w14:textId="6BDF0D38" w:rsidR="00875205" w:rsidRPr="00A40B66" w:rsidRDefault="00285B88" w:rsidP="00B24F16">
      <w:pPr>
        <w:rPr>
          <w:lang w:val="en-US"/>
        </w:rPr>
      </w:pPr>
      <w:r>
        <w:rPr>
          <w:noProof/>
          <w:lang w:eastAsia="tr-TR"/>
        </w:rPr>
        <mc:AlternateContent>
          <mc:Choice Requires="wps">
            <w:drawing>
              <wp:anchor distT="45720" distB="45720" distL="114300" distR="114300" simplePos="0" relativeHeight="251673600" behindDoc="0" locked="0" layoutInCell="1" allowOverlap="1" wp14:anchorId="420CCC68" wp14:editId="30D4B98C">
                <wp:simplePos x="0" y="0"/>
                <wp:positionH relativeFrom="column">
                  <wp:posOffset>-81915</wp:posOffset>
                </wp:positionH>
                <wp:positionV relativeFrom="paragraph">
                  <wp:posOffset>518795</wp:posOffset>
                </wp:positionV>
                <wp:extent cx="5797550" cy="379095"/>
                <wp:effectExtent l="0" t="0" r="3175" b="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35BEC" w14:textId="77777777" w:rsidR="00060F9E" w:rsidRPr="00A22F91" w:rsidRDefault="00060F9E" w:rsidP="00875205">
                            <w:pPr>
                              <w:rPr>
                                <w:sz w:val="18"/>
                                <w:szCs w:val="18"/>
                              </w:rPr>
                            </w:pPr>
                            <w:r>
                              <w:rPr>
                                <w:sz w:val="18"/>
                                <w:szCs w:val="18"/>
                              </w:rPr>
                              <w:t>Source</w:t>
                            </w:r>
                            <w:r w:rsidRPr="00A22F91">
                              <w:rPr>
                                <w:sz w:val="18"/>
                                <w:szCs w:val="18"/>
                              </w:rPr>
                              <w:t>:  T</w:t>
                            </w:r>
                            <w:r>
                              <w:rPr>
                                <w:sz w:val="18"/>
                                <w:szCs w:val="18"/>
                              </w:rPr>
                              <w:t xml:space="preserve">urkey </w:t>
                            </w:r>
                            <w:r w:rsidRPr="00A22F91">
                              <w:rPr>
                                <w:sz w:val="18"/>
                                <w:szCs w:val="18"/>
                              </w:rPr>
                              <w:t>D</w:t>
                            </w:r>
                            <w:r>
                              <w:rPr>
                                <w:sz w:val="18"/>
                                <w:szCs w:val="18"/>
                              </w:rPr>
                              <w:t xml:space="preserve">ata </w:t>
                            </w:r>
                            <w:r w:rsidRPr="00A22F91">
                              <w:rPr>
                                <w:sz w:val="18"/>
                                <w:szCs w:val="18"/>
                              </w:rPr>
                              <w:t>M</w:t>
                            </w:r>
                            <w:r>
                              <w:rPr>
                                <w:sz w:val="18"/>
                                <w:szCs w:val="18"/>
                              </w:rPr>
                              <w:t>onitor</w:t>
                            </w:r>
                            <w:r w:rsidRPr="00A22F91">
                              <w:rPr>
                                <w:sz w:val="18"/>
                                <w:szCs w:val="18"/>
                              </w:rPr>
                              <w:t xml:space="preserve">, </w:t>
                            </w:r>
                            <w:r w:rsidRPr="00875205">
                              <w:rPr>
                                <w:sz w:val="18"/>
                                <w:szCs w:val="18"/>
                              </w:rPr>
                              <w:t>Central Bank of the Republic of Turkey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0CCC68" id="Metin Kutusu 2" o:spid="_x0000_s1033" type="#_x0000_t202" style="position:absolute;margin-left:-6.45pt;margin-top:40.85pt;width:456.5pt;height:29.8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JpugIAAMQFAAAOAAAAZHJzL2Uyb0RvYy54bWysVG1vmzAQ/j5p/8Hyd8rLIARUUrUhTNPa&#10;bVK3H+CACdbAZrYJdNP++84mSdNWk6ZtfEC27/zcPXeP7/Jq6lq0p1IxwTPsX3gYUV6KivFdhr98&#10;LpwlRkoTXpFWcJrhB6rw1er1q8uxT2kgGtFWVCIA4Sod+ww3Wvep66qyoR1RF6KnHIy1kB3RsJU7&#10;t5JkBPSudQPPW7ijkFUvRUmVgtN8NuKVxa9rWuqPda2oRm2GITdt/9L+t+bvri5JupOkb1h5SIP8&#10;RRYdYRyCnqByogkaJHsB1bFSCiVqfVGKzhV1zUpqOQAb33vG5r4hPbVcoDiqP5VJ/T/Y8sP+k0Ss&#10;yjA0ipMOWnRHNePo/aAHNaDAVGjsVQqO9z246ulGTNBpy1b1t6L8qhAX64bwHb2WUowNJRVk6Jub&#10;7tnVGUcZkO14JyoIRQYtLNBUy86UDwqCAB069XDqDp00KuEwipM4isBUgu1NnHhJZEOQ9Hi7l0q/&#10;paJDZpFhCd236GR/q7TJhqRHFxOMi4K1rVVAy58cgON8ArHhqrGZLGxDf0DgzXKzDJ0wWGyc0Mtz&#10;57pYh86i8OMof5Ov17n/08T1w7RhVUW5CXMUlx/+WfMOMp9lcZKXEi2rDJxJScnddt1KtCcg7sJ+&#10;h4KcublP07BFAC7PKPlB6N0EiVMslrETFmHkJLG3dDw/uUkWXpiEefGU0i3j9N8poTHDSRREs5h+&#10;y82z30tuJO2YhvHRsg70e3IiqZHghle2tZqwdl6flcKk/1gKaPex0VawRqOzWvW0nezriE10I+at&#10;qB5AwVKAwECLMPpg0Qj5HaMRxkiG1beBSIpR+47DK0j8MDRzx27CKA5gI88t23ML4SVAZVhjNC/X&#10;ep5VQy/ZroFIx3d3DS+nYFbUj1kd3huMCsvtMNbMLDrfW6/H4bv6BQAA//8DAFBLAwQUAAYACAAA&#10;ACEAICW/mt8AAAAKAQAADwAAAGRycy9kb3ducmV2LnhtbEyPy07DMBBF90j8gzVI7FrbUUXbEKeq&#10;UFuWhRKxduMhiYgfit00/H2HFSxH9+jeM8Vmsj0bcYiddwrkXABDV3vTuUZB9bGfrYDFpJ3RvXeo&#10;4AcjbMr7u0Lnxl/dO46n1DAqcTHXCtqUQs55rFu0Os59QEfZlx+sTnQODTeDvlK57XkmxBO3unO0&#10;0OqALy3W36eLVRBSOCxfh+PbdrcfRfV5qLKu2Sn1+DBtn4ElnNIfDL/6pA4lOZ39xZnIegUzma0J&#10;VbCSS2AErIWQwM5ELuQCeFnw/y+UNwAAAP//AwBQSwECLQAUAAYACAAAACEAtoM4kv4AAADhAQAA&#10;EwAAAAAAAAAAAAAAAAAAAAAAW0NvbnRlbnRfVHlwZXNdLnhtbFBLAQItABQABgAIAAAAIQA4/SH/&#10;1gAAAJQBAAALAAAAAAAAAAAAAAAAAC8BAABfcmVscy8ucmVsc1BLAQItABQABgAIAAAAIQC2MYJp&#10;ugIAAMQFAAAOAAAAAAAAAAAAAAAAAC4CAABkcnMvZTJvRG9jLnhtbFBLAQItABQABgAIAAAAIQAg&#10;Jb+a3wAAAAoBAAAPAAAAAAAAAAAAAAAAABQFAABkcnMvZG93bnJldi54bWxQSwUGAAAAAAQABADz&#10;AAAAIAYAAAAA&#10;" filled="f" stroked="f">
                <v:textbox style="mso-fit-shape-to-text:t">
                  <w:txbxContent>
                    <w:p w14:paraId="20935BEC" w14:textId="77777777" w:rsidR="00060F9E" w:rsidRPr="00A22F91" w:rsidRDefault="00060F9E" w:rsidP="00875205">
                      <w:pPr>
                        <w:rPr>
                          <w:sz w:val="18"/>
                          <w:szCs w:val="18"/>
                        </w:rPr>
                      </w:pPr>
                      <w:r>
                        <w:rPr>
                          <w:sz w:val="18"/>
                          <w:szCs w:val="18"/>
                        </w:rPr>
                        <w:t>Source</w:t>
                      </w:r>
                      <w:r w:rsidRPr="00A22F91">
                        <w:rPr>
                          <w:sz w:val="18"/>
                          <w:szCs w:val="18"/>
                        </w:rPr>
                        <w:t>:  T</w:t>
                      </w:r>
                      <w:r>
                        <w:rPr>
                          <w:sz w:val="18"/>
                          <w:szCs w:val="18"/>
                        </w:rPr>
                        <w:t xml:space="preserve">urkey </w:t>
                      </w:r>
                      <w:r w:rsidRPr="00A22F91">
                        <w:rPr>
                          <w:sz w:val="18"/>
                          <w:szCs w:val="18"/>
                        </w:rPr>
                        <w:t>D</w:t>
                      </w:r>
                      <w:r>
                        <w:rPr>
                          <w:sz w:val="18"/>
                          <w:szCs w:val="18"/>
                        </w:rPr>
                        <w:t xml:space="preserve">ata </w:t>
                      </w:r>
                      <w:r w:rsidRPr="00A22F91">
                        <w:rPr>
                          <w:sz w:val="18"/>
                          <w:szCs w:val="18"/>
                        </w:rPr>
                        <w:t>M</w:t>
                      </w:r>
                      <w:r>
                        <w:rPr>
                          <w:sz w:val="18"/>
                          <w:szCs w:val="18"/>
                        </w:rPr>
                        <w:t>onitor</w:t>
                      </w:r>
                      <w:r w:rsidRPr="00A22F91">
                        <w:rPr>
                          <w:sz w:val="18"/>
                          <w:szCs w:val="18"/>
                        </w:rPr>
                        <w:t xml:space="preserve">, </w:t>
                      </w:r>
                      <w:r w:rsidRPr="00875205">
                        <w:rPr>
                          <w:sz w:val="18"/>
                          <w:szCs w:val="18"/>
                        </w:rPr>
                        <w:t>Central Bank of the Republic of Turkey</w:t>
                      </w:r>
                    </w:p>
                  </w:txbxContent>
                </v:textbox>
                <w10:wrap type="square"/>
              </v:shape>
            </w:pict>
          </mc:Fallback>
        </mc:AlternateContent>
      </w:r>
      <w:r w:rsidR="00875205" w:rsidRPr="00A40B66">
        <w:rPr>
          <w:lang w:val="en-US"/>
        </w:rPr>
        <w:tab/>
      </w:r>
    </w:p>
    <w:p w14:paraId="029D7DA5" w14:textId="38639D53" w:rsidR="00875205" w:rsidRPr="00A40B66" w:rsidRDefault="00285B88" w:rsidP="00875205">
      <w:pPr>
        <w:tabs>
          <w:tab w:val="left" w:pos="6158"/>
        </w:tabs>
        <w:rPr>
          <w:lang w:val="en-US"/>
        </w:rPr>
      </w:pPr>
      <w:r>
        <w:rPr>
          <w:noProof/>
          <w:lang w:eastAsia="tr-TR"/>
        </w:rPr>
        <w:lastRenderedPageBreak/>
        <mc:AlternateContent>
          <mc:Choice Requires="wps">
            <w:drawing>
              <wp:anchor distT="0" distB="0" distL="114300" distR="114300" simplePos="0" relativeHeight="251678720" behindDoc="0" locked="0" layoutInCell="1" allowOverlap="1" wp14:anchorId="638B43AE" wp14:editId="47D102C2">
                <wp:simplePos x="0" y="0"/>
                <wp:positionH relativeFrom="column">
                  <wp:posOffset>-127635</wp:posOffset>
                </wp:positionH>
                <wp:positionV relativeFrom="paragraph">
                  <wp:posOffset>363855</wp:posOffset>
                </wp:positionV>
                <wp:extent cx="6484620" cy="316865"/>
                <wp:effectExtent l="635" t="0" r="1270" b="635"/>
                <wp:wrapSquare wrapText="bothSides"/>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B46A5" w14:textId="3A430209" w:rsidR="008F6EB4" w:rsidRPr="007B647A" w:rsidRDefault="008F6EB4" w:rsidP="008F6EB4">
                            <w:pPr>
                              <w:pStyle w:val="Caption"/>
                              <w:rPr>
                                <w:rFonts w:asciiTheme="minorHAnsi" w:hAnsiTheme="minorHAnsi"/>
                                <w:sz w:val="22"/>
                                <w:szCs w:val="22"/>
                              </w:rPr>
                            </w:pPr>
                            <w:r w:rsidRPr="008F6EB4">
                              <w:rPr>
                                <w:rFonts w:asciiTheme="minorHAnsi" w:hAnsiTheme="minorHAnsi"/>
                                <w:sz w:val="22"/>
                                <w:szCs w:val="22"/>
                              </w:rPr>
                              <w:t xml:space="preserve">Additional Table </w:t>
                            </w:r>
                            <w:r w:rsidRPr="008F6EB4">
                              <w:rPr>
                                <w:rFonts w:asciiTheme="minorHAnsi" w:hAnsiTheme="minorHAnsi"/>
                                <w:sz w:val="22"/>
                                <w:szCs w:val="22"/>
                              </w:rPr>
                              <w:fldChar w:fldCharType="begin"/>
                            </w:r>
                            <w:r w:rsidRPr="008F6EB4">
                              <w:rPr>
                                <w:rFonts w:asciiTheme="minorHAnsi" w:hAnsiTheme="minorHAnsi"/>
                                <w:sz w:val="22"/>
                                <w:szCs w:val="22"/>
                              </w:rPr>
                              <w:instrText xml:space="preserve"> SEQ Additional_Table \* ARABIC </w:instrText>
                            </w:r>
                            <w:r w:rsidRPr="008F6EB4">
                              <w:rPr>
                                <w:rFonts w:asciiTheme="minorHAnsi" w:hAnsiTheme="minorHAnsi"/>
                                <w:sz w:val="22"/>
                                <w:szCs w:val="22"/>
                              </w:rPr>
                              <w:fldChar w:fldCharType="separate"/>
                            </w:r>
                            <w:r w:rsidRPr="008F6EB4">
                              <w:rPr>
                                <w:rFonts w:asciiTheme="minorHAnsi" w:hAnsiTheme="minorHAnsi"/>
                                <w:sz w:val="22"/>
                                <w:szCs w:val="22"/>
                              </w:rPr>
                              <w:t>2</w:t>
                            </w:r>
                            <w:r w:rsidRPr="008F6EB4">
                              <w:rPr>
                                <w:rFonts w:asciiTheme="minorHAnsi" w:hAnsiTheme="minorHAnsi"/>
                                <w:sz w:val="22"/>
                                <w:szCs w:val="22"/>
                              </w:rPr>
                              <w:fldChar w:fldCharType="end"/>
                            </w:r>
                            <w:r w:rsidRPr="008F6EB4">
                              <w:rPr>
                                <w:rFonts w:asciiTheme="minorHAnsi" w:hAnsiTheme="minorHAnsi"/>
                                <w:sz w:val="22"/>
                                <w:szCs w:val="22"/>
                              </w:rPr>
                              <w:t>:</w:t>
                            </w:r>
                            <w:r w:rsidRPr="007B647A">
                              <w:rPr>
                                <w:rFonts w:asciiTheme="minorHAnsi" w:eastAsiaTheme="minorHAnsi" w:hAnsiTheme="minorHAnsi" w:cs="Arial"/>
                                <w:bCs w:val="0"/>
                                <w:sz w:val="22"/>
                                <w:szCs w:val="22"/>
                                <w:lang w:val="en-US" w:eastAsia="en-US"/>
                              </w:rPr>
                              <w:t xml:space="preserve"> Monthly movement of the inflation gap between</w:t>
                            </w:r>
                            <w:r w:rsidRPr="007B647A">
                              <w:rPr>
                                <w:rFonts w:asciiTheme="minorHAnsi" w:hAnsiTheme="minorHAnsi"/>
                                <w:sz w:val="22"/>
                                <w:szCs w:val="22"/>
                              </w:rPr>
                              <w:t xml:space="preserve"> rich and poor (2016 April-2017 May)</w:t>
                            </w:r>
                          </w:p>
                          <w:p w14:paraId="70B04326" w14:textId="736B4CB9" w:rsidR="008F6EB4" w:rsidRPr="00145D88" w:rsidRDefault="008F6EB4" w:rsidP="008F6EB4">
                            <w:pPr>
                              <w:pStyle w:val="Caption"/>
                              <w:rPr>
                                <w:rFonts w:eastAsiaTheme="minorHAnsi"/>
                                <w:noProof/>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8B43AE" id="Text Box 29" o:spid="_x0000_s1034" type="#_x0000_t202" style="position:absolute;margin-left:-10.05pt;margin-top:28.65pt;width:510.6pt;height:2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yffQIAAAcFAAAOAAAAZHJzL2Uyb0RvYy54bWysVNuO2yAQfa/Uf0C8Z32p47WtOKtNtq4q&#10;bS/Sbj+A2DhGxUCBxN5W/fcOOM7u9iJVVf2ABxgOM3POsLoae46OVBsmRYmjixAjKmrZMLEv8af7&#10;apFhZCwRDeFS0BI/UIOv1i9frAZV0Fh2kjdUIwARphhUiTtrVREEpu5oT8yFVFTAZit1TyxM9T5o&#10;NBkAvedBHIZpMEjdKC1ragys3kybeO3x25bW9kPbGmoRLzHEZv2o/bhzY7BekWKviepYfQqD/EMU&#10;PWECLj1D3RBL0EGzX6B6VmtpZGsvatkHsm1ZTX0OkE0U/pTNXUcU9blAcYw6l8n8P9j6/fGjRqwp&#10;8SVGgvRA0T0dLdrIEcW5K8+gTAFedwr87AjrQLNP1ahbWX82SMhtR8SeXmsth46SBsKL3MngydEJ&#10;xziQ3fBONnAPOVjpgcZW9652UA0E6EDTw5kaF0sNi2mSJWkMWzXsvYrSLF36K0gxn1ba2DdU9sgZ&#10;JdZAvUcnx1tjXTSkmF3cZUZy1lSMcz/R+92Wa3QkIJPKfyf0Z25cOGch3bEJcVqBIOEOt+fC9bR/&#10;y6M4CTdxvqjS7HKRVMlykV+G2SKM8k2ehkme3FTfXYBRUnSsaai4ZYLOEoySv6P41AyTeLwI0VDi&#10;fBkvJ4r+mGTov98l2TMLHclZX+Ls7EQKR+xr0UDapLCE8ckOnofvqww1mP++Kl4GjvlJA3bcjV5w&#10;mbvdSWQnmwfQhZZAGzAMrwkYndRfMRqgM0tsvhyIphjxtwK05dp4NvRs7GaDiBqOlthiNJlbO7X7&#10;QWm27wB5Vu816K9iXhqPUZxUC93mczi9DK6dn8691+P7tf4BAAD//wMAUEsDBBQABgAIAAAAIQAv&#10;Xexi4QAAAAsBAAAPAAAAZHJzL2Rvd25yZXYueG1sTI89T8MwEIZ3JP6DdUgsqLWTlhaFOFVVwQBL&#10;RejC5sbXOBCfo9hpw7/Hmcp2H4/eey7fjLZlZ+x940hCMhfAkCqnG6olHD5fZ0/AfFCkVesIJfyi&#10;h01xe5OrTLsLfeC5DDWLIeQzJcGE0GWc+8qgVX7uOqS4O7neqhDbvua6V5cYblueCrHiVjUULxjV&#10;4c5g9VMOVsJ++bU3D8Pp5X27XPRvh2G3+q5LKe/vxu0zsIBjuMIw6Ud1KKLT0Q2kPWslzFKRRFTC&#10;43oBbAKESOLkOFXrFHiR8/8/FH8AAAD//wMAUEsBAi0AFAAGAAgAAAAhALaDOJL+AAAA4QEAABMA&#10;AAAAAAAAAAAAAAAAAAAAAFtDb250ZW50X1R5cGVzXS54bWxQSwECLQAUAAYACAAAACEAOP0h/9YA&#10;AACUAQAACwAAAAAAAAAAAAAAAAAvAQAAX3JlbHMvLnJlbHNQSwECLQAUAAYACAAAACEAe2dsn30C&#10;AAAHBQAADgAAAAAAAAAAAAAAAAAuAgAAZHJzL2Uyb0RvYy54bWxQSwECLQAUAAYACAAAACEAL13s&#10;YuEAAAALAQAADwAAAAAAAAAAAAAAAADXBAAAZHJzL2Rvd25yZXYueG1sUEsFBgAAAAAEAAQA8wAA&#10;AOUFAAAAAA==&#10;" stroked="f">
                <v:textbox style="mso-fit-shape-to-text:t" inset="0,0,0,0">
                  <w:txbxContent>
                    <w:p w14:paraId="766B46A5" w14:textId="3A430209" w:rsidR="008F6EB4" w:rsidRPr="007B647A" w:rsidRDefault="008F6EB4" w:rsidP="008F6EB4">
                      <w:pPr>
                        <w:pStyle w:val="Caption"/>
                        <w:rPr>
                          <w:rFonts w:asciiTheme="minorHAnsi" w:hAnsiTheme="minorHAnsi"/>
                          <w:sz w:val="22"/>
                          <w:szCs w:val="22"/>
                        </w:rPr>
                      </w:pPr>
                      <w:r w:rsidRPr="008F6EB4">
                        <w:rPr>
                          <w:rFonts w:asciiTheme="minorHAnsi" w:hAnsiTheme="minorHAnsi"/>
                          <w:sz w:val="22"/>
                          <w:szCs w:val="22"/>
                        </w:rPr>
                        <w:t xml:space="preserve">Additional Table </w:t>
                      </w:r>
                      <w:r w:rsidRPr="008F6EB4">
                        <w:rPr>
                          <w:rFonts w:asciiTheme="minorHAnsi" w:hAnsiTheme="minorHAnsi"/>
                          <w:sz w:val="22"/>
                          <w:szCs w:val="22"/>
                        </w:rPr>
                        <w:fldChar w:fldCharType="begin"/>
                      </w:r>
                      <w:r w:rsidRPr="008F6EB4">
                        <w:rPr>
                          <w:rFonts w:asciiTheme="minorHAnsi" w:hAnsiTheme="minorHAnsi"/>
                          <w:sz w:val="22"/>
                          <w:szCs w:val="22"/>
                        </w:rPr>
                        <w:instrText xml:space="preserve"> SEQ Additional_Table \* ARABIC </w:instrText>
                      </w:r>
                      <w:r w:rsidRPr="008F6EB4">
                        <w:rPr>
                          <w:rFonts w:asciiTheme="minorHAnsi" w:hAnsiTheme="minorHAnsi"/>
                          <w:sz w:val="22"/>
                          <w:szCs w:val="22"/>
                        </w:rPr>
                        <w:fldChar w:fldCharType="separate"/>
                      </w:r>
                      <w:r w:rsidRPr="008F6EB4">
                        <w:rPr>
                          <w:rFonts w:asciiTheme="minorHAnsi" w:hAnsiTheme="minorHAnsi"/>
                          <w:sz w:val="22"/>
                          <w:szCs w:val="22"/>
                        </w:rPr>
                        <w:t>2</w:t>
                      </w:r>
                      <w:r w:rsidRPr="008F6EB4">
                        <w:rPr>
                          <w:rFonts w:asciiTheme="minorHAnsi" w:hAnsiTheme="minorHAnsi"/>
                          <w:sz w:val="22"/>
                          <w:szCs w:val="22"/>
                        </w:rPr>
                        <w:fldChar w:fldCharType="end"/>
                      </w:r>
                      <w:r w:rsidRPr="008F6EB4">
                        <w:rPr>
                          <w:rFonts w:asciiTheme="minorHAnsi" w:hAnsiTheme="minorHAnsi"/>
                          <w:sz w:val="22"/>
                          <w:szCs w:val="22"/>
                        </w:rPr>
                        <w:t>:</w:t>
                      </w:r>
                      <w:r w:rsidRPr="007B647A">
                        <w:rPr>
                          <w:rFonts w:asciiTheme="minorHAnsi" w:eastAsiaTheme="minorHAnsi" w:hAnsiTheme="minorHAnsi" w:cs="Arial"/>
                          <w:bCs w:val="0"/>
                          <w:sz w:val="22"/>
                          <w:szCs w:val="22"/>
                          <w:lang w:val="en-US" w:eastAsia="en-US"/>
                        </w:rPr>
                        <w:t xml:space="preserve"> Monthly movement of the inflation gap between</w:t>
                      </w:r>
                      <w:r w:rsidRPr="007B647A">
                        <w:rPr>
                          <w:rFonts w:asciiTheme="minorHAnsi" w:hAnsiTheme="minorHAnsi"/>
                          <w:sz w:val="22"/>
                          <w:szCs w:val="22"/>
                        </w:rPr>
                        <w:t xml:space="preserve"> rich and poor (2016 April-2017 May)</w:t>
                      </w:r>
                    </w:p>
                    <w:p w14:paraId="70B04326" w14:textId="736B4CB9" w:rsidR="008F6EB4" w:rsidRPr="00145D88" w:rsidRDefault="008F6EB4" w:rsidP="008F6EB4">
                      <w:pPr>
                        <w:pStyle w:val="Caption"/>
                        <w:rPr>
                          <w:rFonts w:eastAsiaTheme="minorHAnsi"/>
                          <w:noProof/>
                          <w:lang w:val="en-US"/>
                        </w:rPr>
                      </w:pPr>
                    </w:p>
                  </w:txbxContent>
                </v:textbox>
                <w10:wrap type="square"/>
              </v:shape>
            </w:pict>
          </mc:Fallback>
        </mc:AlternateContent>
      </w:r>
      <w:r>
        <w:rPr>
          <w:noProof/>
          <w:lang w:eastAsia="tr-TR"/>
        </w:rPr>
        <mc:AlternateContent>
          <mc:Choice Requires="wps">
            <w:drawing>
              <wp:anchor distT="0" distB="0" distL="114300" distR="114300" simplePos="0" relativeHeight="251674624" behindDoc="0" locked="0" layoutInCell="1" allowOverlap="1" wp14:anchorId="000A7944" wp14:editId="5C4AC645">
                <wp:simplePos x="0" y="0"/>
                <wp:positionH relativeFrom="column">
                  <wp:posOffset>-127635</wp:posOffset>
                </wp:positionH>
                <wp:positionV relativeFrom="paragraph">
                  <wp:posOffset>-71120</wp:posOffset>
                </wp:positionV>
                <wp:extent cx="6484620" cy="377825"/>
                <wp:effectExtent l="0" t="0" r="0" b="0"/>
                <wp:wrapSquare wrapText="bothSides"/>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4620" cy="377825"/>
                        </a:xfrm>
                        <a:prstGeom prst="rect">
                          <a:avLst/>
                        </a:prstGeom>
                        <a:solidFill>
                          <a:prstClr val="white"/>
                        </a:solidFill>
                        <a:ln>
                          <a:noFill/>
                        </a:ln>
                        <a:effectLst/>
                      </wps:spPr>
                      <wps:txbx>
                        <w:txbxContent>
                          <w:p w14:paraId="65C0D1F0" w14:textId="0AEB82E3" w:rsidR="00060F9E" w:rsidRPr="007B647A" w:rsidRDefault="00060F9E" w:rsidP="0048392A">
                            <w:pPr>
                              <w:pStyle w:val="Caption"/>
                              <w:rPr>
                                <w:rFonts w:asciiTheme="minorHAnsi" w:hAnsiTheme="minorHAnsi"/>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0A7944" id="Text Box 21" o:spid="_x0000_s1035" type="#_x0000_t202" style="position:absolute;margin-left:-10.05pt;margin-top:-5.6pt;width:510.6pt;height: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roQgIAAI8EAAAOAAAAZHJzL2Uyb0RvYy54bWysVFFv2yAQfp+0/4B4X5xkXZpacaosVaZJ&#10;UVspmfpMMMRomGNAYne/fge2067b07QXfHAfd9x333lx29aanIXzCkxBJ6MxJcJwKJU5FvTbfvNh&#10;TokPzJRMgxEFfRae3i7fv1s0NhdTqECXwhEMYnze2IJWIdg8yzyvRM38CKww6JTgahZw645Z6ViD&#10;0WudTcfjWdaAK60DLrzH07vOSZcpvpSChwcpvQhEFxTfFtLq0nqIa7ZcsPzomK0U75/B/uEVNVMG&#10;k15C3bHAyMmpP0LVijvwIMOIQ52BlIqLVANWMxm/qWZXMStSLUiOtxea/P8Ly+/Pj46osqAzSgyr&#10;sUV70QbyGVoynUR6GutzRO0s4kKL59jmVKq3W+DfPUKyV5jugkd0pKOVro5fLJTgRezA84X1mIbj&#10;4exqfjWboouj7+P19Xz6KebNXm5b58MXATWJRkEddjW9gJ23PnTQARKTedCq3Cit4yY61tqRM0MF&#10;NJUKog/+G0qbiDUQb3UBuxORJNRniVV2hUUrtIc2EXczsHSA8hlJctCpzFu+UZh9y3x4ZA5lhTXi&#10;qIQHXKSGpqDQW5RU4H7+7TzisdvopaRBmRbU/zgxJyjRXw3qIGp6MNxgHAbDnOo1YN0THELLk4kX&#10;XNCDKR3UTzhBq5gFXcxwzFXQMJjr0A0LTiAXq1UCoXItC1uzs3zQQmR53z4xZ/seBezuPQwCZvmb&#10;VnXYjvPVKYBUqY+R147FXlSo+qSEfkLjWL3eJ9TLf2T5CwAA//8DAFBLAwQUAAYACAAAACEAq4Tu&#10;d94AAAALAQAADwAAAGRycy9kb3ducmV2LnhtbEyPTWrDMBBG94XeQUyhu0SSG5rUsRxKoQS6CXVy&#10;AMVSLRNrZCw5dm7fyardzc/jmzfFbvYdu9ohtgEVyKUAZrEOpsVGwen4udgAi0mj0V1Aq+BmI+zK&#10;x4dC5yZM+G2vVWoYhWDMtQKXUp9zHmtnvY7L0Fuk3U8YvE7UDg03g54o3Hc8E+KVe90iXXC6tx/O&#10;1pdq9AraNcqvsVrNXE5vp+PB7Q+3ca/U89P8vgWW7Jz+YLjrkzqU5HQOI5rIOgWLTEhCqZAyA3Yn&#10;hJA0OitYbV6AlwX//0P5CwAA//8DAFBLAQItABQABgAIAAAAIQC2gziS/gAAAOEBAAATAAAAAAAA&#10;AAAAAAAAAAAAAABbQ29udGVudF9UeXBlc10ueG1sUEsBAi0AFAAGAAgAAAAhADj9If/WAAAAlAEA&#10;AAsAAAAAAAAAAAAAAAAALwEAAF9yZWxzLy5yZWxzUEsBAi0AFAAGAAgAAAAhAKcwyuhCAgAAjwQA&#10;AA4AAAAAAAAAAAAAAAAALgIAAGRycy9lMm9Eb2MueG1sUEsBAi0AFAAGAAgAAAAhAKuE7nfeAAAA&#10;CwEAAA8AAAAAAAAAAAAAAAAAnAQAAGRycy9kb3ducmV2LnhtbFBLBQYAAAAABAAEAPMAAACnBQAA&#10;AAA=&#10;" stroked="f">
                <v:path arrowok="t"/>
                <v:textbox inset="0,0,0,0">
                  <w:txbxContent>
                    <w:p w14:paraId="65C0D1F0" w14:textId="0AEB82E3" w:rsidR="00060F9E" w:rsidRPr="007B647A" w:rsidRDefault="00060F9E" w:rsidP="0048392A">
                      <w:pPr>
                        <w:pStyle w:val="Caption"/>
                        <w:rPr>
                          <w:rFonts w:asciiTheme="minorHAnsi" w:hAnsiTheme="minorHAnsi"/>
                          <w:sz w:val="22"/>
                          <w:szCs w:val="22"/>
                        </w:rPr>
                      </w:pPr>
                    </w:p>
                  </w:txbxContent>
                </v:textbox>
                <w10:wrap type="square"/>
              </v:shape>
            </w:pict>
          </mc:Fallback>
        </mc:AlternateContent>
      </w:r>
    </w:p>
    <w:tbl>
      <w:tblPr>
        <w:tblStyle w:val="LightShading"/>
        <w:tblW w:w="5786" w:type="dxa"/>
        <w:tblLook w:val="04A0" w:firstRow="1" w:lastRow="0" w:firstColumn="1" w:lastColumn="0" w:noHBand="0" w:noVBand="1"/>
      </w:tblPr>
      <w:tblGrid>
        <w:gridCol w:w="1348"/>
        <w:gridCol w:w="1082"/>
        <w:gridCol w:w="1192"/>
        <w:gridCol w:w="1082"/>
        <w:gridCol w:w="1082"/>
      </w:tblGrid>
      <w:tr w:rsidR="00875205" w:rsidRPr="00A40B66" w14:paraId="4DD55D92" w14:textId="77777777" w:rsidTr="00875205">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48" w:type="dxa"/>
            <w:noWrap/>
            <w:hideMark/>
          </w:tcPr>
          <w:p w14:paraId="6EE9E639" w14:textId="77777777" w:rsidR="00875205" w:rsidRPr="00A40B66" w:rsidRDefault="00875205" w:rsidP="00875205">
            <w:pPr>
              <w:jc w:val="right"/>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MONTH</w:t>
            </w:r>
          </w:p>
        </w:tc>
        <w:tc>
          <w:tcPr>
            <w:tcW w:w="1082" w:type="dxa"/>
            <w:noWrap/>
            <w:hideMark/>
          </w:tcPr>
          <w:p w14:paraId="1E321D43" w14:textId="77777777" w:rsidR="00875205" w:rsidRPr="00A40B66" w:rsidRDefault="00875205" w:rsidP="0087520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CPI</w:t>
            </w:r>
          </w:p>
        </w:tc>
        <w:tc>
          <w:tcPr>
            <w:tcW w:w="1192" w:type="dxa"/>
            <w:noWrap/>
            <w:hideMark/>
          </w:tcPr>
          <w:p w14:paraId="039943D3" w14:textId="77777777" w:rsidR="00875205" w:rsidRPr="00A40B66" w:rsidRDefault="00875205" w:rsidP="0087520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POOREST</w:t>
            </w:r>
          </w:p>
        </w:tc>
        <w:tc>
          <w:tcPr>
            <w:tcW w:w="1082" w:type="dxa"/>
            <w:noWrap/>
            <w:hideMark/>
          </w:tcPr>
          <w:p w14:paraId="29CB96C6" w14:textId="77777777" w:rsidR="00875205" w:rsidRPr="00A40B66" w:rsidRDefault="0048392A" w:rsidP="0087520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RI</w:t>
            </w:r>
            <w:r w:rsidR="00875205" w:rsidRPr="00A40B66">
              <w:rPr>
                <w:rFonts w:ascii="Calibri" w:eastAsia="Times New Roman" w:hAnsi="Calibri" w:cs="Times New Roman"/>
                <w:color w:val="000000"/>
                <w:lang w:val="en-US" w:eastAsia="tr-TR"/>
              </w:rPr>
              <w:t>CHEST</w:t>
            </w:r>
          </w:p>
        </w:tc>
        <w:tc>
          <w:tcPr>
            <w:tcW w:w="1082" w:type="dxa"/>
            <w:noWrap/>
            <w:hideMark/>
          </w:tcPr>
          <w:p w14:paraId="0263E859" w14:textId="77777777" w:rsidR="00875205" w:rsidRPr="00A40B66" w:rsidRDefault="00875205" w:rsidP="0087520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GAP</w:t>
            </w:r>
          </w:p>
        </w:tc>
      </w:tr>
      <w:tr w:rsidR="00875205" w:rsidRPr="00A40B66" w14:paraId="7B4753FD" w14:textId="77777777" w:rsidTr="0087520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48" w:type="dxa"/>
            <w:noWrap/>
            <w:hideMark/>
          </w:tcPr>
          <w:p w14:paraId="0D738F93" w14:textId="77777777" w:rsidR="00875205" w:rsidRPr="00A40B66" w:rsidRDefault="00875205" w:rsidP="00875205">
            <w:pPr>
              <w:jc w:val="right"/>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Apr-16</w:t>
            </w:r>
          </w:p>
        </w:tc>
        <w:tc>
          <w:tcPr>
            <w:tcW w:w="1082" w:type="dxa"/>
            <w:noWrap/>
            <w:hideMark/>
          </w:tcPr>
          <w:p w14:paraId="2557A33D"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A40B66">
              <w:rPr>
                <w:rFonts w:ascii="Arial" w:eastAsia="Times New Roman" w:hAnsi="Arial" w:cs="Arial"/>
                <w:sz w:val="18"/>
                <w:szCs w:val="18"/>
                <w:lang w:val="en-US" w:eastAsia="tr-TR"/>
              </w:rPr>
              <w:t>276,42</w:t>
            </w:r>
          </w:p>
        </w:tc>
        <w:tc>
          <w:tcPr>
            <w:tcW w:w="1192" w:type="dxa"/>
            <w:noWrap/>
            <w:hideMark/>
          </w:tcPr>
          <w:p w14:paraId="2E1E34C7"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295,5</w:t>
            </w:r>
          </w:p>
        </w:tc>
        <w:tc>
          <w:tcPr>
            <w:tcW w:w="1082" w:type="dxa"/>
            <w:noWrap/>
            <w:hideMark/>
          </w:tcPr>
          <w:p w14:paraId="57DB730F"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274,1</w:t>
            </w:r>
          </w:p>
        </w:tc>
        <w:tc>
          <w:tcPr>
            <w:tcW w:w="1082" w:type="dxa"/>
            <w:noWrap/>
            <w:hideMark/>
          </w:tcPr>
          <w:p w14:paraId="18D9EC34"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21,4</w:t>
            </w:r>
          </w:p>
        </w:tc>
      </w:tr>
      <w:tr w:rsidR="00875205" w:rsidRPr="00A40B66" w14:paraId="2F558A58" w14:textId="77777777" w:rsidTr="00875205">
        <w:trPr>
          <w:trHeight w:val="355"/>
        </w:trPr>
        <w:tc>
          <w:tcPr>
            <w:cnfStyle w:val="001000000000" w:firstRow="0" w:lastRow="0" w:firstColumn="1" w:lastColumn="0" w:oddVBand="0" w:evenVBand="0" w:oddHBand="0" w:evenHBand="0" w:firstRowFirstColumn="0" w:firstRowLastColumn="0" w:lastRowFirstColumn="0" w:lastRowLastColumn="0"/>
            <w:tcW w:w="1348" w:type="dxa"/>
            <w:noWrap/>
            <w:hideMark/>
          </w:tcPr>
          <w:p w14:paraId="7A6E0D96" w14:textId="77777777" w:rsidR="00875205" w:rsidRPr="00A40B66" w:rsidRDefault="00875205" w:rsidP="00875205">
            <w:pPr>
              <w:jc w:val="right"/>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May-16</w:t>
            </w:r>
          </w:p>
        </w:tc>
        <w:tc>
          <w:tcPr>
            <w:tcW w:w="1082" w:type="dxa"/>
            <w:noWrap/>
            <w:hideMark/>
          </w:tcPr>
          <w:p w14:paraId="6B0C3D48"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A40B66">
              <w:rPr>
                <w:rFonts w:ascii="Arial" w:eastAsia="Times New Roman" w:hAnsi="Arial" w:cs="Arial"/>
                <w:sz w:val="18"/>
                <w:szCs w:val="18"/>
                <w:lang w:val="en-US" w:eastAsia="tr-TR"/>
              </w:rPr>
              <w:t>278,02</w:t>
            </w:r>
          </w:p>
        </w:tc>
        <w:tc>
          <w:tcPr>
            <w:tcW w:w="1192" w:type="dxa"/>
            <w:noWrap/>
            <w:hideMark/>
          </w:tcPr>
          <w:p w14:paraId="4F97F4DB"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295,6</w:t>
            </w:r>
          </w:p>
        </w:tc>
        <w:tc>
          <w:tcPr>
            <w:tcW w:w="1082" w:type="dxa"/>
            <w:noWrap/>
            <w:hideMark/>
          </w:tcPr>
          <w:p w14:paraId="13995F96"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276,2</w:t>
            </w:r>
          </w:p>
        </w:tc>
        <w:tc>
          <w:tcPr>
            <w:tcW w:w="1082" w:type="dxa"/>
            <w:noWrap/>
            <w:hideMark/>
          </w:tcPr>
          <w:p w14:paraId="7DF4B1CA"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19,4</w:t>
            </w:r>
          </w:p>
        </w:tc>
      </w:tr>
      <w:tr w:rsidR="00875205" w:rsidRPr="00A40B66" w14:paraId="67B7AA8D" w14:textId="77777777" w:rsidTr="0087520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48" w:type="dxa"/>
            <w:noWrap/>
            <w:hideMark/>
          </w:tcPr>
          <w:p w14:paraId="7FA92476" w14:textId="77777777" w:rsidR="00875205" w:rsidRPr="00A40B66" w:rsidRDefault="00875205" w:rsidP="00875205">
            <w:pPr>
              <w:jc w:val="right"/>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Jun-16</w:t>
            </w:r>
          </w:p>
        </w:tc>
        <w:tc>
          <w:tcPr>
            <w:tcW w:w="1082" w:type="dxa"/>
            <w:noWrap/>
            <w:hideMark/>
          </w:tcPr>
          <w:p w14:paraId="16E8C28C"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A40B66">
              <w:rPr>
                <w:rFonts w:ascii="Arial" w:eastAsia="Times New Roman" w:hAnsi="Arial" w:cs="Arial"/>
                <w:sz w:val="18"/>
                <w:szCs w:val="18"/>
                <w:lang w:val="en-US" w:eastAsia="tr-TR"/>
              </w:rPr>
              <w:t>279,33</w:t>
            </w:r>
          </w:p>
        </w:tc>
        <w:tc>
          <w:tcPr>
            <w:tcW w:w="1192" w:type="dxa"/>
            <w:noWrap/>
            <w:hideMark/>
          </w:tcPr>
          <w:p w14:paraId="7A7C3C1D"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297,3</w:t>
            </w:r>
          </w:p>
        </w:tc>
        <w:tc>
          <w:tcPr>
            <w:tcW w:w="1082" w:type="dxa"/>
            <w:noWrap/>
            <w:hideMark/>
          </w:tcPr>
          <w:p w14:paraId="0B1B1AC7"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277,5</w:t>
            </w:r>
          </w:p>
        </w:tc>
        <w:tc>
          <w:tcPr>
            <w:tcW w:w="1082" w:type="dxa"/>
            <w:noWrap/>
            <w:hideMark/>
          </w:tcPr>
          <w:p w14:paraId="29DEE9AF"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19,8</w:t>
            </w:r>
          </w:p>
        </w:tc>
      </w:tr>
      <w:tr w:rsidR="00875205" w:rsidRPr="00A40B66" w14:paraId="67B30DC3" w14:textId="77777777" w:rsidTr="00875205">
        <w:trPr>
          <w:trHeight w:val="355"/>
        </w:trPr>
        <w:tc>
          <w:tcPr>
            <w:cnfStyle w:val="001000000000" w:firstRow="0" w:lastRow="0" w:firstColumn="1" w:lastColumn="0" w:oddVBand="0" w:evenVBand="0" w:oddHBand="0" w:evenHBand="0" w:firstRowFirstColumn="0" w:firstRowLastColumn="0" w:lastRowFirstColumn="0" w:lastRowLastColumn="0"/>
            <w:tcW w:w="1348" w:type="dxa"/>
            <w:noWrap/>
            <w:hideMark/>
          </w:tcPr>
          <w:p w14:paraId="0C16C41C" w14:textId="77777777" w:rsidR="00875205" w:rsidRPr="00A40B66" w:rsidRDefault="00875205" w:rsidP="00875205">
            <w:pPr>
              <w:jc w:val="right"/>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Jul-16</w:t>
            </w:r>
          </w:p>
        </w:tc>
        <w:tc>
          <w:tcPr>
            <w:tcW w:w="1082" w:type="dxa"/>
            <w:noWrap/>
            <w:hideMark/>
          </w:tcPr>
          <w:p w14:paraId="606E1453"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A40B66">
              <w:rPr>
                <w:rFonts w:ascii="Arial" w:eastAsia="Times New Roman" w:hAnsi="Arial" w:cs="Arial"/>
                <w:sz w:val="18"/>
                <w:szCs w:val="18"/>
                <w:lang w:val="en-US" w:eastAsia="tr-TR"/>
              </w:rPr>
              <w:t>282,58</w:t>
            </w:r>
          </w:p>
        </w:tc>
        <w:tc>
          <w:tcPr>
            <w:tcW w:w="1192" w:type="dxa"/>
            <w:noWrap/>
            <w:hideMark/>
          </w:tcPr>
          <w:p w14:paraId="7A0EB028"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301,7</w:t>
            </w:r>
          </w:p>
        </w:tc>
        <w:tc>
          <w:tcPr>
            <w:tcW w:w="1082" w:type="dxa"/>
            <w:noWrap/>
            <w:hideMark/>
          </w:tcPr>
          <w:p w14:paraId="2088DFFA"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279,7</w:t>
            </w:r>
          </w:p>
        </w:tc>
        <w:tc>
          <w:tcPr>
            <w:tcW w:w="1082" w:type="dxa"/>
            <w:noWrap/>
            <w:hideMark/>
          </w:tcPr>
          <w:p w14:paraId="3E052D99"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22,0</w:t>
            </w:r>
          </w:p>
        </w:tc>
      </w:tr>
      <w:tr w:rsidR="00875205" w:rsidRPr="00A40B66" w14:paraId="07960C56" w14:textId="77777777" w:rsidTr="0087520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48" w:type="dxa"/>
            <w:noWrap/>
            <w:hideMark/>
          </w:tcPr>
          <w:p w14:paraId="5B23E11B" w14:textId="77777777" w:rsidR="00875205" w:rsidRPr="00A40B66" w:rsidRDefault="00875205" w:rsidP="00875205">
            <w:pPr>
              <w:jc w:val="right"/>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Aug-16</w:t>
            </w:r>
          </w:p>
        </w:tc>
        <w:tc>
          <w:tcPr>
            <w:tcW w:w="1082" w:type="dxa"/>
            <w:noWrap/>
            <w:hideMark/>
          </w:tcPr>
          <w:p w14:paraId="0A7FBEE6"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A40B66">
              <w:rPr>
                <w:rFonts w:ascii="Arial" w:eastAsia="Times New Roman" w:hAnsi="Arial" w:cs="Arial"/>
                <w:sz w:val="18"/>
                <w:szCs w:val="18"/>
                <w:lang w:val="en-US" w:eastAsia="tr-TR"/>
              </w:rPr>
              <w:t>281,76</w:t>
            </w:r>
          </w:p>
        </w:tc>
        <w:tc>
          <w:tcPr>
            <w:tcW w:w="1192" w:type="dxa"/>
            <w:noWrap/>
            <w:hideMark/>
          </w:tcPr>
          <w:p w14:paraId="61CB3B38"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300,9</w:t>
            </w:r>
          </w:p>
        </w:tc>
        <w:tc>
          <w:tcPr>
            <w:tcW w:w="1082" w:type="dxa"/>
            <w:noWrap/>
            <w:hideMark/>
          </w:tcPr>
          <w:p w14:paraId="4CABBFFD"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279,6</w:t>
            </w:r>
          </w:p>
        </w:tc>
        <w:tc>
          <w:tcPr>
            <w:tcW w:w="1082" w:type="dxa"/>
            <w:noWrap/>
            <w:hideMark/>
          </w:tcPr>
          <w:p w14:paraId="73F13548"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21,3</w:t>
            </w:r>
          </w:p>
        </w:tc>
      </w:tr>
      <w:tr w:rsidR="00875205" w:rsidRPr="00A40B66" w14:paraId="37D51021" w14:textId="77777777" w:rsidTr="00875205">
        <w:trPr>
          <w:trHeight w:val="355"/>
        </w:trPr>
        <w:tc>
          <w:tcPr>
            <w:cnfStyle w:val="001000000000" w:firstRow="0" w:lastRow="0" w:firstColumn="1" w:lastColumn="0" w:oddVBand="0" w:evenVBand="0" w:oddHBand="0" w:evenHBand="0" w:firstRowFirstColumn="0" w:firstRowLastColumn="0" w:lastRowFirstColumn="0" w:lastRowLastColumn="0"/>
            <w:tcW w:w="1348" w:type="dxa"/>
            <w:noWrap/>
            <w:hideMark/>
          </w:tcPr>
          <w:p w14:paraId="2263F86A" w14:textId="77777777" w:rsidR="00875205" w:rsidRPr="00A40B66" w:rsidRDefault="00875205" w:rsidP="00875205">
            <w:pPr>
              <w:jc w:val="right"/>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Sep-16</w:t>
            </w:r>
          </w:p>
        </w:tc>
        <w:tc>
          <w:tcPr>
            <w:tcW w:w="1082" w:type="dxa"/>
            <w:noWrap/>
            <w:hideMark/>
          </w:tcPr>
          <w:p w14:paraId="703DC4AF"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A40B66">
              <w:rPr>
                <w:rFonts w:ascii="Arial" w:eastAsia="Times New Roman" w:hAnsi="Arial" w:cs="Arial"/>
                <w:sz w:val="18"/>
                <w:szCs w:val="18"/>
                <w:lang w:val="en-US" w:eastAsia="tr-TR"/>
              </w:rPr>
              <w:t>282,27</w:t>
            </w:r>
          </w:p>
        </w:tc>
        <w:tc>
          <w:tcPr>
            <w:tcW w:w="1192" w:type="dxa"/>
            <w:noWrap/>
            <w:hideMark/>
          </w:tcPr>
          <w:p w14:paraId="0CAF6709"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301,1</w:t>
            </w:r>
          </w:p>
        </w:tc>
        <w:tc>
          <w:tcPr>
            <w:tcW w:w="1082" w:type="dxa"/>
            <w:noWrap/>
            <w:hideMark/>
          </w:tcPr>
          <w:p w14:paraId="401088AE"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281,5</w:t>
            </w:r>
          </w:p>
        </w:tc>
        <w:tc>
          <w:tcPr>
            <w:tcW w:w="1082" w:type="dxa"/>
            <w:noWrap/>
            <w:hideMark/>
          </w:tcPr>
          <w:p w14:paraId="55584ED4"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19,6</w:t>
            </w:r>
          </w:p>
        </w:tc>
      </w:tr>
      <w:tr w:rsidR="00875205" w:rsidRPr="00A40B66" w14:paraId="61D919DA" w14:textId="77777777" w:rsidTr="0087520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48" w:type="dxa"/>
            <w:noWrap/>
            <w:hideMark/>
          </w:tcPr>
          <w:p w14:paraId="03D89829" w14:textId="77777777" w:rsidR="00875205" w:rsidRPr="00A40B66" w:rsidRDefault="00875205" w:rsidP="00875205">
            <w:pPr>
              <w:jc w:val="right"/>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Oct-16</w:t>
            </w:r>
          </w:p>
        </w:tc>
        <w:tc>
          <w:tcPr>
            <w:tcW w:w="1082" w:type="dxa"/>
            <w:noWrap/>
            <w:hideMark/>
          </w:tcPr>
          <w:p w14:paraId="27520C07"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A40B66">
              <w:rPr>
                <w:rFonts w:ascii="Arial" w:eastAsia="Times New Roman" w:hAnsi="Arial" w:cs="Arial"/>
                <w:sz w:val="18"/>
                <w:szCs w:val="18"/>
                <w:lang w:val="en-US" w:eastAsia="tr-TR"/>
              </w:rPr>
              <w:t>286,33</w:t>
            </w:r>
          </w:p>
        </w:tc>
        <w:tc>
          <w:tcPr>
            <w:tcW w:w="1192" w:type="dxa"/>
            <w:noWrap/>
            <w:hideMark/>
          </w:tcPr>
          <w:p w14:paraId="11A425B0"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303,7</w:t>
            </w:r>
          </w:p>
        </w:tc>
        <w:tc>
          <w:tcPr>
            <w:tcW w:w="1082" w:type="dxa"/>
            <w:noWrap/>
            <w:hideMark/>
          </w:tcPr>
          <w:p w14:paraId="61468CCE"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285,2</w:t>
            </w:r>
          </w:p>
        </w:tc>
        <w:tc>
          <w:tcPr>
            <w:tcW w:w="1082" w:type="dxa"/>
            <w:noWrap/>
            <w:hideMark/>
          </w:tcPr>
          <w:p w14:paraId="6A9499B1"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18,5</w:t>
            </w:r>
          </w:p>
        </w:tc>
      </w:tr>
      <w:tr w:rsidR="00875205" w:rsidRPr="00A40B66" w14:paraId="260E7CBE" w14:textId="77777777" w:rsidTr="00875205">
        <w:trPr>
          <w:trHeight w:val="355"/>
        </w:trPr>
        <w:tc>
          <w:tcPr>
            <w:cnfStyle w:val="001000000000" w:firstRow="0" w:lastRow="0" w:firstColumn="1" w:lastColumn="0" w:oddVBand="0" w:evenVBand="0" w:oddHBand="0" w:evenHBand="0" w:firstRowFirstColumn="0" w:firstRowLastColumn="0" w:lastRowFirstColumn="0" w:lastRowLastColumn="0"/>
            <w:tcW w:w="1348" w:type="dxa"/>
            <w:noWrap/>
            <w:hideMark/>
          </w:tcPr>
          <w:p w14:paraId="60C1B861" w14:textId="77777777" w:rsidR="00875205" w:rsidRPr="00A40B66" w:rsidRDefault="00875205" w:rsidP="00875205">
            <w:pPr>
              <w:jc w:val="right"/>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Nov-16</w:t>
            </w:r>
          </w:p>
        </w:tc>
        <w:tc>
          <w:tcPr>
            <w:tcW w:w="1082" w:type="dxa"/>
            <w:noWrap/>
            <w:hideMark/>
          </w:tcPr>
          <w:p w14:paraId="02CB4892"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A40B66">
              <w:rPr>
                <w:rFonts w:ascii="Arial" w:eastAsia="Times New Roman" w:hAnsi="Arial" w:cs="Arial"/>
                <w:sz w:val="18"/>
                <w:szCs w:val="18"/>
                <w:lang w:val="en-US" w:eastAsia="tr-TR"/>
              </w:rPr>
              <w:t>287,81</w:t>
            </w:r>
          </w:p>
        </w:tc>
        <w:tc>
          <w:tcPr>
            <w:tcW w:w="1192" w:type="dxa"/>
            <w:noWrap/>
            <w:hideMark/>
          </w:tcPr>
          <w:p w14:paraId="4BABA8A9"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304,9</w:t>
            </w:r>
          </w:p>
        </w:tc>
        <w:tc>
          <w:tcPr>
            <w:tcW w:w="1082" w:type="dxa"/>
            <w:noWrap/>
            <w:hideMark/>
          </w:tcPr>
          <w:p w14:paraId="137227E7"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286,9</w:t>
            </w:r>
          </w:p>
        </w:tc>
        <w:tc>
          <w:tcPr>
            <w:tcW w:w="1082" w:type="dxa"/>
            <w:noWrap/>
            <w:hideMark/>
          </w:tcPr>
          <w:p w14:paraId="1D717E7E"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17,9</w:t>
            </w:r>
          </w:p>
        </w:tc>
      </w:tr>
      <w:tr w:rsidR="00875205" w:rsidRPr="00A40B66" w14:paraId="5ED97689" w14:textId="77777777" w:rsidTr="0087520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48" w:type="dxa"/>
            <w:noWrap/>
            <w:hideMark/>
          </w:tcPr>
          <w:p w14:paraId="14D45E1E" w14:textId="77777777" w:rsidR="00875205" w:rsidRPr="00A40B66" w:rsidRDefault="00875205" w:rsidP="00875205">
            <w:pPr>
              <w:jc w:val="right"/>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Dec-16</w:t>
            </w:r>
          </w:p>
        </w:tc>
        <w:tc>
          <w:tcPr>
            <w:tcW w:w="1082" w:type="dxa"/>
            <w:noWrap/>
            <w:hideMark/>
          </w:tcPr>
          <w:p w14:paraId="322B5740"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A40B66">
              <w:rPr>
                <w:rFonts w:ascii="Arial" w:eastAsia="Times New Roman" w:hAnsi="Arial" w:cs="Arial"/>
                <w:sz w:val="18"/>
                <w:szCs w:val="18"/>
                <w:lang w:val="en-US" w:eastAsia="tr-TR"/>
              </w:rPr>
              <w:t>292,54</w:t>
            </w:r>
          </w:p>
        </w:tc>
        <w:tc>
          <w:tcPr>
            <w:tcW w:w="1192" w:type="dxa"/>
            <w:noWrap/>
            <w:hideMark/>
          </w:tcPr>
          <w:p w14:paraId="43BF0E7D"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310,6</w:t>
            </w:r>
          </w:p>
        </w:tc>
        <w:tc>
          <w:tcPr>
            <w:tcW w:w="1082" w:type="dxa"/>
            <w:noWrap/>
            <w:hideMark/>
          </w:tcPr>
          <w:p w14:paraId="139B9BE4"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291,1</w:t>
            </w:r>
          </w:p>
        </w:tc>
        <w:tc>
          <w:tcPr>
            <w:tcW w:w="1082" w:type="dxa"/>
            <w:noWrap/>
            <w:hideMark/>
          </w:tcPr>
          <w:p w14:paraId="53B8426F"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19,5</w:t>
            </w:r>
          </w:p>
        </w:tc>
      </w:tr>
      <w:tr w:rsidR="00875205" w:rsidRPr="00A40B66" w14:paraId="5091F416" w14:textId="77777777" w:rsidTr="00875205">
        <w:trPr>
          <w:trHeight w:val="355"/>
        </w:trPr>
        <w:tc>
          <w:tcPr>
            <w:cnfStyle w:val="001000000000" w:firstRow="0" w:lastRow="0" w:firstColumn="1" w:lastColumn="0" w:oddVBand="0" w:evenVBand="0" w:oddHBand="0" w:evenHBand="0" w:firstRowFirstColumn="0" w:firstRowLastColumn="0" w:lastRowFirstColumn="0" w:lastRowLastColumn="0"/>
            <w:tcW w:w="1348" w:type="dxa"/>
            <w:noWrap/>
            <w:hideMark/>
          </w:tcPr>
          <w:p w14:paraId="57A55A48" w14:textId="77777777" w:rsidR="00875205" w:rsidRPr="00A40B66" w:rsidRDefault="00875205" w:rsidP="00875205">
            <w:pPr>
              <w:jc w:val="right"/>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Jan-17</w:t>
            </w:r>
          </w:p>
        </w:tc>
        <w:tc>
          <w:tcPr>
            <w:tcW w:w="1082" w:type="dxa"/>
            <w:noWrap/>
            <w:hideMark/>
          </w:tcPr>
          <w:p w14:paraId="7D85674D"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A40B66">
              <w:rPr>
                <w:rFonts w:ascii="Arial" w:eastAsia="Times New Roman" w:hAnsi="Arial" w:cs="Arial"/>
                <w:sz w:val="18"/>
                <w:szCs w:val="18"/>
                <w:lang w:val="en-US" w:eastAsia="tr-TR"/>
              </w:rPr>
              <w:t>299,74</w:t>
            </w:r>
          </w:p>
        </w:tc>
        <w:tc>
          <w:tcPr>
            <w:tcW w:w="1192" w:type="dxa"/>
            <w:noWrap/>
            <w:hideMark/>
          </w:tcPr>
          <w:p w14:paraId="01D8EB70"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320,4</w:t>
            </w:r>
          </w:p>
        </w:tc>
        <w:tc>
          <w:tcPr>
            <w:tcW w:w="1082" w:type="dxa"/>
            <w:noWrap/>
            <w:hideMark/>
          </w:tcPr>
          <w:p w14:paraId="79CCE1E7"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298,0</w:t>
            </w:r>
          </w:p>
        </w:tc>
        <w:tc>
          <w:tcPr>
            <w:tcW w:w="1082" w:type="dxa"/>
            <w:noWrap/>
            <w:hideMark/>
          </w:tcPr>
          <w:p w14:paraId="4403604B"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22,4</w:t>
            </w:r>
          </w:p>
        </w:tc>
      </w:tr>
      <w:tr w:rsidR="00875205" w:rsidRPr="00A40B66" w14:paraId="4E060337" w14:textId="77777777" w:rsidTr="0087520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48" w:type="dxa"/>
            <w:noWrap/>
            <w:hideMark/>
          </w:tcPr>
          <w:p w14:paraId="0A4DDDD7" w14:textId="77777777" w:rsidR="00875205" w:rsidRPr="00A40B66" w:rsidRDefault="00875205" w:rsidP="00875205">
            <w:pPr>
              <w:jc w:val="right"/>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Feb-17</w:t>
            </w:r>
          </w:p>
        </w:tc>
        <w:tc>
          <w:tcPr>
            <w:tcW w:w="1082" w:type="dxa"/>
            <w:noWrap/>
            <w:hideMark/>
          </w:tcPr>
          <w:p w14:paraId="68443F85"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A40B66">
              <w:rPr>
                <w:rFonts w:ascii="Arial" w:eastAsia="Times New Roman" w:hAnsi="Arial" w:cs="Arial"/>
                <w:sz w:val="18"/>
                <w:szCs w:val="18"/>
                <w:lang w:val="en-US" w:eastAsia="tr-TR"/>
              </w:rPr>
              <w:t>302,17</w:t>
            </w:r>
          </w:p>
        </w:tc>
        <w:tc>
          <w:tcPr>
            <w:tcW w:w="1192" w:type="dxa"/>
            <w:noWrap/>
            <w:hideMark/>
          </w:tcPr>
          <w:p w14:paraId="1D45B6EC"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323,3</w:t>
            </w:r>
          </w:p>
        </w:tc>
        <w:tc>
          <w:tcPr>
            <w:tcW w:w="1082" w:type="dxa"/>
            <w:noWrap/>
            <w:hideMark/>
          </w:tcPr>
          <w:p w14:paraId="16873AE7"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301,3</w:t>
            </w:r>
          </w:p>
        </w:tc>
        <w:tc>
          <w:tcPr>
            <w:tcW w:w="1082" w:type="dxa"/>
            <w:noWrap/>
            <w:hideMark/>
          </w:tcPr>
          <w:p w14:paraId="5CEB681D"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22,0</w:t>
            </w:r>
          </w:p>
        </w:tc>
      </w:tr>
      <w:tr w:rsidR="00875205" w:rsidRPr="00A40B66" w14:paraId="75470DD8" w14:textId="77777777" w:rsidTr="00875205">
        <w:trPr>
          <w:trHeight w:val="355"/>
        </w:trPr>
        <w:tc>
          <w:tcPr>
            <w:cnfStyle w:val="001000000000" w:firstRow="0" w:lastRow="0" w:firstColumn="1" w:lastColumn="0" w:oddVBand="0" w:evenVBand="0" w:oddHBand="0" w:evenHBand="0" w:firstRowFirstColumn="0" w:firstRowLastColumn="0" w:lastRowFirstColumn="0" w:lastRowLastColumn="0"/>
            <w:tcW w:w="1348" w:type="dxa"/>
            <w:noWrap/>
            <w:hideMark/>
          </w:tcPr>
          <w:p w14:paraId="57B63749" w14:textId="77777777" w:rsidR="00875205" w:rsidRPr="00A40B66" w:rsidRDefault="00875205" w:rsidP="00875205">
            <w:pPr>
              <w:jc w:val="right"/>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Mar-17</w:t>
            </w:r>
          </w:p>
        </w:tc>
        <w:tc>
          <w:tcPr>
            <w:tcW w:w="1082" w:type="dxa"/>
            <w:noWrap/>
            <w:hideMark/>
          </w:tcPr>
          <w:p w14:paraId="0473D15A"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A40B66">
              <w:rPr>
                <w:rFonts w:ascii="Arial" w:eastAsia="Times New Roman" w:hAnsi="Arial" w:cs="Arial"/>
                <w:sz w:val="18"/>
                <w:szCs w:val="18"/>
                <w:lang w:val="en-US" w:eastAsia="tr-TR"/>
              </w:rPr>
              <w:t>305,24</w:t>
            </w:r>
          </w:p>
        </w:tc>
        <w:tc>
          <w:tcPr>
            <w:tcW w:w="1192" w:type="dxa"/>
            <w:noWrap/>
            <w:hideMark/>
          </w:tcPr>
          <w:p w14:paraId="6A331766"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326,6</w:t>
            </w:r>
          </w:p>
        </w:tc>
        <w:tc>
          <w:tcPr>
            <w:tcW w:w="1082" w:type="dxa"/>
            <w:noWrap/>
            <w:hideMark/>
          </w:tcPr>
          <w:p w14:paraId="45159C9D"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304,0</w:t>
            </w:r>
          </w:p>
        </w:tc>
        <w:tc>
          <w:tcPr>
            <w:tcW w:w="1082" w:type="dxa"/>
            <w:noWrap/>
            <w:hideMark/>
          </w:tcPr>
          <w:p w14:paraId="692616D6"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22,6</w:t>
            </w:r>
          </w:p>
        </w:tc>
      </w:tr>
      <w:tr w:rsidR="00875205" w:rsidRPr="00A40B66" w14:paraId="70FBB512" w14:textId="77777777" w:rsidTr="0087520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48" w:type="dxa"/>
            <w:noWrap/>
            <w:hideMark/>
          </w:tcPr>
          <w:p w14:paraId="41EB0C35" w14:textId="77777777" w:rsidR="00875205" w:rsidRPr="00A40B66" w:rsidRDefault="00875205" w:rsidP="00875205">
            <w:pPr>
              <w:jc w:val="right"/>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Apr-17</w:t>
            </w:r>
          </w:p>
        </w:tc>
        <w:tc>
          <w:tcPr>
            <w:tcW w:w="1082" w:type="dxa"/>
            <w:noWrap/>
            <w:hideMark/>
          </w:tcPr>
          <w:p w14:paraId="71402717"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tr-TR"/>
              </w:rPr>
            </w:pPr>
            <w:r w:rsidRPr="00A40B66">
              <w:rPr>
                <w:rFonts w:ascii="Arial" w:eastAsia="Times New Roman" w:hAnsi="Arial" w:cs="Arial"/>
                <w:sz w:val="18"/>
                <w:szCs w:val="18"/>
                <w:lang w:val="en-US" w:eastAsia="tr-TR"/>
              </w:rPr>
              <w:t>309,23</w:t>
            </w:r>
          </w:p>
        </w:tc>
        <w:tc>
          <w:tcPr>
            <w:tcW w:w="1192" w:type="dxa"/>
            <w:noWrap/>
            <w:hideMark/>
          </w:tcPr>
          <w:p w14:paraId="45289564"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329,4</w:t>
            </w:r>
          </w:p>
        </w:tc>
        <w:tc>
          <w:tcPr>
            <w:tcW w:w="1082" w:type="dxa"/>
            <w:noWrap/>
            <w:hideMark/>
          </w:tcPr>
          <w:p w14:paraId="40F7F6DE"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307,5</w:t>
            </w:r>
          </w:p>
        </w:tc>
        <w:tc>
          <w:tcPr>
            <w:tcW w:w="1082" w:type="dxa"/>
            <w:noWrap/>
            <w:hideMark/>
          </w:tcPr>
          <w:p w14:paraId="03C67ED0" w14:textId="77777777" w:rsidR="00875205" w:rsidRPr="00A40B66" w:rsidRDefault="00875205" w:rsidP="0087520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21,9</w:t>
            </w:r>
          </w:p>
        </w:tc>
      </w:tr>
      <w:tr w:rsidR="00875205" w:rsidRPr="00A40B66" w14:paraId="4408E747" w14:textId="77777777" w:rsidTr="00875205">
        <w:trPr>
          <w:trHeight w:val="355"/>
        </w:trPr>
        <w:tc>
          <w:tcPr>
            <w:cnfStyle w:val="001000000000" w:firstRow="0" w:lastRow="0" w:firstColumn="1" w:lastColumn="0" w:oddVBand="0" w:evenVBand="0" w:oddHBand="0" w:evenHBand="0" w:firstRowFirstColumn="0" w:firstRowLastColumn="0" w:lastRowFirstColumn="0" w:lastRowLastColumn="0"/>
            <w:tcW w:w="1348" w:type="dxa"/>
            <w:noWrap/>
            <w:hideMark/>
          </w:tcPr>
          <w:p w14:paraId="035E66A2" w14:textId="77777777" w:rsidR="00875205" w:rsidRPr="00A40B66" w:rsidRDefault="00875205" w:rsidP="00875205">
            <w:pPr>
              <w:jc w:val="right"/>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May-17</w:t>
            </w:r>
          </w:p>
        </w:tc>
        <w:tc>
          <w:tcPr>
            <w:tcW w:w="1082" w:type="dxa"/>
            <w:noWrap/>
            <w:hideMark/>
          </w:tcPr>
          <w:p w14:paraId="57940854"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tr-TR"/>
              </w:rPr>
            </w:pPr>
            <w:r w:rsidRPr="00A40B66">
              <w:rPr>
                <w:rFonts w:ascii="Arial" w:eastAsia="Times New Roman" w:hAnsi="Arial" w:cs="Arial"/>
                <w:sz w:val="18"/>
                <w:szCs w:val="18"/>
                <w:lang w:val="en-US" w:eastAsia="tr-TR"/>
              </w:rPr>
              <w:t>310,6</w:t>
            </w:r>
          </w:p>
        </w:tc>
        <w:tc>
          <w:tcPr>
            <w:tcW w:w="1192" w:type="dxa"/>
            <w:noWrap/>
            <w:hideMark/>
          </w:tcPr>
          <w:p w14:paraId="6510502F"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tr-TR"/>
              </w:rPr>
            </w:pPr>
            <w:r w:rsidRPr="00A40B66">
              <w:rPr>
                <w:rFonts w:ascii="Calibri" w:eastAsia="Times New Roman" w:hAnsi="Calibri" w:cs="Times New Roman"/>
                <w:lang w:val="en-US" w:eastAsia="tr-TR"/>
              </w:rPr>
              <w:t>330,0</w:t>
            </w:r>
          </w:p>
        </w:tc>
        <w:tc>
          <w:tcPr>
            <w:tcW w:w="1082" w:type="dxa"/>
            <w:noWrap/>
            <w:hideMark/>
          </w:tcPr>
          <w:p w14:paraId="3DE11AD4"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tr-TR"/>
              </w:rPr>
            </w:pPr>
            <w:r w:rsidRPr="00A40B66">
              <w:rPr>
                <w:rFonts w:ascii="Calibri" w:eastAsia="Times New Roman" w:hAnsi="Calibri" w:cs="Times New Roman"/>
                <w:lang w:val="en-US" w:eastAsia="tr-TR"/>
              </w:rPr>
              <w:t>308,5</w:t>
            </w:r>
          </w:p>
        </w:tc>
        <w:tc>
          <w:tcPr>
            <w:tcW w:w="1082" w:type="dxa"/>
            <w:noWrap/>
            <w:hideMark/>
          </w:tcPr>
          <w:p w14:paraId="7FCF053D" w14:textId="77777777" w:rsidR="00875205" w:rsidRPr="00A40B66" w:rsidRDefault="00875205" w:rsidP="0087520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A40B66">
              <w:rPr>
                <w:rFonts w:ascii="Calibri" w:eastAsia="Times New Roman" w:hAnsi="Calibri" w:cs="Times New Roman"/>
                <w:color w:val="000000"/>
                <w:lang w:val="en-US" w:eastAsia="tr-TR"/>
              </w:rPr>
              <w:t>21,5</w:t>
            </w:r>
          </w:p>
        </w:tc>
      </w:tr>
    </w:tbl>
    <w:p w14:paraId="249D5AD9" w14:textId="77777777" w:rsidR="00875205" w:rsidRPr="00A40B66" w:rsidRDefault="00875205" w:rsidP="00875205">
      <w:pPr>
        <w:rPr>
          <w:lang w:val="en-US"/>
        </w:rPr>
      </w:pPr>
    </w:p>
    <w:p w14:paraId="43B2F852" w14:textId="77777777" w:rsidR="00875205" w:rsidRPr="00A40B66" w:rsidRDefault="00875205" w:rsidP="00875205">
      <w:pPr>
        <w:rPr>
          <w:sz w:val="18"/>
          <w:szCs w:val="18"/>
          <w:lang w:val="en-US"/>
        </w:rPr>
      </w:pPr>
      <w:r w:rsidRPr="00A40B66">
        <w:rPr>
          <w:sz w:val="18"/>
          <w:szCs w:val="18"/>
          <w:lang w:val="en-US"/>
        </w:rPr>
        <w:t xml:space="preserve">Source: </w:t>
      </w:r>
      <w:proofErr w:type="spellStart"/>
      <w:r w:rsidRPr="00A40B66">
        <w:rPr>
          <w:sz w:val="18"/>
          <w:szCs w:val="18"/>
          <w:lang w:val="en-US"/>
        </w:rPr>
        <w:t>TurkStat</w:t>
      </w:r>
      <w:proofErr w:type="spellEnd"/>
      <w:r w:rsidRPr="00A40B66">
        <w:rPr>
          <w:sz w:val="18"/>
          <w:szCs w:val="18"/>
          <w:lang w:val="en-US"/>
        </w:rPr>
        <w:t xml:space="preserve">, </w:t>
      </w:r>
      <w:proofErr w:type="spellStart"/>
      <w:r w:rsidRPr="00A40B66">
        <w:rPr>
          <w:sz w:val="18"/>
          <w:szCs w:val="18"/>
          <w:lang w:val="en-US"/>
        </w:rPr>
        <w:t>Betam</w:t>
      </w:r>
      <w:proofErr w:type="spellEnd"/>
      <w:r w:rsidRPr="00A40B66">
        <w:rPr>
          <w:sz w:val="18"/>
          <w:szCs w:val="18"/>
          <w:lang w:val="en-US"/>
        </w:rPr>
        <w:t xml:space="preserve"> </w:t>
      </w:r>
    </w:p>
    <w:p w14:paraId="43ED3230" w14:textId="77777777" w:rsidR="00875205" w:rsidRPr="00A40B66" w:rsidRDefault="00875205" w:rsidP="00875205">
      <w:pPr>
        <w:rPr>
          <w:lang w:val="en-US"/>
        </w:rPr>
      </w:pPr>
    </w:p>
    <w:sectPr w:rsidR="00875205" w:rsidRPr="00A40B66" w:rsidSect="00BE11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E6810" w14:textId="77777777" w:rsidR="000E1CEB" w:rsidRDefault="000E1CEB" w:rsidP="0042728B">
      <w:pPr>
        <w:spacing w:after="0" w:line="240" w:lineRule="auto"/>
      </w:pPr>
      <w:r>
        <w:separator/>
      </w:r>
    </w:p>
  </w:endnote>
  <w:endnote w:type="continuationSeparator" w:id="0">
    <w:p w14:paraId="4392F995" w14:textId="77777777" w:rsidR="000E1CEB" w:rsidRDefault="000E1CEB" w:rsidP="0042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A66B" w14:textId="77777777" w:rsidR="00060F9E" w:rsidRPr="00B604DA" w:rsidRDefault="00060F9E" w:rsidP="002B41C8">
    <w:pPr>
      <w:pStyle w:val="Footer"/>
      <w:jc w:val="center"/>
      <w:rPr>
        <w:rFonts w:ascii="Arial" w:hAnsi="Arial" w:cs="Arial"/>
        <w:b/>
        <w:i/>
        <w:sz w:val="20"/>
        <w:szCs w:val="20"/>
      </w:rPr>
    </w:pPr>
    <w:r w:rsidRPr="00B604DA">
      <w:rPr>
        <w:rFonts w:ascii="Arial" w:hAnsi="Arial" w:cs="Arial"/>
        <w:b/>
        <w:i/>
        <w:sz w:val="20"/>
        <w:szCs w:val="20"/>
      </w:rPr>
      <w:t>www.betam.bahcesehir.edu.tr</w:t>
    </w:r>
  </w:p>
  <w:p w14:paraId="084217EA" w14:textId="77777777" w:rsidR="00060F9E" w:rsidRDefault="00060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2DD5D" w14:textId="77777777" w:rsidR="000E1CEB" w:rsidRDefault="000E1CEB" w:rsidP="0042728B">
      <w:pPr>
        <w:spacing w:after="0" w:line="240" w:lineRule="auto"/>
      </w:pPr>
      <w:r>
        <w:separator/>
      </w:r>
    </w:p>
  </w:footnote>
  <w:footnote w:type="continuationSeparator" w:id="0">
    <w:p w14:paraId="3E0C74D6" w14:textId="77777777" w:rsidR="000E1CEB" w:rsidRDefault="000E1CEB" w:rsidP="0042728B">
      <w:pPr>
        <w:spacing w:after="0" w:line="240" w:lineRule="auto"/>
      </w:pPr>
      <w:r>
        <w:continuationSeparator/>
      </w:r>
    </w:p>
  </w:footnote>
  <w:footnote w:id="1">
    <w:p w14:paraId="1FDCAC0B" w14:textId="77777777" w:rsidR="00060F9E" w:rsidRPr="00922E45" w:rsidRDefault="00060F9E" w:rsidP="0042728B">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sidRPr="00922E45">
        <w:rPr>
          <w:rFonts w:asciiTheme="minorHAnsi" w:hAnsiTheme="minorHAnsi" w:cs="Arial"/>
          <w:sz w:val="18"/>
          <w:szCs w:val="18"/>
        </w:rPr>
        <w:t xml:space="preserve">Prof. Dr. Seyfettin Gürsel, </w:t>
      </w:r>
      <w:r w:rsidRPr="00922E45">
        <w:rPr>
          <w:rFonts w:asciiTheme="minorHAnsi" w:hAnsiTheme="minorHAnsi" w:cs="Arial"/>
          <w:b/>
          <w:sz w:val="18"/>
          <w:szCs w:val="18"/>
        </w:rPr>
        <w:t>Betam</w:t>
      </w:r>
      <w:r>
        <w:rPr>
          <w:rFonts w:asciiTheme="minorHAnsi" w:hAnsiTheme="minorHAnsi" w:cs="Arial"/>
          <w:sz w:val="18"/>
          <w:szCs w:val="18"/>
        </w:rPr>
        <w:t>, Director</w:t>
      </w:r>
      <w:r w:rsidRPr="00922E45">
        <w:rPr>
          <w:rFonts w:asciiTheme="minorHAnsi" w:hAnsiTheme="minorHAnsi" w:cs="Arial"/>
          <w:sz w:val="18"/>
          <w:szCs w:val="18"/>
        </w:rPr>
        <w:t>, seyfettin.gursel@</w:t>
      </w:r>
      <w:r>
        <w:rPr>
          <w:rFonts w:asciiTheme="minorHAnsi" w:hAnsiTheme="minorHAnsi" w:cs="Arial"/>
          <w:sz w:val="18"/>
          <w:szCs w:val="18"/>
        </w:rPr>
        <w:t>eas.bau</w:t>
      </w:r>
      <w:r w:rsidRPr="00922E45">
        <w:rPr>
          <w:rFonts w:asciiTheme="minorHAnsi" w:hAnsiTheme="minorHAnsi" w:cs="Arial"/>
          <w:sz w:val="18"/>
          <w:szCs w:val="18"/>
        </w:rPr>
        <w:t>.edu.tr</w:t>
      </w:r>
    </w:p>
  </w:footnote>
  <w:footnote w:id="2">
    <w:p w14:paraId="6FC0D625" w14:textId="77777777" w:rsidR="00060F9E" w:rsidRPr="00613511" w:rsidRDefault="00060F9E" w:rsidP="0042728B">
      <w:pPr>
        <w:pStyle w:val="FootnoteText"/>
        <w:rPr>
          <w:sz w:val="18"/>
        </w:rPr>
      </w:pPr>
      <w:r w:rsidRPr="00613511">
        <w:rPr>
          <w:rStyle w:val="FootnoteReference"/>
          <w:sz w:val="18"/>
        </w:rPr>
        <w:t>**</w:t>
      </w:r>
      <w:r w:rsidRPr="00613511">
        <w:rPr>
          <w:sz w:val="18"/>
        </w:rPr>
        <w:t xml:space="preserve"> </w:t>
      </w:r>
      <w:r>
        <w:rPr>
          <w:rFonts w:asciiTheme="minorHAnsi" w:hAnsiTheme="minorHAnsi" w:cs="Arial"/>
          <w:sz w:val="18"/>
          <w:szCs w:val="18"/>
        </w:rPr>
        <w:t>Furkan Kavuncu</w:t>
      </w:r>
      <w:r w:rsidRPr="00613511">
        <w:rPr>
          <w:rFonts w:asciiTheme="minorHAnsi" w:hAnsiTheme="minorHAnsi" w:cs="Arial"/>
          <w:sz w:val="18"/>
          <w:szCs w:val="18"/>
        </w:rPr>
        <w:t xml:space="preserve">, </w:t>
      </w:r>
      <w:r w:rsidRPr="00613511">
        <w:rPr>
          <w:rFonts w:asciiTheme="minorHAnsi" w:hAnsiTheme="minorHAnsi" w:cs="Arial"/>
          <w:b/>
          <w:sz w:val="18"/>
          <w:szCs w:val="18"/>
        </w:rPr>
        <w:t>Betam</w:t>
      </w:r>
      <w:r>
        <w:rPr>
          <w:rFonts w:asciiTheme="minorHAnsi" w:hAnsiTheme="minorHAnsi" w:cs="Arial"/>
          <w:sz w:val="18"/>
          <w:szCs w:val="18"/>
        </w:rPr>
        <w:t>, Intern</w:t>
      </w:r>
      <w:r w:rsidRPr="00613511">
        <w:rPr>
          <w:rFonts w:asciiTheme="minorHAnsi" w:hAnsiTheme="minorHAnsi" w:cs="Arial"/>
          <w:sz w:val="18"/>
          <w:szCs w:val="18"/>
        </w:rPr>
        <w:t xml:space="preserve">, </w:t>
      </w:r>
      <w:r>
        <w:rPr>
          <w:rFonts w:asciiTheme="minorHAnsi" w:hAnsiTheme="minorHAnsi" w:cs="Arial"/>
          <w:sz w:val="18"/>
          <w:szCs w:val="18"/>
        </w:rPr>
        <w:t>furkankavuncu123@gmail.com</w:t>
      </w:r>
    </w:p>
  </w:footnote>
  <w:footnote w:id="3">
    <w:p w14:paraId="53E43EF7" w14:textId="77777777" w:rsidR="00060F9E" w:rsidRPr="00922E45" w:rsidRDefault="00060F9E" w:rsidP="00D37F6E">
      <w:pPr>
        <w:pStyle w:val="FootnoteText"/>
        <w:rPr>
          <w:rFonts w:asciiTheme="minorHAnsi" w:hAnsiTheme="minorHAnsi" w:cs="Arial"/>
          <w:sz w:val="18"/>
          <w:szCs w:val="18"/>
        </w:rPr>
      </w:pPr>
      <w:r w:rsidRPr="00922E45">
        <w:rPr>
          <w:rStyle w:val="FootnoteReference"/>
          <w:rFonts w:asciiTheme="minorHAnsi" w:hAnsiTheme="minorHAnsi" w:cs="Arial"/>
          <w:sz w:val="18"/>
          <w:szCs w:val="18"/>
        </w:rPr>
        <w:footnoteRef/>
      </w:r>
      <w:r w:rsidRPr="001E2B58">
        <w:rPr>
          <w:rFonts w:ascii="Arial" w:hAnsi="Arial" w:cs="Arial"/>
          <w:sz w:val="16"/>
          <w:szCs w:val="16"/>
          <w:lang w:val="en-US"/>
        </w:rPr>
        <w:t>Box 2 presents detailed information regarding the effects of good and energy price shock on basic consumption products in Turkey</w:t>
      </w:r>
      <w:r w:rsidRPr="00922E45">
        <w:rPr>
          <w:rFonts w:asciiTheme="minorHAnsi" w:hAnsiTheme="minorHAnsi" w:cs="Arial"/>
          <w:sz w:val="18"/>
          <w:szCs w:val="18"/>
        </w:rPr>
        <w:t xml:space="preserve">.  </w:t>
      </w:r>
    </w:p>
  </w:footnote>
  <w:footnote w:id="4">
    <w:p w14:paraId="76507327" w14:textId="77777777" w:rsidR="00060F9E" w:rsidRPr="001E2B58" w:rsidRDefault="00060F9E" w:rsidP="00EE5BA9">
      <w:pPr>
        <w:pStyle w:val="FootnoteText"/>
        <w:rPr>
          <w:lang w:val="en-US"/>
        </w:rPr>
      </w:pPr>
      <w:r w:rsidRPr="001E2B58">
        <w:rPr>
          <w:rStyle w:val="FootnoteReference"/>
          <w:lang w:val="en-US"/>
        </w:rPr>
        <w:footnoteRef/>
      </w:r>
      <w:r w:rsidRPr="001E2B58">
        <w:rPr>
          <w:rFonts w:ascii="Arial" w:hAnsi="Arial" w:cs="Arial"/>
          <w:sz w:val="16"/>
          <w:szCs w:val="16"/>
          <w:lang w:val="en-US"/>
        </w:rPr>
        <w:t>Methodology for the calculation of inflation by different expenditure groups is presented in Box 3.</w:t>
      </w:r>
    </w:p>
  </w:footnote>
  <w:footnote w:id="5">
    <w:p w14:paraId="075E8ED1" w14:textId="77777777" w:rsidR="00060F9E" w:rsidRPr="005F0556" w:rsidRDefault="00060F9E" w:rsidP="000B0A90">
      <w:pPr>
        <w:pStyle w:val="FootnoteText"/>
        <w:rPr>
          <w:rFonts w:ascii="Arial" w:hAnsi="Arial" w:cs="Arial"/>
          <w:sz w:val="18"/>
          <w:szCs w:val="18"/>
        </w:rPr>
      </w:pPr>
      <w:r w:rsidRPr="005F0556">
        <w:rPr>
          <w:rStyle w:val="FootnoteReference"/>
          <w:rFonts w:ascii="Arial" w:hAnsi="Arial" w:cs="Arial"/>
          <w:sz w:val="18"/>
          <w:szCs w:val="18"/>
        </w:rPr>
        <w:footnoteRef/>
      </w:r>
      <w:r>
        <w:rPr>
          <w:rFonts w:asciiTheme="minorHAnsi" w:hAnsiTheme="minorHAnsi" w:cs="Arial"/>
          <w:sz w:val="18"/>
          <w:szCs w:val="18"/>
        </w:rPr>
        <w:t>See Box 3 for details of decomposition</w:t>
      </w:r>
    </w:p>
  </w:footnote>
  <w:footnote w:id="6">
    <w:p w14:paraId="51998DEA" w14:textId="77777777" w:rsidR="00060F9E" w:rsidRDefault="00060F9E" w:rsidP="000B0A90">
      <w:pPr>
        <w:pStyle w:val="FootnoteText"/>
      </w:pPr>
      <w:r w:rsidRPr="005F0556">
        <w:rPr>
          <w:rStyle w:val="FootnoteReference"/>
          <w:rFonts w:asciiTheme="minorHAnsi" w:hAnsiTheme="minorHAnsi" w:cs="Arial"/>
          <w:sz w:val="18"/>
          <w:szCs w:val="18"/>
        </w:rPr>
        <w:footnoteRef/>
      </w:r>
      <w:r w:rsidRPr="001E2B58">
        <w:rPr>
          <w:rFonts w:asciiTheme="minorHAnsi" w:hAnsiTheme="minorHAnsi" w:cs="Arial"/>
          <w:sz w:val="18"/>
          <w:szCs w:val="18"/>
          <w:lang w:val="en-US"/>
        </w:rPr>
        <w:t>Given that the rich and the poor do not consume the same food items, the food inflation will also differ by income levels. However, we think that this inflation difference is more likely to work against the poor. Global food price shock in 2007 had larger effects on basic food items. Needless to say, basic food items constitute a higher proportion in the bundle of the poor compared to the rich. On the other hand, we also expect the rich to consume organic products more and hence would be affected more by their price increases. However, we do not have price data on these products.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tr-TR"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8B"/>
    <w:rsid w:val="00060F9E"/>
    <w:rsid w:val="00094B7F"/>
    <w:rsid w:val="000B0A90"/>
    <w:rsid w:val="000C7AC4"/>
    <w:rsid w:val="000E1CEB"/>
    <w:rsid w:val="000F3975"/>
    <w:rsid w:val="000F6F27"/>
    <w:rsid w:val="00103876"/>
    <w:rsid w:val="00114561"/>
    <w:rsid w:val="00115D8B"/>
    <w:rsid w:val="00122C67"/>
    <w:rsid w:val="00181A86"/>
    <w:rsid w:val="001D5AB7"/>
    <w:rsid w:val="002065FD"/>
    <w:rsid w:val="002244BB"/>
    <w:rsid w:val="00285B88"/>
    <w:rsid w:val="00285D38"/>
    <w:rsid w:val="002958D5"/>
    <w:rsid w:val="002B41C8"/>
    <w:rsid w:val="002D6CAA"/>
    <w:rsid w:val="002E7024"/>
    <w:rsid w:val="003127C3"/>
    <w:rsid w:val="0036407E"/>
    <w:rsid w:val="003966CB"/>
    <w:rsid w:val="003A5677"/>
    <w:rsid w:val="003F2890"/>
    <w:rsid w:val="00423307"/>
    <w:rsid w:val="0042728B"/>
    <w:rsid w:val="00430070"/>
    <w:rsid w:val="0043450D"/>
    <w:rsid w:val="0044659F"/>
    <w:rsid w:val="00470DDC"/>
    <w:rsid w:val="0048392A"/>
    <w:rsid w:val="004D475B"/>
    <w:rsid w:val="0052451D"/>
    <w:rsid w:val="00532D49"/>
    <w:rsid w:val="00533871"/>
    <w:rsid w:val="00585E1F"/>
    <w:rsid w:val="005F18E0"/>
    <w:rsid w:val="006603C5"/>
    <w:rsid w:val="00660E63"/>
    <w:rsid w:val="006A59F9"/>
    <w:rsid w:val="006E1A7D"/>
    <w:rsid w:val="00727F45"/>
    <w:rsid w:val="007731B4"/>
    <w:rsid w:val="007808F9"/>
    <w:rsid w:val="00795D43"/>
    <w:rsid w:val="007B647A"/>
    <w:rsid w:val="008126CD"/>
    <w:rsid w:val="00851ED7"/>
    <w:rsid w:val="00867EA3"/>
    <w:rsid w:val="00875205"/>
    <w:rsid w:val="008840E9"/>
    <w:rsid w:val="008A744D"/>
    <w:rsid w:val="008F6EB4"/>
    <w:rsid w:val="00987C51"/>
    <w:rsid w:val="009D28DF"/>
    <w:rsid w:val="00A21FBD"/>
    <w:rsid w:val="00A40B66"/>
    <w:rsid w:val="00A5186E"/>
    <w:rsid w:val="00A5698C"/>
    <w:rsid w:val="00A56995"/>
    <w:rsid w:val="00AB4A19"/>
    <w:rsid w:val="00AD6626"/>
    <w:rsid w:val="00AE7436"/>
    <w:rsid w:val="00B1149A"/>
    <w:rsid w:val="00B24F16"/>
    <w:rsid w:val="00B41F0C"/>
    <w:rsid w:val="00B624AD"/>
    <w:rsid w:val="00B85B24"/>
    <w:rsid w:val="00B87037"/>
    <w:rsid w:val="00BA38BF"/>
    <w:rsid w:val="00BD554C"/>
    <w:rsid w:val="00BE11D6"/>
    <w:rsid w:val="00C0263C"/>
    <w:rsid w:val="00C11817"/>
    <w:rsid w:val="00C369CE"/>
    <w:rsid w:val="00C57406"/>
    <w:rsid w:val="00CA700A"/>
    <w:rsid w:val="00CC29B2"/>
    <w:rsid w:val="00CE33E2"/>
    <w:rsid w:val="00CE3659"/>
    <w:rsid w:val="00CF1448"/>
    <w:rsid w:val="00D0112B"/>
    <w:rsid w:val="00D2250B"/>
    <w:rsid w:val="00D37F6E"/>
    <w:rsid w:val="00D90E65"/>
    <w:rsid w:val="00D976B7"/>
    <w:rsid w:val="00DD76F7"/>
    <w:rsid w:val="00E063B6"/>
    <w:rsid w:val="00E20191"/>
    <w:rsid w:val="00E22BC5"/>
    <w:rsid w:val="00E673C7"/>
    <w:rsid w:val="00ED42E8"/>
    <w:rsid w:val="00EE5BA9"/>
    <w:rsid w:val="00F30D8B"/>
    <w:rsid w:val="00F323A5"/>
    <w:rsid w:val="00F34735"/>
    <w:rsid w:val="00F6368F"/>
    <w:rsid w:val="00F65E7D"/>
    <w:rsid w:val="00F92347"/>
    <w:rsid w:val="00FE2E24"/>
    <w:rsid w:val="00FF4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74D1"/>
  <w15:docId w15:val="{12AA42B4-6D93-4775-912B-C9E0DA6A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677"/>
  </w:style>
  <w:style w:type="paragraph" w:styleId="Heading3">
    <w:name w:val="heading 3"/>
    <w:basedOn w:val="Normal"/>
    <w:next w:val="Normal"/>
    <w:link w:val="Heading3Char"/>
    <w:qFormat/>
    <w:rsid w:val="0042728B"/>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728B"/>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42728B"/>
    <w:pPr>
      <w:spacing w:after="0" w:line="240" w:lineRule="auto"/>
    </w:pPr>
    <w:rPr>
      <w:rFonts w:ascii="Times New Roman" w:eastAsia="Times New Roman" w:hAnsi="Times New Roman" w:cs="Times New Roman"/>
      <w:sz w:val="20"/>
      <w:szCs w:val="20"/>
      <w:lang w:eastAsia="tr-TR"/>
    </w:rPr>
  </w:style>
  <w:style w:type="character" w:customStyle="1" w:styleId="FootnoteTextChar">
    <w:name w:val="Footnote Text Char"/>
    <w:basedOn w:val="DefaultParagraphFont"/>
    <w:link w:val="FootnoteText"/>
    <w:semiHidden/>
    <w:rsid w:val="0042728B"/>
    <w:rPr>
      <w:rFonts w:ascii="Times New Roman" w:eastAsia="Times New Roman" w:hAnsi="Times New Roman" w:cs="Times New Roman"/>
      <w:sz w:val="20"/>
      <w:szCs w:val="20"/>
      <w:lang w:eastAsia="tr-TR"/>
    </w:rPr>
  </w:style>
  <w:style w:type="character" w:styleId="FootnoteReference">
    <w:name w:val="footnote reference"/>
    <w:semiHidden/>
    <w:rsid w:val="0042728B"/>
    <w:rPr>
      <w:vertAlign w:val="superscript"/>
    </w:rPr>
  </w:style>
  <w:style w:type="paragraph" w:styleId="Caption">
    <w:name w:val="caption"/>
    <w:basedOn w:val="Normal"/>
    <w:next w:val="Normal"/>
    <w:qFormat/>
    <w:rsid w:val="002D6CAA"/>
    <w:pPr>
      <w:spacing w:after="0" w:line="240" w:lineRule="auto"/>
    </w:pPr>
    <w:rPr>
      <w:rFonts w:ascii="Times New Roman" w:eastAsia="Times New Roman" w:hAnsi="Times New Roman" w:cs="Times New Roman"/>
      <w:b/>
      <w:bCs/>
      <w:sz w:val="20"/>
      <w:szCs w:val="20"/>
      <w:lang w:eastAsia="tr-TR"/>
    </w:rPr>
  </w:style>
  <w:style w:type="paragraph" w:styleId="BalloonText">
    <w:name w:val="Balloon Text"/>
    <w:basedOn w:val="Normal"/>
    <w:link w:val="BalloonTextChar"/>
    <w:uiPriority w:val="99"/>
    <w:semiHidden/>
    <w:unhideWhenUsed/>
    <w:rsid w:val="002D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CAA"/>
    <w:rPr>
      <w:rFonts w:ascii="Tahoma" w:hAnsi="Tahoma" w:cs="Tahoma"/>
      <w:sz w:val="16"/>
      <w:szCs w:val="16"/>
    </w:rPr>
  </w:style>
  <w:style w:type="paragraph" w:styleId="Header">
    <w:name w:val="header"/>
    <w:basedOn w:val="Normal"/>
    <w:link w:val="HeaderChar"/>
    <w:uiPriority w:val="99"/>
    <w:semiHidden/>
    <w:unhideWhenUsed/>
    <w:rsid w:val="002B41C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B41C8"/>
  </w:style>
  <w:style w:type="paragraph" w:styleId="Footer">
    <w:name w:val="footer"/>
    <w:basedOn w:val="Normal"/>
    <w:link w:val="FooterChar"/>
    <w:uiPriority w:val="99"/>
    <w:unhideWhenUsed/>
    <w:rsid w:val="002B4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41C8"/>
  </w:style>
  <w:style w:type="table" w:styleId="TableGrid">
    <w:name w:val="Table Grid"/>
    <w:basedOn w:val="TableNormal"/>
    <w:uiPriority w:val="59"/>
    <w:rsid w:val="000F3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752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5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6.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8.bin"/><Relationship Id="rId10" Type="http://schemas.openxmlformats.org/officeDocument/2006/relationships/chart" Target="charts/chart2.xm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oleObject" Target="embeddings/oleObject7.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duygu.guner\Desktop\enflasyon%20notu\Furkan%20AN%20Harcama%20Gruplar&#305;na%20G&#246;re%20Enflasyon%20_%20Nisa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uygu.guner\Desktop\enflasyon%20notu\Furkan%20AN%20Harcama%20Gruplar&#305;na%20G&#246;re%20Enflasyon%20_%20Nisa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uygu.guner\Desktop\enflasyon%20notu\Furkan%20AN%20Harcama%20Gruplar&#305;na%20G&#246;re%20Enflasyon%20_%20Nis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uygu.guner\Desktop\enflasyon%20notu\Furkan%20AN%20Harcama%20Gruplar&#305;na%20G&#246;re%20Enflasyon%20_%20Nis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uygu.guner\Desktop\enflasyon%20notu\furkan_genel%20t&#252;fe%20g&#305;da%20ve%20enerji%20kutu%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uygu.guner\Desktop\enflasyon%20notu\Petrol%20Fiyatlar&#305;2%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362638880666207E-2"/>
          <c:y val="6.3147136019762198E-2"/>
          <c:w val="0.89156718568072901"/>
          <c:h val="0.82908476146363996"/>
        </c:manualLayout>
      </c:layout>
      <c:barChart>
        <c:barDir val="col"/>
        <c:grouping val="clustered"/>
        <c:varyColors val="0"/>
        <c:ser>
          <c:idx val="0"/>
          <c:order val="0"/>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fark!$D$185:$H$185</c:f>
              <c:strCache>
                <c:ptCount val="5"/>
                <c:pt idx="0">
                  <c:v>Richest</c:v>
                </c:pt>
                <c:pt idx="1">
                  <c:v>Richer</c:v>
                </c:pt>
                <c:pt idx="2">
                  <c:v>Middle</c:v>
                </c:pt>
                <c:pt idx="3">
                  <c:v>Poor</c:v>
                </c:pt>
                <c:pt idx="4">
                  <c:v>Poorer</c:v>
                </c:pt>
              </c:strCache>
            </c:strRef>
          </c:cat>
          <c:val>
            <c:numRef>
              <c:f>fark!$D$186:$H$186</c:f>
              <c:numCache>
                <c:formatCode>0.0</c:formatCode>
                <c:ptCount val="5"/>
                <c:pt idx="0">
                  <c:v>308.54142916215199</c:v>
                </c:pt>
                <c:pt idx="1">
                  <c:v>319.38297995623492</c:v>
                </c:pt>
                <c:pt idx="2">
                  <c:v>323.80733387496872</c:v>
                </c:pt>
                <c:pt idx="3">
                  <c:v>327.62639608986228</c:v>
                </c:pt>
                <c:pt idx="4">
                  <c:v>329.99168144359533</c:v>
                </c:pt>
              </c:numCache>
            </c:numRef>
          </c:val>
          <c:extLst>
            <c:ext xmlns:c16="http://schemas.microsoft.com/office/drawing/2014/chart" uri="{C3380CC4-5D6E-409C-BE32-E72D297353CC}">
              <c16:uniqueId val="{00000000-4443-4815-9B8C-8DA9F4C00CB9}"/>
            </c:ext>
          </c:extLst>
        </c:ser>
        <c:dLbls>
          <c:showLegendKey val="0"/>
          <c:showVal val="0"/>
          <c:showCatName val="0"/>
          <c:showSerName val="0"/>
          <c:showPercent val="0"/>
          <c:showBubbleSize val="0"/>
        </c:dLbls>
        <c:gapWidth val="150"/>
        <c:axId val="131122688"/>
        <c:axId val="131124224"/>
      </c:barChart>
      <c:catAx>
        <c:axId val="131122688"/>
        <c:scaling>
          <c:orientation val="minMax"/>
        </c:scaling>
        <c:delete val="0"/>
        <c:axPos val="b"/>
        <c:numFmt formatCode="General" sourceLinked="1"/>
        <c:majorTickMark val="out"/>
        <c:minorTickMark val="none"/>
        <c:tickLblPos val="nextTo"/>
        <c:txPr>
          <a:bodyPr/>
          <a:lstStyle/>
          <a:p>
            <a:pPr>
              <a:defRPr b="1"/>
            </a:pPr>
            <a:endParaRPr lang="tr-TR"/>
          </a:p>
        </c:txPr>
        <c:crossAx val="131124224"/>
        <c:crosses val="autoZero"/>
        <c:auto val="1"/>
        <c:lblAlgn val="ctr"/>
        <c:lblOffset val="100"/>
        <c:noMultiLvlLbl val="0"/>
      </c:catAx>
      <c:valAx>
        <c:axId val="131124224"/>
        <c:scaling>
          <c:orientation val="minMax"/>
        </c:scaling>
        <c:delete val="0"/>
        <c:axPos val="l"/>
        <c:majorGridlines>
          <c:spPr>
            <a:ln>
              <a:gradFill>
                <a:gsLst>
                  <a:gs pos="0">
                    <a:schemeClr val="bg1">
                      <a:lumMod val="85000"/>
                    </a:schemeClr>
                  </a:gs>
                  <a:gs pos="50000">
                    <a:srgbClr val="4F81BD">
                      <a:tint val="44500"/>
                      <a:satMod val="160000"/>
                    </a:srgbClr>
                  </a:gs>
                  <a:gs pos="100000">
                    <a:srgbClr val="4F81BD">
                      <a:tint val="23500"/>
                      <a:satMod val="160000"/>
                    </a:srgbClr>
                  </a:gs>
                </a:gsLst>
                <a:lin ang="5400000" scaled="0"/>
              </a:gradFill>
            </a:ln>
          </c:spPr>
        </c:majorGridlines>
        <c:numFmt formatCode="0" sourceLinked="0"/>
        <c:majorTickMark val="out"/>
        <c:minorTickMark val="none"/>
        <c:tickLblPos val="nextTo"/>
        <c:crossAx val="13112268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42176509718402E-2"/>
          <c:y val="8.6194556877542697E-2"/>
          <c:w val="0.93282180758378297"/>
          <c:h val="0.86998687532573504"/>
        </c:manualLayout>
      </c:layout>
      <c:barChart>
        <c:barDir val="bar"/>
        <c:grouping val="clustered"/>
        <c:varyColors val="0"/>
        <c:ser>
          <c:idx val="0"/>
          <c:order val="0"/>
          <c:tx>
            <c:strRef>
              <c:f>fark2!$D$119:$D$130</c:f>
              <c:strCache>
                <c:ptCount val="1"/>
                <c:pt idx="0">
                  <c:v>Transport Miscellaneous goods and services Education Clothing and footwear Hotels, cafes and restaurants Recreation and culture Furnishings, household equipment, routine maintenance of the house Communications Health Alcoholic beverages and tobacco Food a</c:v>
                </c:pt>
              </c:strCache>
            </c:strRef>
          </c:tx>
          <c:spPr>
            <a:ln w="28575"/>
          </c:spPr>
          <c:invertIfNegative val="0"/>
          <c:dPt>
            <c:idx val="0"/>
            <c:invertIfNegative val="0"/>
            <c:bubble3D val="0"/>
            <c:spPr>
              <a:solidFill>
                <a:srgbClr val="261CF0"/>
              </a:solidFill>
              <a:ln w="28575"/>
            </c:spPr>
            <c:extLst>
              <c:ext xmlns:c16="http://schemas.microsoft.com/office/drawing/2014/chart" uri="{C3380CC4-5D6E-409C-BE32-E72D297353CC}">
                <c16:uniqueId val="{00000001-A9E4-45DD-A06C-AC8E01CF2C31}"/>
              </c:ext>
            </c:extLst>
          </c:dPt>
          <c:dPt>
            <c:idx val="1"/>
            <c:invertIfNegative val="0"/>
            <c:bubble3D val="0"/>
            <c:spPr>
              <a:solidFill>
                <a:srgbClr val="261CF0"/>
              </a:solidFill>
              <a:ln w="28575"/>
            </c:spPr>
            <c:extLst>
              <c:ext xmlns:c16="http://schemas.microsoft.com/office/drawing/2014/chart" uri="{C3380CC4-5D6E-409C-BE32-E72D297353CC}">
                <c16:uniqueId val="{00000003-A9E4-45DD-A06C-AC8E01CF2C31}"/>
              </c:ext>
            </c:extLst>
          </c:dPt>
          <c:dPt>
            <c:idx val="2"/>
            <c:invertIfNegative val="0"/>
            <c:bubble3D val="0"/>
            <c:spPr>
              <a:solidFill>
                <a:srgbClr val="261CF0"/>
              </a:solidFill>
              <a:ln w="28575"/>
            </c:spPr>
            <c:extLst>
              <c:ext xmlns:c16="http://schemas.microsoft.com/office/drawing/2014/chart" uri="{C3380CC4-5D6E-409C-BE32-E72D297353CC}">
                <c16:uniqueId val="{00000005-A9E4-45DD-A06C-AC8E01CF2C31}"/>
              </c:ext>
            </c:extLst>
          </c:dPt>
          <c:dPt>
            <c:idx val="3"/>
            <c:invertIfNegative val="0"/>
            <c:bubble3D val="0"/>
            <c:spPr>
              <a:solidFill>
                <a:srgbClr val="261CF0"/>
              </a:solidFill>
              <a:ln w="28575"/>
            </c:spPr>
            <c:extLst>
              <c:ext xmlns:c16="http://schemas.microsoft.com/office/drawing/2014/chart" uri="{C3380CC4-5D6E-409C-BE32-E72D297353CC}">
                <c16:uniqueId val="{00000007-A9E4-45DD-A06C-AC8E01CF2C31}"/>
              </c:ext>
            </c:extLst>
          </c:dPt>
          <c:dPt>
            <c:idx val="4"/>
            <c:invertIfNegative val="0"/>
            <c:bubble3D val="0"/>
            <c:spPr>
              <a:solidFill>
                <a:srgbClr val="261CF0"/>
              </a:solidFill>
              <a:ln w="28575"/>
            </c:spPr>
            <c:extLst>
              <c:ext xmlns:c16="http://schemas.microsoft.com/office/drawing/2014/chart" uri="{C3380CC4-5D6E-409C-BE32-E72D297353CC}">
                <c16:uniqueId val="{00000009-A9E4-45DD-A06C-AC8E01CF2C31}"/>
              </c:ext>
            </c:extLst>
          </c:dPt>
          <c:dPt>
            <c:idx val="5"/>
            <c:invertIfNegative val="0"/>
            <c:bubble3D val="0"/>
            <c:spPr>
              <a:solidFill>
                <a:srgbClr val="261CF0"/>
              </a:solidFill>
              <a:ln w="28575"/>
            </c:spPr>
            <c:extLst>
              <c:ext xmlns:c16="http://schemas.microsoft.com/office/drawing/2014/chart" uri="{C3380CC4-5D6E-409C-BE32-E72D297353CC}">
                <c16:uniqueId val="{0000000B-A9E4-45DD-A06C-AC8E01CF2C31}"/>
              </c:ext>
            </c:extLst>
          </c:dPt>
          <c:dPt>
            <c:idx val="6"/>
            <c:invertIfNegative val="0"/>
            <c:bubble3D val="0"/>
            <c:spPr>
              <a:solidFill>
                <a:srgbClr val="261CF0"/>
              </a:solidFill>
              <a:ln w="28575"/>
            </c:spPr>
            <c:extLst>
              <c:ext xmlns:c16="http://schemas.microsoft.com/office/drawing/2014/chart" uri="{C3380CC4-5D6E-409C-BE32-E72D297353CC}">
                <c16:uniqueId val="{0000000D-A9E4-45DD-A06C-AC8E01CF2C31}"/>
              </c:ext>
            </c:extLst>
          </c:dPt>
          <c:dPt>
            <c:idx val="7"/>
            <c:invertIfNegative val="0"/>
            <c:bubble3D val="0"/>
            <c:spPr>
              <a:solidFill>
                <a:srgbClr val="261CF0"/>
              </a:solidFill>
              <a:ln w="28575"/>
            </c:spPr>
            <c:extLst>
              <c:ext xmlns:c16="http://schemas.microsoft.com/office/drawing/2014/chart" uri="{C3380CC4-5D6E-409C-BE32-E72D297353CC}">
                <c16:uniqueId val="{0000000F-A9E4-45DD-A06C-AC8E01CF2C31}"/>
              </c:ext>
            </c:extLst>
          </c:dPt>
          <c:dPt>
            <c:idx val="9"/>
            <c:invertIfNegative val="0"/>
            <c:bubble3D val="0"/>
            <c:spPr>
              <a:solidFill>
                <a:srgbClr val="FF0000"/>
              </a:solidFill>
              <a:ln w="28575"/>
            </c:spPr>
            <c:extLst>
              <c:ext xmlns:c16="http://schemas.microsoft.com/office/drawing/2014/chart" uri="{C3380CC4-5D6E-409C-BE32-E72D297353CC}">
                <c16:uniqueId val="{00000011-A9E4-45DD-A06C-AC8E01CF2C31}"/>
              </c:ext>
            </c:extLst>
          </c:dPt>
          <c:dPt>
            <c:idx val="10"/>
            <c:invertIfNegative val="0"/>
            <c:bubble3D val="0"/>
            <c:spPr>
              <a:solidFill>
                <a:srgbClr val="FF0000"/>
              </a:solidFill>
              <a:ln w="28575"/>
            </c:spPr>
            <c:extLst>
              <c:ext xmlns:c16="http://schemas.microsoft.com/office/drawing/2014/chart" uri="{C3380CC4-5D6E-409C-BE32-E72D297353CC}">
                <c16:uniqueId val="{00000013-A9E4-45DD-A06C-AC8E01CF2C31}"/>
              </c:ext>
            </c:extLst>
          </c:dPt>
          <c:dPt>
            <c:idx val="11"/>
            <c:invertIfNegative val="0"/>
            <c:bubble3D val="0"/>
            <c:spPr>
              <a:solidFill>
                <a:srgbClr val="FF0000"/>
              </a:solidFill>
              <a:ln w="28575"/>
            </c:spPr>
            <c:extLst>
              <c:ext xmlns:c16="http://schemas.microsoft.com/office/drawing/2014/chart" uri="{C3380CC4-5D6E-409C-BE32-E72D297353CC}">
                <c16:uniqueId val="{00000015-A9E4-45DD-A06C-AC8E01CF2C31}"/>
              </c:ext>
            </c:extLst>
          </c:dPt>
          <c:dLbls>
            <c:dLbl>
              <c:idx val="0"/>
              <c:layout>
                <c:manualLayout>
                  <c:x val="-5.9320287079742497E-2"/>
                  <c:y val="-4.6627822386284698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E4-45DD-A06C-AC8E01CF2C31}"/>
                </c:ext>
              </c:extLst>
            </c:dLbl>
            <c:dLbl>
              <c:idx val="3"/>
              <c:layout>
                <c:manualLayout>
                  <c:x val="1.9773515524520498E-2"/>
                  <c:y val="-6.6611174837549999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E4-45DD-A06C-AC8E01CF2C31}"/>
                </c:ext>
              </c:extLst>
            </c:dLbl>
            <c:dLbl>
              <c:idx val="4"/>
              <c:layout>
                <c:manualLayout>
                  <c:x val="2.0871952861390899E-2"/>
                  <c:y val="0"/>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9E4-45DD-A06C-AC8E01CF2C31}"/>
                </c:ext>
              </c:extLst>
            </c:dLbl>
            <c:dLbl>
              <c:idx val="9"/>
              <c:layout>
                <c:manualLayout>
                  <c:x val="1.25467615906803E-2"/>
                  <c:y val="1.5486737110050701E-4"/>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9E4-45DD-A06C-AC8E01CF2C31}"/>
                </c:ext>
              </c:extLst>
            </c:dLbl>
            <c:dLbl>
              <c:idx val="10"/>
              <c:layout>
                <c:manualLayout>
                  <c:x val="-0.49025066770480002"/>
                  <c:y val="0"/>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9E4-45DD-A06C-AC8E01CF2C31}"/>
                </c:ext>
              </c:extLst>
            </c:dLbl>
            <c:dLbl>
              <c:idx val="11"/>
              <c:layout>
                <c:manualLayout>
                  <c:x val="-0.49076679413354402"/>
                  <c:y val="-1.70019276785604E-7"/>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9E4-45DD-A06C-AC8E01CF2C31}"/>
                </c:ext>
              </c:extLst>
            </c:dLbl>
            <c:spPr>
              <a:noFill/>
              <a:ln>
                <a:noFill/>
              </a:ln>
              <a:effectLst/>
            </c:spPr>
            <c:txPr>
              <a:bodyPr/>
              <a:lstStyle/>
              <a:p>
                <a:pPr>
                  <a:defRPr sz="800"/>
                </a:pPr>
                <a:endParaRPr lang="tr-TR"/>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cat>
            <c:strRef>
              <c:f>fark2!$D$119:$D$130</c:f>
              <c:strCache>
                <c:ptCount val="12"/>
                <c:pt idx="0">
                  <c:v>Transport</c:v>
                </c:pt>
                <c:pt idx="1">
                  <c:v>Miscellaneous goods and services</c:v>
                </c:pt>
                <c:pt idx="2">
                  <c:v>Education</c:v>
                </c:pt>
                <c:pt idx="3">
                  <c:v>Clothing and footwear</c:v>
                </c:pt>
                <c:pt idx="4">
                  <c:v>Hotels, cafes and restaurants</c:v>
                </c:pt>
                <c:pt idx="5">
                  <c:v>Recreation and culture</c:v>
                </c:pt>
                <c:pt idx="6">
                  <c:v>Furnishings, household equipment, routine maintenance of the house</c:v>
                </c:pt>
                <c:pt idx="7">
                  <c:v>Communications</c:v>
                </c:pt>
                <c:pt idx="8">
                  <c:v>Health</c:v>
                </c:pt>
                <c:pt idx="9">
                  <c:v>Alcoholic beverages and tobacco</c:v>
                </c:pt>
                <c:pt idx="10">
                  <c:v>Food and non-alcoholic beverages</c:v>
                </c:pt>
                <c:pt idx="11">
                  <c:v>Housing, water, electricity, gas and other fuels</c:v>
                </c:pt>
              </c:strCache>
            </c:strRef>
          </c:cat>
          <c:val>
            <c:numRef>
              <c:f>fark2!$V$58:$V$69</c:f>
              <c:numCache>
                <c:formatCode>0.0</c:formatCode>
                <c:ptCount val="12"/>
                <c:pt idx="0">
                  <c:v>-61.090241365873297</c:v>
                </c:pt>
                <c:pt idx="1">
                  <c:v>-10.08993068933386</c:v>
                </c:pt>
                <c:pt idx="2">
                  <c:v>-9.4582812876780533</c:v>
                </c:pt>
                <c:pt idx="3">
                  <c:v>-9.1438668055293046</c:v>
                </c:pt>
                <c:pt idx="4">
                  <c:v>-7.8206567743239086</c:v>
                </c:pt>
                <c:pt idx="5">
                  <c:v>-7.2160000963483784</c:v>
                </c:pt>
                <c:pt idx="6">
                  <c:v>-4.810508949428284</c:v>
                </c:pt>
                <c:pt idx="7">
                  <c:v>-1.510029998326585</c:v>
                </c:pt>
                <c:pt idx="8">
                  <c:v>-1.397709671018267</c:v>
                </c:pt>
                <c:pt idx="9">
                  <c:v>5.8112045961853456</c:v>
                </c:pt>
                <c:pt idx="10">
                  <c:v>63.604738308312598</c:v>
                </c:pt>
                <c:pt idx="11">
                  <c:v>64.571535014805704</c:v>
                </c:pt>
              </c:numCache>
            </c:numRef>
          </c:val>
          <c:extLst>
            <c:ext xmlns:c16="http://schemas.microsoft.com/office/drawing/2014/chart" uri="{C3380CC4-5D6E-409C-BE32-E72D297353CC}">
              <c16:uniqueId val="{00000016-A9E4-45DD-A06C-AC8E01CF2C31}"/>
            </c:ext>
          </c:extLst>
        </c:ser>
        <c:dLbls>
          <c:showLegendKey val="0"/>
          <c:showVal val="0"/>
          <c:showCatName val="0"/>
          <c:showSerName val="0"/>
          <c:showPercent val="0"/>
          <c:showBubbleSize val="0"/>
        </c:dLbls>
        <c:gapWidth val="85"/>
        <c:overlap val="100"/>
        <c:axId val="131672320"/>
        <c:axId val="131678208"/>
      </c:barChart>
      <c:catAx>
        <c:axId val="131672320"/>
        <c:scaling>
          <c:orientation val="minMax"/>
        </c:scaling>
        <c:delete val="0"/>
        <c:axPos val="l"/>
        <c:numFmt formatCode="General" sourceLinked="0"/>
        <c:majorTickMark val="none"/>
        <c:minorTickMark val="none"/>
        <c:tickLblPos val="none"/>
        <c:spPr>
          <a:solidFill>
            <a:srgbClr val="0000FF"/>
          </a:solidFill>
        </c:spPr>
        <c:txPr>
          <a:bodyPr/>
          <a:lstStyle/>
          <a:p>
            <a:pPr>
              <a:defRPr b="1"/>
            </a:pPr>
            <a:endParaRPr lang="tr-TR"/>
          </a:p>
        </c:txPr>
        <c:crossAx val="131678208"/>
        <c:crosses val="autoZero"/>
        <c:auto val="1"/>
        <c:lblAlgn val="ctr"/>
        <c:lblOffset val="100"/>
        <c:noMultiLvlLbl val="0"/>
      </c:catAx>
      <c:valAx>
        <c:axId val="131678208"/>
        <c:scaling>
          <c:orientation val="minMax"/>
          <c:max val="70"/>
          <c:min val="-70"/>
        </c:scaling>
        <c:delete val="0"/>
        <c:axPos val="b"/>
        <c:majorGridlines>
          <c:spPr>
            <a:ln>
              <a:solidFill>
                <a:schemeClr val="bg1"/>
              </a:solidFill>
            </a:ln>
          </c:spPr>
        </c:majorGridlines>
        <c:numFmt formatCode="0" sourceLinked="0"/>
        <c:majorTickMark val="none"/>
        <c:minorTickMark val="none"/>
        <c:tickLblPos val="nextTo"/>
        <c:txPr>
          <a:bodyPr/>
          <a:lstStyle/>
          <a:p>
            <a:pPr>
              <a:defRPr>
                <a:latin typeface="Arial" pitchFamily="34" charset="0"/>
                <a:cs typeface="Arial" pitchFamily="34" charset="0"/>
              </a:defRPr>
            </a:pPr>
            <a:endParaRPr lang="tr-TR"/>
          </a:p>
        </c:txPr>
        <c:crossAx val="131672320"/>
        <c:crosses val="autoZero"/>
        <c:crossBetween val="between"/>
        <c:minorUnit val="1"/>
      </c:valAx>
    </c:plotArea>
    <c:plotVisOnly val="1"/>
    <c:dispBlanksAs val="gap"/>
    <c:showDLblsOverMax val="0"/>
  </c:chart>
  <c:spPr>
    <a:noFill/>
    <a:ln>
      <a:solidFill>
        <a:schemeClr val="bg1"/>
      </a:solid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286766215533902E-2"/>
          <c:y val="5.5531426992678601E-2"/>
          <c:w val="0.93282180758378297"/>
          <c:h val="0.86998687532573504"/>
        </c:manualLayout>
      </c:layout>
      <c:barChart>
        <c:barDir val="bar"/>
        <c:grouping val="clustered"/>
        <c:varyColors val="0"/>
        <c:ser>
          <c:idx val="0"/>
          <c:order val="0"/>
          <c:tx>
            <c:strRef>
              <c:f>'nisan16=100'!$W$27:$W$38</c:f>
              <c:strCache>
                <c:ptCount val="1"/>
                <c:pt idx="0">
                  <c:v>ULAŞTIRMA ÇEŞİTLİ MAL VE HİZMETLER EĞİTİM GİYİM VE AYAKKABI LOKANTA VE OTELLER EĞLENCE VE KÜLTÜR MOBİLYA, EV ALETLERİ VE EV BAKIM HİZMETLERİ HABERLEŞME SAĞLIK ALKOLLÜ İÇECEKLER VE TÜTÜN GIDA VE ALKOLSÜZ İÇECEKLER KONUT, SU, ELEKTRİK, GAZ VE DİĞER YAKITLAR</c:v>
                </c:pt>
              </c:strCache>
            </c:strRef>
          </c:tx>
          <c:spPr>
            <a:ln w="28575"/>
          </c:spPr>
          <c:invertIfNegative val="0"/>
          <c:dPt>
            <c:idx val="0"/>
            <c:invertIfNegative val="0"/>
            <c:bubble3D val="0"/>
            <c:spPr>
              <a:solidFill>
                <a:srgbClr val="261CF0"/>
              </a:solidFill>
              <a:ln w="28575"/>
            </c:spPr>
            <c:extLst>
              <c:ext xmlns:c16="http://schemas.microsoft.com/office/drawing/2014/chart" uri="{C3380CC4-5D6E-409C-BE32-E72D297353CC}">
                <c16:uniqueId val="{00000001-A9E4-45DD-A06C-AC8E01CF2C31}"/>
              </c:ext>
            </c:extLst>
          </c:dPt>
          <c:dPt>
            <c:idx val="1"/>
            <c:invertIfNegative val="0"/>
            <c:bubble3D val="0"/>
            <c:spPr>
              <a:solidFill>
                <a:srgbClr val="261CF0"/>
              </a:solidFill>
              <a:ln w="28575"/>
            </c:spPr>
            <c:extLst>
              <c:ext xmlns:c16="http://schemas.microsoft.com/office/drawing/2014/chart" uri="{C3380CC4-5D6E-409C-BE32-E72D297353CC}">
                <c16:uniqueId val="{00000003-A9E4-45DD-A06C-AC8E01CF2C31}"/>
              </c:ext>
            </c:extLst>
          </c:dPt>
          <c:dPt>
            <c:idx val="2"/>
            <c:invertIfNegative val="0"/>
            <c:bubble3D val="0"/>
            <c:spPr>
              <a:solidFill>
                <a:srgbClr val="261CF0"/>
              </a:solidFill>
              <a:ln w="28575"/>
            </c:spPr>
            <c:extLst>
              <c:ext xmlns:c16="http://schemas.microsoft.com/office/drawing/2014/chart" uri="{C3380CC4-5D6E-409C-BE32-E72D297353CC}">
                <c16:uniqueId val="{00000005-A9E4-45DD-A06C-AC8E01CF2C31}"/>
              </c:ext>
            </c:extLst>
          </c:dPt>
          <c:dPt>
            <c:idx val="3"/>
            <c:invertIfNegative val="0"/>
            <c:bubble3D val="0"/>
            <c:spPr>
              <a:solidFill>
                <a:srgbClr val="261CF0"/>
              </a:solidFill>
              <a:ln w="28575"/>
            </c:spPr>
            <c:extLst>
              <c:ext xmlns:c16="http://schemas.microsoft.com/office/drawing/2014/chart" uri="{C3380CC4-5D6E-409C-BE32-E72D297353CC}">
                <c16:uniqueId val="{00000007-A9E4-45DD-A06C-AC8E01CF2C31}"/>
              </c:ext>
            </c:extLst>
          </c:dPt>
          <c:dPt>
            <c:idx val="4"/>
            <c:invertIfNegative val="0"/>
            <c:bubble3D val="0"/>
            <c:spPr>
              <a:solidFill>
                <a:srgbClr val="261CF0"/>
              </a:solidFill>
              <a:ln w="28575"/>
            </c:spPr>
            <c:extLst>
              <c:ext xmlns:c16="http://schemas.microsoft.com/office/drawing/2014/chart" uri="{C3380CC4-5D6E-409C-BE32-E72D297353CC}">
                <c16:uniqueId val="{00000009-A9E4-45DD-A06C-AC8E01CF2C31}"/>
              </c:ext>
            </c:extLst>
          </c:dPt>
          <c:dPt>
            <c:idx val="5"/>
            <c:invertIfNegative val="0"/>
            <c:bubble3D val="0"/>
            <c:spPr>
              <a:solidFill>
                <a:srgbClr val="261CF0"/>
              </a:solidFill>
              <a:ln w="28575"/>
            </c:spPr>
            <c:extLst>
              <c:ext xmlns:c16="http://schemas.microsoft.com/office/drawing/2014/chart" uri="{C3380CC4-5D6E-409C-BE32-E72D297353CC}">
                <c16:uniqueId val="{0000000B-A9E4-45DD-A06C-AC8E01CF2C31}"/>
              </c:ext>
            </c:extLst>
          </c:dPt>
          <c:dPt>
            <c:idx val="6"/>
            <c:invertIfNegative val="0"/>
            <c:bubble3D val="0"/>
            <c:spPr>
              <a:solidFill>
                <a:srgbClr val="261CF0"/>
              </a:solidFill>
              <a:ln w="28575"/>
            </c:spPr>
            <c:extLst>
              <c:ext xmlns:c16="http://schemas.microsoft.com/office/drawing/2014/chart" uri="{C3380CC4-5D6E-409C-BE32-E72D297353CC}">
                <c16:uniqueId val="{0000000D-A9E4-45DD-A06C-AC8E01CF2C31}"/>
              </c:ext>
            </c:extLst>
          </c:dPt>
          <c:dPt>
            <c:idx val="7"/>
            <c:invertIfNegative val="0"/>
            <c:bubble3D val="0"/>
            <c:spPr>
              <a:solidFill>
                <a:srgbClr val="261CF0"/>
              </a:solidFill>
              <a:ln w="28575"/>
            </c:spPr>
            <c:extLst>
              <c:ext xmlns:c16="http://schemas.microsoft.com/office/drawing/2014/chart" uri="{C3380CC4-5D6E-409C-BE32-E72D297353CC}">
                <c16:uniqueId val="{0000000F-A9E4-45DD-A06C-AC8E01CF2C31}"/>
              </c:ext>
            </c:extLst>
          </c:dPt>
          <c:dPt>
            <c:idx val="9"/>
            <c:invertIfNegative val="0"/>
            <c:bubble3D val="0"/>
            <c:spPr>
              <a:solidFill>
                <a:srgbClr val="FF0000"/>
              </a:solidFill>
              <a:ln w="28575"/>
            </c:spPr>
            <c:extLst>
              <c:ext xmlns:c16="http://schemas.microsoft.com/office/drawing/2014/chart" uri="{C3380CC4-5D6E-409C-BE32-E72D297353CC}">
                <c16:uniqueId val="{00000011-A9E4-45DD-A06C-AC8E01CF2C31}"/>
              </c:ext>
            </c:extLst>
          </c:dPt>
          <c:dPt>
            <c:idx val="10"/>
            <c:invertIfNegative val="0"/>
            <c:bubble3D val="0"/>
            <c:spPr>
              <a:solidFill>
                <a:srgbClr val="FF0000"/>
              </a:solidFill>
              <a:ln w="28575"/>
            </c:spPr>
            <c:extLst>
              <c:ext xmlns:c16="http://schemas.microsoft.com/office/drawing/2014/chart" uri="{C3380CC4-5D6E-409C-BE32-E72D297353CC}">
                <c16:uniqueId val="{00000013-A9E4-45DD-A06C-AC8E01CF2C31}"/>
              </c:ext>
            </c:extLst>
          </c:dPt>
          <c:dPt>
            <c:idx val="11"/>
            <c:invertIfNegative val="0"/>
            <c:bubble3D val="0"/>
            <c:spPr>
              <a:solidFill>
                <a:srgbClr val="FF0000"/>
              </a:solidFill>
              <a:ln w="28575"/>
            </c:spPr>
            <c:extLst>
              <c:ext xmlns:c16="http://schemas.microsoft.com/office/drawing/2014/chart" uri="{C3380CC4-5D6E-409C-BE32-E72D297353CC}">
                <c16:uniqueId val="{00000015-A9E4-45DD-A06C-AC8E01CF2C31}"/>
              </c:ext>
            </c:extLst>
          </c:dPt>
          <c:dLbls>
            <c:dLbl>
              <c:idx val="0"/>
              <c:layout>
                <c:manualLayout>
                  <c:x val="3.3115038024142597E-2"/>
                  <c:y val="-2.8234839639838501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E4-45DD-A06C-AC8E01CF2C31}"/>
                </c:ext>
              </c:extLst>
            </c:dLbl>
            <c:dLbl>
              <c:idx val="3"/>
              <c:layout>
                <c:manualLayout>
                  <c:x val="1.9773515524520498E-2"/>
                  <c:y val="-6.6611174837549999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E4-45DD-A06C-AC8E01CF2C31}"/>
                </c:ext>
              </c:extLst>
            </c:dLbl>
            <c:dLbl>
              <c:idx val="4"/>
              <c:layout>
                <c:manualLayout>
                  <c:x val="2.0871952861390899E-2"/>
                  <c:y val="0"/>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9E4-45DD-A06C-AC8E01CF2C31}"/>
                </c:ext>
              </c:extLst>
            </c:dLbl>
            <c:dLbl>
              <c:idx val="10"/>
              <c:layout>
                <c:manualLayout>
                  <c:x val="-0.50526319875173398"/>
                  <c:y val="0"/>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9E4-45DD-A06C-AC8E01CF2C31}"/>
                </c:ext>
              </c:extLst>
            </c:dLbl>
            <c:dLbl>
              <c:idx val="11"/>
              <c:layout>
                <c:manualLayout>
                  <c:x val="-0.50663247571312398"/>
                  <c:y val="2.1899703255899702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9E4-45DD-A06C-AC8E01CF2C31}"/>
                </c:ext>
              </c:extLst>
            </c:dLbl>
            <c:spPr>
              <a:noFill/>
              <a:ln>
                <a:noFill/>
              </a:ln>
              <a:effectLst/>
            </c:spPr>
            <c:txPr>
              <a:bodyPr/>
              <a:lstStyle/>
              <a:p>
                <a:pPr>
                  <a:defRPr sz="800"/>
                </a:pPr>
                <a:endParaRPr lang="tr-TR"/>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cat>
            <c:strRef>
              <c:f>'nisan16=100'!$W$43:$W$54</c:f>
              <c:strCache>
                <c:ptCount val="12"/>
                <c:pt idx="0">
                  <c:v>Transport</c:v>
                </c:pt>
                <c:pt idx="1">
                  <c:v>Miscellaneous goods and services</c:v>
                </c:pt>
                <c:pt idx="2">
                  <c:v>Education</c:v>
                </c:pt>
                <c:pt idx="3">
                  <c:v>Clothing and footwear</c:v>
                </c:pt>
                <c:pt idx="4">
                  <c:v>Hotels, cafes and restaurants</c:v>
                </c:pt>
                <c:pt idx="5">
                  <c:v>Recreation and culture</c:v>
                </c:pt>
                <c:pt idx="6">
                  <c:v>Furnishings, household equipment, routine maintenance of the house</c:v>
                </c:pt>
                <c:pt idx="7">
                  <c:v>Communications</c:v>
                </c:pt>
                <c:pt idx="8">
                  <c:v>Health</c:v>
                </c:pt>
                <c:pt idx="9">
                  <c:v>Alcoholic beverages and tobacco</c:v>
                </c:pt>
                <c:pt idx="10">
                  <c:v>Food and non-alcoholic beverages</c:v>
                </c:pt>
                <c:pt idx="11">
                  <c:v>Housing, water, electricity, gas and other fuels</c:v>
                </c:pt>
              </c:strCache>
            </c:strRef>
          </c:cat>
          <c:val>
            <c:numRef>
              <c:f>'nisan16=100'!$Z$27:$Z$38</c:f>
              <c:numCache>
                <c:formatCode>0.0</c:formatCode>
                <c:ptCount val="12"/>
                <c:pt idx="0">
                  <c:v>-23.802423210807099</c:v>
                </c:pt>
                <c:pt idx="1">
                  <c:v>-4.020153321489774</c:v>
                </c:pt>
                <c:pt idx="2">
                  <c:v>-3.6514070529281448</c:v>
                </c:pt>
                <c:pt idx="3">
                  <c:v>-3.69572101130171</c:v>
                </c:pt>
                <c:pt idx="4">
                  <c:v>-3.272157679837759</c:v>
                </c:pt>
                <c:pt idx="5">
                  <c:v>-2.8635941310822259</c:v>
                </c:pt>
                <c:pt idx="6">
                  <c:v>-2.1567056007756271</c:v>
                </c:pt>
                <c:pt idx="7">
                  <c:v>-0.77039467299273001</c:v>
                </c:pt>
                <c:pt idx="8">
                  <c:v>-0.65986767611828601</c:v>
                </c:pt>
                <c:pt idx="9">
                  <c:v>1.909265608954928</c:v>
                </c:pt>
                <c:pt idx="10">
                  <c:v>22.04126261738006</c:v>
                </c:pt>
                <c:pt idx="11">
                  <c:v>22.019437103096202</c:v>
                </c:pt>
              </c:numCache>
            </c:numRef>
          </c:val>
          <c:extLst>
            <c:ext xmlns:c16="http://schemas.microsoft.com/office/drawing/2014/chart" uri="{C3380CC4-5D6E-409C-BE32-E72D297353CC}">
              <c16:uniqueId val="{00000016-A9E4-45DD-A06C-AC8E01CF2C31}"/>
            </c:ext>
          </c:extLst>
        </c:ser>
        <c:dLbls>
          <c:showLegendKey val="0"/>
          <c:showVal val="0"/>
          <c:showCatName val="0"/>
          <c:showSerName val="0"/>
          <c:showPercent val="0"/>
          <c:showBubbleSize val="0"/>
        </c:dLbls>
        <c:gapWidth val="85"/>
        <c:overlap val="100"/>
        <c:axId val="131709952"/>
        <c:axId val="131719936"/>
      </c:barChart>
      <c:catAx>
        <c:axId val="131709952"/>
        <c:scaling>
          <c:orientation val="minMax"/>
        </c:scaling>
        <c:delete val="0"/>
        <c:axPos val="l"/>
        <c:numFmt formatCode="General" sourceLinked="0"/>
        <c:majorTickMark val="none"/>
        <c:minorTickMark val="none"/>
        <c:tickLblPos val="none"/>
        <c:spPr>
          <a:solidFill>
            <a:srgbClr val="0000FF"/>
          </a:solidFill>
        </c:spPr>
        <c:txPr>
          <a:bodyPr/>
          <a:lstStyle/>
          <a:p>
            <a:pPr>
              <a:defRPr b="1"/>
            </a:pPr>
            <a:endParaRPr lang="tr-TR"/>
          </a:p>
        </c:txPr>
        <c:crossAx val="131719936"/>
        <c:crosses val="autoZero"/>
        <c:auto val="1"/>
        <c:lblAlgn val="ctr"/>
        <c:lblOffset val="100"/>
        <c:noMultiLvlLbl val="0"/>
      </c:catAx>
      <c:valAx>
        <c:axId val="131719936"/>
        <c:scaling>
          <c:orientation val="minMax"/>
          <c:max val="30"/>
          <c:min val="-30"/>
        </c:scaling>
        <c:delete val="0"/>
        <c:axPos val="b"/>
        <c:majorGridlines>
          <c:spPr>
            <a:ln>
              <a:solidFill>
                <a:schemeClr val="bg1"/>
              </a:solidFill>
            </a:ln>
          </c:spPr>
        </c:majorGridlines>
        <c:numFmt formatCode="0" sourceLinked="0"/>
        <c:majorTickMark val="none"/>
        <c:minorTickMark val="none"/>
        <c:tickLblPos val="nextTo"/>
        <c:txPr>
          <a:bodyPr/>
          <a:lstStyle/>
          <a:p>
            <a:pPr>
              <a:defRPr>
                <a:latin typeface="Arial" pitchFamily="34" charset="0"/>
                <a:cs typeface="Arial" pitchFamily="34" charset="0"/>
              </a:defRPr>
            </a:pPr>
            <a:endParaRPr lang="tr-TR"/>
          </a:p>
        </c:txPr>
        <c:crossAx val="131709952"/>
        <c:crosses val="autoZero"/>
        <c:crossBetween val="between"/>
        <c:minorUnit val="1"/>
      </c:valAx>
    </c:plotArea>
    <c:plotVisOnly val="1"/>
    <c:dispBlanksAs val="gap"/>
    <c:showDLblsOverMax val="0"/>
  </c:chart>
  <c:spPr>
    <a:noFill/>
    <a:ln>
      <a:solidFill>
        <a:schemeClr val="bg1"/>
      </a:solid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6410498687664E-2"/>
          <c:y val="2.7825863872279401E-2"/>
          <c:w val="0.91528892388451399"/>
          <c:h val="0.86539143133424501"/>
        </c:manualLayout>
      </c:layout>
      <c:lineChart>
        <c:grouping val="standard"/>
        <c:varyColors val="0"/>
        <c:ser>
          <c:idx val="0"/>
          <c:order val="0"/>
          <c:tx>
            <c:strRef>
              <c:f>fark!$L$2</c:f>
              <c:strCache>
                <c:ptCount val="1"/>
                <c:pt idx="0">
                  <c:v>Inflation difference between the rich and the poor</c:v>
                </c:pt>
              </c:strCache>
            </c:strRef>
          </c:tx>
          <c:spPr>
            <a:ln>
              <a:solidFill>
                <a:schemeClr val="bg2">
                  <a:lumMod val="10000"/>
                </a:schemeClr>
              </a:solidFill>
            </a:ln>
          </c:spPr>
          <c:marker>
            <c:symbol val="none"/>
          </c:marker>
          <c:trendline>
            <c:name>Trend</c:name>
            <c:spPr>
              <a:ln w="34925">
                <a:solidFill>
                  <a:srgbClr val="C00000"/>
                </a:solidFill>
              </a:ln>
            </c:spPr>
            <c:trendlineType val="poly"/>
            <c:order val="5"/>
            <c:dispRSqr val="0"/>
            <c:dispEq val="0"/>
          </c:trendline>
          <c:cat>
            <c:numRef>
              <c:f>fark!$A$3:$A$163</c:f>
              <c:numCache>
                <c:formatCode>[$-41F]mmmm\ yy;@</c:formatCode>
                <c:ptCount val="16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numCache>
            </c:numRef>
          </c:cat>
          <c:val>
            <c:numRef>
              <c:f>fark!$K$3:$K$163</c:f>
              <c:numCache>
                <c:formatCode>0.0</c:formatCode>
                <c:ptCount val="161"/>
                <c:pt idx="0">
                  <c:v>9.9121954383122296E-2</c:v>
                </c:pt>
                <c:pt idx="1">
                  <c:v>0.40465003788941101</c:v>
                </c:pt>
                <c:pt idx="2">
                  <c:v>1.012985804517144</c:v>
                </c:pt>
                <c:pt idx="3">
                  <c:v>0.91929101211459996</c:v>
                </c:pt>
                <c:pt idx="4">
                  <c:v>0.18451593977019401</c:v>
                </c:pt>
                <c:pt idx="5">
                  <c:v>-0.718354095478973</c:v>
                </c:pt>
                <c:pt idx="6">
                  <c:v>-0.73303818050111202</c:v>
                </c:pt>
                <c:pt idx="7">
                  <c:v>-0.88843183169625195</c:v>
                </c:pt>
                <c:pt idx="8">
                  <c:v>-1.168983538508003</c:v>
                </c:pt>
                <c:pt idx="9">
                  <c:v>-1.115078112897478</c:v>
                </c:pt>
                <c:pt idx="10">
                  <c:v>-1.2407173857918401</c:v>
                </c:pt>
                <c:pt idx="11">
                  <c:v>-1.0459657160639591</c:v>
                </c:pt>
                <c:pt idx="12">
                  <c:v>-1.0906175611267239</c:v>
                </c:pt>
                <c:pt idx="13">
                  <c:v>-0.61521638287643898</c:v>
                </c:pt>
                <c:pt idx="14">
                  <c:v>-0.59178107162985405</c:v>
                </c:pt>
                <c:pt idx="15">
                  <c:v>-1.5151074878158679</c:v>
                </c:pt>
                <c:pt idx="16">
                  <c:v>-2.0452966388433822</c:v>
                </c:pt>
                <c:pt idx="17">
                  <c:v>-2.9183657321279122</c:v>
                </c:pt>
                <c:pt idx="18">
                  <c:v>-3.0111387666167131</c:v>
                </c:pt>
                <c:pt idx="19">
                  <c:v>-2.6126117689941162</c:v>
                </c:pt>
                <c:pt idx="20">
                  <c:v>-2.4886617142294232</c:v>
                </c:pt>
                <c:pt idx="21">
                  <c:v>-2.2533763631881811</c:v>
                </c:pt>
                <c:pt idx="22">
                  <c:v>-1.3049247220069571</c:v>
                </c:pt>
                <c:pt idx="23">
                  <c:v>-1.2894857319380859</c:v>
                </c:pt>
                <c:pt idx="24">
                  <c:v>-0.90179916360990897</c:v>
                </c:pt>
                <c:pt idx="25">
                  <c:v>9.2968937868519605E-2</c:v>
                </c:pt>
                <c:pt idx="26">
                  <c:v>0.569621938703194</c:v>
                </c:pt>
                <c:pt idx="27">
                  <c:v>3.37381889649606E-2</c:v>
                </c:pt>
                <c:pt idx="28">
                  <c:v>-0.69303618151931801</c:v>
                </c:pt>
                <c:pt idx="29">
                  <c:v>-2.2397417701428162</c:v>
                </c:pt>
                <c:pt idx="30">
                  <c:v>-2.4015062144467829</c:v>
                </c:pt>
                <c:pt idx="31">
                  <c:v>-2.5856605728642141</c:v>
                </c:pt>
                <c:pt idx="32">
                  <c:v>-1.60202033101865</c:v>
                </c:pt>
                <c:pt idx="33">
                  <c:v>-1.578522230032775</c:v>
                </c:pt>
                <c:pt idx="34">
                  <c:v>-0.69072732049966101</c:v>
                </c:pt>
                <c:pt idx="35">
                  <c:v>-0.49428121066222303</c:v>
                </c:pt>
                <c:pt idx="36">
                  <c:v>1.117931677486153</c:v>
                </c:pt>
                <c:pt idx="37">
                  <c:v>1.770430403044827</c:v>
                </c:pt>
                <c:pt idx="38">
                  <c:v>1.960631730805886</c:v>
                </c:pt>
                <c:pt idx="39">
                  <c:v>1.6684233349445501</c:v>
                </c:pt>
                <c:pt idx="40">
                  <c:v>0.68598655205033798</c:v>
                </c:pt>
                <c:pt idx="41">
                  <c:v>-4.4654187359583403E-2</c:v>
                </c:pt>
                <c:pt idx="42">
                  <c:v>0.10406697439057699</c:v>
                </c:pt>
                <c:pt idx="43">
                  <c:v>0.90112454020840005</c:v>
                </c:pt>
                <c:pt idx="44">
                  <c:v>1.3816154990643099</c:v>
                </c:pt>
                <c:pt idx="45">
                  <c:v>2.0923224247883598</c:v>
                </c:pt>
                <c:pt idx="46">
                  <c:v>2.25114768357659</c:v>
                </c:pt>
                <c:pt idx="47">
                  <c:v>2.560019353462025</c:v>
                </c:pt>
                <c:pt idx="48">
                  <c:v>3.7427890199128631</c:v>
                </c:pt>
                <c:pt idx="49">
                  <c:v>5.3739407964967274</c:v>
                </c:pt>
                <c:pt idx="50">
                  <c:v>5.1992747495930587</c:v>
                </c:pt>
                <c:pt idx="51">
                  <c:v>4.5537449258045823</c:v>
                </c:pt>
                <c:pt idx="52">
                  <c:v>3.6744684821056199</c:v>
                </c:pt>
                <c:pt idx="53">
                  <c:v>2.1578855680093652</c:v>
                </c:pt>
                <c:pt idx="54">
                  <c:v>3.4468215465003902</c:v>
                </c:pt>
                <c:pt idx="55">
                  <c:v>4.4657369106044769</c:v>
                </c:pt>
                <c:pt idx="56">
                  <c:v>4.4681845956313282</c:v>
                </c:pt>
                <c:pt idx="57">
                  <c:v>5.9649973664413336</c:v>
                </c:pt>
                <c:pt idx="58">
                  <c:v>6.6597088306742762</c:v>
                </c:pt>
                <c:pt idx="59">
                  <c:v>7.3918988581513076</c:v>
                </c:pt>
                <c:pt idx="60">
                  <c:v>7.8679618401078741</c:v>
                </c:pt>
                <c:pt idx="61">
                  <c:v>7.3983611748658724</c:v>
                </c:pt>
                <c:pt idx="62">
                  <c:v>9.3390818517364096</c:v>
                </c:pt>
                <c:pt idx="63">
                  <c:v>9.1371856701320482</c:v>
                </c:pt>
                <c:pt idx="64">
                  <c:v>8.0494846891704697</c:v>
                </c:pt>
                <c:pt idx="65">
                  <c:v>6.9185909566426176</c:v>
                </c:pt>
                <c:pt idx="66">
                  <c:v>7.1933858865788451</c:v>
                </c:pt>
                <c:pt idx="67">
                  <c:v>6.6991033477436588</c:v>
                </c:pt>
                <c:pt idx="68">
                  <c:v>6.5569979628937753</c:v>
                </c:pt>
                <c:pt idx="69">
                  <c:v>6.8418225316784156</c:v>
                </c:pt>
                <c:pt idx="70">
                  <c:v>7.1032350468214247</c:v>
                </c:pt>
                <c:pt idx="71">
                  <c:v>8.1077530986041211</c:v>
                </c:pt>
                <c:pt idx="72">
                  <c:v>9.1558645458218297</c:v>
                </c:pt>
                <c:pt idx="73">
                  <c:v>11.11157877095045</c:v>
                </c:pt>
                <c:pt idx="74">
                  <c:v>11.014409034881851</c:v>
                </c:pt>
                <c:pt idx="75">
                  <c:v>10.654327753426029</c:v>
                </c:pt>
                <c:pt idx="76">
                  <c:v>8.7002701529307913</c:v>
                </c:pt>
                <c:pt idx="77">
                  <c:v>8.0822029207030557</c:v>
                </c:pt>
                <c:pt idx="78">
                  <c:v>8.0565650253476075</c:v>
                </c:pt>
                <c:pt idx="79">
                  <c:v>9.2859682683934182</c:v>
                </c:pt>
                <c:pt idx="80">
                  <c:v>10.719820066289509</c:v>
                </c:pt>
                <c:pt idx="81">
                  <c:v>11.78323961179505</c:v>
                </c:pt>
                <c:pt idx="82">
                  <c:v>10.959408210258159</c:v>
                </c:pt>
                <c:pt idx="83">
                  <c:v>10.00987883706615</c:v>
                </c:pt>
                <c:pt idx="84">
                  <c:v>10.73130601405464</c:v>
                </c:pt>
                <c:pt idx="85">
                  <c:v>10.99862988890453</c:v>
                </c:pt>
                <c:pt idx="86">
                  <c:v>10.20411145869407</c:v>
                </c:pt>
                <c:pt idx="87">
                  <c:v>9.2780688051003821</c:v>
                </c:pt>
                <c:pt idx="88">
                  <c:v>10.23654025966187</c:v>
                </c:pt>
                <c:pt idx="89">
                  <c:v>7.5599761464005706</c:v>
                </c:pt>
                <c:pt idx="90">
                  <c:v>6.878743097421177</c:v>
                </c:pt>
                <c:pt idx="91">
                  <c:v>6.574626197106852</c:v>
                </c:pt>
                <c:pt idx="92">
                  <c:v>6.1379616569980939</c:v>
                </c:pt>
                <c:pt idx="93">
                  <c:v>8.8557930614708749</c:v>
                </c:pt>
                <c:pt idx="94">
                  <c:v>10.27917808075666</c:v>
                </c:pt>
                <c:pt idx="95">
                  <c:v>11.15848459386506</c:v>
                </c:pt>
                <c:pt idx="96">
                  <c:v>11.505402984849709</c:v>
                </c:pt>
                <c:pt idx="97">
                  <c:v>12.572789930824049</c:v>
                </c:pt>
                <c:pt idx="98">
                  <c:v>12.039551869960301</c:v>
                </c:pt>
                <c:pt idx="99">
                  <c:v>12.443792804710769</c:v>
                </c:pt>
                <c:pt idx="100">
                  <c:v>11.466341904998419</c:v>
                </c:pt>
                <c:pt idx="101">
                  <c:v>10.50787106053413</c:v>
                </c:pt>
                <c:pt idx="102">
                  <c:v>10.41716794953982</c:v>
                </c:pt>
                <c:pt idx="103">
                  <c:v>10.686347428059401</c:v>
                </c:pt>
                <c:pt idx="104">
                  <c:v>11.212927483394751</c:v>
                </c:pt>
                <c:pt idx="105">
                  <c:v>12.1013111402067</c:v>
                </c:pt>
                <c:pt idx="106">
                  <c:v>12.35439124398998</c:v>
                </c:pt>
                <c:pt idx="107">
                  <c:v>13.26824435195002</c:v>
                </c:pt>
                <c:pt idx="108">
                  <c:v>15.91177419799641</c:v>
                </c:pt>
                <c:pt idx="109">
                  <c:v>16.02059181806511</c:v>
                </c:pt>
                <c:pt idx="110">
                  <c:v>16.886547824060781</c:v>
                </c:pt>
                <c:pt idx="111">
                  <c:v>15.98265188293985</c:v>
                </c:pt>
                <c:pt idx="112">
                  <c:v>14.34865578527716</c:v>
                </c:pt>
                <c:pt idx="113">
                  <c:v>14.404997619558699</c:v>
                </c:pt>
                <c:pt idx="114">
                  <c:v>13.859071358134949</c:v>
                </c:pt>
                <c:pt idx="115">
                  <c:v>13.345919670766801</c:v>
                </c:pt>
                <c:pt idx="116">
                  <c:v>12.809190872201199</c:v>
                </c:pt>
                <c:pt idx="117">
                  <c:v>13.77710564850662</c:v>
                </c:pt>
                <c:pt idx="118">
                  <c:v>13.10511815158412</c:v>
                </c:pt>
                <c:pt idx="119">
                  <c:v>13.57298307019264</c:v>
                </c:pt>
                <c:pt idx="120">
                  <c:v>15.175668695707669</c:v>
                </c:pt>
                <c:pt idx="121">
                  <c:v>14.33479993471102</c:v>
                </c:pt>
                <c:pt idx="122">
                  <c:v>14.56532309325155</c:v>
                </c:pt>
                <c:pt idx="123">
                  <c:v>14.751400105907701</c:v>
                </c:pt>
                <c:pt idx="124">
                  <c:v>13.871471820751619</c:v>
                </c:pt>
                <c:pt idx="125">
                  <c:v>13.70372923371656</c:v>
                </c:pt>
                <c:pt idx="126">
                  <c:v>13.74904015699715</c:v>
                </c:pt>
                <c:pt idx="127">
                  <c:v>14.422021624782531</c:v>
                </c:pt>
                <c:pt idx="128">
                  <c:v>14.587951455574711</c:v>
                </c:pt>
                <c:pt idx="129">
                  <c:v>16.75821494167301</c:v>
                </c:pt>
                <c:pt idx="130">
                  <c:v>17.662337719287731</c:v>
                </c:pt>
                <c:pt idx="131">
                  <c:v>18.802564610832409</c:v>
                </c:pt>
                <c:pt idx="132">
                  <c:v>21.594204960027131</c:v>
                </c:pt>
                <c:pt idx="133">
                  <c:v>22.40082184772141</c:v>
                </c:pt>
                <c:pt idx="134">
                  <c:v>23.287881744453401</c:v>
                </c:pt>
                <c:pt idx="135">
                  <c:v>23.11722589446579</c:v>
                </c:pt>
                <c:pt idx="136">
                  <c:v>20.237183161659878</c:v>
                </c:pt>
                <c:pt idx="137">
                  <c:v>18.792940953485409</c:v>
                </c:pt>
                <c:pt idx="138">
                  <c:v>19.123588580084231</c:v>
                </c:pt>
                <c:pt idx="139">
                  <c:v>20.045385298036489</c:v>
                </c:pt>
                <c:pt idx="140">
                  <c:v>19.71127509860397</c:v>
                </c:pt>
                <c:pt idx="141">
                  <c:v>18.820844959829461</c:v>
                </c:pt>
                <c:pt idx="142">
                  <c:v>19.741361162384202</c:v>
                </c:pt>
                <c:pt idx="143">
                  <c:v>21.01079130192549</c:v>
                </c:pt>
                <c:pt idx="144">
                  <c:v>24.50144541802349</c:v>
                </c:pt>
                <c:pt idx="145">
                  <c:v>24.52527031277706</c:v>
                </c:pt>
                <c:pt idx="146">
                  <c:v>23.188248618147782</c:v>
                </c:pt>
                <c:pt idx="147">
                  <c:v>21.365239314254609</c:v>
                </c:pt>
                <c:pt idx="148">
                  <c:v>19.363746472893201</c:v>
                </c:pt>
                <c:pt idx="149">
                  <c:v>19.79143329365926</c:v>
                </c:pt>
                <c:pt idx="150">
                  <c:v>21.958417687725269</c:v>
                </c:pt>
                <c:pt idx="151">
                  <c:v>21.325732468008312</c:v>
                </c:pt>
                <c:pt idx="152">
                  <c:v>19.636857999714302</c:v>
                </c:pt>
                <c:pt idx="153">
                  <c:v>18.468155936957121</c:v>
                </c:pt>
                <c:pt idx="154">
                  <c:v>17.949142226686281</c:v>
                </c:pt>
                <c:pt idx="155">
                  <c:v>19.455662756775009</c:v>
                </c:pt>
                <c:pt idx="156">
                  <c:v>22.36897960177177</c:v>
                </c:pt>
                <c:pt idx="157">
                  <c:v>21.97401352927341</c:v>
                </c:pt>
                <c:pt idx="158">
                  <c:v>22.574165297027601</c:v>
                </c:pt>
                <c:pt idx="159">
                  <c:v>21.888169997620079</c:v>
                </c:pt>
                <c:pt idx="160">
                  <c:v>21.450252281443881</c:v>
                </c:pt>
              </c:numCache>
            </c:numRef>
          </c:val>
          <c:smooth val="0"/>
          <c:extLst>
            <c:ext xmlns:c16="http://schemas.microsoft.com/office/drawing/2014/chart" uri="{C3380CC4-5D6E-409C-BE32-E72D297353CC}">
              <c16:uniqueId val="{00000000-238E-4195-90DA-28A52E1C23A1}"/>
            </c:ext>
          </c:extLst>
        </c:ser>
        <c:dLbls>
          <c:showLegendKey val="0"/>
          <c:showVal val="0"/>
          <c:showCatName val="0"/>
          <c:showSerName val="0"/>
          <c:showPercent val="0"/>
          <c:showBubbleSize val="0"/>
        </c:dLbls>
        <c:smooth val="0"/>
        <c:axId val="131782144"/>
        <c:axId val="131783680"/>
      </c:lineChart>
      <c:dateAx>
        <c:axId val="131782144"/>
        <c:scaling>
          <c:orientation val="minMax"/>
        </c:scaling>
        <c:delete val="0"/>
        <c:axPos val="b"/>
        <c:numFmt formatCode="[$-409]mmmm\-yy;@" sourceLinked="0"/>
        <c:majorTickMark val="out"/>
        <c:minorTickMark val="none"/>
        <c:tickLblPos val="low"/>
        <c:txPr>
          <a:bodyPr rot="2700000" vert="horz"/>
          <a:lstStyle/>
          <a:p>
            <a:pPr>
              <a:defRPr/>
            </a:pPr>
            <a:endParaRPr lang="tr-TR"/>
          </a:p>
        </c:txPr>
        <c:crossAx val="131783680"/>
        <c:crosses val="autoZero"/>
        <c:auto val="1"/>
        <c:lblOffset val="100"/>
        <c:baseTimeUnit val="months"/>
        <c:majorUnit val="3"/>
        <c:majorTimeUnit val="months"/>
        <c:minorUnit val="3"/>
        <c:minorTimeUnit val="months"/>
      </c:dateAx>
      <c:valAx>
        <c:axId val="131783680"/>
        <c:scaling>
          <c:orientation val="minMax"/>
        </c:scaling>
        <c:delete val="0"/>
        <c:axPos val="l"/>
        <c:majorGridlines>
          <c:spPr>
            <a:ln>
              <a:solidFill>
                <a:sysClr val="window" lastClr="FFFFFF">
                  <a:lumMod val="75000"/>
                </a:sysClr>
              </a:solidFill>
            </a:ln>
          </c:spPr>
        </c:majorGridlines>
        <c:numFmt formatCode="0.0" sourceLinked="1"/>
        <c:majorTickMark val="out"/>
        <c:minorTickMark val="none"/>
        <c:tickLblPos val="nextTo"/>
        <c:spPr>
          <a:ln>
            <a:solidFill>
              <a:schemeClr val="bg1">
                <a:lumMod val="75000"/>
              </a:schemeClr>
            </a:solidFill>
          </a:ln>
        </c:spPr>
        <c:crossAx val="131782144"/>
        <c:crosses val="autoZero"/>
        <c:crossBetween val="between"/>
      </c:valAx>
    </c:plotArea>
    <c:legend>
      <c:legendPos val="t"/>
      <c:overlay val="0"/>
      <c:txPr>
        <a:bodyPr/>
        <a:lstStyle/>
        <a:p>
          <a:pPr>
            <a:defRPr sz="1000" b="0">
              <a:latin typeface="+mn-lt"/>
              <a:cs typeface="Arial" pitchFamily="34" charset="0"/>
            </a:defRPr>
          </a:pPr>
          <a:endParaRPr lang="tr-TR"/>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Sheet1!$G$1</c:f>
              <c:strCache>
                <c:ptCount val="1"/>
                <c:pt idx="0">
                  <c:v>CPI</c:v>
                </c:pt>
              </c:strCache>
            </c:strRef>
          </c:tx>
          <c:spPr>
            <a:ln>
              <a:solidFill>
                <a:srgbClr val="C00000"/>
              </a:solidFill>
            </a:ln>
          </c:spPr>
          <c:marker>
            <c:symbol val="none"/>
          </c:marker>
          <c:cat>
            <c:numRef>
              <c:f>Sheet1!$F$3:$F$126</c:f>
              <c:numCache>
                <c:formatCode>[$-409]mmm\-yy;@</c:formatCode>
                <c:ptCount val="124"/>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pt idx="111">
                  <c:v>42491</c:v>
                </c:pt>
                <c:pt idx="112">
                  <c:v>42522</c:v>
                </c:pt>
                <c:pt idx="113">
                  <c:v>42552</c:v>
                </c:pt>
                <c:pt idx="114">
                  <c:v>42583</c:v>
                </c:pt>
                <c:pt idx="115">
                  <c:v>42614</c:v>
                </c:pt>
                <c:pt idx="116">
                  <c:v>42644</c:v>
                </c:pt>
                <c:pt idx="117">
                  <c:v>42675</c:v>
                </c:pt>
                <c:pt idx="118">
                  <c:v>42705</c:v>
                </c:pt>
                <c:pt idx="119">
                  <c:v>42736</c:v>
                </c:pt>
                <c:pt idx="120">
                  <c:v>42767</c:v>
                </c:pt>
                <c:pt idx="121">
                  <c:v>42795</c:v>
                </c:pt>
                <c:pt idx="122">
                  <c:v>42826</c:v>
                </c:pt>
                <c:pt idx="123">
                  <c:v>42856</c:v>
                </c:pt>
              </c:numCache>
            </c:numRef>
          </c:cat>
          <c:val>
            <c:numRef>
              <c:f>Sheet1!$B$2:$B$126</c:f>
              <c:numCache>
                <c:formatCode>General</c:formatCode>
                <c:ptCount val="125"/>
                <c:pt idx="2" formatCode="0.00">
                  <c:v>100</c:v>
                </c:pt>
                <c:pt idx="3" formatCode="0.00">
                  <c:v>100.85136486717251</c:v>
                </c:pt>
                <c:pt idx="4" formatCode="0.00">
                  <c:v>101.7320030249067</c:v>
                </c:pt>
                <c:pt idx="5" formatCode="0.00">
                  <c:v>102.22477008269701</c:v>
                </c:pt>
                <c:pt idx="6" formatCode="0.00">
                  <c:v>102.0637669846072</c:v>
                </c:pt>
                <c:pt idx="7" formatCode="0.00">
                  <c:v>101.7393213475472</c:v>
                </c:pt>
                <c:pt idx="8" formatCode="0.00">
                  <c:v>101.84665674627379</c:v>
                </c:pt>
                <c:pt idx="9" formatCode="0.00">
                  <c:v>102.8224330983338</c:v>
                </c:pt>
                <c:pt idx="10" formatCode="0.00">
                  <c:v>104.4690556924353</c:v>
                </c:pt>
                <c:pt idx="11" formatCode="0.00">
                  <c:v>105.8449003488401</c:v>
                </c:pt>
                <c:pt idx="12" formatCode="0.00">
                  <c:v>106.8865416046641</c:v>
                </c:pt>
                <c:pt idx="13" formatCode="0.00">
                  <c:v>107.7135120630352</c:v>
                </c:pt>
                <c:pt idx="14" formatCode="0.00">
                  <c:v>108.811260459103</c:v>
                </c:pt>
                <c:pt idx="15" formatCode="0.00">
                  <c:v>110.2383333739906</c:v>
                </c:pt>
                <c:pt idx="16" formatCode="0.00">
                  <c:v>111.7581050423242</c:v>
                </c:pt>
                <c:pt idx="17" formatCode="0.00">
                  <c:v>112.79242797550801</c:v>
                </c:pt>
                <c:pt idx="18" formatCode="0.00">
                  <c:v>113.4291220452273</c:v>
                </c:pt>
                <c:pt idx="19" formatCode="0.00">
                  <c:v>113.4169248408265</c:v>
                </c:pt>
                <c:pt idx="20" formatCode="0.00">
                  <c:v>113.7120971873246</c:v>
                </c:pt>
                <c:pt idx="21" formatCode="0.00">
                  <c:v>114.7781328519502</c:v>
                </c:pt>
                <c:pt idx="22" formatCode="0.00">
                  <c:v>116.2613129070816</c:v>
                </c:pt>
                <c:pt idx="23" formatCode="0.00">
                  <c:v>117.41272900251261</c:v>
                </c:pt>
                <c:pt idx="24" formatCode="0.00">
                  <c:v>117.6883858219695</c:v>
                </c:pt>
                <c:pt idx="25" formatCode="0.00">
                  <c:v>117.50542775595839</c:v>
                </c:pt>
                <c:pt idx="26" formatCode="0.00">
                  <c:v>117.9152538238236</c:v>
                </c:pt>
                <c:pt idx="27" formatCode="0.00">
                  <c:v>118.22018393384241</c:v>
                </c:pt>
                <c:pt idx="28" formatCode="0.00">
                  <c:v>118.912985143805</c:v>
                </c:pt>
                <c:pt idx="29" formatCode="0.00">
                  <c:v>119.217915253824</c:v>
                </c:pt>
                <c:pt idx="30" formatCode="0.00">
                  <c:v>119.6155441172882</c:v>
                </c:pt>
                <c:pt idx="31" formatCode="0.00">
                  <c:v>119.63993852608959</c:v>
                </c:pt>
                <c:pt idx="32" formatCode="0.00">
                  <c:v>119.7765472153782</c:v>
                </c:pt>
                <c:pt idx="33" formatCode="0.00">
                  <c:v>120.77671797623969</c:v>
                </c:pt>
                <c:pt idx="34" formatCode="0.00">
                  <c:v>122.41602224770099</c:v>
                </c:pt>
                <c:pt idx="35" formatCode="0.00">
                  <c:v>124.11875198204569</c:v>
                </c:pt>
                <c:pt idx="36" formatCode="0.00">
                  <c:v>125.6287658868586</c:v>
                </c:pt>
                <c:pt idx="37" formatCode="0.00">
                  <c:v>127.23391798599781</c:v>
                </c:pt>
                <c:pt idx="38" formatCode="0.00">
                  <c:v>128.87078281657841</c:v>
                </c:pt>
                <c:pt idx="39" formatCode="0.00">
                  <c:v>129.99536506232769</c:v>
                </c:pt>
                <c:pt idx="40" formatCode="0.00">
                  <c:v>130.34908398994949</c:v>
                </c:pt>
                <c:pt idx="41" formatCode="0.00">
                  <c:v>130.20759641890081</c:v>
                </c:pt>
                <c:pt idx="42" formatCode="0.00">
                  <c:v>129.60017563974321</c:v>
                </c:pt>
                <c:pt idx="43" formatCode="0.00">
                  <c:v>129.32207937940649</c:v>
                </c:pt>
                <c:pt idx="44" formatCode="0.00">
                  <c:v>129.8172858780768</c:v>
                </c:pt>
                <c:pt idx="45" formatCode="0.00">
                  <c:v>131.31998146024941</c:v>
                </c:pt>
                <c:pt idx="46" formatCode="0.00">
                  <c:v>132.6616739443318</c:v>
                </c:pt>
                <c:pt idx="47" formatCode="0.00">
                  <c:v>133.33983850901379</c:v>
                </c:pt>
                <c:pt idx="48" formatCode="0.00">
                  <c:v>133.40082453101741</c:v>
                </c:pt>
                <c:pt idx="49" formatCode="0.00">
                  <c:v>133.77405898568051</c:v>
                </c:pt>
                <c:pt idx="50" formatCode="0.00">
                  <c:v>134.4692996365234</c:v>
                </c:pt>
                <c:pt idx="51" formatCode="0.00">
                  <c:v>135.3718927621787</c:v>
                </c:pt>
                <c:pt idx="52" formatCode="0.00">
                  <c:v>137.05022808772259</c:v>
                </c:pt>
                <c:pt idx="53" formatCode="0.00">
                  <c:v>137.87475910521309</c:v>
                </c:pt>
                <c:pt idx="54" formatCode="0.00">
                  <c:v>138.12114263410811</c:v>
                </c:pt>
                <c:pt idx="55" formatCode="0.00">
                  <c:v>137.59910228575609</c:v>
                </c:pt>
                <c:pt idx="56" formatCode="0.00">
                  <c:v>138.08942990266661</c:v>
                </c:pt>
                <c:pt idx="57" formatCode="0.00">
                  <c:v>140.2849266948013</c:v>
                </c:pt>
                <c:pt idx="58" formatCode="0.00">
                  <c:v>142.97562998560741</c:v>
                </c:pt>
                <c:pt idx="59" formatCode="0.00">
                  <c:v>145.6004683726492</c:v>
                </c:pt>
                <c:pt idx="60" formatCode="0.00">
                  <c:v>146.98363135169441</c:v>
                </c:pt>
                <c:pt idx="61" formatCode="0.00">
                  <c:v>147.81792013270561</c:v>
                </c:pt>
                <c:pt idx="62" formatCode="0.00">
                  <c:v>148.5765862464323</c:v>
                </c:pt>
                <c:pt idx="63" formatCode="0.00">
                  <c:v>149.81338277266849</c:v>
                </c:pt>
                <c:pt idx="64" formatCode="0.00">
                  <c:v>150.6647476398407</c:v>
                </c:pt>
                <c:pt idx="65" formatCode="0.00">
                  <c:v>150.8599029102532</c:v>
                </c:pt>
                <c:pt idx="66" formatCode="0.00">
                  <c:v>150.18661722733151</c:v>
                </c:pt>
                <c:pt idx="67" formatCode="0.00">
                  <c:v>149.89876320347381</c:v>
                </c:pt>
                <c:pt idx="68" formatCode="0.00">
                  <c:v>150.57936720903561</c:v>
                </c:pt>
                <c:pt idx="69" formatCode="0.00">
                  <c:v>152.367477374186</c:v>
                </c:pt>
                <c:pt idx="70" formatCode="0.00">
                  <c:v>154.0726465494111</c:v>
                </c:pt>
                <c:pt idx="71" formatCode="0.00">
                  <c:v>155.45824896933649</c:v>
                </c:pt>
                <c:pt idx="72" formatCode="0.00">
                  <c:v>156.70724269997319</c:v>
                </c:pt>
                <c:pt idx="73" formatCode="0.00">
                  <c:v>157.919644817408</c:v>
                </c:pt>
                <c:pt idx="74" formatCode="0.00">
                  <c:v>159.285731710292</c:v>
                </c:pt>
                <c:pt idx="75" formatCode="0.00">
                  <c:v>160.0200034152173</c:v>
                </c:pt>
                <c:pt idx="76" formatCode="0.00">
                  <c:v>160.67377357109709</c:v>
                </c:pt>
                <c:pt idx="77" formatCode="0.00">
                  <c:v>161.38609030810139</c:v>
                </c:pt>
                <c:pt idx="78" formatCode="0.00">
                  <c:v>162.04229990486181</c:v>
                </c:pt>
                <c:pt idx="79" formatCode="0.00">
                  <c:v>162.56434025321411</c:v>
                </c:pt>
                <c:pt idx="80" formatCode="0.00">
                  <c:v>163.09125948332641</c:v>
                </c:pt>
                <c:pt idx="81" formatCode="0.00">
                  <c:v>164.43295196740931</c:v>
                </c:pt>
                <c:pt idx="82" formatCode="0.00">
                  <c:v>165.83563047349571</c:v>
                </c:pt>
                <c:pt idx="83" formatCode="0.00">
                  <c:v>167.07974532237199</c:v>
                </c:pt>
                <c:pt idx="84" formatCode="0.00">
                  <c:v>168.44583221525619</c:v>
                </c:pt>
                <c:pt idx="85" formatCode="0.00">
                  <c:v>170.05098431439521</c:v>
                </c:pt>
                <c:pt idx="86" formatCode="0.00">
                  <c:v>172.04400751347799</c:v>
                </c:pt>
                <c:pt idx="87" formatCode="0.00">
                  <c:v>173.71014563462049</c:v>
                </c:pt>
                <c:pt idx="88" formatCode="0.00">
                  <c:v>175.36408655136239</c:v>
                </c:pt>
                <c:pt idx="89" formatCode="0.00">
                  <c:v>176.55697314175589</c:v>
                </c:pt>
                <c:pt idx="90" formatCode="0.00">
                  <c:v>177.24001658819799</c:v>
                </c:pt>
                <c:pt idx="91" formatCode="0.00">
                  <c:v>177.74742029126921</c:v>
                </c:pt>
                <c:pt idx="92" formatCode="0.00">
                  <c:v>178.15480691825451</c:v>
                </c:pt>
                <c:pt idx="93" formatCode="0.00">
                  <c:v>179.42331617593271</c:v>
                </c:pt>
                <c:pt idx="94" formatCode="0.00">
                  <c:v>180.74549313297399</c:v>
                </c:pt>
                <c:pt idx="95" formatCode="0.00">
                  <c:v>181.71639060327371</c:v>
                </c:pt>
                <c:pt idx="96" formatCode="0.00">
                  <c:v>182.22379430634479</c:v>
                </c:pt>
                <c:pt idx="97" formatCode="0.00">
                  <c:v>183.05808308735641</c:v>
                </c:pt>
                <c:pt idx="98" formatCode="0.00">
                  <c:v>184.89010318834929</c:v>
                </c:pt>
                <c:pt idx="99" formatCode="0.00">
                  <c:v>187.0709633352036</c:v>
                </c:pt>
                <c:pt idx="100" formatCode="0.00">
                  <c:v>189.17132193301299</c:v>
                </c:pt>
                <c:pt idx="101" formatCode="0.00">
                  <c:v>190.21540262971689</c:v>
                </c:pt>
                <c:pt idx="102" formatCode="0.00">
                  <c:v>190.3007830605226</c:v>
                </c:pt>
                <c:pt idx="103" formatCode="0.00">
                  <c:v>190.28370697436131</c:v>
                </c:pt>
                <c:pt idx="104" formatCode="0.00">
                  <c:v>191.1619056912154</c:v>
                </c:pt>
                <c:pt idx="105" formatCode="0.00">
                  <c:v>192.98172858780799</c:v>
                </c:pt>
                <c:pt idx="106" formatCode="0.00">
                  <c:v>194.98207010953101</c:v>
                </c:pt>
                <c:pt idx="107" formatCode="0.00">
                  <c:v>196.55063059546751</c:v>
                </c:pt>
                <c:pt idx="108" formatCode="0.00">
                  <c:v>198.31678579269641</c:v>
                </c:pt>
                <c:pt idx="109" formatCode="0.00">
                  <c:v>199.63408386797741</c:v>
                </c:pt>
                <c:pt idx="110" formatCode="0.00">
                  <c:v>200.78793940428861</c:v>
                </c:pt>
                <c:pt idx="111" formatCode="0.00">
                  <c:v>201.2709486985581</c:v>
                </c:pt>
                <c:pt idx="112" formatCode="0.00">
                  <c:v>202.1589051789332</c:v>
                </c:pt>
                <c:pt idx="113" formatCode="0.00">
                  <c:v>203.39326226428889</c:v>
                </c:pt>
                <c:pt idx="114" formatCode="0.00">
                  <c:v>204.89595784646161</c:v>
                </c:pt>
                <c:pt idx="115" formatCode="0.00">
                  <c:v>205.80830873563801</c:v>
                </c:pt>
                <c:pt idx="116" formatCode="0.00">
                  <c:v>206.52550435440199</c:v>
                </c:pt>
                <c:pt idx="117" formatCode="0.00">
                  <c:v>207.44029468445819</c:v>
                </c:pt>
                <c:pt idx="118" formatCode="0.00">
                  <c:v>208.91615641694921</c:v>
                </c:pt>
                <c:pt idx="119" formatCode="0.00">
                  <c:v>211.4214622008636</c:v>
                </c:pt>
                <c:pt idx="120" formatCode="0.00">
                  <c:v>214.69275242114469</c:v>
                </c:pt>
                <c:pt idx="121" formatCode="0.00">
                  <c:v>218.19578952504071</c:v>
                </c:pt>
                <c:pt idx="122" formatCode="0.00">
                  <c:v>221.29387944283181</c:v>
                </c:pt>
                <c:pt idx="123" formatCode="0.00">
                  <c:v>223.60890883809461</c:v>
                </c:pt>
                <c:pt idx="124" formatCode="0.00">
                  <c:v>225.6677969409412</c:v>
                </c:pt>
              </c:numCache>
            </c:numRef>
          </c:val>
          <c:smooth val="0"/>
          <c:extLst>
            <c:ext xmlns:c16="http://schemas.microsoft.com/office/drawing/2014/chart" uri="{C3380CC4-5D6E-409C-BE32-E72D297353CC}">
              <c16:uniqueId val="{00000000-802C-453B-B7DE-ECEB158E4BF8}"/>
            </c:ext>
          </c:extLst>
        </c:ser>
        <c:ser>
          <c:idx val="1"/>
          <c:order val="1"/>
          <c:tx>
            <c:strRef>
              <c:f>Sheet1!$H$1</c:f>
              <c:strCache>
                <c:ptCount val="1"/>
                <c:pt idx="0">
                  <c:v>Food</c:v>
                </c:pt>
              </c:strCache>
            </c:strRef>
          </c:tx>
          <c:spPr>
            <a:ln>
              <a:solidFill>
                <a:schemeClr val="accent1"/>
              </a:solidFill>
            </a:ln>
          </c:spPr>
          <c:marker>
            <c:symbol val="none"/>
          </c:marker>
          <c:cat>
            <c:numRef>
              <c:f>Sheet1!$F$3:$F$126</c:f>
              <c:numCache>
                <c:formatCode>[$-409]mmm\-yy;@</c:formatCode>
                <c:ptCount val="124"/>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pt idx="111">
                  <c:v>42491</c:v>
                </c:pt>
                <c:pt idx="112">
                  <c:v>42522</c:v>
                </c:pt>
                <c:pt idx="113">
                  <c:v>42552</c:v>
                </c:pt>
                <c:pt idx="114">
                  <c:v>42583</c:v>
                </c:pt>
                <c:pt idx="115">
                  <c:v>42614</c:v>
                </c:pt>
                <c:pt idx="116">
                  <c:v>42644</c:v>
                </c:pt>
                <c:pt idx="117">
                  <c:v>42675</c:v>
                </c:pt>
                <c:pt idx="118">
                  <c:v>42705</c:v>
                </c:pt>
                <c:pt idx="119">
                  <c:v>42736</c:v>
                </c:pt>
                <c:pt idx="120">
                  <c:v>42767</c:v>
                </c:pt>
                <c:pt idx="121">
                  <c:v>42795</c:v>
                </c:pt>
                <c:pt idx="122">
                  <c:v>42826</c:v>
                </c:pt>
                <c:pt idx="123">
                  <c:v>42856</c:v>
                </c:pt>
              </c:numCache>
            </c:numRef>
          </c:cat>
          <c:val>
            <c:numRef>
              <c:f>Sheet1!$C$2:$C$126</c:f>
              <c:numCache>
                <c:formatCode>General</c:formatCode>
                <c:ptCount val="125"/>
                <c:pt idx="2" formatCode="0.00">
                  <c:v>100</c:v>
                </c:pt>
                <c:pt idx="3" formatCode="0.00">
                  <c:v>101.0524773509803</c:v>
                </c:pt>
                <c:pt idx="4" formatCode="0.00">
                  <c:v>101.0134062660252</c:v>
                </c:pt>
                <c:pt idx="5" formatCode="0.00">
                  <c:v>100.1196551976753</c:v>
                </c:pt>
                <c:pt idx="6" formatCode="0.00">
                  <c:v>98.67646699714291</c:v>
                </c:pt>
                <c:pt idx="7" formatCode="0.00">
                  <c:v>98.346804717833479</c:v>
                </c:pt>
                <c:pt idx="8" formatCode="0.00">
                  <c:v>99.421259554101297</c:v>
                </c:pt>
                <c:pt idx="9" formatCode="0.00">
                  <c:v>101.88273790627809</c:v>
                </c:pt>
                <c:pt idx="10" formatCode="0.00">
                  <c:v>103.9876926082392</c:v>
                </c:pt>
                <c:pt idx="11" formatCode="0.00">
                  <c:v>105.4626260652977</c:v>
                </c:pt>
                <c:pt idx="12" formatCode="0.00">
                  <c:v>106.427193475129</c:v>
                </c:pt>
                <c:pt idx="13" formatCode="0.00">
                  <c:v>109.0156528534101</c:v>
                </c:pt>
                <c:pt idx="14" formatCode="0.00">
                  <c:v>111.8702839979488</c:v>
                </c:pt>
                <c:pt idx="15" formatCode="0.00">
                  <c:v>114.46606920465921</c:v>
                </c:pt>
                <c:pt idx="16" formatCode="0.00">
                  <c:v>115.3427266733413</c:v>
                </c:pt>
                <c:pt idx="17" formatCode="0.00">
                  <c:v>114.51246611804351</c:v>
                </c:pt>
                <c:pt idx="18" formatCode="0.00">
                  <c:v>113.45998876706309</c:v>
                </c:pt>
                <c:pt idx="19" formatCode="0.00">
                  <c:v>112.2976239896464</c:v>
                </c:pt>
                <c:pt idx="20" formatCode="0.00">
                  <c:v>112.5442602134258</c:v>
                </c:pt>
                <c:pt idx="21" formatCode="0.00">
                  <c:v>114.0948938975848</c:v>
                </c:pt>
                <c:pt idx="22" formatCode="0.00">
                  <c:v>115.9336768332885</c:v>
                </c:pt>
                <c:pt idx="23" formatCode="0.00">
                  <c:v>117.86525359576081</c:v>
                </c:pt>
                <c:pt idx="24" formatCode="0.00">
                  <c:v>118.9079631755025</c:v>
                </c:pt>
                <c:pt idx="25" formatCode="0.00">
                  <c:v>119.6820590461771</c:v>
                </c:pt>
                <c:pt idx="26" formatCode="0.00">
                  <c:v>121.835852604332</c:v>
                </c:pt>
                <c:pt idx="27" formatCode="0.00">
                  <c:v>123.2643891480062</c:v>
                </c:pt>
                <c:pt idx="28" formatCode="0.00">
                  <c:v>124.76374203316141</c:v>
                </c:pt>
                <c:pt idx="29" formatCode="0.00">
                  <c:v>124.04581084711</c:v>
                </c:pt>
                <c:pt idx="30" formatCode="0.00">
                  <c:v>123.2131083490025</c:v>
                </c:pt>
                <c:pt idx="31" formatCode="0.00">
                  <c:v>121.6624746648434</c:v>
                </c:pt>
                <c:pt idx="32" formatCode="0.00">
                  <c:v>120.84686576640379</c:v>
                </c:pt>
                <c:pt idx="33" formatCode="0.00">
                  <c:v>121.4793289541159</c:v>
                </c:pt>
                <c:pt idx="34" formatCode="0.00">
                  <c:v>123.6648677687968</c:v>
                </c:pt>
                <c:pt idx="35" formatCode="0.00">
                  <c:v>126.702644624063</c:v>
                </c:pt>
                <c:pt idx="36" formatCode="0.00">
                  <c:v>129.23493931772131</c:v>
                </c:pt>
                <c:pt idx="37" formatCode="0.00">
                  <c:v>133.05169592928141</c:v>
                </c:pt>
                <c:pt idx="38" formatCode="0.00">
                  <c:v>136.21645381065181</c:v>
                </c:pt>
                <c:pt idx="39" formatCode="0.00">
                  <c:v>138.76584210397789</c:v>
                </c:pt>
                <c:pt idx="40" formatCode="0.00">
                  <c:v>137.0833435080952</c:v>
                </c:pt>
                <c:pt idx="41" formatCode="0.00">
                  <c:v>133.99672779663501</c:v>
                </c:pt>
                <c:pt idx="42" formatCode="0.00">
                  <c:v>130.52672706405221</c:v>
                </c:pt>
                <c:pt idx="43" formatCode="0.00">
                  <c:v>130.35823301018311</c:v>
                </c:pt>
                <c:pt idx="44" formatCode="0.00">
                  <c:v>133.39356792263939</c:v>
                </c:pt>
                <c:pt idx="45" formatCode="0.00">
                  <c:v>138.839100388269</c:v>
                </c:pt>
                <c:pt idx="46" formatCode="0.00">
                  <c:v>142.10397792483681</c:v>
                </c:pt>
                <c:pt idx="47" formatCode="0.00">
                  <c:v>142.02095186930711</c:v>
                </c:pt>
                <c:pt idx="48" formatCode="0.00">
                  <c:v>140.58997338282339</c:v>
                </c:pt>
                <c:pt idx="49" formatCode="0.00">
                  <c:v>141.2639495983002</c:v>
                </c:pt>
                <c:pt idx="50" formatCode="0.00">
                  <c:v>143.00505482161589</c:v>
                </c:pt>
                <c:pt idx="51" formatCode="0.00">
                  <c:v>143.7718248638615</c:v>
                </c:pt>
                <c:pt idx="52" formatCode="0.00">
                  <c:v>145.59595614270719</c:v>
                </c:pt>
                <c:pt idx="53" formatCode="0.00">
                  <c:v>144.41649776562241</c:v>
                </c:pt>
                <c:pt idx="54" formatCode="0.00">
                  <c:v>142.91714488046711</c:v>
                </c:pt>
                <c:pt idx="55" formatCode="0.00">
                  <c:v>139.80610974090999</c:v>
                </c:pt>
                <c:pt idx="56" formatCode="0.00">
                  <c:v>140.3579888159023</c:v>
                </c:pt>
                <c:pt idx="57" formatCode="0.00">
                  <c:v>143.3713462430712</c:v>
                </c:pt>
                <c:pt idx="58" formatCode="0.00">
                  <c:v>147.35903885131029</c:v>
                </c:pt>
                <c:pt idx="59" formatCode="0.00">
                  <c:v>151.8839588776834</c:v>
                </c:pt>
                <c:pt idx="60" formatCode="0.00">
                  <c:v>155.08046201557971</c:v>
                </c:pt>
                <c:pt idx="61" formatCode="0.00">
                  <c:v>157.7568313350103</c:v>
                </c:pt>
                <c:pt idx="62" formatCode="0.00">
                  <c:v>159.25374227735571</c:v>
                </c:pt>
                <c:pt idx="63" formatCode="0.00">
                  <c:v>160.10109643232161</c:v>
                </c:pt>
                <c:pt idx="64" formatCode="0.00">
                  <c:v>158.5797660618783</c:v>
                </c:pt>
                <c:pt idx="65" formatCode="0.00">
                  <c:v>155.4589631510832</c:v>
                </c:pt>
                <c:pt idx="66" formatCode="0.00">
                  <c:v>152.58723840687671</c:v>
                </c:pt>
                <c:pt idx="67" formatCode="0.00">
                  <c:v>151.7276745378621</c:v>
                </c:pt>
                <c:pt idx="68" formatCode="0.00">
                  <c:v>153.7422773558645</c:v>
                </c:pt>
                <c:pt idx="69" formatCode="0.00">
                  <c:v>156.44306610339169</c:v>
                </c:pt>
                <c:pt idx="70" formatCode="0.00">
                  <c:v>158.34533955214769</c:v>
                </c:pt>
                <c:pt idx="71" formatCode="0.00">
                  <c:v>159.97411540621721</c:v>
                </c:pt>
                <c:pt idx="72" formatCode="0.00">
                  <c:v>162.88735317818859</c:v>
                </c:pt>
                <c:pt idx="73" formatCode="0.00">
                  <c:v>166.3597958535812</c:v>
                </c:pt>
                <c:pt idx="74" formatCode="0.00">
                  <c:v>170.1594588654736</c:v>
                </c:pt>
                <c:pt idx="75" formatCode="0.00">
                  <c:v>171.05565187663319</c:v>
                </c:pt>
                <c:pt idx="76" formatCode="0.00">
                  <c:v>170.21562355009641</c:v>
                </c:pt>
                <c:pt idx="77" formatCode="0.00">
                  <c:v>169.23884642621681</c:v>
                </c:pt>
                <c:pt idx="78" formatCode="0.00">
                  <c:v>169.13872677101901</c:v>
                </c:pt>
                <c:pt idx="79" formatCode="0.00">
                  <c:v>169.84200630021269</c:v>
                </c:pt>
                <c:pt idx="80" formatCode="0.00">
                  <c:v>169.94700984102971</c:v>
                </c:pt>
                <c:pt idx="81" formatCode="0.00">
                  <c:v>172.14720031256871</c:v>
                </c:pt>
                <c:pt idx="82" formatCode="0.00">
                  <c:v>173.99330907670139</c:v>
                </c:pt>
                <c:pt idx="83" formatCode="0.00">
                  <c:v>176.27164171815079</c:v>
                </c:pt>
                <c:pt idx="84" formatCode="0.00">
                  <c:v>179.37290908646941</c:v>
                </c:pt>
                <c:pt idx="85" formatCode="0.00">
                  <c:v>183.34350809504019</c:v>
                </c:pt>
                <c:pt idx="86" formatCode="0.00">
                  <c:v>187.77075040902531</c:v>
                </c:pt>
                <c:pt idx="87" formatCode="0.00">
                  <c:v>190.05396693609441</c:v>
                </c:pt>
                <c:pt idx="88" formatCode="0.00">
                  <c:v>191.38970965300001</c:v>
                </c:pt>
                <c:pt idx="89" formatCode="0.00">
                  <c:v>191.6485555908275</c:v>
                </c:pt>
                <c:pt idx="90" formatCode="0.00">
                  <c:v>191.1967961710337</c:v>
                </c:pt>
                <c:pt idx="91" formatCode="0.00">
                  <c:v>192.1808991233423</c:v>
                </c:pt>
                <c:pt idx="92" formatCode="0.00">
                  <c:v>193.135698761935</c:v>
                </c:pt>
                <c:pt idx="93" formatCode="0.00">
                  <c:v>195.61427071377969</c:v>
                </c:pt>
                <c:pt idx="94" formatCode="0.00">
                  <c:v>197.687480159215</c:v>
                </c:pt>
                <c:pt idx="95" formatCode="0.00">
                  <c:v>199.5653341798735</c:v>
                </c:pt>
                <c:pt idx="96" formatCode="0.00">
                  <c:v>202.0707675026251</c:v>
                </c:pt>
                <c:pt idx="97" formatCode="0.00">
                  <c:v>206.19765085101699</c:v>
                </c:pt>
                <c:pt idx="98" formatCode="0.00">
                  <c:v>212.07052330834409</c:v>
                </c:pt>
                <c:pt idx="99" formatCode="0.00">
                  <c:v>216.78347293106401</c:v>
                </c:pt>
                <c:pt idx="100" formatCode="0.00">
                  <c:v>217.73827256965629</c:v>
                </c:pt>
                <c:pt idx="101" formatCode="0.00">
                  <c:v>214.94713193817</c:v>
                </c:pt>
                <c:pt idx="102" formatCode="0.00">
                  <c:v>211.16700446875541</c:v>
                </c:pt>
                <c:pt idx="103" formatCode="0.00">
                  <c:v>210.27569534321501</c:v>
                </c:pt>
                <c:pt idx="104" formatCode="0.00">
                  <c:v>212.25855290469099</c:v>
                </c:pt>
                <c:pt idx="105" formatCode="0.00">
                  <c:v>214.59060828795401</c:v>
                </c:pt>
                <c:pt idx="106" formatCode="0.00">
                  <c:v>216.73463407486949</c:v>
                </c:pt>
                <c:pt idx="107" formatCode="0.00">
                  <c:v>218.90552123269271</c:v>
                </c:pt>
                <c:pt idx="108" formatCode="0.00">
                  <c:v>223.6966130253227</c:v>
                </c:pt>
                <c:pt idx="109" formatCode="0.00">
                  <c:v>227.73314448975589</c:v>
                </c:pt>
                <c:pt idx="110" formatCode="0.00">
                  <c:v>229.69158262313479</c:v>
                </c:pt>
                <c:pt idx="111" formatCode="0.00">
                  <c:v>227.366853068301</c:v>
                </c:pt>
                <c:pt idx="112" formatCode="0.00">
                  <c:v>224.363263412371</c:v>
                </c:pt>
                <c:pt idx="113" formatCode="0.00">
                  <c:v>223.4475348587338</c:v>
                </c:pt>
                <c:pt idx="114" formatCode="0.00">
                  <c:v>226.16785914873881</c:v>
                </c:pt>
                <c:pt idx="115" formatCode="0.00">
                  <c:v>227.98222265634541</c:v>
                </c:pt>
                <c:pt idx="116" formatCode="0.00">
                  <c:v>228.30455910722571</c:v>
                </c:pt>
                <c:pt idx="117" formatCode="0.00">
                  <c:v>227.54023100779</c:v>
                </c:pt>
                <c:pt idx="118" formatCode="0.00">
                  <c:v>227.8772191155285</c:v>
                </c:pt>
                <c:pt idx="119" formatCode="0.00">
                  <c:v>231.41803618959241</c:v>
                </c:pt>
                <c:pt idx="120" formatCode="0.00">
                  <c:v>238.86840370198539</c:v>
                </c:pt>
                <c:pt idx="121" formatCode="0.00">
                  <c:v>247.49578764865339</c:v>
                </c:pt>
                <c:pt idx="122" formatCode="0.00">
                  <c:v>255.200117213255</c:v>
                </c:pt>
                <c:pt idx="123" formatCode="0.00">
                  <c:v>258.57244023345021</c:v>
                </c:pt>
                <c:pt idx="124" formatCode="0.00">
                  <c:v>260.63343996483599</c:v>
                </c:pt>
              </c:numCache>
            </c:numRef>
          </c:val>
          <c:smooth val="0"/>
          <c:extLst>
            <c:ext xmlns:c16="http://schemas.microsoft.com/office/drawing/2014/chart" uri="{C3380CC4-5D6E-409C-BE32-E72D297353CC}">
              <c16:uniqueId val="{00000001-802C-453B-B7DE-ECEB158E4BF8}"/>
            </c:ext>
          </c:extLst>
        </c:ser>
        <c:ser>
          <c:idx val="2"/>
          <c:order val="2"/>
          <c:tx>
            <c:strRef>
              <c:f>Sheet1!$D$1</c:f>
              <c:strCache>
                <c:ptCount val="1"/>
                <c:pt idx="0">
                  <c:v>Housing, water, electricity, gas and other fuels</c:v>
                </c:pt>
              </c:strCache>
            </c:strRef>
          </c:tx>
          <c:marker>
            <c:symbol val="none"/>
          </c:marker>
          <c:cat>
            <c:numRef>
              <c:f>Sheet1!$F$3:$F$126</c:f>
              <c:numCache>
                <c:formatCode>[$-409]mmm\-yy;@</c:formatCode>
                <c:ptCount val="124"/>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pt idx="111">
                  <c:v>42491</c:v>
                </c:pt>
                <c:pt idx="112">
                  <c:v>42522</c:v>
                </c:pt>
                <c:pt idx="113">
                  <c:v>42552</c:v>
                </c:pt>
                <c:pt idx="114">
                  <c:v>42583</c:v>
                </c:pt>
                <c:pt idx="115">
                  <c:v>42614</c:v>
                </c:pt>
                <c:pt idx="116">
                  <c:v>42644</c:v>
                </c:pt>
                <c:pt idx="117">
                  <c:v>42675</c:v>
                </c:pt>
                <c:pt idx="118">
                  <c:v>42705</c:v>
                </c:pt>
                <c:pt idx="119">
                  <c:v>42736</c:v>
                </c:pt>
                <c:pt idx="120">
                  <c:v>42767</c:v>
                </c:pt>
                <c:pt idx="121">
                  <c:v>42795</c:v>
                </c:pt>
                <c:pt idx="122">
                  <c:v>42826</c:v>
                </c:pt>
                <c:pt idx="123">
                  <c:v>42856</c:v>
                </c:pt>
              </c:numCache>
            </c:numRef>
          </c:cat>
          <c:val>
            <c:numRef>
              <c:f>Sheet1!$D$1:$D$126</c:f>
              <c:numCache>
                <c:formatCode>General</c:formatCode>
                <c:ptCount val="126"/>
                <c:pt idx="0">
                  <c:v>0</c:v>
                </c:pt>
                <c:pt idx="3" formatCode="0.00">
                  <c:v>100</c:v>
                </c:pt>
                <c:pt idx="4" formatCode="0.00">
                  <c:v>100.39004584749421</c:v>
                </c:pt>
                <c:pt idx="5" formatCode="0.00">
                  <c:v>100.74131520722609</c:v>
                </c:pt>
                <c:pt idx="6" formatCode="0.00">
                  <c:v>101.0903035970894</c:v>
                </c:pt>
                <c:pt idx="7" formatCode="0.00">
                  <c:v>101.5350927214251</c:v>
                </c:pt>
                <c:pt idx="8" formatCode="0.00">
                  <c:v>102.0939303391802</c:v>
                </c:pt>
                <c:pt idx="9" formatCode="0.00">
                  <c:v>102.8512123354849</c:v>
                </c:pt>
                <c:pt idx="10" formatCode="0.00">
                  <c:v>103.64498984968409</c:v>
                </c:pt>
                <c:pt idx="11" formatCode="0.00">
                  <c:v>105.595219087156</c:v>
                </c:pt>
                <c:pt idx="12" formatCode="0.00">
                  <c:v>107.56597705344301</c:v>
                </c:pt>
                <c:pt idx="13" formatCode="0.00">
                  <c:v>110.8711023927373</c:v>
                </c:pt>
                <c:pt idx="14" formatCode="0.00">
                  <c:v>112.92853721402329</c:v>
                </c:pt>
                <c:pt idx="15" formatCode="0.00">
                  <c:v>114.77612280741771</c:v>
                </c:pt>
                <c:pt idx="16" formatCode="0.00">
                  <c:v>115.34180333477801</c:v>
                </c:pt>
                <c:pt idx="17" formatCode="0.00">
                  <c:v>115.9166077416118</c:v>
                </c:pt>
                <c:pt idx="18" formatCode="0.00">
                  <c:v>116.8563673273875</c:v>
                </c:pt>
                <c:pt idx="19" formatCode="0.00">
                  <c:v>119.6209028078738</c:v>
                </c:pt>
                <c:pt idx="20" formatCode="0.00">
                  <c:v>123.1085057366391</c:v>
                </c:pt>
                <c:pt idx="21" formatCode="0.00">
                  <c:v>126.3839784676444</c:v>
                </c:pt>
                <c:pt idx="22" formatCode="0.00">
                  <c:v>129.17588558655109</c:v>
                </c:pt>
                <c:pt idx="23" formatCode="0.00">
                  <c:v>132.00885016308931</c:v>
                </c:pt>
                <c:pt idx="24" formatCode="0.00">
                  <c:v>134.30806779042459</c:v>
                </c:pt>
                <c:pt idx="25" formatCode="0.00">
                  <c:v>135.30257065304161</c:v>
                </c:pt>
                <c:pt idx="26" formatCode="0.00">
                  <c:v>134.92621062475749</c:v>
                </c:pt>
                <c:pt idx="27" formatCode="0.00">
                  <c:v>134.7346091558131</c:v>
                </c:pt>
                <c:pt idx="28" formatCode="0.00">
                  <c:v>133.76747793161661</c:v>
                </c:pt>
                <c:pt idx="29" formatCode="0.00">
                  <c:v>132.4034579503205</c:v>
                </c:pt>
                <c:pt idx="30" formatCode="0.00">
                  <c:v>131.39755023836119</c:v>
                </c:pt>
                <c:pt idx="31" formatCode="0.00">
                  <c:v>130.99838051139369</c:v>
                </c:pt>
                <c:pt idx="32" formatCode="0.00">
                  <c:v>131.77162929677681</c:v>
                </c:pt>
                <c:pt idx="33" formatCode="0.00">
                  <c:v>132.52206838347701</c:v>
                </c:pt>
                <c:pt idx="34" formatCode="0.00">
                  <c:v>134.07312789398051</c:v>
                </c:pt>
                <c:pt idx="35" formatCode="0.00">
                  <c:v>135.6127825551423</c:v>
                </c:pt>
                <c:pt idx="36" formatCode="0.00">
                  <c:v>137.09769393946311</c:v>
                </c:pt>
                <c:pt idx="37" formatCode="0.00">
                  <c:v>138.3339796081294</c:v>
                </c:pt>
                <c:pt idx="38" formatCode="0.00">
                  <c:v>139.43796902442921</c:v>
                </c:pt>
                <c:pt idx="39" formatCode="0.00">
                  <c:v>140.40966218836229</c:v>
                </c:pt>
                <c:pt idx="40" formatCode="0.00">
                  <c:v>140.74040281927881</c:v>
                </c:pt>
                <c:pt idx="41" formatCode="0.00">
                  <c:v>141.07114345019519</c:v>
                </c:pt>
                <c:pt idx="42" formatCode="0.00">
                  <c:v>141.5250564540043</c:v>
                </c:pt>
                <c:pt idx="43" formatCode="0.00">
                  <c:v>142.05652243333861</c:v>
                </c:pt>
                <c:pt idx="44" formatCode="0.00">
                  <c:v>142.47622088912209</c:v>
                </c:pt>
                <c:pt idx="45" formatCode="0.00">
                  <c:v>142.8366141283272</c:v>
                </c:pt>
                <c:pt idx="46" formatCode="0.00">
                  <c:v>143.15366894003341</c:v>
                </c:pt>
                <c:pt idx="47" formatCode="0.00">
                  <c:v>143.67829200976249</c:v>
                </c:pt>
                <c:pt idx="48" formatCode="0.00">
                  <c:v>144.6066467461965</c:v>
                </c:pt>
                <c:pt idx="49" formatCode="0.00">
                  <c:v>145.72888392144341</c:v>
                </c:pt>
                <c:pt idx="50" formatCode="0.00">
                  <c:v>146.50669464656369</c:v>
                </c:pt>
                <c:pt idx="51" formatCode="0.00">
                  <c:v>146.9104263132686</c:v>
                </c:pt>
                <c:pt idx="52" formatCode="0.00">
                  <c:v>147.22291918523771</c:v>
                </c:pt>
                <c:pt idx="53" formatCode="0.00">
                  <c:v>147.86843365799169</c:v>
                </c:pt>
                <c:pt idx="54" formatCode="0.00">
                  <c:v>148.4455190346936</c:v>
                </c:pt>
                <c:pt idx="55" formatCode="0.00">
                  <c:v>148.85837458087181</c:v>
                </c:pt>
                <c:pt idx="56" formatCode="0.00">
                  <c:v>149.27123012704999</c:v>
                </c:pt>
                <c:pt idx="57" formatCode="0.00">
                  <c:v>149.88024908190999</c:v>
                </c:pt>
                <c:pt idx="58" formatCode="0.00">
                  <c:v>152.26614356424349</c:v>
                </c:pt>
                <c:pt idx="59" formatCode="0.00">
                  <c:v>154.70221938368221</c:v>
                </c:pt>
                <c:pt idx="60" formatCode="0.00">
                  <c:v>157.10179968522621</c:v>
                </c:pt>
                <c:pt idx="61" formatCode="0.00">
                  <c:v>158.39054766086539</c:v>
                </c:pt>
                <c:pt idx="62" formatCode="0.00">
                  <c:v>159.681576606373</c:v>
                </c:pt>
                <c:pt idx="63" formatCode="0.00">
                  <c:v>161.04559658766931</c:v>
                </c:pt>
                <c:pt idx="64" formatCode="0.00">
                  <c:v>163.41552428092419</c:v>
                </c:pt>
                <c:pt idx="65" formatCode="0.00">
                  <c:v>165.4889258912892</c:v>
                </c:pt>
                <c:pt idx="66" formatCode="0.00">
                  <c:v>167.28633014757881</c:v>
                </c:pt>
                <c:pt idx="67" formatCode="0.00">
                  <c:v>167.04226637166121</c:v>
                </c:pt>
                <c:pt idx="68" formatCode="0.00">
                  <c:v>167.15403389521231</c:v>
                </c:pt>
                <c:pt idx="69" formatCode="0.00">
                  <c:v>167.65128532652079</c:v>
                </c:pt>
                <c:pt idx="70" formatCode="0.00">
                  <c:v>170.35423462056059</c:v>
                </c:pt>
                <c:pt idx="71" formatCode="0.00">
                  <c:v>173.00244063775941</c:v>
                </c:pt>
                <c:pt idx="72" formatCode="0.00">
                  <c:v>175.33131087338359</c:v>
                </c:pt>
                <c:pt idx="73" formatCode="0.00">
                  <c:v>176.20720330284439</c:v>
                </c:pt>
                <c:pt idx="74" formatCode="0.00">
                  <c:v>176.90518008257121</c:v>
                </c:pt>
                <c:pt idx="75" formatCode="0.00">
                  <c:v>177.59631395269301</c:v>
                </c:pt>
                <c:pt idx="76" formatCode="0.00">
                  <c:v>177.97267398097671</c:v>
                </c:pt>
                <c:pt idx="77" formatCode="0.00">
                  <c:v>178.18024223900011</c:v>
                </c:pt>
                <c:pt idx="78" formatCode="0.00">
                  <c:v>178.41974407518069</c:v>
                </c:pt>
                <c:pt idx="79" formatCode="0.00">
                  <c:v>178.8280376816225</c:v>
                </c:pt>
                <c:pt idx="80" formatCode="0.00">
                  <c:v>179.46214730503459</c:v>
                </c:pt>
                <c:pt idx="81" formatCode="0.00">
                  <c:v>180.34260167423199</c:v>
                </c:pt>
                <c:pt idx="82" formatCode="0.00">
                  <c:v>181.1751556761933</c:v>
                </c:pt>
                <c:pt idx="83" formatCode="0.00">
                  <c:v>182.06929586460149</c:v>
                </c:pt>
                <c:pt idx="84" formatCode="0.00">
                  <c:v>183.09573230537629</c:v>
                </c:pt>
                <c:pt idx="85" formatCode="0.00">
                  <c:v>184.20656463128091</c:v>
                </c:pt>
                <c:pt idx="86" formatCode="0.00">
                  <c:v>185.33564471613329</c:v>
                </c:pt>
                <c:pt idx="87" formatCode="0.00">
                  <c:v>186.06099313428069</c:v>
                </c:pt>
                <c:pt idx="88" formatCode="0.00">
                  <c:v>186.6357975411145</c:v>
                </c:pt>
                <c:pt idx="89" formatCode="0.00">
                  <c:v>187.15129673137019</c:v>
                </c:pt>
                <c:pt idx="90" formatCode="0.00">
                  <c:v>187.67363883123099</c:v>
                </c:pt>
                <c:pt idx="91" formatCode="0.00">
                  <c:v>188.39442530964169</c:v>
                </c:pt>
                <c:pt idx="92" formatCode="0.00">
                  <c:v>189.0901211195</c:v>
                </c:pt>
                <c:pt idx="93" formatCode="0.00">
                  <c:v>189.95004675988241</c:v>
                </c:pt>
                <c:pt idx="94" formatCode="0.00">
                  <c:v>192.3313793024798</c:v>
                </c:pt>
                <c:pt idx="95" formatCode="0.00">
                  <c:v>194.64884468876161</c:v>
                </c:pt>
                <c:pt idx="96" formatCode="0.00">
                  <c:v>196.73821308820521</c:v>
                </c:pt>
                <c:pt idx="97" formatCode="0.00">
                  <c:v>197.69622043292819</c:v>
                </c:pt>
                <c:pt idx="98" formatCode="0.00">
                  <c:v>198.823019547912</c:v>
                </c:pt>
                <c:pt idx="99" formatCode="0.00">
                  <c:v>200.3467074199952</c:v>
                </c:pt>
                <c:pt idx="100" formatCode="0.00">
                  <c:v>201.4073584087956</c:v>
                </c:pt>
                <c:pt idx="101" formatCode="0.00">
                  <c:v>202.47257133733271</c:v>
                </c:pt>
                <c:pt idx="102" formatCode="0.00">
                  <c:v>203.26178691179501</c:v>
                </c:pt>
                <c:pt idx="103" formatCode="0.00">
                  <c:v>204.00082114915239</c:v>
                </c:pt>
                <c:pt idx="104" formatCode="0.00">
                  <c:v>204.6714262904587</c:v>
                </c:pt>
                <c:pt idx="105" formatCode="0.00">
                  <c:v>205.53591387057779</c:v>
                </c:pt>
                <c:pt idx="106" formatCode="0.00">
                  <c:v>206.73342305148151</c:v>
                </c:pt>
                <c:pt idx="107" formatCode="0.00">
                  <c:v>208.06550945462021</c:v>
                </c:pt>
                <c:pt idx="108" formatCode="0.00">
                  <c:v>209.29723318354959</c:v>
                </c:pt>
                <c:pt idx="109" formatCode="0.00">
                  <c:v>211.16762847562799</c:v>
                </c:pt>
                <c:pt idx="110" formatCode="0.00">
                  <c:v>212.91941333454969</c:v>
                </c:pt>
                <c:pt idx="111" formatCode="0.00">
                  <c:v>214.4887206040008</c:v>
                </c:pt>
                <c:pt idx="112" formatCode="0.00">
                  <c:v>215.1273921671494</c:v>
                </c:pt>
                <c:pt idx="113" formatCode="0.00">
                  <c:v>215.7843114892452</c:v>
                </c:pt>
                <c:pt idx="114" formatCode="0.00">
                  <c:v>216.6624848885748</c:v>
                </c:pt>
                <c:pt idx="115" formatCode="0.00">
                  <c:v>217.51784858922031</c:v>
                </c:pt>
                <c:pt idx="116" formatCode="0.00">
                  <c:v>218.4439223557857</c:v>
                </c:pt>
                <c:pt idx="117" formatCode="0.00">
                  <c:v>219.33578157432541</c:v>
                </c:pt>
                <c:pt idx="118" formatCode="0.00">
                  <c:v>219.81022330695021</c:v>
                </c:pt>
                <c:pt idx="119" formatCode="0.00">
                  <c:v>220.57434821286009</c:v>
                </c:pt>
                <c:pt idx="120" formatCode="0.00">
                  <c:v>221.73536187586959</c:v>
                </c:pt>
                <c:pt idx="121" formatCode="0.00">
                  <c:v>224.429187290436</c:v>
                </c:pt>
                <c:pt idx="122" formatCode="0.00">
                  <c:v>227.3876052097352</c:v>
                </c:pt>
                <c:pt idx="123" formatCode="0.00">
                  <c:v>229.9787869802243</c:v>
                </c:pt>
                <c:pt idx="124" formatCode="0.00">
                  <c:v>231.37474053967739</c:v>
                </c:pt>
                <c:pt idx="125" formatCode="0.00">
                  <c:v>232.18448484295519</c:v>
                </c:pt>
              </c:numCache>
            </c:numRef>
          </c:val>
          <c:smooth val="0"/>
          <c:extLst>
            <c:ext xmlns:c16="http://schemas.microsoft.com/office/drawing/2014/chart" uri="{C3380CC4-5D6E-409C-BE32-E72D297353CC}">
              <c16:uniqueId val="{00000002-802C-453B-B7DE-ECEB158E4BF8}"/>
            </c:ext>
          </c:extLst>
        </c:ser>
        <c:ser>
          <c:idx val="3"/>
          <c:order val="3"/>
          <c:tx>
            <c:strRef>
              <c:f>Sheet1!$E$1</c:f>
              <c:strCache>
                <c:ptCount val="1"/>
                <c:pt idx="0">
                  <c:v>Transport</c:v>
                </c:pt>
              </c:strCache>
            </c:strRef>
          </c:tx>
          <c:marker>
            <c:symbol val="none"/>
          </c:marker>
          <c:val>
            <c:numRef>
              <c:f>Sheet1!$E$4:$E$126</c:f>
              <c:numCache>
                <c:formatCode>0.00</c:formatCode>
                <c:ptCount val="123"/>
                <c:pt idx="0">
                  <c:v>100</c:v>
                </c:pt>
                <c:pt idx="1">
                  <c:v>100.9239181672481</c:v>
                </c:pt>
                <c:pt idx="2">
                  <c:v>101.6639954746865</c:v>
                </c:pt>
                <c:pt idx="3">
                  <c:v>101.9444706326011</c:v>
                </c:pt>
                <c:pt idx="4">
                  <c:v>101.91618742339971</c:v>
                </c:pt>
                <c:pt idx="5">
                  <c:v>101.8171961911945</c:v>
                </c:pt>
                <c:pt idx="6">
                  <c:v>101.9821815782031</c:v>
                </c:pt>
                <c:pt idx="7">
                  <c:v>102.0151786556047</c:v>
                </c:pt>
                <c:pt idx="8">
                  <c:v>102.92966908645241</c:v>
                </c:pt>
                <c:pt idx="9">
                  <c:v>103.6084661072876</c:v>
                </c:pt>
                <c:pt idx="10">
                  <c:v>104.8929951918543</c:v>
                </c:pt>
                <c:pt idx="11">
                  <c:v>105.5199396624871</c:v>
                </c:pt>
                <c:pt idx="12">
                  <c:v>106.5947016121429</c:v>
                </c:pt>
                <c:pt idx="13">
                  <c:v>108.05835768831911</c:v>
                </c:pt>
                <c:pt idx="14">
                  <c:v>109.9061940228152</c:v>
                </c:pt>
                <c:pt idx="15">
                  <c:v>111.94022815122101</c:v>
                </c:pt>
                <c:pt idx="16">
                  <c:v>113.00084849627611</c:v>
                </c:pt>
                <c:pt idx="17">
                  <c:v>112.89950032997081</c:v>
                </c:pt>
                <c:pt idx="18">
                  <c:v>112.2560573206373</c:v>
                </c:pt>
                <c:pt idx="19">
                  <c:v>111.5112661449987</c:v>
                </c:pt>
                <c:pt idx="20">
                  <c:v>110.8513245969643</c:v>
                </c:pt>
                <c:pt idx="21">
                  <c:v>109.21089846327899</c:v>
                </c:pt>
                <c:pt idx="22">
                  <c:v>108.10078250212101</c:v>
                </c:pt>
                <c:pt idx="23">
                  <c:v>107.99472046761601</c:v>
                </c:pt>
                <c:pt idx="24">
                  <c:v>108.0819270293204</c:v>
                </c:pt>
                <c:pt idx="25">
                  <c:v>107.2522862260771</c:v>
                </c:pt>
                <c:pt idx="26">
                  <c:v>106.19873668332239</c:v>
                </c:pt>
                <c:pt idx="27">
                  <c:v>106.8657490336569</c:v>
                </c:pt>
                <c:pt idx="28">
                  <c:v>108.3529744508343</c:v>
                </c:pt>
                <c:pt idx="29">
                  <c:v>110.1725275761288</c:v>
                </c:pt>
                <c:pt idx="30">
                  <c:v>111.0681625341756</c:v>
                </c:pt>
                <c:pt idx="31">
                  <c:v>112.53653247855181</c:v>
                </c:pt>
                <c:pt idx="32">
                  <c:v>113.87055717922119</c:v>
                </c:pt>
                <c:pt idx="33">
                  <c:v>115.03252569058171</c:v>
                </c:pt>
                <c:pt idx="34">
                  <c:v>116.7672291882721</c:v>
                </c:pt>
                <c:pt idx="35">
                  <c:v>118.1931743188461</c:v>
                </c:pt>
                <c:pt idx="36">
                  <c:v>120.0103705100405</c:v>
                </c:pt>
                <c:pt idx="37">
                  <c:v>120.4888281323653</c:v>
                </c:pt>
                <c:pt idx="38">
                  <c:v>120.7881587630809</c:v>
                </c:pt>
                <c:pt idx="39">
                  <c:v>120.6278872442727</c:v>
                </c:pt>
                <c:pt idx="40">
                  <c:v>120.64674271707349</c:v>
                </c:pt>
                <c:pt idx="41">
                  <c:v>120.60903177147161</c:v>
                </c:pt>
                <c:pt idx="42">
                  <c:v>120.78580182898079</c:v>
                </c:pt>
                <c:pt idx="43">
                  <c:v>120.9201470726878</c:v>
                </c:pt>
                <c:pt idx="44">
                  <c:v>121.3066842651081</c:v>
                </c:pt>
                <c:pt idx="45">
                  <c:v>122.0797586499482</c:v>
                </c:pt>
                <c:pt idx="46">
                  <c:v>123.2888658433111</c:v>
                </c:pt>
                <c:pt idx="47">
                  <c:v>125.0518525502027</c:v>
                </c:pt>
                <c:pt idx="48">
                  <c:v>127.0458187989064</c:v>
                </c:pt>
                <c:pt idx="49">
                  <c:v>128.8960120675026</c:v>
                </c:pt>
                <c:pt idx="50">
                  <c:v>130.28424625247499</c:v>
                </c:pt>
                <c:pt idx="51">
                  <c:v>131.1492410672198</c:v>
                </c:pt>
                <c:pt idx="52">
                  <c:v>131.90817384745949</c:v>
                </c:pt>
                <c:pt idx="53">
                  <c:v>133.23041387762819</c:v>
                </c:pt>
                <c:pt idx="54">
                  <c:v>135.27623267653439</c:v>
                </c:pt>
                <c:pt idx="55">
                  <c:v>137.2607711888374</c:v>
                </c:pt>
                <c:pt idx="56">
                  <c:v>138.1540492127842</c:v>
                </c:pt>
                <c:pt idx="57">
                  <c:v>138.2648251154898</c:v>
                </c:pt>
                <c:pt idx="58">
                  <c:v>139.04261336853031</c:v>
                </c:pt>
                <c:pt idx="59">
                  <c:v>140.2281512208917</c:v>
                </c:pt>
                <c:pt idx="60">
                  <c:v>141.87329122277731</c:v>
                </c:pt>
                <c:pt idx="61">
                  <c:v>142.69821815782061</c:v>
                </c:pt>
                <c:pt idx="62">
                  <c:v>142.71707363062109</c:v>
                </c:pt>
                <c:pt idx="63">
                  <c:v>141.53860658056001</c:v>
                </c:pt>
                <c:pt idx="64">
                  <c:v>140.4049212784011</c:v>
                </c:pt>
                <c:pt idx="65">
                  <c:v>140.66654096351459</c:v>
                </c:pt>
                <c:pt idx="66">
                  <c:v>142.36589044970299</c:v>
                </c:pt>
                <c:pt idx="67">
                  <c:v>144.88545300273429</c:v>
                </c:pt>
                <c:pt idx="68">
                  <c:v>146.18176675780151</c:v>
                </c:pt>
                <c:pt idx="69">
                  <c:v>146.56594701612141</c:v>
                </c:pt>
                <c:pt idx="70">
                  <c:v>146.20297916470241</c:v>
                </c:pt>
                <c:pt idx="71">
                  <c:v>147.11275572734951</c:v>
                </c:pt>
                <c:pt idx="72">
                  <c:v>148.1285943245025</c:v>
                </c:pt>
                <c:pt idx="73">
                  <c:v>148.58583953992661</c:v>
                </c:pt>
                <c:pt idx="74">
                  <c:v>148.31479211841241</c:v>
                </c:pt>
                <c:pt idx="75">
                  <c:v>148.80503441123801</c:v>
                </c:pt>
                <c:pt idx="76">
                  <c:v>150.75186197793931</c:v>
                </c:pt>
                <c:pt idx="77">
                  <c:v>152.99330630715579</c:v>
                </c:pt>
                <c:pt idx="78">
                  <c:v>155.52229659658721</c:v>
                </c:pt>
                <c:pt idx="79">
                  <c:v>157.08494390496841</c:v>
                </c:pt>
                <c:pt idx="80">
                  <c:v>158.24219854812861</c:v>
                </c:pt>
                <c:pt idx="81">
                  <c:v>158.95634958046611</c:v>
                </c:pt>
                <c:pt idx="82">
                  <c:v>160.8301121900632</c:v>
                </c:pt>
                <c:pt idx="83">
                  <c:v>164.000188554728</c:v>
                </c:pt>
                <c:pt idx="84">
                  <c:v>167.08305835768849</c:v>
                </c:pt>
                <c:pt idx="85">
                  <c:v>168.52314509286319</c:v>
                </c:pt>
                <c:pt idx="86">
                  <c:v>168.42886772885819</c:v>
                </c:pt>
                <c:pt idx="87">
                  <c:v>168.12010936174221</c:v>
                </c:pt>
                <c:pt idx="88">
                  <c:v>168.51607429056239</c:v>
                </c:pt>
                <c:pt idx="89">
                  <c:v>169.15951729989609</c:v>
                </c:pt>
                <c:pt idx="90">
                  <c:v>169.58612237201871</c:v>
                </c:pt>
                <c:pt idx="91">
                  <c:v>169.51070048081459</c:v>
                </c:pt>
                <c:pt idx="92">
                  <c:v>168.46186480626011</c:v>
                </c:pt>
                <c:pt idx="93">
                  <c:v>166.364193457151</c:v>
                </c:pt>
                <c:pt idx="94">
                  <c:v>164.06382577543141</c:v>
                </c:pt>
                <c:pt idx="95">
                  <c:v>163.73149806731419</c:v>
                </c:pt>
                <c:pt idx="96">
                  <c:v>164.88403884227441</c:v>
                </c:pt>
                <c:pt idx="97">
                  <c:v>166.57396059206161</c:v>
                </c:pt>
                <c:pt idx="98">
                  <c:v>168.28745168285101</c:v>
                </c:pt>
                <c:pt idx="99">
                  <c:v>169.49420194211399</c:v>
                </c:pt>
                <c:pt idx="100">
                  <c:v>170.70095220137611</c:v>
                </c:pt>
                <c:pt idx="101">
                  <c:v>170.70566606957649</c:v>
                </c:pt>
                <c:pt idx="102">
                  <c:v>171.8134250966344</c:v>
                </c:pt>
                <c:pt idx="103">
                  <c:v>173.4986329782221</c:v>
                </c:pt>
                <c:pt idx="104">
                  <c:v>174.94579051569721</c:v>
                </c:pt>
                <c:pt idx="105">
                  <c:v>174.96700292259831</c:v>
                </c:pt>
                <c:pt idx="106">
                  <c:v>174.3777693975677</c:v>
                </c:pt>
                <c:pt idx="107">
                  <c:v>174.69359856698401</c:v>
                </c:pt>
                <c:pt idx="108">
                  <c:v>175.80135759404169</c:v>
                </c:pt>
                <c:pt idx="109">
                  <c:v>177.07881587630791</c:v>
                </c:pt>
                <c:pt idx="110">
                  <c:v>178.56132742528541</c:v>
                </c:pt>
                <c:pt idx="111">
                  <c:v>179.98727255585951</c:v>
                </c:pt>
                <c:pt idx="112">
                  <c:v>181.11153012161759</c:v>
                </c:pt>
                <c:pt idx="113">
                  <c:v>181.69604977844821</c:v>
                </c:pt>
                <c:pt idx="114">
                  <c:v>183.51088903554239</c:v>
                </c:pt>
                <c:pt idx="115">
                  <c:v>186.50655227679809</c:v>
                </c:pt>
                <c:pt idx="116">
                  <c:v>189.7025549165644</c:v>
                </c:pt>
                <c:pt idx="117">
                  <c:v>192.51909116621081</c:v>
                </c:pt>
                <c:pt idx="118">
                  <c:v>196.19826529650189</c:v>
                </c:pt>
                <c:pt idx="119">
                  <c:v>201.45658527387559</c:v>
                </c:pt>
                <c:pt idx="120">
                  <c:v>205.845196568304</c:v>
                </c:pt>
                <c:pt idx="121">
                  <c:v>208.70887149995261</c:v>
                </c:pt>
                <c:pt idx="122">
                  <c:v>209.17083058357699</c:v>
                </c:pt>
              </c:numCache>
            </c:numRef>
          </c:val>
          <c:smooth val="0"/>
          <c:extLst>
            <c:ext xmlns:c16="http://schemas.microsoft.com/office/drawing/2014/chart" uri="{C3380CC4-5D6E-409C-BE32-E72D297353CC}">
              <c16:uniqueId val="{00000003-802C-453B-B7DE-ECEB158E4BF8}"/>
            </c:ext>
          </c:extLst>
        </c:ser>
        <c:dLbls>
          <c:showLegendKey val="0"/>
          <c:showVal val="0"/>
          <c:showCatName val="0"/>
          <c:showSerName val="0"/>
          <c:showPercent val="0"/>
          <c:showBubbleSize val="0"/>
        </c:dLbls>
        <c:smooth val="0"/>
        <c:axId val="135120768"/>
        <c:axId val="135122304"/>
      </c:lineChart>
      <c:dateAx>
        <c:axId val="135120768"/>
        <c:scaling>
          <c:orientation val="minMax"/>
        </c:scaling>
        <c:delete val="0"/>
        <c:axPos val="b"/>
        <c:majorGridlines/>
        <c:numFmt formatCode="[$-409]mmm\-yy;@" sourceLinked="0"/>
        <c:majorTickMark val="none"/>
        <c:minorTickMark val="none"/>
        <c:tickLblPos val="nextTo"/>
        <c:spPr>
          <a:noFill/>
          <a:ln w="12700"/>
        </c:spPr>
        <c:txPr>
          <a:bodyPr rot="-3180000" vert="horz"/>
          <a:lstStyle/>
          <a:p>
            <a:pPr>
              <a:defRPr sz="900" b="0" i="0" u="none" strike="noStrike" baseline="0">
                <a:solidFill>
                  <a:srgbClr val="000000"/>
                </a:solidFill>
                <a:latin typeface="Arial"/>
                <a:ea typeface="Arial"/>
                <a:cs typeface="Arial"/>
              </a:defRPr>
            </a:pPr>
            <a:endParaRPr lang="tr-TR"/>
          </a:p>
        </c:txPr>
        <c:crossAx val="135122304"/>
        <c:crosses val="autoZero"/>
        <c:auto val="1"/>
        <c:lblOffset val="100"/>
        <c:baseTimeUnit val="months"/>
      </c:dateAx>
      <c:valAx>
        <c:axId val="135122304"/>
        <c:scaling>
          <c:orientation val="minMax"/>
          <c:max val="270"/>
          <c:min val="90"/>
        </c:scaling>
        <c:delete val="0"/>
        <c:axPos val="l"/>
        <c:majorGridlines/>
        <c:numFmt formatCode="General" sourceLinked="1"/>
        <c:majorTickMark val="none"/>
        <c:min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tr-TR"/>
          </a:p>
        </c:txPr>
        <c:crossAx val="135120768"/>
        <c:crosses val="autoZero"/>
        <c:crossBetween val="between"/>
        <c:majorUnit val="10"/>
        <c:minorUnit val="5"/>
      </c:valAx>
    </c:plotArea>
    <c:legend>
      <c:legendPos val="b"/>
      <c:overlay val="0"/>
      <c:txPr>
        <a:bodyPr/>
        <a:lstStyle/>
        <a:p>
          <a:pPr>
            <a:defRPr sz="920" b="0" i="0" u="none" strike="noStrike" baseline="0">
              <a:solidFill>
                <a:srgbClr val="000000"/>
              </a:solidFill>
              <a:latin typeface="Arial"/>
              <a:ea typeface="Arial"/>
              <a:cs typeface="Arial"/>
            </a:defRPr>
          </a:pPr>
          <a:endParaRPr lang="tr-T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Sheet1!$K$1</c:f>
              <c:strCache>
                <c:ptCount val="1"/>
                <c:pt idx="0">
                  <c:v>Oil prices (Daily, USD)</c:v>
                </c:pt>
              </c:strCache>
            </c:strRef>
          </c:tx>
          <c:marker>
            <c:symbol val="none"/>
          </c:marker>
          <c:cat>
            <c:numRef>
              <c:f>Sheet1!$A$3:$A$364</c:f>
              <c:numCache>
                <c:formatCode>dd/mm/yyyy</c:formatCode>
                <c:ptCount val="362"/>
                <c:pt idx="0">
                  <c:v>42373</c:v>
                </c:pt>
                <c:pt idx="1">
                  <c:v>42374</c:v>
                </c:pt>
                <c:pt idx="2">
                  <c:v>42375</c:v>
                </c:pt>
                <c:pt idx="3">
                  <c:v>42376</c:v>
                </c:pt>
                <c:pt idx="4">
                  <c:v>42377</c:v>
                </c:pt>
                <c:pt idx="5">
                  <c:v>42380</c:v>
                </c:pt>
                <c:pt idx="6">
                  <c:v>42381</c:v>
                </c:pt>
                <c:pt idx="7">
                  <c:v>42382</c:v>
                </c:pt>
                <c:pt idx="8">
                  <c:v>42383</c:v>
                </c:pt>
                <c:pt idx="9">
                  <c:v>42384</c:v>
                </c:pt>
                <c:pt idx="10">
                  <c:v>42387</c:v>
                </c:pt>
                <c:pt idx="11">
                  <c:v>42388</c:v>
                </c:pt>
                <c:pt idx="12">
                  <c:v>42389</c:v>
                </c:pt>
                <c:pt idx="13">
                  <c:v>42390</c:v>
                </c:pt>
                <c:pt idx="14">
                  <c:v>42391</c:v>
                </c:pt>
                <c:pt idx="15">
                  <c:v>42394</c:v>
                </c:pt>
                <c:pt idx="16">
                  <c:v>42395</c:v>
                </c:pt>
                <c:pt idx="17">
                  <c:v>42396</c:v>
                </c:pt>
                <c:pt idx="18">
                  <c:v>42397</c:v>
                </c:pt>
                <c:pt idx="19">
                  <c:v>42398</c:v>
                </c:pt>
                <c:pt idx="20">
                  <c:v>42401</c:v>
                </c:pt>
                <c:pt idx="21">
                  <c:v>42402</c:v>
                </c:pt>
                <c:pt idx="22">
                  <c:v>42403</c:v>
                </c:pt>
                <c:pt idx="23">
                  <c:v>42404</c:v>
                </c:pt>
                <c:pt idx="24">
                  <c:v>42405</c:v>
                </c:pt>
                <c:pt idx="25">
                  <c:v>42408</c:v>
                </c:pt>
                <c:pt idx="26">
                  <c:v>42409</c:v>
                </c:pt>
                <c:pt idx="27">
                  <c:v>42410</c:v>
                </c:pt>
                <c:pt idx="28">
                  <c:v>42411</c:v>
                </c:pt>
                <c:pt idx="29">
                  <c:v>42412</c:v>
                </c:pt>
                <c:pt idx="30">
                  <c:v>42416</c:v>
                </c:pt>
                <c:pt idx="31">
                  <c:v>42417</c:v>
                </c:pt>
                <c:pt idx="32">
                  <c:v>42418</c:v>
                </c:pt>
                <c:pt idx="33">
                  <c:v>42419</c:v>
                </c:pt>
                <c:pt idx="34">
                  <c:v>42422</c:v>
                </c:pt>
                <c:pt idx="35">
                  <c:v>42423</c:v>
                </c:pt>
                <c:pt idx="36">
                  <c:v>42424</c:v>
                </c:pt>
                <c:pt idx="37">
                  <c:v>42425</c:v>
                </c:pt>
                <c:pt idx="38">
                  <c:v>42426</c:v>
                </c:pt>
                <c:pt idx="39">
                  <c:v>42429</c:v>
                </c:pt>
                <c:pt idx="40">
                  <c:v>42430</c:v>
                </c:pt>
                <c:pt idx="41">
                  <c:v>42431</c:v>
                </c:pt>
                <c:pt idx="42">
                  <c:v>42432</c:v>
                </c:pt>
                <c:pt idx="43">
                  <c:v>42433</c:v>
                </c:pt>
                <c:pt idx="44">
                  <c:v>42436</c:v>
                </c:pt>
                <c:pt idx="45">
                  <c:v>42437</c:v>
                </c:pt>
                <c:pt idx="46">
                  <c:v>42438</c:v>
                </c:pt>
                <c:pt idx="47">
                  <c:v>42439</c:v>
                </c:pt>
                <c:pt idx="48">
                  <c:v>42440</c:v>
                </c:pt>
                <c:pt idx="49">
                  <c:v>42443</c:v>
                </c:pt>
                <c:pt idx="50">
                  <c:v>42444</c:v>
                </c:pt>
                <c:pt idx="51">
                  <c:v>42445</c:v>
                </c:pt>
                <c:pt idx="52">
                  <c:v>42446</c:v>
                </c:pt>
                <c:pt idx="53">
                  <c:v>42447</c:v>
                </c:pt>
                <c:pt idx="54">
                  <c:v>42450</c:v>
                </c:pt>
                <c:pt idx="55">
                  <c:v>42451</c:v>
                </c:pt>
                <c:pt idx="56">
                  <c:v>42452</c:v>
                </c:pt>
                <c:pt idx="57">
                  <c:v>42453</c:v>
                </c:pt>
                <c:pt idx="58">
                  <c:v>42457</c:v>
                </c:pt>
                <c:pt idx="59">
                  <c:v>42458</c:v>
                </c:pt>
                <c:pt idx="60">
                  <c:v>42459</c:v>
                </c:pt>
                <c:pt idx="61">
                  <c:v>42460</c:v>
                </c:pt>
                <c:pt idx="62">
                  <c:v>42461</c:v>
                </c:pt>
                <c:pt idx="63">
                  <c:v>42464</c:v>
                </c:pt>
                <c:pt idx="64">
                  <c:v>42465</c:v>
                </c:pt>
                <c:pt idx="65">
                  <c:v>42466</c:v>
                </c:pt>
                <c:pt idx="66">
                  <c:v>42467</c:v>
                </c:pt>
                <c:pt idx="67">
                  <c:v>42468</c:v>
                </c:pt>
                <c:pt idx="68">
                  <c:v>42471</c:v>
                </c:pt>
                <c:pt idx="69">
                  <c:v>42472</c:v>
                </c:pt>
                <c:pt idx="70">
                  <c:v>42473</c:v>
                </c:pt>
                <c:pt idx="71">
                  <c:v>42474</c:v>
                </c:pt>
                <c:pt idx="72">
                  <c:v>42475</c:v>
                </c:pt>
                <c:pt idx="73">
                  <c:v>42478</c:v>
                </c:pt>
                <c:pt idx="74">
                  <c:v>42479</c:v>
                </c:pt>
                <c:pt idx="75">
                  <c:v>42480</c:v>
                </c:pt>
                <c:pt idx="76">
                  <c:v>42481</c:v>
                </c:pt>
                <c:pt idx="77">
                  <c:v>42482</c:v>
                </c:pt>
                <c:pt idx="78">
                  <c:v>42485</c:v>
                </c:pt>
                <c:pt idx="79">
                  <c:v>42486</c:v>
                </c:pt>
                <c:pt idx="80">
                  <c:v>42487</c:v>
                </c:pt>
                <c:pt idx="81">
                  <c:v>42488</c:v>
                </c:pt>
                <c:pt idx="82">
                  <c:v>42489</c:v>
                </c:pt>
                <c:pt idx="83">
                  <c:v>42492</c:v>
                </c:pt>
                <c:pt idx="84">
                  <c:v>42493</c:v>
                </c:pt>
                <c:pt idx="85">
                  <c:v>42494</c:v>
                </c:pt>
                <c:pt idx="86">
                  <c:v>42495</c:v>
                </c:pt>
                <c:pt idx="87">
                  <c:v>42496</c:v>
                </c:pt>
                <c:pt idx="88">
                  <c:v>42499</c:v>
                </c:pt>
                <c:pt idx="89">
                  <c:v>42500</c:v>
                </c:pt>
                <c:pt idx="90">
                  <c:v>42501</c:v>
                </c:pt>
                <c:pt idx="91">
                  <c:v>42502</c:v>
                </c:pt>
                <c:pt idx="92">
                  <c:v>42503</c:v>
                </c:pt>
                <c:pt idx="93">
                  <c:v>42506</c:v>
                </c:pt>
                <c:pt idx="94">
                  <c:v>42507</c:v>
                </c:pt>
                <c:pt idx="95">
                  <c:v>42508</c:v>
                </c:pt>
                <c:pt idx="96">
                  <c:v>42509</c:v>
                </c:pt>
                <c:pt idx="97">
                  <c:v>42510</c:v>
                </c:pt>
                <c:pt idx="98">
                  <c:v>42513</c:v>
                </c:pt>
                <c:pt idx="99">
                  <c:v>42514</c:v>
                </c:pt>
                <c:pt idx="100">
                  <c:v>42515</c:v>
                </c:pt>
                <c:pt idx="101">
                  <c:v>42516</c:v>
                </c:pt>
                <c:pt idx="102">
                  <c:v>42517</c:v>
                </c:pt>
                <c:pt idx="103">
                  <c:v>42521</c:v>
                </c:pt>
                <c:pt idx="104">
                  <c:v>42522</c:v>
                </c:pt>
                <c:pt idx="105">
                  <c:v>42523</c:v>
                </c:pt>
                <c:pt idx="106">
                  <c:v>42524</c:v>
                </c:pt>
                <c:pt idx="107">
                  <c:v>42527</c:v>
                </c:pt>
                <c:pt idx="108">
                  <c:v>42528</c:v>
                </c:pt>
                <c:pt idx="109">
                  <c:v>42529</c:v>
                </c:pt>
                <c:pt idx="110">
                  <c:v>42530</c:v>
                </c:pt>
                <c:pt idx="111">
                  <c:v>42531</c:v>
                </c:pt>
                <c:pt idx="112">
                  <c:v>42534</c:v>
                </c:pt>
                <c:pt idx="113">
                  <c:v>42535</c:v>
                </c:pt>
                <c:pt idx="114">
                  <c:v>42536</c:v>
                </c:pt>
                <c:pt idx="115">
                  <c:v>42537</c:v>
                </c:pt>
                <c:pt idx="116">
                  <c:v>42538</c:v>
                </c:pt>
                <c:pt idx="117">
                  <c:v>42541</c:v>
                </c:pt>
                <c:pt idx="118">
                  <c:v>42542</c:v>
                </c:pt>
                <c:pt idx="119">
                  <c:v>42543</c:v>
                </c:pt>
                <c:pt idx="120">
                  <c:v>42544</c:v>
                </c:pt>
                <c:pt idx="121">
                  <c:v>42545</c:v>
                </c:pt>
                <c:pt idx="122">
                  <c:v>42548</c:v>
                </c:pt>
                <c:pt idx="123">
                  <c:v>42549</c:v>
                </c:pt>
                <c:pt idx="124">
                  <c:v>42550</c:v>
                </c:pt>
                <c:pt idx="125">
                  <c:v>42551</c:v>
                </c:pt>
                <c:pt idx="126">
                  <c:v>42552</c:v>
                </c:pt>
                <c:pt idx="127">
                  <c:v>42555</c:v>
                </c:pt>
                <c:pt idx="128">
                  <c:v>42556</c:v>
                </c:pt>
                <c:pt idx="129">
                  <c:v>42557</c:v>
                </c:pt>
                <c:pt idx="130">
                  <c:v>42558</c:v>
                </c:pt>
                <c:pt idx="131">
                  <c:v>42559</c:v>
                </c:pt>
                <c:pt idx="132">
                  <c:v>42562</c:v>
                </c:pt>
                <c:pt idx="133">
                  <c:v>42563</c:v>
                </c:pt>
                <c:pt idx="134">
                  <c:v>42564</c:v>
                </c:pt>
                <c:pt idx="135">
                  <c:v>42565</c:v>
                </c:pt>
                <c:pt idx="136">
                  <c:v>42566</c:v>
                </c:pt>
                <c:pt idx="137">
                  <c:v>42569</c:v>
                </c:pt>
                <c:pt idx="138">
                  <c:v>42570</c:v>
                </c:pt>
                <c:pt idx="139">
                  <c:v>42571</c:v>
                </c:pt>
                <c:pt idx="140">
                  <c:v>42572</c:v>
                </c:pt>
                <c:pt idx="141">
                  <c:v>42573</c:v>
                </c:pt>
                <c:pt idx="142">
                  <c:v>42576</c:v>
                </c:pt>
                <c:pt idx="143">
                  <c:v>42577</c:v>
                </c:pt>
                <c:pt idx="144">
                  <c:v>42578</c:v>
                </c:pt>
                <c:pt idx="145">
                  <c:v>42579</c:v>
                </c:pt>
                <c:pt idx="146">
                  <c:v>42580</c:v>
                </c:pt>
                <c:pt idx="147">
                  <c:v>42583</c:v>
                </c:pt>
                <c:pt idx="148">
                  <c:v>42584</c:v>
                </c:pt>
                <c:pt idx="149">
                  <c:v>42585</c:v>
                </c:pt>
                <c:pt idx="150">
                  <c:v>42586</c:v>
                </c:pt>
                <c:pt idx="151">
                  <c:v>42587</c:v>
                </c:pt>
                <c:pt idx="152">
                  <c:v>42590</c:v>
                </c:pt>
                <c:pt idx="153">
                  <c:v>42591</c:v>
                </c:pt>
                <c:pt idx="154">
                  <c:v>42592</c:v>
                </c:pt>
                <c:pt idx="155">
                  <c:v>42593</c:v>
                </c:pt>
                <c:pt idx="156">
                  <c:v>42594</c:v>
                </c:pt>
                <c:pt idx="157">
                  <c:v>42597</c:v>
                </c:pt>
                <c:pt idx="158">
                  <c:v>42598</c:v>
                </c:pt>
                <c:pt idx="159">
                  <c:v>42599</c:v>
                </c:pt>
                <c:pt idx="160">
                  <c:v>42600</c:v>
                </c:pt>
                <c:pt idx="161">
                  <c:v>42601</c:v>
                </c:pt>
                <c:pt idx="162">
                  <c:v>42604</c:v>
                </c:pt>
                <c:pt idx="163">
                  <c:v>42605</c:v>
                </c:pt>
                <c:pt idx="164">
                  <c:v>42606</c:v>
                </c:pt>
                <c:pt idx="165">
                  <c:v>42607</c:v>
                </c:pt>
                <c:pt idx="166">
                  <c:v>42608</c:v>
                </c:pt>
                <c:pt idx="167">
                  <c:v>42611</c:v>
                </c:pt>
                <c:pt idx="168">
                  <c:v>42612</c:v>
                </c:pt>
                <c:pt idx="169">
                  <c:v>42613</c:v>
                </c:pt>
                <c:pt idx="170">
                  <c:v>42614</c:v>
                </c:pt>
                <c:pt idx="171">
                  <c:v>42615</c:v>
                </c:pt>
                <c:pt idx="172">
                  <c:v>42618</c:v>
                </c:pt>
                <c:pt idx="173">
                  <c:v>42619</c:v>
                </c:pt>
                <c:pt idx="174">
                  <c:v>42620</c:v>
                </c:pt>
                <c:pt idx="175">
                  <c:v>42621</c:v>
                </c:pt>
                <c:pt idx="176">
                  <c:v>42622</c:v>
                </c:pt>
                <c:pt idx="177">
                  <c:v>42625</c:v>
                </c:pt>
                <c:pt idx="178">
                  <c:v>42626</c:v>
                </c:pt>
                <c:pt idx="179">
                  <c:v>42627</c:v>
                </c:pt>
                <c:pt idx="180">
                  <c:v>42628</c:v>
                </c:pt>
                <c:pt idx="181">
                  <c:v>42629</c:v>
                </c:pt>
                <c:pt idx="182">
                  <c:v>42632</c:v>
                </c:pt>
                <c:pt idx="183">
                  <c:v>42633</c:v>
                </c:pt>
                <c:pt idx="184">
                  <c:v>42634</c:v>
                </c:pt>
                <c:pt idx="185">
                  <c:v>42635</c:v>
                </c:pt>
                <c:pt idx="186">
                  <c:v>42636</c:v>
                </c:pt>
                <c:pt idx="187">
                  <c:v>42639</c:v>
                </c:pt>
                <c:pt idx="188">
                  <c:v>42640</c:v>
                </c:pt>
                <c:pt idx="189">
                  <c:v>42641</c:v>
                </c:pt>
                <c:pt idx="190">
                  <c:v>42642</c:v>
                </c:pt>
                <c:pt idx="191">
                  <c:v>42643</c:v>
                </c:pt>
                <c:pt idx="192">
                  <c:v>42646</c:v>
                </c:pt>
                <c:pt idx="193">
                  <c:v>42647</c:v>
                </c:pt>
                <c:pt idx="194">
                  <c:v>42648</c:v>
                </c:pt>
                <c:pt idx="195">
                  <c:v>42649</c:v>
                </c:pt>
                <c:pt idx="196">
                  <c:v>42650</c:v>
                </c:pt>
                <c:pt idx="197">
                  <c:v>42653</c:v>
                </c:pt>
                <c:pt idx="198">
                  <c:v>42654</c:v>
                </c:pt>
                <c:pt idx="199">
                  <c:v>42655</c:v>
                </c:pt>
                <c:pt idx="200">
                  <c:v>42656</c:v>
                </c:pt>
                <c:pt idx="201">
                  <c:v>42657</c:v>
                </c:pt>
                <c:pt idx="202">
                  <c:v>42660</c:v>
                </c:pt>
                <c:pt idx="203">
                  <c:v>42661</c:v>
                </c:pt>
                <c:pt idx="204">
                  <c:v>42662</c:v>
                </c:pt>
                <c:pt idx="205">
                  <c:v>42663</c:v>
                </c:pt>
                <c:pt idx="206">
                  <c:v>42664</c:v>
                </c:pt>
                <c:pt idx="207">
                  <c:v>42667</c:v>
                </c:pt>
                <c:pt idx="208">
                  <c:v>42668</c:v>
                </c:pt>
                <c:pt idx="209">
                  <c:v>42669</c:v>
                </c:pt>
                <c:pt idx="210">
                  <c:v>42670</c:v>
                </c:pt>
                <c:pt idx="211">
                  <c:v>42671</c:v>
                </c:pt>
                <c:pt idx="212">
                  <c:v>42674</c:v>
                </c:pt>
                <c:pt idx="213">
                  <c:v>42675</c:v>
                </c:pt>
                <c:pt idx="214">
                  <c:v>42676</c:v>
                </c:pt>
                <c:pt idx="215">
                  <c:v>42677</c:v>
                </c:pt>
                <c:pt idx="216">
                  <c:v>42678</c:v>
                </c:pt>
                <c:pt idx="217">
                  <c:v>42681</c:v>
                </c:pt>
                <c:pt idx="218">
                  <c:v>42682</c:v>
                </c:pt>
                <c:pt idx="219">
                  <c:v>42683</c:v>
                </c:pt>
                <c:pt idx="220">
                  <c:v>42684</c:v>
                </c:pt>
                <c:pt idx="221">
                  <c:v>42685</c:v>
                </c:pt>
                <c:pt idx="222">
                  <c:v>42688</c:v>
                </c:pt>
                <c:pt idx="223">
                  <c:v>42689</c:v>
                </c:pt>
                <c:pt idx="224">
                  <c:v>42690</c:v>
                </c:pt>
                <c:pt idx="225">
                  <c:v>42691</c:v>
                </c:pt>
                <c:pt idx="226">
                  <c:v>42692</c:v>
                </c:pt>
                <c:pt idx="227">
                  <c:v>42695</c:v>
                </c:pt>
                <c:pt idx="228">
                  <c:v>42696</c:v>
                </c:pt>
                <c:pt idx="229">
                  <c:v>42697</c:v>
                </c:pt>
                <c:pt idx="230">
                  <c:v>42698</c:v>
                </c:pt>
                <c:pt idx="231">
                  <c:v>42699</c:v>
                </c:pt>
                <c:pt idx="232">
                  <c:v>42702</c:v>
                </c:pt>
                <c:pt idx="233">
                  <c:v>42703</c:v>
                </c:pt>
                <c:pt idx="234">
                  <c:v>42704</c:v>
                </c:pt>
                <c:pt idx="235">
                  <c:v>42705</c:v>
                </c:pt>
                <c:pt idx="236">
                  <c:v>42706</c:v>
                </c:pt>
                <c:pt idx="237">
                  <c:v>42709</c:v>
                </c:pt>
                <c:pt idx="238">
                  <c:v>42710</c:v>
                </c:pt>
                <c:pt idx="239">
                  <c:v>42711</c:v>
                </c:pt>
                <c:pt idx="240">
                  <c:v>42712</c:v>
                </c:pt>
                <c:pt idx="241">
                  <c:v>42713</c:v>
                </c:pt>
                <c:pt idx="242">
                  <c:v>42716</c:v>
                </c:pt>
                <c:pt idx="243">
                  <c:v>42717</c:v>
                </c:pt>
                <c:pt idx="244">
                  <c:v>42718</c:v>
                </c:pt>
                <c:pt idx="245">
                  <c:v>42719</c:v>
                </c:pt>
                <c:pt idx="246">
                  <c:v>42720</c:v>
                </c:pt>
                <c:pt idx="247">
                  <c:v>42723</c:v>
                </c:pt>
                <c:pt idx="248">
                  <c:v>42724</c:v>
                </c:pt>
                <c:pt idx="249">
                  <c:v>42725</c:v>
                </c:pt>
                <c:pt idx="250">
                  <c:v>42726</c:v>
                </c:pt>
                <c:pt idx="251">
                  <c:v>42727</c:v>
                </c:pt>
                <c:pt idx="252">
                  <c:v>42731</c:v>
                </c:pt>
                <c:pt idx="253">
                  <c:v>42732</c:v>
                </c:pt>
                <c:pt idx="254">
                  <c:v>42733</c:v>
                </c:pt>
                <c:pt idx="255">
                  <c:v>42734</c:v>
                </c:pt>
                <c:pt idx="256">
                  <c:v>42738</c:v>
                </c:pt>
                <c:pt idx="257">
                  <c:v>42739</c:v>
                </c:pt>
                <c:pt idx="258">
                  <c:v>42740</c:v>
                </c:pt>
                <c:pt idx="259">
                  <c:v>42741</c:v>
                </c:pt>
                <c:pt idx="260">
                  <c:v>42744</c:v>
                </c:pt>
                <c:pt idx="261">
                  <c:v>42745</c:v>
                </c:pt>
                <c:pt idx="262">
                  <c:v>42746</c:v>
                </c:pt>
                <c:pt idx="263">
                  <c:v>42747</c:v>
                </c:pt>
                <c:pt idx="264">
                  <c:v>42748</c:v>
                </c:pt>
                <c:pt idx="265">
                  <c:v>42751</c:v>
                </c:pt>
                <c:pt idx="266">
                  <c:v>42752</c:v>
                </c:pt>
                <c:pt idx="267">
                  <c:v>42753</c:v>
                </c:pt>
                <c:pt idx="268">
                  <c:v>42754</c:v>
                </c:pt>
                <c:pt idx="269">
                  <c:v>42755</c:v>
                </c:pt>
                <c:pt idx="270">
                  <c:v>42758</c:v>
                </c:pt>
                <c:pt idx="271">
                  <c:v>42759</c:v>
                </c:pt>
                <c:pt idx="272">
                  <c:v>42760</c:v>
                </c:pt>
                <c:pt idx="273">
                  <c:v>42761</c:v>
                </c:pt>
                <c:pt idx="274">
                  <c:v>42762</c:v>
                </c:pt>
                <c:pt idx="275">
                  <c:v>42765</c:v>
                </c:pt>
                <c:pt idx="276">
                  <c:v>42766</c:v>
                </c:pt>
                <c:pt idx="277">
                  <c:v>42767</c:v>
                </c:pt>
                <c:pt idx="278">
                  <c:v>42768</c:v>
                </c:pt>
                <c:pt idx="279">
                  <c:v>42769</c:v>
                </c:pt>
                <c:pt idx="280">
                  <c:v>42772</c:v>
                </c:pt>
                <c:pt idx="281">
                  <c:v>42773</c:v>
                </c:pt>
                <c:pt idx="282">
                  <c:v>42774</c:v>
                </c:pt>
                <c:pt idx="283">
                  <c:v>42775</c:v>
                </c:pt>
                <c:pt idx="284">
                  <c:v>42776</c:v>
                </c:pt>
                <c:pt idx="285">
                  <c:v>42779</c:v>
                </c:pt>
                <c:pt idx="286">
                  <c:v>42780</c:v>
                </c:pt>
                <c:pt idx="287">
                  <c:v>42781</c:v>
                </c:pt>
                <c:pt idx="288">
                  <c:v>42782</c:v>
                </c:pt>
                <c:pt idx="289">
                  <c:v>42783</c:v>
                </c:pt>
                <c:pt idx="290">
                  <c:v>42786</c:v>
                </c:pt>
                <c:pt idx="291">
                  <c:v>42787</c:v>
                </c:pt>
                <c:pt idx="292">
                  <c:v>42788</c:v>
                </c:pt>
                <c:pt idx="293">
                  <c:v>42789</c:v>
                </c:pt>
                <c:pt idx="294">
                  <c:v>42790</c:v>
                </c:pt>
                <c:pt idx="295">
                  <c:v>42793</c:v>
                </c:pt>
                <c:pt idx="296">
                  <c:v>42794</c:v>
                </c:pt>
                <c:pt idx="297">
                  <c:v>42795</c:v>
                </c:pt>
                <c:pt idx="298">
                  <c:v>42796</c:v>
                </c:pt>
                <c:pt idx="299">
                  <c:v>42797</c:v>
                </c:pt>
                <c:pt idx="300">
                  <c:v>42800</c:v>
                </c:pt>
                <c:pt idx="301">
                  <c:v>42801</c:v>
                </c:pt>
                <c:pt idx="302">
                  <c:v>42802</c:v>
                </c:pt>
                <c:pt idx="303">
                  <c:v>42803</c:v>
                </c:pt>
                <c:pt idx="304">
                  <c:v>42804</c:v>
                </c:pt>
                <c:pt idx="305">
                  <c:v>42807</c:v>
                </c:pt>
                <c:pt idx="306">
                  <c:v>42808</c:v>
                </c:pt>
                <c:pt idx="307">
                  <c:v>42809</c:v>
                </c:pt>
                <c:pt idx="308">
                  <c:v>42810</c:v>
                </c:pt>
                <c:pt idx="309">
                  <c:v>42811</c:v>
                </c:pt>
                <c:pt idx="310">
                  <c:v>42814</c:v>
                </c:pt>
                <c:pt idx="311">
                  <c:v>42815</c:v>
                </c:pt>
                <c:pt idx="312">
                  <c:v>42816</c:v>
                </c:pt>
                <c:pt idx="313">
                  <c:v>42817</c:v>
                </c:pt>
                <c:pt idx="314">
                  <c:v>42818</c:v>
                </c:pt>
                <c:pt idx="315">
                  <c:v>42821</c:v>
                </c:pt>
                <c:pt idx="316">
                  <c:v>42822</c:v>
                </c:pt>
                <c:pt idx="317">
                  <c:v>42823</c:v>
                </c:pt>
                <c:pt idx="318">
                  <c:v>42824</c:v>
                </c:pt>
                <c:pt idx="319">
                  <c:v>42825</c:v>
                </c:pt>
                <c:pt idx="320">
                  <c:v>42828</c:v>
                </c:pt>
                <c:pt idx="321">
                  <c:v>42829</c:v>
                </c:pt>
                <c:pt idx="322">
                  <c:v>42830</c:v>
                </c:pt>
                <c:pt idx="323">
                  <c:v>42831</c:v>
                </c:pt>
                <c:pt idx="324">
                  <c:v>42832</c:v>
                </c:pt>
                <c:pt idx="325">
                  <c:v>42835</c:v>
                </c:pt>
                <c:pt idx="326">
                  <c:v>42836</c:v>
                </c:pt>
                <c:pt idx="327">
                  <c:v>42837</c:v>
                </c:pt>
                <c:pt idx="328">
                  <c:v>42838</c:v>
                </c:pt>
                <c:pt idx="329">
                  <c:v>42842</c:v>
                </c:pt>
                <c:pt idx="330">
                  <c:v>42843</c:v>
                </c:pt>
                <c:pt idx="331">
                  <c:v>42844</c:v>
                </c:pt>
                <c:pt idx="332">
                  <c:v>42845</c:v>
                </c:pt>
                <c:pt idx="333">
                  <c:v>42846</c:v>
                </c:pt>
                <c:pt idx="334">
                  <c:v>42849</c:v>
                </c:pt>
                <c:pt idx="335">
                  <c:v>42850</c:v>
                </c:pt>
                <c:pt idx="336">
                  <c:v>42851</c:v>
                </c:pt>
                <c:pt idx="337">
                  <c:v>42852</c:v>
                </c:pt>
                <c:pt idx="338">
                  <c:v>42853</c:v>
                </c:pt>
                <c:pt idx="339">
                  <c:v>42856</c:v>
                </c:pt>
                <c:pt idx="340">
                  <c:v>42857</c:v>
                </c:pt>
                <c:pt idx="341">
                  <c:v>42858</c:v>
                </c:pt>
                <c:pt idx="342">
                  <c:v>42859</c:v>
                </c:pt>
                <c:pt idx="343">
                  <c:v>42860</c:v>
                </c:pt>
                <c:pt idx="344">
                  <c:v>42863</c:v>
                </c:pt>
                <c:pt idx="345">
                  <c:v>42864</c:v>
                </c:pt>
                <c:pt idx="346">
                  <c:v>42865</c:v>
                </c:pt>
                <c:pt idx="347">
                  <c:v>42866</c:v>
                </c:pt>
                <c:pt idx="348">
                  <c:v>42867</c:v>
                </c:pt>
                <c:pt idx="349">
                  <c:v>42870</c:v>
                </c:pt>
                <c:pt idx="350">
                  <c:v>42871</c:v>
                </c:pt>
                <c:pt idx="351">
                  <c:v>42872</c:v>
                </c:pt>
                <c:pt idx="352">
                  <c:v>42873</c:v>
                </c:pt>
                <c:pt idx="353">
                  <c:v>42874</c:v>
                </c:pt>
                <c:pt idx="354">
                  <c:v>42877</c:v>
                </c:pt>
                <c:pt idx="355">
                  <c:v>42878</c:v>
                </c:pt>
                <c:pt idx="356">
                  <c:v>42879</c:v>
                </c:pt>
                <c:pt idx="357">
                  <c:v>42880</c:v>
                </c:pt>
                <c:pt idx="358">
                  <c:v>42881</c:v>
                </c:pt>
                <c:pt idx="359">
                  <c:v>42884</c:v>
                </c:pt>
                <c:pt idx="360">
                  <c:v>42885</c:v>
                </c:pt>
                <c:pt idx="361">
                  <c:v>42886</c:v>
                </c:pt>
              </c:numCache>
            </c:numRef>
          </c:cat>
          <c:val>
            <c:numRef>
              <c:f>Sheet1!$B$3:$B$364</c:f>
              <c:numCache>
                <c:formatCode>General</c:formatCode>
                <c:ptCount val="362"/>
                <c:pt idx="0">
                  <c:v>36.28</c:v>
                </c:pt>
                <c:pt idx="1">
                  <c:v>35.56</c:v>
                </c:pt>
                <c:pt idx="2">
                  <c:v>33.89</c:v>
                </c:pt>
                <c:pt idx="3">
                  <c:v>33.57</c:v>
                </c:pt>
                <c:pt idx="4">
                  <c:v>31.67</c:v>
                </c:pt>
                <c:pt idx="5">
                  <c:v>30.14</c:v>
                </c:pt>
                <c:pt idx="6">
                  <c:v>29.14</c:v>
                </c:pt>
                <c:pt idx="7">
                  <c:v>28.58</c:v>
                </c:pt>
                <c:pt idx="8">
                  <c:v>28.84</c:v>
                </c:pt>
                <c:pt idx="9">
                  <c:v>28.8</c:v>
                </c:pt>
                <c:pt idx="10">
                  <c:v>27.36</c:v>
                </c:pt>
                <c:pt idx="11">
                  <c:v>27.36</c:v>
                </c:pt>
                <c:pt idx="12">
                  <c:v>26.01</c:v>
                </c:pt>
                <c:pt idx="13">
                  <c:v>27.59</c:v>
                </c:pt>
                <c:pt idx="14">
                  <c:v>30.45999999999999</c:v>
                </c:pt>
                <c:pt idx="15">
                  <c:v>29.82</c:v>
                </c:pt>
                <c:pt idx="16">
                  <c:v>30.939999999999991</c:v>
                </c:pt>
                <c:pt idx="17">
                  <c:v>31.830000000000009</c:v>
                </c:pt>
                <c:pt idx="18">
                  <c:v>33.01</c:v>
                </c:pt>
                <c:pt idx="19">
                  <c:v>33.14</c:v>
                </c:pt>
                <c:pt idx="20">
                  <c:v>32.450000000000003</c:v>
                </c:pt>
                <c:pt idx="21">
                  <c:v>30.97999999999999</c:v>
                </c:pt>
                <c:pt idx="22">
                  <c:v>32.380000000000003</c:v>
                </c:pt>
                <c:pt idx="23">
                  <c:v>32.760000000000012</c:v>
                </c:pt>
                <c:pt idx="24">
                  <c:v>32.35</c:v>
                </c:pt>
                <c:pt idx="25">
                  <c:v>31.64</c:v>
                </c:pt>
                <c:pt idx="26">
                  <c:v>30.15000000000002</c:v>
                </c:pt>
                <c:pt idx="27">
                  <c:v>29.64</c:v>
                </c:pt>
                <c:pt idx="28">
                  <c:v>28.82</c:v>
                </c:pt>
                <c:pt idx="29">
                  <c:v>31.8</c:v>
                </c:pt>
                <c:pt idx="30">
                  <c:v>31.09</c:v>
                </c:pt>
                <c:pt idx="31">
                  <c:v>33.21</c:v>
                </c:pt>
                <c:pt idx="32">
                  <c:v>33.200000000000003</c:v>
                </c:pt>
                <c:pt idx="33">
                  <c:v>31.66</c:v>
                </c:pt>
                <c:pt idx="34">
                  <c:v>33.590000000000003</c:v>
                </c:pt>
                <c:pt idx="35">
                  <c:v>31.9</c:v>
                </c:pt>
                <c:pt idx="36">
                  <c:v>31.5</c:v>
                </c:pt>
                <c:pt idx="37">
                  <c:v>32.83</c:v>
                </c:pt>
                <c:pt idx="38">
                  <c:v>35.760000000000012</c:v>
                </c:pt>
                <c:pt idx="39">
                  <c:v>35.92</c:v>
                </c:pt>
                <c:pt idx="40">
                  <c:v>35.730000000000011</c:v>
                </c:pt>
                <c:pt idx="41">
                  <c:v>36.380000000000003</c:v>
                </c:pt>
                <c:pt idx="42">
                  <c:v>35.75</c:v>
                </c:pt>
                <c:pt idx="43">
                  <c:v>37.61</c:v>
                </c:pt>
                <c:pt idx="44">
                  <c:v>39.020000000000003</c:v>
                </c:pt>
                <c:pt idx="45">
                  <c:v>39.160000000000011</c:v>
                </c:pt>
                <c:pt idx="46">
                  <c:v>40.260000000000012</c:v>
                </c:pt>
                <c:pt idx="47">
                  <c:v>38.630000000000003</c:v>
                </c:pt>
                <c:pt idx="48">
                  <c:v>39.409999999999997</c:v>
                </c:pt>
                <c:pt idx="49">
                  <c:v>38.06</c:v>
                </c:pt>
                <c:pt idx="50">
                  <c:v>37.49</c:v>
                </c:pt>
                <c:pt idx="51">
                  <c:v>38.380000000000003</c:v>
                </c:pt>
                <c:pt idx="52">
                  <c:v>39.290000000000013</c:v>
                </c:pt>
                <c:pt idx="53">
                  <c:v>39.260000000000012</c:v>
                </c:pt>
                <c:pt idx="54">
                  <c:v>39.909999999999997</c:v>
                </c:pt>
                <c:pt idx="55">
                  <c:v>40.54</c:v>
                </c:pt>
                <c:pt idx="56">
                  <c:v>38.840000000000003</c:v>
                </c:pt>
                <c:pt idx="57">
                  <c:v>38.33</c:v>
                </c:pt>
                <c:pt idx="58">
                  <c:v>38.33</c:v>
                </c:pt>
                <c:pt idx="59">
                  <c:v>36.75</c:v>
                </c:pt>
                <c:pt idx="60">
                  <c:v>36.75</c:v>
                </c:pt>
                <c:pt idx="61">
                  <c:v>36.75</c:v>
                </c:pt>
                <c:pt idx="62">
                  <c:v>36.42</c:v>
                </c:pt>
                <c:pt idx="63">
                  <c:v>36.049999999999997</c:v>
                </c:pt>
                <c:pt idx="64">
                  <c:v>35.880000000000003</c:v>
                </c:pt>
                <c:pt idx="65">
                  <c:v>37.770000000000003</c:v>
                </c:pt>
                <c:pt idx="66">
                  <c:v>37.15</c:v>
                </c:pt>
                <c:pt idx="67">
                  <c:v>40.71</c:v>
                </c:pt>
                <c:pt idx="68">
                  <c:v>41.58</c:v>
                </c:pt>
                <c:pt idx="69">
                  <c:v>43.02</c:v>
                </c:pt>
                <c:pt idx="70">
                  <c:v>42.81</c:v>
                </c:pt>
                <c:pt idx="71">
                  <c:v>43.02</c:v>
                </c:pt>
                <c:pt idx="72">
                  <c:v>41.32</c:v>
                </c:pt>
                <c:pt idx="73">
                  <c:v>41.64</c:v>
                </c:pt>
                <c:pt idx="74">
                  <c:v>43.02</c:v>
                </c:pt>
                <c:pt idx="75">
                  <c:v>43.09</c:v>
                </c:pt>
                <c:pt idx="76">
                  <c:v>43.48</c:v>
                </c:pt>
                <c:pt idx="77">
                  <c:v>43.97</c:v>
                </c:pt>
                <c:pt idx="78">
                  <c:v>42.97</c:v>
                </c:pt>
                <c:pt idx="79">
                  <c:v>43.94</c:v>
                </c:pt>
                <c:pt idx="80">
                  <c:v>44.17</c:v>
                </c:pt>
                <c:pt idx="81">
                  <c:v>45.6</c:v>
                </c:pt>
                <c:pt idx="82">
                  <c:v>45.64</c:v>
                </c:pt>
                <c:pt idx="83">
                  <c:v>45.82</c:v>
                </c:pt>
                <c:pt idx="84">
                  <c:v>43.09</c:v>
                </c:pt>
                <c:pt idx="85">
                  <c:v>43.08</c:v>
                </c:pt>
                <c:pt idx="86">
                  <c:v>44.39</c:v>
                </c:pt>
                <c:pt idx="87">
                  <c:v>44.6</c:v>
                </c:pt>
                <c:pt idx="88">
                  <c:v>42.43</c:v>
                </c:pt>
                <c:pt idx="89">
                  <c:v>44.01</c:v>
                </c:pt>
                <c:pt idx="90">
                  <c:v>46.08</c:v>
                </c:pt>
                <c:pt idx="91">
                  <c:v>46.43</c:v>
                </c:pt>
                <c:pt idx="92">
                  <c:v>47.05</c:v>
                </c:pt>
                <c:pt idx="93">
                  <c:v>48.49</c:v>
                </c:pt>
                <c:pt idx="94">
                  <c:v>48.71</c:v>
                </c:pt>
                <c:pt idx="95">
                  <c:v>48.93</c:v>
                </c:pt>
                <c:pt idx="96">
                  <c:v>47.01</c:v>
                </c:pt>
                <c:pt idx="97">
                  <c:v>48.54</c:v>
                </c:pt>
                <c:pt idx="98">
                  <c:v>47.77</c:v>
                </c:pt>
                <c:pt idx="99">
                  <c:v>48.42</c:v>
                </c:pt>
                <c:pt idx="100">
                  <c:v>48.87</c:v>
                </c:pt>
                <c:pt idx="101">
                  <c:v>49.52</c:v>
                </c:pt>
                <c:pt idx="102">
                  <c:v>49.09</c:v>
                </c:pt>
                <c:pt idx="103">
                  <c:v>49.260000000000012</c:v>
                </c:pt>
                <c:pt idx="104">
                  <c:v>48.81</c:v>
                </c:pt>
                <c:pt idx="105">
                  <c:v>49.05</c:v>
                </c:pt>
                <c:pt idx="106">
                  <c:v>48.5</c:v>
                </c:pt>
                <c:pt idx="107">
                  <c:v>48.94</c:v>
                </c:pt>
                <c:pt idx="108">
                  <c:v>49.760000000000012</c:v>
                </c:pt>
                <c:pt idx="109">
                  <c:v>50.730000000000011</c:v>
                </c:pt>
                <c:pt idx="110">
                  <c:v>50.59</c:v>
                </c:pt>
                <c:pt idx="111">
                  <c:v>49.7</c:v>
                </c:pt>
                <c:pt idx="112">
                  <c:v>49.36</c:v>
                </c:pt>
                <c:pt idx="113">
                  <c:v>47.88</c:v>
                </c:pt>
                <c:pt idx="114">
                  <c:v>47.47</c:v>
                </c:pt>
                <c:pt idx="115">
                  <c:v>45.660000000000011</c:v>
                </c:pt>
                <c:pt idx="116">
                  <c:v>46.57</c:v>
                </c:pt>
                <c:pt idx="117">
                  <c:v>48.68</c:v>
                </c:pt>
                <c:pt idx="118">
                  <c:v>48.18</c:v>
                </c:pt>
                <c:pt idx="119">
                  <c:v>48.43</c:v>
                </c:pt>
                <c:pt idx="120">
                  <c:v>48.63</c:v>
                </c:pt>
                <c:pt idx="121">
                  <c:v>46.690000000000012</c:v>
                </c:pt>
                <c:pt idx="122">
                  <c:v>45.07</c:v>
                </c:pt>
                <c:pt idx="123">
                  <c:v>46.290000000000013</c:v>
                </c:pt>
                <c:pt idx="124">
                  <c:v>48.4</c:v>
                </c:pt>
                <c:pt idx="125">
                  <c:v>48.05</c:v>
                </c:pt>
                <c:pt idx="126">
                  <c:v>47.65</c:v>
                </c:pt>
                <c:pt idx="127">
                  <c:v>48.02</c:v>
                </c:pt>
                <c:pt idx="128">
                  <c:v>45.64</c:v>
                </c:pt>
                <c:pt idx="129">
                  <c:v>45.7</c:v>
                </c:pt>
                <c:pt idx="130">
                  <c:v>45.93</c:v>
                </c:pt>
                <c:pt idx="131">
                  <c:v>44.53</c:v>
                </c:pt>
                <c:pt idx="132">
                  <c:v>44.04</c:v>
                </c:pt>
                <c:pt idx="133">
                  <c:v>46.720000000000013</c:v>
                </c:pt>
                <c:pt idx="134">
                  <c:v>44.67</c:v>
                </c:pt>
                <c:pt idx="135">
                  <c:v>46.01</c:v>
                </c:pt>
                <c:pt idx="136">
                  <c:v>46.25</c:v>
                </c:pt>
                <c:pt idx="137">
                  <c:v>45.35</c:v>
                </c:pt>
                <c:pt idx="138">
                  <c:v>45.7</c:v>
                </c:pt>
                <c:pt idx="139">
                  <c:v>45.82</c:v>
                </c:pt>
                <c:pt idx="140">
                  <c:v>44.99</c:v>
                </c:pt>
                <c:pt idx="141">
                  <c:v>44.24</c:v>
                </c:pt>
                <c:pt idx="142">
                  <c:v>43.760000000000012</c:v>
                </c:pt>
                <c:pt idx="143">
                  <c:v>43.56</c:v>
                </c:pt>
                <c:pt idx="144">
                  <c:v>42.78</c:v>
                </c:pt>
                <c:pt idx="145">
                  <c:v>41.87</c:v>
                </c:pt>
                <c:pt idx="146">
                  <c:v>40.760000000000012</c:v>
                </c:pt>
                <c:pt idx="147">
                  <c:v>40.17</c:v>
                </c:pt>
                <c:pt idx="148">
                  <c:v>40</c:v>
                </c:pt>
                <c:pt idx="149">
                  <c:v>40.450000000000003</c:v>
                </c:pt>
                <c:pt idx="150">
                  <c:v>41.33</c:v>
                </c:pt>
                <c:pt idx="151">
                  <c:v>42.47</c:v>
                </c:pt>
                <c:pt idx="152">
                  <c:v>43.24</c:v>
                </c:pt>
                <c:pt idx="153">
                  <c:v>43.37</c:v>
                </c:pt>
                <c:pt idx="154">
                  <c:v>42.190000000000012</c:v>
                </c:pt>
                <c:pt idx="155">
                  <c:v>44.230000000000011</c:v>
                </c:pt>
                <c:pt idx="156">
                  <c:v>45.120000000000012</c:v>
                </c:pt>
                <c:pt idx="157">
                  <c:v>47.31</c:v>
                </c:pt>
                <c:pt idx="158">
                  <c:v>48.27</c:v>
                </c:pt>
                <c:pt idx="159">
                  <c:v>48.58</c:v>
                </c:pt>
                <c:pt idx="160">
                  <c:v>49.46</c:v>
                </c:pt>
                <c:pt idx="161">
                  <c:v>49.39</c:v>
                </c:pt>
                <c:pt idx="162">
                  <c:v>48.1</c:v>
                </c:pt>
                <c:pt idx="163">
                  <c:v>48.7</c:v>
                </c:pt>
                <c:pt idx="164">
                  <c:v>47.56</c:v>
                </c:pt>
                <c:pt idx="165">
                  <c:v>49.25</c:v>
                </c:pt>
                <c:pt idx="166">
                  <c:v>49.660000000000011</c:v>
                </c:pt>
                <c:pt idx="167">
                  <c:v>49.660000000000011</c:v>
                </c:pt>
                <c:pt idx="168">
                  <c:v>47.94</c:v>
                </c:pt>
                <c:pt idx="169">
                  <c:v>47.94</c:v>
                </c:pt>
                <c:pt idx="170">
                  <c:v>45.05</c:v>
                </c:pt>
                <c:pt idx="171">
                  <c:v>45.96</c:v>
                </c:pt>
                <c:pt idx="172">
                  <c:v>46.720000000000013</c:v>
                </c:pt>
                <c:pt idx="173">
                  <c:v>46.21</c:v>
                </c:pt>
                <c:pt idx="174">
                  <c:v>47</c:v>
                </c:pt>
                <c:pt idx="175">
                  <c:v>49.230000000000011</c:v>
                </c:pt>
                <c:pt idx="176">
                  <c:v>48.37</c:v>
                </c:pt>
                <c:pt idx="177">
                  <c:v>47.82</c:v>
                </c:pt>
                <c:pt idx="178">
                  <c:v>46.48</c:v>
                </c:pt>
                <c:pt idx="179">
                  <c:v>45.65</c:v>
                </c:pt>
                <c:pt idx="180">
                  <c:v>45.83</c:v>
                </c:pt>
                <c:pt idx="181">
                  <c:v>45.260000000000012</c:v>
                </c:pt>
                <c:pt idx="182">
                  <c:v>46.04</c:v>
                </c:pt>
                <c:pt idx="183">
                  <c:v>45.24</c:v>
                </c:pt>
                <c:pt idx="184">
                  <c:v>45.99</c:v>
                </c:pt>
                <c:pt idx="185">
                  <c:v>47.21</c:v>
                </c:pt>
                <c:pt idx="186">
                  <c:v>46.71</c:v>
                </c:pt>
                <c:pt idx="187">
                  <c:v>46.61</c:v>
                </c:pt>
                <c:pt idx="188">
                  <c:v>44.95</c:v>
                </c:pt>
                <c:pt idx="189">
                  <c:v>45.49</c:v>
                </c:pt>
                <c:pt idx="190">
                  <c:v>48.43</c:v>
                </c:pt>
                <c:pt idx="191">
                  <c:v>48.24</c:v>
                </c:pt>
                <c:pt idx="192">
                  <c:v>48.61</c:v>
                </c:pt>
                <c:pt idx="193">
                  <c:v>48.81</c:v>
                </c:pt>
                <c:pt idx="194">
                  <c:v>49.57</c:v>
                </c:pt>
                <c:pt idx="195">
                  <c:v>50.14</c:v>
                </c:pt>
                <c:pt idx="196">
                  <c:v>50.49</c:v>
                </c:pt>
                <c:pt idx="197">
                  <c:v>51.54</c:v>
                </c:pt>
                <c:pt idx="198">
                  <c:v>50.48</c:v>
                </c:pt>
                <c:pt idx="199">
                  <c:v>49.53</c:v>
                </c:pt>
                <c:pt idx="200">
                  <c:v>49.290000000000013</c:v>
                </c:pt>
                <c:pt idx="201">
                  <c:v>48.87</c:v>
                </c:pt>
                <c:pt idx="202">
                  <c:v>49.31</c:v>
                </c:pt>
                <c:pt idx="203">
                  <c:v>49.81</c:v>
                </c:pt>
                <c:pt idx="204">
                  <c:v>51.85</c:v>
                </c:pt>
                <c:pt idx="205">
                  <c:v>50.42</c:v>
                </c:pt>
                <c:pt idx="206">
                  <c:v>50.28</c:v>
                </c:pt>
                <c:pt idx="207">
                  <c:v>49.8</c:v>
                </c:pt>
                <c:pt idx="208">
                  <c:v>49.08</c:v>
                </c:pt>
                <c:pt idx="209">
                  <c:v>48.98</c:v>
                </c:pt>
                <c:pt idx="210">
                  <c:v>49.13</c:v>
                </c:pt>
                <c:pt idx="211">
                  <c:v>47.78</c:v>
                </c:pt>
                <c:pt idx="212">
                  <c:v>46.2</c:v>
                </c:pt>
                <c:pt idx="213">
                  <c:v>45.77</c:v>
                </c:pt>
                <c:pt idx="214">
                  <c:v>44.260000000000012</c:v>
                </c:pt>
                <c:pt idx="215">
                  <c:v>43.84</c:v>
                </c:pt>
                <c:pt idx="216">
                  <c:v>43.06</c:v>
                </c:pt>
                <c:pt idx="217">
                  <c:v>42.83</c:v>
                </c:pt>
                <c:pt idx="218">
                  <c:v>43.47</c:v>
                </c:pt>
                <c:pt idx="219">
                  <c:v>43.88</c:v>
                </c:pt>
                <c:pt idx="220">
                  <c:v>43.67</c:v>
                </c:pt>
                <c:pt idx="221">
                  <c:v>41.61</c:v>
                </c:pt>
                <c:pt idx="222">
                  <c:v>41.83</c:v>
                </c:pt>
                <c:pt idx="223">
                  <c:v>44.15</c:v>
                </c:pt>
                <c:pt idx="224">
                  <c:v>45.07</c:v>
                </c:pt>
                <c:pt idx="225">
                  <c:v>44.57</c:v>
                </c:pt>
                <c:pt idx="226">
                  <c:v>44.41</c:v>
                </c:pt>
                <c:pt idx="227">
                  <c:v>45.96</c:v>
                </c:pt>
                <c:pt idx="228">
                  <c:v>46.1</c:v>
                </c:pt>
                <c:pt idx="229">
                  <c:v>46.54</c:v>
                </c:pt>
                <c:pt idx="230">
                  <c:v>47.54</c:v>
                </c:pt>
                <c:pt idx="231">
                  <c:v>46.32</c:v>
                </c:pt>
                <c:pt idx="232">
                  <c:v>46.64</c:v>
                </c:pt>
                <c:pt idx="233">
                  <c:v>44.68</c:v>
                </c:pt>
                <c:pt idx="234">
                  <c:v>47.95</c:v>
                </c:pt>
                <c:pt idx="235">
                  <c:v>52.28</c:v>
                </c:pt>
                <c:pt idx="236">
                  <c:v>52.35</c:v>
                </c:pt>
                <c:pt idx="237">
                  <c:v>53.3</c:v>
                </c:pt>
                <c:pt idx="238">
                  <c:v>52.31</c:v>
                </c:pt>
                <c:pt idx="239">
                  <c:v>51.9</c:v>
                </c:pt>
                <c:pt idx="240">
                  <c:v>51.6</c:v>
                </c:pt>
                <c:pt idx="241">
                  <c:v>52.190000000000012</c:v>
                </c:pt>
                <c:pt idx="242">
                  <c:v>53.99</c:v>
                </c:pt>
                <c:pt idx="243">
                  <c:v>53.28</c:v>
                </c:pt>
                <c:pt idx="244">
                  <c:v>53.15</c:v>
                </c:pt>
                <c:pt idx="245">
                  <c:v>51.720000000000013</c:v>
                </c:pt>
                <c:pt idx="246">
                  <c:v>54.15</c:v>
                </c:pt>
                <c:pt idx="247">
                  <c:v>53.53</c:v>
                </c:pt>
                <c:pt idx="248">
                  <c:v>54.56</c:v>
                </c:pt>
                <c:pt idx="249">
                  <c:v>53.01</c:v>
                </c:pt>
                <c:pt idx="250">
                  <c:v>54.04</c:v>
                </c:pt>
                <c:pt idx="251">
                  <c:v>53.93</c:v>
                </c:pt>
                <c:pt idx="252">
                  <c:v>53.93</c:v>
                </c:pt>
                <c:pt idx="253">
                  <c:v>53.93</c:v>
                </c:pt>
                <c:pt idx="254">
                  <c:v>54.95</c:v>
                </c:pt>
                <c:pt idx="255">
                  <c:v>54.96</c:v>
                </c:pt>
                <c:pt idx="256">
                  <c:v>55.05</c:v>
                </c:pt>
                <c:pt idx="257">
                  <c:v>54.57</c:v>
                </c:pt>
                <c:pt idx="258">
                  <c:v>54.99</c:v>
                </c:pt>
                <c:pt idx="259">
                  <c:v>55.9</c:v>
                </c:pt>
                <c:pt idx="260">
                  <c:v>54.39</c:v>
                </c:pt>
                <c:pt idx="261">
                  <c:v>53.2</c:v>
                </c:pt>
                <c:pt idx="262">
                  <c:v>53.61</c:v>
                </c:pt>
                <c:pt idx="263">
                  <c:v>54.51</c:v>
                </c:pt>
                <c:pt idx="264">
                  <c:v>54.37</c:v>
                </c:pt>
                <c:pt idx="265">
                  <c:v>54.3</c:v>
                </c:pt>
                <c:pt idx="266">
                  <c:v>54.68</c:v>
                </c:pt>
                <c:pt idx="267">
                  <c:v>53.77</c:v>
                </c:pt>
                <c:pt idx="268">
                  <c:v>53.18</c:v>
                </c:pt>
                <c:pt idx="269">
                  <c:v>55.04</c:v>
                </c:pt>
                <c:pt idx="270">
                  <c:v>54.8</c:v>
                </c:pt>
                <c:pt idx="271">
                  <c:v>54.7</c:v>
                </c:pt>
                <c:pt idx="272">
                  <c:v>54.34</c:v>
                </c:pt>
                <c:pt idx="273">
                  <c:v>55.89</c:v>
                </c:pt>
                <c:pt idx="274">
                  <c:v>54.8</c:v>
                </c:pt>
                <c:pt idx="275">
                  <c:v>54.77</c:v>
                </c:pt>
                <c:pt idx="276">
                  <c:v>55.25</c:v>
                </c:pt>
                <c:pt idx="277">
                  <c:v>55.790000000000013</c:v>
                </c:pt>
                <c:pt idx="278">
                  <c:v>55.94</c:v>
                </c:pt>
                <c:pt idx="279">
                  <c:v>55.92</c:v>
                </c:pt>
                <c:pt idx="280">
                  <c:v>55.02</c:v>
                </c:pt>
                <c:pt idx="281">
                  <c:v>53.790000000000013</c:v>
                </c:pt>
                <c:pt idx="282">
                  <c:v>54.42</c:v>
                </c:pt>
                <c:pt idx="283">
                  <c:v>53.98</c:v>
                </c:pt>
                <c:pt idx="284">
                  <c:v>55.2</c:v>
                </c:pt>
                <c:pt idx="285">
                  <c:v>54.15</c:v>
                </c:pt>
                <c:pt idx="286">
                  <c:v>54.96</c:v>
                </c:pt>
                <c:pt idx="287">
                  <c:v>54.57</c:v>
                </c:pt>
                <c:pt idx="288">
                  <c:v>54.160000000000011</c:v>
                </c:pt>
                <c:pt idx="289">
                  <c:v>54.48</c:v>
                </c:pt>
                <c:pt idx="290">
                  <c:v>55.25</c:v>
                </c:pt>
                <c:pt idx="291">
                  <c:v>56.34</c:v>
                </c:pt>
                <c:pt idx="292">
                  <c:v>54.9</c:v>
                </c:pt>
                <c:pt idx="293">
                  <c:v>55.82</c:v>
                </c:pt>
                <c:pt idx="294">
                  <c:v>54.690000000000012</c:v>
                </c:pt>
                <c:pt idx="295">
                  <c:v>54.65</c:v>
                </c:pt>
                <c:pt idx="296">
                  <c:v>53.36</c:v>
                </c:pt>
                <c:pt idx="297">
                  <c:v>55.720000000000013</c:v>
                </c:pt>
                <c:pt idx="298">
                  <c:v>54.160000000000011</c:v>
                </c:pt>
                <c:pt idx="299">
                  <c:v>54.120000000000012</c:v>
                </c:pt>
                <c:pt idx="300">
                  <c:v>54.730000000000011</c:v>
                </c:pt>
                <c:pt idx="301">
                  <c:v>54.61</c:v>
                </c:pt>
                <c:pt idx="302">
                  <c:v>53.3</c:v>
                </c:pt>
                <c:pt idx="303">
                  <c:v>50.65</c:v>
                </c:pt>
                <c:pt idx="304">
                  <c:v>50.63</c:v>
                </c:pt>
                <c:pt idx="305">
                  <c:v>50.1</c:v>
                </c:pt>
                <c:pt idx="306">
                  <c:v>49.6</c:v>
                </c:pt>
                <c:pt idx="307">
                  <c:v>50.63</c:v>
                </c:pt>
                <c:pt idx="308">
                  <c:v>50.56</c:v>
                </c:pt>
                <c:pt idx="309">
                  <c:v>50.58</c:v>
                </c:pt>
                <c:pt idx="310">
                  <c:v>50.67</c:v>
                </c:pt>
                <c:pt idx="311">
                  <c:v>50.14</c:v>
                </c:pt>
                <c:pt idx="312">
                  <c:v>49.56</c:v>
                </c:pt>
                <c:pt idx="313">
                  <c:v>50.17</c:v>
                </c:pt>
                <c:pt idx="314">
                  <c:v>49.97</c:v>
                </c:pt>
                <c:pt idx="315">
                  <c:v>50.120000000000012</c:v>
                </c:pt>
                <c:pt idx="316">
                  <c:v>50.720000000000013</c:v>
                </c:pt>
                <c:pt idx="317">
                  <c:v>51.36</c:v>
                </c:pt>
                <c:pt idx="318">
                  <c:v>52.25</c:v>
                </c:pt>
                <c:pt idx="319">
                  <c:v>52.2</c:v>
                </c:pt>
                <c:pt idx="320">
                  <c:v>52.04</c:v>
                </c:pt>
                <c:pt idx="321">
                  <c:v>53.08</c:v>
                </c:pt>
                <c:pt idx="322">
                  <c:v>53.41</c:v>
                </c:pt>
                <c:pt idx="323">
                  <c:v>53.620000000000012</c:v>
                </c:pt>
                <c:pt idx="324">
                  <c:v>54.24</c:v>
                </c:pt>
                <c:pt idx="325">
                  <c:v>54.790000000000013</c:v>
                </c:pt>
                <c:pt idx="326">
                  <c:v>54.730000000000011</c:v>
                </c:pt>
                <c:pt idx="327">
                  <c:v>54.75</c:v>
                </c:pt>
                <c:pt idx="328">
                  <c:v>54.75</c:v>
                </c:pt>
                <c:pt idx="329">
                  <c:v>54.790000000000013</c:v>
                </c:pt>
                <c:pt idx="330">
                  <c:v>52.6</c:v>
                </c:pt>
                <c:pt idx="331">
                  <c:v>52.43</c:v>
                </c:pt>
                <c:pt idx="332">
                  <c:v>50.660000000000011</c:v>
                </c:pt>
                <c:pt idx="333">
                  <c:v>49.93</c:v>
                </c:pt>
                <c:pt idx="334">
                  <c:v>49.45</c:v>
                </c:pt>
                <c:pt idx="335">
                  <c:v>49.37</c:v>
                </c:pt>
                <c:pt idx="336">
                  <c:v>49.99</c:v>
                </c:pt>
                <c:pt idx="337">
                  <c:v>49.46</c:v>
                </c:pt>
                <c:pt idx="338">
                  <c:v>49.46</c:v>
                </c:pt>
                <c:pt idx="339">
                  <c:v>50.41</c:v>
                </c:pt>
                <c:pt idx="340">
                  <c:v>49.31</c:v>
                </c:pt>
                <c:pt idx="341">
                  <c:v>48.82</c:v>
                </c:pt>
                <c:pt idx="342">
                  <c:v>47.53</c:v>
                </c:pt>
                <c:pt idx="343">
                  <c:v>47.45</c:v>
                </c:pt>
                <c:pt idx="344">
                  <c:v>46.61</c:v>
                </c:pt>
                <c:pt idx="345">
                  <c:v>47.06</c:v>
                </c:pt>
                <c:pt idx="346">
                  <c:v>48.09</c:v>
                </c:pt>
                <c:pt idx="347">
                  <c:v>49.18</c:v>
                </c:pt>
                <c:pt idx="348">
                  <c:v>49.08</c:v>
                </c:pt>
                <c:pt idx="349">
                  <c:v>51.290000000000013</c:v>
                </c:pt>
                <c:pt idx="350">
                  <c:v>51.21</c:v>
                </c:pt>
                <c:pt idx="351">
                  <c:v>51.760000000000012</c:v>
                </c:pt>
                <c:pt idx="352">
                  <c:v>51.71</c:v>
                </c:pt>
                <c:pt idx="353">
                  <c:v>52.78</c:v>
                </c:pt>
                <c:pt idx="354">
                  <c:v>53.35</c:v>
                </c:pt>
                <c:pt idx="355">
                  <c:v>53.190000000000012</c:v>
                </c:pt>
                <c:pt idx="356">
                  <c:v>53.290000000000013</c:v>
                </c:pt>
                <c:pt idx="357">
                  <c:v>52.25</c:v>
                </c:pt>
                <c:pt idx="358">
                  <c:v>50.84</c:v>
                </c:pt>
                <c:pt idx="359">
                  <c:v>52.25</c:v>
                </c:pt>
                <c:pt idx="360">
                  <c:v>50.65</c:v>
                </c:pt>
                <c:pt idx="361">
                  <c:v>49.4</c:v>
                </c:pt>
              </c:numCache>
            </c:numRef>
          </c:val>
          <c:smooth val="0"/>
          <c:extLst>
            <c:ext xmlns:c16="http://schemas.microsoft.com/office/drawing/2014/chart" uri="{C3380CC4-5D6E-409C-BE32-E72D297353CC}">
              <c16:uniqueId val="{00000000-AE62-4946-98AD-44833E255979}"/>
            </c:ext>
          </c:extLst>
        </c:ser>
        <c:dLbls>
          <c:showLegendKey val="0"/>
          <c:showVal val="0"/>
          <c:showCatName val="0"/>
          <c:showSerName val="0"/>
          <c:showPercent val="0"/>
          <c:showBubbleSize val="0"/>
        </c:dLbls>
        <c:marker val="1"/>
        <c:smooth val="0"/>
        <c:axId val="135073152"/>
        <c:axId val="135074944"/>
      </c:lineChart>
      <c:lineChart>
        <c:grouping val="standard"/>
        <c:varyColors val="0"/>
        <c:ser>
          <c:idx val="1"/>
          <c:order val="1"/>
          <c:tx>
            <c:strRef>
              <c:f>Sheet1!$N$1</c:f>
              <c:strCache>
                <c:ptCount val="1"/>
                <c:pt idx="0">
                  <c:v>Nominal Exchange Rate (Daily, USD/TL)</c:v>
                </c:pt>
              </c:strCache>
            </c:strRef>
          </c:tx>
          <c:marker>
            <c:symbol val="none"/>
          </c:marker>
          <c:val>
            <c:numRef>
              <c:f>Sheet1!$H$3:$H$364</c:f>
              <c:numCache>
                <c:formatCode>General</c:formatCode>
                <c:ptCount val="362"/>
                <c:pt idx="0">
                  <c:v>2.9448499999999971</c:v>
                </c:pt>
                <c:pt idx="1">
                  <c:v>2.977649999999997</c:v>
                </c:pt>
                <c:pt idx="2">
                  <c:v>3.0066999999999982</c:v>
                </c:pt>
                <c:pt idx="3">
                  <c:v>3.0193999999999992</c:v>
                </c:pt>
                <c:pt idx="4">
                  <c:v>2.9903</c:v>
                </c:pt>
                <c:pt idx="5">
                  <c:v>3.0243000000000002</c:v>
                </c:pt>
                <c:pt idx="6">
                  <c:v>3.0349499999999972</c:v>
                </c:pt>
                <c:pt idx="7">
                  <c:v>3.016549999999997</c:v>
                </c:pt>
                <c:pt idx="8">
                  <c:v>3.030049999999997</c:v>
                </c:pt>
                <c:pt idx="9">
                  <c:v>3.0388999999999982</c:v>
                </c:pt>
                <c:pt idx="10">
                  <c:v>3.039449999999996</c:v>
                </c:pt>
                <c:pt idx="11">
                  <c:v>3.0270000000000001</c:v>
                </c:pt>
                <c:pt idx="12">
                  <c:v>3.052349999999997</c:v>
                </c:pt>
                <c:pt idx="13">
                  <c:v>3.0413999999999999</c:v>
                </c:pt>
                <c:pt idx="14">
                  <c:v>3.0133999999999999</c:v>
                </c:pt>
                <c:pt idx="15">
                  <c:v>3.0123999999999982</c:v>
                </c:pt>
                <c:pt idx="16">
                  <c:v>3.0235500000000002</c:v>
                </c:pt>
                <c:pt idx="17">
                  <c:v>3.0005000000000002</c:v>
                </c:pt>
                <c:pt idx="18">
                  <c:v>2.9815</c:v>
                </c:pt>
                <c:pt idx="19">
                  <c:v>2.9635500000000001</c:v>
                </c:pt>
                <c:pt idx="20">
                  <c:v>2.9698000000000002</c:v>
                </c:pt>
                <c:pt idx="21">
                  <c:v>2.9550499999999951</c:v>
                </c:pt>
                <c:pt idx="22">
                  <c:v>2.950449999999996</c:v>
                </c:pt>
                <c:pt idx="23">
                  <c:v>2.907</c:v>
                </c:pt>
                <c:pt idx="24">
                  <c:v>2.9077500000000001</c:v>
                </c:pt>
                <c:pt idx="25">
                  <c:v>2.932149999999996</c:v>
                </c:pt>
                <c:pt idx="26">
                  <c:v>2.9497499999999981</c:v>
                </c:pt>
                <c:pt idx="27">
                  <c:v>2.926549999999998</c:v>
                </c:pt>
                <c:pt idx="28">
                  <c:v>2.931349999999997</c:v>
                </c:pt>
                <c:pt idx="29">
                  <c:v>2.925449999999997</c:v>
                </c:pt>
                <c:pt idx="30">
                  <c:v>2.946749999999998</c:v>
                </c:pt>
                <c:pt idx="31">
                  <c:v>2.9543499999999971</c:v>
                </c:pt>
                <c:pt idx="32">
                  <c:v>2.9666000000000001</c:v>
                </c:pt>
                <c:pt idx="33">
                  <c:v>2.9632499999999982</c:v>
                </c:pt>
                <c:pt idx="34">
                  <c:v>2.9684499999999971</c:v>
                </c:pt>
                <c:pt idx="35">
                  <c:v>2.9475500000000001</c:v>
                </c:pt>
                <c:pt idx="36">
                  <c:v>2.9384000000000001</c:v>
                </c:pt>
                <c:pt idx="37">
                  <c:v>2.941249999999997</c:v>
                </c:pt>
                <c:pt idx="38">
                  <c:v>2.932149999999996</c:v>
                </c:pt>
                <c:pt idx="39">
                  <c:v>2.9318999999999971</c:v>
                </c:pt>
                <c:pt idx="40">
                  <c:v>2.9638499999999981</c:v>
                </c:pt>
                <c:pt idx="41">
                  <c:v>2.9477500000000001</c:v>
                </c:pt>
                <c:pt idx="42">
                  <c:v>2.9398499999999941</c:v>
                </c:pt>
                <c:pt idx="43">
                  <c:v>2.9241000000000001</c:v>
                </c:pt>
                <c:pt idx="44">
                  <c:v>2.9173</c:v>
                </c:pt>
                <c:pt idx="45">
                  <c:v>2.9226999999999972</c:v>
                </c:pt>
                <c:pt idx="46">
                  <c:v>2.9227499999999971</c:v>
                </c:pt>
                <c:pt idx="47">
                  <c:v>2.9106999999999972</c:v>
                </c:pt>
                <c:pt idx="48">
                  <c:v>2.8900999999999981</c:v>
                </c:pt>
                <c:pt idx="49">
                  <c:v>2.8759999999999981</c:v>
                </c:pt>
                <c:pt idx="50">
                  <c:v>2.8822000000000001</c:v>
                </c:pt>
                <c:pt idx="51">
                  <c:v>2.8877999999999999</c:v>
                </c:pt>
                <c:pt idx="52">
                  <c:v>2.911049999999995</c:v>
                </c:pt>
                <c:pt idx="53">
                  <c:v>2.8583499999999971</c:v>
                </c:pt>
                <c:pt idx="54">
                  <c:v>2.8579499999999971</c:v>
                </c:pt>
                <c:pt idx="55">
                  <c:v>2.8720999999999961</c:v>
                </c:pt>
                <c:pt idx="56">
                  <c:v>2.8748999999999971</c:v>
                </c:pt>
                <c:pt idx="57">
                  <c:v>2.871899999999997</c:v>
                </c:pt>
                <c:pt idx="58">
                  <c:v>2.8815</c:v>
                </c:pt>
                <c:pt idx="59">
                  <c:v>2.8731</c:v>
                </c:pt>
                <c:pt idx="60">
                  <c:v>2.8758499999999931</c:v>
                </c:pt>
                <c:pt idx="61">
                  <c:v>2.8720999999999961</c:v>
                </c:pt>
                <c:pt idx="62">
                  <c:v>2.8359499999999951</c:v>
                </c:pt>
                <c:pt idx="63">
                  <c:v>2.8274499999999971</c:v>
                </c:pt>
                <c:pt idx="64">
                  <c:v>2.822249999999995</c:v>
                </c:pt>
                <c:pt idx="65">
                  <c:v>2.821449999999996</c:v>
                </c:pt>
                <c:pt idx="66">
                  <c:v>2.830249999999995</c:v>
                </c:pt>
                <c:pt idx="67">
                  <c:v>2.84375</c:v>
                </c:pt>
                <c:pt idx="68">
                  <c:v>2.8453499999999972</c:v>
                </c:pt>
                <c:pt idx="69">
                  <c:v>2.8594499999999941</c:v>
                </c:pt>
                <c:pt idx="70">
                  <c:v>2.836349999999995</c:v>
                </c:pt>
                <c:pt idx="71">
                  <c:v>2.8295499999999971</c:v>
                </c:pt>
                <c:pt idx="72">
                  <c:v>2.8507999999999991</c:v>
                </c:pt>
                <c:pt idx="73">
                  <c:v>2.861649999999996</c:v>
                </c:pt>
                <c:pt idx="74">
                  <c:v>2.8571</c:v>
                </c:pt>
                <c:pt idx="75">
                  <c:v>2.854449999999995</c:v>
                </c:pt>
                <c:pt idx="76">
                  <c:v>2.835449999999994</c:v>
                </c:pt>
                <c:pt idx="77">
                  <c:v>2.8301499999999971</c:v>
                </c:pt>
                <c:pt idx="78">
                  <c:v>2.8235000000000001</c:v>
                </c:pt>
                <c:pt idx="79">
                  <c:v>2.831249999999994</c:v>
                </c:pt>
                <c:pt idx="80">
                  <c:v>2.8483000000000001</c:v>
                </c:pt>
                <c:pt idx="81">
                  <c:v>2.8371</c:v>
                </c:pt>
                <c:pt idx="82">
                  <c:v>2.8200499999999971</c:v>
                </c:pt>
                <c:pt idx="83">
                  <c:v>2.8174999999999981</c:v>
                </c:pt>
                <c:pt idx="84">
                  <c:v>2.8039000000000001</c:v>
                </c:pt>
                <c:pt idx="85">
                  <c:v>2.7953000000000001</c:v>
                </c:pt>
                <c:pt idx="86">
                  <c:v>2.8090499999999961</c:v>
                </c:pt>
                <c:pt idx="87">
                  <c:v>2.8616000000000001</c:v>
                </c:pt>
                <c:pt idx="88">
                  <c:v>2.9227499999999971</c:v>
                </c:pt>
                <c:pt idx="89">
                  <c:v>2.9222999999999981</c:v>
                </c:pt>
                <c:pt idx="90">
                  <c:v>2.9255</c:v>
                </c:pt>
                <c:pt idx="91">
                  <c:v>2.940649999999998</c:v>
                </c:pt>
                <c:pt idx="92">
                  <c:v>2.96495</c:v>
                </c:pt>
                <c:pt idx="93">
                  <c:v>2.951549999999997</c:v>
                </c:pt>
                <c:pt idx="94">
                  <c:v>2.9613499999999982</c:v>
                </c:pt>
                <c:pt idx="95">
                  <c:v>2.9738000000000002</c:v>
                </c:pt>
                <c:pt idx="96">
                  <c:v>2.9671500000000002</c:v>
                </c:pt>
                <c:pt idx="97">
                  <c:v>2.9803500000000001</c:v>
                </c:pt>
                <c:pt idx="98">
                  <c:v>2.979449999999995</c:v>
                </c:pt>
                <c:pt idx="99">
                  <c:v>2.9853000000000001</c:v>
                </c:pt>
                <c:pt idx="100">
                  <c:v>2.9847999999999999</c:v>
                </c:pt>
                <c:pt idx="101">
                  <c:v>2.945249999999997</c:v>
                </c:pt>
                <c:pt idx="102">
                  <c:v>2.9375499999999981</c:v>
                </c:pt>
                <c:pt idx="103">
                  <c:v>2.942549999999998</c:v>
                </c:pt>
                <c:pt idx="104">
                  <c:v>2.958649999999996</c:v>
                </c:pt>
                <c:pt idx="105">
                  <c:v>2.9541499999999972</c:v>
                </c:pt>
                <c:pt idx="106">
                  <c:v>2.9515999999999991</c:v>
                </c:pt>
                <c:pt idx="107">
                  <c:v>2.9419499999999972</c:v>
                </c:pt>
                <c:pt idx="108">
                  <c:v>2.9488499999999971</c:v>
                </c:pt>
                <c:pt idx="109">
                  <c:v>2.9105999999999992</c:v>
                </c:pt>
                <c:pt idx="110">
                  <c:v>2.9003999999999999</c:v>
                </c:pt>
                <c:pt idx="111">
                  <c:v>2.8919999999999981</c:v>
                </c:pt>
                <c:pt idx="112">
                  <c:v>2.8966999999999961</c:v>
                </c:pt>
                <c:pt idx="113">
                  <c:v>2.9125999999999972</c:v>
                </c:pt>
                <c:pt idx="114">
                  <c:v>2.9245000000000001</c:v>
                </c:pt>
                <c:pt idx="115">
                  <c:v>2.933049999999997</c:v>
                </c:pt>
                <c:pt idx="116">
                  <c:v>2.9295499999999981</c:v>
                </c:pt>
                <c:pt idx="117">
                  <c:v>2.9322499999999931</c:v>
                </c:pt>
                <c:pt idx="118">
                  <c:v>2.932649999999994</c:v>
                </c:pt>
                <c:pt idx="119">
                  <c:v>2.901049999999997</c:v>
                </c:pt>
                <c:pt idx="120">
                  <c:v>2.898849999999995</c:v>
                </c:pt>
                <c:pt idx="121">
                  <c:v>2.9081000000000001</c:v>
                </c:pt>
                <c:pt idx="122">
                  <c:v>2.8824999999999972</c:v>
                </c:pt>
                <c:pt idx="123">
                  <c:v>2.9291999999999998</c:v>
                </c:pt>
                <c:pt idx="124">
                  <c:v>2.9390999999999972</c:v>
                </c:pt>
                <c:pt idx="125">
                  <c:v>2.9155999999999982</c:v>
                </c:pt>
                <c:pt idx="126">
                  <c:v>2.8961999999999981</c:v>
                </c:pt>
                <c:pt idx="127">
                  <c:v>2.8874</c:v>
                </c:pt>
                <c:pt idx="128">
                  <c:v>2.8872</c:v>
                </c:pt>
                <c:pt idx="129">
                  <c:v>2.9239999999999999</c:v>
                </c:pt>
                <c:pt idx="130">
                  <c:v>2.9007000000000001</c:v>
                </c:pt>
                <c:pt idx="131">
                  <c:v>2.8910999999999971</c:v>
                </c:pt>
                <c:pt idx="132">
                  <c:v>2.8973</c:v>
                </c:pt>
                <c:pt idx="133">
                  <c:v>2.8938999999999981</c:v>
                </c:pt>
                <c:pt idx="134">
                  <c:v>2.8860000000000001</c:v>
                </c:pt>
                <c:pt idx="135">
                  <c:v>2.9511999999999992</c:v>
                </c:pt>
                <c:pt idx="136">
                  <c:v>2.9792999999999972</c:v>
                </c:pt>
                <c:pt idx="137">
                  <c:v>3.030849999999996</c:v>
                </c:pt>
                <c:pt idx="138">
                  <c:v>3.0754999999999981</c:v>
                </c:pt>
                <c:pt idx="139">
                  <c:v>3.0600499999999982</c:v>
                </c:pt>
                <c:pt idx="140">
                  <c:v>3.0344000000000002</c:v>
                </c:pt>
                <c:pt idx="141">
                  <c:v>3.0379999999999998</c:v>
                </c:pt>
                <c:pt idx="142">
                  <c:v>3.0404</c:v>
                </c:pt>
                <c:pt idx="143">
                  <c:v>3.0193999999999992</c:v>
                </c:pt>
                <c:pt idx="144">
                  <c:v>3.015249999999996</c:v>
                </c:pt>
                <c:pt idx="145">
                  <c:v>2.9823499999999972</c:v>
                </c:pt>
                <c:pt idx="146">
                  <c:v>2.9952999999999972</c:v>
                </c:pt>
                <c:pt idx="147">
                  <c:v>3.0102000000000002</c:v>
                </c:pt>
                <c:pt idx="148">
                  <c:v>3.024</c:v>
                </c:pt>
                <c:pt idx="149">
                  <c:v>3.0023</c:v>
                </c:pt>
                <c:pt idx="150">
                  <c:v>2.98725</c:v>
                </c:pt>
                <c:pt idx="151">
                  <c:v>2.9807999999999999</c:v>
                </c:pt>
                <c:pt idx="152">
                  <c:v>2.9579499999999972</c:v>
                </c:pt>
                <c:pt idx="153">
                  <c:v>2.9647999999999999</c:v>
                </c:pt>
                <c:pt idx="154">
                  <c:v>2.958449999999996</c:v>
                </c:pt>
                <c:pt idx="155">
                  <c:v>2.953649999999997</c:v>
                </c:pt>
                <c:pt idx="156">
                  <c:v>2.932349999999996</c:v>
                </c:pt>
                <c:pt idx="157">
                  <c:v>2.936549999999996</c:v>
                </c:pt>
                <c:pt idx="158">
                  <c:v>2.925649999999997</c:v>
                </c:pt>
                <c:pt idx="159">
                  <c:v>2.9381499999999972</c:v>
                </c:pt>
                <c:pt idx="160">
                  <c:v>2.9470499999999982</c:v>
                </c:pt>
                <c:pt idx="161">
                  <c:v>2.938549999999998</c:v>
                </c:pt>
                <c:pt idx="162">
                  <c:v>2.9559999999999982</c:v>
                </c:pt>
                <c:pt idx="163">
                  <c:v>2.941649999999997</c:v>
                </c:pt>
                <c:pt idx="164">
                  <c:v>2.936299999999997</c:v>
                </c:pt>
                <c:pt idx="165">
                  <c:v>2.9571499999999982</c:v>
                </c:pt>
                <c:pt idx="166">
                  <c:v>2.9570499999999971</c:v>
                </c:pt>
                <c:pt idx="167">
                  <c:v>2.958449999999996</c:v>
                </c:pt>
                <c:pt idx="168">
                  <c:v>2.9612499999999971</c:v>
                </c:pt>
                <c:pt idx="169">
                  <c:v>2.946749999999998</c:v>
                </c:pt>
                <c:pt idx="170">
                  <c:v>2.9415499999999981</c:v>
                </c:pt>
                <c:pt idx="171">
                  <c:v>2.9312499999999941</c:v>
                </c:pt>
                <c:pt idx="172">
                  <c:v>2.9370499999999971</c:v>
                </c:pt>
                <c:pt idx="173">
                  <c:v>2.957849999999997</c:v>
                </c:pt>
                <c:pt idx="174">
                  <c:v>2.970449999999996</c:v>
                </c:pt>
                <c:pt idx="175">
                  <c:v>2.9766499999999931</c:v>
                </c:pt>
                <c:pt idx="176">
                  <c:v>2.976749999999996</c:v>
                </c:pt>
                <c:pt idx="177">
                  <c:v>2.976549999999996</c:v>
                </c:pt>
                <c:pt idx="178">
                  <c:v>2.949449999999997</c:v>
                </c:pt>
                <c:pt idx="179">
                  <c:v>2.9500499999999961</c:v>
                </c:pt>
                <c:pt idx="180">
                  <c:v>2.9872999999999998</c:v>
                </c:pt>
                <c:pt idx="181">
                  <c:v>2.9735999999999998</c:v>
                </c:pt>
                <c:pt idx="182">
                  <c:v>2.9790999999999972</c:v>
                </c:pt>
                <c:pt idx="183">
                  <c:v>2.9986000000000002</c:v>
                </c:pt>
                <c:pt idx="184">
                  <c:v>3.0030999999999999</c:v>
                </c:pt>
                <c:pt idx="185">
                  <c:v>3.0063</c:v>
                </c:pt>
                <c:pt idx="186">
                  <c:v>3.0320499999999941</c:v>
                </c:pt>
                <c:pt idx="187">
                  <c:v>3.0564499999999941</c:v>
                </c:pt>
                <c:pt idx="188">
                  <c:v>3.05335</c:v>
                </c:pt>
                <c:pt idx="189">
                  <c:v>3.0532499999999971</c:v>
                </c:pt>
                <c:pt idx="190">
                  <c:v>3.0612499999999971</c:v>
                </c:pt>
                <c:pt idx="191">
                  <c:v>3.0836000000000001</c:v>
                </c:pt>
                <c:pt idx="192">
                  <c:v>3.0832999999999999</c:v>
                </c:pt>
                <c:pt idx="193">
                  <c:v>3.0994999999999981</c:v>
                </c:pt>
                <c:pt idx="194">
                  <c:v>3.0893999999999999</c:v>
                </c:pt>
                <c:pt idx="195">
                  <c:v>3.0985</c:v>
                </c:pt>
                <c:pt idx="196">
                  <c:v>3.0956000000000001</c:v>
                </c:pt>
                <c:pt idx="197">
                  <c:v>3.0813000000000001</c:v>
                </c:pt>
                <c:pt idx="198">
                  <c:v>3.0703</c:v>
                </c:pt>
                <c:pt idx="199">
                  <c:v>3.076349999999997</c:v>
                </c:pt>
                <c:pt idx="200">
                  <c:v>3.0752000000000002</c:v>
                </c:pt>
                <c:pt idx="201">
                  <c:v>3.0807000000000002</c:v>
                </c:pt>
                <c:pt idx="202">
                  <c:v>3.0803500000000001</c:v>
                </c:pt>
                <c:pt idx="203">
                  <c:v>3.1025999999999998</c:v>
                </c:pt>
                <c:pt idx="204">
                  <c:v>3.1052</c:v>
                </c:pt>
                <c:pt idx="205">
                  <c:v>3.1009000000000002</c:v>
                </c:pt>
                <c:pt idx="206">
                  <c:v>3.1145</c:v>
                </c:pt>
                <c:pt idx="207">
                  <c:v>3.1153</c:v>
                </c:pt>
                <c:pt idx="208">
                  <c:v>3.1376499999999972</c:v>
                </c:pt>
                <c:pt idx="209">
                  <c:v>3.156049999999996</c:v>
                </c:pt>
                <c:pt idx="210">
                  <c:v>3.176449999999996</c:v>
                </c:pt>
                <c:pt idx="211">
                  <c:v>3.1893500000000001</c:v>
                </c:pt>
                <c:pt idx="212">
                  <c:v>3.2076500000000001</c:v>
                </c:pt>
                <c:pt idx="213">
                  <c:v>3.2616999999999998</c:v>
                </c:pt>
                <c:pt idx="214">
                  <c:v>3.28165</c:v>
                </c:pt>
                <c:pt idx="215">
                  <c:v>3.2742499999999981</c:v>
                </c:pt>
                <c:pt idx="216">
                  <c:v>3.3085</c:v>
                </c:pt>
                <c:pt idx="217">
                  <c:v>3.313449999999996</c:v>
                </c:pt>
                <c:pt idx="218">
                  <c:v>3.3865499999999971</c:v>
                </c:pt>
                <c:pt idx="219">
                  <c:v>3.3773</c:v>
                </c:pt>
                <c:pt idx="220">
                  <c:v>3.3614000000000002</c:v>
                </c:pt>
                <c:pt idx="221">
                  <c:v>3.3854499999999961</c:v>
                </c:pt>
                <c:pt idx="222">
                  <c:v>3.4077500000000001</c:v>
                </c:pt>
                <c:pt idx="223">
                  <c:v>3.4434</c:v>
                </c:pt>
                <c:pt idx="224">
                  <c:v>3.421049999999997</c:v>
                </c:pt>
                <c:pt idx="225">
                  <c:v>3.423</c:v>
                </c:pt>
                <c:pt idx="226">
                  <c:v>3.4205000000000001</c:v>
                </c:pt>
                <c:pt idx="227">
                  <c:v>3.4514499999999941</c:v>
                </c:pt>
                <c:pt idx="228">
                  <c:v>3.509849999999997</c:v>
                </c:pt>
                <c:pt idx="229">
                  <c:v>3.5375999999999999</c:v>
                </c:pt>
                <c:pt idx="230">
                  <c:v>3.51335</c:v>
                </c:pt>
                <c:pt idx="231">
                  <c:v>3.4338000000000002</c:v>
                </c:pt>
                <c:pt idx="232">
                  <c:v>3.3699499999999971</c:v>
                </c:pt>
                <c:pt idx="233">
                  <c:v>3.4554999999999971</c:v>
                </c:pt>
                <c:pt idx="234">
                  <c:v>3.5204</c:v>
                </c:pt>
                <c:pt idx="235">
                  <c:v>3.4752499999999951</c:v>
                </c:pt>
                <c:pt idx="236">
                  <c:v>3.4817</c:v>
                </c:pt>
                <c:pt idx="237">
                  <c:v>3.518849999999996</c:v>
                </c:pt>
                <c:pt idx="238">
                  <c:v>3.49715</c:v>
                </c:pt>
                <c:pt idx="239">
                  <c:v>3.497849999999997</c:v>
                </c:pt>
                <c:pt idx="240">
                  <c:v>3.5148000000000001</c:v>
                </c:pt>
                <c:pt idx="241">
                  <c:v>3.51315</c:v>
                </c:pt>
                <c:pt idx="242">
                  <c:v>3.5086499999999972</c:v>
                </c:pt>
                <c:pt idx="243">
                  <c:v>3.510849999999996</c:v>
                </c:pt>
                <c:pt idx="244">
                  <c:v>3.50725</c:v>
                </c:pt>
                <c:pt idx="245">
                  <c:v>3.5166499999999941</c:v>
                </c:pt>
                <c:pt idx="246">
                  <c:v>3.5360999999999971</c:v>
                </c:pt>
                <c:pt idx="247">
                  <c:v>3.5350000000000001</c:v>
                </c:pt>
                <c:pt idx="248">
                  <c:v>3.5223499999999972</c:v>
                </c:pt>
                <c:pt idx="249">
                  <c:v>3.5369999999999981</c:v>
                </c:pt>
                <c:pt idx="250">
                  <c:v>3.576949999999997</c:v>
                </c:pt>
                <c:pt idx="251">
                  <c:v>3.579649999999996</c:v>
                </c:pt>
                <c:pt idx="252">
                  <c:v>3.5966499999999941</c:v>
                </c:pt>
                <c:pt idx="253">
                  <c:v>3.616649999999995</c:v>
                </c:pt>
                <c:pt idx="254">
                  <c:v>3.7053500000000001</c:v>
                </c:pt>
                <c:pt idx="255">
                  <c:v>3.7654000000000001</c:v>
                </c:pt>
                <c:pt idx="256">
                  <c:v>3.8536000000000001</c:v>
                </c:pt>
                <c:pt idx="257">
                  <c:v>3.846449999999995</c:v>
                </c:pt>
                <c:pt idx="258">
                  <c:v>3.8027999999999982</c:v>
                </c:pt>
                <c:pt idx="259">
                  <c:v>3.7650000000000001</c:v>
                </c:pt>
                <c:pt idx="260">
                  <c:v>3.786</c:v>
                </c:pt>
                <c:pt idx="261">
                  <c:v>3.7806000000000002</c:v>
                </c:pt>
                <c:pt idx="262">
                  <c:v>3.7974999999999999</c:v>
                </c:pt>
                <c:pt idx="263">
                  <c:v>3.8210000000000002</c:v>
                </c:pt>
                <c:pt idx="264">
                  <c:v>3.7711999999999999</c:v>
                </c:pt>
                <c:pt idx="265">
                  <c:v>3.755649999999997</c:v>
                </c:pt>
                <c:pt idx="266">
                  <c:v>3.8067999999999982</c:v>
                </c:pt>
                <c:pt idx="267">
                  <c:v>3.8376999999999981</c:v>
                </c:pt>
                <c:pt idx="268">
                  <c:v>3.8813499999999972</c:v>
                </c:pt>
                <c:pt idx="269">
                  <c:v>3.835849999999994</c:v>
                </c:pt>
                <c:pt idx="270">
                  <c:v>3.7907999999999999</c:v>
                </c:pt>
                <c:pt idx="271">
                  <c:v>3.778</c:v>
                </c:pt>
                <c:pt idx="272">
                  <c:v>3.7370000000000001</c:v>
                </c:pt>
                <c:pt idx="273">
                  <c:v>3.7454999999999998</c:v>
                </c:pt>
                <c:pt idx="274">
                  <c:v>3.6817500000000001</c:v>
                </c:pt>
                <c:pt idx="275">
                  <c:v>3.7128499999999951</c:v>
                </c:pt>
                <c:pt idx="276">
                  <c:v>3.7444000000000002</c:v>
                </c:pt>
                <c:pt idx="277">
                  <c:v>3.7080500000000001</c:v>
                </c:pt>
                <c:pt idx="278">
                  <c:v>3.6781999999999999</c:v>
                </c:pt>
                <c:pt idx="279">
                  <c:v>3.6901999999999999</c:v>
                </c:pt>
                <c:pt idx="280">
                  <c:v>3.6526999999999972</c:v>
                </c:pt>
                <c:pt idx="281">
                  <c:v>3.6495000000000002</c:v>
                </c:pt>
                <c:pt idx="282">
                  <c:v>3.6737000000000002</c:v>
                </c:pt>
                <c:pt idx="283">
                  <c:v>3.6695000000000002</c:v>
                </c:pt>
                <c:pt idx="284">
                  <c:v>3.6244000000000001</c:v>
                </c:pt>
                <c:pt idx="285">
                  <c:v>3.6218499999999971</c:v>
                </c:pt>
                <c:pt idx="286">
                  <c:v>3.6136499999999971</c:v>
                </c:pt>
                <c:pt idx="287">
                  <c:v>3.5779000000000001</c:v>
                </c:pt>
                <c:pt idx="288">
                  <c:v>3.5720999999999972</c:v>
                </c:pt>
                <c:pt idx="289">
                  <c:v>3.5914000000000001</c:v>
                </c:pt>
                <c:pt idx="290">
                  <c:v>3.6110499999999961</c:v>
                </c:pt>
                <c:pt idx="291">
                  <c:v>3.6345499999999982</c:v>
                </c:pt>
                <c:pt idx="292">
                  <c:v>3.6848999999999998</c:v>
                </c:pt>
                <c:pt idx="293">
                  <c:v>3.72485</c:v>
                </c:pt>
                <c:pt idx="294">
                  <c:v>3.71475</c:v>
                </c:pt>
                <c:pt idx="295">
                  <c:v>3.6875000000000022</c:v>
                </c:pt>
                <c:pt idx="296">
                  <c:v>3.70635</c:v>
                </c:pt>
                <c:pt idx="297">
                  <c:v>3.7555499999999982</c:v>
                </c:pt>
                <c:pt idx="298">
                  <c:v>3.7498</c:v>
                </c:pt>
                <c:pt idx="299">
                  <c:v>3.7427999999999999</c:v>
                </c:pt>
                <c:pt idx="300">
                  <c:v>3.7492000000000001</c:v>
                </c:pt>
                <c:pt idx="301">
                  <c:v>3.7322499999999961</c:v>
                </c:pt>
                <c:pt idx="302">
                  <c:v>3.6747000000000001</c:v>
                </c:pt>
                <c:pt idx="303">
                  <c:v>3.6090499999999972</c:v>
                </c:pt>
                <c:pt idx="304">
                  <c:v>3.6293500000000001</c:v>
                </c:pt>
                <c:pt idx="305">
                  <c:v>3.61375</c:v>
                </c:pt>
                <c:pt idx="306">
                  <c:v>3.6288999999999998</c:v>
                </c:pt>
                <c:pt idx="307">
                  <c:v>3.616649999999995</c:v>
                </c:pt>
                <c:pt idx="308">
                  <c:v>3.62175</c:v>
                </c:pt>
                <c:pt idx="309">
                  <c:v>3.596349999999997</c:v>
                </c:pt>
                <c:pt idx="310">
                  <c:v>3.6218499999999971</c:v>
                </c:pt>
                <c:pt idx="311">
                  <c:v>3.6448499999999981</c:v>
                </c:pt>
                <c:pt idx="312">
                  <c:v>3.6419000000000001</c:v>
                </c:pt>
                <c:pt idx="313">
                  <c:v>3.6394499999999961</c:v>
                </c:pt>
                <c:pt idx="314">
                  <c:v>3.6408</c:v>
                </c:pt>
                <c:pt idx="315">
                  <c:v>3.6463000000000001</c:v>
                </c:pt>
                <c:pt idx="316">
                  <c:v>3.6800999999999999</c:v>
                </c:pt>
                <c:pt idx="317">
                  <c:v>3.711449999999997</c:v>
                </c:pt>
                <c:pt idx="318">
                  <c:v>3.7241499999999998</c:v>
                </c:pt>
                <c:pt idx="319">
                  <c:v>3.7296499999999981</c:v>
                </c:pt>
                <c:pt idx="320">
                  <c:v>3.7296499999999981</c:v>
                </c:pt>
                <c:pt idx="321">
                  <c:v>3.6791999999999998</c:v>
                </c:pt>
                <c:pt idx="322">
                  <c:v>3.6598000000000002</c:v>
                </c:pt>
                <c:pt idx="323">
                  <c:v>3.6833999999999998</c:v>
                </c:pt>
                <c:pt idx="324">
                  <c:v>3.6613500000000001</c:v>
                </c:pt>
                <c:pt idx="325">
                  <c:v>3.6871000000000032</c:v>
                </c:pt>
                <c:pt idx="326">
                  <c:v>3.6656</c:v>
                </c:pt>
                <c:pt idx="327">
                  <c:v>3.6412499999999981</c:v>
                </c:pt>
                <c:pt idx="328">
                  <c:v>3.6424499999999971</c:v>
                </c:pt>
                <c:pt idx="329">
                  <c:v>3.5958000000000001</c:v>
                </c:pt>
                <c:pt idx="330">
                  <c:v>3.5861000000000001</c:v>
                </c:pt>
                <c:pt idx="331">
                  <c:v>3.5882499999999982</c:v>
                </c:pt>
                <c:pt idx="332">
                  <c:v>3.5615000000000001</c:v>
                </c:pt>
                <c:pt idx="333">
                  <c:v>3.5535999999999999</c:v>
                </c:pt>
                <c:pt idx="334">
                  <c:v>3.5379499999999982</c:v>
                </c:pt>
                <c:pt idx="335">
                  <c:v>3.5348499999999961</c:v>
                </c:pt>
                <c:pt idx="336">
                  <c:v>3.546049999999997</c:v>
                </c:pt>
                <c:pt idx="337">
                  <c:v>3.5628000000000002</c:v>
                </c:pt>
                <c:pt idx="338">
                  <c:v>3.5508000000000002</c:v>
                </c:pt>
                <c:pt idx="339">
                  <c:v>3.596049999999996</c:v>
                </c:pt>
                <c:pt idx="340">
                  <c:v>3.60155</c:v>
                </c:pt>
                <c:pt idx="341">
                  <c:v>3.5768499999999941</c:v>
                </c:pt>
                <c:pt idx="342">
                  <c:v>3.5893000000000002</c:v>
                </c:pt>
                <c:pt idx="343">
                  <c:v>3.5592999999999981</c:v>
                </c:pt>
                <c:pt idx="344">
                  <c:v>3.5487000000000002</c:v>
                </c:pt>
                <c:pt idx="345">
                  <c:v>3.5579000000000001</c:v>
                </c:pt>
                <c:pt idx="346">
                  <c:v>3.6160499999999951</c:v>
                </c:pt>
                <c:pt idx="347">
                  <c:v>3.5644</c:v>
                </c:pt>
                <c:pt idx="348">
                  <c:v>3.5688</c:v>
                </c:pt>
                <c:pt idx="349">
                  <c:v>3.5676999999999999</c:v>
                </c:pt>
                <c:pt idx="350">
                  <c:v>3.5617999999999999</c:v>
                </c:pt>
                <c:pt idx="351">
                  <c:v>3.5682999999999998</c:v>
                </c:pt>
                <c:pt idx="352">
                  <c:v>3.5781999999999998</c:v>
                </c:pt>
                <c:pt idx="353">
                  <c:v>3.56745</c:v>
                </c:pt>
                <c:pt idx="354">
                  <c:v>3.5365999999999982</c:v>
                </c:pt>
                <c:pt idx="355">
                  <c:v>3.5344000000000002</c:v>
                </c:pt>
                <c:pt idx="356">
                  <c:v>3.5312000000000001</c:v>
                </c:pt>
                <c:pt idx="357">
                  <c:v>3.50915</c:v>
                </c:pt>
                <c:pt idx="358">
                  <c:v>3.5348499999999961</c:v>
                </c:pt>
                <c:pt idx="359">
                  <c:v>3.5204499999999972</c:v>
                </c:pt>
                <c:pt idx="360">
                  <c:v>3.5444</c:v>
                </c:pt>
                <c:pt idx="361">
                  <c:v>3.5249000000000001</c:v>
                </c:pt>
              </c:numCache>
            </c:numRef>
          </c:val>
          <c:smooth val="0"/>
          <c:extLst>
            <c:ext xmlns:c16="http://schemas.microsoft.com/office/drawing/2014/chart" uri="{C3380CC4-5D6E-409C-BE32-E72D297353CC}">
              <c16:uniqueId val="{00000001-AE62-4946-98AD-44833E255979}"/>
            </c:ext>
          </c:extLst>
        </c:ser>
        <c:dLbls>
          <c:showLegendKey val="0"/>
          <c:showVal val="0"/>
          <c:showCatName val="0"/>
          <c:showSerName val="0"/>
          <c:showPercent val="0"/>
          <c:showBubbleSize val="0"/>
        </c:dLbls>
        <c:marker val="1"/>
        <c:smooth val="0"/>
        <c:axId val="135079040"/>
        <c:axId val="135076864"/>
      </c:lineChart>
      <c:dateAx>
        <c:axId val="135073152"/>
        <c:scaling>
          <c:orientation val="minMax"/>
        </c:scaling>
        <c:delete val="0"/>
        <c:axPos val="b"/>
        <c:numFmt formatCode="[$-409]mmmm\-yy;@" sourceLinked="0"/>
        <c:majorTickMark val="out"/>
        <c:minorTickMark val="none"/>
        <c:tickLblPos val="nextTo"/>
        <c:txPr>
          <a:bodyPr rot="-2700000"/>
          <a:lstStyle/>
          <a:p>
            <a:pPr>
              <a:defRPr b="1"/>
            </a:pPr>
            <a:endParaRPr lang="tr-TR"/>
          </a:p>
        </c:txPr>
        <c:crossAx val="135074944"/>
        <c:crosses val="autoZero"/>
        <c:auto val="1"/>
        <c:lblOffset val="100"/>
        <c:baseTimeUnit val="days"/>
      </c:dateAx>
      <c:valAx>
        <c:axId val="135074944"/>
        <c:scaling>
          <c:orientation val="minMax"/>
          <c:min val="20"/>
        </c:scaling>
        <c:delete val="0"/>
        <c:axPos val="l"/>
        <c:majorGridlines/>
        <c:title>
          <c:tx>
            <c:rich>
              <a:bodyPr rot="-5400000" vert="horz"/>
              <a:lstStyle/>
              <a:p>
                <a:pPr>
                  <a:defRPr/>
                </a:pPr>
                <a:r>
                  <a:rPr lang="tr-TR" sz="1000" b="1" i="0" u="none" strike="noStrike" baseline="0"/>
                  <a:t>Oil prices (Daily, USD) </a:t>
                </a:r>
                <a:endParaRPr lang="tr-TR" b="1"/>
              </a:p>
            </c:rich>
          </c:tx>
          <c:overlay val="0"/>
        </c:title>
        <c:numFmt formatCode="General" sourceLinked="1"/>
        <c:majorTickMark val="out"/>
        <c:minorTickMark val="none"/>
        <c:tickLblPos val="nextTo"/>
        <c:txPr>
          <a:bodyPr/>
          <a:lstStyle/>
          <a:p>
            <a:pPr>
              <a:defRPr b="1"/>
            </a:pPr>
            <a:endParaRPr lang="tr-TR"/>
          </a:p>
        </c:txPr>
        <c:crossAx val="135073152"/>
        <c:crosses val="autoZero"/>
        <c:crossBetween val="between"/>
        <c:minorUnit val="1.5"/>
      </c:valAx>
      <c:valAx>
        <c:axId val="135076864"/>
        <c:scaling>
          <c:orientation val="minMax"/>
          <c:min val="1.5"/>
        </c:scaling>
        <c:delete val="0"/>
        <c:axPos val="r"/>
        <c:title>
          <c:tx>
            <c:rich>
              <a:bodyPr rot="-5400000" vert="horz"/>
              <a:lstStyle/>
              <a:p>
                <a:pPr>
                  <a:defRPr/>
                </a:pPr>
                <a:r>
                  <a:rPr lang="tr-TR" sz="1000" b="1" i="0" u="none" strike="noStrike" baseline="0"/>
                  <a:t>Nominal Exchange Rate (Daily, USD/TL) </a:t>
                </a:r>
                <a:endParaRPr lang="tr-TR" b="1"/>
              </a:p>
            </c:rich>
          </c:tx>
          <c:overlay val="0"/>
        </c:title>
        <c:numFmt formatCode="General" sourceLinked="1"/>
        <c:majorTickMark val="out"/>
        <c:minorTickMark val="none"/>
        <c:tickLblPos val="nextTo"/>
        <c:txPr>
          <a:bodyPr/>
          <a:lstStyle/>
          <a:p>
            <a:pPr>
              <a:defRPr b="1"/>
            </a:pPr>
            <a:endParaRPr lang="tr-TR"/>
          </a:p>
        </c:txPr>
        <c:crossAx val="135079040"/>
        <c:crosses val="max"/>
        <c:crossBetween val="between"/>
      </c:valAx>
      <c:catAx>
        <c:axId val="135079040"/>
        <c:scaling>
          <c:orientation val="minMax"/>
        </c:scaling>
        <c:delete val="1"/>
        <c:axPos val="b"/>
        <c:majorTickMark val="out"/>
        <c:minorTickMark val="none"/>
        <c:tickLblPos val="none"/>
        <c:crossAx val="135076864"/>
        <c:crosses val="autoZero"/>
        <c:auto val="1"/>
        <c:lblAlgn val="ctr"/>
        <c:lblOffset val="100"/>
        <c:noMultiLvlLbl val="0"/>
      </c:catAx>
    </c:plotArea>
    <c:legend>
      <c:legendPos val="b"/>
      <c:overlay val="0"/>
      <c:txPr>
        <a:bodyPr/>
        <a:lstStyle/>
        <a:p>
          <a:pPr>
            <a:defRPr b="1"/>
          </a:pPr>
          <a:endParaRPr lang="tr-TR"/>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0.94045</cdr:x>
      <cdr:y>0.10075</cdr:y>
    </cdr:from>
    <cdr:to>
      <cdr:x>0.99326</cdr:x>
      <cdr:y>0.16528</cdr:y>
    </cdr:to>
    <cdr:sp macro="" textlink="">
      <cdr:nvSpPr>
        <cdr:cNvPr id="2" name="TextBox 1"/>
        <cdr:cNvSpPr txBox="1"/>
      </cdr:nvSpPr>
      <cdr:spPr>
        <a:xfrm xmlns:a="http://schemas.openxmlformats.org/drawingml/2006/main">
          <a:off x="9965531" y="576263"/>
          <a:ext cx="559594" cy="3690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tr-TR" sz="1100"/>
        </a:p>
      </cdr:txBody>
    </cdr:sp>
  </cdr:relSizeAnchor>
</c:userShapes>
</file>

<file path=word/drawings/drawing2.xml><?xml version="1.0" encoding="utf-8"?>
<c:userShapes xmlns:c="http://schemas.openxmlformats.org/drawingml/2006/chart">
  <cdr:relSizeAnchor xmlns:cdr="http://schemas.openxmlformats.org/drawingml/2006/chartDrawing">
    <cdr:from>
      <cdr:x>0.94045</cdr:x>
      <cdr:y>0.10075</cdr:y>
    </cdr:from>
    <cdr:to>
      <cdr:x>0.99326</cdr:x>
      <cdr:y>0.16528</cdr:y>
    </cdr:to>
    <cdr:sp macro="" textlink="">
      <cdr:nvSpPr>
        <cdr:cNvPr id="2" name="TextBox 1"/>
        <cdr:cNvSpPr txBox="1"/>
      </cdr:nvSpPr>
      <cdr:spPr>
        <a:xfrm xmlns:a="http://schemas.openxmlformats.org/drawingml/2006/main">
          <a:off x="9965531" y="576263"/>
          <a:ext cx="559594" cy="3690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tr-TR"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34DE4-55CF-44E6-9BFC-0C1C423D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duygu.guner</dc:creator>
  <cp:lastModifiedBy>Selin KOKSAL</cp:lastModifiedBy>
  <cp:revision>2</cp:revision>
  <dcterms:created xsi:type="dcterms:W3CDTF">2017-07-27T07:01:00Z</dcterms:created>
  <dcterms:modified xsi:type="dcterms:W3CDTF">2017-07-27T07:01:00Z</dcterms:modified>
</cp:coreProperties>
</file>