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56" w:rsidRPr="000171C1" w:rsidRDefault="00AC6B26" w:rsidP="00DF118E">
      <w:pPr>
        <w:spacing w:after="0"/>
        <w:contextualSpacing/>
        <w:mirrorIndents/>
      </w:pPr>
      <w:r>
        <w:rPr>
          <w:noProof/>
        </w:rPr>
        <w:pict>
          <v:shapetype id="_x0000_t202" coordsize="21600,21600" o:spt="202" path="m,l,21600r21600,l21600,xe">
            <v:stroke joinstyle="miter"/>
            <v:path gradientshapeok="t" o:connecttype="rect"/>
          </v:shapetype>
          <v:shape id="Text Box 3" o:spid="_x0000_s1026" type="#_x0000_t202" style="position:absolute;margin-left:146.55pt;margin-top:-45.1pt;width:277.5pt;height: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" filled="f" stroked="f">
            <v:textbox inset=",7.2pt,,7.2pt">
              <w:txbxContent>
                <w:p w:rsidR="00315C56" w:rsidRPr="00196536" w:rsidRDefault="00315C56" w:rsidP="00315C56">
                  <w:pPr>
                    <w:rPr>
                      <w:rFonts w:ascii="Cambria" w:hAnsi="Cambria"/>
                      <w:b/>
                      <w:sz w:val="44"/>
                      <w:szCs w:val="44"/>
                    </w:rPr>
                  </w:pPr>
                  <w:r>
                    <w:rPr>
                      <w:rFonts w:ascii="Cambria" w:hAnsi="Cambria"/>
                      <w:b/>
                      <w:sz w:val="44"/>
                      <w:szCs w:val="44"/>
                    </w:rPr>
                    <w:t>Araştırma Notu 17</w:t>
                  </w:r>
                  <w:r w:rsidRPr="004C6D72">
                    <w:rPr>
                      <w:rFonts w:ascii="Cambria" w:hAnsi="Cambria"/>
                      <w:b/>
                      <w:sz w:val="44"/>
                      <w:szCs w:val="44"/>
                    </w:rPr>
                    <w:t>/</w:t>
                  </w:r>
                  <w:r>
                    <w:rPr>
                      <w:rFonts w:ascii="Cambria" w:hAnsi="Cambria"/>
                      <w:b/>
                      <w:sz w:val="44"/>
                      <w:szCs w:val="44"/>
                    </w:rPr>
                    <w:t>213</w:t>
                  </w:r>
                </w:p>
              </w:txbxContent>
            </v:textbox>
          </v:shape>
        </w:pict>
      </w:r>
      <w:r>
        <w:rPr>
          <w:noProof/>
        </w:rPr>
        <w:pict>
          <v:shape id="Text Box 4" o:spid="_x0000_s1027" type="#_x0000_t202" style="position:absolute;margin-left:387.05pt;margin-top:9.05pt;width:119.05pt;height:35.8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wWjQ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" stroked="f">
            <v:fill opacity="0"/>
            <v:textbox inset="0,0,0,0">
              <w:txbxContent>
                <w:p w:rsidR="00315C56" w:rsidRPr="00DF0B5B" w:rsidRDefault="00D22B57" w:rsidP="00315C56">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3 Temmuz 2017</w:t>
                  </w:r>
                </w:p>
                <w:p w:rsidR="00315C56" w:rsidRPr="00DF0B5B" w:rsidRDefault="00315C56" w:rsidP="00315C56"/>
              </w:txbxContent>
            </v:textbox>
          </v:shape>
        </w:pict>
      </w:r>
      <w:r w:rsidR="00315C56" w:rsidRPr="000171C1">
        <w:rPr>
          <w:noProof/>
        </w:rPr>
        <w:drawing>
          <wp:anchor distT="0" distB="0" distL="114300" distR="114300" simplePos="0" relativeHeight="251659264" behindDoc="1" locked="0" layoutInCell="1" allowOverlap="1">
            <wp:simplePos x="0" y="0"/>
            <wp:positionH relativeFrom="column">
              <wp:posOffset>-833120</wp:posOffset>
            </wp:positionH>
            <wp:positionV relativeFrom="paragraph">
              <wp:posOffset>-795020</wp:posOffset>
            </wp:positionV>
            <wp:extent cx="7391400" cy="1343025"/>
            <wp:effectExtent l="19050" t="0" r="0" b="0"/>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91400" cy="1344295"/>
                    </a:xfrm>
                    <a:prstGeom prst="rect">
                      <a:avLst/>
                    </a:prstGeom>
                    <a:noFill/>
                    <a:ln w="9525">
                      <a:noFill/>
                      <a:miter lim="800000"/>
                      <a:headEnd/>
                      <a:tailEnd/>
                    </a:ln>
                  </pic:spPr>
                </pic:pic>
              </a:graphicData>
            </a:graphic>
          </wp:anchor>
        </w:drawing>
      </w:r>
      <w:r w:rsidR="000171C1" w:rsidRPr="000171C1">
        <w:tab/>
      </w:r>
    </w:p>
    <w:p w:rsidR="00315C56" w:rsidRPr="000171C1" w:rsidRDefault="00315C56" w:rsidP="00DF118E">
      <w:pPr>
        <w:spacing w:after="0"/>
        <w:contextualSpacing/>
        <w:mirrorIndents/>
        <w:jc w:val="center"/>
      </w:pPr>
    </w:p>
    <w:p w:rsidR="00315C56" w:rsidRPr="000171C1" w:rsidRDefault="00315C56" w:rsidP="00DF118E">
      <w:pPr>
        <w:spacing w:after="0"/>
        <w:contextualSpacing/>
        <w:mirrorIndents/>
        <w:jc w:val="center"/>
        <w:rPr>
          <w:rFonts w:eastAsia="Times New Roman" w:cs="Arial"/>
          <w:b/>
        </w:rPr>
      </w:pPr>
    </w:p>
    <w:p w:rsidR="00315C56" w:rsidRPr="000171C1" w:rsidRDefault="00315C56" w:rsidP="00DF118E">
      <w:pPr>
        <w:spacing w:after="0"/>
        <w:contextualSpacing/>
        <w:mirrorIndents/>
        <w:jc w:val="center"/>
        <w:rPr>
          <w:rFonts w:eastAsia="Times New Roman" w:cs="Arial"/>
          <w:b/>
        </w:rPr>
      </w:pPr>
    </w:p>
    <w:p w:rsidR="00315C56" w:rsidRPr="00E477F0" w:rsidRDefault="00315C56" w:rsidP="00DF118E">
      <w:pPr>
        <w:spacing w:after="0"/>
        <w:contextualSpacing/>
        <w:mirrorIndents/>
        <w:jc w:val="center"/>
        <w:rPr>
          <w:rFonts w:eastAsia="Times New Roman" w:cs="Arial"/>
          <w:b/>
          <w:sz w:val="28"/>
          <w:szCs w:val="28"/>
        </w:rPr>
      </w:pPr>
      <w:r w:rsidRPr="00E477F0">
        <w:rPr>
          <w:rFonts w:eastAsia="Times New Roman" w:cs="Arial"/>
          <w:b/>
          <w:sz w:val="28"/>
          <w:szCs w:val="28"/>
        </w:rPr>
        <w:t xml:space="preserve">YOKSUL İLE ZENGİN ARASINDAKİ ENFLASYON FARKI </w:t>
      </w:r>
      <w:r w:rsidR="00C40567" w:rsidRPr="00E477F0">
        <w:rPr>
          <w:rFonts w:eastAsia="Times New Roman" w:cs="Arial"/>
          <w:b/>
          <w:sz w:val="28"/>
          <w:szCs w:val="28"/>
        </w:rPr>
        <w:t>DEVAM EDİYOR</w:t>
      </w:r>
    </w:p>
    <w:p w:rsidR="00315C56" w:rsidRPr="000171C1" w:rsidRDefault="00315C56" w:rsidP="00DF118E">
      <w:pPr>
        <w:spacing w:after="0"/>
        <w:contextualSpacing/>
        <w:mirrorIndents/>
        <w:jc w:val="center"/>
        <w:rPr>
          <w:rFonts w:eastAsia="Times New Roman" w:cs="Arial"/>
          <w:b/>
        </w:rPr>
      </w:pPr>
    </w:p>
    <w:p w:rsidR="000A331C" w:rsidRPr="000171C1" w:rsidRDefault="00315C56" w:rsidP="000A331C">
      <w:pPr>
        <w:spacing w:after="0"/>
        <w:contextualSpacing/>
        <w:mirrorIndents/>
        <w:jc w:val="center"/>
        <w:rPr>
          <w:rFonts w:eastAsia="Times New Roman" w:cs="Arial"/>
          <w:b/>
        </w:rPr>
      </w:pPr>
      <w:r w:rsidRPr="000171C1">
        <w:rPr>
          <w:rFonts w:eastAsia="Times New Roman" w:cs="Arial"/>
          <w:b/>
        </w:rPr>
        <w:t>Seyfettin Gürsel</w:t>
      </w:r>
      <w:r w:rsidRPr="000171C1">
        <w:rPr>
          <w:rFonts w:eastAsia="Times New Roman" w:cs="Arial"/>
          <w:b/>
          <w:vertAlign w:val="superscript"/>
        </w:rPr>
        <w:footnoteReference w:customMarkFollows="1" w:id="1"/>
        <w:t>*</w:t>
      </w:r>
      <w:r w:rsidRPr="000171C1">
        <w:rPr>
          <w:rFonts w:eastAsia="Times New Roman" w:cs="Arial"/>
          <w:b/>
        </w:rPr>
        <w:t xml:space="preserve">, </w:t>
      </w:r>
      <w:r w:rsidR="000A331C" w:rsidRPr="000171C1">
        <w:rPr>
          <w:rFonts w:eastAsia="Times New Roman" w:cs="Arial"/>
          <w:b/>
        </w:rPr>
        <w:t>Furkan Kavuncu</w:t>
      </w:r>
      <w:r w:rsidR="000A331C" w:rsidRPr="000171C1">
        <w:rPr>
          <w:rFonts w:eastAsia="Times New Roman" w:cs="Arial"/>
          <w:b/>
          <w:vertAlign w:val="superscript"/>
        </w:rPr>
        <w:footnoteReference w:customMarkFollows="1" w:id="2"/>
        <w:t>**</w:t>
      </w:r>
      <w:r w:rsidR="000A331C" w:rsidRPr="000171C1">
        <w:rPr>
          <w:rFonts w:eastAsia="Times New Roman" w:cs="Arial"/>
          <w:b/>
        </w:rPr>
        <w:t xml:space="preserve"> </w:t>
      </w:r>
    </w:p>
    <w:p w:rsidR="00315C56" w:rsidRPr="00E477F0" w:rsidRDefault="00315C56" w:rsidP="00DF118E">
      <w:pPr>
        <w:spacing w:after="0"/>
        <w:contextualSpacing/>
        <w:mirrorIndents/>
        <w:jc w:val="center"/>
        <w:rPr>
          <w:rFonts w:eastAsia="Times New Roman" w:cs="Arial"/>
          <w:b/>
          <w:sz w:val="24"/>
          <w:szCs w:val="24"/>
        </w:rPr>
      </w:pPr>
      <w:r w:rsidRPr="00E477F0">
        <w:rPr>
          <w:rFonts w:eastAsia="Times New Roman" w:cs="Arial"/>
          <w:b/>
          <w:sz w:val="24"/>
          <w:szCs w:val="24"/>
        </w:rPr>
        <w:t>Yönetici özeti</w:t>
      </w:r>
    </w:p>
    <w:p w:rsidR="007A3BE0" w:rsidRPr="000171C1" w:rsidRDefault="007A3BE0" w:rsidP="00DF118E">
      <w:pPr>
        <w:tabs>
          <w:tab w:val="left" w:pos="1512"/>
        </w:tabs>
        <w:spacing w:after="0"/>
        <w:contextualSpacing/>
        <w:mirrorIndents/>
        <w:rPr>
          <w:rFonts w:cs="Arial"/>
        </w:rPr>
      </w:pPr>
    </w:p>
    <w:p w:rsidR="003A5677" w:rsidRPr="000171C1" w:rsidRDefault="007A3BE0" w:rsidP="00DF118E">
      <w:pPr>
        <w:tabs>
          <w:tab w:val="left" w:pos="1512"/>
        </w:tabs>
        <w:spacing w:after="0"/>
        <w:contextualSpacing/>
        <w:mirrorIndents/>
        <w:rPr>
          <w:rFonts w:cs="Arial"/>
        </w:rPr>
      </w:pPr>
      <w:r w:rsidRPr="000171C1">
        <w:rPr>
          <w:rFonts w:cs="Arial"/>
        </w:rPr>
        <w:t>Türkiye İstatistik Kurumu (TÜİK) tarafından yapılan enflasyon sepeti ağırlıklandırması esasen temsili (ortalama) hane halkının harcamalarının bileşimini yansıtmaktadır. Dolayısıyla tüketici fiyat değişimleri de (TÜFE enflasyonu) bu temsili hane halkının maruz kaldığı enflasyondur. Oysa farklı gelir ve harcama gruplarında yer alan hanelerde tüketim sepetinin mal ve hizmet bileşimi de farklıdır. Bu nedenle enflasyon oranları da zaman içinde az ya da çok farklılaşabilir. Bu araştırma notunda, TÜİK’in Hane halkı Bütçe Anketi’nin (HBA)  tüketim harcamaları bilgileri kullanılarak, 2003 Aralık-2017 Mayıs dönemi için en zenginden en yoksula yüzde 20’lik harcama gruplarına ait farklı enflasyon oranları hesaplanmıştır.</w:t>
      </w:r>
      <w:r w:rsidR="00F74E4E" w:rsidRPr="000171C1">
        <w:rPr>
          <w:rFonts w:cs="Arial"/>
        </w:rPr>
        <w:t xml:space="preserve"> Bundan önceki notumuzda, 2008 – 2016 yılları arasında</w:t>
      </w:r>
      <w:r w:rsidR="00E22186" w:rsidRPr="000171C1">
        <w:rPr>
          <w:rFonts w:cs="Arial"/>
        </w:rPr>
        <w:t>,</w:t>
      </w:r>
      <w:r w:rsidR="00F74E4E" w:rsidRPr="000171C1">
        <w:rPr>
          <w:rFonts w:cs="Arial"/>
        </w:rPr>
        <w:t xml:space="preserve"> zengin kesimden yoksul kesime gidildikçe enflasyon endeksinin yoksulun aleyhine geliştiğini belirtmiştik</w:t>
      </w:r>
      <w:r w:rsidR="00E22186" w:rsidRPr="000171C1">
        <w:rPr>
          <w:rFonts w:cs="Arial"/>
        </w:rPr>
        <w:t>. 2017 Mayıs</w:t>
      </w:r>
      <w:r w:rsidR="00F74E4E" w:rsidRPr="000171C1">
        <w:rPr>
          <w:rFonts w:cs="Arial"/>
        </w:rPr>
        <w:t xml:space="preserve"> dönemine geldiğimizde </w:t>
      </w:r>
      <w:r w:rsidR="00E22186" w:rsidRPr="000171C1">
        <w:rPr>
          <w:rFonts w:cs="Arial"/>
        </w:rPr>
        <w:t xml:space="preserve">ise </w:t>
      </w:r>
      <w:r w:rsidR="00F74E4E" w:rsidRPr="000171C1">
        <w:rPr>
          <w:rFonts w:cs="Arial"/>
        </w:rPr>
        <w:t>zengin ile yoksul enflasyonu arasındaki farkın artmaya devam ettiği fakat artış hızının azaldığı gözlemlenmektedir.</w:t>
      </w:r>
      <w:r w:rsidR="00E22186" w:rsidRPr="000171C1">
        <w:rPr>
          <w:rFonts w:cs="Arial"/>
        </w:rPr>
        <w:t xml:space="preserve"> 2016 Nisan itibariyle 21,4</w:t>
      </w:r>
      <w:r w:rsidR="0030531F" w:rsidRPr="000171C1">
        <w:rPr>
          <w:rFonts w:cs="Arial"/>
        </w:rPr>
        <w:t xml:space="preserve"> yüzde puan</w:t>
      </w:r>
      <w:r w:rsidR="00E22186" w:rsidRPr="000171C1">
        <w:rPr>
          <w:rFonts w:cs="Arial"/>
        </w:rPr>
        <w:t xml:space="preserve"> olarak tespit edilen fark bir yıl boyunca dalgalı bir seyir sergilemiş ve 2017 Mayıs itibariyle yüzde 0,1 puan artarak 21,5’e yükselmiştir.</w:t>
      </w:r>
      <w:r w:rsidR="009254B2" w:rsidRPr="000171C1">
        <w:rPr>
          <w:rFonts w:cs="Arial"/>
        </w:rPr>
        <w:t xml:space="preserve"> 2017 Ocak itibariyle gözlenen k</w:t>
      </w:r>
      <w:r w:rsidR="002F774A" w:rsidRPr="000171C1">
        <w:rPr>
          <w:rFonts w:cs="Arial"/>
        </w:rPr>
        <w:t xml:space="preserve">onut ve özellikle gıda enflasyonundaki güçlü artışların yoksullar aleyhine gelişen enflasyon farkını artırması beklenirken artışın 0,1 puanda </w:t>
      </w:r>
      <w:r w:rsidR="009254B2" w:rsidRPr="000171C1">
        <w:rPr>
          <w:rFonts w:cs="Arial"/>
        </w:rPr>
        <w:t>kalması ulaştırma fiyatlarındaki artıştan kaynaklanm</w:t>
      </w:r>
      <w:r w:rsidR="0030531F" w:rsidRPr="000171C1">
        <w:rPr>
          <w:rFonts w:cs="Arial"/>
        </w:rPr>
        <w:t>ıştır</w:t>
      </w:r>
      <w:r w:rsidR="009254B2" w:rsidRPr="000171C1">
        <w:rPr>
          <w:rFonts w:cs="Arial"/>
        </w:rPr>
        <w:t>.</w:t>
      </w:r>
    </w:p>
    <w:p w:rsidR="00ED67C6" w:rsidRPr="000171C1" w:rsidRDefault="00ED67C6" w:rsidP="00DF118E">
      <w:pPr>
        <w:tabs>
          <w:tab w:val="left" w:pos="1512"/>
        </w:tabs>
        <w:spacing w:after="0"/>
        <w:contextualSpacing/>
        <w:mirrorIndents/>
        <w:rPr>
          <w:rFonts w:cs="Arial"/>
        </w:rPr>
      </w:pPr>
    </w:p>
    <w:p w:rsidR="00ED67C6" w:rsidRPr="000171C1" w:rsidRDefault="00ED67C6" w:rsidP="00DF118E">
      <w:pPr>
        <w:spacing w:after="0"/>
        <w:rPr>
          <w:rFonts w:eastAsia="Times New Roman" w:cs="Arial"/>
          <w:b/>
        </w:rPr>
      </w:pPr>
      <w:r w:rsidRPr="000171C1">
        <w:rPr>
          <w:rFonts w:eastAsia="Times New Roman" w:cs="Arial"/>
          <w:b/>
        </w:rPr>
        <w:t>Farklı gelir grupları için farklı enflasyon hesabı</w:t>
      </w:r>
    </w:p>
    <w:p w:rsidR="00ED67C6" w:rsidRPr="000171C1" w:rsidRDefault="00ED67C6" w:rsidP="00DF118E">
      <w:pPr>
        <w:spacing w:after="0"/>
        <w:jc w:val="both"/>
        <w:rPr>
          <w:rFonts w:eastAsia="Times New Roman" w:cs="Arial"/>
        </w:rPr>
      </w:pPr>
    </w:p>
    <w:p w:rsidR="00ED67C6" w:rsidRPr="000171C1" w:rsidRDefault="00ED67C6" w:rsidP="00DF118E">
      <w:pPr>
        <w:spacing w:after="0"/>
        <w:jc w:val="both"/>
        <w:rPr>
          <w:rFonts w:eastAsia="Times New Roman" w:cs="Arial"/>
        </w:rPr>
      </w:pPr>
      <w:r w:rsidRPr="000171C1">
        <w:rPr>
          <w:rFonts w:eastAsia="Times New Roman" w:cs="Arial"/>
        </w:rPr>
        <w:t xml:space="preserve">Enflasyonun nispi fiyat yapısındaki değişimler ile büyük ölçüde gelir düzeyleri tarafından belirlenen tüketim kalıplarının etkisiyle farklılaştığı bilinen bir olgudur. Oysa Türkiye İstatistik Kurumu (TÜİK) tüketici enflasyonunu tahmin ederken zorunlu olarak gelire göre dizilmiş hanelerin orta kesiminde yer alan temsili hane halkının enflasyonunu dikkate almaktadır. TÜİK enflasyon oranlarını hesaplarken temsili hane halkının mal ve hizmet sepetini kullanmakta ve bu sepetteki ürünlerin ağırlıklarını (paylarını) kullanarak Tüketici Fiyat Endeksi’ni (TÜFE) hesaplamaktadır. Hesaplanan endeks son tahlilde temsili hane halkının enflasyonunu yansıtmaktadır. Her malın ve hizmetin fiyat artışı zaman içinde üretim maliyetlerine ve talep koşullarına bağlı olarak önemli farklılıklar göstermektedir. Değişik gelir ve harcama gruplarında yer alan hanelere özgü enflasyon da bu hanelerin tüketim sepetlerinin mal ve hizmet bileşimine bağlı olarak farklılaşmaktadır. </w:t>
      </w:r>
    </w:p>
    <w:p w:rsidR="008D057A" w:rsidRPr="000171C1" w:rsidRDefault="008D057A" w:rsidP="00DF118E">
      <w:pPr>
        <w:spacing w:after="0"/>
        <w:jc w:val="both"/>
        <w:rPr>
          <w:rFonts w:eastAsia="Times New Roman" w:cs="Arial"/>
        </w:rPr>
      </w:pPr>
    </w:p>
    <w:p w:rsidR="008D057A" w:rsidRPr="000171C1" w:rsidRDefault="008D057A" w:rsidP="00DF118E">
      <w:pPr>
        <w:spacing w:after="0"/>
        <w:jc w:val="both"/>
        <w:rPr>
          <w:rFonts w:cs="Arial"/>
        </w:rPr>
      </w:pPr>
      <w:r w:rsidRPr="000171C1">
        <w:rPr>
          <w:rFonts w:cs="Arial"/>
        </w:rPr>
        <w:t>2007 yılının ortasında başlayan enerji ve gıda fiyat şoklarının nispi fiyat yapısında büyük değişiklikler yarattığı bilinmektedir</w:t>
      </w:r>
      <w:r w:rsidRPr="000171C1">
        <w:rPr>
          <w:rStyle w:val="FootnoteReference"/>
          <w:rFonts w:cs="Arial"/>
        </w:rPr>
        <w:footnoteReference w:id="3"/>
      </w:r>
      <w:r w:rsidRPr="000171C1">
        <w:rPr>
          <w:rFonts w:cs="Arial"/>
        </w:rPr>
        <w:t>. 201</w:t>
      </w:r>
      <w:r w:rsidR="008A15B4" w:rsidRPr="000171C1">
        <w:rPr>
          <w:rFonts w:cs="Arial"/>
        </w:rPr>
        <w:t xml:space="preserve">4 itibariyle </w:t>
      </w:r>
      <w:r w:rsidRPr="000171C1">
        <w:rPr>
          <w:rFonts w:cs="Arial"/>
        </w:rPr>
        <w:t>yüksek bir artış gösteren gıda enflasyonu</w:t>
      </w:r>
      <w:r w:rsidR="002F774A" w:rsidRPr="000171C1">
        <w:rPr>
          <w:rFonts w:cs="Arial"/>
        </w:rPr>
        <w:t>,</w:t>
      </w:r>
      <w:r w:rsidRPr="000171C1">
        <w:rPr>
          <w:rFonts w:cs="Arial"/>
        </w:rPr>
        <w:t xml:space="preserve"> </w:t>
      </w:r>
      <w:r w:rsidR="009254B2" w:rsidRPr="000171C1">
        <w:rPr>
          <w:rFonts w:cs="Arial"/>
        </w:rPr>
        <w:t xml:space="preserve">konut enflasyonunun </w:t>
      </w:r>
      <w:r w:rsidR="002F774A" w:rsidRPr="000171C1">
        <w:rPr>
          <w:rFonts w:cs="Arial"/>
        </w:rPr>
        <w:t>da üzerine çıkmıştır.</w:t>
      </w:r>
      <w:r w:rsidRPr="000171C1">
        <w:rPr>
          <w:rFonts w:cs="Arial"/>
        </w:rPr>
        <w:t xml:space="preserve"> </w:t>
      </w:r>
      <w:r w:rsidR="002F774A" w:rsidRPr="000171C1">
        <w:rPr>
          <w:rFonts w:cs="Arial"/>
        </w:rPr>
        <w:t>Bu durum</w:t>
      </w:r>
      <w:r w:rsidR="009254B2" w:rsidRPr="000171C1">
        <w:rPr>
          <w:rFonts w:cs="Arial"/>
        </w:rPr>
        <w:t>un</w:t>
      </w:r>
      <w:r w:rsidR="002F774A" w:rsidRPr="000171C1">
        <w:rPr>
          <w:rFonts w:cs="Arial"/>
        </w:rPr>
        <w:t xml:space="preserve"> zengin ile yoksul enflasyonları arasındaki farkı </w:t>
      </w:r>
      <w:r w:rsidR="009254B2" w:rsidRPr="000171C1">
        <w:rPr>
          <w:rFonts w:cs="Arial"/>
        </w:rPr>
        <w:t xml:space="preserve">beklendiği ölçüde artırmaması </w:t>
      </w:r>
      <w:r w:rsidR="002A2730" w:rsidRPr="000171C1">
        <w:rPr>
          <w:rFonts w:cs="Arial"/>
        </w:rPr>
        <w:t>diğer kalemlerdeki enflasyon oranı değişimleriyle açıklanabilir.</w:t>
      </w:r>
    </w:p>
    <w:p w:rsidR="002A2730" w:rsidRPr="000171C1" w:rsidRDefault="002A2730" w:rsidP="00DF118E">
      <w:pPr>
        <w:spacing w:after="0"/>
        <w:jc w:val="both"/>
        <w:rPr>
          <w:rFonts w:cs="Arial"/>
        </w:rPr>
      </w:pPr>
      <w:r w:rsidRPr="000171C1">
        <w:rPr>
          <w:rFonts w:cs="Arial"/>
        </w:rPr>
        <w:lastRenderedPageBreak/>
        <w:t xml:space="preserve">Betam gelir gruplarına göre farklılaşan enflasyon olgusunu belli aralıklarla izlemektedir. Bu konudaki son araştırma notunu 4 Mayıs 2016’da yayınlamıştık. Bu araştırma notunda ise 2016 yılını ve 2017’nin ilk dört ayını hesaba katarak 2003-2017 (Mayıs) dönemi için en zenginden en yoksula yüzde 20’lik harcama grupları için değişen aylık enflasyon oranlarını </w:t>
      </w:r>
      <w:r w:rsidR="00560982" w:rsidRPr="000171C1">
        <w:rPr>
          <w:rFonts w:cs="Arial"/>
        </w:rPr>
        <w:t xml:space="preserve">ayrıca </w:t>
      </w:r>
      <w:r w:rsidRPr="000171C1">
        <w:rPr>
          <w:rFonts w:cs="Arial"/>
        </w:rPr>
        <w:t>hesapladık</w:t>
      </w:r>
      <w:r w:rsidRPr="000171C1">
        <w:rPr>
          <w:rStyle w:val="FootnoteReference"/>
          <w:rFonts w:cs="Arial"/>
        </w:rPr>
        <w:footnoteReference w:id="4"/>
      </w:r>
      <w:r w:rsidRPr="000171C1">
        <w:rPr>
          <w:rFonts w:cs="Arial"/>
        </w:rPr>
        <w:t>.</w:t>
      </w:r>
    </w:p>
    <w:p w:rsidR="002A2730" w:rsidRPr="000171C1" w:rsidRDefault="002A2730" w:rsidP="00DF118E">
      <w:pPr>
        <w:spacing w:after="0"/>
        <w:jc w:val="both"/>
        <w:rPr>
          <w:rFonts w:eastAsia="Times New Roman" w:cs="Arial"/>
          <w:b/>
        </w:rPr>
      </w:pPr>
    </w:p>
    <w:p w:rsidR="002A2730" w:rsidRPr="000171C1" w:rsidRDefault="005813B9" w:rsidP="00DF118E">
      <w:pPr>
        <w:spacing w:after="0"/>
        <w:jc w:val="both"/>
        <w:rPr>
          <w:rFonts w:eastAsia="Times New Roman" w:cs="Arial"/>
        </w:rPr>
      </w:pPr>
      <w:r w:rsidRPr="000171C1">
        <w:rPr>
          <w:rFonts w:eastAsia="Times New Roman" w:cs="Arial"/>
          <w:b/>
        </w:rPr>
        <w:t>Haneler yok</w:t>
      </w:r>
      <w:r w:rsidR="008D6A31">
        <w:rPr>
          <w:rFonts w:eastAsia="Times New Roman" w:cs="Arial"/>
          <w:b/>
        </w:rPr>
        <w:t>s</w:t>
      </w:r>
      <w:r w:rsidRPr="000171C1">
        <w:rPr>
          <w:rFonts w:eastAsia="Times New Roman" w:cs="Arial"/>
          <w:b/>
        </w:rPr>
        <w:t xml:space="preserve">ullaştıkça </w:t>
      </w:r>
      <w:r w:rsidR="002A2730" w:rsidRPr="000171C1">
        <w:rPr>
          <w:rFonts w:eastAsia="Times New Roman" w:cs="Arial"/>
          <w:b/>
        </w:rPr>
        <w:t>enflasyon</w:t>
      </w:r>
      <w:r w:rsidRPr="000171C1">
        <w:rPr>
          <w:rFonts w:eastAsia="Times New Roman" w:cs="Arial"/>
          <w:b/>
        </w:rPr>
        <w:t xml:space="preserve"> artıyor</w:t>
      </w:r>
    </w:p>
    <w:p w:rsidR="002A2730" w:rsidRPr="000171C1" w:rsidRDefault="002A2730" w:rsidP="00DF118E">
      <w:pPr>
        <w:spacing w:after="0"/>
        <w:jc w:val="both"/>
      </w:pPr>
    </w:p>
    <w:p w:rsidR="002A2730" w:rsidRPr="000171C1" w:rsidRDefault="00AC6B26" w:rsidP="00DF118E">
      <w:pPr>
        <w:spacing w:after="0"/>
        <w:jc w:val="both"/>
        <w:rPr>
          <w:rFonts w:cs="Arial"/>
        </w:rPr>
      </w:pPr>
      <w:r>
        <w:rPr>
          <w:rFonts w:cs="Arial"/>
        </w:rPr>
        <w:fldChar w:fldCharType="begin"/>
      </w:r>
      <w:r w:rsidR="00B919E6">
        <w:rPr>
          <w:rFonts w:cs="Arial"/>
        </w:rPr>
        <w:instrText xml:space="preserve"> REF _Ref486840682 \h </w:instrText>
      </w:r>
      <w:r>
        <w:rPr>
          <w:rFonts w:cs="Arial"/>
        </w:rPr>
      </w:r>
      <w:r>
        <w:rPr>
          <w:rFonts w:cs="Arial"/>
        </w:rPr>
        <w:fldChar w:fldCharType="separate"/>
      </w:r>
      <w:r w:rsidR="00B919E6" w:rsidRPr="00B919E6">
        <w:rPr>
          <w:rFonts w:cs="Arial"/>
        </w:rPr>
        <w:t xml:space="preserve">Şekil </w:t>
      </w:r>
      <w:r w:rsidR="00B919E6">
        <w:rPr>
          <w:rFonts w:cs="Arial"/>
          <w:noProof/>
        </w:rPr>
        <w:t>1</w:t>
      </w:r>
      <w:r>
        <w:rPr>
          <w:rFonts w:cs="Arial"/>
        </w:rPr>
        <w:fldChar w:fldCharType="end"/>
      </w:r>
      <w:r w:rsidR="002A2730" w:rsidRPr="000171C1">
        <w:rPr>
          <w:rFonts w:cs="Arial"/>
        </w:rPr>
        <w:t xml:space="preserve">’de 2017 Mayıs ayı </w:t>
      </w:r>
      <w:r w:rsidR="004F4D15" w:rsidRPr="000171C1">
        <w:rPr>
          <w:rFonts w:cs="Arial"/>
        </w:rPr>
        <w:t xml:space="preserve">için itibariyle </w:t>
      </w:r>
      <w:r w:rsidR="002A2730" w:rsidRPr="000171C1">
        <w:rPr>
          <w:rFonts w:cs="Arial"/>
        </w:rPr>
        <w:t xml:space="preserve">sıralı yüzde 20’lik her bir harcama grubunun ortalama tüketim sepetindeki ana harcama kalemlerinin ağırlıklarını ve bu kalemlerin fiyat endekslerini kullanarak hesapladığımız her gruba özgü </w:t>
      </w:r>
      <w:r w:rsidR="004F4D15" w:rsidRPr="000171C1">
        <w:rPr>
          <w:rFonts w:cs="Arial"/>
        </w:rPr>
        <w:t xml:space="preserve">tüketici </w:t>
      </w:r>
      <w:r w:rsidR="002A2730" w:rsidRPr="000171C1">
        <w:rPr>
          <w:rFonts w:cs="Arial"/>
        </w:rPr>
        <w:t xml:space="preserve">fiyat endeksleri görülmektedir. Buna göre en zengin kesimden en yoksul kesime gidildikçe fiyat endeksinin kayda değer bir biçimde arttığı göze çarpmaktadır. </w:t>
      </w:r>
      <w:r w:rsidR="004F4D15" w:rsidRPr="000171C1">
        <w:rPr>
          <w:rFonts w:cs="Arial"/>
        </w:rPr>
        <w:t xml:space="preserve">2003 yılı baz alındığında </w:t>
      </w:r>
      <w:r w:rsidR="00E51D56" w:rsidRPr="000171C1">
        <w:rPr>
          <w:rFonts w:cs="Arial"/>
        </w:rPr>
        <w:t>2017 Mayıs</w:t>
      </w:r>
      <w:r w:rsidR="002A2730" w:rsidRPr="000171C1">
        <w:rPr>
          <w:rFonts w:cs="Arial"/>
        </w:rPr>
        <w:t xml:space="preserve"> </w:t>
      </w:r>
      <w:r w:rsidR="004F4D15" w:rsidRPr="000171C1">
        <w:rPr>
          <w:rFonts w:cs="Arial"/>
        </w:rPr>
        <w:t>itibariyle</w:t>
      </w:r>
      <w:r w:rsidR="002A2730" w:rsidRPr="000171C1">
        <w:rPr>
          <w:rFonts w:cs="Arial"/>
        </w:rPr>
        <w:t xml:space="preserve"> en </w:t>
      </w:r>
      <w:r w:rsidR="004F4D15" w:rsidRPr="000171C1">
        <w:rPr>
          <w:rFonts w:cs="Arial"/>
        </w:rPr>
        <w:t xml:space="preserve">yoksul </w:t>
      </w:r>
      <w:r w:rsidR="002A2730" w:rsidRPr="000171C1">
        <w:rPr>
          <w:rFonts w:cs="Arial"/>
        </w:rPr>
        <w:t xml:space="preserve">yüzde 20’lik dilimde TÜFE endeksi (kısaca </w:t>
      </w:r>
      <w:r w:rsidR="004F4D15" w:rsidRPr="000171C1">
        <w:rPr>
          <w:rFonts w:cs="Arial"/>
        </w:rPr>
        <w:t xml:space="preserve">yoksul </w:t>
      </w:r>
      <w:r w:rsidR="002A2730" w:rsidRPr="000171C1">
        <w:rPr>
          <w:rFonts w:cs="Arial"/>
        </w:rPr>
        <w:t xml:space="preserve">enflasyonu) </w:t>
      </w:r>
      <w:r w:rsidR="00E51D56" w:rsidRPr="000171C1">
        <w:rPr>
          <w:rFonts w:cs="Arial"/>
        </w:rPr>
        <w:t>330’a</w:t>
      </w:r>
      <w:r w:rsidR="002A2730" w:rsidRPr="000171C1">
        <w:rPr>
          <w:rFonts w:cs="Arial"/>
        </w:rPr>
        <w:t xml:space="preserve"> yükselmişken, en </w:t>
      </w:r>
      <w:r w:rsidR="004F4D15" w:rsidRPr="000171C1">
        <w:rPr>
          <w:rFonts w:cs="Arial"/>
        </w:rPr>
        <w:t xml:space="preserve">zengin </w:t>
      </w:r>
      <w:r w:rsidR="002A2730" w:rsidRPr="000171C1">
        <w:rPr>
          <w:rFonts w:cs="Arial"/>
        </w:rPr>
        <w:t xml:space="preserve">yüzde 20’lik dilimde endeks (kısaca </w:t>
      </w:r>
      <w:r w:rsidR="004F4D15" w:rsidRPr="000171C1">
        <w:rPr>
          <w:rFonts w:cs="Arial"/>
        </w:rPr>
        <w:t xml:space="preserve">zengin </w:t>
      </w:r>
      <w:r w:rsidR="002A2730" w:rsidRPr="000171C1">
        <w:rPr>
          <w:rFonts w:cs="Arial"/>
        </w:rPr>
        <w:t xml:space="preserve">enflasyonu) </w:t>
      </w:r>
      <w:r w:rsidR="00E51D56" w:rsidRPr="000171C1">
        <w:rPr>
          <w:rFonts w:cs="Arial"/>
        </w:rPr>
        <w:t>308,5’</w:t>
      </w:r>
      <w:r w:rsidR="004F4D15" w:rsidRPr="000171C1">
        <w:rPr>
          <w:rFonts w:cs="Arial"/>
        </w:rPr>
        <w:t>de kalmıştır</w:t>
      </w:r>
      <w:r w:rsidR="002A2730" w:rsidRPr="000171C1">
        <w:rPr>
          <w:rFonts w:cs="Arial"/>
        </w:rPr>
        <w:t xml:space="preserve">. Diğer bir ifadeyle 2003 yılından itibaren zenginin tüketim sepetinin Türk Lirası bedeli yaklaşık yüzde </w:t>
      </w:r>
      <w:r w:rsidR="00E51D56" w:rsidRPr="000171C1">
        <w:rPr>
          <w:rFonts w:cs="Arial"/>
        </w:rPr>
        <w:t>208,5</w:t>
      </w:r>
      <w:r w:rsidR="002A2730" w:rsidRPr="000171C1">
        <w:rPr>
          <w:rFonts w:cs="Arial"/>
        </w:rPr>
        <w:t xml:space="preserve"> artış kaydederken yoksulun tüketim sepetinin bedeli yaklaşık yüzde </w:t>
      </w:r>
      <w:r w:rsidR="00E51D56" w:rsidRPr="000171C1">
        <w:rPr>
          <w:rFonts w:cs="Arial"/>
        </w:rPr>
        <w:t xml:space="preserve">230 </w:t>
      </w:r>
      <w:r w:rsidR="002A2730" w:rsidRPr="000171C1">
        <w:rPr>
          <w:rFonts w:cs="Arial"/>
        </w:rPr>
        <w:t>oranında artmıştır. Zengin ile yoksul enflasyonu arasında 2007’den itibaren oluşmaya ba</w:t>
      </w:r>
      <w:r w:rsidR="00CB5B38" w:rsidRPr="000171C1">
        <w:rPr>
          <w:rFonts w:cs="Arial"/>
        </w:rPr>
        <w:t>şlayan farkın geldiği düzey 21,5</w:t>
      </w:r>
      <w:r w:rsidR="002A2730" w:rsidRPr="000171C1">
        <w:rPr>
          <w:rFonts w:cs="Arial"/>
        </w:rPr>
        <w:t xml:space="preserve"> puandır. Diğer düşük gelir gruplarının enflasyonu da yoksulunkine yaklaştığından</w:t>
      </w:r>
      <w:r w:rsidR="00B919E6">
        <w:rPr>
          <w:rFonts w:cs="Arial"/>
        </w:rPr>
        <w:t xml:space="preserve"> (</w:t>
      </w:r>
      <w:r>
        <w:rPr>
          <w:rFonts w:cs="Arial"/>
        </w:rPr>
        <w:fldChar w:fldCharType="begin"/>
      </w:r>
      <w:r w:rsidR="00B919E6">
        <w:rPr>
          <w:rFonts w:cs="Arial"/>
        </w:rPr>
        <w:instrText xml:space="preserve"> REF _Ref486840682 \h </w:instrText>
      </w:r>
      <w:r>
        <w:rPr>
          <w:rFonts w:cs="Arial"/>
        </w:rPr>
      </w:r>
      <w:r>
        <w:rPr>
          <w:rFonts w:cs="Arial"/>
        </w:rPr>
        <w:fldChar w:fldCharType="separate"/>
      </w:r>
      <w:r w:rsidR="00B919E6" w:rsidRPr="00B919E6">
        <w:rPr>
          <w:rFonts w:cs="Arial"/>
        </w:rPr>
        <w:t xml:space="preserve">Şekil </w:t>
      </w:r>
      <w:r w:rsidR="00B919E6">
        <w:rPr>
          <w:rFonts w:cs="Arial"/>
          <w:noProof/>
        </w:rPr>
        <w:t>1</w:t>
      </w:r>
      <w:r>
        <w:rPr>
          <w:rFonts w:cs="Arial"/>
        </w:rPr>
        <w:fldChar w:fldCharType="end"/>
      </w:r>
      <w:r w:rsidR="00CB5B38" w:rsidRPr="000171C1">
        <w:rPr>
          <w:rFonts w:cs="Arial"/>
        </w:rPr>
        <w:t xml:space="preserve">) </w:t>
      </w:r>
      <w:r w:rsidR="002A2730" w:rsidRPr="000171C1">
        <w:rPr>
          <w:rFonts w:cs="Arial"/>
        </w:rPr>
        <w:t xml:space="preserve">düşük gelirli kesimin enflasyonun satın alma gücünü erozyona uğratma olgusunu çok daha ağır yaşadıkları aşikârdır. </w:t>
      </w:r>
    </w:p>
    <w:p w:rsidR="00D969A1" w:rsidRPr="000171C1" w:rsidRDefault="00D969A1" w:rsidP="00DF118E">
      <w:pPr>
        <w:pStyle w:val="Caption"/>
        <w:keepNext/>
        <w:spacing w:line="276" w:lineRule="auto"/>
        <w:rPr>
          <w:rFonts w:asciiTheme="minorHAnsi" w:hAnsiTheme="minorHAnsi" w:cs="Arial"/>
          <w:sz w:val="22"/>
          <w:szCs w:val="22"/>
        </w:rPr>
      </w:pPr>
    </w:p>
    <w:p w:rsidR="002A2730" w:rsidRPr="000171C1" w:rsidRDefault="00B919E6" w:rsidP="00B919E6">
      <w:pPr>
        <w:pStyle w:val="Caption"/>
        <w:rPr>
          <w:rFonts w:asciiTheme="minorHAnsi" w:hAnsiTheme="minorHAnsi"/>
          <w:sz w:val="22"/>
          <w:szCs w:val="22"/>
        </w:rPr>
      </w:pPr>
      <w:bookmarkStart w:id="0" w:name="_Ref486840682"/>
      <w:bookmarkStart w:id="1" w:name="_Ref486840675"/>
      <w:r w:rsidRPr="00B919E6">
        <w:rPr>
          <w:rFonts w:asciiTheme="minorHAnsi" w:hAnsiTheme="minorHAnsi" w:cs="Arial"/>
          <w:sz w:val="22"/>
          <w:szCs w:val="22"/>
        </w:rPr>
        <w:t xml:space="preserve">Şekil </w:t>
      </w:r>
      <w:r w:rsidR="00AC6B26" w:rsidRPr="00B919E6">
        <w:rPr>
          <w:rFonts w:asciiTheme="minorHAnsi" w:hAnsiTheme="minorHAnsi" w:cs="Arial"/>
          <w:sz w:val="22"/>
          <w:szCs w:val="22"/>
        </w:rPr>
        <w:fldChar w:fldCharType="begin"/>
      </w:r>
      <w:r w:rsidRPr="00B919E6">
        <w:rPr>
          <w:rFonts w:asciiTheme="minorHAnsi" w:hAnsiTheme="minorHAnsi" w:cs="Arial"/>
          <w:sz w:val="22"/>
          <w:szCs w:val="22"/>
        </w:rPr>
        <w:instrText xml:space="preserve"> SEQ Şekil \* ARABIC </w:instrText>
      </w:r>
      <w:r w:rsidR="00AC6B26" w:rsidRPr="00B919E6">
        <w:rPr>
          <w:rFonts w:asciiTheme="minorHAnsi" w:hAnsiTheme="minorHAnsi" w:cs="Arial"/>
          <w:sz w:val="22"/>
          <w:szCs w:val="22"/>
        </w:rPr>
        <w:fldChar w:fldCharType="separate"/>
      </w:r>
      <w:r>
        <w:rPr>
          <w:rFonts w:asciiTheme="minorHAnsi" w:hAnsiTheme="minorHAnsi" w:cs="Arial"/>
          <w:noProof/>
          <w:sz w:val="22"/>
          <w:szCs w:val="22"/>
        </w:rPr>
        <w:t>1</w:t>
      </w:r>
      <w:r w:rsidR="00AC6B26" w:rsidRPr="00B919E6">
        <w:rPr>
          <w:rFonts w:asciiTheme="minorHAnsi" w:hAnsiTheme="minorHAnsi" w:cs="Arial"/>
          <w:sz w:val="22"/>
          <w:szCs w:val="22"/>
        </w:rPr>
        <w:fldChar w:fldCharType="end"/>
      </w:r>
      <w:bookmarkEnd w:id="0"/>
      <w:r w:rsidRPr="00B919E6">
        <w:rPr>
          <w:rFonts w:asciiTheme="minorHAnsi" w:hAnsiTheme="minorHAnsi" w:cs="Arial"/>
          <w:sz w:val="22"/>
          <w:szCs w:val="22"/>
        </w:rPr>
        <w:t xml:space="preserve"> </w:t>
      </w:r>
      <w:r w:rsidR="002A2730" w:rsidRPr="000171C1">
        <w:rPr>
          <w:rFonts w:asciiTheme="minorHAnsi" w:hAnsiTheme="minorHAnsi" w:cs="Arial"/>
          <w:sz w:val="22"/>
          <w:szCs w:val="22"/>
        </w:rPr>
        <w:t>Harcama gruplarına göre fiyat endeksleri (2003=100)</w:t>
      </w:r>
      <w:bookmarkEnd w:id="1"/>
    </w:p>
    <w:p w:rsidR="002A2730" w:rsidRPr="000171C1" w:rsidRDefault="002A2730" w:rsidP="00DF118E">
      <w:pPr>
        <w:spacing w:after="0"/>
        <w:jc w:val="both"/>
        <w:rPr>
          <w:rFonts w:cs="Arial"/>
        </w:rPr>
      </w:pPr>
    </w:p>
    <w:p w:rsidR="002A2730" w:rsidRPr="000171C1" w:rsidRDefault="00026533" w:rsidP="00DF118E">
      <w:pPr>
        <w:spacing w:after="0"/>
        <w:jc w:val="both"/>
        <w:rPr>
          <w:rFonts w:cs="Arial"/>
        </w:rPr>
      </w:pPr>
      <w:r w:rsidRPr="000171C1">
        <w:rPr>
          <w:rFonts w:cs="Arial"/>
          <w:noProof/>
        </w:rPr>
        <w:drawing>
          <wp:inline distT="0" distB="0" distL="0" distR="0">
            <wp:extent cx="5760720" cy="2903633"/>
            <wp:effectExtent l="19050" t="0" r="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D057A" w:rsidRPr="00A22F91" w:rsidRDefault="00AC738D" w:rsidP="00DF118E">
      <w:pPr>
        <w:spacing w:after="0"/>
        <w:jc w:val="both"/>
        <w:rPr>
          <w:rFonts w:eastAsia="Times New Roman" w:cs="Arial"/>
          <w:sz w:val="18"/>
          <w:szCs w:val="18"/>
        </w:rPr>
      </w:pPr>
      <w:r w:rsidRPr="00A22F91">
        <w:rPr>
          <w:rFonts w:eastAsia="Times New Roman" w:cs="Arial"/>
          <w:sz w:val="18"/>
          <w:szCs w:val="18"/>
        </w:rPr>
        <w:t xml:space="preserve">Kaynak: TÜİK HBA, Betam </w:t>
      </w:r>
    </w:p>
    <w:p w:rsidR="00ED67C6" w:rsidRPr="000171C1" w:rsidRDefault="00ED67C6" w:rsidP="00DF118E">
      <w:pPr>
        <w:spacing w:after="0"/>
        <w:rPr>
          <w:rFonts w:eastAsia="Times New Roman" w:cs="Arial"/>
        </w:rPr>
      </w:pPr>
    </w:p>
    <w:p w:rsidR="00DF118E" w:rsidRPr="00F963A1" w:rsidRDefault="00DF118E" w:rsidP="00DF118E">
      <w:pPr>
        <w:spacing w:after="0"/>
        <w:jc w:val="both"/>
        <w:rPr>
          <w:rFonts w:cs="Arial"/>
        </w:rPr>
      </w:pPr>
      <w:r w:rsidRPr="000171C1">
        <w:rPr>
          <w:rFonts w:cs="Arial"/>
        </w:rPr>
        <w:t xml:space="preserve">Zengin ile yoksul enflasyonu arasındaki 21,5 puanlık fark, zengin ve yoksulun tüketim sepetleri bileşimlerinin farklı olmasından kaynaklandığını belirtmiştik. Yoksullar bütçelerinin büyük kısmını gıda, konut gibi zorunlu ihtiyaçlara ayırırken, en zengin yüzde 20’lik dilimde bu ihtiyaçlar bütçenin çok daha sınırlı bir kısmına karşılık gelmektedir. </w:t>
      </w:r>
      <w:r w:rsidR="00AC738D" w:rsidRPr="00F963A1">
        <w:rPr>
          <w:rFonts w:cs="Arial"/>
        </w:rPr>
        <w:t>Öte yandan</w:t>
      </w:r>
      <w:r w:rsidRPr="000171C1">
        <w:rPr>
          <w:rFonts w:cs="Arial"/>
        </w:rPr>
        <w:t xml:space="preserve"> karşılık en zengin yüzde 20’lik kesim, ulaşım, giyim ve ayakkabı, eğlence ve kültür, eğitim, ev aletleri ve mobilya gibi ihtiyaçlara bütçesinde daha </w:t>
      </w:r>
      <w:r w:rsidRPr="000171C1">
        <w:rPr>
          <w:rFonts w:cs="Arial"/>
        </w:rPr>
        <w:lastRenderedPageBreak/>
        <w:t>fazla yer vermektedir. 2015 yılı Hanehalkı Bütçe Anketi sonuçlarına göre, en yoksul kesim bütçesinin gıda kalemine ayırdığı pay yüzde 31,7 konut kalemine ayırdığı pay yüzde 39,1 olarak ölçülürken, aynı kalemler için en zengin kesimin bütçesinden ayırdığı pay sırasıyla yüzde 14 ve yüzde 20,4 olarak hesaplanmıştır. Bu nedenle gıda ve konut enflasyonu ne kadar yüksekse, yoksul kesim fiyat artışlarından o ölçü</w:t>
      </w:r>
      <w:r w:rsidRPr="00F963A1">
        <w:rPr>
          <w:rFonts w:cs="Arial"/>
        </w:rPr>
        <w:t>de fazla etkilenmekte</w:t>
      </w:r>
      <w:r w:rsidR="00AC738D" w:rsidRPr="00F963A1">
        <w:rPr>
          <w:rFonts w:cs="Arial"/>
        </w:rPr>
        <w:t xml:space="preserve"> buna karışıklık ulaştırma fiyatlarındaki artışlar zengin enflasyonunu yoksulunkine kıyasla daha fazla etkilemektedir</w:t>
      </w:r>
      <w:r w:rsidRPr="00F963A1">
        <w:rPr>
          <w:rFonts w:cs="Arial"/>
        </w:rPr>
        <w:t>.</w:t>
      </w:r>
    </w:p>
    <w:p w:rsidR="008F1406" w:rsidRPr="00F963A1" w:rsidRDefault="008F1406" w:rsidP="00DF118E">
      <w:pPr>
        <w:spacing w:after="0"/>
        <w:rPr>
          <w:rFonts w:eastAsia="Times New Roman" w:cs="Arial"/>
          <w:b/>
        </w:rPr>
      </w:pPr>
    </w:p>
    <w:p w:rsidR="00DF118E" w:rsidRPr="000171C1" w:rsidRDefault="00DF118E" w:rsidP="00DF118E">
      <w:pPr>
        <w:spacing w:after="0"/>
        <w:rPr>
          <w:rFonts w:eastAsia="Times New Roman" w:cs="Arial"/>
        </w:rPr>
      </w:pPr>
      <w:r w:rsidRPr="00F963A1">
        <w:rPr>
          <w:rFonts w:eastAsia="Times New Roman" w:cs="Arial"/>
          <w:b/>
        </w:rPr>
        <w:t>K</w:t>
      </w:r>
      <w:r w:rsidRPr="000171C1">
        <w:rPr>
          <w:rFonts w:eastAsia="Times New Roman" w:cs="Arial"/>
          <w:b/>
        </w:rPr>
        <w:t>onut ve gıda enflasyonu yoksulların, ulaştırma enflasyonu zenginlerin aleyhine</w:t>
      </w:r>
    </w:p>
    <w:p w:rsidR="00DF118E" w:rsidRPr="000171C1" w:rsidRDefault="00DF118E" w:rsidP="00DF118E">
      <w:pPr>
        <w:spacing w:after="0"/>
        <w:jc w:val="both"/>
        <w:rPr>
          <w:rFonts w:cs="Arial"/>
        </w:rPr>
      </w:pPr>
    </w:p>
    <w:p w:rsidR="000B1EF7" w:rsidRDefault="00DF118E" w:rsidP="00805A5E">
      <w:pPr>
        <w:spacing w:after="0"/>
        <w:jc w:val="both"/>
        <w:rPr>
          <w:rFonts w:cs="Arial"/>
        </w:rPr>
      </w:pPr>
      <w:r w:rsidRPr="000171C1">
        <w:rPr>
          <w:rFonts w:cs="Arial"/>
        </w:rPr>
        <w:t xml:space="preserve">En zengin ve en yoksul yüzde 20’lik kesim arasındaki büyük enflasyon farkının nedenini anlayabilmek için TÜİK tarafından belirlenen 12 temel mal ve hizmet harcamalarına göz atmak gerekmektedir. Alt gruplara ait fiyat endeksleri ile bu mal ve hizmetlerin farklı tüketici sepetleri içindeki ağırlıkları kullanılarak ortaya çıkan </w:t>
      </w:r>
      <w:r w:rsidR="008F1406" w:rsidRPr="000171C1">
        <w:rPr>
          <w:rFonts w:cs="Arial"/>
        </w:rPr>
        <w:t>21,5</w:t>
      </w:r>
      <w:r w:rsidRPr="000171C1">
        <w:rPr>
          <w:rFonts w:cs="Arial"/>
        </w:rPr>
        <w:t xml:space="preserve"> puanlık enflasyon farkı bileşenlerine ayrıştırılabilir</w:t>
      </w:r>
      <w:r w:rsidR="00CB5B38" w:rsidRPr="000171C1">
        <w:rPr>
          <w:rFonts w:cs="Arial"/>
        </w:rPr>
        <w:t>.</w:t>
      </w:r>
      <w:r w:rsidR="00AC738D">
        <w:rPr>
          <w:rFonts w:cs="Arial"/>
        </w:rPr>
        <w:t xml:space="preserve"> </w:t>
      </w:r>
      <w:r w:rsidR="00AC6B26">
        <w:fldChar w:fldCharType="begin"/>
      </w:r>
      <w:r w:rsidR="00B919E6">
        <w:rPr>
          <w:rFonts w:cs="Arial"/>
        </w:rPr>
        <w:instrText xml:space="preserve"> REF _Ref486840743 \h </w:instrText>
      </w:r>
      <w:r w:rsidR="00AC6B26">
        <w:fldChar w:fldCharType="separate"/>
      </w:r>
      <w:r w:rsidR="00B919E6" w:rsidRPr="00B919E6">
        <w:rPr>
          <w:rFonts w:cs="Arial"/>
        </w:rPr>
        <w:t xml:space="preserve">Şekil </w:t>
      </w:r>
      <w:r w:rsidR="00B919E6">
        <w:rPr>
          <w:rFonts w:cs="Arial"/>
          <w:noProof/>
        </w:rPr>
        <w:t>2</w:t>
      </w:r>
      <w:r w:rsidR="00AC6B26">
        <w:fldChar w:fldCharType="end"/>
      </w:r>
      <w:r w:rsidR="00B919E6">
        <w:t xml:space="preserve"> </w:t>
      </w:r>
      <w:r w:rsidRPr="000171C1">
        <w:rPr>
          <w:rFonts w:cs="Arial"/>
        </w:rPr>
        <w:t>ve</w:t>
      </w:r>
      <w:r w:rsidR="000A331C" w:rsidRPr="000171C1">
        <w:t xml:space="preserve"> </w:t>
      </w:r>
      <w:fldSimple w:instr=" REF _Ref486597158 \h  \* MERGEFORMAT ">
        <w:r w:rsidR="000A331C" w:rsidRPr="000171C1">
          <w:rPr>
            <w:rFonts w:cs="Arial"/>
          </w:rPr>
          <w:t>Ek Tablo 1</w:t>
        </w:r>
      </w:fldSimple>
      <w:r w:rsidRPr="000171C1">
        <w:rPr>
          <w:rFonts w:cs="Arial"/>
        </w:rPr>
        <w:t>’de</w:t>
      </w:r>
      <w:r w:rsidR="00926902" w:rsidRPr="000171C1">
        <w:rPr>
          <w:rFonts w:cs="Arial"/>
        </w:rPr>
        <w:t xml:space="preserve"> 2003 fiyatları baz alınıp</w:t>
      </w:r>
      <w:r w:rsidRPr="000171C1">
        <w:rPr>
          <w:rFonts w:cs="Arial"/>
        </w:rPr>
        <w:t xml:space="preserve"> en zengin ve en yoksul arasındaki enflasyon farkı ayrıştırılarak alt kalemlerin enflasyon farkına olan katkıları gösterilmektedir</w:t>
      </w:r>
      <w:r w:rsidRPr="000171C1">
        <w:rPr>
          <w:rStyle w:val="FootnoteReference"/>
          <w:rFonts w:cs="Arial"/>
        </w:rPr>
        <w:footnoteReference w:id="5"/>
      </w:r>
      <w:r w:rsidRPr="000171C1">
        <w:rPr>
          <w:rFonts w:cs="Arial"/>
        </w:rPr>
        <w:t xml:space="preserve">. </w:t>
      </w:r>
    </w:p>
    <w:p w:rsidR="00805A5E" w:rsidRPr="000171C1" w:rsidRDefault="00805A5E" w:rsidP="00805A5E">
      <w:pPr>
        <w:spacing w:after="0"/>
        <w:jc w:val="both"/>
        <w:rPr>
          <w:rFonts w:cs="Arial"/>
        </w:rPr>
      </w:pPr>
    </w:p>
    <w:p w:rsidR="000B1EF7" w:rsidRPr="000171C1" w:rsidRDefault="000B1EF7" w:rsidP="000B1EF7">
      <w:pPr>
        <w:jc w:val="both"/>
        <w:rPr>
          <w:color w:val="000000"/>
        </w:rPr>
      </w:pPr>
      <w:r w:rsidRPr="000171C1">
        <w:rPr>
          <w:rFonts w:cs="Arial"/>
        </w:rPr>
        <w:t>2003 Ocak-</w:t>
      </w:r>
      <w:r w:rsidR="000A331C" w:rsidRPr="000171C1">
        <w:rPr>
          <w:rFonts w:cs="Arial"/>
        </w:rPr>
        <w:t>2017 Mayıs</w:t>
      </w:r>
      <w:r w:rsidRPr="000171C1">
        <w:rPr>
          <w:rFonts w:cs="Arial"/>
        </w:rPr>
        <w:t xml:space="preserve"> döneminde en yoksulun bütçesinde yüzde 39,1, en zenginin bütçesinde ise yüzde 20,4’lük paya sahip konut, su ve enerji fiyat artışı yoksul enflasyonuna 126,5 puanlık katkı yaparken, zenginin enflasyonuna 61,9</w:t>
      </w:r>
      <w:r w:rsidRPr="000171C1">
        <w:rPr>
          <w:color w:val="000000"/>
        </w:rPr>
        <w:t xml:space="preserve"> </w:t>
      </w:r>
      <w:r w:rsidRPr="000171C1">
        <w:rPr>
          <w:rFonts w:cs="Arial"/>
        </w:rPr>
        <w:t>puanlık katkı yapmıştır. Aradaki fark yoksulun aleyhine 64,6 puandır.</w:t>
      </w:r>
      <w:r w:rsidRPr="000171C1">
        <w:rPr>
          <w:rStyle w:val="FootnoteReference"/>
          <w:rFonts w:cs="Arial"/>
        </w:rPr>
        <w:footnoteReference w:id="6"/>
      </w:r>
      <w:r w:rsidRPr="000171C1">
        <w:rPr>
          <w:rFonts w:cs="Arial"/>
        </w:rPr>
        <w:t xml:space="preserve"> İkinci sırada olan gıda ve alkolsüz içecekler en yoksul kesimin enflasyonuna 108,3 puanlık katkı yaparken, en zenginin enflasyonuna olan katkısı 44,7 puanla sınırlıdır. Gıda kalemindeki enflasyon farkı yoksulun 63,6 puan aleyhine olmuştur. Öte yandan en zengin yüzde kesimin bütçesinde yüzde 25,6, en yoksul kesimin bütçesinin ise sadece yüzde 5,3'lik bir bölümünü oluşturan ulaştırma kalemi, 61,1 puanla zenginin aleyhinde bir fark yaratarak yoksul ve zengin arasındaki enflasyon farkını azaltıcı etki yapmıştır. </w:t>
      </w:r>
      <w:r w:rsidR="002809F5" w:rsidRPr="000171C1">
        <w:rPr>
          <w:rFonts w:cs="Arial"/>
        </w:rPr>
        <w:t>Alkollü içecekler ve tütün harc</w:t>
      </w:r>
      <w:r w:rsidR="005813B9" w:rsidRPr="000171C1">
        <w:rPr>
          <w:rFonts w:cs="Arial"/>
        </w:rPr>
        <w:t>a</w:t>
      </w:r>
      <w:r w:rsidR="002809F5" w:rsidRPr="000171C1">
        <w:rPr>
          <w:rFonts w:cs="Arial"/>
        </w:rPr>
        <w:t xml:space="preserve">malarının yoksul sepetinde payı zengine kıyasla nispeten yüksek olduğundan bu harcama grubunun enflasyonu yoksulun aleyhinedir. </w:t>
      </w:r>
      <w:r w:rsidR="00450761" w:rsidRPr="000171C1">
        <w:rPr>
          <w:rFonts w:cs="Arial"/>
        </w:rPr>
        <w:t>Bu sonuç</w:t>
      </w:r>
      <w:r w:rsidR="002809F5" w:rsidRPr="000171C1">
        <w:rPr>
          <w:rFonts w:cs="Arial"/>
        </w:rPr>
        <w:t xml:space="preserve"> </w:t>
      </w:r>
      <w:r w:rsidR="00450761" w:rsidRPr="000171C1">
        <w:rPr>
          <w:rFonts w:cs="Arial"/>
        </w:rPr>
        <w:t>yoksulların alkol ve tütüne daha fazla harcama</w:t>
      </w:r>
      <w:r w:rsidR="00D76C0F">
        <w:rPr>
          <w:rFonts w:cs="Arial"/>
        </w:rPr>
        <w:t xml:space="preserve"> yaptıkları anlamına gelmemekte</w:t>
      </w:r>
      <w:r w:rsidR="00450761" w:rsidRPr="000171C1">
        <w:rPr>
          <w:rFonts w:cs="Arial"/>
        </w:rPr>
        <w:t xml:space="preserve"> </w:t>
      </w:r>
      <w:r w:rsidR="00D57216">
        <w:rPr>
          <w:rFonts w:cs="Arial"/>
        </w:rPr>
        <w:t>ama</w:t>
      </w:r>
      <w:r w:rsidR="00450761" w:rsidRPr="000171C1">
        <w:rPr>
          <w:rFonts w:cs="Arial"/>
        </w:rPr>
        <w:t xml:space="preserve"> alkol ve tütün fiyat artışlarının başlıca kaynağı olan </w:t>
      </w:r>
      <w:r w:rsidR="002E3926" w:rsidRPr="000171C1">
        <w:rPr>
          <w:rFonts w:cs="Arial"/>
        </w:rPr>
        <w:t>vergi artışlarının</w:t>
      </w:r>
      <w:r w:rsidR="00450761" w:rsidRPr="000171C1">
        <w:rPr>
          <w:rFonts w:cs="Arial"/>
        </w:rPr>
        <w:t xml:space="preserve"> göreli olarak yoksulu daha çok etkilediği ortaya çıkmaktadır. </w:t>
      </w:r>
      <w:r w:rsidR="00987F08" w:rsidRPr="000171C1">
        <w:rPr>
          <w:rFonts w:cs="Arial"/>
        </w:rPr>
        <w:t>Diğer harcama gruplarında en</w:t>
      </w:r>
      <w:r w:rsidR="00450761" w:rsidRPr="000171C1">
        <w:rPr>
          <w:rFonts w:cs="Arial"/>
        </w:rPr>
        <w:t>f</w:t>
      </w:r>
      <w:r w:rsidR="00987F08" w:rsidRPr="000171C1">
        <w:rPr>
          <w:rFonts w:cs="Arial"/>
        </w:rPr>
        <w:t xml:space="preserve">lasyon sınırlı ölçüde de olsa beklendiği gibi zengin enflasyonunu yükseltici etki yapmaktadır. </w:t>
      </w:r>
    </w:p>
    <w:p w:rsidR="000B1EF7" w:rsidRPr="000171C1" w:rsidRDefault="000B1EF7" w:rsidP="00DF118E">
      <w:pPr>
        <w:spacing w:after="0"/>
        <w:jc w:val="both"/>
        <w:rPr>
          <w:rFonts w:cs="Arial"/>
        </w:rPr>
      </w:pPr>
    </w:p>
    <w:p w:rsidR="00026533" w:rsidRPr="000171C1" w:rsidRDefault="00CB5B38" w:rsidP="00DF118E">
      <w:pPr>
        <w:tabs>
          <w:tab w:val="left" w:pos="1512"/>
        </w:tabs>
        <w:spacing w:after="0"/>
        <w:contextualSpacing/>
        <w:mirrorIndents/>
        <w:sectPr w:rsidR="00026533" w:rsidRPr="000171C1" w:rsidSect="003A5677">
          <w:footerReference w:type="default" r:id="rId9"/>
          <w:pgSz w:w="11906" w:h="16838"/>
          <w:pgMar w:top="1417" w:right="1417" w:bottom="1417" w:left="1417" w:header="708" w:footer="708" w:gutter="0"/>
          <w:cols w:space="708"/>
          <w:docGrid w:linePitch="360"/>
        </w:sectPr>
      </w:pPr>
      <w:r w:rsidRPr="000171C1">
        <w:t xml:space="preserve"> </w:t>
      </w:r>
    </w:p>
    <w:p w:rsidR="00926902" w:rsidRPr="000171C1" w:rsidRDefault="00B919E6" w:rsidP="00B919E6">
      <w:pPr>
        <w:pStyle w:val="Caption"/>
        <w:rPr>
          <w:rFonts w:asciiTheme="minorHAnsi" w:hAnsiTheme="minorHAnsi" w:cs="Arial"/>
          <w:sz w:val="22"/>
          <w:szCs w:val="22"/>
        </w:rPr>
      </w:pPr>
      <w:bookmarkStart w:id="2" w:name="_Ref486587907"/>
      <w:bookmarkStart w:id="3" w:name="_Ref486840743"/>
      <w:r>
        <w:rPr>
          <w:rFonts w:asciiTheme="minorHAnsi" w:hAnsiTheme="minorHAnsi" w:cs="Arial"/>
          <w:noProof/>
          <w:sz w:val="22"/>
          <w:szCs w:val="22"/>
        </w:rPr>
        <w:lastRenderedPageBreak/>
        <w:drawing>
          <wp:anchor distT="0" distB="0" distL="114300" distR="114300" simplePos="0" relativeHeight="251665408" behindDoc="0" locked="0" layoutInCell="1" allowOverlap="1">
            <wp:simplePos x="0" y="0"/>
            <wp:positionH relativeFrom="column">
              <wp:posOffset>4472305</wp:posOffset>
            </wp:positionH>
            <wp:positionV relativeFrom="paragraph">
              <wp:posOffset>328930</wp:posOffset>
            </wp:positionV>
            <wp:extent cx="4972050" cy="4848225"/>
            <wp:effectExtent l="19050" t="0" r="19050" b="0"/>
            <wp:wrapNone/>
            <wp:docPr id="2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Theme="minorHAnsi" w:hAnsiTheme="minorHAnsi" w:cs="Arial"/>
          <w:noProof/>
          <w:sz w:val="22"/>
          <w:szCs w:val="22"/>
        </w:rPr>
        <w:drawing>
          <wp:anchor distT="0" distB="0" distL="114300" distR="114300" simplePos="0" relativeHeight="251658239" behindDoc="0" locked="0" layoutInCell="1" allowOverlap="1">
            <wp:simplePos x="0" y="0"/>
            <wp:positionH relativeFrom="column">
              <wp:posOffset>-194945</wp:posOffset>
            </wp:positionH>
            <wp:positionV relativeFrom="paragraph">
              <wp:posOffset>176530</wp:posOffset>
            </wp:positionV>
            <wp:extent cx="4591050" cy="5200650"/>
            <wp:effectExtent l="19050" t="0" r="19050" b="0"/>
            <wp:wrapNone/>
            <wp:docPr id="2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bookmarkEnd w:id="2"/>
      <w:r w:rsidRPr="00B919E6">
        <w:rPr>
          <w:rFonts w:asciiTheme="minorHAnsi" w:hAnsiTheme="minorHAnsi" w:cs="Arial"/>
          <w:sz w:val="22"/>
          <w:szCs w:val="22"/>
        </w:rPr>
        <w:t xml:space="preserve">Şekil </w:t>
      </w:r>
      <w:r w:rsidR="00AC6B26" w:rsidRPr="00B919E6">
        <w:rPr>
          <w:rFonts w:asciiTheme="minorHAnsi" w:hAnsiTheme="minorHAnsi" w:cs="Arial"/>
          <w:sz w:val="22"/>
          <w:szCs w:val="22"/>
        </w:rPr>
        <w:fldChar w:fldCharType="begin"/>
      </w:r>
      <w:r w:rsidRPr="00B919E6">
        <w:rPr>
          <w:rFonts w:asciiTheme="minorHAnsi" w:hAnsiTheme="minorHAnsi" w:cs="Arial"/>
          <w:sz w:val="22"/>
          <w:szCs w:val="22"/>
        </w:rPr>
        <w:instrText xml:space="preserve"> SEQ Şekil \* ARABIC </w:instrText>
      </w:r>
      <w:r w:rsidR="00AC6B26" w:rsidRPr="00B919E6">
        <w:rPr>
          <w:rFonts w:asciiTheme="minorHAnsi" w:hAnsiTheme="minorHAnsi" w:cs="Arial"/>
          <w:sz w:val="22"/>
          <w:szCs w:val="22"/>
        </w:rPr>
        <w:fldChar w:fldCharType="separate"/>
      </w:r>
      <w:r>
        <w:rPr>
          <w:rFonts w:asciiTheme="minorHAnsi" w:hAnsiTheme="minorHAnsi" w:cs="Arial"/>
          <w:noProof/>
          <w:sz w:val="22"/>
          <w:szCs w:val="22"/>
        </w:rPr>
        <w:t>2</w:t>
      </w:r>
      <w:r w:rsidR="00AC6B26" w:rsidRPr="00B919E6">
        <w:rPr>
          <w:rFonts w:asciiTheme="minorHAnsi" w:hAnsiTheme="minorHAnsi" w:cs="Arial"/>
          <w:sz w:val="22"/>
          <w:szCs w:val="22"/>
        </w:rPr>
        <w:fldChar w:fldCharType="end"/>
      </w:r>
      <w:bookmarkEnd w:id="3"/>
      <w:r w:rsidR="00CB5B38" w:rsidRPr="000171C1">
        <w:rPr>
          <w:rFonts w:asciiTheme="minorHAnsi" w:hAnsiTheme="minorHAnsi" w:cs="Arial"/>
          <w:sz w:val="22"/>
          <w:szCs w:val="22"/>
        </w:rPr>
        <w:t xml:space="preserve"> </w:t>
      </w:r>
      <w:r w:rsidR="000A331C" w:rsidRPr="000171C1">
        <w:rPr>
          <w:rFonts w:asciiTheme="minorHAnsi" w:hAnsiTheme="minorHAnsi" w:cs="Arial"/>
          <w:sz w:val="22"/>
          <w:szCs w:val="22"/>
        </w:rPr>
        <w:t>Enflasyon farkının</w:t>
      </w:r>
      <w:r w:rsidR="00926902" w:rsidRPr="000171C1">
        <w:rPr>
          <w:rFonts w:asciiTheme="minorHAnsi" w:hAnsiTheme="minorHAnsi" w:cs="Arial"/>
          <w:sz w:val="22"/>
          <w:szCs w:val="22"/>
        </w:rPr>
        <w:t xml:space="preserve"> ayrıştırılması* (2003</w:t>
      </w:r>
      <w:r w:rsidR="000A331C" w:rsidRPr="000171C1">
        <w:rPr>
          <w:rFonts w:asciiTheme="minorHAnsi" w:hAnsiTheme="minorHAnsi" w:cs="Arial"/>
          <w:sz w:val="22"/>
          <w:szCs w:val="22"/>
        </w:rPr>
        <w:t xml:space="preserve"> Ocak-2017 Mayıs)</w:t>
      </w:r>
      <w:r w:rsidR="00926902" w:rsidRPr="000171C1">
        <w:rPr>
          <w:rFonts w:asciiTheme="minorHAnsi" w:hAnsiTheme="minorHAnsi" w:cs="Arial"/>
          <w:sz w:val="22"/>
          <w:szCs w:val="22"/>
        </w:rPr>
        <w:t xml:space="preserve">  </w:t>
      </w:r>
      <w:r w:rsidR="000B1EF7" w:rsidRPr="00B919E6">
        <w:rPr>
          <w:rFonts w:asciiTheme="minorHAnsi" w:hAnsiTheme="minorHAnsi" w:cs="Arial"/>
          <w:sz w:val="22"/>
          <w:szCs w:val="22"/>
        </w:rPr>
        <w:t xml:space="preserve">        </w:t>
      </w:r>
      <w:r w:rsidRPr="00B919E6">
        <w:rPr>
          <w:rFonts w:asciiTheme="minorHAnsi" w:hAnsiTheme="minorHAnsi" w:cs="Arial"/>
          <w:sz w:val="22"/>
          <w:szCs w:val="22"/>
        </w:rPr>
        <w:t xml:space="preserve">Şekil </w:t>
      </w:r>
      <w:r w:rsidR="00AC6B26" w:rsidRPr="00B919E6">
        <w:rPr>
          <w:rFonts w:asciiTheme="minorHAnsi" w:hAnsiTheme="minorHAnsi" w:cs="Arial"/>
          <w:sz w:val="22"/>
          <w:szCs w:val="22"/>
        </w:rPr>
        <w:fldChar w:fldCharType="begin"/>
      </w:r>
      <w:r w:rsidRPr="00B919E6">
        <w:rPr>
          <w:rFonts w:asciiTheme="minorHAnsi" w:hAnsiTheme="minorHAnsi" w:cs="Arial"/>
          <w:sz w:val="22"/>
          <w:szCs w:val="22"/>
        </w:rPr>
        <w:instrText xml:space="preserve"> SEQ Şekil \* ARABIC </w:instrText>
      </w:r>
      <w:r w:rsidR="00AC6B26" w:rsidRPr="00B919E6">
        <w:rPr>
          <w:rFonts w:asciiTheme="minorHAnsi" w:hAnsiTheme="minorHAnsi" w:cs="Arial"/>
          <w:sz w:val="22"/>
          <w:szCs w:val="22"/>
        </w:rPr>
        <w:fldChar w:fldCharType="separate"/>
      </w:r>
      <w:r>
        <w:rPr>
          <w:rFonts w:asciiTheme="minorHAnsi" w:hAnsiTheme="minorHAnsi" w:cs="Arial"/>
          <w:noProof/>
          <w:sz w:val="22"/>
          <w:szCs w:val="22"/>
        </w:rPr>
        <w:t>3</w:t>
      </w:r>
      <w:r w:rsidR="00AC6B26" w:rsidRPr="00B919E6">
        <w:rPr>
          <w:rFonts w:asciiTheme="minorHAnsi" w:hAnsiTheme="minorHAnsi" w:cs="Arial"/>
          <w:sz w:val="22"/>
          <w:szCs w:val="22"/>
        </w:rPr>
        <w:fldChar w:fldCharType="end"/>
      </w:r>
      <w:r w:rsidRPr="00B919E6">
        <w:rPr>
          <w:rFonts w:asciiTheme="minorHAnsi" w:hAnsiTheme="minorHAnsi" w:cs="Arial"/>
          <w:sz w:val="22"/>
          <w:szCs w:val="22"/>
        </w:rPr>
        <w:t xml:space="preserve"> </w:t>
      </w:r>
      <w:r w:rsidR="00926902" w:rsidRPr="000171C1">
        <w:rPr>
          <w:rFonts w:asciiTheme="minorHAnsi" w:hAnsiTheme="minorHAnsi" w:cs="Arial"/>
          <w:sz w:val="22"/>
          <w:szCs w:val="22"/>
        </w:rPr>
        <w:t>Enflasyon farkının ayrıştırılması* (</w:t>
      </w:r>
      <w:r w:rsidR="00CB5B38" w:rsidRPr="000171C1">
        <w:rPr>
          <w:rFonts w:asciiTheme="minorHAnsi" w:hAnsiTheme="minorHAnsi" w:cs="Arial"/>
          <w:sz w:val="22"/>
          <w:szCs w:val="22"/>
        </w:rPr>
        <w:t xml:space="preserve">2016 </w:t>
      </w:r>
      <w:r w:rsidR="00926902" w:rsidRPr="000171C1">
        <w:rPr>
          <w:rFonts w:asciiTheme="minorHAnsi" w:hAnsiTheme="minorHAnsi" w:cs="Arial"/>
          <w:sz w:val="22"/>
          <w:szCs w:val="22"/>
        </w:rPr>
        <w:t>Nisan</w:t>
      </w:r>
      <w:r w:rsidR="003A5A7C" w:rsidRPr="000171C1">
        <w:rPr>
          <w:rFonts w:asciiTheme="minorHAnsi" w:hAnsiTheme="minorHAnsi" w:cs="Arial"/>
          <w:sz w:val="22"/>
          <w:szCs w:val="22"/>
        </w:rPr>
        <w:t>-2017 Mayıs</w:t>
      </w:r>
      <w:r w:rsidR="00926902" w:rsidRPr="000171C1">
        <w:rPr>
          <w:rFonts w:asciiTheme="minorHAnsi" w:hAnsiTheme="minorHAnsi" w:cs="Arial"/>
          <w:sz w:val="22"/>
          <w:szCs w:val="22"/>
        </w:rPr>
        <w:t>)</w:t>
      </w:r>
      <w:r w:rsidR="00CB5B38" w:rsidRPr="000171C1">
        <w:rPr>
          <w:rFonts w:asciiTheme="minorHAnsi" w:hAnsiTheme="minorHAnsi" w:cs="Arial"/>
          <w:sz w:val="22"/>
          <w:szCs w:val="22"/>
        </w:rPr>
        <w:br/>
      </w:r>
      <w:r w:rsidR="00CB5B38" w:rsidRPr="000171C1">
        <w:rPr>
          <w:rFonts w:asciiTheme="minorHAnsi" w:hAnsiTheme="minorHAnsi" w:cs="Arial"/>
          <w:sz w:val="22"/>
          <w:szCs w:val="22"/>
        </w:rPr>
        <w:tab/>
      </w:r>
      <w:r w:rsidR="00CB5B38" w:rsidRPr="000171C1">
        <w:rPr>
          <w:rFonts w:asciiTheme="minorHAnsi" w:hAnsiTheme="minorHAnsi" w:cs="Arial"/>
          <w:sz w:val="22"/>
          <w:szCs w:val="22"/>
        </w:rPr>
        <w:tab/>
      </w:r>
      <w:r w:rsidR="00CB5B38" w:rsidRPr="000171C1">
        <w:rPr>
          <w:rFonts w:asciiTheme="minorHAnsi" w:hAnsiTheme="minorHAnsi" w:cs="Arial"/>
          <w:sz w:val="22"/>
          <w:szCs w:val="22"/>
        </w:rPr>
        <w:tab/>
      </w:r>
      <w:r w:rsidR="00CB5B38" w:rsidRPr="000171C1">
        <w:rPr>
          <w:rFonts w:asciiTheme="minorHAnsi" w:hAnsiTheme="minorHAnsi" w:cs="Arial"/>
          <w:sz w:val="22"/>
          <w:szCs w:val="22"/>
        </w:rPr>
        <w:tab/>
      </w:r>
      <w:r w:rsidR="00CB5B38" w:rsidRPr="000171C1">
        <w:rPr>
          <w:rFonts w:asciiTheme="minorHAnsi" w:hAnsiTheme="minorHAnsi" w:cs="Arial"/>
          <w:sz w:val="22"/>
          <w:szCs w:val="22"/>
        </w:rPr>
        <w:tab/>
      </w:r>
      <w:r w:rsidR="00CB5B38" w:rsidRPr="000171C1">
        <w:rPr>
          <w:rFonts w:asciiTheme="minorHAnsi" w:hAnsiTheme="minorHAnsi" w:cs="Arial"/>
          <w:sz w:val="22"/>
          <w:szCs w:val="22"/>
        </w:rPr>
        <w:tab/>
      </w:r>
      <w:r w:rsidR="00CB5B38" w:rsidRPr="000171C1">
        <w:rPr>
          <w:rFonts w:asciiTheme="minorHAnsi" w:hAnsiTheme="minorHAnsi" w:cs="Arial"/>
          <w:sz w:val="22"/>
          <w:szCs w:val="22"/>
        </w:rPr>
        <w:tab/>
      </w:r>
      <w:r w:rsidR="00926902" w:rsidRPr="000171C1">
        <w:rPr>
          <w:rFonts w:asciiTheme="minorHAnsi" w:hAnsiTheme="minorHAnsi" w:cs="Arial"/>
          <w:sz w:val="22"/>
          <w:szCs w:val="22"/>
        </w:rPr>
        <w:tab/>
      </w:r>
      <w:r w:rsidR="00926902" w:rsidRPr="000171C1">
        <w:rPr>
          <w:rFonts w:asciiTheme="minorHAnsi" w:hAnsiTheme="minorHAnsi" w:cs="Arial"/>
          <w:sz w:val="22"/>
          <w:szCs w:val="22"/>
        </w:rPr>
        <w:tab/>
      </w:r>
      <w:r w:rsidR="00926902" w:rsidRPr="000171C1">
        <w:rPr>
          <w:rFonts w:asciiTheme="minorHAnsi" w:hAnsiTheme="minorHAnsi" w:cs="Arial"/>
          <w:sz w:val="22"/>
          <w:szCs w:val="22"/>
        </w:rPr>
        <w:tab/>
      </w:r>
    </w:p>
    <w:p w:rsidR="00486D6C" w:rsidRPr="000171C1" w:rsidRDefault="00486D6C"/>
    <w:p w:rsidR="00486D6C" w:rsidRPr="000171C1" w:rsidRDefault="00486D6C" w:rsidP="00486D6C"/>
    <w:p w:rsidR="00486D6C" w:rsidRPr="000171C1" w:rsidRDefault="00486D6C" w:rsidP="00486D6C"/>
    <w:p w:rsidR="00486D6C" w:rsidRPr="000171C1" w:rsidRDefault="00486D6C" w:rsidP="00486D6C"/>
    <w:p w:rsidR="00486D6C" w:rsidRPr="000171C1" w:rsidRDefault="00486D6C" w:rsidP="00486D6C"/>
    <w:p w:rsidR="00486D6C" w:rsidRPr="000171C1" w:rsidRDefault="00486D6C" w:rsidP="00486D6C"/>
    <w:p w:rsidR="00486D6C" w:rsidRPr="000171C1" w:rsidRDefault="00486D6C" w:rsidP="00486D6C"/>
    <w:p w:rsidR="00486D6C" w:rsidRPr="000171C1" w:rsidRDefault="00486D6C" w:rsidP="00486D6C"/>
    <w:p w:rsidR="00486D6C" w:rsidRPr="000171C1" w:rsidRDefault="00486D6C" w:rsidP="00486D6C"/>
    <w:p w:rsidR="00486D6C" w:rsidRPr="000171C1" w:rsidRDefault="00486D6C" w:rsidP="00486D6C"/>
    <w:p w:rsidR="00486D6C" w:rsidRPr="000171C1" w:rsidRDefault="00486D6C" w:rsidP="00486D6C"/>
    <w:p w:rsidR="00486D6C" w:rsidRPr="000171C1" w:rsidRDefault="00486D6C" w:rsidP="00486D6C"/>
    <w:p w:rsidR="00486D6C" w:rsidRPr="000171C1" w:rsidRDefault="00486D6C" w:rsidP="00486D6C"/>
    <w:p w:rsidR="00486D6C" w:rsidRPr="000171C1" w:rsidRDefault="00486D6C" w:rsidP="00486D6C"/>
    <w:p w:rsidR="00486D6C" w:rsidRPr="000171C1" w:rsidRDefault="00486D6C" w:rsidP="00486D6C">
      <w:pPr>
        <w:rPr>
          <w:rFonts w:cs="Arial"/>
        </w:rPr>
      </w:pPr>
    </w:p>
    <w:p w:rsidR="00CB5B38" w:rsidRPr="00226F4B" w:rsidRDefault="00486D6C" w:rsidP="00486D6C">
      <w:pPr>
        <w:rPr>
          <w:rFonts w:cs="Arial"/>
          <w:sz w:val="18"/>
          <w:szCs w:val="18"/>
        </w:rPr>
        <w:sectPr w:rsidR="00CB5B38" w:rsidRPr="00226F4B" w:rsidSect="00026533">
          <w:pgSz w:w="16838" w:h="11906" w:orient="landscape"/>
          <w:pgMar w:top="1417" w:right="1417" w:bottom="1417" w:left="1417" w:header="708" w:footer="708" w:gutter="0"/>
          <w:cols w:space="708"/>
          <w:docGrid w:linePitch="360"/>
        </w:sectPr>
      </w:pPr>
      <w:r w:rsidRPr="00226F4B">
        <w:rPr>
          <w:rFonts w:cs="Arial"/>
          <w:sz w:val="18"/>
          <w:szCs w:val="18"/>
        </w:rPr>
        <w:t>Kaynak: TÜİK, Betam</w:t>
      </w:r>
      <w:r w:rsidRPr="00226F4B">
        <w:rPr>
          <w:rFonts w:cs="Arial"/>
          <w:sz w:val="18"/>
          <w:szCs w:val="18"/>
        </w:rPr>
        <w:br/>
        <w:t>* Kırmızı bantlar en yoksul kesimin aleyhine çalışan harcama gruplarının, mavi bantlar ise en zengin kesimin aleyhine çalışan harcama gruplarının enflasyon farkına katkılarını göstermektedir.</w:t>
      </w:r>
    </w:p>
    <w:p w:rsidR="005876BC" w:rsidRPr="000171C1" w:rsidRDefault="00CB5B38" w:rsidP="005876BC">
      <w:pPr>
        <w:tabs>
          <w:tab w:val="left" w:pos="1512"/>
        </w:tabs>
        <w:spacing w:after="0"/>
        <w:contextualSpacing/>
        <w:mirrorIndents/>
      </w:pPr>
      <w:r w:rsidRPr="000171C1">
        <w:lastRenderedPageBreak/>
        <w:t xml:space="preserve">2017 Ocaktan itibaren büyük bir tırmanışa geçen gıda enflasyonuna rağmen </w:t>
      </w:r>
      <w:r w:rsidRPr="00F963A1">
        <w:t xml:space="preserve">farkın </w:t>
      </w:r>
      <w:r w:rsidR="008825C9" w:rsidRPr="00F963A1">
        <w:t xml:space="preserve">son bir yılda </w:t>
      </w:r>
      <w:r w:rsidRPr="00F963A1">
        <w:t xml:space="preserve">aynı seviyelerde kalması zengin enflasyonu aleyhinde fark yaratan kalemlerdeki fiyat artışlarından kaynaklanmaktadır. </w:t>
      </w:r>
      <w:r w:rsidR="00486D6C" w:rsidRPr="00F963A1">
        <w:t xml:space="preserve">Şekil </w:t>
      </w:r>
      <w:r w:rsidRPr="00F963A1">
        <w:t xml:space="preserve">3’te son notumuzdan (2016 Nisan) bu yana TÜİK tarafından belirlenen 12 temel mal ve hizmet harcamalarındaki yoksul ile zengin enflasyonu arasındaki farkı göstermektedir. 2016 Nisan ayı fiyatları </w:t>
      </w:r>
      <w:r w:rsidR="005876BC" w:rsidRPr="00F963A1">
        <w:t xml:space="preserve">baz alınarak elde edilen sonuçlarda, ulaştırma kalemi bir yıl içinde 23,8 puanla zengin aleyhinde fark yaratarak konut ve gıda kalemlerinin yoksul aleyhindeki 22 puanlık farklarına karşı azaltıcı etkisini artırmıştır. Bunda 2016 Aralık’tan itibaren yükselişe geçen petrol fiyatları </w:t>
      </w:r>
      <w:r w:rsidR="008825C9" w:rsidRPr="00F963A1">
        <w:t xml:space="preserve">ile yükselen </w:t>
      </w:r>
      <w:r w:rsidR="005876BC" w:rsidRPr="00F963A1">
        <w:t>USD/TL kurunun etkisi olduğunu söylemek mümkündür</w:t>
      </w:r>
      <w:r w:rsidR="000171C1" w:rsidRPr="00F963A1">
        <w:t xml:space="preserve"> (</w:t>
      </w:r>
      <w:fldSimple w:instr=" REF _Ref486598173 \h  \* MERGEFORMAT ">
        <w:r w:rsidR="000171C1" w:rsidRPr="00F963A1">
          <w:t>Ek Şekil 1</w:t>
        </w:r>
      </w:fldSimple>
      <w:r w:rsidR="000171C1" w:rsidRPr="00F963A1">
        <w:t>).</w:t>
      </w:r>
      <w:r w:rsidR="005876BC" w:rsidRPr="00F963A1">
        <w:t xml:space="preserve"> Öte yandan, son bir yılda zengin aleyhinde fark yaratan diğer kalemlerin neredeyse hepsinin zengin ile yoksul enflasyonu arasındaki farkı azaltıcı etkilerinin arttığı gözlemlenmektedir. Bu </w:t>
      </w:r>
      <w:r w:rsidR="00631AD7" w:rsidRPr="00F963A1">
        <w:t xml:space="preserve">kalemlerin zengin enflasyonuna yaptığı katkıların </w:t>
      </w:r>
      <w:r w:rsidR="008825C9" w:rsidRPr="00F963A1">
        <w:t>birikimli</w:t>
      </w:r>
      <w:r w:rsidR="00631AD7" w:rsidRPr="00F963A1">
        <w:t xml:space="preserve"> etkisi iki gelir grubu arasındaki farkın belli bir düzeyde seyretmesinde</w:t>
      </w:r>
      <w:r w:rsidR="00631AD7" w:rsidRPr="000171C1">
        <w:t xml:space="preserve"> açıklayıcı bir role sahiptir.</w:t>
      </w:r>
    </w:p>
    <w:p w:rsidR="008F1406" w:rsidRPr="000171C1" w:rsidRDefault="008F1406" w:rsidP="00EC6309"/>
    <w:p w:rsidR="00EC6309" w:rsidRPr="000171C1" w:rsidRDefault="005C3E12" w:rsidP="00EC6309">
      <w:pPr>
        <w:spacing w:after="0"/>
        <w:jc w:val="both"/>
        <w:rPr>
          <w:rFonts w:cs="Arial"/>
          <w:b/>
        </w:rPr>
      </w:pPr>
      <w:r w:rsidRPr="000171C1">
        <w:rPr>
          <w:rFonts w:cs="Arial"/>
          <w:b/>
        </w:rPr>
        <w:t>Zengin ve yoksul enflasyon farkının uzun dönem evrimi</w:t>
      </w:r>
    </w:p>
    <w:p w:rsidR="005C3E12" w:rsidRPr="000171C1" w:rsidRDefault="005C3E12" w:rsidP="00EC6309">
      <w:pPr>
        <w:spacing w:after="0"/>
        <w:jc w:val="both"/>
        <w:rPr>
          <w:rFonts w:cs="Arial"/>
          <w:b/>
        </w:rPr>
      </w:pPr>
    </w:p>
    <w:p w:rsidR="00FC5428" w:rsidRPr="000171C1" w:rsidRDefault="00EC6309" w:rsidP="00EC6309">
      <w:pPr>
        <w:spacing w:after="0"/>
        <w:jc w:val="both"/>
        <w:rPr>
          <w:rFonts w:cs="Arial"/>
        </w:rPr>
      </w:pPr>
      <w:r w:rsidRPr="000171C1">
        <w:rPr>
          <w:rFonts w:cs="Arial"/>
        </w:rPr>
        <w:t>Görüldüğü gibi yoksul enflasyonu daha ço</w:t>
      </w:r>
      <w:r w:rsidR="00F65EB0">
        <w:rPr>
          <w:rFonts w:cs="Arial"/>
        </w:rPr>
        <w:t>k zorunlu tüketime (gıda, konut</w:t>
      </w:r>
      <w:r w:rsidRPr="000171C1">
        <w:rPr>
          <w:rFonts w:cs="Arial"/>
        </w:rPr>
        <w:t>), zengin enflasyonu ise daha çok lüks tüketimine (ulaştırma, eğlence, eğitim) duyarlıdır. 2007’nin ikinci yarısından bu yana enerji ve gıda fiyatlarının genel olarak artış eğiliminde olması Türkiye’de zengin ve yoksul kesim arasındaki enflasyon farkının açılmasına yol açmıştır. En yoksul ve en zengin arasındaki enflasyon farkının zaman içerisindeki değişimi bu olguyu doğrular niteliktedir.</w:t>
      </w:r>
      <w:r w:rsidR="000B1CF9">
        <w:rPr>
          <w:rFonts w:cs="Arial"/>
        </w:rPr>
        <w:t xml:space="preserve"> </w:t>
      </w:r>
      <w:r w:rsidR="000B1CF9">
        <w:rPr>
          <w:rFonts w:cs="Arial"/>
        </w:rPr>
        <w:fldChar w:fldCharType="begin"/>
      </w:r>
      <w:r w:rsidR="000B1CF9">
        <w:rPr>
          <w:rFonts w:cs="Arial"/>
        </w:rPr>
        <w:instrText xml:space="preserve"> REF _Ref486841248 \h </w:instrText>
      </w:r>
      <w:r w:rsidR="000B1CF9">
        <w:rPr>
          <w:rFonts w:cs="Arial"/>
        </w:rPr>
      </w:r>
      <w:r w:rsidR="000B1CF9">
        <w:rPr>
          <w:rFonts w:cs="Arial"/>
        </w:rPr>
        <w:fldChar w:fldCharType="separate"/>
      </w:r>
      <w:r w:rsidR="000B1CF9" w:rsidRPr="00B919E6">
        <w:rPr>
          <w:rFonts w:cs="Arial"/>
        </w:rPr>
        <w:t>Şekil 4</w:t>
      </w:r>
      <w:r w:rsidR="000B1CF9">
        <w:rPr>
          <w:rFonts w:cs="Arial"/>
        </w:rPr>
        <w:fldChar w:fldCharType="end"/>
      </w:r>
      <w:r w:rsidRPr="000171C1">
        <w:rPr>
          <w:rFonts w:cs="Arial"/>
        </w:rPr>
        <w:t xml:space="preserve">’te en yoksul ve en zengin yüzde 20’lik kesim arasındaki enflasyon farkının zaman içerisindeki değişimi verilmiştir. </w:t>
      </w:r>
    </w:p>
    <w:p w:rsidR="00FC5428" w:rsidRPr="000171C1" w:rsidRDefault="00FC5428" w:rsidP="00EC6309">
      <w:pPr>
        <w:spacing w:after="0"/>
        <w:jc w:val="both"/>
        <w:rPr>
          <w:rFonts w:cs="Arial"/>
        </w:rPr>
      </w:pPr>
    </w:p>
    <w:p w:rsidR="00FC5428" w:rsidRPr="000171C1" w:rsidRDefault="00EC6309" w:rsidP="00EC6309">
      <w:pPr>
        <w:spacing w:after="0"/>
        <w:jc w:val="both"/>
        <w:rPr>
          <w:rFonts w:cs="Arial"/>
        </w:rPr>
      </w:pPr>
      <w:r w:rsidRPr="000171C1">
        <w:rPr>
          <w:rFonts w:cs="Arial"/>
        </w:rPr>
        <w:t xml:space="preserve">Görüldüğü gibi 2003-2006 arasında en zengin ve en yoksul arasındaki </w:t>
      </w:r>
      <w:r w:rsidRPr="00F963A1">
        <w:rPr>
          <w:rFonts w:cs="Arial"/>
        </w:rPr>
        <w:t xml:space="preserve">fark </w:t>
      </w:r>
      <w:r w:rsidR="00F65EB0" w:rsidRPr="00F963A1">
        <w:rPr>
          <w:rFonts w:cs="Arial"/>
        </w:rPr>
        <w:t>az da olsa</w:t>
      </w:r>
      <w:r w:rsidRPr="00F963A1">
        <w:rPr>
          <w:rFonts w:cs="Arial"/>
        </w:rPr>
        <w:t xml:space="preserve"> iki sene</w:t>
      </w:r>
      <w:r w:rsidRPr="000171C1">
        <w:rPr>
          <w:rFonts w:cs="Arial"/>
        </w:rPr>
        <w:t xml:space="preserve"> boyunca en yoksul kesimin lehine gelişmiştir. 2005’in 3. çeyreğinden itibaren enflasyon farkı yoksul kesimin aleyhine dönerek istikrarlı bir biçimde artmaya başlamıştır. 2009 kriziyle birlikte düşen gıda ve enerji fiyatlarının etkisiyle enflasyon farkı artışı yavaşlamıştır. Ardından gıda, özellikle de enerji fiyatlarının yükselmesiyle enflasyon farkı hızla açılmaya başlamıştır. İki kesim arasındaki fark 2012 Mayıs'ta 11 puan iken 2013 Aralık ayında gıda fiyatlarındaki ciddi artış Aralık 2014’te fark 18,1 puana yükselmiştir. </w:t>
      </w:r>
    </w:p>
    <w:p w:rsidR="00FC5428" w:rsidRPr="000171C1" w:rsidRDefault="00FC5428" w:rsidP="00EC6309">
      <w:pPr>
        <w:spacing w:after="0"/>
        <w:jc w:val="both"/>
        <w:rPr>
          <w:rFonts w:cs="Arial"/>
        </w:rPr>
      </w:pPr>
    </w:p>
    <w:p w:rsidR="00EC6309" w:rsidRPr="000171C1" w:rsidRDefault="00EC6309" w:rsidP="00EC6309">
      <w:pPr>
        <w:spacing w:after="0"/>
        <w:jc w:val="both"/>
        <w:rPr>
          <w:rFonts w:cs="Arial"/>
        </w:rPr>
      </w:pPr>
      <w:r w:rsidRPr="000171C1">
        <w:rPr>
          <w:rFonts w:cs="Arial"/>
        </w:rPr>
        <w:t xml:space="preserve">2015 yılında gıda fiyatları hızla artarken yurt içi enerji fiyatlarında sınırlı düşüş sonucu zengin ile yoksul arasındaki enflasyon farkı </w:t>
      </w:r>
      <w:r w:rsidR="009B66C1" w:rsidRPr="000171C1">
        <w:rPr>
          <w:rFonts w:cs="Arial"/>
        </w:rPr>
        <w:t>dalgalanmaya</w:t>
      </w:r>
      <w:r w:rsidRPr="000171C1">
        <w:rPr>
          <w:rFonts w:cs="Arial"/>
        </w:rPr>
        <w:t xml:space="preserve"> rağmen artmaya devam etmiş ve 25 puana ulaşmıştır (</w:t>
      </w:r>
      <w:r w:rsidR="000B1CF9">
        <w:fldChar w:fldCharType="begin"/>
      </w:r>
      <w:r w:rsidR="000B1CF9">
        <w:rPr>
          <w:rFonts w:cs="Arial"/>
        </w:rPr>
        <w:instrText xml:space="preserve"> REF _Ref486841248 \h </w:instrText>
      </w:r>
      <w:r w:rsidR="000B1CF9">
        <w:fldChar w:fldCharType="separate"/>
      </w:r>
      <w:r w:rsidR="000B1CF9" w:rsidRPr="00B919E6">
        <w:rPr>
          <w:rFonts w:cs="Arial"/>
        </w:rPr>
        <w:t>Şekil 4</w:t>
      </w:r>
      <w:r w:rsidR="000B1CF9">
        <w:fldChar w:fldCharType="end"/>
      </w:r>
      <w:r w:rsidR="00486D6C" w:rsidRPr="000171C1">
        <w:rPr>
          <w:rFonts w:cs="Arial"/>
        </w:rPr>
        <w:t>).</w:t>
      </w:r>
      <w:r w:rsidRPr="000171C1">
        <w:rPr>
          <w:rFonts w:cs="Arial"/>
        </w:rPr>
        <w:t xml:space="preserve"> 2016 yılının ilk aylarında gıda enflasyonunun düşüş sergilemesi sonucunda 2016 Nisan itibariyle 21,4 puana gerilemiştir.</w:t>
      </w:r>
      <w:r w:rsidR="007B06E1" w:rsidRPr="000171C1">
        <w:rPr>
          <w:rFonts w:cs="Arial"/>
        </w:rPr>
        <w:t xml:space="preserve"> 2016 Kasım’a gelindiğinde 17,9’a kadar gerileyen fark,</w:t>
      </w:r>
      <w:r w:rsidR="009B66C1" w:rsidRPr="000171C1">
        <w:rPr>
          <w:rFonts w:cs="Arial"/>
        </w:rPr>
        <w:t xml:space="preserve"> 2017 Ocak ayından itibaren </w:t>
      </w:r>
      <w:r w:rsidR="00631AD7" w:rsidRPr="000171C1">
        <w:rPr>
          <w:rFonts w:cs="Arial"/>
        </w:rPr>
        <w:t>gıda fiyatları</w:t>
      </w:r>
      <w:r w:rsidR="00D969A1" w:rsidRPr="000171C1">
        <w:rPr>
          <w:rFonts w:cs="Arial"/>
        </w:rPr>
        <w:t>nın</w:t>
      </w:r>
      <w:r w:rsidR="00631AD7" w:rsidRPr="000171C1">
        <w:rPr>
          <w:rFonts w:cs="Arial"/>
        </w:rPr>
        <w:t xml:space="preserve"> tırmanışa geçmiş olmasına rağmen ulaştırma</w:t>
      </w:r>
      <w:r w:rsidR="00D969A1" w:rsidRPr="000171C1">
        <w:rPr>
          <w:rFonts w:cs="Arial"/>
        </w:rPr>
        <w:t xml:space="preserve"> kalemi</w:t>
      </w:r>
      <w:r w:rsidR="00631AD7" w:rsidRPr="000171C1">
        <w:rPr>
          <w:rFonts w:cs="Arial"/>
        </w:rPr>
        <w:t xml:space="preserve"> ve zengin</w:t>
      </w:r>
      <w:r w:rsidR="007B06E1" w:rsidRPr="000171C1">
        <w:rPr>
          <w:rFonts w:cs="Arial"/>
        </w:rPr>
        <w:t xml:space="preserve"> enflasyonu aleyhinde fark yaratan diğer kalemlerdeki fiyat artışları 2017 Mayıs sonunda belli bir seviyede kalmasına neden olmuştur (yüzde 21,5).</w:t>
      </w:r>
      <w:r w:rsidRPr="000171C1">
        <w:rPr>
          <w:rFonts w:cs="Arial"/>
        </w:rPr>
        <w:t xml:space="preserve"> </w:t>
      </w:r>
      <w:r w:rsidR="007B06E1" w:rsidRPr="000171C1">
        <w:rPr>
          <w:rFonts w:cs="Arial"/>
        </w:rPr>
        <w:t xml:space="preserve">Farkın </w:t>
      </w:r>
      <w:r w:rsidR="007B06E1" w:rsidRPr="00F963A1">
        <w:rPr>
          <w:rFonts w:cs="Arial"/>
        </w:rPr>
        <w:t xml:space="preserve">artış </w:t>
      </w:r>
      <w:r w:rsidR="00F65EB0" w:rsidRPr="00F963A1">
        <w:rPr>
          <w:rFonts w:cs="Arial"/>
        </w:rPr>
        <w:t>eğilimindeki</w:t>
      </w:r>
      <w:r w:rsidR="007B06E1" w:rsidRPr="00F963A1">
        <w:rPr>
          <w:rFonts w:cs="Arial"/>
        </w:rPr>
        <w:t xml:space="preserve"> yavaşlamanın</w:t>
      </w:r>
      <w:r w:rsidR="007B06E1" w:rsidRPr="000171C1">
        <w:rPr>
          <w:rFonts w:cs="Arial"/>
        </w:rPr>
        <w:t xml:space="preserve"> ne kadar kalıcı olduğunu izlemeye devam edeceğiz</w:t>
      </w:r>
      <w:r w:rsidR="00226F4B">
        <w:rPr>
          <w:rFonts w:cs="Arial"/>
        </w:rPr>
        <w:t xml:space="preserve"> (</w:t>
      </w:r>
      <w:fldSimple w:instr=" REF _Ref486599943 \h  \* MERGEFORMAT ">
        <w:r w:rsidR="00A145CF" w:rsidRPr="00A145CF">
          <w:rPr>
            <w:rFonts w:cs="Arial"/>
          </w:rPr>
          <w:t>Ek Tablo 2</w:t>
        </w:r>
      </w:fldSimple>
      <w:r w:rsidR="00226F4B">
        <w:rPr>
          <w:rFonts w:cs="Arial"/>
        </w:rPr>
        <w:t>)</w:t>
      </w:r>
      <w:r w:rsidR="007B06E1" w:rsidRPr="000171C1">
        <w:rPr>
          <w:rFonts w:cs="Arial"/>
        </w:rPr>
        <w:t>.</w:t>
      </w:r>
      <w:r w:rsidR="00FC5428" w:rsidRPr="000171C1">
        <w:rPr>
          <w:rFonts w:cs="Arial"/>
        </w:rPr>
        <w:t xml:space="preserve"> </w:t>
      </w:r>
    </w:p>
    <w:p w:rsidR="009B66C1" w:rsidRPr="00A145CF" w:rsidRDefault="009B66C1" w:rsidP="00A145CF">
      <w:pPr>
        <w:spacing w:after="0"/>
        <w:jc w:val="both"/>
        <w:rPr>
          <w:rFonts w:cs="Arial"/>
        </w:rPr>
      </w:pPr>
      <w:r w:rsidRPr="00A145CF">
        <w:rPr>
          <w:rFonts w:cs="Arial"/>
        </w:rPr>
        <w:tab/>
      </w:r>
    </w:p>
    <w:p w:rsidR="00D969A1" w:rsidRPr="000171C1" w:rsidRDefault="00D969A1" w:rsidP="00EC6309"/>
    <w:p w:rsidR="00D969A1" w:rsidRPr="000171C1" w:rsidRDefault="00D969A1" w:rsidP="00EC6309"/>
    <w:p w:rsidR="00D969A1" w:rsidRPr="000171C1" w:rsidRDefault="00D969A1" w:rsidP="00EC6309"/>
    <w:p w:rsidR="00D969A1" w:rsidRPr="000171C1" w:rsidRDefault="00D969A1" w:rsidP="00EC6309"/>
    <w:p w:rsidR="00D969A1" w:rsidRPr="000171C1" w:rsidRDefault="00D969A1" w:rsidP="00EC6309">
      <w:pPr>
        <w:sectPr w:rsidR="00D969A1" w:rsidRPr="000171C1" w:rsidSect="003A5677">
          <w:footerReference w:type="default" r:id="rId12"/>
          <w:pgSz w:w="11906" w:h="16838"/>
          <w:pgMar w:top="1417" w:right="1417" w:bottom="1417" w:left="1417" w:header="708" w:footer="708" w:gutter="0"/>
          <w:cols w:space="708"/>
          <w:docGrid w:linePitch="360"/>
        </w:sectPr>
      </w:pPr>
    </w:p>
    <w:p w:rsidR="009B66C1" w:rsidRPr="009356BC" w:rsidRDefault="00B919E6" w:rsidP="00B919E6">
      <w:pPr>
        <w:pStyle w:val="Caption"/>
        <w:rPr>
          <w:rFonts w:asciiTheme="minorHAnsi" w:hAnsiTheme="minorHAnsi" w:cs="Arial"/>
          <w:sz w:val="22"/>
          <w:szCs w:val="22"/>
        </w:rPr>
      </w:pPr>
      <w:bookmarkStart w:id="4" w:name="_Ref486841248"/>
      <w:r w:rsidRPr="00B919E6">
        <w:rPr>
          <w:rFonts w:asciiTheme="minorHAnsi" w:hAnsiTheme="minorHAnsi" w:cs="Arial"/>
          <w:sz w:val="22"/>
          <w:szCs w:val="22"/>
        </w:rPr>
        <w:lastRenderedPageBreak/>
        <w:t xml:space="preserve">Şekil </w:t>
      </w:r>
      <w:r w:rsidR="00AC6B26" w:rsidRPr="00B919E6">
        <w:rPr>
          <w:rFonts w:asciiTheme="minorHAnsi" w:hAnsiTheme="minorHAnsi" w:cs="Arial"/>
          <w:sz w:val="22"/>
          <w:szCs w:val="22"/>
        </w:rPr>
        <w:fldChar w:fldCharType="begin"/>
      </w:r>
      <w:r w:rsidRPr="00B919E6">
        <w:rPr>
          <w:rFonts w:asciiTheme="minorHAnsi" w:hAnsiTheme="minorHAnsi" w:cs="Arial"/>
          <w:sz w:val="22"/>
          <w:szCs w:val="22"/>
        </w:rPr>
        <w:instrText xml:space="preserve"> SEQ Şekil \* ARABIC </w:instrText>
      </w:r>
      <w:r w:rsidR="00AC6B26" w:rsidRPr="00B919E6">
        <w:rPr>
          <w:rFonts w:asciiTheme="minorHAnsi" w:hAnsiTheme="minorHAnsi" w:cs="Arial"/>
          <w:sz w:val="22"/>
          <w:szCs w:val="22"/>
        </w:rPr>
        <w:fldChar w:fldCharType="separate"/>
      </w:r>
      <w:r w:rsidRPr="00B919E6">
        <w:rPr>
          <w:rFonts w:asciiTheme="minorHAnsi" w:hAnsiTheme="minorHAnsi" w:cs="Arial"/>
          <w:sz w:val="22"/>
          <w:szCs w:val="22"/>
        </w:rPr>
        <w:t>4</w:t>
      </w:r>
      <w:r w:rsidR="00AC6B26" w:rsidRPr="00B919E6">
        <w:rPr>
          <w:rFonts w:asciiTheme="minorHAnsi" w:hAnsiTheme="minorHAnsi" w:cs="Arial"/>
          <w:sz w:val="22"/>
          <w:szCs w:val="22"/>
        </w:rPr>
        <w:fldChar w:fldCharType="end"/>
      </w:r>
      <w:bookmarkEnd w:id="4"/>
      <w:r w:rsidR="00E7617F" w:rsidRPr="000171C1">
        <w:rPr>
          <w:rFonts w:asciiTheme="minorHAnsi" w:hAnsiTheme="minorHAnsi" w:cs="Arial"/>
          <w:sz w:val="22"/>
          <w:szCs w:val="22"/>
        </w:rPr>
        <w:t>:</w:t>
      </w:r>
      <w:r w:rsidR="00CB5B38" w:rsidRPr="000171C1">
        <w:rPr>
          <w:rFonts w:asciiTheme="minorHAnsi" w:hAnsiTheme="minorHAnsi" w:cs="Arial"/>
          <w:sz w:val="22"/>
          <w:szCs w:val="22"/>
        </w:rPr>
        <w:t xml:space="preserve"> </w:t>
      </w:r>
      <w:r w:rsidR="009B66C1" w:rsidRPr="000171C1">
        <w:rPr>
          <w:rFonts w:asciiTheme="minorHAnsi" w:hAnsiTheme="minorHAnsi" w:cs="Arial"/>
          <w:sz w:val="22"/>
          <w:szCs w:val="22"/>
        </w:rPr>
        <w:t>En yoksul ile en zengin yüzde 20'lik kesim arasındaki aylık enflasyon farkı</w:t>
      </w:r>
      <w:r w:rsidR="00F65EB0">
        <w:rPr>
          <w:rFonts w:asciiTheme="minorHAnsi" w:hAnsiTheme="minorHAnsi" w:cs="Arial"/>
          <w:sz w:val="22"/>
          <w:szCs w:val="22"/>
        </w:rPr>
        <w:t xml:space="preserve"> </w:t>
      </w:r>
      <w:r w:rsidR="009356BC">
        <w:rPr>
          <w:rFonts w:asciiTheme="minorHAnsi" w:hAnsiTheme="minorHAnsi" w:cs="Arial"/>
          <w:color w:val="FF0000"/>
          <w:sz w:val="22"/>
          <w:szCs w:val="22"/>
        </w:rPr>
        <w:t xml:space="preserve"> </w:t>
      </w:r>
      <w:r w:rsidR="009356BC">
        <w:rPr>
          <w:rFonts w:asciiTheme="minorHAnsi" w:hAnsiTheme="minorHAnsi" w:cs="Arial"/>
          <w:sz w:val="22"/>
          <w:szCs w:val="22"/>
        </w:rPr>
        <w:t>(2004 Ocak – 2017 Mayıs)</w:t>
      </w:r>
    </w:p>
    <w:p w:rsidR="009B66C1" w:rsidRPr="000171C1" w:rsidRDefault="009356BC">
      <w:r>
        <w:rPr>
          <w:noProof/>
        </w:rPr>
        <w:drawing>
          <wp:inline distT="0" distB="0" distL="0" distR="0">
            <wp:extent cx="9136380" cy="4785360"/>
            <wp:effectExtent l="0" t="0" r="7620" b="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617F" w:rsidRPr="00A22F91" w:rsidRDefault="009356BC">
      <w:pPr>
        <w:rPr>
          <w:sz w:val="18"/>
          <w:szCs w:val="18"/>
        </w:rPr>
      </w:pPr>
      <w:r w:rsidRPr="00A22F91">
        <w:rPr>
          <w:sz w:val="18"/>
          <w:szCs w:val="18"/>
        </w:rPr>
        <w:t xml:space="preserve">Kaynak: TÜİK, Betam </w:t>
      </w:r>
    </w:p>
    <w:p w:rsidR="00E7617F" w:rsidRPr="000171C1" w:rsidRDefault="00E7617F"/>
    <w:p w:rsidR="00E7617F" w:rsidRPr="000171C1" w:rsidRDefault="00E7617F">
      <w:pPr>
        <w:sectPr w:rsidR="00E7617F" w:rsidRPr="000171C1" w:rsidSect="009B66C1">
          <w:pgSz w:w="16838" w:h="11906" w:orient="landscape"/>
          <w:pgMar w:top="1417" w:right="1417" w:bottom="1417" w:left="1417" w:header="708" w:footer="708" w:gutter="0"/>
          <w:cols w:space="708"/>
          <w:docGrid w:linePitch="360"/>
        </w:sectPr>
      </w:pPr>
    </w:p>
    <w:tbl>
      <w:tblPr>
        <w:tblpPr w:leftFromText="141" w:rightFromText="141" w:vertAnchor="page" w:horzAnchor="margin" w:tblpY="2161"/>
        <w:tblW w:w="9544" w:type="dxa"/>
        <w:tblLayout w:type="fixed"/>
        <w:tblCellMar>
          <w:left w:w="70" w:type="dxa"/>
          <w:right w:w="70" w:type="dxa"/>
        </w:tblCellMar>
        <w:tblLook w:val="04A0"/>
      </w:tblPr>
      <w:tblGrid>
        <w:gridCol w:w="4916"/>
        <w:gridCol w:w="1676"/>
        <w:gridCol w:w="1676"/>
        <w:gridCol w:w="1276"/>
      </w:tblGrid>
      <w:tr w:rsidR="00E7617F" w:rsidRPr="000171C1" w:rsidTr="000B1CF9">
        <w:trPr>
          <w:trHeight w:val="353"/>
        </w:trPr>
        <w:tc>
          <w:tcPr>
            <w:tcW w:w="4916" w:type="dxa"/>
            <w:tcBorders>
              <w:top w:val="nil"/>
              <w:left w:val="nil"/>
              <w:bottom w:val="single" w:sz="4" w:space="0" w:color="auto"/>
              <w:right w:val="nil"/>
            </w:tcBorders>
            <w:shd w:val="clear" w:color="auto" w:fill="auto"/>
            <w:noWrap/>
            <w:vAlign w:val="bottom"/>
            <w:hideMark/>
          </w:tcPr>
          <w:p w:rsidR="00E7617F" w:rsidRPr="000171C1" w:rsidRDefault="00E7617F" w:rsidP="000B1CF9">
            <w:pPr>
              <w:rPr>
                <w:rFonts w:cs="Arial"/>
                <w:b/>
                <w:color w:val="000000"/>
              </w:rPr>
            </w:pPr>
          </w:p>
        </w:tc>
        <w:tc>
          <w:tcPr>
            <w:tcW w:w="1676" w:type="dxa"/>
            <w:tcBorders>
              <w:top w:val="nil"/>
              <w:left w:val="nil"/>
              <w:bottom w:val="single" w:sz="4" w:space="0" w:color="auto"/>
              <w:right w:val="nil"/>
            </w:tcBorders>
            <w:shd w:val="clear" w:color="auto" w:fill="auto"/>
            <w:noWrap/>
            <w:vAlign w:val="bottom"/>
            <w:hideMark/>
          </w:tcPr>
          <w:p w:rsidR="00E7617F" w:rsidRPr="000171C1" w:rsidRDefault="00E7617F" w:rsidP="000B1CF9">
            <w:pPr>
              <w:rPr>
                <w:rFonts w:cs="Arial"/>
                <w:b/>
                <w:color w:val="000000"/>
              </w:rPr>
            </w:pPr>
            <w:r w:rsidRPr="000171C1">
              <w:rPr>
                <w:rFonts w:cs="Arial"/>
                <w:b/>
                <w:color w:val="000000"/>
              </w:rPr>
              <w:t>En Yoksul enflasyonuna katkılar</w:t>
            </w:r>
          </w:p>
        </w:tc>
        <w:tc>
          <w:tcPr>
            <w:tcW w:w="1676" w:type="dxa"/>
            <w:tcBorders>
              <w:top w:val="nil"/>
              <w:left w:val="nil"/>
              <w:bottom w:val="single" w:sz="4" w:space="0" w:color="auto"/>
              <w:right w:val="nil"/>
            </w:tcBorders>
            <w:shd w:val="clear" w:color="auto" w:fill="auto"/>
            <w:noWrap/>
            <w:vAlign w:val="bottom"/>
            <w:hideMark/>
          </w:tcPr>
          <w:p w:rsidR="00E7617F" w:rsidRPr="000171C1" w:rsidRDefault="00E7617F" w:rsidP="000B1CF9">
            <w:pPr>
              <w:rPr>
                <w:rFonts w:cs="Arial"/>
                <w:b/>
                <w:color w:val="000000"/>
              </w:rPr>
            </w:pPr>
            <w:r w:rsidRPr="000171C1">
              <w:rPr>
                <w:rFonts w:cs="Arial"/>
                <w:b/>
                <w:color w:val="000000"/>
              </w:rPr>
              <w:t>En Zengin enflasyonuna katkılar</w:t>
            </w:r>
          </w:p>
        </w:tc>
        <w:tc>
          <w:tcPr>
            <w:tcW w:w="1276" w:type="dxa"/>
            <w:tcBorders>
              <w:top w:val="nil"/>
              <w:left w:val="nil"/>
              <w:bottom w:val="single" w:sz="4" w:space="0" w:color="auto"/>
              <w:right w:val="nil"/>
            </w:tcBorders>
            <w:shd w:val="clear" w:color="auto" w:fill="auto"/>
            <w:noWrap/>
            <w:vAlign w:val="bottom"/>
            <w:hideMark/>
          </w:tcPr>
          <w:p w:rsidR="00E7617F" w:rsidRPr="000171C1" w:rsidRDefault="00E7617F" w:rsidP="000B1CF9">
            <w:pPr>
              <w:rPr>
                <w:rFonts w:cs="Arial"/>
                <w:b/>
                <w:color w:val="000000"/>
              </w:rPr>
            </w:pPr>
            <w:r w:rsidRPr="000171C1">
              <w:rPr>
                <w:rFonts w:cs="Arial"/>
                <w:b/>
                <w:color w:val="000000"/>
              </w:rPr>
              <w:t xml:space="preserve">Enflasyon farkına katkılar </w:t>
            </w:r>
          </w:p>
        </w:tc>
      </w:tr>
      <w:tr w:rsidR="00E7617F" w:rsidRPr="000171C1" w:rsidTr="000B1CF9">
        <w:trPr>
          <w:trHeight w:val="353"/>
        </w:trPr>
        <w:tc>
          <w:tcPr>
            <w:tcW w:w="4916" w:type="dxa"/>
            <w:tcBorders>
              <w:top w:val="single" w:sz="4" w:space="0" w:color="auto"/>
              <w:left w:val="nil"/>
              <w:bottom w:val="nil"/>
              <w:right w:val="nil"/>
            </w:tcBorders>
            <w:shd w:val="clear" w:color="auto" w:fill="auto"/>
            <w:noWrap/>
            <w:vAlign w:val="bottom"/>
            <w:hideMark/>
          </w:tcPr>
          <w:p w:rsidR="00E7617F" w:rsidRPr="000171C1" w:rsidRDefault="00E7617F" w:rsidP="000B1CF9">
            <w:pPr>
              <w:rPr>
                <w:rFonts w:cs="Arial"/>
                <w:b/>
                <w:color w:val="000000"/>
              </w:rPr>
            </w:pPr>
            <w:r w:rsidRPr="000171C1">
              <w:rPr>
                <w:rFonts w:cs="Arial"/>
                <w:b/>
                <w:color w:val="000000"/>
              </w:rPr>
              <w:t>(01) Gıda ve alkolsüz içecekler</w:t>
            </w:r>
          </w:p>
        </w:tc>
        <w:tc>
          <w:tcPr>
            <w:tcW w:w="1676" w:type="dxa"/>
            <w:tcBorders>
              <w:top w:val="single" w:sz="4" w:space="0" w:color="auto"/>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108,3</w:t>
            </w:r>
          </w:p>
        </w:tc>
        <w:tc>
          <w:tcPr>
            <w:tcW w:w="1676" w:type="dxa"/>
            <w:tcBorders>
              <w:top w:val="single" w:sz="4" w:space="0" w:color="auto"/>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44,7</w:t>
            </w:r>
          </w:p>
        </w:tc>
        <w:tc>
          <w:tcPr>
            <w:tcW w:w="1276" w:type="dxa"/>
            <w:tcBorders>
              <w:top w:val="single" w:sz="4" w:space="0" w:color="auto"/>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63,6</w:t>
            </w:r>
          </w:p>
        </w:tc>
      </w:tr>
      <w:tr w:rsidR="00E7617F" w:rsidRPr="000171C1" w:rsidTr="000B1CF9">
        <w:trPr>
          <w:trHeight w:val="353"/>
        </w:trPr>
        <w:tc>
          <w:tcPr>
            <w:tcW w:w="4916" w:type="dxa"/>
            <w:tcBorders>
              <w:top w:val="nil"/>
              <w:left w:val="nil"/>
              <w:bottom w:val="nil"/>
              <w:right w:val="nil"/>
            </w:tcBorders>
            <w:shd w:val="clear" w:color="auto" w:fill="auto"/>
            <w:noWrap/>
            <w:vAlign w:val="bottom"/>
            <w:hideMark/>
          </w:tcPr>
          <w:p w:rsidR="00E7617F" w:rsidRPr="000171C1" w:rsidRDefault="00E7617F" w:rsidP="000B1CF9">
            <w:pPr>
              <w:rPr>
                <w:rFonts w:cs="Arial"/>
                <w:b/>
                <w:color w:val="000000"/>
              </w:rPr>
            </w:pPr>
            <w:r w:rsidRPr="000171C1">
              <w:rPr>
                <w:rFonts w:cs="Arial"/>
                <w:b/>
                <w:color w:val="000000"/>
              </w:rPr>
              <w:t>(02) Alkollü içecekler ve tütün</w:t>
            </w:r>
          </w:p>
        </w:tc>
        <w:tc>
          <w:tcPr>
            <w:tcW w:w="16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14,7</w:t>
            </w:r>
          </w:p>
        </w:tc>
        <w:tc>
          <w:tcPr>
            <w:tcW w:w="16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8,9</w:t>
            </w:r>
          </w:p>
        </w:tc>
        <w:tc>
          <w:tcPr>
            <w:tcW w:w="12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5,8</w:t>
            </w:r>
          </w:p>
        </w:tc>
      </w:tr>
      <w:tr w:rsidR="00E7617F" w:rsidRPr="000171C1" w:rsidTr="000B1CF9">
        <w:trPr>
          <w:trHeight w:val="353"/>
        </w:trPr>
        <w:tc>
          <w:tcPr>
            <w:tcW w:w="4916" w:type="dxa"/>
            <w:tcBorders>
              <w:top w:val="nil"/>
              <w:left w:val="nil"/>
              <w:bottom w:val="nil"/>
              <w:right w:val="nil"/>
            </w:tcBorders>
            <w:shd w:val="clear" w:color="auto" w:fill="auto"/>
            <w:noWrap/>
            <w:vAlign w:val="bottom"/>
            <w:hideMark/>
          </w:tcPr>
          <w:p w:rsidR="00E7617F" w:rsidRPr="000171C1" w:rsidRDefault="00E7617F" w:rsidP="000B1CF9">
            <w:pPr>
              <w:rPr>
                <w:rFonts w:cs="Arial"/>
                <w:b/>
                <w:color w:val="000000"/>
              </w:rPr>
            </w:pPr>
            <w:r w:rsidRPr="000171C1">
              <w:rPr>
                <w:rFonts w:cs="Arial"/>
                <w:b/>
                <w:color w:val="000000"/>
              </w:rPr>
              <w:t>(03) Giyim ve ayakkabı</w:t>
            </w:r>
          </w:p>
        </w:tc>
        <w:tc>
          <w:tcPr>
            <w:tcW w:w="16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8,8</w:t>
            </w:r>
          </w:p>
        </w:tc>
        <w:tc>
          <w:tcPr>
            <w:tcW w:w="16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17,9</w:t>
            </w:r>
          </w:p>
        </w:tc>
        <w:tc>
          <w:tcPr>
            <w:tcW w:w="12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-9,1</w:t>
            </w:r>
          </w:p>
        </w:tc>
      </w:tr>
      <w:tr w:rsidR="00E7617F" w:rsidRPr="000171C1" w:rsidTr="000B1CF9">
        <w:trPr>
          <w:trHeight w:val="353"/>
        </w:trPr>
        <w:tc>
          <w:tcPr>
            <w:tcW w:w="4916" w:type="dxa"/>
            <w:tcBorders>
              <w:top w:val="nil"/>
              <w:left w:val="nil"/>
              <w:bottom w:val="nil"/>
              <w:right w:val="nil"/>
            </w:tcBorders>
            <w:shd w:val="clear" w:color="auto" w:fill="auto"/>
            <w:noWrap/>
            <w:vAlign w:val="bottom"/>
            <w:hideMark/>
          </w:tcPr>
          <w:p w:rsidR="00E7617F" w:rsidRPr="000171C1" w:rsidRDefault="00E7617F" w:rsidP="000B1CF9">
            <w:pPr>
              <w:rPr>
                <w:rFonts w:cs="Arial"/>
                <w:b/>
                <w:color w:val="000000"/>
              </w:rPr>
            </w:pPr>
            <w:r w:rsidRPr="000171C1">
              <w:rPr>
                <w:rFonts w:cs="Arial"/>
                <w:b/>
                <w:color w:val="000000"/>
              </w:rPr>
              <w:t>(04) Konut,</w:t>
            </w:r>
            <w:r w:rsidR="0001027F">
              <w:rPr>
                <w:rFonts w:cs="Arial"/>
                <w:b/>
                <w:color w:val="000000"/>
              </w:rPr>
              <w:t xml:space="preserve"> </w:t>
            </w:r>
            <w:r w:rsidRPr="000171C1">
              <w:rPr>
                <w:rFonts w:cs="Arial"/>
                <w:b/>
                <w:color w:val="000000"/>
              </w:rPr>
              <w:t>su, elektrik, gaz ve diğer yakıtlar</w:t>
            </w:r>
          </w:p>
        </w:tc>
        <w:tc>
          <w:tcPr>
            <w:tcW w:w="16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126,5</w:t>
            </w:r>
          </w:p>
        </w:tc>
        <w:tc>
          <w:tcPr>
            <w:tcW w:w="16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61,9</w:t>
            </w:r>
          </w:p>
        </w:tc>
        <w:tc>
          <w:tcPr>
            <w:tcW w:w="12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64,6</w:t>
            </w:r>
          </w:p>
        </w:tc>
      </w:tr>
      <w:tr w:rsidR="00E7617F" w:rsidRPr="000171C1" w:rsidTr="000B1CF9">
        <w:trPr>
          <w:trHeight w:val="353"/>
        </w:trPr>
        <w:tc>
          <w:tcPr>
            <w:tcW w:w="4916" w:type="dxa"/>
            <w:tcBorders>
              <w:top w:val="nil"/>
              <w:left w:val="nil"/>
              <w:bottom w:val="nil"/>
              <w:right w:val="nil"/>
            </w:tcBorders>
            <w:shd w:val="clear" w:color="auto" w:fill="auto"/>
            <w:noWrap/>
            <w:vAlign w:val="bottom"/>
            <w:hideMark/>
          </w:tcPr>
          <w:p w:rsidR="00E7617F" w:rsidRPr="000171C1" w:rsidRDefault="00E7617F" w:rsidP="000B1CF9">
            <w:pPr>
              <w:rPr>
                <w:rFonts w:cs="Arial"/>
                <w:b/>
                <w:color w:val="000000"/>
              </w:rPr>
            </w:pPr>
            <w:r w:rsidRPr="000171C1">
              <w:rPr>
                <w:rFonts w:cs="Arial"/>
                <w:b/>
                <w:color w:val="000000"/>
              </w:rPr>
              <w:t>(05) Mobilya, ev aletleri ve ev bakım hizmetleri</w:t>
            </w:r>
          </w:p>
        </w:tc>
        <w:tc>
          <w:tcPr>
            <w:tcW w:w="16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14,4</w:t>
            </w:r>
          </w:p>
        </w:tc>
        <w:tc>
          <w:tcPr>
            <w:tcW w:w="16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19,2</w:t>
            </w:r>
          </w:p>
        </w:tc>
        <w:tc>
          <w:tcPr>
            <w:tcW w:w="12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-4,8</w:t>
            </w:r>
          </w:p>
        </w:tc>
      </w:tr>
      <w:tr w:rsidR="00E7617F" w:rsidRPr="000171C1" w:rsidTr="000B1CF9">
        <w:trPr>
          <w:trHeight w:val="353"/>
        </w:trPr>
        <w:tc>
          <w:tcPr>
            <w:tcW w:w="4916" w:type="dxa"/>
            <w:tcBorders>
              <w:top w:val="nil"/>
              <w:left w:val="nil"/>
              <w:bottom w:val="nil"/>
              <w:right w:val="nil"/>
            </w:tcBorders>
            <w:shd w:val="clear" w:color="auto" w:fill="auto"/>
            <w:noWrap/>
            <w:vAlign w:val="bottom"/>
            <w:hideMark/>
          </w:tcPr>
          <w:p w:rsidR="00E7617F" w:rsidRPr="000171C1" w:rsidRDefault="00E7617F" w:rsidP="000B1CF9">
            <w:pPr>
              <w:rPr>
                <w:rFonts w:cs="Arial"/>
                <w:b/>
                <w:color w:val="000000"/>
              </w:rPr>
            </w:pPr>
            <w:r w:rsidRPr="000171C1">
              <w:rPr>
                <w:rFonts w:cs="Arial"/>
                <w:b/>
                <w:color w:val="000000"/>
              </w:rPr>
              <w:t>(06) Sağlık</w:t>
            </w:r>
          </w:p>
        </w:tc>
        <w:tc>
          <w:tcPr>
            <w:tcW w:w="16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5,7</w:t>
            </w:r>
          </w:p>
        </w:tc>
        <w:tc>
          <w:tcPr>
            <w:tcW w:w="16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7,1</w:t>
            </w:r>
          </w:p>
        </w:tc>
        <w:tc>
          <w:tcPr>
            <w:tcW w:w="12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-1,4</w:t>
            </w:r>
          </w:p>
        </w:tc>
      </w:tr>
      <w:tr w:rsidR="00E7617F" w:rsidRPr="000171C1" w:rsidTr="000B1CF9">
        <w:trPr>
          <w:trHeight w:val="353"/>
        </w:trPr>
        <w:tc>
          <w:tcPr>
            <w:tcW w:w="4916" w:type="dxa"/>
            <w:tcBorders>
              <w:top w:val="nil"/>
              <w:left w:val="nil"/>
              <w:bottom w:val="nil"/>
              <w:right w:val="nil"/>
            </w:tcBorders>
            <w:shd w:val="clear" w:color="auto" w:fill="auto"/>
            <w:noWrap/>
            <w:vAlign w:val="bottom"/>
            <w:hideMark/>
          </w:tcPr>
          <w:p w:rsidR="00E7617F" w:rsidRPr="000171C1" w:rsidRDefault="00E7617F" w:rsidP="000B1CF9">
            <w:pPr>
              <w:rPr>
                <w:rFonts w:cs="Arial"/>
                <w:b/>
                <w:color w:val="000000"/>
              </w:rPr>
            </w:pPr>
            <w:r w:rsidRPr="000171C1">
              <w:rPr>
                <w:rFonts w:cs="Arial"/>
                <w:b/>
                <w:color w:val="000000"/>
              </w:rPr>
              <w:t>(07) Ulaştırma</w:t>
            </w:r>
          </w:p>
        </w:tc>
        <w:tc>
          <w:tcPr>
            <w:tcW w:w="16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17,5</w:t>
            </w:r>
          </w:p>
        </w:tc>
        <w:tc>
          <w:tcPr>
            <w:tcW w:w="16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78,6</w:t>
            </w:r>
          </w:p>
        </w:tc>
        <w:tc>
          <w:tcPr>
            <w:tcW w:w="12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-61,1</w:t>
            </w:r>
          </w:p>
        </w:tc>
      </w:tr>
      <w:tr w:rsidR="00E7617F" w:rsidRPr="000171C1" w:rsidTr="000B1CF9">
        <w:trPr>
          <w:trHeight w:val="353"/>
        </w:trPr>
        <w:tc>
          <w:tcPr>
            <w:tcW w:w="4916" w:type="dxa"/>
            <w:tcBorders>
              <w:top w:val="nil"/>
              <w:left w:val="nil"/>
              <w:bottom w:val="nil"/>
              <w:right w:val="nil"/>
            </w:tcBorders>
            <w:shd w:val="clear" w:color="auto" w:fill="auto"/>
            <w:noWrap/>
            <w:vAlign w:val="bottom"/>
            <w:hideMark/>
          </w:tcPr>
          <w:p w:rsidR="00E7617F" w:rsidRPr="000171C1" w:rsidRDefault="00E7617F" w:rsidP="000B1CF9">
            <w:pPr>
              <w:rPr>
                <w:rFonts w:cs="Arial"/>
                <w:b/>
                <w:color w:val="000000"/>
              </w:rPr>
            </w:pPr>
            <w:r w:rsidRPr="000171C1">
              <w:rPr>
                <w:rFonts w:cs="Arial"/>
                <w:b/>
                <w:color w:val="000000"/>
              </w:rPr>
              <w:t>(08) Haberleşme</w:t>
            </w:r>
          </w:p>
        </w:tc>
        <w:tc>
          <w:tcPr>
            <w:tcW w:w="16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8,8</w:t>
            </w:r>
          </w:p>
        </w:tc>
        <w:tc>
          <w:tcPr>
            <w:tcW w:w="16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10,3</w:t>
            </w:r>
          </w:p>
        </w:tc>
        <w:tc>
          <w:tcPr>
            <w:tcW w:w="12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-1,5</w:t>
            </w:r>
          </w:p>
        </w:tc>
      </w:tr>
      <w:tr w:rsidR="00E7617F" w:rsidRPr="000171C1" w:rsidTr="000B1CF9">
        <w:trPr>
          <w:trHeight w:val="353"/>
        </w:trPr>
        <w:tc>
          <w:tcPr>
            <w:tcW w:w="4916" w:type="dxa"/>
            <w:tcBorders>
              <w:top w:val="nil"/>
              <w:left w:val="nil"/>
              <w:bottom w:val="nil"/>
              <w:right w:val="nil"/>
            </w:tcBorders>
            <w:shd w:val="clear" w:color="auto" w:fill="auto"/>
            <w:noWrap/>
            <w:vAlign w:val="bottom"/>
            <w:hideMark/>
          </w:tcPr>
          <w:p w:rsidR="00E7617F" w:rsidRPr="000171C1" w:rsidRDefault="00E7617F" w:rsidP="000B1CF9">
            <w:pPr>
              <w:rPr>
                <w:rFonts w:cs="Arial"/>
                <w:b/>
                <w:color w:val="000000"/>
              </w:rPr>
            </w:pPr>
            <w:r w:rsidRPr="000171C1">
              <w:rPr>
                <w:rFonts w:cs="Arial"/>
                <w:b/>
                <w:color w:val="000000"/>
              </w:rPr>
              <w:t>(09) Eğlence ve kültür</w:t>
            </w:r>
          </w:p>
        </w:tc>
        <w:tc>
          <w:tcPr>
            <w:tcW w:w="16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4,5</w:t>
            </w:r>
          </w:p>
        </w:tc>
        <w:tc>
          <w:tcPr>
            <w:tcW w:w="16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11,7</w:t>
            </w:r>
          </w:p>
        </w:tc>
        <w:tc>
          <w:tcPr>
            <w:tcW w:w="12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-7,2</w:t>
            </w:r>
          </w:p>
        </w:tc>
      </w:tr>
      <w:tr w:rsidR="00E7617F" w:rsidRPr="000171C1" w:rsidTr="000B1CF9">
        <w:trPr>
          <w:trHeight w:val="353"/>
        </w:trPr>
        <w:tc>
          <w:tcPr>
            <w:tcW w:w="4916" w:type="dxa"/>
            <w:tcBorders>
              <w:top w:val="nil"/>
              <w:left w:val="nil"/>
              <w:bottom w:val="nil"/>
              <w:right w:val="nil"/>
            </w:tcBorders>
            <w:shd w:val="clear" w:color="auto" w:fill="auto"/>
            <w:noWrap/>
            <w:vAlign w:val="bottom"/>
            <w:hideMark/>
          </w:tcPr>
          <w:p w:rsidR="00E7617F" w:rsidRPr="000171C1" w:rsidRDefault="00E7617F" w:rsidP="000B1CF9">
            <w:pPr>
              <w:rPr>
                <w:rFonts w:cs="Arial"/>
                <w:b/>
                <w:color w:val="000000"/>
              </w:rPr>
            </w:pPr>
            <w:r w:rsidRPr="000171C1">
              <w:rPr>
                <w:rFonts w:cs="Arial"/>
                <w:b/>
                <w:color w:val="000000"/>
              </w:rPr>
              <w:t>(10) Eğitim</w:t>
            </w:r>
          </w:p>
        </w:tc>
        <w:tc>
          <w:tcPr>
            <w:tcW w:w="16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1,1</w:t>
            </w:r>
          </w:p>
        </w:tc>
        <w:tc>
          <w:tcPr>
            <w:tcW w:w="16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10,6</w:t>
            </w:r>
          </w:p>
        </w:tc>
        <w:tc>
          <w:tcPr>
            <w:tcW w:w="1276" w:type="dxa"/>
            <w:tcBorders>
              <w:top w:val="nil"/>
              <w:left w:val="nil"/>
              <w:bottom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-9,5</w:t>
            </w:r>
          </w:p>
        </w:tc>
      </w:tr>
      <w:tr w:rsidR="00E7617F" w:rsidRPr="000171C1" w:rsidTr="000B1CF9">
        <w:trPr>
          <w:trHeight w:val="353"/>
        </w:trPr>
        <w:tc>
          <w:tcPr>
            <w:tcW w:w="4916" w:type="dxa"/>
            <w:tcBorders>
              <w:top w:val="nil"/>
              <w:left w:val="nil"/>
              <w:right w:val="nil"/>
            </w:tcBorders>
            <w:shd w:val="clear" w:color="auto" w:fill="auto"/>
            <w:noWrap/>
            <w:vAlign w:val="bottom"/>
            <w:hideMark/>
          </w:tcPr>
          <w:p w:rsidR="00E7617F" w:rsidRPr="000171C1" w:rsidRDefault="00E7617F" w:rsidP="000B1CF9">
            <w:pPr>
              <w:rPr>
                <w:rFonts w:cs="Arial"/>
                <w:b/>
                <w:color w:val="000000"/>
              </w:rPr>
            </w:pPr>
            <w:r w:rsidRPr="000171C1">
              <w:rPr>
                <w:rFonts w:cs="Arial"/>
                <w:b/>
                <w:color w:val="000000"/>
              </w:rPr>
              <w:t>(11) Lokanta ve oteller</w:t>
            </w:r>
          </w:p>
        </w:tc>
        <w:tc>
          <w:tcPr>
            <w:tcW w:w="1676" w:type="dxa"/>
            <w:tcBorders>
              <w:top w:val="nil"/>
              <w:left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12,6</w:t>
            </w:r>
          </w:p>
        </w:tc>
        <w:tc>
          <w:tcPr>
            <w:tcW w:w="1676" w:type="dxa"/>
            <w:tcBorders>
              <w:top w:val="nil"/>
              <w:left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20,4</w:t>
            </w:r>
          </w:p>
        </w:tc>
        <w:tc>
          <w:tcPr>
            <w:tcW w:w="1276" w:type="dxa"/>
            <w:tcBorders>
              <w:top w:val="nil"/>
              <w:left w:val="nil"/>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-7,8</w:t>
            </w:r>
          </w:p>
        </w:tc>
      </w:tr>
      <w:tr w:rsidR="00E7617F" w:rsidRPr="000171C1" w:rsidTr="000B1CF9">
        <w:trPr>
          <w:trHeight w:val="353"/>
        </w:trPr>
        <w:tc>
          <w:tcPr>
            <w:tcW w:w="4916" w:type="dxa"/>
            <w:tcBorders>
              <w:top w:val="nil"/>
              <w:left w:val="nil"/>
              <w:bottom w:val="single" w:sz="4" w:space="0" w:color="auto"/>
              <w:right w:val="nil"/>
            </w:tcBorders>
            <w:shd w:val="clear" w:color="auto" w:fill="auto"/>
            <w:noWrap/>
            <w:vAlign w:val="bottom"/>
            <w:hideMark/>
          </w:tcPr>
          <w:p w:rsidR="00E7617F" w:rsidRPr="000171C1" w:rsidRDefault="00E7617F" w:rsidP="000B1CF9">
            <w:pPr>
              <w:rPr>
                <w:rFonts w:cs="Arial"/>
                <w:b/>
                <w:color w:val="000000"/>
              </w:rPr>
            </w:pPr>
            <w:r w:rsidRPr="000171C1">
              <w:rPr>
                <w:rFonts w:cs="Arial"/>
                <w:b/>
                <w:color w:val="000000"/>
              </w:rPr>
              <w:t>(12) Çeşitli mal ve hizmetler</w:t>
            </w:r>
          </w:p>
        </w:tc>
        <w:tc>
          <w:tcPr>
            <w:tcW w:w="1676" w:type="dxa"/>
            <w:tcBorders>
              <w:top w:val="nil"/>
              <w:left w:val="nil"/>
              <w:bottom w:val="single" w:sz="4" w:space="0" w:color="auto"/>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7,0</w:t>
            </w:r>
          </w:p>
        </w:tc>
        <w:tc>
          <w:tcPr>
            <w:tcW w:w="1676" w:type="dxa"/>
            <w:tcBorders>
              <w:top w:val="nil"/>
              <w:left w:val="nil"/>
              <w:bottom w:val="single" w:sz="4" w:space="0" w:color="auto"/>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17,1</w:t>
            </w:r>
          </w:p>
        </w:tc>
        <w:tc>
          <w:tcPr>
            <w:tcW w:w="1276" w:type="dxa"/>
            <w:tcBorders>
              <w:top w:val="nil"/>
              <w:left w:val="nil"/>
              <w:bottom w:val="single" w:sz="4" w:space="0" w:color="auto"/>
              <w:right w:val="nil"/>
            </w:tcBorders>
            <w:shd w:val="clear" w:color="auto" w:fill="auto"/>
            <w:noWrap/>
            <w:vAlign w:val="bottom"/>
            <w:hideMark/>
          </w:tcPr>
          <w:p w:rsidR="00E7617F" w:rsidRPr="000171C1" w:rsidRDefault="00E7617F" w:rsidP="000B1CF9">
            <w:pPr>
              <w:jc w:val="right"/>
              <w:rPr>
                <w:color w:val="000000"/>
              </w:rPr>
            </w:pPr>
            <w:r w:rsidRPr="000171C1">
              <w:rPr>
                <w:color w:val="000000"/>
              </w:rPr>
              <w:t>-10,1</w:t>
            </w:r>
          </w:p>
        </w:tc>
      </w:tr>
      <w:tr w:rsidR="00E7617F" w:rsidRPr="000171C1" w:rsidTr="000B1CF9">
        <w:trPr>
          <w:trHeight w:val="353"/>
        </w:trPr>
        <w:tc>
          <w:tcPr>
            <w:tcW w:w="4916" w:type="dxa"/>
            <w:tcBorders>
              <w:top w:val="single" w:sz="4" w:space="0" w:color="auto"/>
              <w:left w:val="nil"/>
              <w:bottom w:val="single" w:sz="4" w:space="0" w:color="auto"/>
              <w:right w:val="nil"/>
            </w:tcBorders>
            <w:shd w:val="clear" w:color="auto" w:fill="auto"/>
            <w:noWrap/>
            <w:vAlign w:val="bottom"/>
            <w:hideMark/>
          </w:tcPr>
          <w:p w:rsidR="00E7617F" w:rsidRPr="000171C1" w:rsidRDefault="00E7617F" w:rsidP="000B1CF9">
            <w:pPr>
              <w:rPr>
                <w:rFonts w:cs="Arial"/>
                <w:b/>
                <w:color w:val="000000"/>
              </w:rPr>
            </w:pPr>
            <w:r w:rsidRPr="000171C1">
              <w:rPr>
                <w:rFonts w:cs="Arial"/>
                <w:b/>
                <w:color w:val="000000"/>
              </w:rPr>
              <w:t>Toplam</w:t>
            </w:r>
          </w:p>
        </w:tc>
        <w:tc>
          <w:tcPr>
            <w:tcW w:w="1676" w:type="dxa"/>
            <w:tcBorders>
              <w:top w:val="single" w:sz="4" w:space="0" w:color="auto"/>
              <w:left w:val="nil"/>
              <w:bottom w:val="single" w:sz="4" w:space="0" w:color="auto"/>
              <w:right w:val="nil"/>
            </w:tcBorders>
            <w:shd w:val="clear" w:color="auto" w:fill="auto"/>
            <w:noWrap/>
            <w:vAlign w:val="bottom"/>
            <w:hideMark/>
          </w:tcPr>
          <w:p w:rsidR="00E7617F" w:rsidRPr="000171C1" w:rsidRDefault="00E7617F" w:rsidP="000B1CF9">
            <w:pPr>
              <w:jc w:val="right"/>
              <w:rPr>
                <w:b/>
                <w:color w:val="000000"/>
              </w:rPr>
            </w:pPr>
            <w:r w:rsidRPr="000171C1">
              <w:rPr>
                <w:b/>
                <w:color w:val="000000"/>
              </w:rPr>
              <w:t>330,0</w:t>
            </w:r>
          </w:p>
        </w:tc>
        <w:tc>
          <w:tcPr>
            <w:tcW w:w="1676" w:type="dxa"/>
            <w:tcBorders>
              <w:top w:val="single" w:sz="4" w:space="0" w:color="auto"/>
              <w:left w:val="nil"/>
              <w:bottom w:val="single" w:sz="4" w:space="0" w:color="auto"/>
              <w:right w:val="nil"/>
            </w:tcBorders>
            <w:shd w:val="clear" w:color="auto" w:fill="auto"/>
            <w:noWrap/>
            <w:vAlign w:val="bottom"/>
            <w:hideMark/>
          </w:tcPr>
          <w:p w:rsidR="00E7617F" w:rsidRPr="000171C1" w:rsidRDefault="00E7617F" w:rsidP="000B1CF9">
            <w:pPr>
              <w:jc w:val="right"/>
              <w:rPr>
                <w:b/>
                <w:color w:val="000000"/>
              </w:rPr>
            </w:pPr>
            <w:r w:rsidRPr="000171C1">
              <w:rPr>
                <w:b/>
                <w:color w:val="000000"/>
              </w:rPr>
              <w:t>308,5</w:t>
            </w:r>
          </w:p>
        </w:tc>
        <w:tc>
          <w:tcPr>
            <w:tcW w:w="1276" w:type="dxa"/>
            <w:tcBorders>
              <w:top w:val="single" w:sz="4" w:space="0" w:color="auto"/>
              <w:left w:val="nil"/>
              <w:bottom w:val="single" w:sz="4" w:space="0" w:color="auto"/>
              <w:right w:val="nil"/>
            </w:tcBorders>
            <w:shd w:val="clear" w:color="auto" w:fill="auto"/>
            <w:noWrap/>
            <w:vAlign w:val="bottom"/>
            <w:hideMark/>
          </w:tcPr>
          <w:p w:rsidR="00E7617F" w:rsidRPr="000171C1" w:rsidRDefault="00E7617F" w:rsidP="000B1CF9">
            <w:pPr>
              <w:jc w:val="right"/>
              <w:rPr>
                <w:b/>
                <w:color w:val="000000"/>
              </w:rPr>
            </w:pPr>
            <w:r w:rsidRPr="000171C1">
              <w:rPr>
                <w:b/>
                <w:color w:val="000000"/>
              </w:rPr>
              <w:t>21,5</w:t>
            </w:r>
          </w:p>
        </w:tc>
      </w:tr>
    </w:tbl>
    <w:p w:rsidR="00E7617F" w:rsidRPr="000171C1" w:rsidRDefault="00AC6B26" w:rsidP="000A331C">
      <w:r>
        <w:rPr>
          <w:noProof/>
        </w:rPr>
        <w:pict>
          <v:shape id="Text Box 21" o:spid="_x0000_s1028" type="#_x0000_t202" style="position:absolute;margin-left:.45pt;margin-top:-7.5pt;width:492.1pt;height:27.4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" stroked="f">
            <v:path arrowok="t"/>
            <v:textbox inset="0,0,0,0">
              <w:txbxContent>
                <w:p w:rsidR="00D969A1" w:rsidRPr="000A331C" w:rsidRDefault="000A331C" w:rsidP="000A331C">
                  <w:pPr>
                    <w:pStyle w:val="Caption"/>
                    <w:rPr>
                      <w:rFonts w:ascii="Arial" w:hAnsi="Arial" w:cs="Arial"/>
                      <w:noProof/>
                    </w:rPr>
                  </w:pPr>
                  <w:bookmarkStart w:id="5" w:name="_Ref486597158"/>
                  <w:bookmarkStart w:id="6" w:name="_Ref486597151"/>
                  <w:r w:rsidRPr="000A331C">
                    <w:rPr>
                      <w:rFonts w:asciiTheme="minorHAnsi" w:hAnsiTheme="minorHAnsi" w:cs="Arial"/>
                      <w:sz w:val="22"/>
                      <w:szCs w:val="22"/>
                    </w:rPr>
                    <w:t xml:space="preserve">Ek Tablo </w:t>
                  </w:r>
                  <w:r w:rsidR="00AC6B26" w:rsidRPr="000A331C">
                    <w:rPr>
                      <w:rFonts w:asciiTheme="minorHAnsi" w:hAnsiTheme="minorHAnsi" w:cs="Arial"/>
                      <w:sz w:val="22"/>
                      <w:szCs w:val="22"/>
                    </w:rPr>
                    <w:fldChar w:fldCharType="begin"/>
                  </w:r>
                  <w:r w:rsidRPr="000A331C">
                    <w:rPr>
                      <w:rFonts w:asciiTheme="minorHAnsi" w:hAnsiTheme="minorHAnsi" w:cs="Arial"/>
                      <w:sz w:val="22"/>
                      <w:szCs w:val="22"/>
                    </w:rPr>
                    <w:instrText xml:space="preserve"> SEQ Ek_Tablo \* ARABIC </w:instrText>
                  </w:r>
                  <w:r w:rsidR="00AC6B26" w:rsidRPr="000A331C">
                    <w:rPr>
                      <w:rFonts w:asciiTheme="minorHAnsi" w:hAnsiTheme="minorHAnsi" w:cs="Arial"/>
                      <w:sz w:val="22"/>
                      <w:szCs w:val="22"/>
                    </w:rPr>
                    <w:fldChar w:fldCharType="separate"/>
                  </w:r>
                  <w:r>
                    <w:rPr>
                      <w:rFonts w:asciiTheme="minorHAnsi" w:hAnsiTheme="minorHAnsi" w:cs="Arial"/>
                      <w:noProof/>
                      <w:sz w:val="22"/>
                      <w:szCs w:val="22"/>
                    </w:rPr>
                    <w:t>1</w:t>
                  </w:r>
                  <w:r w:rsidR="00AC6B26" w:rsidRPr="000A331C">
                    <w:rPr>
                      <w:rFonts w:asciiTheme="minorHAnsi" w:hAnsiTheme="minorHAnsi" w:cs="Arial"/>
                      <w:sz w:val="22"/>
                      <w:szCs w:val="22"/>
                    </w:rPr>
                    <w:fldChar w:fldCharType="end"/>
                  </w:r>
                  <w:bookmarkEnd w:id="5"/>
                  <w:r w:rsidRPr="000A331C">
                    <w:rPr>
                      <w:rFonts w:asciiTheme="minorHAnsi" w:hAnsiTheme="minorHAnsi" w:cs="Arial"/>
                      <w:sz w:val="22"/>
                      <w:szCs w:val="22"/>
                    </w:rPr>
                    <w:t xml:space="preserve">: </w:t>
                  </w:r>
                  <w:r w:rsidR="00D969A1" w:rsidRPr="00D03A23">
                    <w:rPr>
                      <w:rFonts w:asciiTheme="minorHAnsi" w:hAnsiTheme="minorHAnsi" w:cs="Arial"/>
                      <w:sz w:val="22"/>
                      <w:szCs w:val="22"/>
                    </w:rPr>
                    <w:t xml:space="preserve">Zengin ve yoksul arasındaki enflasyon farkının </w:t>
                  </w:r>
                  <w:r w:rsidR="00D969A1" w:rsidRPr="000A331C">
                    <w:rPr>
                      <w:rFonts w:asciiTheme="minorHAnsi" w:hAnsiTheme="minorHAnsi" w:cs="Arial"/>
                      <w:sz w:val="22"/>
                      <w:szCs w:val="22"/>
                    </w:rPr>
                    <w:t>ayrıştırılması</w:t>
                  </w:r>
                  <w:r w:rsidR="00FC5428" w:rsidRPr="000A331C">
                    <w:rPr>
                      <w:rFonts w:asciiTheme="minorHAnsi" w:hAnsiTheme="minorHAnsi" w:cs="Arial"/>
                      <w:sz w:val="22"/>
                      <w:szCs w:val="22"/>
                    </w:rPr>
                    <w:t xml:space="preserve"> </w:t>
                  </w:r>
                  <w:r>
                    <w:rPr>
                      <w:rFonts w:asciiTheme="minorHAnsi" w:hAnsiTheme="minorHAnsi" w:cs="Arial"/>
                      <w:sz w:val="22"/>
                      <w:szCs w:val="22"/>
                    </w:rPr>
                    <w:t>(</w:t>
                  </w:r>
                  <w:r w:rsidRPr="000A331C">
                    <w:rPr>
                      <w:rFonts w:asciiTheme="minorHAnsi" w:hAnsiTheme="minorHAnsi" w:cs="Arial"/>
                      <w:sz w:val="22"/>
                      <w:szCs w:val="22"/>
                    </w:rPr>
                    <w:t>2003 Ocak-2017 Mayıs</w:t>
                  </w:r>
                  <w:r>
                    <w:rPr>
                      <w:rFonts w:asciiTheme="minorHAnsi" w:hAnsiTheme="minorHAnsi" w:cs="Arial"/>
                      <w:sz w:val="22"/>
                      <w:szCs w:val="22"/>
                    </w:rPr>
                    <w:t>)</w:t>
                  </w:r>
                  <w:bookmarkEnd w:id="6"/>
                </w:p>
              </w:txbxContent>
            </v:textbox>
            <w10:wrap type="square"/>
          </v:shape>
        </w:pict>
      </w:r>
    </w:p>
    <w:p w:rsidR="00E7617F" w:rsidRPr="00A22F91" w:rsidRDefault="0001027F">
      <w:pPr>
        <w:rPr>
          <w:sz w:val="18"/>
          <w:szCs w:val="18"/>
        </w:rPr>
      </w:pPr>
      <w:r w:rsidRPr="00A22F91">
        <w:rPr>
          <w:sz w:val="18"/>
          <w:szCs w:val="18"/>
        </w:rPr>
        <w:t>Kaynak: TÜİK, Betam</w:t>
      </w:r>
      <w:bookmarkStart w:id="7" w:name="_GoBack"/>
      <w:bookmarkEnd w:id="7"/>
      <w:r w:rsidR="00E7617F" w:rsidRPr="00A22F91">
        <w:rPr>
          <w:sz w:val="18"/>
          <w:szCs w:val="18"/>
        </w:rPr>
        <w:br w:type="page"/>
      </w:r>
    </w:p>
    <w:p w:rsidR="009B66C1" w:rsidRPr="000171C1" w:rsidRDefault="00AC6B26" w:rsidP="000A331C">
      <w:r>
        <w:rPr>
          <w:noProof/>
        </w:rPr>
        <w:lastRenderedPageBreak/>
        <w:pict>
          <v:shape id="Text Box 5" o:spid="_x0000_s1029" type="#_x0000_t202" style="position:absolute;margin-left:-8.15pt;margin-top:11.65pt;width:500.85pt;height:690.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">
            <v:textbox>
              <w:txbxContent>
                <w:p w:rsidR="00E7617F" w:rsidRPr="00C62459" w:rsidRDefault="00E7617F" w:rsidP="00E7617F">
                  <w:pPr>
                    <w:ind w:right="146"/>
                    <w:jc w:val="both"/>
                    <w:rPr>
                      <w:rFonts w:cs="Arial"/>
                      <w:highlight w:val="yellow"/>
                    </w:rPr>
                  </w:pPr>
                </w:p>
                <w:p w:rsidR="00E7617F" w:rsidRDefault="00E7617F" w:rsidP="00E7617F">
                  <w:pPr>
                    <w:ind w:right="146"/>
                    <w:jc w:val="both"/>
                    <w:rPr>
                      <w:rFonts w:cs="Arial"/>
                    </w:rPr>
                  </w:pPr>
                  <w:r w:rsidRPr="0098733C">
                    <w:rPr>
                      <w:rFonts w:cs="Arial"/>
                    </w:rPr>
                    <w:t xml:space="preserve">Zengin ile yoksulun </w:t>
                  </w:r>
                  <w:r>
                    <w:rPr>
                      <w:rFonts w:cs="Arial"/>
                    </w:rPr>
                    <w:t xml:space="preserve">enflasyon farkını çok büyük ölçüde “gıda ve alkolsüz içecekler”, “konut, su, elektrik gaz ve diğer yakıtlar” ve “ulaştırma” başlıklı </w:t>
                  </w:r>
                  <w:r w:rsidR="009356BC">
                    <w:rPr>
                      <w:rFonts w:cs="Arial"/>
                    </w:rPr>
                    <w:t>harcama kalemlerinin fiyat geliş</w:t>
                  </w:r>
                  <w:r>
                    <w:rPr>
                      <w:rFonts w:cs="Arial"/>
                    </w:rPr>
                    <w:t>melerindeki farklılıklar belirlemektedir. Bu üç harcama kaleminin ilk ikisi en düşük gelirli yüzde 20’nin ortalama tüketim sepetinde büyük ağırlığa sahipken ulaştırma en yüksek gelirli yüzde 20’nin ortalama tüketim sepetinde büyük ağırlığa sahiptir. “Konut” ile “ulaştırma” kalemlerinin fiyatları önemli ölçüde enerji fiyatları tarafından belirlendiğinden zengin ile yoksulun en</w:t>
                  </w:r>
                  <w:r w:rsidR="009356BC">
                    <w:rPr>
                      <w:rFonts w:cs="Arial"/>
                    </w:rPr>
                    <w:t>f</w:t>
                  </w:r>
                  <w:r>
                    <w:rPr>
                      <w:rFonts w:cs="Arial"/>
                    </w:rPr>
                    <w:t>lasyon farkı bir ölçüde karşılıklı telafi olmaktadır; enerji fiyatlarında nispi artış yoksulun enflasyonunu konut harcamaları kanalıyla zenginin enflasyonunu da ulaştırma kanalıyla yükseltmektedir. Bu durumda “</w:t>
                  </w:r>
                  <w:r w:rsidRPr="009A1B54">
                    <w:rPr>
                      <w:rFonts w:cs="Arial"/>
                    </w:rPr>
                    <w:t>gıda</w:t>
                  </w:r>
                  <w:r>
                    <w:rPr>
                      <w:rFonts w:cs="Arial"/>
                    </w:rPr>
                    <w:t>” fiyatlarının TÜFE’den daha hızlı artması</w:t>
                  </w:r>
                  <w:r w:rsidRPr="009A1B54">
                    <w:rPr>
                      <w:rFonts w:cs="Arial"/>
                    </w:rPr>
                    <w:t xml:space="preserve"> yoksul ile zengin arasındaki enflasyon farkını </w:t>
                  </w:r>
                  <w:r>
                    <w:rPr>
                      <w:rFonts w:cs="Arial"/>
                    </w:rPr>
                    <w:t>belirleyen en önemli e</w:t>
                  </w:r>
                  <w:r w:rsidRPr="009A1B54">
                    <w:rPr>
                      <w:rFonts w:cs="Arial"/>
                    </w:rPr>
                    <w:t>tken olarak temayüz etmektedir.</w:t>
                  </w:r>
                  <w:r w:rsidRPr="00C526C8">
                    <w:rPr>
                      <w:rFonts w:cs="Arial"/>
                    </w:rPr>
                    <w:t xml:space="preserve"> </w:t>
                  </w:r>
                </w:p>
                <w:p w:rsidR="00E7617F" w:rsidRPr="00C526C8" w:rsidRDefault="00E7617F" w:rsidP="00E7617F">
                  <w:pPr>
                    <w:ind w:right="146"/>
                    <w:jc w:val="both"/>
                    <w:rPr>
                      <w:rFonts w:cs="Arial"/>
                    </w:rPr>
                  </w:pPr>
                  <w:r>
                    <w:rPr>
                      <w:rFonts w:cs="Arial"/>
                    </w:rPr>
                    <w:t>Ocak 2007-Mayıs 2017 döneminde bu üç harcama kaleminin fiyat endekslerinin evrimi aşağıdaki şekilde gösterilmektedir. Endekslerde TÜFE’den ayrışma 2008 yılında başlamış, konut ve gıda endeksleri TÜFe’nin üzerine çıkarken ulaştırma endeksi TÜFE’nin altına inmişt</w:t>
                  </w:r>
                  <w:r w:rsidR="009356BC">
                    <w:rPr>
                      <w:rFonts w:cs="Arial"/>
                    </w:rPr>
                    <w:t>ir. Ancak zengin ile yoksul enfl</w:t>
                  </w:r>
                  <w:r>
                    <w:rPr>
                      <w:rFonts w:cs="Arial"/>
                    </w:rPr>
                    <w:t>asyon farkını belirginleştiren gelişmelerin kabaca 2014 yılından itibaren ortaya çıktığı gözlemlenmektedir. Bu tarihten itibaren gıda fiyat artışında belirgin bir ivmelenme söz konusudur. Buna karşılık aynı dönemde enerji fiyatlarında yaşanan büyük düşüş ula</w:t>
                  </w:r>
                  <w:r w:rsidR="009356BC">
                    <w:rPr>
                      <w:rFonts w:cs="Arial"/>
                    </w:rPr>
                    <w:t>ş</w:t>
                  </w:r>
                  <w:r>
                    <w:rPr>
                      <w:rFonts w:cs="Arial"/>
                    </w:rPr>
                    <w:t>tırma fiyat endeksinin TÜFE’nin altında seyretmesine neden olmuş ve bu gelişmeler enflasyon farkını 2016’da 22 yüzde puana kadar yükseltmiştir.  2017’den itibaren enflasyon farkında gözlemlenen duraklamada ene</w:t>
                  </w:r>
                  <w:r w:rsidR="009356BC">
                    <w:rPr>
                      <w:rFonts w:cs="Arial"/>
                    </w:rPr>
                    <w:t>r</w:t>
                  </w:r>
                  <w:r>
                    <w:rPr>
                      <w:rFonts w:cs="Arial"/>
                    </w:rPr>
                    <w:t>ji fiyatlarının yeniden yükselişe geçmesiyle birlikte ulaştırma fiyat artışında görülen ivmelenme etkili olmaktadır.</w:t>
                  </w:r>
                </w:p>
                <w:p w:rsidR="00E7617F" w:rsidRPr="00587B70" w:rsidRDefault="00E7617F" w:rsidP="00E7617F">
                  <w:pPr>
                    <w:ind w:right="146"/>
                    <w:rPr>
                      <w:rFonts w:cs="Arial"/>
                      <w:b/>
                      <w:color w:val="FF0000"/>
                    </w:rPr>
                  </w:pPr>
                  <w:r w:rsidRPr="00C526C8">
                    <w:rPr>
                      <w:rFonts w:cs="Arial"/>
                      <w:b/>
                    </w:rPr>
                    <w:t xml:space="preserve">Tüfe ve </w:t>
                  </w:r>
                  <w:r>
                    <w:rPr>
                      <w:rFonts w:cs="Arial"/>
                      <w:b/>
                    </w:rPr>
                    <w:t xml:space="preserve">başlıca üç ana harcama grubunun (gıda, konut ve ulaştırma) fiyat endeksleri </w:t>
                  </w:r>
                  <w:r w:rsidRPr="00C526C8">
                    <w:rPr>
                      <w:rFonts w:cs="Arial"/>
                      <w:b/>
                    </w:rPr>
                    <w:t>(2007=100, 3 aylık hareketli ortalamalar</w:t>
                  </w:r>
                  <w:r>
                    <w:rPr>
                      <w:rFonts w:cs="Arial"/>
                      <w:b/>
                    </w:rPr>
                    <w:t xml:space="preserve">) </w:t>
                  </w:r>
                </w:p>
                <w:p w:rsidR="00E7617F" w:rsidRPr="00C526C8" w:rsidRDefault="00E7617F" w:rsidP="00E7617F">
                  <w:pPr>
                    <w:ind w:right="146"/>
                    <w:rPr>
                      <w:rFonts w:cs="Arial"/>
                      <w:b/>
                    </w:rPr>
                  </w:pPr>
                  <w:r w:rsidRPr="00C62459">
                    <w:rPr>
                      <w:rFonts w:cs="Arial"/>
                      <w:b/>
                      <w:noProof/>
                    </w:rPr>
                    <w:drawing>
                      <wp:inline distT="0" distB="0" distL="0" distR="0">
                        <wp:extent cx="6153150" cy="344805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617F" w:rsidRPr="005F0556" w:rsidRDefault="00E7617F" w:rsidP="00E7617F">
                  <w:pPr>
                    <w:rPr>
                      <w:rFonts w:cs="Arial"/>
                      <w:sz w:val="18"/>
                      <w:szCs w:val="18"/>
                    </w:rPr>
                  </w:pPr>
                  <w:r w:rsidRPr="005F0556">
                    <w:rPr>
                      <w:rFonts w:cs="Arial"/>
                      <w:sz w:val="18"/>
                      <w:szCs w:val="18"/>
                    </w:rPr>
                    <w:t>Kaynak: TÜİK, Betam</w:t>
                  </w:r>
                </w:p>
              </w:txbxContent>
            </v:textbox>
            <w10:wrap type="square"/>
          </v:shape>
        </w:pict>
      </w:r>
      <w:r>
        <w:rPr>
          <w:noProof/>
        </w:rPr>
        <w:pict>
          <v:shape id="Text Box 12" o:spid="_x0000_s1030" type="#_x0000_t202" style="position:absolute;margin-left:-4.4pt;margin-top:-10.05pt;width:500.85pt;height:16.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" stroked="f">
            <v:path arrowok="t"/>
            <v:textbox inset="0,0,0,0">
              <w:txbxContent>
                <w:p w:rsidR="00E7617F" w:rsidRPr="0036368A" w:rsidRDefault="00E7617F" w:rsidP="00E7617F">
                  <w:pPr>
                    <w:pStyle w:val="Caption"/>
                    <w:rPr>
                      <w:rFonts w:ascii="Arial" w:hAnsi="Arial" w:cs="Arial"/>
                      <w:noProof/>
                    </w:rPr>
                  </w:pPr>
                  <w:r w:rsidRPr="00C32AD4">
                    <w:rPr>
                      <w:rFonts w:asciiTheme="minorHAnsi" w:hAnsiTheme="minorHAnsi" w:cs="Arial"/>
                      <w:sz w:val="22"/>
                      <w:szCs w:val="22"/>
                    </w:rPr>
                    <w:t xml:space="preserve">Kutu </w:t>
                  </w:r>
                  <w:r w:rsidR="00AC6B26" w:rsidRPr="00C32AD4">
                    <w:rPr>
                      <w:rFonts w:asciiTheme="minorHAnsi" w:hAnsiTheme="minorHAnsi" w:cs="Arial"/>
                      <w:sz w:val="22"/>
                      <w:szCs w:val="22"/>
                    </w:rPr>
                    <w:fldChar w:fldCharType="begin"/>
                  </w:r>
                  <w:r w:rsidRPr="00C32AD4">
                    <w:rPr>
                      <w:rFonts w:asciiTheme="minorHAnsi" w:hAnsiTheme="minorHAnsi" w:cs="Arial"/>
                      <w:sz w:val="22"/>
                      <w:szCs w:val="22"/>
                    </w:rPr>
                    <w:instrText xml:space="preserve"> SEQ Kutu \* ARABIC </w:instrText>
                  </w:r>
                  <w:r w:rsidR="00AC6B26" w:rsidRPr="00C32AD4">
                    <w:rPr>
                      <w:rFonts w:asciiTheme="minorHAnsi" w:hAnsiTheme="minorHAnsi" w:cs="Arial"/>
                      <w:sz w:val="22"/>
                      <w:szCs w:val="22"/>
                    </w:rPr>
                    <w:fldChar w:fldCharType="separate"/>
                  </w:r>
                  <w:r>
                    <w:rPr>
                      <w:rFonts w:asciiTheme="minorHAnsi" w:hAnsiTheme="minorHAnsi" w:cs="Arial"/>
                      <w:noProof/>
                      <w:sz w:val="22"/>
                      <w:szCs w:val="22"/>
                    </w:rPr>
                    <w:t>2</w:t>
                  </w:r>
                  <w:r w:rsidR="00AC6B26" w:rsidRPr="00C32AD4">
                    <w:rPr>
                      <w:rFonts w:asciiTheme="minorHAnsi" w:hAnsiTheme="minorHAnsi" w:cs="Arial"/>
                      <w:sz w:val="22"/>
                      <w:szCs w:val="22"/>
                    </w:rPr>
                    <w:fldChar w:fldCharType="end"/>
                  </w:r>
                  <w:r w:rsidRPr="00C32AD4">
                    <w:rPr>
                      <w:rFonts w:asciiTheme="minorHAnsi" w:hAnsiTheme="minorHAnsi" w:cs="Arial"/>
                      <w:sz w:val="22"/>
                      <w:szCs w:val="22"/>
                    </w:rPr>
                    <w:t xml:space="preserve"> </w:t>
                  </w:r>
                  <w:r>
                    <w:rPr>
                      <w:rFonts w:asciiTheme="minorHAnsi" w:hAnsiTheme="minorHAnsi" w:cs="Arial"/>
                      <w:sz w:val="22"/>
                      <w:szCs w:val="22"/>
                    </w:rPr>
                    <w:t xml:space="preserve">: </w:t>
                  </w:r>
                  <w:r w:rsidRPr="00D03A23">
                    <w:rPr>
                      <w:rFonts w:asciiTheme="minorHAnsi" w:hAnsiTheme="minorHAnsi" w:cs="Arial"/>
                      <w:sz w:val="22"/>
                      <w:szCs w:val="22"/>
                    </w:rPr>
                    <w:t>Enerji ve gıda fiyatlarının evrim</w:t>
                  </w:r>
                  <w:r w:rsidR="00253E60">
                    <w:rPr>
                      <w:rFonts w:asciiTheme="minorHAnsi" w:hAnsiTheme="minorHAnsi" w:cs="Arial"/>
                      <w:sz w:val="22"/>
                      <w:szCs w:val="22"/>
                    </w:rPr>
                    <w:t>i</w:t>
                  </w:r>
                </w:p>
              </w:txbxContent>
            </v:textbox>
            <w10:wrap type="square"/>
          </v:shape>
        </w:pict>
      </w:r>
      <w:r w:rsidR="009B66C1" w:rsidRPr="000171C1">
        <w:br w:type="page"/>
      </w:r>
    </w:p>
    <w:p w:rsidR="00E7617F" w:rsidRPr="000171C1" w:rsidRDefault="00AC6B26">
      <w:r>
        <w:rPr>
          <w:noProof/>
        </w:rPr>
        <w:lastRenderedPageBreak/>
        <w:pict>
          <v:shape id="Text Box 14" o:spid="_x0000_s1031" type="#_x0000_t202" style="position:absolute;margin-left:-44.3pt;margin-top:-23.5pt;width:564.2pt;height:15.8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" stroked="f">
            <v:path arrowok="t"/>
            <v:textbox inset="0,0,0,0">
              <w:txbxContent>
                <w:p w:rsidR="00E7617F" w:rsidRPr="002F2E20" w:rsidRDefault="00E7617F" w:rsidP="00E7617F">
                  <w:pPr>
                    <w:pStyle w:val="Caption"/>
                    <w:rPr>
                      <w:rFonts w:asciiTheme="minorHAnsi" w:hAnsiTheme="minorHAnsi" w:cs="Arial"/>
                      <w:sz w:val="22"/>
                      <w:szCs w:val="22"/>
                    </w:rPr>
                  </w:pPr>
                  <w:r w:rsidRPr="00C32AD4">
                    <w:rPr>
                      <w:rFonts w:asciiTheme="minorHAnsi" w:hAnsiTheme="minorHAnsi" w:cs="Arial"/>
                      <w:sz w:val="22"/>
                      <w:szCs w:val="22"/>
                    </w:rPr>
                    <w:t xml:space="preserve">Kutu </w:t>
                  </w:r>
                  <w:r w:rsidR="00AC6B26" w:rsidRPr="00C32AD4">
                    <w:rPr>
                      <w:rFonts w:asciiTheme="minorHAnsi" w:hAnsiTheme="minorHAnsi" w:cs="Arial"/>
                      <w:sz w:val="22"/>
                      <w:szCs w:val="22"/>
                    </w:rPr>
                    <w:fldChar w:fldCharType="begin"/>
                  </w:r>
                  <w:r w:rsidRPr="00C32AD4">
                    <w:rPr>
                      <w:rFonts w:asciiTheme="minorHAnsi" w:hAnsiTheme="minorHAnsi" w:cs="Arial"/>
                      <w:sz w:val="22"/>
                      <w:szCs w:val="22"/>
                    </w:rPr>
                    <w:instrText xml:space="preserve"> SEQ Kutu \* ARABIC </w:instrText>
                  </w:r>
                  <w:r w:rsidR="00AC6B26" w:rsidRPr="00C32AD4">
                    <w:rPr>
                      <w:rFonts w:asciiTheme="minorHAnsi" w:hAnsiTheme="minorHAnsi" w:cs="Arial"/>
                      <w:sz w:val="22"/>
                      <w:szCs w:val="22"/>
                    </w:rPr>
                    <w:fldChar w:fldCharType="separate"/>
                  </w:r>
                  <w:r>
                    <w:rPr>
                      <w:rFonts w:asciiTheme="minorHAnsi" w:hAnsiTheme="minorHAnsi" w:cs="Arial"/>
                      <w:noProof/>
                      <w:sz w:val="22"/>
                      <w:szCs w:val="22"/>
                    </w:rPr>
                    <w:t>3</w:t>
                  </w:r>
                  <w:r w:rsidR="00AC6B26" w:rsidRPr="00C32AD4">
                    <w:rPr>
                      <w:rFonts w:asciiTheme="minorHAnsi" w:hAnsiTheme="minorHAnsi" w:cs="Arial"/>
                      <w:sz w:val="22"/>
                      <w:szCs w:val="22"/>
                    </w:rPr>
                    <w:fldChar w:fldCharType="end"/>
                  </w:r>
                  <w:r>
                    <w:rPr>
                      <w:rFonts w:asciiTheme="minorHAnsi" w:hAnsiTheme="minorHAnsi" w:cs="Arial"/>
                      <w:sz w:val="22"/>
                      <w:szCs w:val="22"/>
                    </w:rPr>
                    <w:t xml:space="preserve"> :</w:t>
                  </w:r>
                  <w:r w:rsidRPr="00C32AD4">
                    <w:t xml:space="preserve"> </w:t>
                  </w:r>
                  <w:r w:rsidRPr="00C32AD4">
                    <w:rPr>
                      <w:rFonts w:asciiTheme="minorHAnsi" w:hAnsiTheme="minorHAnsi" w:cs="Arial"/>
                      <w:sz w:val="22"/>
                      <w:szCs w:val="22"/>
                    </w:rPr>
                    <w:t>Harcama</w:t>
                  </w:r>
                  <w:r>
                    <w:rPr>
                      <w:rFonts w:asciiTheme="minorHAnsi" w:hAnsiTheme="minorHAnsi" w:cs="Arial"/>
                      <w:sz w:val="22"/>
                      <w:szCs w:val="22"/>
                    </w:rPr>
                    <w:t xml:space="preserve"> gruplarına göre fiyat endeksi hesaplama yöntemi</w:t>
                  </w:r>
                </w:p>
                <w:p w:rsidR="00E7617F" w:rsidRPr="002F2E20" w:rsidRDefault="00E7617F" w:rsidP="00E7617F"/>
              </w:txbxContent>
            </v:textbox>
            <w10:wrap type="square"/>
          </v:shape>
        </w:pict>
      </w:r>
      <w:r>
        <w:rPr>
          <w:noProof/>
        </w:rPr>
        <w:pict>
          <v:shape id="Text Box 6" o:spid="_x0000_s1032" type="#_x0000_t202" style="position:absolute;margin-left:-50.2pt;margin-top:-4.85pt;width:561.5pt;height:706.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">
            <v:textbox>
              <w:txbxContent>
                <w:p w:rsidR="00E7617F" w:rsidRDefault="00E7617F" w:rsidP="00E7617F">
                  <w:pPr>
                    <w:tabs>
                      <w:tab w:val="left" w:pos="426"/>
                    </w:tabs>
                    <w:spacing w:after="0"/>
                    <w:ind w:left="425" w:right="669"/>
                    <w:jc w:val="both"/>
                    <w:rPr>
                      <w:rFonts w:ascii="Arial" w:hAnsi="Arial" w:cs="Arial"/>
                      <w:sz w:val="20"/>
                      <w:szCs w:val="20"/>
                    </w:rPr>
                  </w:pPr>
                </w:p>
                <w:p w:rsidR="00E7617F" w:rsidRPr="00626571" w:rsidRDefault="00E7617F" w:rsidP="00E7617F">
                  <w:pPr>
                    <w:tabs>
                      <w:tab w:val="left" w:pos="426"/>
                    </w:tabs>
                    <w:spacing w:after="0"/>
                    <w:ind w:left="425" w:right="669"/>
                    <w:jc w:val="both"/>
                    <w:rPr>
                      <w:rFonts w:cs="Arial"/>
                      <w:color w:val="000000" w:themeColor="text1"/>
                    </w:rPr>
                  </w:pPr>
                  <w:r w:rsidRPr="00626571">
                    <w:rPr>
                      <w:rFonts w:cs="Arial"/>
                      <w:color w:val="000000" w:themeColor="text1"/>
                    </w:rPr>
                    <w:t>Farklı harcama grupları için fiyat endeksleri oluşturulurken TÜİK’in izlediği yöntem takip edilmiştir. 2003 yılı baz alınarak (2003=100), TÜİK tarafından yayınlanan alt grup harcama kalemlerine ait endeksler yüzde 20’lik harcama gruplarına göre ağırlıklandırılarak her grubun fiyat endeksi oluşturulmuştur. Ağırlıklandırma için yine TÜİK tarafından yayınlanan ve 2003-2015 yıllarını kapsayan yüzde 20’lik harcama gruplarına ait ağırlıklar kullanılmıştır. 2016 yılına ait ağırlıklar henüz açıklanmadığı için serideki son 16 ay için 2015 ağırlıkları kullanılmıştır. Sepetlerin bileşimleri zaman içerisinde çok yavaş değiştiğinden son 16 ay için 2015 ağırlıklarını kullanmanın elde ettiğimiz sonuçlarda ancak marjinal bir sapma yaratabileceğini hatırlatalım.</w:t>
                  </w:r>
                </w:p>
                <w:p w:rsidR="00E7617F" w:rsidRPr="00626571" w:rsidRDefault="00E7617F" w:rsidP="00E7617F">
                  <w:pPr>
                    <w:tabs>
                      <w:tab w:val="left" w:pos="426"/>
                    </w:tabs>
                    <w:spacing w:after="0"/>
                    <w:ind w:left="425" w:right="669"/>
                    <w:jc w:val="both"/>
                    <w:rPr>
                      <w:rFonts w:cs="Arial"/>
                      <w:color w:val="000000" w:themeColor="text1"/>
                    </w:rPr>
                  </w:pPr>
                </w:p>
                <w:p w:rsidR="00E7617F" w:rsidRPr="00626571" w:rsidRDefault="00E7617F" w:rsidP="00E7617F">
                  <w:pPr>
                    <w:tabs>
                      <w:tab w:val="left" w:pos="426"/>
                    </w:tabs>
                    <w:spacing w:after="0"/>
                    <w:ind w:left="425" w:right="669"/>
                    <w:jc w:val="both"/>
                    <w:rPr>
                      <w:rFonts w:cs="Arial"/>
                      <w:color w:val="000000" w:themeColor="text1"/>
                    </w:rPr>
                  </w:pPr>
                  <w:r w:rsidRPr="00626571">
                    <w:rPr>
                      <w:rFonts w:cs="Arial"/>
                      <w:color w:val="000000" w:themeColor="text1"/>
                    </w:rPr>
                    <w:t>Fiyat endeksi serileri Laspeyres formülü ile oluşturulmuştur. Bu formül en yoksul ve en zengin harcama grupları için ayrı ayrı düzenlenmiştir. İki ayrı harcama grubu için oluşturulan formüller aşağıda gösterilmektedir.</w:t>
                  </w:r>
                </w:p>
                <w:p w:rsidR="00E7617F" w:rsidRPr="00626571" w:rsidRDefault="00E7617F" w:rsidP="00E7617F">
                  <w:pPr>
                    <w:tabs>
                      <w:tab w:val="left" w:pos="426"/>
                    </w:tabs>
                    <w:spacing w:after="0"/>
                    <w:ind w:left="425" w:right="669"/>
                    <w:jc w:val="both"/>
                    <w:rPr>
                      <w:rFonts w:cs="Arial"/>
                      <w:color w:val="000000" w:themeColor="text1"/>
                    </w:rPr>
                  </w:pPr>
                </w:p>
                <w:tbl>
                  <w:tblPr>
                    <w:tblStyle w:val="TableGrid"/>
                    <w:tblW w:w="0" w:type="auto"/>
                    <w:tblInd w:w="528" w:type="dxa"/>
                    <w:tblLook w:val="04A0"/>
                  </w:tblPr>
                  <w:tblGrid>
                    <w:gridCol w:w="4927"/>
                    <w:gridCol w:w="4961"/>
                  </w:tblGrid>
                  <w:tr w:rsidR="00E7617F" w:rsidRPr="00626571" w:rsidTr="00C62459">
                    <w:trPr>
                      <w:trHeight w:hRule="exact" w:val="680"/>
                    </w:trPr>
                    <w:tc>
                      <w:tcPr>
                        <w:tcW w:w="4927" w:type="dxa"/>
                      </w:tcPr>
                      <w:p w:rsidR="00E7617F" w:rsidRPr="00626571" w:rsidRDefault="00E7617F" w:rsidP="006807C5">
                        <w:pPr>
                          <w:tabs>
                            <w:tab w:val="left" w:pos="426"/>
                          </w:tabs>
                          <w:spacing w:line="276" w:lineRule="auto"/>
                          <w:ind w:left="426" w:right="668"/>
                          <w:rPr>
                            <w:rFonts w:cs="Arial"/>
                            <w:color w:val="000000" w:themeColor="text1"/>
                          </w:rPr>
                        </w:pPr>
                        <w:r w:rsidRPr="00626571">
                          <w:rPr>
                            <w:rFonts w:cs="Arial"/>
                            <w:color w:val="000000" w:themeColor="text1"/>
                          </w:rPr>
                          <w:t>En yoksul harcama grubunun enflasyonu</w:t>
                        </w:r>
                      </w:p>
                      <w:p w:rsidR="00E7617F" w:rsidRPr="00626571" w:rsidRDefault="00E7617F" w:rsidP="006807C5">
                        <w:pPr>
                          <w:tabs>
                            <w:tab w:val="left" w:pos="426"/>
                          </w:tabs>
                          <w:spacing w:line="276" w:lineRule="auto"/>
                          <w:ind w:right="668"/>
                          <w:rPr>
                            <w:rFonts w:cs="Arial"/>
                            <w:b/>
                            <w:color w:val="000000" w:themeColor="text1"/>
                            <w:u w:val="single"/>
                          </w:rPr>
                        </w:pPr>
                      </w:p>
                    </w:tc>
                    <w:tc>
                      <w:tcPr>
                        <w:tcW w:w="4961" w:type="dxa"/>
                      </w:tcPr>
                      <w:p w:rsidR="00E7617F" w:rsidRPr="00626571" w:rsidRDefault="00E7617F" w:rsidP="006807C5">
                        <w:pPr>
                          <w:tabs>
                            <w:tab w:val="left" w:pos="426"/>
                          </w:tabs>
                          <w:spacing w:line="276" w:lineRule="auto"/>
                          <w:ind w:left="426" w:right="668"/>
                          <w:rPr>
                            <w:rFonts w:cs="Arial"/>
                            <w:color w:val="000000" w:themeColor="text1"/>
                          </w:rPr>
                        </w:pPr>
                        <w:r w:rsidRPr="00626571">
                          <w:rPr>
                            <w:rFonts w:cs="Arial"/>
                            <w:color w:val="000000" w:themeColor="text1"/>
                          </w:rPr>
                          <w:t>En zengin harcama grubunun enflasyonu</w:t>
                        </w:r>
                      </w:p>
                      <w:p w:rsidR="00E7617F" w:rsidRPr="00626571" w:rsidRDefault="00E7617F" w:rsidP="006807C5">
                        <w:pPr>
                          <w:tabs>
                            <w:tab w:val="left" w:pos="426"/>
                          </w:tabs>
                          <w:spacing w:line="276" w:lineRule="auto"/>
                          <w:ind w:right="668"/>
                          <w:rPr>
                            <w:rFonts w:cs="Arial"/>
                            <w:b/>
                            <w:color w:val="000000" w:themeColor="text1"/>
                            <w:u w:val="single"/>
                          </w:rPr>
                        </w:pPr>
                      </w:p>
                    </w:tc>
                  </w:tr>
                  <w:tr w:rsidR="00E7617F" w:rsidRPr="00626571" w:rsidTr="00C62459">
                    <w:trPr>
                      <w:trHeight w:hRule="exact" w:val="680"/>
                    </w:trPr>
                    <w:tc>
                      <w:tcPr>
                        <w:tcW w:w="4927" w:type="dxa"/>
                      </w:tcPr>
                      <w:p w:rsidR="00E7617F" w:rsidRPr="00626571" w:rsidRDefault="00E7617F" w:rsidP="006807C5">
                        <w:pPr>
                          <w:tabs>
                            <w:tab w:val="left" w:pos="426"/>
                          </w:tabs>
                          <w:spacing w:line="276" w:lineRule="auto"/>
                          <w:ind w:left="426" w:right="668"/>
                          <w:rPr>
                            <w:rFonts w:cs="Arial"/>
                            <w:b/>
                            <w:color w:val="000000" w:themeColor="text1"/>
                            <w:u w:val="single"/>
                          </w:rPr>
                        </w:pPr>
                        <w:r w:rsidRPr="00626571">
                          <w:rPr>
                            <w:rFonts w:cs="Arial"/>
                            <w:noProof/>
                            <w:color w:val="000000" w:themeColor="text1"/>
                          </w:rPr>
                          <w:t>E</w:t>
                        </w:r>
                        <w:r w:rsidRPr="00626571">
                          <w:rPr>
                            <w:rFonts w:cs="Arial"/>
                            <w:noProof/>
                            <w:color w:val="000000" w:themeColor="text1"/>
                            <w:vertAlign w:val="subscript"/>
                          </w:rPr>
                          <w:t>t</w:t>
                        </w:r>
                        <w:r w:rsidRPr="00626571">
                          <w:rPr>
                            <w:rFonts w:cs="Arial"/>
                            <w:noProof/>
                            <w:color w:val="000000" w:themeColor="text1"/>
                          </w:rPr>
                          <w:t xml:space="preserve"> / E</w:t>
                        </w:r>
                        <w:r w:rsidRPr="00626571">
                          <w:rPr>
                            <w:rFonts w:cs="Arial"/>
                            <w:noProof/>
                            <w:color w:val="000000" w:themeColor="text1"/>
                            <w:vertAlign w:val="subscript"/>
                          </w:rPr>
                          <w:t xml:space="preserve">Aralık(t-1)  </w:t>
                        </w:r>
                        <w:r w:rsidRPr="00626571">
                          <w:rPr>
                            <w:rFonts w:cs="Arial"/>
                            <w:noProof/>
                            <w:color w:val="000000" w:themeColor="text1"/>
                          </w:rPr>
                          <w:t xml:space="preserve">= </w:t>
                        </w:r>
                        <w:r w:rsidRPr="00626571">
                          <w:rPr>
                            <w:rFonts w:cs="Arial"/>
                            <w:noProof/>
                            <w:color w:val="000000" w:themeColor="text1"/>
                            <w:position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4.5pt" o:ole="">
                              <v:imagedata r:id="rId15" o:title=""/>
                            </v:shape>
                            <o:OLEObject Type="Embed" ProgID="Equation.3" ShapeID="_x0000_i1025" DrawAspect="Content" ObjectID="_1560583163" r:id="rId16"/>
                          </w:object>
                        </w:r>
                        <w:r w:rsidRPr="00626571">
                          <w:rPr>
                            <w:rFonts w:cs="Arial"/>
                            <w:noProof/>
                            <w:color w:val="000000" w:themeColor="text1"/>
                          </w:rPr>
                          <w:t>E</w:t>
                        </w:r>
                        <w:r w:rsidRPr="00626571">
                          <w:rPr>
                            <w:rFonts w:cs="Arial"/>
                            <w:noProof/>
                            <w:color w:val="000000" w:themeColor="text1"/>
                            <w:vertAlign w:val="subscript"/>
                          </w:rPr>
                          <w:t>it</w:t>
                        </w:r>
                        <w:r w:rsidRPr="00626571">
                          <w:rPr>
                            <w:rFonts w:cs="Arial"/>
                            <w:noProof/>
                            <w:color w:val="000000" w:themeColor="text1"/>
                          </w:rPr>
                          <w:t xml:space="preserve"> / E</w:t>
                        </w:r>
                        <w:r w:rsidRPr="00626571">
                          <w:rPr>
                            <w:rFonts w:cs="Arial"/>
                            <w:noProof/>
                            <w:color w:val="000000" w:themeColor="text1"/>
                            <w:vertAlign w:val="subscript"/>
                          </w:rPr>
                          <w:t xml:space="preserve">i Aralık (t-1) </w:t>
                        </w:r>
                        <w:r w:rsidRPr="00626571">
                          <w:rPr>
                            <w:rFonts w:cs="Arial"/>
                            <w:noProof/>
                            <w:color w:val="000000" w:themeColor="text1"/>
                          </w:rPr>
                          <w:t xml:space="preserve">x </w:t>
                        </w:r>
                        <w:r w:rsidRPr="00626571">
                          <w:rPr>
                            <w:rFonts w:ascii="Calibri" w:hAnsi="Calibri" w:cs="Arial"/>
                            <w:noProof/>
                            <w:color w:val="000000" w:themeColor="text1"/>
                          </w:rPr>
                          <w:t>α</w:t>
                        </w:r>
                        <w:r w:rsidRPr="00626571">
                          <w:rPr>
                            <w:rFonts w:cs="Arial"/>
                            <w:noProof/>
                            <w:color w:val="000000" w:themeColor="text1"/>
                            <w:vertAlign w:val="subscript"/>
                          </w:rPr>
                          <w:t>it</w:t>
                        </w:r>
                      </w:p>
                    </w:tc>
                    <w:tc>
                      <w:tcPr>
                        <w:tcW w:w="4961" w:type="dxa"/>
                      </w:tcPr>
                      <w:p w:rsidR="00E7617F" w:rsidRPr="00626571" w:rsidRDefault="00E7617F" w:rsidP="006807C5">
                        <w:pPr>
                          <w:tabs>
                            <w:tab w:val="left" w:pos="426"/>
                          </w:tabs>
                          <w:spacing w:line="276" w:lineRule="auto"/>
                          <w:ind w:left="426" w:right="668"/>
                          <w:rPr>
                            <w:rFonts w:cs="Arial"/>
                            <w:noProof/>
                            <w:color w:val="000000" w:themeColor="text1"/>
                            <w:vertAlign w:val="subscript"/>
                          </w:rPr>
                        </w:pPr>
                        <w:r w:rsidRPr="00626571">
                          <w:rPr>
                            <w:rFonts w:cs="Arial"/>
                            <w:noProof/>
                            <w:color w:val="000000" w:themeColor="text1"/>
                          </w:rPr>
                          <w:t>E</w:t>
                        </w:r>
                        <w:r w:rsidRPr="00626571">
                          <w:rPr>
                            <w:rFonts w:cs="Arial"/>
                            <w:noProof/>
                            <w:color w:val="000000" w:themeColor="text1"/>
                            <w:vertAlign w:val="subscript"/>
                          </w:rPr>
                          <w:t>t</w:t>
                        </w:r>
                        <w:r w:rsidRPr="00626571">
                          <w:rPr>
                            <w:rFonts w:cs="Arial"/>
                            <w:noProof/>
                            <w:color w:val="000000" w:themeColor="text1"/>
                          </w:rPr>
                          <w:t xml:space="preserve"> / E</w:t>
                        </w:r>
                        <w:r w:rsidRPr="00626571">
                          <w:rPr>
                            <w:rFonts w:cs="Arial"/>
                            <w:noProof/>
                            <w:color w:val="000000" w:themeColor="text1"/>
                            <w:vertAlign w:val="subscript"/>
                          </w:rPr>
                          <w:t xml:space="preserve">Aralık(t-1)  </w:t>
                        </w:r>
                        <w:r w:rsidRPr="00626571">
                          <w:rPr>
                            <w:rFonts w:cs="Arial"/>
                            <w:noProof/>
                            <w:color w:val="000000" w:themeColor="text1"/>
                          </w:rPr>
                          <w:t xml:space="preserve">= </w:t>
                        </w:r>
                        <w:r w:rsidRPr="00626571">
                          <w:rPr>
                            <w:rFonts w:cs="Arial"/>
                            <w:noProof/>
                            <w:color w:val="000000" w:themeColor="text1"/>
                            <w:position w:val="-28"/>
                          </w:rPr>
                          <w:object w:dxaOrig="4320" w:dyaOrig="4320">
                            <v:shape id="_x0000_i1026" type="#_x0000_t75" style="width:23.25pt;height:34.5pt" o:ole="">
                              <v:imagedata r:id="rId15" o:title=""/>
                            </v:shape>
                            <o:OLEObject Type="Embed" ProgID="Equation.3" ShapeID="_x0000_i1026" DrawAspect="Content" ObjectID="_1560583164" r:id="rId17"/>
                          </w:object>
                        </w:r>
                        <w:r w:rsidRPr="00626571">
                          <w:rPr>
                            <w:rFonts w:cs="Arial"/>
                            <w:noProof/>
                            <w:color w:val="000000" w:themeColor="text1"/>
                          </w:rPr>
                          <w:t>E</w:t>
                        </w:r>
                        <w:r w:rsidRPr="00626571">
                          <w:rPr>
                            <w:rFonts w:cs="Arial"/>
                            <w:noProof/>
                            <w:color w:val="000000" w:themeColor="text1"/>
                            <w:vertAlign w:val="subscript"/>
                          </w:rPr>
                          <w:t>it</w:t>
                        </w:r>
                        <w:r w:rsidRPr="00626571">
                          <w:rPr>
                            <w:rFonts w:cs="Arial"/>
                            <w:noProof/>
                            <w:color w:val="000000" w:themeColor="text1"/>
                          </w:rPr>
                          <w:t xml:space="preserve"> / E</w:t>
                        </w:r>
                        <w:r w:rsidRPr="00626571">
                          <w:rPr>
                            <w:rFonts w:cs="Arial"/>
                            <w:noProof/>
                            <w:color w:val="000000" w:themeColor="text1"/>
                            <w:vertAlign w:val="subscript"/>
                          </w:rPr>
                          <w:t xml:space="preserve">i Aralık (t-1) </w:t>
                        </w:r>
                        <w:r w:rsidRPr="00626571">
                          <w:rPr>
                            <w:rFonts w:cs="Arial"/>
                            <w:noProof/>
                            <w:color w:val="000000" w:themeColor="text1"/>
                          </w:rPr>
                          <w:t xml:space="preserve">x </w:t>
                        </w:r>
                        <w:r w:rsidRPr="00626571">
                          <w:rPr>
                            <w:rFonts w:ascii="Calibri" w:hAnsi="Calibri" w:cs="Arial"/>
                            <w:noProof/>
                            <w:color w:val="000000" w:themeColor="text1"/>
                          </w:rPr>
                          <w:t>β</w:t>
                        </w:r>
                        <w:r w:rsidRPr="00626571">
                          <w:rPr>
                            <w:rFonts w:cs="Arial"/>
                            <w:noProof/>
                            <w:color w:val="000000" w:themeColor="text1"/>
                            <w:vertAlign w:val="subscript"/>
                          </w:rPr>
                          <w:t>it</w:t>
                        </w:r>
                      </w:p>
                      <w:p w:rsidR="00E7617F" w:rsidRPr="00626571" w:rsidRDefault="00E7617F" w:rsidP="006807C5">
                        <w:pPr>
                          <w:tabs>
                            <w:tab w:val="left" w:pos="426"/>
                          </w:tabs>
                          <w:spacing w:line="276" w:lineRule="auto"/>
                          <w:ind w:right="668"/>
                          <w:rPr>
                            <w:rFonts w:cs="Arial"/>
                            <w:b/>
                            <w:color w:val="000000" w:themeColor="text1"/>
                            <w:u w:val="single"/>
                          </w:rPr>
                        </w:pPr>
                      </w:p>
                    </w:tc>
                  </w:tr>
                </w:tbl>
                <w:p w:rsidR="00E7617F" w:rsidRPr="00626571" w:rsidRDefault="00E7617F" w:rsidP="00E7617F">
                  <w:pPr>
                    <w:tabs>
                      <w:tab w:val="left" w:pos="426"/>
                    </w:tabs>
                    <w:spacing w:after="0"/>
                    <w:ind w:left="426" w:right="668"/>
                    <w:rPr>
                      <w:rFonts w:cs="Arial"/>
                      <w:color w:val="000000" w:themeColor="text1"/>
                    </w:rPr>
                  </w:pPr>
                </w:p>
                <w:p w:rsidR="00E7617F" w:rsidRPr="00626571" w:rsidRDefault="00E7617F" w:rsidP="00E7617F">
                  <w:pPr>
                    <w:tabs>
                      <w:tab w:val="left" w:pos="426"/>
                    </w:tabs>
                    <w:spacing w:after="0"/>
                    <w:ind w:left="426" w:right="669"/>
                    <w:rPr>
                      <w:rFonts w:cs="Arial"/>
                      <w:color w:val="000000" w:themeColor="text1"/>
                    </w:rPr>
                  </w:pPr>
                  <w:r w:rsidRPr="00626571">
                    <w:rPr>
                      <w:rFonts w:cs="Arial"/>
                      <w:color w:val="000000" w:themeColor="text1"/>
                    </w:rPr>
                    <w:t>E</w:t>
                  </w:r>
                  <w:r w:rsidRPr="00626571">
                    <w:rPr>
                      <w:rFonts w:cs="Arial"/>
                      <w:color w:val="000000" w:themeColor="text1"/>
                      <w:vertAlign w:val="subscript"/>
                    </w:rPr>
                    <w:t>t</w:t>
                  </w:r>
                  <w:r w:rsidRPr="00626571">
                    <w:rPr>
                      <w:rFonts w:cs="Arial"/>
                      <w:color w:val="000000" w:themeColor="text1"/>
                    </w:rPr>
                    <w:t xml:space="preserve">: t zamanına ait genel endeks </w:t>
                  </w:r>
                </w:p>
                <w:p w:rsidR="00E7617F" w:rsidRPr="00626571" w:rsidRDefault="00E7617F" w:rsidP="00E7617F">
                  <w:pPr>
                    <w:tabs>
                      <w:tab w:val="left" w:pos="426"/>
                    </w:tabs>
                    <w:spacing w:after="0"/>
                    <w:ind w:left="426" w:right="669"/>
                    <w:rPr>
                      <w:rFonts w:cs="Arial"/>
                      <w:noProof/>
                      <w:color w:val="000000" w:themeColor="text1"/>
                    </w:rPr>
                  </w:pPr>
                  <w:r w:rsidRPr="00626571">
                    <w:rPr>
                      <w:rFonts w:cs="Arial"/>
                      <w:noProof/>
                      <w:color w:val="000000" w:themeColor="text1"/>
                    </w:rPr>
                    <w:t>E</w:t>
                  </w:r>
                  <w:r w:rsidRPr="00626571">
                    <w:rPr>
                      <w:rFonts w:cs="Arial"/>
                      <w:noProof/>
                      <w:color w:val="000000" w:themeColor="text1"/>
                      <w:vertAlign w:val="subscript"/>
                    </w:rPr>
                    <w:t>Aralık(t-1)</w:t>
                  </w:r>
                  <w:r w:rsidRPr="00626571">
                    <w:rPr>
                      <w:rFonts w:cs="Arial"/>
                      <w:noProof/>
                      <w:color w:val="000000" w:themeColor="text1"/>
                    </w:rPr>
                    <w:t xml:space="preserve">: Bir önceki Aralık ayına ait genel endeks </w:t>
                  </w:r>
                </w:p>
                <w:p w:rsidR="00E7617F" w:rsidRPr="00626571" w:rsidRDefault="00E7617F" w:rsidP="00E7617F">
                  <w:pPr>
                    <w:tabs>
                      <w:tab w:val="left" w:pos="426"/>
                    </w:tabs>
                    <w:spacing w:after="0"/>
                    <w:ind w:left="426" w:right="669"/>
                    <w:rPr>
                      <w:rFonts w:cs="Arial"/>
                      <w:noProof/>
                      <w:color w:val="000000" w:themeColor="text1"/>
                    </w:rPr>
                  </w:pPr>
                  <w:r w:rsidRPr="00626571">
                    <w:rPr>
                      <w:rFonts w:cs="Arial"/>
                      <w:noProof/>
                      <w:color w:val="000000" w:themeColor="text1"/>
                    </w:rPr>
                    <w:t>E</w:t>
                  </w:r>
                  <w:r w:rsidRPr="00626571">
                    <w:rPr>
                      <w:rFonts w:cs="Arial"/>
                      <w:noProof/>
                      <w:color w:val="000000" w:themeColor="text1"/>
                      <w:vertAlign w:val="subscript"/>
                    </w:rPr>
                    <w:t>it</w:t>
                  </w:r>
                  <w:r w:rsidRPr="00626571">
                    <w:rPr>
                      <w:rFonts w:cs="Arial"/>
                      <w:noProof/>
                      <w:color w:val="000000" w:themeColor="text1"/>
                    </w:rPr>
                    <w:t xml:space="preserve">: 12 alt gruba ait endekslerin her biri. Örneğin i=1, Gıda ve alkolsüz içeceklere ait alt endeks </w:t>
                  </w:r>
                </w:p>
                <w:p w:rsidR="00E7617F" w:rsidRPr="00626571" w:rsidRDefault="00E7617F" w:rsidP="00E7617F">
                  <w:pPr>
                    <w:tabs>
                      <w:tab w:val="left" w:pos="426"/>
                    </w:tabs>
                    <w:spacing w:after="0"/>
                    <w:ind w:left="426" w:right="669"/>
                    <w:rPr>
                      <w:rFonts w:cs="Arial"/>
                      <w:noProof/>
                      <w:color w:val="000000" w:themeColor="text1"/>
                    </w:rPr>
                  </w:pPr>
                  <w:r w:rsidRPr="00626571">
                    <w:rPr>
                      <w:rFonts w:ascii="Calibri" w:hAnsi="Calibri" w:cs="Arial"/>
                      <w:noProof/>
                      <w:color w:val="000000" w:themeColor="text1"/>
                    </w:rPr>
                    <w:t>α</w:t>
                  </w:r>
                  <w:r w:rsidRPr="00626571">
                    <w:rPr>
                      <w:rFonts w:cs="Arial"/>
                      <w:noProof/>
                      <w:color w:val="000000" w:themeColor="text1"/>
                      <w:vertAlign w:val="subscript"/>
                    </w:rPr>
                    <w:t>it</w:t>
                  </w:r>
                  <w:r w:rsidRPr="00626571">
                    <w:rPr>
                      <w:rFonts w:cs="Arial"/>
                      <w:noProof/>
                      <w:color w:val="000000" w:themeColor="text1"/>
                    </w:rPr>
                    <w:t>: t zamanına ait en yoksul hanelerin tüketim harcamalarında ilgili alt grubun payı</w:t>
                  </w:r>
                </w:p>
                <w:p w:rsidR="00E7617F" w:rsidRPr="00626571" w:rsidRDefault="00E7617F" w:rsidP="00E7617F">
                  <w:pPr>
                    <w:tabs>
                      <w:tab w:val="left" w:pos="426"/>
                    </w:tabs>
                    <w:spacing w:after="0"/>
                    <w:ind w:left="426" w:right="669"/>
                    <w:rPr>
                      <w:rFonts w:cs="Arial"/>
                      <w:noProof/>
                      <w:color w:val="000000" w:themeColor="text1"/>
                    </w:rPr>
                  </w:pPr>
                  <w:r w:rsidRPr="00626571">
                    <w:rPr>
                      <w:rFonts w:ascii="Calibri" w:hAnsi="Calibri" w:cs="Arial"/>
                      <w:noProof/>
                      <w:color w:val="000000" w:themeColor="text1"/>
                    </w:rPr>
                    <w:t>β</w:t>
                  </w:r>
                  <w:r w:rsidRPr="00626571">
                    <w:rPr>
                      <w:rFonts w:cs="Arial"/>
                      <w:noProof/>
                      <w:color w:val="000000" w:themeColor="text1"/>
                      <w:vertAlign w:val="subscript"/>
                    </w:rPr>
                    <w:t>it</w:t>
                  </w:r>
                  <w:r w:rsidRPr="00626571">
                    <w:rPr>
                      <w:rFonts w:cs="Arial"/>
                      <w:noProof/>
                      <w:color w:val="000000" w:themeColor="text1"/>
                    </w:rPr>
                    <w:t>: t zamanına ait en zengin hanelerin tüketim harcamalarında ilgili alt grubun payı</w:t>
                  </w:r>
                </w:p>
                <w:p w:rsidR="00E7617F" w:rsidRPr="00626571" w:rsidRDefault="00E7617F" w:rsidP="00E7617F">
                  <w:pPr>
                    <w:tabs>
                      <w:tab w:val="left" w:pos="426"/>
                    </w:tabs>
                    <w:spacing w:after="0"/>
                    <w:ind w:right="669"/>
                    <w:rPr>
                      <w:rFonts w:cs="Arial"/>
                      <w:color w:val="000000" w:themeColor="text1"/>
                    </w:rPr>
                  </w:pPr>
                </w:p>
                <w:p w:rsidR="00E7617F" w:rsidRPr="00626571" w:rsidRDefault="00E7617F" w:rsidP="00E7617F">
                  <w:pPr>
                    <w:tabs>
                      <w:tab w:val="left" w:pos="426"/>
                    </w:tabs>
                    <w:spacing w:after="0"/>
                    <w:ind w:left="426" w:right="669"/>
                    <w:jc w:val="both"/>
                    <w:rPr>
                      <w:rFonts w:cs="Arial"/>
                      <w:color w:val="000000" w:themeColor="text1"/>
                    </w:rPr>
                  </w:pPr>
                  <w:r w:rsidRPr="00626571">
                    <w:rPr>
                      <w:rFonts w:cs="Arial"/>
                      <w:color w:val="000000" w:themeColor="text1"/>
                    </w:rPr>
                    <w:t xml:space="preserve">Aşağıdaki tabloda TÜİK tarafından açıklanan alt grup endeksleri ile en yoksul ve en zengin harcama gruplarına ait ağırlıklar verilmiştir. İki farklı grubun 2017 Mayıs ayındaki fiyat endekslerinin hesaplanması için ise bu grupların 2016 Aralık ayına tekabül eden Betam tarafından hesaplanmış TÜFE değerleri tabloya eklenmiştir. </w:t>
                  </w:r>
                </w:p>
                <w:p w:rsidR="00E7617F" w:rsidRPr="00626571" w:rsidRDefault="00E7617F" w:rsidP="00E7617F">
                  <w:pPr>
                    <w:tabs>
                      <w:tab w:val="left" w:pos="426"/>
                    </w:tabs>
                    <w:spacing w:after="0"/>
                    <w:ind w:left="426" w:right="668"/>
                    <w:jc w:val="both"/>
                    <w:rPr>
                      <w:rFonts w:cs="Arial"/>
                      <w:color w:val="000000" w:themeColor="text1"/>
                    </w:rPr>
                  </w:pPr>
                </w:p>
                <w:p w:rsidR="00E7617F" w:rsidRPr="00626571" w:rsidRDefault="00E7617F" w:rsidP="00E7617F">
                  <w:pPr>
                    <w:tabs>
                      <w:tab w:val="left" w:pos="426"/>
                    </w:tabs>
                    <w:spacing w:after="0"/>
                    <w:ind w:left="426" w:right="668"/>
                    <w:jc w:val="both"/>
                    <w:rPr>
                      <w:rFonts w:cs="Arial"/>
                      <w:color w:val="000000" w:themeColor="text1"/>
                    </w:rPr>
                  </w:pPr>
                  <w:r w:rsidRPr="00626571">
                    <w:rPr>
                      <w:rFonts w:cs="Arial"/>
                      <w:color w:val="000000" w:themeColor="text1"/>
                    </w:rPr>
                    <w:t xml:space="preserve">Örnek olarak 2016 Aralık TÜFE’si kullanarak 2017 Mayıs en yoksul ve en zengin harcama grubu TÜFE’ sinin hesaplanması aşağıdaki gibidir:  </w:t>
                  </w:r>
                </w:p>
                <w:p w:rsidR="00E7617F" w:rsidRPr="00626571" w:rsidRDefault="00AC6B26" w:rsidP="00E7617F">
                  <w:pPr>
                    <w:spacing w:after="0"/>
                  </w:pPr>
                  <w:r w:rsidRPr="00626571">
                    <w:fldChar w:fldCharType="begin"/>
                  </w:r>
                  <w:r w:rsidR="00E7617F" w:rsidRPr="00626571">
                    <w:instrText xml:space="preserve"> LINK Excel.Sheet.12 "C:\\Users\\selin.koksal\\Desktop\\Selin AN Harcama Gruplarına Göre Enflasyon _ Mart.xlsx" tüfe!R170C3:R177C16 \a \f 4 \h  \* MERGEFORMAT </w:instrText>
                  </w:r>
                  <w:r w:rsidRPr="00626571">
                    <w:fldChar w:fldCharType="separate"/>
                  </w:r>
                </w:p>
                <w:tbl>
                  <w:tblPr>
                    <w:tblW w:w="0" w:type="auto"/>
                    <w:tblInd w:w="70" w:type="dxa"/>
                    <w:tblCellMar>
                      <w:left w:w="70" w:type="dxa"/>
                      <w:right w:w="70" w:type="dxa"/>
                    </w:tblCellMar>
                    <w:tblLook w:val="04A0"/>
                  </w:tblPr>
                  <w:tblGrid>
                    <w:gridCol w:w="1758"/>
                    <w:gridCol w:w="697"/>
                    <w:gridCol w:w="697"/>
                    <w:gridCol w:w="697"/>
                    <w:gridCol w:w="697"/>
                    <w:gridCol w:w="697"/>
                    <w:gridCol w:w="697"/>
                    <w:gridCol w:w="697"/>
                    <w:gridCol w:w="697"/>
                    <w:gridCol w:w="697"/>
                    <w:gridCol w:w="697"/>
                    <w:gridCol w:w="697"/>
                    <w:gridCol w:w="697"/>
                    <w:gridCol w:w="972"/>
                  </w:tblGrid>
                  <w:tr w:rsidR="00E7617F" w:rsidRPr="00626571" w:rsidTr="00CC6386">
                    <w:trPr>
                      <w:trHeight w:val="838"/>
                    </w:trPr>
                    <w:tc>
                      <w:tcPr>
                        <w:tcW w:w="0" w:type="auto"/>
                        <w:tcBorders>
                          <w:top w:val="single" w:sz="8" w:space="0" w:color="auto"/>
                          <w:left w:val="single" w:sz="8" w:space="0" w:color="auto"/>
                          <w:bottom w:val="nil"/>
                          <w:right w:val="nil"/>
                        </w:tcBorders>
                        <w:shd w:val="clear" w:color="auto" w:fill="auto"/>
                        <w:noWrap/>
                        <w:vAlign w:val="bottom"/>
                        <w:hideMark/>
                      </w:tcPr>
                      <w:p w:rsidR="00E7617F" w:rsidRPr="00626571" w:rsidRDefault="00E7617F" w:rsidP="00C62459">
                        <w:pPr>
                          <w:spacing w:after="0"/>
                          <w:jc w:val="center"/>
                          <w:rPr>
                            <w:rFonts w:ascii="Arial" w:hAnsi="Arial" w:cs="Arial"/>
                            <w:color w:val="000000"/>
                            <w:sz w:val="20"/>
                            <w:szCs w:val="20"/>
                          </w:rPr>
                        </w:pPr>
                        <w:r w:rsidRPr="00626571">
                          <w:rPr>
                            <w:rFonts w:ascii="Arial" w:hAnsi="Arial" w:cs="Arial"/>
                            <w:color w:val="000000"/>
                            <w:sz w:val="20"/>
                            <w:szCs w:val="20"/>
                          </w:rPr>
                          <w:t> </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E7617F" w:rsidRPr="00626571" w:rsidRDefault="00E7617F" w:rsidP="00C62459">
                        <w:pPr>
                          <w:spacing w:after="0"/>
                          <w:jc w:val="right"/>
                          <w:rPr>
                            <w:rFonts w:ascii="Arial" w:hAnsi="Arial" w:cs="Arial"/>
                            <w:b/>
                            <w:bCs/>
                            <w:color w:val="000000"/>
                            <w:sz w:val="20"/>
                            <w:szCs w:val="20"/>
                          </w:rPr>
                        </w:pPr>
                        <w:r w:rsidRPr="00626571">
                          <w:rPr>
                            <w:rFonts w:ascii="Arial" w:hAnsi="Arial" w:cs="Arial"/>
                            <w:b/>
                            <w:bCs/>
                            <w:color w:val="000000"/>
                            <w:sz w:val="20"/>
                            <w:szCs w:val="20"/>
                          </w:rPr>
                          <w:t>1</w:t>
                        </w:r>
                      </w:p>
                    </w:tc>
                    <w:tc>
                      <w:tcPr>
                        <w:tcW w:w="0" w:type="auto"/>
                        <w:tcBorders>
                          <w:top w:val="single" w:sz="8" w:space="0" w:color="auto"/>
                          <w:left w:val="nil"/>
                          <w:bottom w:val="single" w:sz="8" w:space="0" w:color="auto"/>
                          <w:right w:val="nil"/>
                        </w:tcBorders>
                        <w:shd w:val="clear" w:color="auto" w:fill="auto"/>
                        <w:noWrap/>
                        <w:vAlign w:val="bottom"/>
                        <w:hideMark/>
                      </w:tcPr>
                      <w:p w:rsidR="00E7617F" w:rsidRPr="00626571" w:rsidRDefault="00E7617F" w:rsidP="00C62459">
                        <w:pPr>
                          <w:spacing w:after="0"/>
                          <w:jc w:val="right"/>
                          <w:rPr>
                            <w:rFonts w:ascii="Arial" w:hAnsi="Arial" w:cs="Arial"/>
                            <w:b/>
                            <w:bCs/>
                            <w:color w:val="000000"/>
                            <w:sz w:val="20"/>
                            <w:szCs w:val="20"/>
                          </w:rPr>
                        </w:pPr>
                        <w:r w:rsidRPr="00626571">
                          <w:rPr>
                            <w:rFonts w:ascii="Arial" w:hAnsi="Arial" w:cs="Arial"/>
                            <w:b/>
                            <w:bCs/>
                            <w:color w:val="000000"/>
                            <w:sz w:val="20"/>
                            <w:szCs w:val="20"/>
                          </w:rPr>
                          <w:t>2</w:t>
                        </w:r>
                      </w:p>
                    </w:tc>
                    <w:tc>
                      <w:tcPr>
                        <w:tcW w:w="0" w:type="auto"/>
                        <w:tcBorders>
                          <w:top w:val="single" w:sz="8" w:space="0" w:color="auto"/>
                          <w:left w:val="nil"/>
                          <w:bottom w:val="single" w:sz="8" w:space="0" w:color="auto"/>
                          <w:right w:val="nil"/>
                        </w:tcBorders>
                        <w:shd w:val="clear" w:color="auto" w:fill="auto"/>
                        <w:noWrap/>
                        <w:vAlign w:val="bottom"/>
                        <w:hideMark/>
                      </w:tcPr>
                      <w:p w:rsidR="00E7617F" w:rsidRPr="00626571" w:rsidRDefault="00E7617F" w:rsidP="00C62459">
                        <w:pPr>
                          <w:spacing w:after="0"/>
                          <w:jc w:val="right"/>
                          <w:rPr>
                            <w:rFonts w:ascii="Arial" w:hAnsi="Arial" w:cs="Arial"/>
                            <w:b/>
                            <w:bCs/>
                            <w:color w:val="000000"/>
                            <w:sz w:val="20"/>
                            <w:szCs w:val="20"/>
                          </w:rPr>
                        </w:pPr>
                        <w:r w:rsidRPr="00626571">
                          <w:rPr>
                            <w:rFonts w:ascii="Arial" w:hAnsi="Arial" w:cs="Arial"/>
                            <w:b/>
                            <w:bCs/>
                            <w:color w:val="000000"/>
                            <w:sz w:val="20"/>
                            <w:szCs w:val="20"/>
                          </w:rPr>
                          <w:t>3</w:t>
                        </w:r>
                      </w:p>
                    </w:tc>
                    <w:tc>
                      <w:tcPr>
                        <w:tcW w:w="0" w:type="auto"/>
                        <w:tcBorders>
                          <w:top w:val="single" w:sz="8" w:space="0" w:color="auto"/>
                          <w:left w:val="nil"/>
                          <w:bottom w:val="single" w:sz="8" w:space="0" w:color="auto"/>
                          <w:right w:val="nil"/>
                        </w:tcBorders>
                        <w:shd w:val="clear" w:color="auto" w:fill="auto"/>
                        <w:noWrap/>
                        <w:vAlign w:val="bottom"/>
                        <w:hideMark/>
                      </w:tcPr>
                      <w:p w:rsidR="00E7617F" w:rsidRPr="00626571" w:rsidRDefault="00E7617F" w:rsidP="00C62459">
                        <w:pPr>
                          <w:spacing w:after="0"/>
                          <w:jc w:val="right"/>
                          <w:rPr>
                            <w:rFonts w:ascii="Arial" w:hAnsi="Arial" w:cs="Arial"/>
                            <w:b/>
                            <w:bCs/>
                            <w:color w:val="000000"/>
                            <w:sz w:val="20"/>
                            <w:szCs w:val="20"/>
                          </w:rPr>
                        </w:pPr>
                        <w:r w:rsidRPr="00626571">
                          <w:rPr>
                            <w:rFonts w:ascii="Arial" w:hAnsi="Arial" w:cs="Arial"/>
                            <w:b/>
                            <w:bCs/>
                            <w:color w:val="000000"/>
                            <w:sz w:val="20"/>
                            <w:szCs w:val="20"/>
                          </w:rPr>
                          <w:t>4</w:t>
                        </w:r>
                      </w:p>
                    </w:tc>
                    <w:tc>
                      <w:tcPr>
                        <w:tcW w:w="0" w:type="auto"/>
                        <w:tcBorders>
                          <w:top w:val="single" w:sz="8" w:space="0" w:color="auto"/>
                          <w:left w:val="nil"/>
                          <w:bottom w:val="single" w:sz="8" w:space="0" w:color="auto"/>
                          <w:right w:val="nil"/>
                        </w:tcBorders>
                        <w:shd w:val="clear" w:color="auto" w:fill="auto"/>
                        <w:noWrap/>
                        <w:vAlign w:val="bottom"/>
                        <w:hideMark/>
                      </w:tcPr>
                      <w:p w:rsidR="00E7617F" w:rsidRPr="00626571" w:rsidRDefault="00E7617F" w:rsidP="00C62459">
                        <w:pPr>
                          <w:spacing w:after="0"/>
                          <w:jc w:val="right"/>
                          <w:rPr>
                            <w:rFonts w:ascii="Arial" w:hAnsi="Arial" w:cs="Arial"/>
                            <w:b/>
                            <w:bCs/>
                            <w:color w:val="000000"/>
                            <w:sz w:val="20"/>
                            <w:szCs w:val="20"/>
                          </w:rPr>
                        </w:pPr>
                        <w:r w:rsidRPr="00626571">
                          <w:rPr>
                            <w:rFonts w:ascii="Arial" w:hAnsi="Arial" w:cs="Arial"/>
                            <w:b/>
                            <w:bCs/>
                            <w:color w:val="000000"/>
                            <w:sz w:val="20"/>
                            <w:szCs w:val="20"/>
                          </w:rPr>
                          <w:t>5</w:t>
                        </w:r>
                      </w:p>
                    </w:tc>
                    <w:tc>
                      <w:tcPr>
                        <w:tcW w:w="0" w:type="auto"/>
                        <w:tcBorders>
                          <w:top w:val="single" w:sz="8" w:space="0" w:color="auto"/>
                          <w:left w:val="nil"/>
                          <w:bottom w:val="single" w:sz="8" w:space="0" w:color="auto"/>
                          <w:right w:val="nil"/>
                        </w:tcBorders>
                        <w:shd w:val="clear" w:color="auto" w:fill="auto"/>
                        <w:noWrap/>
                        <w:vAlign w:val="bottom"/>
                        <w:hideMark/>
                      </w:tcPr>
                      <w:p w:rsidR="00E7617F" w:rsidRPr="00626571" w:rsidRDefault="00E7617F" w:rsidP="00C62459">
                        <w:pPr>
                          <w:spacing w:after="0"/>
                          <w:jc w:val="right"/>
                          <w:rPr>
                            <w:rFonts w:ascii="Arial" w:hAnsi="Arial" w:cs="Arial"/>
                            <w:b/>
                            <w:bCs/>
                            <w:color w:val="000000"/>
                            <w:sz w:val="20"/>
                            <w:szCs w:val="20"/>
                          </w:rPr>
                        </w:pPr>
                        <w:r w:rsidRPr="00626571">
                          <w:rPr>
                            <w:rFonts w:ascii="Arial" w:hAnsi="Arial" w:cs="Arial"/>
                            <w:b/>
                            <w:bCs/>
                            <w:color w:val="000000"/>
                            <w:sz w:val="20"/>
                            <w:szCs w:val="20"/>
                          </w:rPr>
                          <w:t>6</w:t>
                        </w:r>
                      </w:p>
                    </w:tc>
                    <w:tc>
                      <w:tcPr>
                        <w:tcW w:w="0" w:type="auto"/>
                        <w:tcBorders>
                          <w:top w:val="single" w:sz="8" w:space="0" w:color="auto"/>
                          <w:left w:val="nil"/>
                          <w:bottom w:val="single" w:sz="8" w:space="0" w:color="auto"/>
                          <w:right w:val="nil"/>
                        </w:tcBorders>
                        <w:shd w:val="clear" w:color="auto" w:fill="auto"/>
                        <w:noWrap/>
                        <w:vAlign w:val="bottom"/>
                        <w:hideMark/>
                      </w:tcPr>
                      <w:p w:rsidR="00E7617F" w:rsidRPr="00626571" w:rsidRDefault="00E7617F" w:rsidP="00C62459">
                        <w:pPr>
                          <w:spacing w:after="0"/>
                          <w:jc w:val="right"/>
                          <w:rPr>
                            <w:rFonts w:ascii="Arial" w:hAnsi="Arial" w:cs="Arial"/>
                            <w:b/>
                            <w:bCs/>
                            <w:color w:val="000000"/>
                            <w:sz w:val="20"/>
                            <w:szCs w:val="20"/>
                          </w:rPr>
                        </w:pPr>
                        <w:r w:rsidRPr="00626571">
                          <w:rPr>
                            <w:rFonts w:ascii="Arial" w:hAnsi="Arial" w:cs="Arial"/>
                            <w:b/>
                            <w:bCs/>
                            <w:color w:val="000000"/>
                            <w:sz w:val="20"/>
                            <w:szCs w:val="20"/>
                          </w:rPr>
                          <w:t>7</w:t>
                        </w:r>
                      </w:p>
                    </w:tc>
                    <w:tc>
                      <w:tcPr>
                        <w:tcW w:w="0" w:type="auto"/>
                        <w:tcBorders>
                          <w:top w:val="single" w:sz="8" w:space="0" w:color="auto"/>
                          <w:left w:val="nil"/>
                          <w:bottom w:val="single" w:sz="8" w:space="0" w:color="auto"/>
                          <w:right w:val="nil"/>
                        </w:tcBorders>
                        <w:shd w:val="clear" w:color="auto" w:fill="auto"/>
                        <w:noWrap/>
                        <w:vAlign w:val="bottom"/>
                        <w:hideMark/>
                      </w:tcPr>
                      <w:p w:rsidR="00E7617F" w:rsidRPr="00626571" w:rsidRDefault="00E7617F" w:rsidP="00C62459">
                        <w:pPr>
                          <w:spacing w:after="0"/>
                          <w:jc w:val="right"/>
                          <w:rPr>
                            <w:rFonts w:ascii="Arial" w:hAnsi="Arial" w:cs="Arial"/>
                            <w:b/>
                            <w:bCs/>
                            <w:color w:val="000000"/>
                            <w:sz w:val="20"/>
                            <w:szCs w:val="20"/>
                          </w:rPr>
                        </w:pPr>
                        <w:r w:rsidRPr="00626571">
                          <w:rPr>
                            <w:rFonts w:ascii="Arial" w:hAnsi="Arial" w:cs="Arial"/>
                            <w:b/>
                            <w:bCs/>
                            <w:color w:val="000000"/>
                            <w:sz w:val="20"/>
                            <w:szCs w:val="20"/>
                          </w:rPr>
                          <w:t>8</w:t>
                        </w:r>
                      </w:p>
                    </w:tc>
                    <w:tc>
                      <w:tcPr>
                        <w:tcW w:w="0" w:type="auto"/>
                        <w:tcBorders>
                          <w:top w:val="single" w:sz="8" w:space="0" w:color="auto"/>
                          <w:left w:val="nil"/>
                          <w:bottom w:val="single" w:sz="8" w:space="0" w:color="auto"/>
                          <w:right w:val="nil"/>
                        </w:tcBorders>
                        <w:shd w:val="clear" w:color="auto" w:fill="auto"/>
                        <w:noWrap/>
                        <w:vAlign w:val="bottom"/>
                        <w:hideMark/>
                      </w:tcPr>
                      <w:p w:rsidR="00E7617F" w:rsidRPr="00626571" w:rsidRDefault="00E7617F" w:rsidP="00C62459">
                        <w:pPr>
                          <w:spacing w:after="0"/>
                          <w:jc w:val="right"/>
                          <w:rPr>
                            <w:rFonts w:ascii="Arial" w:hAnsi="Arial" w:cs="Arial"/>
                            <w:b/>
                            <w:bCs/>
                            <w:color w:val="000000"/>
                            <w:sz w:val="20"/>
                            <w:szCs w:val="20"/>
                          </w:rPr>
                        </w:pPr>
                        <w:r w:rsidRPr="00626571">
                          <w:rPr>
                            <w:rFonts w:ascii="Arial" w:hAnsi="Arial" w:cs="Arial"/>
                            <w:b/>
                            <w:bCs/>
                            <w:color w:val="000000"/>
                            <w:sz w:val="20"/>
                            <w:szCs w:val="20"/>
                          </w:rPr>
                          <w:t>9</w:t>
                        </w:r>
                      </w:p>
                    </w:tc>
                    <w:tc>
                      <w:tcPr>
                        <w:tcW w:w="0" w:type="auto"/>
                        <w:tcBorders>
                          <w:top w:val="single" w:sz="8" w:space="0" w:color="auto"/>
                          <w:left w:val="nil"/>
                          <w:bottom w:val="single" w:sz="8" w:space="0" w:color="auto"/>
                          <w:right w:val="nil"/>
                        </w:tcBorders>
                        <w:shd w:val="clear" w:color="auto" w:fill="auto"/>
                        <w:noWrap/>
                        <w:vAlign w:val="bottom"/>
                        <w:hideMark/>
                      </w:tcPr>
                      <w:p w:rsidR="00E7617F" w:rsidRPr="00626571" w:rsidRDefault="00E7617F" w:rsidP="00C62459">
                        <w:pPr>
                          <w:spacing w:after="0"/>
                          <w:jc w:val="right"/>
                          <w:rPr>
                            <w:rFonts w:ascii="Arial" w:hAnsi="Arial" w:cs="Arial"/>
                            <w:b/>
                            <w:bCs/>
                            <w:color w:val="000000"/>
                            <w:sz w:val="20"/>
                            <w:szCs w:val="20"/>
                          </w:rPr>
                        </w:pPr>
                        <w:r w:rsidRPr="00626571">
                          <w:rPr>
                            <w:rFonts w:ascii="Arial" w:hAnsi="Arial" w:cs="Arial"/>
                            <w:b/>
                            <w:bCs/>
                            <w:color w:val="000000"/>
                            <w:sz w:val="20"/>
                            <w:szCs w:val="20"/>
                          </w:rPr>
                          <w:t>10</w:t>
                        </w:r>
                      </w:p>
                    </w:tc>
                    <w:tc>
                      <w:tcPr>
                        <w:tcW w:w="0" w:type="auto"/>
                        <w:tcBorders>
                          <w:top w:val="single" w:sz="8" w:space="0" w:color="auto"/>
                          <w:left w:val="nil"/>
                          <w:bottom w:val="single" w:sz="8" w:space="0" w:color="auto"/>
                          <w:right w:val="nil"/>
                        </w:tcBorders>
                        <w:shd w:val="clear" w:color="auto" w:fill="auto"/>
                        <w:noWrap/>
                        <w:vAlign w:val="bottom"/>
                        <w:hideMark/>
                      </w:tcPr>
                      <w:p w:rsidR="00E7617F" w:rsidRPr="00626571" w:rsidRDefault="00E7617F" w:rsidP="00C62459">
                        <w:pPr>
                          <w:spacing w:after="0"/>
                          <w:jc w:val="right"/>
                          <w:rPr>
                            <w:rFonts w:ascii="Arial" w:hAnsi="Arial" w:cs="Arial"/>
                            <w:b/>
                            <w:bCs/>
                            <w:color w:val="000000"/>
                            <w:sz w:val="20"/>
                            <w:szCs w:val="20"/>
                          </w:rPr>
                        </w:pPr>
                        <w:r w:rsidRPr="00626571">
                          <w:rPr>
                            <w:rFonts w:ascii="Arial" w:hAnsi="Arial" w:cs="Arial"/>
                            <w:b/>
                            <w:bCs/>
                            <w:color w:val="000000"/>
                            <w:sz w:val="20"/>
                            <w:szCs w:val="20"/>
                          </w:rPr>
                          <w:t>11</w:t>
                        </w:r>
                      </w:p>
                    </w:tc>
                    <w:tc>
                      <w:tcPr>
                        <w:tcW w:w="0" w:type="auto"/>
                        <w:tcBorders>
                          <w:top w:val="single" w:sz="8" w:space="0" w:color="auto"/>
                          <w:left w:val="nil"/>
                          <w:bottom w:val="single" w:sz="8" w:space="0" w:color="auto"/>
                          <w:right w:val="nil"/>
                        </w:tcBorders>
                        <w:shd w:val="clear" w:color="auto" w:fill="auto"/>
                        <w:noWrap/>
                        <w:vAlign w:val="bottom"/>
                        <w:hideMark/>
                      </w:tcPr>
                      <w:p w:rsidR="00E7617F" w:rsidRPr="00626571" w:rsidRDefault="00E7617F" w:rsidP="00C62459">
                        <w:pPr>
                          <w:spacing w:after="0"/>
                          <w:jc w:val="right"/>
                          <w:rPr>
                            <w:rFonts w:ascii="Arial" w:hAnsi="Arial" w:cs="Arial"/>
                            <w:b/>
                            <w:bCs/>
                            <w:color w:val="000000"/>
                            <w:sz w:val="20"/>
                            <w:szCs w:val="20"/>
                          </w:rPr>
                        </w:pPr>
                        <w:r w:rsidRPr="00626571">
                          <w:rPr>
                            <w:rFonts w:ascii="Arial" w:hAnsi="Arial" w:cs="Arial"/>
                            <w:b/>
                            <w:bCs/>
                            <w:color w:val="000000"/>
                            <w:sz w:val="20"/>
                            <w:szCs w:val="20"/>
                          </w:rPr>
                          <w:t>12</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E7617F" w:rsidRPr="00626571" w:rsidRDefault="00E7617F" w:rsidP="00C62459">
                        <w:pPr>
                          <w:spacing w:after="0"/>
                          <w:jc w:val="right"/>
                          <w:rPr>
                            <w:rFonts w:ascii="Arial" w:hAnsi="Arial" w:cs="Arial"/>
                            <w:b/>
                            <w:bCs/>
                            <w:color w:val="000000"/>
                            <w:sz w:val="17"/>
                            <w:szCs w:val="17"/>
                          </w:rPr>
                        </w:pPr>
                        <w:r w:rsidRPr="00626571">
                          <w:rPr>
                            <w:rFonts w:ascii="Arial" w:eastAsia="Times New Roman" w:hAnsi="Arial" w:cs="Arial"/>
                            <w:b/>
                            <w:bCs/>
                            <w:color w:val="000000"/>
                            <w:sz w:val="17"/>
                            <w:szCs w:val="17"/>
                          </w:rPr>
                          <w:t>Harcama gruplarına göre enflasyon</w:t>
                        </w:r>
                      </w:p>
                    </w:tc>
                  </w:tr>
                  <w:tr w:rsidR="00E7617F" w:rsidRPr="00626571" w:rsidTr="00CC6386">
                    <w:trPr>
                      <w:trHeight w:val="330"/>
                    </w:trPr>
                    <w:tc>
                      <w:tcPr>
                        <w:tcW w:w="0" w:type="auto"/>
                        <w:tcBorders>
                          <w:top w:val="single" w:sz="8" w:space="0" w:color="auto"/>
                          <w:left w:val="single" w:sz="8" w:space="0" w:color="auto"/>
                          <w:bottom w:val="nil"/>
                          <w:right w:val="nil"/>
                        </w:tcBorders>
                        <w:shd w:val="clear" w:color="auto" w:fill="auto"/>
                        <w:noWrap/>
                        <w:vAlign w:val="bottom"/>
                        <w:hideMark/>
                      </w:tcPr>
                      <w:p w:rsidR="00E7617F" w:rsidRPr="00626571" w:rsidRDefault="00E7617F" w:rsidP="001C4E95">
                        <w:pPr>
                          <w:spacing w:after="0" w:line="240" w:lineRule="auto"/>
                          <w:jc w:val="center"/>
                          <w:rPr>
                            <w:rFonts w:ascii="Arial" w:eastAsia="Times New Roman" w:hAnsi="Arial" w:cs="Arial"/>
                            <w:b/>
                            <w:bCs/>
                            <w:color w:val="000000"/>
                            <w:sz w:val="18"/>
                            <w:szCs w:val="18"/>
                          </w:rPr>
                        </w:pPr>
                        <w:r w:rsidRPr="00626571">
                          <w:rPr>
                            <w:rFonts w:ascii="Arial" w:eastAsia="Times New Roman" w:hAnsi="Arial" w:cs="Arial"/>
                            <w:b/>
                            <w:bCs/>
                            <w:color w:val="000000"/>
                            <w:sz w:val="18"/>
                            <w:szCs w:val="18"/>
                          </w:rPr>
                          <w:t>2016 Aralık</w:t>
                        </w:r>
                      </w:p>
                    </w:tc>
                    <w:tc>
                      <w:tcPr>
                        <w:tcW w:w="0" w:type="auto"/>
                        <w:tcBorders>
                          <w:top w:val="nil"/>
                          <w:left w:val="single" w:sz="8" w:space="0" w:color="auto"/>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319,35</w:t>
                        </w:r>
                      </w:p>
                    </w:tc>
                    <w:tc>
                      <w:tcPr>
                        <w:tcW w:w="0" w:type="auto"/>
                        <w:tcBorders>
                          <w:top w:val="nil"/>
                          <w:left w:val="nil"/>
                          <w:bottom w:val="nil"/>
                          <w:right w:val="nil"/>
                        </w:tcBorders>
                        <w:shd w:val="clear" w:color="auto" w:fill="auto"/>
                        <w:noWrap/>
                        <w:vAlign w:val="bottom"/>
                        <w:hideMark/>
                      </w:tcPr>
                      <w:p w:rsidR="00E7617F" w:rsidRPr="00626571" w:rsidRDefault="00E7617F" w:rsidP="00CC6386">
                        <w:pPr>
                          <w:spacing w:after="0" w:line="240" w:lineRule="auto"/>
                          <w:jc w:val="center"/>
                          <w:rPr>
                            <w:rFonts w:eastAsia="Times New Roman" w:cs="Arial"/>
                            <w:sz w:val="20"/>
                            <w:szCs w:val="20"/>
                          </w:rPr>
                        </w:pPr>
                        <w:r w:rsidRPr="00626571">
                          <w:rPr>
                            <w:rFonts w:eastAsia="Times New Roman" w:cs="Arial"/>
                            <w:sz w:val="20"/>
                            <w:szCs w:val="20"/>
                          </w:rPr>
                          <w:t>574,89</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198,34</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327,01</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229,43</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174,67</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276,27</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132,90</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205,86</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293,62</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432,87</w:t>
                        </w:r>
                      </w:p>
                    </w:tc>
                    <w:tc>
                      <w:tcPr>
                        <w:tcW w:w="0" w:type="auto"/>
                        <w:tcBorders>
                          <w:top w:val="nil"/>
                          <w:left w:val="nil"/>
                          <w:bottom w:val="nil"/>
                          <w:right w:val="single" w:sz="8" w:space="0" w:color="auto"/>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349,12</w:t>
                        </w:r>
                      </w:p>
                    </w:tc>
                    <w:tc>
                      <w:tcPr>
                        <w:tcW w:w="0" w:type="auto"/>
                        <w:tcBorders>
                          <w:top w:val="nil"/>
                          <w:left w:val="nil"/>
                          <w:bottom w:val="nil"/>
                          <w:right w:val="single" w:sz="8" w:space="0" w:color="auto"/>
                        </w:tcBorders>
                        <w:shd w:val="clear" w:color="auto" w:fill="auto"/>
                        <w:noWrap/>
                        <w:vAlign w:val="bottom"/>
                        <w:hideMark/>
                      </w:tcPr>
                      <w:p w:rsidR="00E7617F" w:rsidRPr="00626571" w:rsidRDefault="00E7617F" w:rsidP="00C62459">
                        <w:pPr>
                          <w:spacing w:after="0"/>
                          <w:jc w:val="right"/>
                          <w:rPr>
                            <w:rFonts w:ascii="Calibri" w:hAnsi="Calibri"/>
                            <w:color w:val="000000"/>
                            <w:sz w:val="20"/>
                            <w:szCs w:val="20"/>
                          </w:rPr>
                        </w:pPr>
                        <w:r w:rsidRPr="00626571">
                          <w:rPr>
                            <w:rFonts w:ascii="Calibri" w:hAnsi="Calibri"/>
                            <w:color w:val="000000"/>
                            <w:sz w:val="20"/>
                            <w:szCs w:val="20"/>
                          </w:rPr>
                          <w:t> </w:t>
                        </w:r>
                      </w:p>
                    </w:tc>
                  </w:tr>
                  <w:tr w:rsidR="00E7617F" w:rsidRPr="00626571" w:rsidTr="00CC6386">
                    <w:trPr>
                      <w:trHeight w:val="330"/>
                    </w:trPr>
                    <w:tc>
                      <w:tcPr>
                        <w:tcW w:w="0" w:type="auto"/>
                        <w:tcBorders>
                          <w:top w:val="nil"/>
                          <w:left w:val="single" w:sz="8" w:space="0" w:color="auto"/>
                          <w:bottom w:val="nil"/>
                          <w:right w:val="nil"/>
                        </w:tcBorders>
                        <w:shd w:val="clear" w:color="auto" w:fill="auto"/>
                        <w:noWrap/>
                        <w:vAlign w:val="bottom"/>
                        <w:hideMark/>
                      </w:tcPr>
                      <w:p w:rsidR="00E7617F" w:rsidRPr="00626571" w:rsidRDefault="00E7617F" w:rsidP="001C4E95">
                        <w:pPr>
                          <w:spacing w:after="0" w:line="240" w:lineRule="auto"/>
                          <w:jc w:val="center"/>
                          <w:rPr>
                            <w:rFonts w:ascii="Arial" w:eastAsia="Times New Roman" w:hAnsi="Arial" w:cs="Arial"/>
                            <w:b/>
                            <w:bCs/>
                            <w:color w:val="000000"/>
                            <w:sz w:val="18"/>
                            <w:szCs w:val="18"/>
                          </w:rPr>
                        </w:pPr>
                        <w:r w:rsidRPr="00626571">
                          <w:rPr>
                            <w:rFonts w:ascii="Arial" w:eastAsia="Times New Roman" w:hAnsi="Arial" w:cs="Arial"/>
                            <w:b/>
                            <w:bCs/>
                            <w:color w:val="000000"/>
                            <w:sz w:val="18"/>
                            <w:szCs w:val="18"/>
                          </w:rPr>
                          <w:t>2017 Mayıs</w:t>
                        </w:r>
                      </w:p>
                    </w:tc>
                    <w:tc>
                      <w:tcPr>
                        <w:tcW w:w="0" w:type="auto"/>
                        <w:tcBorders>
                          <w:top w:val="nil"/>
                          <w:left w:val="single" w:sz="8" w:space="0" w:color="auto"/>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351,53</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588,66</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210,30</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340,46</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238,24</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191,58</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295,21</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134,58</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222,71</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301,31</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452,46</w:t>
                        </w:r>
                      </w:p>
                    </w:tc>
                    <w:tc>
                      <w:tcPr>
                        <w:tcW w:w="0" w:type="auto"/>
                        <w:tcBorders>
                          <w:top w:val="nil"/>
                          <w:left w:val="nil"/>
                          <w:bottom w:val="nil"/>
                          <w:right w:val="single" w:sz="8" w:space="0" w:color="auto"/>
                        </w:tcBorders>
                        <w:shd w:val="clear" w:color="auto" w:fill="auto"/>
                        <w:noWrap/>
                        <w:vAlign w:val="bottom"/>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372,42</w:t>
                        </w:r>
                      </w:p>
                    </w:tc>
                    <w:tc>
                      <w:tcPr>
                        <w:tcW w:w="0" w:type="auto"/>
                        <w:tcBorders>
                          <w:top w:val="nil"/>
                          <w:left w:val="nil"/>
                          <w:bottom w:val="nil"/>
                          <w:right w:val="single" w:sz="8" w:space="0" w:color="auto"/>
                        </w:tcBorders>
                        <w:shd w:val="clear" w:color="auto" w:fill="auto"/>
                        <w:noWrap/>
                        <w:vAlign w:val="bottom"/>
                        <w:hideMark/>
                      </w:tcPr>
                      <w:p w:rsidR="00E7617F" w:rsidRPr="00626571" w:rsidRDefault="00E7617F" w:rsidP="00C62459">
                        <w:pPr>
                          <w:spacing w:after="0"/>
                          <w:jc w:val="right"/>
                          <w:rPr>
                            <w:rFonts w:ascii="Calibri" w:hAnsi="Calibri"/>
                            <w:color w:val="000000"/>
                            <w:sz w:val="20"/>
                            <w:szCs w:val="20"/>
                          </w:rPr>
                        </w:pPr>
                        <w:r w:rsidRPr="00626571">
                          <w:rPr>
                            <w:rFonts w:ascii="Calibri" w:hAnsi="Calibri"/>
                            <w:color w:val="000000"/>
                            <w:sz w:val="20"/>
                            <w:szCs w:val="20"/>
                          </w:rPr>
                          <w:t> </w:t>
                        </w:r>
                      </w:p>
                    </w:tc>
                  </w:tr>
                  <w:tr w:rsidR="00E7617F" w:rsidRPr="00626571" w:rsidTr="00CC6386">
                    <w:trPr>
                      <w:trHeight w:val="396"/>
                    </w:trPr>
                    <w:tc>
                      <w:tcPr>
                        <w:tcW w:w="0" w:type="auto"/>
                        <w:tcBorders>
                          <w:top w:val="nil"/>
                          <w:left w:val="single" w:sz="8" w:space="0" w:color="auto"/>
                          <w:bottom w:val="nil"/>
                          <w:right w:val="nil"/>
                        </w:tcBorders>
                        <w:shd w:val="clear" w:color="auto" w:fill="auto"/>
                        <w:noWrap/>
                        <w:vAlign w:val="bottom"/>
                        <w:hideMark/>
                      </w:tcPr>
                      <w:p w:rsidR="00E7617F" w:rsidRPr="00626571" w:rsidRDefault="00E7617F" w:rsidP="00C62459">
                        <w:pPr>
                          <w:spacing w:after="0"/>
                          <w:rPr>
                            <w:rFonts w:ascii="Calibri" w:hAnsi="Calibri"/>
                            <w:color w:val="000000"/>
                            <w:sz w:val="20"/>
                            <w:szCs w:val="20"/>
                          </w:rPr>
                        </w:pPr>
                        <w:r w:rsidRPr="00626571">
                          <w:rPr>
                            <w:rFonts w:ascii="Calibri" w:hAnsi="Calibri"/>
                            <w:color w:val="000000"/>
                            <w:sz w:val="20"/>
                            <w:szCs w:val="20"/>
                          </w:rPr>
                          <w:t>α</w:t>
                        </w:r>
                        <w:r w:rsidRPr="00626571">
                          <w:rPr>
                            <w:rFonts w:ascii="Calibri" w:hAnsi="Calibri"/>
                            <w:color w:val="000000"/>
                            <w:sz w:val="20"/>
                            <w:szCs w:val="20"/>
                            <w:vertAlign w:val="subscript"/>
                          </w:rPr>
                          <w:t>it</w:t>
                        </w:r>
                      </w:p>
                    </w:tc>
                    <w:tc>
                      <w:tcPr>
                        <w:tcW w:w="0" w:type="auto"/>
                        <w:tcBorders>
                          <w:top w:val="nil"/>
                          <w:left w:val="single" w:sz="8" w:space="0" w:color="auto"/>
                          <w:bottom w:val="nil"/>
                          <w:right w:val="nil"/>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32%</w:t>
                        </w:r>
                      </w:p>
                    </w:tc>
                    <w:tc>
                      <w:tcPr>
                        <w:tcW w:w="0" w:type="auto"/>
                        <w:tcBorders>
                          <w:top w:val="nil"/>
                          <w:left w:val="nil"/>
                          <w:bottom w:val="nil"/>
                          <w:right w:val="nil"/>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5%</w:t>
                        </w:r>
                      </w:p>
                    </w:tc>
                    <w:tc>
                      <w:tcPr>
                        <w:tcW w:w="0" w:type="auto"/>
                        <w:tcBorders>
                          <w:top w:val="nil"/>
                          <w:left w:val="nil"/>
                          <w:bottom w:val="nil"/>
                          <w:right w:val="nil"/>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3%</w:t>
                        </w:r>
                      </w:p>
                    </w:tc>
                    <w:tc>
                      <w:tcPr>
                        <w:tcW w:w="0" w:type="auto"/>
                        <w:tcBorders>
                          <w:top w:val="nil"/>
                          <w:left w:val="nil"/>
                          <w:bottom w:val="nil"/>
                          <w:right w:val="nil"/>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39%</w:t>
                        </w:r>
                      </w:p>
                    </w:tc>
                    <w:tc>
                      <w:tcPr>
                        <w:tcW w:w="0" w:type="auto"/>
                        <w:tcBorders>
                          <w:top w:val="nil"/>
                          <w:left w:val="nil"/>
                          <w:bottom w:val="nil"/>
                          <w:right w:val="nil"/>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4%</w:t>
                        </w:r>
                      </w:p>
                    </w:tc>
                    <w:tc>
                      <w:tcPr>
                        <w:tcW w:w="0" w:type="auto"/>
                        <w:tcBorders>
                          <w:top w:val="nil"/>
                          <w:left w:val="nil"/>
                          <w:bottom w:val="nil"/>
                          <w:right w:val="nil"/>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2%</w:t>
                        </w:r>
                      </w:p>
                    </w:tc>
                    <w:tc>
                      <w:tcPr>
                        <w:tcW w:w="0" w:type="auto"/>
                        <w:tcBorders>
                          <w:top w:val="nil"/>
                          <w:left w:val="nil"/>
                          <w:bottom w:val="nil"/>
                          <w:right w:val="nil"/>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5%</w:t>
                        </w:r>
                      </w:p>
                    </w:tc>
                    <w:tc>
                      <w:tcPr>
                        <w:tcW w:w="0" w:type="auto"/>
                        <w:tcBorders>
                          <w:top w:val="nil"/>
                          <w:left w:val="nil"/>
                          <w:bottom w:val="nil"/>
                          <w:right w:val="nil"/>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3%</w:t>
                        </w:r>
                      </w:p>
                    </w:tc>
                    <w:tc>
                      <w:tcPr>
                        <w:tcW w:w="0" w:type="auto"/>
                        <w:tcBorders>
                          <w:top w:val="nil"/>
                          <w:left w:val="nil"/>
                          <w:bottom w:val="nil"/>
                          <w:right w:val="nil"/>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1%</w:t>
                        </w:r>
                      </w:p>
                    </w:tc>
                    <w:tc>
                      <w:tcPr>
                        <w:tcW w:w="0" w:type="auto"/>
                        <w:tcBorders>
                          <w:top w:val="nil"/>
                          <w:left w:val="nil"/>
                          <w:bottom w:val="nil"/>
                          <w:right w:val="nil"/>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0%</w:t>
                        </w:r>
                      </w:p>
                    </w:tc>
                    <w:tc>
                      <w:tcPr>
                        <w:tcW w:w="0" w:type="auto"/>
                        <w:tcBorders>
                          <w:top w:val="nil"/>
                          <w:left w:val="nil"/>
                          <w:bottom w:val="nil"/>
                          <w:right w:val="nil"/>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4%</w:t>
                        </w:r>
                      </w:p>
                    </w:tc>
                    <w:tc>
                      <w:tcPr>
                        <w:tcW w:w="0" w:type="auto"/>
                        <w:tcBorders>
                          <w:top w:val="nil"/>
                          <w:left w:val="nil"/>
                          <w:bottom w:val="nil"/>
                          <w:right w:val="single" w:sz="8" w:space="0" w:color="auto"/>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2%</w:t>
                        </w:r>
                      </w:p>
                    </w:tc>
                    <w:tc>
                      <w:tcPr>
                        <w:tcW w:w="0" w:type="auto"/>
                        <w:tcBorders>
                          <w:top w:val="nil"/>
                          <w:left w:val="nil"/>
                          <w:bottom w:val="nil"/>
                          <w:right w:val="single" w:sz="8" w:space="0" w:color="auto"/>
                        </w:tcBorders>
                        <w:shd w:val="clear" w:color="auto" w:fill="auto"/>
                        <w:noWrap/>
                        <w:vAlign w:val="bottom"/>
                        <w:hideMark/>
                      </w:tcPr>
                      <w:p w:rsidR="00E7617F" w:rsidRPr="00626571" w:rsidRDefault="00E7617F" w:rsidP="00C62459">
                        <w:pPr>
                          <w:spacing w:after="0"/>
                          <w:jc w:val="right"/>
                          <w:rPr>
                            <w:rFonts w:ascii="Calibri" w:hAnsi="Calibri"/>
                            <w:color w:val="000000"/>
                            <w:sz w:val="20"/>
                            <w:szCs w:val="20"/>
                          </w:rPr>
                        </w:pPr>
                        <w:r w:rsidRPr="00626571">
                          <w:rPr>
                            <w:rFonts w:ascii="Calibri" w:hAnsi="Calibri"/>
                            <w:color w:val="000000"/>
                            <w:sz w:val="20"/>
                            <w:szCs w:val="20"/>
                          </w:rPr>
                          <w:t> </w:t>
                        </w:r>
                      </w:p>
                    </w:tc>
                  </w:tr>
                  <w:tr w:rsidR="00E7617F" w:rsidRPr="00626571" w:rsidTr="00CC6386">
                    <w:trPr>
                      <w:trHeight w:val="330"/>
                    </w:trPr>
                    <w:tc>
                      <w:tcPr>
                        <w:tcW w:w="0" w:type="auto"/>
                        <w:tcBorders>
                          <w:top w:val="nil"/>
                          <w:left w:val="single" w:sz="8" w:space="0" w:color="auto"/>
                          <w:bottom w:val="nil"/>
                          <w:right w:val="nil"/>
                        </w:tcBorders>
                        <w:shd w:val="clear" w:color="auto" w:fill="auto"/>
                        <w:noWrap/>
                        <w:vAlign w:val="bottom"/>
                        <w:hideMark/>
                      </w:tcPr>
                      <w:p w:rsidR="00E7617F" w:rsidRPr="00626571" w:rsidRDefault="00E7617F" w:rsidP="00C62459">
                        <w:pPr>
                          <w:spacing w:after="0"/>
                          <w:rPr>
                            <w:rFonts w:ascii="Calibri" w:hAnsi="Calibri"/>
                            <w:color w:val="000000"/>
                            <w:sz w:val="20"/>
                            <w:szCs w:val="20"/>
                          </w:rPr>
                        </w:pPr>
                        <w:r w:rsidRPr="00626571">
                          <w:rPr>
                            <w:rFonts w:ascii="Calibri" w:hAnsi="Calibri"/>
                            <w:color w:val="000000"/>
                            <w:sz w:val="20"/>
                            <w:szCs w:val="20"/>
                          </w:rPr>
                          <w:t>β</w:t>
                        </w:r>
                        <w:r w:rsidRPr="00626571">
                          <w:rPr>
                            <w:rFonts w:ascii="Calibri" w:hAnsi="Calibri"/>
                            <w:color w:val="000000"/>
                            <w:sz w:val="20"/>
                            <w:szCs w:val="20"/>
                            <w:vertAlign w:val="subscript"/>
                          </w:rPr>
                          <w:t>it</w:t>
                        </w:r>
                      </w:p>
                    </w:tc>
                    <w:tc>
                      <w:tcPr>
                        <w:tcW w:w="0" w:type="auto"/>
                        <w:tcBorders>
                          <w:top w:val="nil"/>
                          <w:left w:val="single" w:sz="8" w:space="0" w:color="auto"/>
                          <w:bottom w:val="nil"/>
                          <w:right w:val="nil"/>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14%</w:t>
                        </w:r>
                      </w:p>
                    </w:tc>
                    <w:tc>
                      <w:tcPr>
                        <w:tcW w:w="0" w:type="auto"/>
                        <w:tcBorders>
                          <w:top w:val="nil"/>
                          <w:left w:val="nil"/>
                          <w:bottom w:val="nil"/>
                          <w:right w:val="nil"/>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3%</w:t>
                        </w:r>
                      </w:p>
                    </w:tc>
                    <w:tc>
                      <w:tcPr>
                        <w:tcW w:w="0" w:type="auto"/>
                        <w:tcBorders>
                          <w:top w:val="nil"/>
                          <w:left w:val="nil"/>
                          <w:bottom w:val="nil"/>
                          <w:right w:val="nil"/>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6%</w:t>
                        </w:r>
                      </w:p>
                    </w:tc>
                    <w:tc>
                      <w:tcPr>
                        <w:tcW w:w="0" w:type="auto"/>
                        <w:tcBorders>
                          <w:top w:val="nil"/>
                          <w:left w:val="nil"/>
                          <w:bottom w:val="nil"/>
                          <w:right w:val="nil"/>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20%</w:t>
                        </w:r>
                      </w:p>
                    </w:tc>
                    <w:tc>
                      <w:tcPr>
                        <w:tcW w:w="0" w:type="auto"/>
                        <w:tcBorders>
                          <w:top w:val="nil"/>
                          <w:left w:val="nil"/>
                          <w:bottom w:val="nil"/>
                          <w:right w:val="nil"/>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6%</w:t>
                        </w:r>
                      </w:p>
                    </w:tc>
                    <w:tc>
                      <w:tcPr>
                        <w:tcW w:w="0" w:type="auto"/>
                        <w:tcBorders>
                          <w:top w:val="nil"/>
                          <w:left w:val="nil"/>
                          <w:bottom w:val="nil"/>
                          <w:right w:val="nil"/>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2%</w:t>
                        </w:r>
                      </w:p>
                    </w:tc>
                    <w:tc>
                      <w:tcPr>
                        <w:tcW w:w="0" w:type="auto"/>
                        <w:tcBorders>
                          <w:top w:val="nil"/>
                          <w:left w:val="nil"/>
                          <w:bottom w:val="nil"/>
                          <w:right w:val="nil"/>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25%</w:t>
                        </w:r>
                      </w:p>
                    </w:tc>
                    <w:tc>
                      <w:tcPr>
                        <w:tcW w:w="0" w:type="auto"/>
                        <w:tcBorders>
                          <w:top w:val="nil"/>
                          <w:left w:val="nil"/>
                          <w:bottom w:val="nil"/>
                          <w:right w:val="nil"/>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4%</w:t>
                        </w:r>
                      </w:p>
                    </w:tc>
                    <w:tc>
                      <w:tcPr>
                        <w:tcW w:w="0" w:type="auto"/>
                        <w:tcBorders>
                          <w:top w:val="nil"/>
                          <w:left w:val="nil"/>
                          <w:bottom w:val="nil"/>
                          <w:right w:val="nil"/>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4%</w:t>
                        </w:r>
                      </w:p>
                    </w:tc>
                    <w:tc>
                      <w:tcPr>
                        <w:tcW w:w="0" w:type="auto"/>
                        <w:tcBorders>
                          <w:top w:val="nil"/>
                          <w:left w:val="nil"/>
                          <w:bottom w:val="nil"/>
                          <w:right w:val="nil"/>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4%</w:t>
                        </w:r>
                      </w:p>
                    </w:tc>
                    <w:tc>
                      <w:tcPr>
                        <w:tcW w:w="0" w:type="auto"/>
                        <w:tcBorders>
                          <w:top w:val="nil"/>
                          <w:left w:val="nil"/>
                          <w:bottom w:val="nil"/>
                          <w:right w:val="nil"/>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7%</w:t>
                        </w:r>
                      </w:p>
                    </w:tc>
                    <w:tc>
                      <w:tcPr>
                        <w:tcW w:w="0" w:type="auto"/>
                        <w:tcBorders>
                          <w:top w:val="nil"/>
                          <w:left w:val="nil"/>
                          <w:bottom w:val="nil"/>
                          <w:right w:val="single" w:sz="8" w:space="0" w:color="auto"/>
                        </w:tcBorders>
                        <w:shd w:val="clear" w:color="auto" w:fill="auto"/>
                        <w:noWrap/>
                        <w:vAlign w:val="center"/>
                        <w:hideMark/>
                      </w:tcPr>
                      <w:p w:rsidR="00E7617F" w:rsidRPr="00626571" w:rsidRDefault="00E7617F" w:rsidP="001C4E95">
                        <w:pPr>
                          <w:spacing w:after="0" w:line="240" w:lineRule="auto"/>
                          <w:jc w:val="right"/>
                          <w:rPr>
                            <w:rFonts w:eastAsia="Times New Roman" w:cs="Arial"/>
                            <w:sz w:val="20"/>
                            <w:szCs w:val="20"/>
                          </w:rPr>
                        </w:pPr>
                        <w:r w:rsidRPr="00626571">
                          <w:rPr>
                            <w:rFonts w:eastAsia="Times New Roman" w:cs="Arial"/>
                            <w:sz w:val="20"/>
                            <w:szCs w:val="20"/>
                          </w:rPr>
                          <w:t>6%</w:t>
                        </w:r>
                      </w:p>
                    </w:tc>
                    <w:tc>
                      <w:tcPr>
                        <w:tcW w:w="0" w:type="auto"/>
                        <w:tcBorders>
                          <w:top w:val="nil"/>
                          <w:left w:val="nil"/>
                          <w:bottom w:val="nil"/>
                          <w:right w:val="single" w:sz="8" w:space="0" w:color="auto"/>
                        </w:tcBorders>
                        <w:shd w:val="clear" w:color="auto" w:fill="auto"/>
                        <w:noWrap/>
                        <w:vAlign w:val="bottom"/>
                        <w:hideMark/>
                      </w:tcPr>
                      <w:p w:rsidR="00E7617F" w:rsidRPr="00626571" w:rsidRDefault="00E7617F" w:rsidP="00C62459">
                        <w:pPr>
                          <w:spacing w:after="0"/>
                          <w:jc w:val="right"/>
                          <w:rPr>
                            <w:rFonts w:ascii="Calibri" w:hAnsi="Calibri"/>
                            <w:color w:val="000000"/>
                            <w:sz w:val="20"/>
                            <w:szCs w:val="20"/>
                          </w:rPr>
                        </w:pPr>
                        <w:r w:rsidRPr="00626571">
                          <w:rPr>
                            <w:rFonts w:ascii="Calibri" w:hAnsi="Calibri"/>
                            <w:color w:val="000000"/>
                            <w:sz w:val="20"/>
                            <w:szCs w:val="20"/>
                          </w:rPr>
                          <w:t> </w:t>
                        </w:r>
                      </w:p>
                    </w:tc>
                  </w:tr>
                  <w:tr w:rsidR="00E7617F" w:rsidRPr="00626571" w:rsidTr="00CC6386">
                    <w:trPr>
                      <w:trHeight w:val="330"/>
                    </w:trPr>
                    <w:tc>
                      <w:tcPr>
                        <w:tcW w:w="0" w:type="auto"/>
                        <w:tcBorders>
                          <w:top w:val="nil"/>
                          <w:left w:val="single" w:sz="8" w:space="0" w:color="auto"/>
                          <w:bottom w:val="nil"/>
                          <w:right w:val="nil"/>
                        </w:tcBorders>
                        <w:shd w:val="clear" w:color="auto" w:fill="auto"/>
                        <w:noWrap/>
                        <w:vAlign w:val="bottom"/>
                        <w:hideMark/>
                      </w:tcPr>
                      <w:p w:rsidR="00E7617F" w:rsidRPr="00626571" w:rsidRDefault="00E7617F" w:rsidP="00C62459">
                        <w:pPr>
                          <w:spacing w:after="0"/>
                          <w:rPr>
                            <w:rFonts w:ascii="Arial" w:hAnsi="Arial" w:cs="Arial"/>
                            <w:b/>
                            <w:bCs/>
                            <w:color w:val="000000"/>
                            <w:sz w:val="20"/>
                            <w:szCs w:val="20"/>
                          </w:rPr>
                        </w:pPr>
                        <w:r w:rsidRPr="00626571">
                          <w:rPr>
                            <w:rFonts w:ascii="Arial" w:hAnsi="Arial" w:cs="Arial"/>
                            <w:b/>
                            <w:bCs/>
                            <w:color w:val="000000"/>
                            <w:sz w:val="20"/>
                            <w:szCs w:val="20"/>
                          </w:rPr>
                          <w:t>E</w:t>
                        </w:r>
                        <w:r w:rsidRPr="00626571">
                          <w:rPr>
                            <w:rFonts w:ascii="Arial" w:hAnsi="Arial" w:cs="Arial"/>
                            <w:b/>
                            <w:bCs/>
                            <w:color w:val="000000"/>
                            <w:sz w:val="20"/>
                            <w:szCs w:val="20"/>
                            <w:vertAlign w:val="subscript"/>
                          </w:rPr>
                          <w:t>it</w:t>
                        </w:r>
                        <w:r w:rsidRPr="00626571">
                          <w:rPr>
                            <w:rFonts w:ascii="Arial" w:hAnsi="Arial" w:cs="Arial"/>
                            <w:b/>
                            <w:bCs/>
                            <w:color w:val="000000"/>
                            <w:sz w:val="20"/>
                            <w:szCs w:val="20"/>
                          </w:rPr>
                          <w:t xml:space="preserve"> / E</w:t>
                        </w:r>
                        <w:r w:rsidRPr="00626571">
                          <w:rPr>
                            <w:rFonts w:ascii="Arial" w:hAnsi="Arial" w:cs="Arial"/>
                            <w:b/>
                            <w:bCs/>
                            <w:color w:val="000000"/>
                            <w:sz w:val="20"/>
                            <w:szCs w:val="20"/>
                            <w:vertAlign w:val="subscript"/>
                          </w:rPr>
                          <w:t>i Aralık</w:t>
                        </w:r>
                        <w:r w:rsidRPr="00626571">
                          <w:rPr>
                            <w:rFonts w:ascii="Arial" w:hAnsi="Arial" w:cs="Arial"/>
                            <w:b/>
                            <w:bCs/>
                            <w:color w:val="000000"/>
                            <w:sz w:val="18"/>
                            <w:szCs w:val="18"/>
                            <w:vertAlign w:val="subscript"/>
                          </w:rPr>
                          <w:t xml:space="preserve"> (t-1)</w:t>
                        </w:r>
                      </w:p>
                    </w:tc>
                    <w:tc>
                      <w:tcPr>
                        <w:tcW w:w="0" w:type="auto"/>
                        <w:tcBorders>
                          <w:top w:val="nil"/>
                          <w:left w:val="single" w:sz="8" w:space="0" w:color="auto"/>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1,10</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1,02</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1,06</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1,04</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1,04</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1,10</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1,07</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1,01</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1,08</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1,03</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1,05</w:t>
                        </w:r>
                      </w:p>
                    </w:tc>
                    <w:tc>
                      <w:tcPr>
                        <w:tcW w:w="0" w:type="auto"/>
                        <w:tcBorders>
                          <w:top w:val="nil"/>
                          <w:left w:val="nil"/>
                          <w:bottom w:val="nil"/>
                          <w:right w:val="single" w:sz="8" w:space="0" w:color="auto"/>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1,07</w:t>
                        </w:r>
                      </w:p>
                    </w:tc>
                    <w:tc>
                      <w:tcPr>
                        <w:tcW w:w="0" w:type="auto"/>
                        <w:tcBorders>
                          <w:top w:val="nil"/>
                          <w:left w:val="nil"/>
                          <w:bottom w:val="nil"/>
                          <w:right w:val="single" w:sz="8" w:space="0" w:color="auto"/>
                        </w:tcBorders>
                        <w:shd w:val="clear" w:color="auto" w:fill="auto"/>
                        <w:noWrap/>
                        <w:vAlign w:val="bottom"/>
                        <w:hideMark/>
                      </w:tcPr>
                      <w:p w:rsidR="00E7617F" w:rsidRPr="00626571" w:rsidRDefault="00E7617F" w:rsidP="00C62459">
                        <w:pPr>
                          <w:spacing w:after="0"/>
                          <w:jc w:val="right"/>
                          <w:rPr>
                            <w:rFonts w:ascii="Arial" w:hAnsi="Arial" w:cs="Arial"/>
                            <w:b/>
                            <w:bCs/>
                            <w:color w:val="000000"/>
                            <w:sz w:val="20"/>
                            <w:szCs w:val="20"/>
                          </w:rPr>
                        </w:pPr>
                        <w:r w:rsidRPr="00626571">
                          <w:rPr>
                            <w:rFonts w:ascii="Arial" w:hAnsi="Arial" w:cs="Arial"/>
                            <w:b/>
                            <w:bCs/>
                            <w:color w:val="000000"/>
                            <w:sz w:val="20"/>
                            <w:szCs w:val="20"/>
                          </w:rPr>
                          <w:t> </w:t>
                        </w:r>
                      </w:p>
                    </w:tc>
                  </w:tr>
                  <w:tr w:rsidR="00E7617F" w:rsidRPr="00626571" w:rsidTr="00CC6386">
                    <w:trPr>
                      <w:trHeight w:val="330"/>
                    </w:trPr>
                    <w:tc>
                      <w:tcPr>
                        <w:tcW w:w="0" w:type="auto"/>
                        <w:tcBorders>
                          <w:top w:val="nil"/>
                          <w:left w:val="single" w:sz="8" w:space="0" w:color="auto"/>
                          <w:bottom w:val="nil"/>
                          <w:right w:val="single" w:sz="8" w:space="0" w:color="auto"/>
                        </w:tcBorders>
                        <w:shd w:val="clear" w:color="auto" w:fill="auto"/>
                        <w:noWrap/>
                        <w:vAlign w:val="bottom"/>
                        <w:hideMark/>
                      </w:tcPr>
                      <w:p w:rsidR="00E7617F" w:rsidRPr="00626571" w:rsidRDefault="00E7617F" w:rsidP="00C62459">
                        <w:pPr>
                          <w:spacing w:after="0"/>
                          <w:rPr>
                            <w:rFonts w:ascii="Arial" w:hAnsi="Arial" w:cs="Arial"/>
                            <w:b/>
                            <w:bCs/>
                            <w:color w:val="000000"/>
                            <w:sz w:val="20"/>
                            <w:szCs w:val="20"/>
                          </w:rPr>
                        </w:pPr>
                        <w:r w:rsidRPr="00626571">
                          <w:rPr>
                            <w:rFonts w:ascii="Arial" w:hAnsi="Arial" w:cs="Arial"/>
                            <w:b/>
                            <w:bCs/>
                            <w:color w:val="000000"/>
                            <w:sz w:val="20"/>
                            <w:szCs w:val="20"/>
                          </w:rPr>
                          <w:t>E</w:t>
                        </w:r>
                        <w:r w:rsidRPr="00626571">
                          <w:rPr>
                            <w:rFonts w:ascii="Arial" w:hAnsi="Arial" w:cs="Arial"/>
                            <w:b/>
                            <w:bCs/>
                            <w:color w:val="000000"/>
                            <w:sz w:val="20"/>
                            <w:szCs w:val="20"/>
                            <w:vertAlign w:val="subscript"/>
                          </w:rPr>
                          <w:t xml:space="preserve">it </w:t>
                        </w:r>
                        <w:r w:rsidRPr="00626571">
                          <w:rPr>
                            <w:rFonts w:ascii="Arial" w:hAnsi="Arial" w:cs="Arial"/>
                            <w:b/>
                            <w:bCs/>
                            <w:color w:val="000000"/>
                            <w:sz w:val="20"/>
                            <w:szCs w:val="20"/>
                          </w:rPr>
                          <w:t>/ E</w:t>
                        </w:r>
                        <w:r w:rsidRPr="00626571">
                          <w:rPr>
                            <w:rFonts w:ascii="Arial" w:hAnsi="Arial" w:cs="Arial"/>
                            <w:b/>
                            <w:bCs/>
                            <w:color w:val="000000"/>
                            <w:sz w:val="20"/>
                            <w:szCs w:val="20"/>
                            <w:vertAlign w:val="subscript"/>
                          </w:rPr>
                          <w:t xml:space="preserve">i Aralık (t-1) </w:t>
                        </w:r>
                        <w:r w:rsidRPr="00626571">
                          <w:rPr>
                            <w:rFonts w:ascii="Arial" w:hAnsi="Arial" w:cs="Arial"/>
                            <w:b/>
                            <w:bCs/>
                            <w:color w:val="000000"/>
                            <w:sz w:val="20"/>
                            <w:szCs w:val="20"/>
                          </w:rPr>
                          <w:t>x α</w:t>
                        </w:r>
                        <w:r w:rsidRPr="00626571">
                          <w:rPr>
                            <w:rFonts w:ascii="Arial" w:hAnsi="Arial" w:cs="Arial"/>
                            <w:b/>
                            <w:bCs/>
                            <w:color w:val="000000"/>
                            <w:sz w:val="20"/>
                            <w:szCs w:val="20"/>
                            <w:vertAlign w:val="subscript"/>
                          </w:rPr>
                          <w:t>it</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0,35</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0,05</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0,03</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0,41</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0,05</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0,02</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0,06</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0,03</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0,01</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0,00</w:t>
                        </w:r>
                      </w:p>
                    </w:tc>
                    <w:tc>
                      <w:tcPr>
                        <w:tcW w:w="0" w:type="auto"/>
                        <w:tcBorders>
                          <w:top w:val="nil"/>
                          <w:left w:val="nil"/>
                          <w:bottom w:val="nil"/>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0,04</w:t>
                        </w:r>
                      </w:p>
                    </w:tc>
                    <w:tc>
                      <w:tcPr>
                        <w:tcW w:w="0" w:type="auto"/>
                        <w:tcBorders>
                          <w:top w:val="nil"/>
                          <w:left w:val="nil"/>
                          <w:bottom w:val="nil"/>
                          <w:right w:val="single" w:sz="8" w:space="0" w:color="auto"/>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0,02</w:t>
                        </w:r>
                      </w:p>
                    </w:tc>
                    <w:tc>
                      <w:tcPr>
                        <w:tcW w:w="0" w:type="auto"/>
                        <w:tcBorders>
                          <w:top w:val="nil"/>
                          <w:left w:val="nil"/>
                          <w:bottom w:val="nil"/>
                          <w:right w:val="single" w:sz="8" w:space="0" w:color="auto"/>
                        </w:tcBorders>
                        <w:shd w:val="clear" w:color="auto" w:fill="auto"/>
                        <w:noWrap/>
                        <w:vAlign w:val="bottom"/>
                        <w:hideMark/>
                      </w:tcPr>
                      <w:p w:rsidR="00E7617F" w:rsidRPr="00626571" w:rsidRDefault="00E7617F" w:rsidP="001C4E95">
                        <w:pPr>
                          <w:spacing w:after="0" w:line="240" w:lineRule="auto"/>
                          <w:jc w:val="right"/>
                          <w:rPr>
                            <w:rFonts w:ascii="Calibri" w:eastAsia="Times New Roman" w:hAnsi="Calibri" w:cs="Times New Roman"/>
                            <w:b/>
                            <w:bCs/>
                            <w:color w:val="000000"/>
                            <w:sz w:val="20"/>
                            <w:szCs w:val="20"/>
                          </w:rPr>
                        </w:pPr>
                        <w:r w:rsidRPr="00626571">
                          <w:rPr>
                            <w:rFonts w:ascii="Calibri" w:eastAsia="Times New Roman" w:hAnsi="Calibri" w:cs="Times New Roman"/>
                            <w:b/>
                            <w:bCs/>
                            <w:color w:val="000000"/>
                            <w:sz w:val="20"/>
                            <w:szCs w:val="20"/>
                          </w:rPr>
                          <w:t>1,062</w:t>
                        </w:r>
                      </w:p>
                    </w:tc>
                  </w:tr>
                  <w:tr w:rsidR="00E7617F" w:rsidRPr="00626571" w:rsidTr="00CC6386">
                    <w:trPr>
                      <w:trHeight w:val="346"/>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7617F" w:rsidRPr="00626571" w:rsidRDefault="00E7617F" w:rsidP="00C62459">
                        <w:pPr>
                          <w:spacing w:after="0"/>
                          <w:rPr>
                            <w:rFonts w:ascii="Arial" w:hAnsi="Arial" w:cs="Arial"/>
                            <w:b/>
                            <w:bCs/>
                            <w:color w:val="000000"/>
                            <w:sz w:val="20"/>
                            <w:szCs w:val="20"/>
                          </w:rPr>
                        </w:pPr>
                        <w:r w:rsidRPr="00626571">
                          <w:rPr>
                            <w:rFonts w:ascii="Arial" w:hAnsi="Arial" w:cs="Arial"/>
                            <w:b/>
                            <w:bCs/>
                            <w:color w:val="000000"/>
                            <w:sz w:val="20"/>
                            <w:szCs w:val="20"/>
                          </w:rPr>
                          <w:t>E</w:t>
                        </w:r>
                        <w:r w:rsidRPr="00626571">
                          <w:rPr>
                            <w:rFonts w:ascii="Arial" w:hAnsi="Arial" w:cs="Arial"/>
                            <w:b/>
                            <w:bCs/>
                            <w:color w:val="000000"/>
                            <w:sz w:val="20"/>
                            <w:szCs w:val="20"/>
                            <w:vertAlign w:val="subscript"/>
                          </w:rPr>
                          <w:t>it</w:t>
                        </w:r>
                        <w:r w:rsidRPr="00626571">
                          <w:rPr>
                            <w:rFonts w:ascii="Arial" w:hAnsi="Arial" w:cs="Arial"/>
                            <w:b/>
                            <w:bCs/>
                            <w:color w:val="000000"/>
                            <w:sz w:val="20"/>
                            <w:szCs w:val="20"/>
                          </w:rPr>
                          <w:t xml:space="preserve"> / E</w:t>
                        </w:r>
                        <w:r w:rsidRPr="00626571">
                          <w:rPr>
                            <w:rFonts w:ascii="Arial" w:hAnsi="Arial" w:cs="Arial"/>
                            <w:b/>
                            <w:bCs/>
                            <w:color w:val="000000"/>
                            <w:sz w:val="20"/>
                            <w:szCs w:val="20"/>
                            <w:vertAlign w:val="subscript"/>
                          </w:rPr>
                          <w:t xml:space="preserve">i Aralık (t-1) </w:t>
                        </w:r>
                        <w:r w:rsidRPr="00626571">
                          <w:rPr>
                            <w:rFonts w:ascii="Arial" w:hAnsi="Arial" w:cs="Arial"/>
                            <w:b/>
                            <w:bCs/>
                            <w:color w:val="000000"/>
                            <w:sz w:val="20"/>
                            <w:szCs w:val="20"/>
                          </w:rPr>
                          <w:t xml:space="preserve">x </w:t>
                        </w:r>
                        <w:r w:rsidRPr="00626571">
                          <w:rPr>
                            <w:rFonts w:ascii="Calibri" w:hAnsi="Calibri" w:cs="Arial"/>
                            <w:b/>
                            <w:bCs/>
                            <w:color w:val="000000"/>
                            <w:sz w:val="20"/>
                            <w:szCs w:val="20"/>
                          </w:rPr>
                          <w:t>β</w:t>
                        </w:r>
                        <w:r w:rsidRPr="00626571">
                          <w:rPr>
                            <w:rFonts w:ascii="Calibri" w:hAnsi="Calibri" w:cs="Arial"/>
                            <w:b/>
                            <w:bCs/>
                            <w:color w:val="000000"/>
                            <w:sz w:val="20"/>
                            <w:szCs w:val="20"/>
                            <w:vertAlign w:val="subscript"/>
                          </w:rPr>
                          <w:t>it</w:t>
                        </w:r>
                      </w:p>
                    </w:tc>
                    <w:tc>
                      <w:tcPr>
                        <w:tcW w:w="0" w:type="auto"/>
                        <w:tcBorders>
                          <w:top w:val="nil"/>
                          <w:left w:val="nil"/>
                          <w:bottom w:val="single" w:sz="8" w:space="0" w:color="auto"/>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0,15</w:t>
                        </w:r>
                      </w:p>
                    </w:tc>
                    <w:tc>
                      <w:tcPr>
                        <w:tcW w:w="0" w:type="auto"/>
                        <w:tcBorders>
                          <w:top w:val="nil"/>
                          <w:left w:val="nil"/>
                          <w:bottom w:val="single" w:sz="8" w:space="0" w:color="auto"/>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0,03</w:t>
                        </w:r>
                      </w:p>
                    </w:tc>
                    <w:tc>
                      <w:tcPr>
                        <w:tcW w:w="0" w:type="auto"/>
                        <w:tcBorders>
                          <w:top w:val="nil"/>
                          <w:left w:val="nil"/>
                          <w:bottom w:val="single" w:sz="8" w:space="0" w:color="auto"/>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0,06</w:t>
                        </w:r>
                      </w:p>
                    </w:tc>
                    <w:tc>
                      <w:tcPr>
                        <w:tcW w:w="0" w:type="auto"/>
                        <w:tcBorders>
                          <w:top w:val="nil"/>
                          <w:left w:val="nil"/>
                          <w:bottom w:val="single" w:sz="8" w:space="0" w:color="auto"/>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0,21</w:t>
                        </w:r>
                      </w:p>
                    </w:tc>
                    <w:tc>
                      <w:tcPr>
                        <w:tcW w:w="0" w:type="auto"/>
                        <w:tcBorders>
                          <w:top w:val="nil"/>
                          <w:left w:val="nil"/>
                          <w:bottom w:val="single" w:sz="8" w:space="0" w:color="auto"/>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0,07</w:t>
                        </w:r>
                      </w:p>
                    </w:tc>
                    <w:tc>
                      <w:tcPr>
                        <w:tcW w:w="0" w:type="auto"/>
                        <w:tcBorders>
                          <w:top w:val="nil"/>
                          <w:left w:val="nil"/>
                          <w:bottom w:val="single" w:sz="8" w:space="0" w:color="auto"/>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0,02</w:t>
                        </w:r>
                      </w:p>
                    </w:tc>
                    <w:tc>
                      <w:tcPr>
                        <w:tcW w:w="0" w:type="auto"/>
                        <w:tcBorders>
                          <w:top w:val="nil"/>
                          <w:left w:val="nil"/>
                          <w:bottom w:val="single" w:sz="8" w:space="0" w:color="auto"/>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0,27</w:t>
                        </w:r>
                      </w:p>
                    </w:tc>
                    <w:tc>
                      <w:tcPr>
                        <w:tcW w:w="0" w:type="auto"/>
                        <w:tcBorders>
                          <w:top w:val="nil"/>
                          <w:left w:val="nil"/>
                          <w:bottom w:val="single" w:sz="8" w:space="0" w:color="auto"/>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0,04</w:t>
                        </w:r>
                      </w:p>
                    </w:tc>
                    <w:tc>
                      <w:tcPr>
                        <w:tcW w:w="0" w:type="auto"/>
                        <w:tcBorders>
                          <w:top w:val="nil"/>
                          <w:left w:val="nil"/>
                          <w:bottom w:val="single" w:sz="8" w:space="0" w:color="auto"/>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0,04</w:t>
                        </w:r>
                      </w:p>
                    </w:tc>
                    <w:tc>
                      <w:tcPr>
                        <w:tcW w:w="0" w:type="auto"/>
                        <w:tcBorders>
                          <w:top w:val="nil"/>
                          <w:left w:val="nil"/>
                          <w:bottom w:val="single" w:sz="8" w:space="0" w:color="auto"/>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0,04</w:t>
                        </w:r>
                      </w:p>
                    </w:tc>
                    <w:tc>
                      <w:tcPr>
                        <w:tcW w:w="0" w:type="auto"/>
                        <w:tcBorders>
                          <w:top w:val="nil"/>
                          <w:left w:val="nil"/>
                          <w:bottom w:val="single" w:sz="8" w:space="0" w:color="auto"/>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0,07</w:t>
                        </w:r>
                      </w:p>
                    </w:tc>
                    <w:tc>
                      <w:tcPr>
                        <w:tcW w:w="0" w:type="auto"/>
                        <w:tcBorders>
                          <w:top w:val="nil"/>
                          <w:left w:val="nil"/>
                          <w:bottom w:val="single" w:sz="8" w:space="0" w:color="auto"/>
                          <w:right w:val="nil"/>
                        </w:tcBorders>
                        <w:shd w:val="clear" w:color="auto" w:fill="auto"/>
                        <w:noWrap/>
                        <w:vAlign w:val="bottom"/>
                        <w:hideMark/>
                      </w:tcPr>
                      <w:p w:rsidR="00E7617F" w:rsidRPr="00626571" w:rsidRDefault="00E7617F" w:rsidP="001C4E95">
                        <w:pPr>
                          <w:spacing w:after="0" w:line="240" w:lineRule="auto"/>
                          <w:jc w:val="right"/>
                          <w:rPr>
                            <w:rFonts w:eastAsia="Times New Roman" w:cs="Times New Roman"/>
                            <w:b/>
                            <w:bCs/>
                            <w:color w:val="000000"/>
                            <w:sz w:val="20"/>
                            <w:szCs w:val="20"/>
                          </w:rPr>
                        </w:pPr>
                        <w:r w:rsidRPr="00626571">
                          <w:rPr>
                            <w:rFonts w:eastAsia="Times New Roman" w:cs="Times New Roman"/>
                            <w:b/>
                            <w:bCs/>
                            <w:color w:val="000000"/>
                            <w:sz w:val="20"/>
                            <w:szCs w:val="20"/>
                          </w:rPr>
                          <w:t>0,06</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7617F" w:rsidRPr="00626571" w:rsidRDefault="00E7617F" w:rsidP="001C4E95">
                        <w:pPr>
                          <w:spacing w:after="0" w:line="240" w:lineRule="auto"/>
                          <w:jc w:val="right"/>
                          <w:rPr>
                            <w:rFonts w:ascii="Calibri" w:eastAsia="Times New Roman" w:hAnsi="Calibri" w:cs="Times New Roman"/>
                            <w:b/>
                            <w:bCs/>
                            <w:color w:val="000000"/>
                            <w:sz w:val="20"/>
                            <w:szCs w:val="20"/>
                          </w:rPr>
                        </w:pPr>
                        <w:r w:rsidRPr="00626571">
                          <w:rPr>
                            <w:rFonts w:ascii="Calibri" w:eastAsia="Times New Roman" w:hAnsi="Calibri" w:cs="Times New Roman"/>
                            <w:b/>
                            <w:bCs/>
                            <w:color w:val="000000"/>
                            <w:sz w:val="20"/>
                            <w:szCs w:val="20"/>
                          </w:rPr>
                          <w:t>1,060</w:t>
                        </w:r>
                      </w:p>
                    </w:tc>
                  </w:tr>
                </w:tbl>
                <w:p w:rsidR="00E7617F" w:rsidRDefault="00AC6B26" w:rsidP="00E7617F">
                  <w:pPr>
                    <w:spacing w:after="0"/>
                  </w:pPr>
                  <w:r w:rsidRPr="00626571">
                    <w:fldChar w:fldCharType="end"/>
                  </w:r>
                </w:p>
                <w:p w:rsidR="00E7617F" w:rsidRDefault="00E7617F" w:rsidP="00E7617F">
                  <w:pPr>
                    <w:spacing w:after="0"/>
                  </w:pPr>
                </w:p>
                <w:p w:rsidR="00E7617F" w:rsidRDefault="00E7617F" w:rsidP="00E7617F">
                  <w:pPr>
                    <w:spacing w:after="0"/>
                  </w:pPr>
                </w:p>
                <w:p w:rsidR="00E7617F" w:rsidRDefault="00E7617F" w:rsidP="00E7617F">
                  <w:pPr>
                    <w:spacing w:after="0"/>
                  </w:pPr>
                  <w:r>
                    <w:t xml:space="preserve"> </w:t>
                  </w:r>
                </w:p>
                <w:p w:rsidR="00E7617F" w:rsidRDefault="00E7617F" w:rsidP="00E7617F">
                  <w:pPr>
                    <w:spacing w:after="0"/>
                  </w:pPr>
                </w:p>
                <w:p w:rsidR="00E7617F" w:rsidRDefault="00E7617F" w:rsidP="00E7617F">
                  <w:pPr>
                    <w:spacing w:after="0"/>
                  </w:pPr>
                </w:p>
                <w:p w:rsidR="00E7617F" w:rsidRDefault="00E7617F" w:rsidP="00E7617F">
                  <w:pPr>
                    <w:spacing w:after="0"/>
                  </w:pPr>
                </w:p>
                <w:p w:rsidR="00E7617F" w:rsidRDefault="00E7617F" w:rsidP="00E7617F">
                  <w:pPr>
                    <w:spacing w:after="0"/>
                  </w:pPr>
                </w:p>
                <w:p w:rsidR="00E7617F" w:rsidRDefault="00E7617F" w:rsidP="00E7617F">
                  <w:pPr>
                    <w:spacing w:after="0"/>
                  </w:pPr>
                </w:p>
                <w:p w:rsidR="00E7617F" w:rsidRDefault="00E7617F" w:rsidP="00E7617F">
                  <w:pPr>
                    <w:spacing w:after="0"/>
                  </w:pPr>
                </w:p>
                <w:p w:rsidR="00E7617F" w:rsidRDefault="00E7617F" w:rsidP="00E7617F">
                  <w:pPr>
                    <w:spacing w:after="0"/>
                  </w:pPr>
                </w:p>
                <w:p w:rsidR="00E7617F" w:rsidRPr="00A030FB" w:rsidRDefault="00E7617F" w:rsidP="00E7617F">
                  <w:pPr>
                    <w:spacing w:after="0"/>
                    <w:rPr>
                      <w:rFonts w:cs="Arial"/>
                      <w:noProof/>
                      <w:color w:val="000000" w:themeColor="text1"/>
                    </w:rPr>
                  </w:pPr>
                </w:p>
              </w:txbxContent>
            </v:textbox>
            <w10:wrap type="topAndBottom"/>
          </v:shape>
        </w:pict>
      </w:r>
    </w:p>
    <w:p w:rsidR="00E7617F" w:rsidRPr="000171C1" w:rsidRDefault="00E7617F"/>
    <w:p w:rsidR="00E7617F" w:rsidRPr="000171C1" w:rsidRDefault="00AC6B26" w:rsidP="00E7617F">
      <w:r>
        <w:rPr>
          <w:noProof/>
        </w:rPr>
        <w:pict>
          <v:shape id="_x0000_s1033" type="#_x0000_t202" style="position:absolute;margin-left:-51.2pt;margin-top:-29.55pt;width:564.2pt;height:23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">
            <v:textbox>
              <w:txbxContent>
                <w:p w:rsidR="00E7617F" w:rsidRDefault="00E7617F" w:rsidP="00E7617F">
                  <w:pPr>
                    <w:tabs>
                      <w:tab w:val="left" w:pos="426"/>
                    </w:tabs>
                    <w:spacing w:after="0" w:line="240" w:lineRule="auto"/>
                    <w:ind w:left="426" w:right="668"/>
                    <w:rPr>
                      <w:rFonts w:ascii="Arial" w:hAnsi="Arial" w:cs="Arial"/>
                      <w:sz w:val="20"/>
                      <w:szCs w:val="20"/>
                    </w:rPr>
                  </w:pPr>
                </w:p>
                <w:p w:rsidR="00E7617F" w:rsidRPr="00A030FB" w:rsidRDefault="00E7617F" w:rsidP="00E7617F">
                  <w:pPr>
                    <w:spacing w:after="0" w:line="240" w:lineRule="auto"/>
                    <w:rPr>
                      <w:rFonts w:cs="Arial"/>
                      <w:color w:val="000000" w:themeColor="text1"/>
                    </w:rPr>
                  </w:pPr>
                </w:p>
                <w:p w:rsidR="00E7617F" w:rsidRDefault="00E7617F" w:rsidP="00E7617F">
                  <w:pPr>
                    <w:spacing w:after="0" w:line="240" w:lineRule="auto"/>
                    <w:rPr>
                      <w:rFonts w:cs="Arial"/>
                      <w:color w:val="000000" w:themeColor="text1"/>
                    </w:rPr>
                  </w:pPr>
                  <w:r>
                    <w:rPr>
                      <w:rFonts w:cs="Arial"/>
                      <w:color w:val="000000" w:themeColor="text1"/>
                    </w:rPr>
                    <w:t>Mayıs</w:t>
                  </w:r>
                  <w:r w:rsidRPr="00A030FB">
                    <w:rPr>
                      <w:rFonts w:cs="Arial"/>
                      <w:color w:val="000000" w:themeColor="text1"/>
                    </w:rPr>
                    <w:t xml:space="preserve"> 201</w:t>
                  </w:r>
                  <w:r>
                    <w:rPr>
                      <w:rFonts w:cs="Arial"/>
                      <w:color w:val="000000" w:themeColor="text1"/>
                    </w:rPr>
                    <w:t xml:space="preserve">7 en yoksul harcama grubunun TÜFE’sini bulmak için her alt gruba ait </w:t>
                  </w:r>
                  <w:r w:rsidRPr="00A030FB">
                    <w:rPr>
                      <w:rFonts w:cs="Arial"/>
                      <w:noProof/>
                      <w:color w:val="000000" w:themeColor="text1"/>
                    </w:rPr>
                    <w:t>E</w:t>
                  </w:r>
                  <w:r w:rsidRPr="00A030FB">
                    <w:rPr>
                      <w:rFonts w:cs="Arial"/>
                      <w:noProof/>
                      <w:color w:val="000000" w:themeColor="text1"/>
                      <w:vertAlign w:val="subscript"/>
                    </w:rPr>
                    <w:t>it</w:t>
                  </w:r>
                  <w:r w:rsidRPr="00A030FB">
                    <w:rPr>
                      <w:rFonts w:cs="Arial"/>
                      <w:noProof/>
                      <w:color w:val="000000" w:themeColor="text1"/>
                    </w:rPr>
                    <w:t xml:space="preserve"> / E</w:t>
                  </w:r>
                  <w:r w:rsidRPr="00A030FB">
                    <w:rPr>
                      <w:rFonts w:cs="Arial"/>
                      <w:noProof/>
                      <w:color w:val="000000" w:themeColor="text1"/>
                      <w:vertAlign w:val="subscript"/>
                    </w:rPr>
                    <w:t xml:space="preserve">i Aralık (t-1) </w:t>
                  </w:r>
                  <w:r w:rsidRPr="00A030FB">
                    <w:rPr>
                      <w:rFonts w:cs="Arial"/>
                      <w:noProof/>
                      <w:color w:val="000000" w:themeColor="text1"/>
                    </w:rPr>
                    <w:t xml:space="preserve">x </w:t>
                  </w:r>
                  <w:r>
                    <w:rPr>
                      <w:rFonts w:cs="Arial"/>
                      <w:noProof/>
                      <w:color w:val="000000" w:themeColor="text1"/>
                    </w:rPr>
                    <w:t>α</w:t>
                  </w:r>
                  <w:r w:rsidRPr="00A030FB">
                    <w:rPr>
                      <w:rFonts w:cs="Arial"/>
                      <w:noProof/>
                      <w:color w:val="000000" w:themeColor="text1"/>
                      <w:vertAlign w:val="subscript"/>
                    </w:rPr>
                    <w:t xml:space="preserve">it </w:t>
                  </w:r>
                  <w:r>
                    <w:rPr>
                      <w:rFonts w:cs="Arial"/>
                      <w:color w:val="000000" w:themeColor="text1"/>
                    </w:rPr>
                    <w:t xml:space="preserve">oranlarının toplamını 2015 Aralık ayının Betam tarafından hesaplanmış en yoksul harcama grubu TÜFE’si ile çarpmak yeterlidir. </w:t>
                  </w:r>
                </w:p>
                <w:p w:rsidR="00E7617F" w:rsidRPr="00A030FB" w:rsidRDefault="00E7617F" w:rsidP="00E7617F">
                  <w:pPr>
                    <w:rPr>
                      <w:rFonts w:cs="Arial"/>
                      <w:noProof/>
                      <w:color w:val="000000" w:themeColor="text1"/>
                    </w:rPr>
                  </w:pPr>
                  <w:r w:rsidRPr="00A030FB">
                    <w:rPr>
                      <w:rFonts w:cs="Arial"/>
                      <w:color w:val="000000" w:themeColor="text1"/>
                    </w:rPr>
                    <w:t xml:space="preserve">TÜFE </w:t>
                  </w:r>
                  <w:r w:rsidRPr="004F37A8">
                    <w:rPr>
                      <w:rFonts w:cs="Arial"/>
                      <w:color w:val="000000" w:themeColor="text1"/>
                      <w:vertAlign w:val="subscript"/>
                    </w:rPr>
                    <w:t>en yoksu</w:t>
                  </w:r>
                  <w:r w:rsidRPr="004F37A8">
                    <w:rPr>
                      <w:rFonts w:cs="Arial"/>
                      <w:color w:val="000000" w:themeColor="text1"/>
                      <w:sz w:val="28"/>
                      <w:szCs w:val="28"/>
                      <w:vertAlign w:val="subscript"/>
                    </w:rPr>
                    <w:t xml:space="preserve">l </w:t>
                  </w:r>
                  <w:r>
                    <w:rPr>
                      <w:rFonts w:cs="Arial"/>
                      <w:color w:val="000000" w:themeColor="text1"/>
                    </w:rPr>
                    <w:t>(</w:t>
                  </w:r>
                  <w:r w:rsidRPr="00C16B53">
                    <w:rPr>
                      <w:rFonts w:cs="Arial"/>
                      <w:color w:val="000000" w:themeColor="text1"/>
                    </w:rPr>
                    <w:t>Mayıs 2017</w:t>
                  </w:r>
                  <w:r w:rsidRPr="00A030FB">
                    <w:rPr>
                      <w:rFonts w:cs="Arial"/>
                      <w:color w:val="000000" w:themeColor="text1"/>
                    </w:rPr>
                    <w:t xml:space="preserve">) = </w:t>
                  </w:r>
                  <w:r w:rsidRPr="00A030FB">
                    <w:rPr>
                      <w:rFonts w:cs="Arial"/>
                      <w:color w:val="000000" w:themeColor="text1"/>
                      <w:position w:val="-28"/>
                    </w:rPr>
                    <w:object w:dxaOrig="4320" w:dyaOrig="4320">
                      <v:shape id="_x0000_i1027" type="#_x0000_t75" style="width:24.75pt;height:34.5pt" o:ole="">
                        <v:imagedata r:id="rId18" o:title=""/>
                      </v:shape>
                      <o:OLEObject Type="Embed" ProgID="Equation.3" ShapeID="_x0000_i1027" DrawAspect="Content" ObjectID="_1560583165" r:id="rId19"/>
                    </w:object>
                  </w:r>
                  <w:r w:rsidRPr="00A030FB">
                    <w:rPr>
                      <w:rFonts w:cs="Arial"/>
                      <w:noProof/>
                      <w:color w:val="000000" w:themeColor="text1"/>
                    </w:rPr>
                    <w:t>E</w:t>
                  </w:r>
                  <w:r w:rsidRPr="00A030FB">
                    <w:rPr>
                      <w:rFonts w:cs="Arial"/>
                      <w:noProof/>
                      <w:color w:val="000000" w:themeColor="text1"/>
                      <w:vertAlign w:val="subscript"/>
                    </w:rPr>
                    <w:t>it</w:t>
                  </w:r>
                  <w:r w:rsidRPr="00A030FB">
                    <w:rPr>
                      <w:rFonts w:cs="Arial"/>
                      <w:noProof/>
                      <w:color w:val="000000" w:themeColor="text1"/>
                    </w:rPr>
                    <w:t xml:space="preserve"> / E</w:t>
                  </w:r>
                  <w:r w:rsidRPr="00A030FB">
                    <w:rPr>
                      <w:rFonts w:cs="Arial"/>
                      <w:noProof/>
                      <w:color w:val="000000" w:themeColor="text1"/>
                      <w:vertAlign w:val="subscript"/>
                    </w:rPr>
                    <w:t xml:space="preserve">i Aralık (t-1) </w:t>
                  </w:r>
                  <w:r>
                    <w:rPr>
                      <w:rFonts w:cs="Arial"/>
                      <w:noProof/>
                      <w:color w:val="000000" w:themeColor="text1"/>
                    </w:rPr>
                    <w:t>x α</w:t>
                  </w:r>
                  <w:r w:rsidRPr="00A030FB">
                    <w:rPr>
                      <w:rFonts w:cs="Arial"/>
                      <w:noProof/>
                      <w:color w:val="000000" w:themeColor="text1"/>
                      <w:vertAlign w:val="subscript"/>
                    </w:rPr>
                    <w:t>it</w:t>
                  </w:r>
                  <w:r w:rsidRPr="00A030FB">
                    <w:rPr>
                      <w:rFonts w:cs="Arial"/>
                      <w:noProof/>
                      <w:color w:val="000000" w:themeColor="text1"/>
                    </w:rPr>
                    <w:t xml:space="preserve"> xE</w:t>
                  </w:r>
                  <w:r w:rsidRPr="00A030FB">
                    <w:rPr>
                      <w:rFonts w:cs="Arial"/>
                      <w:noProof/>
                      <w:color w:val="000000" w:themeColor="text1"/>
                      <w:vertAlign w:val="subscript"/>
                    </w:rPr>
                    <w:t xml:space="preserve">Aralık(t-1)  </w:t>
                  </w:r>
                  <w:r w:rsidRPr="00A030FB">
                    <w:rPr>
                      <w:rFonts w:cs="Arial"/>
                      <w:noProof/>
                      <w:color w:val="000000" w:themeColor="text1"/>
                    </w:rPr>
                    <w:t>=</w:t>
                  </w:r>
                  <w:r>
                    <w:rPr>
                      <w:rFonts w:cs="Arial"/>
                      <w:noProof/>
                      <w:color w:val="000000" w:themeColor="text1"/>
                    </w:rPr>
                    <w:t>1,062 x 310,6=330,0</w:t>
                  </w:r>
                </w:p>
                <w:p w:rsidR="00E7617F" w:rsidRDefault="00E7617F" w:rsidP="00E7617F">
                  <w:pPr>
                    <w:tabs>
                      <w:tab w:val="left" w:pos="426"/>
                    </w:tabs>
                    <w:spacing w:after="0" w:line="240" w:lineRule="auto"/>
                    <w:ind w:right="668"/>
                    <w:jc w:val="both"/>
                    <w:rPr>
                      <w:rFonts w:cs="Arial"/>
                      <w:noProof/>
                      <w:color w:val="000000" w:themeColor="text1"/>
                    </w:rPr>
                  </w:pPr>
                </w:p>
                <w:p w:rsidR="00E7617F" w:rsidRDefault="00E7617F" w:rsidP="00E7617F">
                  <w:pPr>
                    <w:tabs>
                      <w:tab w:val="left" w:pos="426"/>
                    </w:tabs>
                    <w:spacing w:after="0" w:line="240" w:lineRule="auto"/>
                    <w:ind w:right="668"/>
                    <w:jc w:val="both"/>
                    <w:rPr>
                      <w:rFonts w:cs="Arial"/>
                      <w:noProof/>
                      <w:color w:val="000000" w:themeColor="text1"/>
                    </w:rPr>
                  </w:pPr>
                </w:p>
                <w:p w:rsidR="00E7617F" w:rsidRDefault="00E7617F" w:rsidP="00E7617F">
                  <w:pPr>
                    <w:tabs>
                      <w:tab w:val="left" w:pos="426"/>
                    </w:tabs>
                    <w:spacing w:after="0" w:line="240" w:lineRule="auto"/>
                    <w:ind w:right="668"/>
                    <w:jc w:val="both"/>
                    <w:rPr>
                      <w:rFonts w:cs="Arial"/>
                      <w:noProof/>
                      <w:color w:val="000000" w:themeColor="text1"/>
                    </w:rPr>
                  </w:pPr>
                </w:p>
                <w:p w:rsidR="00E7617F" w:rsidRDefault="00E7617F" w:rsidP="00E7617F">
                  <w:pPr>
                    <w:spacing w:after="0" w:line="240" w:lineRule="auto"/>
                    <w:rPr>
                      <w:rFonts w:cs="Arial"/>
                      <w:color w:val="000000" w:themeColor="text1"/>
                    </w:rPr>
                  </w:pPr>
                  <w:r>
                    <w:rPr>
                      <w:rFonts w:cs="Arial"/>
                      <w:color w:val="000000" w:themeColor="text1"/>
                    </w:rPr>
                    <w:t>Nisan</w:t>
                  </w:r>
                  <w:r w:rsidRPr="00A030FB">
                    <w:rPr>
                      <w:rFonts w:cs="Arial"/>
                      <w:color w:val="000000" w:themeColor="text1"/>
                    </w:rPr>
                    <w:t xml:space="preserve"> 201</w:t>
                  </w:r>
                  <w:r>
                    <w:rPr>
                      <w:rFonts w:cs="Arial"/>
                      <w:color w:val="000000" w:themeColor="text1"/>
                    </w:rPr>
                    <w:t xml:space="preserve">6 en zengin harcama grubunun TÜFE’sini bulmak için her alt gruba ait </w:t>
                  </w:r>
                  <w:r w:rsidRPr="00A030FB">
                    <w:rPr>
                      <w:rFonts w:cs="Arial"/>
                      <w:noProof/>
                      <w:color w:val="000000" w:themeColor="text1"/>
                    </w:rPr>
                    <w:t>E</w:t>
                  </w:r>
                  <w:r w:rsidRPr="00A030FB">
                    <w:rPr>
                      <w:rFonts w:cs="Arial"/>
                      <w:noProof/>
                      <w:color w:val="000000" w:themeColor="text1"/>
                      <w:vertAlign w:val="subscript"/>
                    </w:rPr>
                    <w:t>it</w:t>
                  </w:r>
                  <w:r w:rsidRPr="00A030FB">
                    <w:rPr>
                      <w:rFonts w:cs="Arial"/>
                      <w:noProof/>
                      <w:color w:val="000000" w:themeColor="text1"/>
                    </w:rPr>
                    <w:t xml:space="preserve"> / E</w:t>
                  </w:r>
                  <w:r w:rsidRPr="00A030FB">
                    <w:rPr>
                      <w:rFonts w:cs="Arial"/>
                      <w:noProof/>
                      <w:color w:val="000000" w:themeColor="text1"/>
                      <w:vertAlign w:val="subscript"/>
                    </w:rPr>
                    <w:t xml:space="preserve">i Aralık (t-1) </w:t>
                  </w:r>
                  <w:r w:rsidRPr="00A030FB">
                    <w:rPr>
                      <w:rFonts w:cs="Arial"/>
                      <w:noProof/>
                      <w:color w:val="000000" w:themeColor="text1"/>
                    </w:rPr>
                    <w:t xml:space="preserve">x </w:t>
                  </w:r>
                  <w:r>
                    <w:rPr>
                      <w:rFonts w:cs="Arial"/>
                      <w:noProof/>
                      <w:color w:val="000000" w:themeColor="text1"/>
                    </w:rPr>
                    <w:t>β</w:t>
                  </w:r>
                  <w:r w:rsidRPr="00A030FB">
                    <w:rPr>
                      <w:rFonts w:cs="Arial"/>
                      <w:noProof/>
                      <w:color w:val="000000" w:themeColor="text1"/>
                      <w:vertAlign w:val="subscript"/>
                    </w:rPr>
                    <w:t xml:space="preserve">it </w:t>
                  </w:r>
                  <w:r>
                    <w:rPr>
                      <w:rFonts w:cs="Arial"/>
                      <w:color w:val="000000" w:themeColor="text1"/>
                    </w:rPr>
                    <w:t xml:space="preserve">oranlarının toplamını 2015 Aralık ayının Betam tarafından hesaplanmış en zengin harcama grubu TÜFE’si ile çarpmak yeterlidir. </w:t>
                  </w:r>
                </w:p>
                <w:p w:rsidR="00E7617F" w:rsidRPr="00A030FB" w:rsidRDefault="00E7617F" w:rsidP="00E7617F">
                  <w:pPr>
                    <w:rPr>
                      <w:rFonts w:cs="Arial"/>
                      <w:noProof/>
                      <w:color w:val="000000" w:themeColor="text1"/>
                    </w:rPr>
                  </w:pPr>
                  <w:r w:rsidRPr="00A030FB">
                    <w:rPr>
                      <w:rFonts w:cs="Arial"/>
                      <w:color w:val="000000" w:themeColor="text1"/>
                    </w:rPr>
                    <w:t xml:space="preserve">TÜFE </w:t>
                  </w:r>
                  <w:r>
                    <w:rPr>
                      <w:rFonts w:cs="Arial"/>
                      <w:color w:val="000000" w:themeColor="text1"/>
                      <w:vertAlign w:val="subscript"/>
                    </w:rPr>
                    <w:t>en zengin</w:t>
                  </w:r>
                  <w:r w:rsidRPr="004F37A8">
                    <w:rPr>
                      <w:rFonts w:cs="Arial"/>
                      <w:color w:val="000000" w:themeColor="text1"/>
                      <w:sz w:val="28"/>
                      <w:szCs w:val="28"/>
                      <w:vertAlign w:val="subscript"/>
                    </w:rPr>
                    <w:t xml:space="preserve"> </w:t>
                  </w:r>
                  <w:r>
                    <w:rPr>
                      <w:rFonts w:cs="Arial"/>
                      <w:color w:val="000000" w:themeColor="text1"/>
                    </w:rPr>
                    <w:t>(</w:t>
                  </w:r>
                  <w:r w:rsidRPr="00C16B53">
                    <w:rPr>
                      <w:rFonts w:cs="Arial"/>
                      <w:color w:val="000000" w:themeColor="text1"/>
                    </w:rPr>
                    <w:t>Mayıs 2017</w:t>
                  </w:r>
                  <w:r w:rsidRPr="00A030FB">
                    <w:rPr>
                      <w:rFonts w:cs="Arial"/>
                      <w:color w:val="000000" w:themeColor="text1"/>
                    </w:rPr>
                    <w:t xml:space="preserve">) = </w:t>
                  </w:r>
                  <w:r w:rsidRPr="00A030FB">
                    <w:rPr>
                      <w:rFonts w:cs="Arial"/>
                      <w:color w:val="000000" w:themeColor="text1"/>
                      <w:position w:val="-28"/>
                    </w:rPr>
                    <w:object w:dxaOrig="4320" w:dyaOrig="4320">
                      <v:shape id="_x0000_i1028" type="#_x0000_t75" style="width:24.75pt;height:34.5pt" o:ole="">
                        <v:imagedata r:id="rId18" o:title=""/>
                      </v:shape>
                      <o:OLEObject Type="Embed" ProgID="Equation.3" ShapeID="_x0000_i1028" DrawAspect="Content" ObjectID="_1560583166" r:id="rId20"/>
                    </w:object>
                  </w:r>
                  <w:r w:rsidRPr="00A030FB">
                    <w:rPr>
                      <w:rFonts w:cs="Arial"/>
                      <w:noProof/>
                      <w:color w:val="000000" w:themeColor="text1"/>
                    </w:rPr>
                    <w:t>E</w:t>
                  </w:r>
                  <w:r w:rsidRPr="00A030FB">
                    <w:rPr>
                      <w:rFonts w:cs="Arial"/>
                      <w:noProof/>
                      <w:color w:val="000000" w:themeColor="text1"/>
                      <w:vertAlign w:val="subscript"/>
                    </w:rPr>
                    <w:t>it</w:t>
                  </w:r>
                  <w:r w:rsidRPr="00A030FB">
                    <w:rPr>
                      <w:rFonts w:cs="Arial"/>
                      <w:noProof/>
                      <w:color w:val="000000" w:themeColor="text1"/>
                    </w:rPr>
                    <w:t xml:space="preserve"> / E</w:t>
                  </w:r>
                  <w:r w:rsidRPr="00A030FB">
                    <w:rPr>
                      <w:rFonts w:cs="Arial"/>
                      <w:noProof/>
                      <w:color w:val="000000" w:themeColor="text1"/>
                      <w:vertAlign w:val="subscript"/>
                    </w:rPr>
                    <w:t xml:space="preserve">i Aralık (t-1) </w:t>
                  </w:r>
                  <w:r>
                    <w:rPr>
                      <w:rFonts w:cs="Arial"/>
                      <w:noProof/>
                      <w:color w:val="000000" w:themeColor="text1"/>
                    </w:rPr>
                    <w:t>x β</w:t>
                  </w:r>
                  <w:r w:rsidRPr="00A030FB">
                    <w:rPr>
                      <w:rFonts w:cs="Arial"/>
                      <w:noProof/>
                      <w:color w:val="000000" w:themeColor="text1"/>
                      <w:vertAlign w:val="subscript"/>
                    </w:rPr>
                    <w:t>it</w:t>
                  </w:r>
                  <w:r w:rsidRPr="00A030FB">
                    <w:rPr>
                      <w:rFonts w:cs="Arial"/>
                      <w:noProof/>
                      <w:color w:val="000000" w:themeColor="text1"/>
                    </w:rPr>
                    <w:t xml:space="preserve"> xE</w:t>
                  </w:r>
                  <w:r w:rsidRPr="00A030FB">
                    <w:rPr>
                      <w:rFonts w:cs="Arial"/>
                      <w:noProof/>
                      <w:color w:val="000000" w:themeColor="text1"/>
                      <w:vertAlign w:val="subscript"/>
                    </w:rPr>
                    <w:t xml:space="preserve">Aralık(t-1)  </w:t>
                  </w:r>
                  <w:r w:rsidRPr="00A030FB">
                    <w:rPr>
                      <w:rFonts w:cs="Arial"/>
                      <w:noProof/>
                      <w:color w:val="000000" w:themeColor="text1"/>
                    </w:rPr>
                    <w:t xml:space="preserve"> = </w:t>
                  </w:r>
                  <w:r>
                    <w:rPr>
                      <w:rFonts w:cs="Arial"/>
                      <w:noProof/>
                      <w:color w:val="000000" w:themeColor="text1"/>
                    </w:rPr>
                    <w:t>1,060 x 291,1 = 308,5</w:t>
                  </w:r>
                </w:p>
                <w:p w:rsidR="00E7617F" w:rsidRDefault="00E7617F" w:rsidP="00E7617F">
                  <w:pPr>
                    <w:tabs>
                      <w:tab w:val="left" w:pos="426"/>
                    </w:tabs>
                    <w:ind w:right="668"/>
                    <w:jc w:val="both"/>
                    <w:rPr>
                      <w:rFonts w:cs="Arial"/>
                      <w:noProof/>
                      <w:color w:val="000000" w:themeColor="text1"/>
                    </w:rPr>
                  </w:pPr>
                </w:p>
                <w:p w:rsidR="00E7617F" w:rsidRPr="00A030FB" w:rsidRDefault="00E7617F" w:rsidP="00E7617F">
                  <w:pPr>
                    <w:tabs>
                      <w:tab w:val="left" w:pos="426"/>
                    </w:tabs>
                    <w:ind w:right="668"/>
                    <w:jc w:val="both"/>
                    <w:rPr>
                      <w:rFonts w:cs="Arial"/>
                      <w:noProof/>
                      <w:color w:val="000000" w:themeColor="text1"/>
                    </w:rPr>
                  </w:pPr>
                </w:p>
              </w:txbxContent>
            </v:textbox>
            <w10:wrap type="square"/>
          </v:shape>
        </w:pict>
      </w:r>
      <w:bookmarkStart w:id="8" w:name="_Ref486594944"/>
    </w:p>
    <w:p w:rsidR="00E16057" w:rsidRPr="00E16057" w:rsidRDefault="000171C1" w:rsidP="00E16057">
      <w:pPr>
        <w:pStyle w:val="Caption"/>
        <w:rPr>
          <w:rFonts w:asciiTheme="minorHAnsi" w:hAnsiTheme="minorHAnsi"/>
          <w:sz w:val="22"/>
          <w:szCs w:val="22"/>
        </w:rPr>
      </w:pPr>
      <w:bookmarkStart w:id="9" w:name="_Ref486598173"/>
      <w:bookmarkEnd w:id="8"/>
      <w:r w:rsidRPr="000171C1">
        <w:rPr>
          <w:rFonts w:asciiTheme="minorHAnsi" w:hAnsiTheme="minorHAnsi"/>
          <w:sz w:val="22"/>
          <w:szCs w:val="22"/>
        </w:rPr>
        <w:t xml:space="preserve">Ek Şekil </w:t>
      </w:r>
      <w:r w:rsidR="00AC6B26" w:rsidRPr="000171C1">
        <w:rPr>
          <w:rFonts w:asciiTheme="minorHAnsi" w:hAnsiTheme="minorHAnsi"/>
          <w:sz w:val="22"/>
          <w:szCs w:val="22"/>
        </w:rPr>
        <w:fldChar w:fldCharType="begin"/>
      </w:r>
      <w:r w:rsidRPr="000171C1">
        <w:rPr>
          <w:rFonts w:asciiTheme="minorHAnsi" w:hAnsiTheme="minorHAnsi"/>
          <w:sz w:val="22"/>
          <w:szCs w:val="22"/>
        </w:rPr>
        <w:instrText xml:space="preserve"> SEQ Ek_Şekil \* ARABIC </w:instrText>
      </w:r>
      <w:r w:rsidR="00AC6B26" w:rsidRPr="000171C1">
        <w:rPr>
          <w:rFonts w:asciiTheme="minorHAnsi" w:hAnsiTheme="minorHAnsi"/>
          <w:sz w:val="22"/>
          <w:szCs w:val="22"/>
        </w:rPr>
        <w:fldChar w:fldCharType="separate"/>
      </w:r>
      <w:r w:rsidRPr="000171C1">
        <w:rPr>
          <w:rFonts w:asciiTheme="minorHAnsi" w:hAnsiTheme="minorHAnsi"/>
          <w:sz w:val="22"/>
          <w:szCs w:val="22"/>
        </w:rPr>
        <w:t>1</w:t>
      </w:r>
      <w:r w:rsidR="00AC6B26" w:rsidRPr="000171C1">
        <w:rPr>
          <w:rFonts w:asciiTheme="minorHAnsi" w:hAnsiTheme="minorHAnsi"/>
          <w:sz w:val="22"/>
          <w:szCs w:val="22"/>
        </w:rPr>
        <w:fldChar w:fldCharType="end"/>
      </w:r>
      <w:bookmarkEnd w:id="9"/>
      <w:r w:rsidR="00E7617F" w:rsidRPr="000171C1">
        <w:rPr>
          <w:rFonts w:asciiTheme="minorHAnsi" w:hAnsiTheme="minorHAnsi"/>
          <w:sz w:val="22"/>
          <w:szCs w:val="22"/>
        </w:rPr>
        <w:t>: 2016 Ocak’tan itibaren petrol fiyatları (günlük, USD), nominal döviz kuru (USD/TL)</w:t>
      </w:r>
      <w:r w:rsidR="00DB007E">
        <w:rPr>
          <w:rFonts w:asciiTheme="minorHAnsi" w:hAnsiTheme="minorHAnsi"/>
          <w:sz w:val="22"/>
          <w:szCs w:val="22"/>
        </w:rPr>
        <w:t xml:space="preserve"> </w:t>
      </w:r>
    </w:p>
    <w:p w:rsidR="00E7617F" w:rsidRPr="000171C1" w:rsidRDefault="00E7617F">
      <w:r w:rsidRPr="000171C1">
        <w:rPr>
          <w:noProof/>
        </w:rPr>
        <w:drawing>
          <wp:anchor distT="0" distB="0" distL="114300" distR="114300" simplePos="0" relativeHeight="251677696" behindDoc="0" locked="0" layoutInCell="1" allowOverlap="1">
            <wp:simplePos x="0" y="0"/>
            <wp:positionH relativeFrom="column">
              <wp:posOffset>-303530</wp:posOffset>
            </wp:positionH>
            <wp:positionV relativeFrom="paragraph">
              <wp:posOffset>80010</wp:posOffset>
            </wp:positionV>
            <wp:extent cx="6248400" cy="4171950"/>
            <wp:effectExtent l="19050" t="0" r="19050" b="0"/>
            <wp:wrapNone/>
            <wp:docPr id="2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E7617F" w:rsidRPr="000171C1" w:rsidRDefault="00E7617F"/>
    <w:p w:rsidR="00E16057" w:rsidRPr="000171C1" w:rsidRDefault="00AC6B26">
      <w:r>
        <w:rPr>
          <w:noProof/>
        </w:rPr>
        <w:pict>
          <v:shape id="Metin Kutusu 2" o:spid="_x0000_s1034" type="#_x0000_t202" style="position:absolute;margin-left:11.9pt;margin-top:293.4pt;width:185.9pt;height:110.6pt;z-index:25167974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" filled="f" stroked="f">
            <v:textbox style="mso-fit-shape-to-text:t">
              <w:txbxContent>
                <w:p w:rsidR="00E16057" w:rsidRPr="00A22F91" w:rsidRDefault="00E16057">
                  <w:pPr>
                    <w:rPr>
                      <w:sz w:val="18"/>
                      <w:szCs w:val="18"/>
                    </w:rPr>
                  </w:pPr>
                  <w:r w:rsidRPr="00A22F91">
                    <w:rPr>
                      <w:sz w:val="18"/>
                      <w:szCs w:val="18"/>
                    </w:rPr>
                    <w:t xml:space="preserve">Kaynak: </w:t>
                  </w:r>
                  <w:r w:rsidR="005066DB" w:rsidRPr="00A22F91">
                    <w:rPr>
                      <w:sz w:val="18"/>
                      <w:szCs w:val="18"/>
                    </w:rPr>
                    <w:t xml:space="preserve"> T</w:t>
                  </w:r>
                  <w:r w:rsidR="003357BE">
                    <w:rPr>
                      <w:sz w:val="18"/>
                      <w:szCs w:val="18"/>
                    </w:rPr>
                    <w:t xml:space="preserve">urkey </w:t>
                  </w:r>
                  <w:r w:rsidR="005066DB" w:rsidRPr="00A22F91">
                    <w:rPr>
                      <w:sz w:val="18"/>
                      <w:szCs w:val="18"/>
                    </w:rPr>
                    <w:t>D</w:t>
                  </w:r>
                  <w:r w:rsidR="003357BE">
                    <w:rPr>
                      <w:sz w:val="18"/>
                      <w:szCs w:val="18"/>
                    </w:rPr>
                    <w:t xml:space="preserve">ata </w:t>
                  </w:r>
                  <w:r w:rsidR="005066DB" w:rsidRPr="00A22F91">
                    <w:rPr>
                      <w:sz w:val="18"/>
                      <w:szCs w:val="18"/>
                    </w:rPr>
                    <w:t>M</w:t>
                  </w:r>
                  <w:r w:rsidR="003357BE">
                    <w:rPr>
                      <w:sz w:val="18"/>
                      <w:szCs w:val="18"/>
                    </w:rPr>
                    <w:t>onitor</w:t>
                  </w:r>
                  <w:r w:rsidR="005066DB" w:rsidRPr="00A22F91">
                    <w:rPr>
                      <w:sz w:val="18"/>
                      <w:szCs w:val="18"/>
                    </w:rPr>
                    <w:t>, TCMB</w:t>
                  </w:r>
                </w:p>
              </w:txbxContent>
            </v:textbox>
            <w10:wrap type="square"/>
          </v:shape>
        </w:pict>
      </w:r>
      <w:r w:rsidR="00E16057">
        <w:br w:type="page"/>
      </w:r>
    </w:p>
    <w:p w:rsidR="000A331C" w:rsidRPr="000171C1" w:rsidRDefault="00AC6B26" w:rsidP="000A331C">
      <w:r>
        <w:rPr>
          <w:noProof/>
        </w:rPr>
        <w:lastRenderedPageBreak/>
        <w:pict>
          <v:shape id="_x0000_s1035" type="#_x0000_t202" style="position:absolute;margin-left:-10.05pt;margin-top:-5.6pt;width:492.1pt;height:27.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" stroked="f">
            <v:path arrowok="t"/>
            <v:textbox inset="0,0,0,0">
              <w:txbxContent>
                <w:p w:rsidR="000A331C" w:rsidRPr="000A331C" w:rsidRDefault="000A331C" w:rsidP="000A331C">
                  <w:pPr>
                    <w:rPr>
                      <w:b/>
                    </w:rPr>
                  </w:pPr>
                  <w:bookmarkStart w:id="10" w:name="_Ref486599943"/>
                  <w:r w:rsidRPr="000A331C">
                    <w:rPr>
                      <w:b/>
                    </w:rPr>
                    <w:t xml:space="preserve">Ek Tablo </w:t>
                  </w:r>
                  <w:r w:rsidR="00AC6B26" w:rsidRPr="000A331C">
                    <w:rPr>
                      <w:b/>
                    </w:rPr>
                    <w:fldChar w:fldCharType="begin"/>
                  </w:r>
                  <w:r w:rsidRPr="000A331C">
                    <w:rPr>
                      <w:b/>
                    </w:rPr>
                    <w:instrText xml:space="preserve"> SEQ Ek_Tablo \* ARABIC </w:instrText>
                  </w:r>
                  <w:r w:rsidR="00AC6B26" w:rsidRPr="000A331C">
                    <w:rPr>
                      <w:b/>
                    </w:rPr>
                    <w:fldChar w:fldCharType="separate"/>
                  </w:r>
                  <w:r w:rsidRPr="000A331C">
                    <w:rPr>
                      <w:b/>
                      <w:noProof/>
                    </w:rPr>
                    <w:t>2</w:t>
                  </w:r>
                  <w:r w:rsidR="00AC6B26" w:rsidRPr="000A331C">
                    <w:rPr>
                      <w:b/>
                    </w:rPr>
                    <w:fldChar w:fldCharType="end"/>
                  </w:r>
                  <w:bookmarkEnd w:id="10"/>
                  <w:r w:rsidRPr="000A331C">
                    <w:rPr>
                      <w:b/>
                    </w:rPr>
                    <w:t xml:space="preserve"> : Zengin ve yoksul arasındaki enflasyon farkının aylık gelişimi (2016 Nisan-2017 Mayıs)</w:t>
                  </w:r>
                </w:p>
                <w:p w:rsidR="000A331C" w:rsidRPr="000A331C" w:rsidRDefault="000A331C" w:rsidP="000A331C">
                  <w:pPr>
                    <w:rPr>
                      <w:b/>
                    </w:rPr>
                  </w:pPr>
                </w:p>
              </w:txbxContent>
            </v:textbox>
            <w10:wrap type="square"/>
          </v:shape>
        </w:pict>
      </w:r>
    </w:p>
    <w:tbl>
      <w:tblPr>
        <w:tblStyle w:val="LightShading"/>
        <w:tblW w:w="0" w:type="auto"/>
        <w:tblLook w:val="04A0"/>
      </w:tblPr>
      <w:tblGrid>
        <w:gridCol w:w="1272"/>
        <w:gridCol w:w="1320"/>
        <w:gridCol w:w="1242"/>
        <w:gridCol w:w="1220"/>
        <w:gridCol w:w="695"/>
      </w:tblGrid>
      <w:tr w:rsidR="000171C1" w:rsidRPr="000171C1" w:rsidTr="000171C1">
        <w:trPr>
          <w:cnfStyle w:val="100000000000"/>
          <w:trHeight w:val="300"/>
        </w:trPr>
        <w:tc>
          <w:tcPr>
            <w:cnfStyle w:val="001000000000"/>
            <w:tcW w:w="0" w:type="auto"/>
            <w:noWrap/>
            <w:hideMark/>
          </w:tcPr>
          <w:p w:rsidR="000171C1" w:rsidRPr="000171C1" w:rsidRDefault="000171C1" w:rsidP="00226F4B">
            <w:pPr>
              <w:spacing w:line="360" w:lineRule="auto"/>
              <w:rPr>
                <w:rFonts w:ascii="Calibri" w:eastAsia="Times New Roman" w:hAnsi="Calibri" w:cs="Times New Roman"/>
                <w:color w:val="000000"/>
              </w:rPr>
            </w:pPr>
            <w:r w:rsidRPr="000171C1">
              <w:rPr>
                <w:rFonts w:ascii="Calibri" w:eastAsia="Times New Roman" w:hAnsi="Calibri" w:cs="Times New Roman"/>
                <w:color w:val="000000"/>
              </w:rPr>
              <w:t>AY</w:t>
            </w:r>
          </w:p>
        </w:tc>
        <w:tc>
          <w:tcPr>
            <w:tcW w:w="0" w:type="auto"/>
            <w:noWrap/>
            <w:hideMark/>
          </w:tcPr>
          <w:p w:rsidR="000171C1" w:rsidRPr="000171C1" w:rsidRDefault="000171C1" w:rsidP="00226F4B">
            <w:pPr>
              <w:spacing w:line="360" w:lineRule="auto"/>
              <w:cnfStyle w:val="100000000000"/>
              <w:rPr>
                <w:rFonts w:ascii="Calibri" w:eastAsia="Times New Roman" w:hAnsi="Calibri" w:cs="Times New Roman"/>
                <w:color w:val="000000"/>
              </w:rPr>
            </w:pPr>
            <w:r w:rsidRPr="000171C1">
              <w:rPr>
                <w:rFonts w:ascii="Calibri" w:eastAsia="Times New Roman" w:hAnsi="Calibri" w:cs="Times New Roman"/>
                <w:color w:val="000000"/>
              </w:rPr>
              <w:t>GENEL TÜFE</w:t>
            </w:r>
          </w:p>
        </w:tc>
        <w:tc>
          <w:tcPr>
            <w:tcW w:w="0" w:type="auto"/>
            <w:noWrap/>
            <w:hideMark/>
          </w:tcPr>
          <w:p w:rsidR="000171C1" w:rsidRPr="000171C1" w:rsidRDefault="000171C1" w:rsidP="00226F4B">
            <w:pPr>
              <w:spacing w:line="360" w:lineRule="auto"/>
              <w:cnfStyle w:val="100000000000"/>
              <w:rPr>
                <w:rFonts w:ascii="Calibri" w:eastAsia="Times New Roman" w:hAnsi="Calibri" w:cs="Times New Roman"/>
                <w:color w:val="000000"/>
              </w:rPr>
            </w:pPr>
            <w:r w:rsidRPr="000171C1">
              <w:rPr>
                <w:rFonts w:ascii="Calibri" w:eastAsia="Times New Roman" w:hAnsi="Calibri" w:cs="Times New Roman"/>
                <w:color w:val="000000"/>
              </w:rPr>
              <w:t>EN YOKSUL</w:t>
            </w:r>
          </w:p>
        </w:tc>
        <w:tc>
          <w:tcPr>
            <w:tcW w:w="0" w:type="auto"/>
            <w:noWrap/>
            <w:hideMark/>
          </w:tcPr>
          <w:p w:rsidR="000171C1" w:rsidRPr="000171C1" w:rsidRDefault="000171C1" w:rsidP="00226F4B">
            <w:pPr>
              <w:spacing w:line="360" w:lineRule="auto"/>
              <w:cnfStyle w:val="100000000000"/>
              <w:rPr>
                <w:rFonts w:ascii="Calibri" w:eastAsia="Times New Roman" w:hAnsi="Calibri" w:cs="Times New Roman"/>
                <w:color w:val="000000"/>
              </w:rPr>
            </w:pPr>
            <w:r w:rsidRPr="000171C1">
              <w:rPr>
                <w:rFonts w:ascii="Calibri" w:eastAsia="Times New Roman" w:hAnsi="Calibri" w:cs="Times New Roman"/>
                <w:color w:val="000000"/>
              </w:rPr>
              <w:t>EN ZENGİN</w:t>
            </w:r>
          </w:p>
        </w:tc>
        <w:tc>
          <w:tcPr>
            <w:tcW w:w="0" w:type="auto"/>
            <w:noWrap/>
            <w:hideMark/>
          </w:tcPr>
          <w:p w:rsidR="000171C1" w:rsidRPr="000171C1" w:rsidRDefault="000171C1" w:rsidP="00226F4B">
            <w:pPr>
              <w:spacing w:line="360" w:lineRule="auto"/>
              <w:cnfStyle w:val="100000000000"/>
              <w:rPr>
                <w:rFonts w:ascii="Calibri" w:eastAsia="Times New Roman" w:hAnsi="Calibri" w:cs="Times New Roman"/>
                <w:color w:val="000000"/>
              </w:rPr>
            </w:pPr>
            <w:r w:rsidRPr="000171C1">
              <w:rPr>
                <w:rFonts w:ascii="Calibri" w:eastAsia="Times New Roman" w:hAnsi="Calibri" w:cs="Times New Roman"/>
                <w:color w:val="000000"/>
              </w:rPr>
              <w:t>FARK</w:t>
            </w:r>
          </w:p>
        </w:tc>
      </w:tr>
      <w:tr w:rsidR="000171C1" w:rsidRPr="000171C1" w:rsidTr="000171C1">
        <w:trPr>
          <w:cnfStyle w:val="000000100000"/>
          <w:trHeight w:val="300"/>
        </w:trPr>
        <w:tc>
          <w:tcPr>
            <w:cnfStyle w:val="001000000000"/>
            <w:tcW w:w="0" w:type="auto"/>
            <w:noWrap/>
            <w:hideMark/>
          </w:tcPr>
          <w:p w:rsidR="000171C1" w:rsidRPr="000171C1" w:rsidRDefault="000171C1" w:rsidP="00226F4B">
            <w:pPr>
              <w:spacing w:line="360" w:lineRule="auto"/>
              <w:jc w:val="right"/>
              <w:rPr>
                <w:rFonts w:ascii="Calibri" w:eastAsia="Times New Roman" w:hAnsi="Calibri" w:cs="Times New Roman"/>
                <w:color w:val="000000"/>
              </w:rPr>
            </w:pPr>
            <w:r w:rsidRPr="000171C1">
              <w:rPr>
                <w:rFonts w:ascii="Calibri" w:eastAsia="Times New Roman" w:hAnsi="Calibri" w:cs="Times New Roman"/>
                <w:color w:val="000000"/>
              </w:rPr>
              <w:t>Nisan 16</w:t>
            </w:r>
          </w:p>
        </w:tc>
        <w:tc>
          <w:tcPr>
            <w:tcW w:w="0" w:type="auto"/>
            <w:noWrap/>
            <w:hideMark/>
          </w:tcPr>
          <w:p w:rsidR="000171C1" w:rsidRPr="000171C1" w:rsidRDefault="000171C1" w:rsidP="00226F4B">
            <w:pPr>
              <w:spacing w:line="360" w:lineRule="auto"/>
              <w:jc w:val="right"/>
              <w:cnfStyle w:val="000000100000"/>
              <w:rPr>
                <w:rFonts w:ascii="Arial" w:eastAsia="Times New Roman" w:hAnsi="Arial" w:cs="Arial"/>
                <w:sz w:val="18"/>
                <w:szCs w:val="18"/>
              </w:rPr>
            </w:pPr>
            <w:r w:rsidRPr="000171C1">
              <w:rPr>
                <w:rFonts w:ascii="Arial" w:eastAsia="Times New Roman" w:hAnsi="Arial" w:cs="Arial"/>
                <w:sz w:val="18"/>
                <w:szCs w:val="18"/>
              </w:rPr>
              <w:t>276,42</w:t>
            </w:r>
          </w:p>
        </w:tc>
        <w:tc>
          <w:tcPr>
            <w:tcW w:w="0" w:type="auto"/>
            <w:noWrap/>
            <w:hideMark/>
          </w:tcPr>
          <w:p w:rsidR="000171C1" w:rsidRPr="000171C1" w:rsidRDefault="000171C1" w:rsidP="00226F4B">
            <w:pPr>
              <w:spacing w:line="360" w:lineRule="auto"/>
              <w:jc w:val="right"/>
              <w:cnfStyle w:val="000000100000"/>
              <w:rPr>
                <w:rFonts w:ascii="Calibri" w:eastAsia="Times New Roman" w:hAnsi="Calibri" w:cs="Times New Roman"/>
                <w:color w:val="000000"/>
              </w:rPr>
            </w:pPr>
            <w:r w:rsidRPr="000171C1">
              <w:rPr>
                <w:rFonts w:ascii="Calibri" w:eastAsia="Times New Roman" w:hAnsi="Calibri" w:cs="Times New Roman"/>
                <w:color w:val="000000"/>
              </w:rPr>
              <w:t>295,5</w:t>
            </w:r>
          </w:p>
        </w:tc>
        <w:tc>
          <w:tcPr>
            <w:tcW w:w="0" w:type="auto"/>
            <w:noWrap/>
            <w:hideMark/>
          </w:tcPr>
          <w:p w:rsidR="000171C1" w:rsidRPr="000171C1" w:rsidRDefault="000171C1" w:rsidP="00226F4B">
            <w:pPr>
              <w:spacing w:line="360" w:lineRule="auto"/>
              <w:jc w:val="right"/>
              <w:cnfStyle w:val="000000100000"/>
              <w:rPr>
                <w:rFonts w:ascii="Calibri" w:eastAsia="Times New Roman" w:hAnsi="Calibri" w:cs="Times New Roman"/>
                <w:color w:val="000000"/>
              </w:rPr>
            </w:pPr>
            <w:r w:rsidRPr="000171C1">
              <w:rPr>
                <w:rFonts w:ascii="Calibri" w:eastAsia="Times New Roman" w:hAnsi="Calibri" w:cs="Times New Roman"/>
                <w:color w:val="000000"/>
              </w:rPr>
              <w:t>274,1</w:t>
            </w:r>
          </w:p>
        </w:tc>
        <w:tc>
          <w:tcPr>
            <w:tcW w:w="0" w:type="auto"/>
            <w:noWrap/>
            <w:hideMark/>
          </w:tcPr>
          <w:p w:rsidR="000171C1" w:rsidRPr="000171C1" w:rsidRDefault="000171C1" w:rsidP="00226F4B">
            <w:pPr>
              <w:spacing w:line="360" w:lineRule="auto"/>
              <w:jc w:val="right"/>
              <w:cnfStyle w:val="000000100000"/>
              <w:rPr>
                <w:rFonts w:ascii="Calibri" w:eastAsia="Times New Roman" w:hAnsi="Calibri" w:cs="Times New Roman"/>
                <w:color w:val="000000"/>
              </w:rPr>
            </w:pPr>
            <w:r w:rsidRPr="000171C1">
              <w:rPr>
                <w:rFonts w:ascii="Calibri" w:eastAsia="Times New Roman" w:hAnsi="Calibri" w:cs="Times New Roman"/>
                <w:color w:val="000000"/>
              </w:rPr>
              <w:t>21,4</w:t>
            </w:r>
          </w:p>
        </w:tc>
      </w:tr>
      <w:tr w:rsidR="000171C1" w:rsidRPr="000171C1" w:rsidTr="000171C1">
        <w:trPr>
          <w:trHeight w:val="300"/>
        </w:trPr>
        <w:tc>
          <w:tcPr>
            <w:cnfStyle w:val="001000000000"/>
            <w:tcW w:w="0" w:type="auto"/>
            <w:noWrap/>
            <w:hideMark/>
          </w:tcPr>
          <w:p w:rsidR="000171C1" w:rsidRPr="000171C1" w:rsidRDefault="000171C1" w:rsidP="00226F4B">
            <w:pPr>
              <w:spacing w:line="360" w:lineRule="auto"/>
              <w:jc w:val="right"/>
              <w:rPr>
                <w:rFonts w:ascii="Calibri" w:eastAsia="Times New Roman" w:hAnsi="Calibri" w:cs="Times New Roman"/>
                <w:color w:val="000000"/>
              </w:rPr>
            </w:pPr>
            <w:r w:rsidRPr="000171C1">
              <w:rPr>
                <w:rFonts w:ascii="Calibri" w:eastAsia="Times New Roman" w:hAnsi="Calibri" w:cs="Times New Roman"/>
                <w:color w:val="000000"/>
              </w:rPr>
              <w:t>Mayıs 16</w:t>
            </w:r>
          </w:p>
        </w:tc>
        <w:tc>
          <w:tcPr>
            <w:tcW w:w="0" w:type="auto"/>
            <w:noWrap/>
            <w:hideMark/>
          </w:tcPr>
          <w:p w:rsidR="000171C1" w:rsidRPr="000171C1" w:rsidRDefault="000171C1" w:rsidP="00226F4B">
            <w:pPr>
              <w:spacing w:line="360" w:lineRule="auto"/>
              <w:jc w:val="right"/>
              <w:cnfStyle w:val="000000000000"/>
              <w:rPr>
                <w:rFonts w:ascii="Arial" w:eastAsia="Times New Roman" w:hAnsi="Arial" w:cs="Arial"/>
                <w:sz w:val="18"/>
                <w:szCs w:val="18"/>
              </w:rPr>
            </w:pPr>
            <w:r w:rsidRPr="000171C1">
              <w:rPr>
                <w:rFonts w:ascii="Arial" w:eastAsia="Times New Roman" w:hAnsi="Arial" w:cs="Arial"/>
                <w:sz w:val="18"/>
                <w:szCs w:val="18"/>
              </w:rPr>
              <w:t>278,02</w:t>
            </w:r>
          </w:p>
        </w:tc>
        <w:tc>
          <w:tcPr>
            <w:tcW w:w="0" w:type="auto"/>
            <w:noWrap/>
            <w:hideMark/>
          </w:tcPr>
          <w:p w:rsidR="000171C1" w:rsidRPr="000171C1" w:rsidRDefault="000171C1" w:rsidP="00226F4B">
            <w:pPr>
              <w:spacing w:line="360" w:lineRule="auto"/>
              <w:jc w:val="right"/>
              <w:cnfStyle w:val="000000000000"/>
              <w:rPr>
                <w:rFonts w:ascii="Calibri" w:eastAsia="Times New Roman" w:hAnsi="Calibri" w:cs="Times New Roman"/>
                <w:color w:val="000000"/>
              </w:rPr>
            </w:pPr>
            <w:r w:rsidRPr="000171C1">
              <w:rPr>
                <w:rFonts w:ascii="Calibri" w:eastAsia="Times New Roman" w:hAnsi="Calibri" w:cs="Times New Roman"/>
                <w:color w:val="000000"/>
              </w:rPr>
              <w:t>295,6</w:t>
            </w:r>
          </w:p>
        </w:tc>
        <w:tc>
          <w:tcPr>
            <w:tcW w:w="0" w:type="auto"/>
            <w:noWrap/>
            <w:hideMark/>
          </w:tcPr>
          <w:p w:rsidR="000171C1" w:rsidRPr="000171C1" w:rsidRDefault="000171C1" w:rsidP="00226F4B">
            <w:pPr>
              <w:spacing w:line="360" w:lineRule="auto"/>
              <w:jc w:val="right"/>
              <w:cnfStyle w:val="000000000000"/>
              <w:rPr>
                <w:rFonts w:ascii="Calibri" w:eastAsia="Times New Roman" w:hAnsi="Calibri" w:cs="Times New Roman"/>
                <w:color w:val="000000"/>
              </w:rPr>
            </w:pPr>
            <w:r w:rsidRPr="000171C1">
              <w:rPr>
                <w:rFonts w:ascii="Calibri" w:eastAsia="Times New Roman" w:hAnsi="Calibri" w:cs="Times New Roman"/>
                <w:color w:val="000000"/>
              </w:rPr>
              <w:t>276,2</w:t>
            </w:r>
          </w:p>
        </w:tc>
        <w:tc>
          <w:tcPr>
            <w:tcW w:w="0" w:type="auto"/>
            <w:noWrap/>
            <w:hideMark/>
          </w:tcPr>
          <w:p w:rsidR="000171C1" w:rsidRPr="000171C1" w:rsidRDefault="000171C1" w:rsidP="00226F4B">
            <w:pPr>
              <w:spacing w:line="360" w:lineRule="auto"/>
              <w:jc w:val="right"/>
              <w:cnfStyle w:val="000000000000"/>
              <w:rPr>
                <w:rFonts w:ascii="Calibri" w:eastAsia="Times New Roman" w:hAnsi="Calibri" w:cs="Times New Roman"/>
                <w:color w:val="000000"/>
              </w:rPr>
            </w:pPr>
            <w:r w:rsidRPr="000171C1">
              <w:rPr>
                <w:rFonts w:ascii="Calibri" w:eastAsia="Times New Roman" w:hAnsi="Calibri" w:cs="Times New Roman"/>
                <w:color w:val="000000"/>
              </w:rPr>
              <w:t>19,4</w:t>
            </w:r>
          </w:p>
        </w:tc>
      </w:tr>
      <w:tr w:rsidR="000171C1" w:rsidRPr="000171C1" w:rsidTr="000171C1">
        <w:trPr>
          <w:cnfStyle w:val="000000100000"/>
          <w:trHeight w:val="300"/>
        </w:trPr>
        <w:tc>
          <w:tcPr>
            <w:cnfStyle w:val="001000000000"/>
            <w:tcW w:w="0" w:type="auto"/>
            <w:noWrap/>
            <w:hideMark/>
          </w:tcPr>
          <w:p w:rsidR="000171C1" w:rsidRPr="000171C1" w:rsidRDefault="000171C1" w:rsidP="00226F4B">
            <w:pPr>
              <w:spacing w:line="360" w:lineRule="auto"/>
              <w:jc w:val="right"/>
              <w:rPr>
                <w:rFonts w:ascii="Calibri" w:eastAsia="Times New Roman" w:hAnsi="Calibri" w:cs="Times New Roman"/>
                <w:color w:val="000000"/>
              </w:rPr>
            </w:pPr>
            <w:r w:rsidRPr="000171C1">
              <w:rPr>
                <w:rFonts w:ascii="Calibri" w:eastAsia="Times New Roman" w:hAnsi="Calibri" w:cs="Times New Roman"/>
                <w:color w:val="000000"/>
              </w:rPr>
              <w:t>Haziran 16</w:t>
            </w:r>
          </w:p>
        </w:tc>
        <w:tc>
          <w:tcPr>
            <w:tcW w:w="0" w:type="auto"/>
            <w:noWrap/>
            <w:hideMark/>
          </w:tcPr>
          <w:p w:rsidR="000171C1" w:rsidRPr="000171C1" w:rsidRDefault="000171C1" w:rsidP="00226F4B">
            <w:pPr>
              <w:spacing w:line="360" w:lineRule="auto"/>
              <w:jc w:val="right"/>
              <w:cnfStyle w:val="000000100000"/>
              <w:rPr>
                <w:rFonts w:ascii="Arial" w:eastAsia="Times New Roman" w:hAnsi="Arial" w:cs="Arial"/>
                <w:sz w:val="18"/>
                <w:szCs w:val="18"/>
              </w:rPr>
            </w:pPr>
            <w:r w:rsidRPr="000171C1">
              <w:rPr>
                <w:rFonts w:ascii="Arial" w:eastAsia="Times New Roman" w:hAnsi="Arial" w:cs="Arial"/>
                <w:sz w:val="18"/>
                <w:szCs w:val="18"/>
              </w:rPr>
              <w:t>279,33</w:t>
            </w:r>
          </w:p>
        </w:tc>
        <w:tc>
          <w:tcPr>
            <w:tcW w:w="0" w:type="auto"/>
            <w:noWrap/>
            <w:hideMark/>
          </w:tcPr>
          <w:p w:rsidR="000171C1" w:rsidRPr="000171C1" w:rsidRDefault="000171C1" w:rsidP="00226F4B">
            <w:pPr>
              <w:spacing w:line="360" w:lineRule="auto"/>
              <w:jc w:val="right"/>
              <w:cnfStyle w:val="000000100000"/>
              <w:rPr>
                <w:rFonts w:ascii="Calibri" w:eastAsia="Times New Roman" w:hAnsi="Calibri" w:cs="Times New Roman"/>
                <w:color w:val="000000"/>
              </w:rPr>
            </w:pPr>
            <w:r w:rsidRPr="000171C1">
              <w:rPr>
                <w:rFonts w:ascii="Calibri" w:eastAsia="Times New Roman" w:hAnsi="Calibri" w:cs="Times New Roman"/>
                <w:color w:val="000000"/>
              </w:rPr>
              <w:t>297,3</w:t>
            </w:r>
          </w:p>
        </w:tc>
        <w:tc>
          <w:tcPr>
            <w:tcW w:w="0" w:type="auto"/>
            <w:noWrap/>
            <w:hideMark/>
          </w:tcPr>
          <w:p w:rsidR="000171C1" w:rsidRPr="000171C1" w:rsidRDefault="000171C1" w:rsidP="00226F4B">
            <w:pPr>
              <w:spacing w:line="360" w:lineRule="auto"/>
              <w:jc w:val="right"/>
              <w:cnfStyle w:val="000000100000"/>
              <w:rPr>
                <w:rFonts w:ascii="Calibri" w:eastAsia="Times New Roman" w:hAnsi="Calibri" w:cs="Times New Roman"/>
                <w:color w:val="000000"/>
              </w:rPr>
            </w:pPr>
            <w:r w:rsidRPr="000171C1">
              <w:rPr>
                <w:rFonts w:ascii="Calibri" w:eastAsia="Times New Roman" w:hAnsi="Calibri" w:cs="Times New Roman"/>
                <w:color w:val="000000"/>
              </w:rPr>
              <w:t>277,5</w:t>
            </w:r>
          </w:p>
        </w:tc>
        <w:tc>
          <w:tcPr>
            <w:tcW w:w="0" w:type="auto"/>
            <w:noWrap/>
            <w:hideMark/>
          </w:tcPr>
          <w:p w:rsidR="000171C1" w:rsidRPr="000171C1" w:rsidRDefault="000171C1" w:rsidP="00226F4B">
            <w:pPr>
              <w:spacing w:line="360" w:lineRule="auto"/>
              <w:jc w:val="right"/>
              <w:cnfStyle w:val="000000100000"/>
              <w:rPr>
                <w:rFonts w:ascii="Calibri" w:eastAsia="Times New Roman" w:hAnsi="Calibri" w:cs="Times New Roman"/>
                <w:color w:val="000000"/>
              </w:rPr>
            </w:pPr>
            <w:r w:rsidRPr="000171C1">
              <w:rPr>
                <w:rFonts w:ascii="Calibri" w:eastAsia="Times New Roman" w:hAnsi="Calibri" w:cs="Times New Roman"/>
                <w:color w:val="000000"/>
              </w:rPr>
              <w:t>19,8</w:t>
            </w:r>
          </w:p>
        </w:tc>
      </w:tr>
      <w:tr w:rsidR="000171C1" w:rsidRPr="000171C1" w:rsidTr="000171C1">
        <w:trPr>
          <w:trHeight w:val="300"/>
        </w:trPr>
        <w:tc>
          <w:tcPr>
            <w:cnfStyle w:val="001000000000"/>
            <w:tcW w:w="0" w:type="auto"/>
            <w:noWrap/>
            <w:hideMark/>
          </w:tcPr>
          <w:p w:rsidR="000171C1" w:rsidRPr="000171C1" w:rsidRDefault="000171C1" w:rsidP="00226F4B">
            <w:pPr>
              <w:spacing w:line="360" w:lineRule="auto"/>
              <w:jc w:val="center"/>
              <w:rPr>
                <w:rFonts w:ascii="Calibri" w:eastAsia="Times New Roman" w:hAnsi="Calibri" w:cs="Times New Roman"/>
                <w:color w:val="000000"/>
              </w:rPr>
            </w:pPr>
            <w:r>
              <w:rPr>
                <w:rFonts w:ascii="Calibri" w:eastAsia="Times New Roman" w:hAnsi="Calibri" w:cs="Times New Roman"/>
                <w:color w:val="000000"/>
              </w:rPr>
              <w:t>Temmuz 16</w:t>
            </w:r>
          </w:p>
        </w:tc>
        <w:tc>
          <w:tcPr>
            <w:tcW w:w="0" w:type="auto"/>
            <w:noWrap/>
            <w:hideMark/>
          </w:tcPr>
          <w:p w:rsidR="000171C1" w:rsidRPr="000171C1" w:rsidRDefault="000171C1" w:rsidP="00226F4B">
            <w:pPr>
              <w:spacing w:line="360" w:lineRule="auto"/>
              <w:jc w:val="right"/>
              <w:cnfStyle w:val="000000000000"/>
              <w:rPr>
                <w:rFonts w:ascii="Arial" w:eastAsia="Times New Roman" w:hAnsi="Arial" w:cs="Arial"/>
                <w:sz w:val="18"/>
                <w:szCs w:val="18"/>
              </w:rPr>
            </w:pPr>
            <w:r w:rsidRPr="000171C1">
              <w:rPr>
                <w:rFonts w:ascii="Arial" w:eastAsia="Times New Roman" w:hAnsi="Arial" w:cs="Arial"/>
                <w:sz w:val="18"/>
                <w:szCs w:val="18"/>
              </w:rPr>
              <w:t>282,58</w:t>
            </w:r>
          </w:p>
        </w:tc>
        <w:tc>
          <w:tcPr>
            <w:tcW w:w="0" w:type="auto"/>
            <w:noWrap/>
            <w:hideMark/>
          </w:tcPr>
          <w:p w:rsidR="000171C1" w:rsidRPr="000171C1" w:rsidRDefault="000171C1" w:rsidP="00226F4B">
            <w:pPr>
              <w:spacing w:line="360" w:lineRule="auto"/>
              <w:jc w:val="right"/>
              <w:cnfStyle w:val="000000000000"/>
              <w:rPr>
                <w:rFonts w:ascii="Calibri" w:eastAsia="Times New Roman" w:hAnsi="Calibri" w:cs="Times New Roman"/>
                <w:color w:val="000000"/>
              </w:rPr>
            </w:pPr>
            <w:r w:rsidRPr="000171C1">
              <w:rPr>
                <w:rFonts w:ascii="Calibri" w:eastAsia="Times New Roman" w:hAnsi="Calibri" w:cs="Times New Roman"/>
                <w:color w:val="000000"/>
              </w:rPr>
              <w:t>301,7</w:t>
            </w:r>
          </w:p>
        </w:tc>
        <w:tc>
          <w:tcPr>
            <w:tcW w:w="0" w:type="auto"/>
            <w:noWrap/>
            <w:hideMark/>
          </w:tcPr>
          <w:p w:rsidR="000171C1" w:rsidRPr="000171C1" w:rsidRDefault="000171C1" w:rsidP="00226F4B">
            <w:pPr>
              <w:spacing w:line="360" w:lineRule="auto"/>
              <w:jc w:val="right"/>
              <w:cnfStyle w:val="000000000000"/>
              <w:rPr>
                <w:rFonts w:ascii="Calibri" w:eastAsia="Times New Roman" w:hAnsi="Calibri" w:cs="Times New Roman"/>
                <w:color w:val="000000"/>
              </w:rPr>
            </w:pPr>
            <w:r w:rsidRPr="000171C1">
              <w:rPr>
                <w:rFonts w:ascii="Calibri" w:eastAsia="Times New Roman" w:hAnsi="Calibri" w:cs="Times New Roman"/>
                <w:color w:val="000000"/>
              </w:rPr>
              <w:t>279,7</w:t>
            </w:r>
          </w:p>
        </w:tc>
        <w:tc>
          <w:tcPr>
            <w:tcW w:w="0" w:type="auto"/>
            <w:noWrap/>
            <w:hideMark/>
          </w:tcPr>
          <w:p w:rsidR="000171C1" w:rsidRPr="000171C1" w:rsidRDefault="000171C1" w:rsidP="00226F4B">
            <w:pPr>
              <w:spacing w:line="360" w:lineRule="auto"/>
              <w:jc w:val="right"/>
              <w:cnfStyle w:val="000000000000"/>
              <w:rPr>
                <w:rFonts w:ascii="Calibri" w:eastAsia="Times New Roman" w:hAnsi="Calibri" w:cs="Times New Roman"/>
                <w:color w:val="000000"/>
              </w:rPr>
            </w:pPr>
            <w:r w:rsidRPr="000171C1">
              <w:rPr>
                <w:rFonts w:ascii="Calibri" w:eastAsia="Times New Roman" w:hAnsi="Calibri" w:cs="Times New Roman"/>
                <w:color w:val="000000"/>
              </w:rPr>
              <w:t>22,0</w:t>
            </w:r>
          </w:p>
        </w:tc>
      </w:tr>
      <w:tr w:rsidR="000171C1" w:rsidRPr="000171C1" w:rsidTr="000171C1">
        <w:trPr>
          <w:cnfStyle w:val="000000100000"/>
          <w:trHeight w:val="300"/>
        </w:trPr>
        <w:tc>
          <w:tcPr>
            <w:cnfStyle w:val="001000000000"/>
            <w:tcW w:w="0" w:type="auto"/>
            <w:noWrap/>
            <w:hideMark/>
          </w:tcPr>
          <w:p w:rsidR="000171C1" w:rsidRPr="000171C1" w:rsidRDefault="000171C1" w:rsidP="00226F4B">
            <w:pPr>
              <w:spacing w:line="360" w:lineRule="auto"/>
              <w:jc w:val="right"/>
              <w:rPr>
                <w:rFonts w:ascii="Calibri" w:eastAsia="Times New Roman" w:hAnsi="Calibri" w:cs="Times New Roman"/>
                <w:color w:val="000000"/>
              </w:rPr>
            </w:pPr>
            <w:r w:rsidRPr="000171C1">
              <w:rPr>
                <w:rFonts w:ascii="Calibri" w:eastAsia="Times New Roman" w:hAnsi="Calibri" w:cs="Times New Roman"/>
                <w:color w:val="000000"/>
              </w:rPr>
              <w:t>Ağustos 16</w:t>
            </w:r>
          </w:p>
        </w:tc>
        <w:tc>
          <w:tcPr>
            <w:tcW w:w="0" w:type="auto"/>
            <w:noWrap/>
            <w:hideMark/>
          </w:tcPr>
          <w:p w:rsidR="000171C1" w:rsidRPr="000171C1" w:rsidRDefault="000171C1" w:rsidP="00226F4B">
            <w:pPr>
              <w:spacing w:line="360" w:lineRule="auto"/>
              <w:jc w:val="right"/>
              <w:cnfStyle w:val="000000100000"/>
              <w:rPr>
                <w:rFonts w:ascii="Arial" w:eastAsia="Times New Roman" w:hAnsi="Arial" w:cs="Arial"/>
                <w:sz w:val="18"/>
                <w:szCs w:val="18"/>
              </w:rPr>
            </w:pPr>
            <w:r w:rsidRPr="000171C1">
              <w:rPr>
                <w:rFonts w:ascii="Arial" w:eastAsia="Times New Roman" w:hAnsi="Arial" w:cs="Arial"/>
                <w:sz w:val="18"/>
                <w:szCs w:val="18"/>
              </w:rPr>
              <w:t>281,76</w:t>
            </w:r>
          </w:p>
        </w:tc>
        <w:tc>
          <w:tcPr>
            <w:tcW w:w="0" w:type="auto"/>
            <w:noWrap/>
            <w:hideMark/>
          </w:tcPr>
          <w:p w:rsidR="000171C1" w:rsidRPr="000171C1" w:rsidRDefault="000171C1" w:rsidP="00226F4B">
            <w:pPr>
              <w:spacing w:line="360" w:lineRule="auto"/>
              <w:jc w:val="right"/>
              <w:cnfStyle w:val="000000100000"/>
              <w:rPr>
                <w:rFonts w:ascii="Calibri" w:eastAsia="Times New Roman" w:hAnsi="Calibri" w:cs="Times New Roman"/>
                <w:color w:val="000000"/>
              </w:rPr>
            </w:pPr>
            <w:r w:rsidRPr="000171C1">
              <w:rPr>
                <w:rFonts w:ascii="Calibri" w:eastAsia="Times New Roman" w:hAnsi="Calibri" w:cs="Times New Roman"/>
                <w:color w:val="000000"/>
              </w:rPr>
              <w:t>300,9</w:t>
            </w:r>
          </w:p>
        </w:tc>
        <w:tc>
          <w:tcPr>
            <w:tcW w:w="0" w:type="auto"/>
            <w:noWrap/>
            <w:hideMark/>
          </w:tcPr>
          <w:p w:rsidR="000171C1" w:rsidRPr="000171C1" w:rsidRDefault="000171C1" w:rsidP="00226F4B">
            <w:pPr>
              <w:spacing w:line="360" w:lineRule="auto"/>
              <w:jc w:val="right"/>
              <w:cnfStyle w:val="000000100000"/>
              <w:rPr>
                <w:rFonts w:ascii="Calibri" w:eastAsia="Times New Roman" w:hAnsi="Calibri" w:cs="Times New Roman"/>
                <w:color w:val="000000"/>
              </w:rPr>
            </w:pPr>
            <w:r w:rsidRPr="000171C1">
              <w:rPr>
                <w:rFonts w:ascii="Calibri" w:eastAsia="Times New Roman" w:hAnsi="Calibri" w:cs="Times New Roman"/>
                <w:color w:val="000000"/>
              </w:rPr>
              <w:t>279,6</w:t>
            </w:r>
          </w:p>
        </w:tc>
        <w:tc>
          <w:tcPr>
            <w:tcW w:w="0" w:type="auto"/>
            <w:noWrap/>
            <w:hideMark/>
          </w:tcPr>
          <w:p w:rsidR="000171C1" w:rsidRPr="000171C1" w:rsidRDefault="000171C1" w:rsidP="00226F4B">
            <w:pPr>
              <w:spacing w:line="360" w:lineRule="auto"/>
              <w:jc w:val="right"/>
              <w:cnfStyle w:val="000000100000"/>
              <w:rPr>
                <w:rFonts w:ascii="Calibri" w:eastAsia="Times New Roman" w:hAnsi="Calibri" w:cs="Times New Roman"/>
                <w:color w:val="000000"/>
              </w:rPr>
            </w:pPr>
            <w:r w:rsidRPr="000171C1">
              <w:rPr>
                <w:rFonts w:ascii="Calibri" w:eastAsia="Times New Roman" w:hAnsi="Calibri" w:cs="Times New Roman"/>
                <w:color w:val="000000"/>
              </w:rPr>
              <w:t>21,3</w:t>
            </w:r>
          </w:p>
        </w:tc>
      </w:tr>
      <w:tr w:rsidR="000171C1" w:rsidRPr="000171C1" w:rsidTr="000171C1">
        <w:trPr>
          <w:trHeight w:val="300"/>
        </w:trPr>
        <w:tc>
          <w:tcPr>
            <w:cnfStyle w:val="001000000000"/>
            <w:tcW w:w="0" w:type="auto"/>
            <w:noWrap/>
            <w:hideMark/>
          </w:tcPr>
          <w:p w:rsidR="000171C1" w:rsidRPr="000171C1" w:rsidRDefault="000171C1" w:rsidP="00226F4B">
            <w:pPr>
              <w:spacing w:line="360" w:lineRule="auto"/>
              <w:jc w:val="right"/>
              <w:rPr>
                <w:rFonts w:ascii="Calibri" w:eastAsia="Times New Roman" w:hAnsi="Calibri" w:cs="Times New Roman"/>
                <w:color w:val="000000"/>
              </w:rPr>
            </w:pPr>
            <w:r w:rsidRPr="000171C1">
              <w:rPr>
                <w:rFonts w:ascii="Calibri" w:eastAsia="Times New Roman" w:hAnsi="Calibri" w:cs="Times New Roman"/>
                <w:color w:val="000000"/>
              </w:rPr>
              <w:t>Eylül 16</w:t>
            </w:r>
          </w:p>
        </w:tc>
        <w:tc>
          <w:tcPr>
            <w:tcW w:w="0" w:type="auto"/>
            <w:noWrap/>
            <w:hideMark/>
          </w:tcPr>
          <w:p w:rsidR="000171C1" w:rsidRPr="000171C1" w:rsidRDefault="000171C1" w:rsidP="00226F4B">
            <w:pPr>
              <w:spacing w:line="360" w:lineRule="auto"/>
              <w:jc w:val="right"/>
              <w:cnfStyle w:val="000000000000"/>
              <w:rPr>
                <w:rFonts w:ascii="Arial" w:eastAsia="Times New Roman" w:hAnsi="Arial" w:cs="Arial"/>
                <w:sz w:val="18"/>
                <w:szCs w:val="18"/>
              </w:rPr>
            </w:pPr>
            <w:r w:rsidRPr="000171C1">
              <w:rPr>
                <w:rFonts w:ascii="Arial" w:eastAsia="Times New Roman" w:hAnsi="Arial" w:cs="Arial"/>
                <w:sz w:val="18"/>
                <w:szCs w:val="18"/>
              </w:rPr>
              <w:t>282,27</w:t>
            </w:r>
          </w:p>
        </w:tc>
        <w:tc>
          <w:tcPr>
            <w:tcW w:w="0" w:type="auto"/>
            <w:noWrap/>
            <w:hideMark/>
          </w:tcPr>
          <w:p w:rsidR="000171C1" w:rsidRPr="000171C1" w:rsidRDefault="000171C1" w:rsidP="00226F4B">
            <w:pPr>
              <w:spacing w:line="360" w:lineRule="auto"/>
              <w:jc w:val="right"/>
              <w:cnfStyle w:val="000000000000"/>
              <w:rPr>
                <w:rFonts w:ascii="Calibri" w:eastAsia="Times New Roman" w:hAnsi="Calibri" w:cs="Times New Roman"/>
                <w:color w:val="000000"/>
              </w:rPr>
            </w:pPr>
            <w:r w:rsidRPr="000171C1">
              <w:rPr>
                <w:rFonts w:ascii="Calibri" w:eastAsia="Times New Roman" w:hAnsi="Calibri" w:cs="Times New Roman"/>
                <w:color w:val="000000"/>
              </w:rPr>
              <w:t>301,1</w:t>
            </w:r>
          </w:p>
        </w:tc>
        <w:tc>
          <w:tcPr>
            <w:tcW w:w="0" w:type="auto"/>
            <w:noWrap/>
            <w:hideMark/>
          </w:tcPr>
          <w:p w:rsidR="000171C1" w:rsidRPr="000171C1" w:rsidRDefault="000171C1" w:rsidP="00226F4B">
            <w:pPr>
              <w:spacing w:line="360" w:lineRule="auto"/>
              <w:jc w:val="right"/>
              <w:cnfStyle w:val="000000000000"/>
              <w:rPr>
                <w:rFonts w:ascii="Calibri" w:eastAsia="Times New Roman" w:hAnsi="Calibri" w:cs="Times New Roman"/>
                <w:color w:val="000000"/>
              </w:rPr>
            </w:pPr>
            <w:r w:rsidRPr="000171C1">
              <w:rPr>
                <w:rFonts w:ascii="Calibri" w:eastAsia="Times New Roman" w:hAnsi="Calibri" w:cs="Times New Roman"/>
                <w:color w:val="000000"/>
              </w:rPr>
              <w:t>281,5</w:t>
            </w:r>
          </w:p>
        </w:tc>
        <w:tc>
          <w:tcPr>
            <w:tcW w:w="0" w:type="auto"/>
            <w:noWrap/>
            <w:hideMark/>
          </w:tcPr>
          <w:p w:rsidR="000171C1" w:rsidRPr="000171C1" w:rsidRDefault="000171C1" w:rsidP="00226F4B">
            <w:pPr>
              <w:spacing w:line="360" w:lineRule="auto"/>
              <w:jc w:val="right"/>
              <w:cnfStyle w:val="000000000000"/>
              <w:rPr>
                <w:rFonts w:ascii="Calibri" w:eastAsia="Times New Roman" w:hAnsi="Calibri" w:cs="Times New Roman"/>
                <w:color w:val="000000"/>
              </w:rPr>
            </w:pPr>
            <w:r w:rsidRPr="000171C1">
              <w:rPr>
                <w:rFonts w:ascii="Calibri" w:eastAsia="Times New Roman" w:hAnsi="Calibri" w:cs="Times New Roman"/>
                <w:color w:val="000000"/>
              </w:rPr>
              <w:t>19,6</w:t>
            </w:r>
          </w:p>
        </w:tc>
      </w:tr>
      <w:tr w:rsidR="000171C1" w:rsidRPr="000171C1" w:rsidTr="000171C1">
        <w:trPr>
          <w:cnfStyle w:val="000000100000"/>
          <w:trHeight w:val="300"/>
        </w:trPr>
        <w:tc>
          <w:tcPr>
            <w:cnfStyle w:val="001000000000"/>
            <w:tcW w:w="0" w:type="auto"/>
            <w:noWrap/>
            <w:hideMark/>
          </w:tcPr>
          <w:p w:rsidR="000171C1" w:rsidRPr="000171C1" w:rsidRDefault="000171C1" w:rsidP="00226F4B">
            <w:pPr>
              <w:spacing w:line="360" w:lineRule="auto"/>
              <w:jc w:val="right"/>
              <w:rPr>
                <w:rFonts w:ascii="Calibri" w:eastAsia="Times New Roman" w:hAnsi="Calibri" w:cs="Times New Roman"/>
                <w:color w:val="000000"/>
              </w:rPr>
            </w:pPr>
            <w:r w:rsidRPr="000171C1">
              <w:rPr>
                <w:rFonts w:ascii="Calibri" w:eastAsia="Times New Roman" w:hAnsi="Calibri" w:cs="Times New Roman"/>
                <w:color w:val="000000"/>
              </w:rPr>
              <w:t>Ekim 16</w:t>
            </w:r>
          </w:p>
        </w:tc>
        <w:tc>
          <w:tcPr>
            <w:tcW w:w="0" w:type="auto"/>
            <w:noWrap/>
            <w:hideMark/>
          </w:tcPr>
          <w:p w:rsidR="000171C1" w:rsidRPr="000171C1" w:rsidRDefault="000171C1" w:rsidP="00226F4B">
            <w:pPr>
              <w:spacing w:line="360" w:lineRule="auto"/>
              <w:jc w:val="right"/>
              <w:cnfStyle w:val="000000100000"/>
              <w:rPr>
                <w:rFonts w:ascii="Arial" w:eastAsia="Times New Roman" w:hAnsi="Arial" w:cs="Arial"/>
                <w:sz w:val="18"/>
                <w:szCs w:val="18"/>
              </w:rPr>
            </w:pPr>
            <w:r w:rsidRPr="000171C1">
              <w:rPr>
                <w:rFonts w:ascii="Arial" w:eastAsia="Times New Roman" w:hAnsi="Arial" w:cs="Arial"/>
                <w:sz w:val="18"/>
                <w:szCs w:val="18"/>
              </w:rPr>
              <w:t>286,33</w:t>
            </w:r>
          </w:p>
        </w:tc>
        <w:tc>
          <w:tcPr>
            <w:tcW w:w="0" w:type="auto"/>
            <w:noWrap/>
            <w:hideMark/>
          </w:tcPr>
          <w:p w:rsidR="000171C1" w:rsidRPr="000171C1" w:rsidRDefault="000171C1" w:rsidP="00226F4B">
            <w:pPr>
              <w:spacing w:line="360" w:lineRule="auto"/>
              <w:jc w:val="right"/>
              <w:cnfStyle w:val="000000100000"/>
              <w:rPr>
                <w:rFonts w:ascii="Calibri" w:eastAsia="Times New Roman" w:hAnsi="Calibri" w:cs="Times New Roman"/>
                <w:color w:val="000000"/>
              </w:rPr>
            </w:pPr>
            <w:r w:rsidRPr="000171C1">
              <w:rPr>
                <w:rFonts w:ascii="Calibri" w:eastAsia="Times New Roman" w:hAnsi="Calibri" w:cs="Times New Roman"/>
                <w:color w:val="000000"/>
              </w:rPr>
              <w:t>303,7</w:t>
            </w:r>
          </w:p>
        </w:tc>
        <w:tc>
          <w:tcPr>
            <w:tcW w:w="0" w:type="auto"/>
            <w:noWrap/>
            <w:hideMark/>
          </w:tcPr>
          <w:p w:rsidR="000171C1" w:rsidRPr="000171C1" w:rsidRDefault="000171C1" w:rsidP="00226F4B">
            <w:pPr>
              <w:spacing w:line="360" w:lineRule="auto"/>
              <w:jc w:val="right"/>
              <w:cnfStyle w:val="000000100000"/>
              <w:rPr>
                <w:rFonts w:ascii="Calibri" w:eastAsia="Times New Roman" w:hAnsi="Calibri" w:cs="Times New Roman"/>
                <w:color w:val="000000"/>
              </w:rPr>
            </w:pPr>
            <w:r w:rsidRPr="000171C1">
              <w:rPr>
                <w:rFonts w:ascii="Calibri" w:eastAsia="Times New Roman" w:hAnsi="Calibri" w:cs="Times New Roman"/>
                <w:color w:val="000000"/>
              </w:rPr>
              <w:t>285,2</w:t>
            </w:r>
          </w:p>
        </w:tc>
        <w:tc>
          <w:tcPr>
            <w:tcW w:w="0" w:type="auto"/>
            <w:noWrap/>
            <w:hideMark/>
          </w:tcPr>
          <w:p w:rsidR="000171C1" w:rsidRPr="000171C1" w:rsidRDefault="000171C1" w:rsidP="00226F4B">
            <w:pPr>
              <w:spacing w:line="360" w:lineRule="auto"/>
              <w:jc w:val="right"/>
              <w:cnfStyle w:val="000000100000"/>
              <w:rPr>
                <w:rFonts w:ascii="Calibri" w:eastAsia="Times New Roman" w:hAnsi="Calibri" w:cs="Times New Roman"/>
                <w:color w:val="000000"/>
              </w:rPr>
            </w:pPr>
            <w:r w:rsidRPr="000171C1">
              <w:rPr>
                <w:rFonts w:ascii="Calibri" w:eastAsia="Times New Roman" w:hAnsi="Calibri" w:cs="Times New Roman"/>
                <w:color w:val="000000"/>
              </w:rPr>
              <w:t>18,5</w:t>
            </w:r>
          </w:p>
        </w:tc>
      </w:tr>
      <w:tr w:rsidR="000171C1" w:rsidRPr="000171C1" w:rsidTr="000171C1">
        <w:trPr>
          <w:trHeight w:val="300"/>
        </w:trPr>
        <w:tc>
          <w:tcPr>
            <w:cnfStyle w:val="001000000000"/>
            <w:tcW w:w="0" w:type="auto"/>
            <w:noWrap/>
            <w:hideMark/>
          </w:tcPr>
          <w:p w:rsidR="000171C1" w:rsidRPr="000171C1" w:rsidRDefault="000171C1" w:rsidP="00226F4B">
            <w:pPr>
              <w:spacing w:line="360" w:lineRule="auto"/>
              <w:jc w:val="right"/>
              <w:rPr>
                <w:rFonts w:ascii="Calibri" w:eastAsia="Times New Roman" w:hAnsi="Calibri" w:cs="Times New Roman"/>
                <w:color w:val="000000"/>
              </w:rPr>
            </w:pPr>
            <w:r w:rsidRPr="000171C1">
              <w:rPr>
                <w:rFonts w:ascii="Calibri" w:eastAsia="Times New Roman" w:hAnsi="Calibri" w:cs="Times New Roman"/>
                <w:color w:val="000000"/>
              </w:rPr>
              <w:t>Kasım 16</w:t>
            </w:r>
          </w:p>
        </w:tc>
        <w:tc>
          <w:tcPr>
            <w:tcW w:w="0" w:type="auto"/>
            <w:noWrap/>
            <w:hideMark/>
          </w:tcPr>
          <w:p w:rsidR="000171C1" w:rsidRPr="000171C1" w:rsidRDefault="000171C1" w:rsidP="00226F4B">
            <w:pPr>
              <w:spacing w:line="360" w:lineRule="auto"/>
              <w:jc w:val="right"/>
              <w:cnfStyle w:val="000000000000"/>
              <w:rPr>
                <w:rFonts w:ascii="Arial" w:eastAsia="Times New Roman" w:hAnsi="Arial" w:cs="Arial"/>
                <w:sz w:val="18"/>
                <w:szCs w:val="18"/>
              </w:rPr>
            </w:pPr>
            <w:r w:rsidRPr="000171C1">
              <w:rPr>
                <w:rFonts w:ascii="Arial" w:eastAsia="Times New Roman" w:hAnsi="Arial" w:cs="Arial"/>
                <w:sz w:val="18"/>
                <w:szCs w:val="18"/>
              </w:rPr>
              <w:t>287,81</w:t>
            </w:r>
          </w:p>
        </w:tc>
        <w:tc>
          <w:tcPr>
            <w:tcW w:w="0" w:type="auto"/>
            <w:noWrap/>
            <w:hideMark/>
          </w:tcPr>
          <w:p w:rsidR="000171C1" w:rsidRPr="000171C1" w:rsidRDefault="000171C1" w:rsidP="00226F4B">
            <w:pPr>
              <w:spacing w:line="360" w:lineRule="auto"/>
              <w:jc w:val="right"/>
              <w:cnfStyle w:val="000000000000"/>
              <w:rPr>
                <w:rFonts w:ascii="Calibri" w:eastAsia="Times New Roman" w:hAnsi="Calibri" w:cs="Times New Roman"/>
                <w:color w:val="000000"/>
              </w:rPr>
            </w:pPr>
            <w:r w:rsidRPr="000171C1">
              <w:rPr>
                <w:rFonts w:ascii="Calibri" w:eastAsia="Times New Roman" w:hAnsi="Calibri" w:cs="Times New Roman"/>
                <w:color w:val="000000"/>
              </w:rPr>
              <w:t>304,9</w:t>
            </w:r>
          </w:p>
        </w:tc>
        <w:tc>
          <w:tcPr>
            <w:tcW w:w="0" w:type="auto"/>
            <w:noWrap/>
            <w:hideMark/>
          </w:tcPr>
          <w:p w:rsidR="000171C1" w:rsidRPr="000171C1" w:rsidRDefault="000171C1" w:rsidP="00226F4B">
            <w:pPr>
              <w:spacing w:line="360" w:lineRule="auto"/>
              <w:jc w:val="right"/>
              <w:cnfStyle w:val="000000000000"/>
              <w:rPr>
                <w:rFonts w:ascii="Calibri" w:eastAsia="Times New Roman" w:hAnsi="Calibri" w:cs="Times New Roman"/>
                <w:color w:val="000000"/>
              </w:rPr>
            </w:pPr>
            <w:r w:rsidRPr="000171C1">
              <w:rPr>
                <w:rFonts w:ascii="Calibri" w:eastAsia="Times New Roman" w:hAnsi="Calibri" w:cs="Times New Roman"/>
                <w:color w:val="000000"/>
              </w:rPr>
              <w:t>286,9</w:t>
            </w:r>
          </w:p>
        </w:tc>
        <w:tc>
          <w:tcPr>
            <w:tcW w:w="0" w:type="auto"/>
            <w:noWrap/>
            <w:hideMark/>
          </w:tcPr>
          <w:p w:rsidR="000171C1" w:rsidRPr="000171C1" w:rsidRDefault="000171C1" w:rsidP="00226F4B">
            <w:pPr>
              <w:spacing w:line="360" w:lineRule="auto"/>
              <w:jc w:val="right"/>
              <w:cnfStyle w:val="000000000000"/>
              <w:rPr>
                <w:rFonts w:ascii="Calibri" w:eastAsia="Times New Roman" w:hAnsi="Calibri" w:cs="Times New Roman"/>
                <w:color w:val="000000"/>
              </w:rPr>
            </w:pPr>
            <w:r w:rsidRPr="000171C1">
              <w:rPr>
                <w:rFonts w:ascii="Calibri" w:eastAsia="Times New Roman" w:hAnsi="Calibri" w:cs="Times New Roman"/>
                <w:color w:val="000000"/>
              </w:rPr>
              <w:t>17,9</w:t>
            </w:r>
          </w:p>
        </w:tc>
      </w:tr>
      <w:tr w:rsidR="000171C1" w:rsidRPr="000171C1" w:rsidTr="000171C1">
        <w:trPr>
          <w:cnfStyle w:val="000000100000"/>
          <w:trHeight w:val="300"/>
        </w:trPr>
        <w:tc>
          <w:tcPr>
            <w:cnfStyle w:val="001000000000"/>
            <w:tcW w:w="0" w:type="auto"/>
            <w:noWrap/>
            <w:hideMark/>
          </w:tcPr>
          <w:p w:rsidR="000171C1" w:rsidRPr="000171C1" w:rsidRDefault="000171C1" w:rsidP="00226F4B">
            <w:pPr>
              <w:spacing w:line="360" w:lineRule="auto"/>
              <w:jc w:val="right"/>
              <w:rPr>
                <w:rFonts w:ascii="Calibri" w:eastAsia="Times New Roman" w:hAnsi="Calibri" w:cs="Times New Roman"/>
                <w:color w:val="000000"/>
              </w:rPr>
            </w:pPr>
            <w:r w:rsidRPr="000171C1">
              <w:rPr>
                <w:rFonts w:ascii="Calibri" w:eastAsia="Times New Roman" w:hAnsi="Calibri" w:cs="Times New Roman"/>
                <w:color w:val="000000"/>
              </w:rPr>
              <w:t>Aralık 16</w:t>
            </w:r>
          </w:p>
        </w:tc>
        <w:tc>
          <w:tcPr>
            <w:tcW w:w="0" w:type="auto"/>
            <w:noWrap/>
            <w:hideMark/>
          </w:tcPr>
          <w:p w:rsidR="000171C1" w:rsidRPr="000171C1" w:rsidRDefault="000171C1" w:rsidP="00226F4B">
            <w:pPr>
              <w:spacing w:line="360" w:lineRule="auto"/>
              <w:jc w:val="right"/>
              <w:cnfStyle w:val="000000100000"/>
              <w:rPr>
                <w:rFonts w:ascii="Arial" w:eastAsia="Times New Roman" w:hAnsi="Arial" w:cs="Arial"/>
                <w:sz w:val="18"/>
                <w:szCs w:val="18"/>
              </w:rPr>
            </w:pPr>
            <w:r w:rsidRPr="000171C1">
              <w:rPr>
                <w:rFonts w:ascii="Arial" w:eastAsia="Times New Roman" w:hAnsi="Arial" w:cs="Arial"/>
                <w:sz w:val="18"/>
                <w:szCs w:val="18"/>
              </w:rPr>
              <w:t>292,54</w:t>
            </w:r>
          </w:p>
        </w:tc>
        <w:tc>
          <w:tcPr>
            <w:tcW w:w="0" w:type="auto"/>
            <w:noWrap/>
            <w:hideMark/>
          </w:tcPr>
          <w:p w:rsidR="000171C1" w:rsidRPr="000171C1" w:rsidRDefault="000171C1" w:rsidP="00226F4B">
            <w:pPr>
              <w:spacing w:line="360" w:lineRule="auto"/>
              <w:jc w:val="right"/>
              <w:cnfStyle w:val="000000100000"/>
              <w:rPr>
                <w:rFonts w:ascii="Calibri" w:eastAsia="Times New Roman" w:hAnsi="Calibri" w:cs="Times New Roman"/>
                <w:color w:val="000000"/>
              </w:rPr>
            </w:pPr>
            <w:r w:rsidRPr="000171C1">
              <w:rPr>
                <w:rFonts w:ascii="Calibri" w:eastAsia="Times New Roman" w:hAnsi="Calibri" w:cs="Times New Roman"/>
                <w:color w:val="000000"/>
              </w:rPr>
              <w:t>310,6</w:t>
            </w:r>
          </w:p>
        </w:tc>
        <w:tc>
          <w:tcPr>
            <w:tcW w:w="0" w:type="auto"/>
            <w:noWrap/>
            <w:hideMark/>
          </w:tcPr>
          <w:p w:rsidR="000171C1" w:rsidRPr="000171C1" w:rsidRDefault="000171C1" w:rsidP="00226F4B">
            <w:pPr>
              <w:spacing w:line="360" w:lineRule="auto"/>
              <w:jc w:val="right"/>
              <w:cnfStyle w:val="000000100000"/>
              <w:rPr>
                <w:rFonts w:ascii="Calibri" w:eastAsia="Times New Roman" w:hAnsi="Calibri" w:cs="Times New Roman"/>
                <w:color w:val="000000"/>
              </w:rPr>
            </w:pPr>
            <w:r w:rsidRPr="000171C1">
              <w:rPr>
                <w:rFonts w:ascii="Calibri" w:eastAsia="Times New Roman" w:hAnsi="Calibri" w:cs="Times New Roman"/>
                <w:color w:val="000000"/>
              </w:rPr>
              <w:t>291,1</w:t>
            </w:r>
          </w:p>
        </w:tc>
        <w:tc>
          <w:tcPr>
            <w:tcW w:w="0" w:type="auto"/>
            <w:noWrap/>
            <w:hideMark/>
          </w:tcPr>
          <w:p w:rsidR="000171C1" w:rsidRPr="000171C1" w:rsidRDefault="000171C1" w:rsidP="00226F4B">
            <w:pPr>
              <w:spacing w:line="360" w:lineRule="auto"/>
              <w:jc w:val="right"/>
              <w:cnfStyle w:val="000000100000"/>
              <w:rPr>
                <w:rFonts w:ascii="Calibri" w:eastAsia="Times New Roman" w:hAnsi="Calibri" w:cs="Times New Roman"/>
                <w:color w:val="000000"/>
              </w:rPr>
            </w:pPr>
            <w:r w:rsidRPr="000171C1">
              <w:rPr>
                <w:rFonts w:ascii="Calibri" w:eastAsia="Times New Roman" w:hAnsi="Calibri" w:cs="Times New Roman"/>
                <w:color w:val="000000"/>
              </w:rPr>
              <w:t>19,5</w:t>
            </w:r>
          </w:p>
        </w:tc>
      </w:tr>
      <w:tr w:rsidR="000171C1" w:rsidRPr="000171C1" w:rsidTr="000171C1">
        <w:trPr>
          <w:trHeight w:val="300"/>
        </w:trPr>
        <w:tc>
          <w:tcPr>
            <w:cnfStyle w:val="001000000000"/>
            <w:tcW w:w="0" w:type="auto"/>
            <w:noWrap/>
            <w:hideMark/>
          </w:tcPr>
          <w:p w:rsidR="000171C1" w:rsidRPr="000171C1" w:rsidRDefault="000171C1" w:rsidP="00226F4B">
            <w:pPr>
              <w:spacing w:line="360" w:lineRule="auto"/>
              <w:jc w:val="right"/>
              <w:rPr>
                <w:rFonts w:ascii="Calibri" w:eastAsia="Times New Roman" w:hAnsi="Calibri" w:cs="Times New Roman"/>
                <w:color w:val="000000"/>
              </w:rPr>
            </w:pPr>
            <w:r w:rsidRPr="000171C1">
              <w:rPr>
                <w:rFonts w:ascii="Calibri" w:eastAsia="Times New Roman" w:hAnsi="Calibri" w:cs="Times New Roman"/>
                <w:color w:val="000000"/>
              </w:rPr>
              <w:t>Ocak 17</w:t>
            </w:r>
          </w:p>
        </w:tc>
        <w:tc>
          <w:tcPr>
            <w:tcW w:w="0" w:type="auto"/>
            <w:noWrap/>
            <w:hideMark/>
          </w:tcPr>
          <w:p w:rsidR="000171C1" w:rsidRPr="000171C1" w:rsidRDefault="000171C1" w:rsidP="00226F4B">
            <w:pPr>
              <w:spacing w:line="360" w:lineRule="auto"/>
              <w:jc w:val="right"/>
              <w:cnfStyle w:val="000000000000"/>
              <w:rPr>
                <w:rFonts w:ascii="Arial" w:eastAsia="Times New Roman" w:hAnsi="Arial" w:cs="Arial"/>
                <w:sz w:val="18"/>
                <w:szCs w:val="18"/>
              </w:rPr>
            </w:pPr>
            <w:r w:rsidRPr="000171C1">
              <w:rPr>
                <w:rFonts w:ascii="Arial" w:eastAsia="Times New Roman" w:hAnsi="Arial" w:cs="Arial"/>
                <w:sz w:val="18"/>
                <w:szCs w:val="18"/>
              </w:rPr>
              <w:t>299,74</w:t>
            </w:r>
          </w:p>
        </w:tc>
        <w:tc>
          <w:tcPr>
            <w:tcW w:w="0" w:type="auto"/>
            <w:noWrap/>
            <w:hideMark/>
          </w:tcPr>
          <w:p w:rsidR="000171C1" w:rsidRPr="000171C1" w:rsidRDefault="000171C1" w:rsidP="00226F4B">
            <w:pPr>
              <w:spacing w:line="360" w:lineRule="auto"/>
              <w:jc w:val="right"/>
              <w:cnfStyle w:val="000000000000"/>
              <w:rPr>
                <w:rFonts w:ascii="Calibri" w:eastAsia="Times New Roman" w:hAnsi="Calibri" w:cs="Times New Roman"/>
                <w:color w:val="000000"/>
              </w:rPr>
            </w:pPr>
            <w:r w:rsidRPr="000171C1">
              <w:rPr>
                <w:rFonts w:ascii="Calibri" w:eastAsia="Times New Roman" w:hAnsi="Calibri" w:cs="Times New Roman"/>
                <w:color w:val="000000"/>
              </w:rPr>
              <w:t>320,4</w:t>
            </w:r>
          </w:p>
        </w:tc>
        <w:tc>
          <w:tcPr>
            <w:tcW w:w="0" w:type="auto"/>
            <w:noWrap/>
            <w:hideMark/>
          </w:tcPr>
          <w:p w:rsidR="000171C1" w:rsidRPr="000171C1" w:rsidRDefault="000171C1" w:rsidP="00226F4B">
            <w:pPr>
              <w:spacing w:line="360" w:lineRule="auto"/>
              <w:jc w:val="right"/>
              <w:cnfStyle w:val="000000000000"/>
              <w:rPr>
                <w:rFonts w:ascii="Calibri" w:eastAsia="Times New Roman" w:hAnsi="Calibri" w:cs="Times New Roman"/>
                <w:color w:val="000000"/>
              </w:rPr>
            </w:pPr>
            <w:r w:rsidRPr="000171C1">
              <w:rPr>
                <w:rFonts w:ascii="Calibri" w:eastAsia="Times New Roman" w:hAnsi="Calibri" w:cs="Times New Roman"/>
                <w:color w:val="000000"/>
              </w:rPr>
              <w:t>298,0</w:t>
            </w:r>
          </w:p>
        </w:tc>
        <w:tc>
          <w:tcPr>
            <w:tcW w:w="0" w:type="auto"/>
            <w:noWrap/>
            <w:hideMark/>
          </w:tcPr>
          <w:p w:rsidR="000171C1" w:rsidRPr="000171C1" w:rsidRDefault="000171C1" w:rsidP="00226F4B">
            <w:pPr>
              <w:spacing w:line="360" w:lineRule="auto"/>
              <w:jc w:val="right"/>
              <w:cnfStyle w:val="000000000000"/>
              <w:rPr>
                <w:rFonts w:ascii="Calibri" w:eastAsia="Times New Roman" w:hAnsi="Calibri" w:cs="Times New Roman"/>
                <w:color w:val="000000"/>
              </w:rPr>
            </w:pPr>
            <w:r w:rsidRPr="000171C1">
              <w:rPr>
                <w:rFonts w:ascii="Calibri" w:eastAsia="Times New Roman" w:hAnsi="Calibri" w:cs="Times New Roman"/>
                <w:color w:val="000000"/>
              </w:rPr>
              <w:t>22,4</w:t>
            </w:r>
          </w:p>
        </w:tc>
      </w:tr>
      <w:tr w:rsidR="000171C1" w:rsidRPr="000171C1" w:rsidTr="000171C1">
        <w:trPr>
          <w:cnfStyle w:val="000000100000"/>
          <w:trHeight w:val="300"/>
        </w:trPr>
        <w:tc>
          <w:tcPr>
            <w:cnfStyle w:val="001000000000"/>
            <w:tcW w:w="0" w:type="auto"/>
            <w:noWrap/>
            <w:hideMark/>
          </w:tcPr>
          <w:p w:rsidR="000171C1" w:rsidRPr="000171C1" w:rsidRDefault="000171C1" w:rsidP="00226F4B">
            <w:pPr>
              <w:spacing w:line="360" w:lineRule="auto"/>
              <w:jc w:val="right"/>
              <w:rPr>
                <w:rFonts w:ascii="Calibri" w:eastAsia="Times New Roman" w:hAnsi="Calibri" w:cs="Times New Roman"/>
                <w:color w:val="000000"/>
              </w:rPr>
            </w:pPr>
            <w:r w:rsidRPr="000171C1">
              <w:rPr>
                <w:rFonts w:ascii="Calibri" w:eastAsia="Times New Roman" w:hAnsi="Calibri" w:cs="Times New Roman"/>
                <w:color w:val="000000"/>
              </w:rPr>
              <w:t>Şubat 17</w:t>
            </w:r>
          </w:p>
        </w:tc>
        <w:tc>
          <w:tcPr>
            <w:tcW w:w="0" w:type="auto"/>
            <w:noWrap/>
            <w:hideMark/>
          </w:tcPr>
          <w:p w:rsidR="000171C1" w:rsidRPr="000171C1" w:rsidRDefault="000171C1" w:rsidP="00226F4B">
            <w:pPr>
              <w:spacing w:line="360" w:lineRule="auto"/>
              <w:jc w:val="right"/>
              <w:cnfStyle w:val="000000100000"/>
              <w:rPr>
                <w:rFonts w:ascii="Arial" w:eastAsia="Times New Roman" w:hAnsi="Arial" w:cs="Arial"/>
                <w:sz w:val="18"/>
                <w:szCs w:val="18"/>
              </w:rPr>
            </w:pPr>
            <w:r w:rsidRPr="000171C1">
              <w:rPr>
                <w:rFonts w:ascii="Arial" w:eastAsia="Times New Roman" w:hAnsi="Arial" w:cs="Arial"/>
                <w:sz w:val="18"/>
                <w:szCs w:val="18"/>
              </w:rPr>
              <w:t>302,17</w:t>
            </w:r>
          </w:p>
        </w:tc>
        <w:tc>
          <w:tcPr>
            <w:tcW w:w="0" w:type="auto"/>
            <w:noWrap/>
            <w:hideMark/>
          </w:tcPr>
          <w:p w:rsidR="000171C1" w:rsidRPr="000171C1" w:rsidRDefault="000171C1" w:rsidP="00226F4B">
            <w:pPr>
              <w:spacing w:line="360" w:lineRule="auto"/>
              <w:jc w:val="right"/>
              <w:cnfStyle w:val="000000100000"/>
              <w:rPr>
                <w:rFonts w:ascii="Calibri" w:eastAsia="Times New Roman" w:hAnsi="Calibri" w:cs="Times New Roman"/>
                <w:color w:val="000000"/>
              </w:rPr>
            </w:pPr>
            <w:r w:rsidRPr="000171C1">
              <w:rPr>
                <w:rFonts w:ascii="Calibri" w:eastAsia="Times New Roman" w:hAnsi="Calibri" w:cs="Times New Roman"/>
                <w:color w:val="000000"/>
              </w:rPr>
              <w:t>323,3</w:t>
            </w:r>
          </w:p>
        </w:tc>
        <w:tc>
          <w:tcPr>
            <w:tcW w:w="0" w:type="auto"/>
            <w:noWrap/>
            <w:hideMark/>
          </w:tcPr>
          <w:p w:rsidR="000171C1" w:rsidRPr="000171C1" w:rsidRDefault="000171C1" w:rsidP="00226F4B">
            <w:pPr>
              <w:spacing w:line="360" w:lineRule="auto"/>
              <w:jc w:val="right"/>
              <w:cnfStyle w:val="000000100000"/>
              <w:rPr>
                <w:rFonts w:ascii="Calibri" w:eastAsia="Times New Roman" w:hAnsi="Calibri" w:cs="Times New Roman"/>
                <w:color w:val="000000"/>
              </w:rPr>
            </w:pPr>
            <w:r w:rsidRPr="000171C1">
              <w:rPr>
                <w:rFonts w:ascii="Calibri" w:eastAsia="Times New Roman" w:hAnsi="Calibri" w:cs="Times New Roman"/>
                <w:color w:val="000000"/>
              </w:rPr>
              <w:t>301,3</w:t>
            </w:r>
          </w:p>
        </w:tc>
        <w:tc>
          <w:tcPr>
            <w:tcW w:w="0" w:type="auto"/>
            <w:noWrap/>
            <w:hideMark/>
          </w:tcPr>
          <w:p w:rsidR="000171C1" w:rsidRPr="000171C1" w:rsidRDefault="000171C1" w:rsidP="00226F4B">
            <w:pPr>
              <w:spacing w:line="360" w:lineRule="auto"/>
              <w:jc w:val="right"/>
              <w:cnfStyle w:val="000000100000"/>
              <w:rPr>
                <w:rFonts w:ascii="Calibri" w:eastAsia="Times New Roman" w:hAnsi="Calibri" w:cs="Times New Roman"/>
                <w:color w:val="000000"/>
              </w:rPr>
            </w:pPr>
            <w:r w:rsidRPr="000171C1">
              <w:rPr>
                <w:rFonts w:ascii="Calibri" w:eastAsia="Times New Roman" w:hAnsi="Calibri" w:cs="Times New Roman"/>
                <w:color w:val="000000"/>
              </w:rPr>
              <w:t>22,0</w:t>
            </w:r>
          </w:p>
        </w:tc>
      </w:tr>
      <w:tr w:rsidR="000171C1" w:rsidRPr="000171C1" w:rsidTr="000171C1">
        <w:trPr>
          <w:trHeight w:val="300"/>
        </w:trPr>
        <w:tc>
          <w:tcPr>
            <w:cnfStyle w:val="001000000000"/>
            <w:tcW w:w="0" w:type="auto"/>
            <w:noWrap/>
            <w:hideMark/>
          </w:tcPr>
          <w:p w:rsidR="000171C1" w:rsidRPr="000171C1" w:rsidRDefault="000171C1" w:rsidP="00226F4B">
            <w:pPr>
              <w:spacing w:line="360" w:lineRule="auto"/>
              <w:jc w:val="right"/>
              <w:rPr>
                <w:rFonts w:ascii="Calibri" w:eastAsia="Times New Roman" w:hAnsi="Calibri" w:cs="Times New Roman"/>
                <w:color w:val="000000"/>
              </w:rPr>
            </w:pPr>
            <w:r w:rsidRPr="000171C1">
              <w:rPr>
                <w:rFonts w:ascii="Calibri" w:eastAsia="Times New Roman" w:hAnsi="Calibri" w:cs="Times New Roman"/>
                <w:color w:val="000000"/>
              </w:rPr>
              <w:t>Mart 17</w:t>
            </w:r>
          </w:p>
        </w:tc>
        <w:tc>
          <w:tcPr>
            <w:tcW w:w="0" w:type="auto"/>
            <w:noWrap/>
            <w:hideMark/>
          </w:tcPr>
          <w:p w:rsidR="000171C1" w:rsidRPr="000171C1" w:rsidRDefault="000171C1" w:rsidP="00226F4B">
            <w:pPr>
              <w:spacing w:line="360" w:lineRule="auto"/>
              <w:jc w:val="right"/>
              <w:cnfStyle w:val="000000000000"/>
              <w:rPr>
                <w:rFonts w:ascii="Arial" w:eastAsia="Times New Roman" w:hAnsi="Arial" w:cs="Arial"/>
                <w:sz w:val="18"/>
                <w:szCs w:val="18"/>
              </w:rPr>
            </w:pPr>
            <w:r w:rsidRPr="000171C1">
              <w:rPr>
                <w:rFonts w:ascii="Arial" w:eastAsia="Times New Roman" w:hAnsi="Arial" w:cs="Arial"/>
                <w:sz w:val="18"/>
                <w:szCs w:val="18"/>
              </w:rPr>
              <w:t>305,24</w:t>
            </w:r>
          </w:p>
        </w:tc>
        <w:tc>
          <w:tcPr>
            <w:tcW w:w="0" w:type="auto"/>
            <w:noWrap/>
            <w:hideMark/>
          </w:tcPr>
          <w:p w:rsidR="000171C1" w:rsidRPr="000171C1" w:rsidRDefault="000171C1" w:rsidP="00226F4B">
            <w:pPr>
              <w:spacing w:line="360" w:lineRule="auto"/>
              <w:jc w:val="right"/>
              <w:cnfStyle w:val="000000000000"/>
              <w:rPr>
                <w:rFonts w:ascii="Calibri" w:eastAsia="Times New Roman" w:hAnsi="Calibri" w:cs="Times New Roman"/>
                <w:color w:val="000000"/>
              </w:rPr>
            </w:pPr>
            <w:r w:rsidRPr="000171C1">
              <w:rPr>
                <w:rFonts w:ascii="Calibri" w:eastAsia="Times New Roman" w:hAnsi="Calibri" w:cs="Times New Roman"/>
                <w:color w:val="000000"/>
              </w:rPr>
              <w:t>326,6</w:t>
            </w:r>
          </w:p>
        </w:tc>
        <w:tc>
          <w:tcPr>
            <w:tcW w:w="0" w:type="auto"/>
            <w:noWrap/>
            <w:hideMark/>
          </w:tcPr>
          <w:p w:rsidR="000171C1" w:rsidRPr="000171C1" w:rsidRDefault="000171C1" w:rsidP="00226F4B">
            <w:pPr>
              <w:spacing w:line="360" w:lineRule="auto"/>
              <w:jc w:val="right"/>
              <w:cnfStyle w:val="000000000000"/>
              <w:rPr>
                <w:rFonts w:ascii="Calibri" w:eastAsia="Times New Roman" w:hAnsi="Calibri" w:cs="Times New Roman"/>
                <w:color w:val="000000"/>
              </w:rPr>
            </w:pPr>
            <w:r w:rsidRPr="000171C1">
              <w:rPr>
                <w:rFonts w:ascii="Calibri" w:eastAsia="Times New Roman" w:hAnsi="Calibri" w:cs="Times New Roman"/>
                <w:color w:val="000000"/>
              </w:rPr>
              <w:t>304,0</w:t>
            </w:r>
          </w:p>
        </w:tc>
        <w:tc>
          <w:tcPr>
            <w:tcW w:w="0" w:type="auto"/>
            <w:noWrap/>
            <w:hideMark/>
          </w:tcPr>
          <w:p w:rsidR="000171C1" w:rsidRPr="000171C1" w:rsidRDefault="000171C1" w:rsidP="00226F4B">
            <w:pPr>
              <w:spacing w:line="360" w:lineRule="auto"/>
              <w:jc w:val="right"/>
              <w:cnfStyle w:val="000000000000"/>
              <w:rPr>
                <w:rFonts w:ascii="Calibri" w:eastAsia="Times New Roman" w:hAnsi="Calibri" w:cs="Times New Roman"/>
                <w:color w:val="000000"/>
              </w:rPr>
            </w:pPr>
            <w:r w:rsidRPr="000171C1">
              <w:rPr>
                <w:rFonts w:ascii="Calibri" w:eastAsia="Times New Roman" w:hAnsi="Calibri" w:cs="Times New Roman"/>
                <w:color w:val="000000"/>
              </w:rPr>
              <w:t>22,6</w:t>
            </w:r>
          </w:p>
        </w:tc>
      </w:tr>
      <w:tr w:rsidR="000171C1" w:rsidRPr="000171C1" w:rsidTr="000171C1">
        <w:trPr>
          <w:cnfStyle w:val="000000100000"/>
          <w:trHeight w:val="300"/>
        </w:trPr>
        <w:tc>
          <w:tcPr>
            <w:cnfStyle w:val="001000000000"/>
            <w:tcW w:w="0" w:type="auto"/>
            <w:noWrap/>
            <w:hideMark/>
          </w:tcPr>
          <w:p w:rsidR="000171C1" w:rsidRPr="000171C1" w:rsidRDefault="000171C1" w:rsidP="00226F4B">
            <w:pPr>
              <w:spacing w:line="360" w:lineRule="auto"/>
              <w:jc w:val="right"/>
              <w:rPr>
                <w:rFonts w:ascii="Calibri" w:eastAsia="Times New Roman" w:hAnsi="Calibri" w:cs="Times New Roman"/>
                <w:color w:val="000000"/>
              </w:rPr>
            </w:pPr>
            <w:r w:rsidRPr="000171C1">
              <w:rPr>
                <w:rFonts w:ascii="Calibri" w:eastAsia="Times New Roman" w:hAnsi="Calibri" w:cs="Times New Roman"/>
                <w:color w:val="000000"/>
              </w:rPr>
              <w:t>Nisan 17</w:t>
            </w:r>
          </w:p>
        </w:tc>
        <w:tc>
          <w:tcPr>
            <w:tcW w:w="0" w:type="auto"/>
            <w:noWrap/>
            <w:hideMark/>
          </w:tcPr>
          <w:p w:rsidR="000171C1" w:rsidRPr="000171C1" w:rsidRDefault="000171C1" w:rsidP="00226F4B">
            <w:pPr>
              <w:spacing w:line="360" w:lineRule="auto"/>
              <w:jc w:val="right"/>
              <w:cnfStyle w:val="000000100000"/>
              <w:rPr>
                <w:rFonts w:ascii="Arial" w:eastAsia="Times New Roman" w:hAnsi="Arial" w:cs="Arial"/>
                <w:sz w:val="18"/>
                <w:szCs w:val="18"/>
              </w:rPr>
            </w:pPr>
            <w:r w:rsidRPr="000171C1">
              <w:rPr>
                <w:rFonts w:ascii="Arial" w:eastAsia="Times New Roman" w:hAnsi="Arial" w:cs="Arial"/>
                <w:sz w:val="18"/>
                <w:szCs w:val="18"/>
              </w:rPr>
              <w:t>309,23</w:t>
            </w:r>
          </w:p>
        </w:tc>
        <w:tc>
          <w:tcPr>
            <w:tcW w:w="0" w:type="auto"/>
            <w:noWrap/>
            <w:hideMark/>
          </w:tcPr>
          <w:p w:rsidR="000171C1" w:rsidRPr="000171C1" w:rsidRDefault="000171C1" w:rsidP="00226F4B">
            <w:pPr>
              <w:spacing w:line="360" w:lineRule="auto"/>
              <w:jc w:val="right"/>
              <w:cnfStyle w:val="000000100000"/>
              <w:rPr>
                <w:rFonts w:ascii="Calibri" w:eastAsia="Times New Roman" w:hAnsi="Calibri" w:cs="Times New Roman"/>
                <w:color w:val="000000"/>
              </w:rPr>
            </w:pPr>
            <w:r w:rsidRPr="000171C1">
              <w:rPr>
                <w:rFonts w:ascii="Calibri" w:eastAsia="Times New Roman" w:hAnsi="Calibri" w:cs="Times New Roman"/>
                <w:color w:val="000000"/>
              </w:rPr>
              <w:t>329,4</w:t>
            </w:r>
          </w:p>
        </w:tc>
        <w:tc>
          <w:tcPr>
            <w:tcW w:w="0" w:type="auto"/>
            <w:noWrap/>
            <w:hideMark/>
          </w:tcPr>
          <w:p w:rsidR="000171C1" w:rsidRPr="000171C1" w:rsidRDefault="000171C1" w:rsidP="00226F4B">
            <w:pPr>
              <w:spacing w:line="360" w:lineRule="auto"/>
              <w:jc w:val="right"/>
              <w:cnfStyle w:val="000000100000"/>
              <w:rPr>
                <w:rFonts w:ascii="Calibri" w:eastAsia="Times New Roman" w:hAnsi="Calibri" w:cs="Times New Roman"/>
                <w:color w:val="000000"/>
              </w:rPr>
            </w:pPr>
            <w:r w:rsidRPr="000171C1">
              <w:rPr>
                <w:rFonts w:ascii="Calibri" w:eastAsia="Times New Roman" w:hAnsi="Calibri" w:cs="Times New Roman"/>
                <w:color w:val="000000"/>
              </w:rPr>
              <w:t>307,5</w:t>
            </w:r>
          </w:p>
        </w:tc>
        <w:tc>
          <w:tcPr>
            <w:tcW w:w="0" w:type="auto"/>
            <w:noWrap/>
            <w:hideMark/>
          </w:tcPr>
          <w:p w:rsidR="000171C1" w:rsidRPr="000171C1" w:rsidRDefault="000171C1" w:rsidP="00226F4B">
            <w:pPr>
              <w:spacing w:line="360" w:lineRule="auto"/>
              <w:jc w:val="right"/>
              <w:cnfStyle w:val="000000100000"/>
              <w:rPr>
                <w:rFonts w:ascii="Calibri" w:eastAsia="Times New Roman" w:hAnsi="Calibri" w:cs="Times New Roman"/>
                <w:color w:val="000000"/>
              </w:rPr>
            </w:pPr>
            <w:r w:rsidRPr="000171C1">
              <w:rPr>
                <w:rFonts w:ascii="Calibri" w:eastAsia="Times New Roman" w:hAnsi="Calibri" w:cs="Times New Roman"/>
                <w:color w:val="000000"/>
              </w:rPr>
              <w:t>21,9</w:t>
            </w:r>
          </w:p>
        </w:tc>
      </w:tr>
      <w:tr w:rsidR="000171C1" w:rsidRPr="000171C1" w:rsidTr="000171C1">
        <w:trPr>
          <w:trHeight w:val="300"/>
        </w:trPr>
        <w:tc>
          <w:tcPr>
            <w:cnfStyle w:val="001000000000"/>
            <w:tcW w:w="0" w:type="auto"/>
            <w:noWrap/>
            <w:hideMark/>
          </w:tcPr>
          <w:p w:rsidR="000171C1" w:rsidRPr="000171C1" w:rsidRDefault="000171C1" w:rsidP="00226F4B">
            <w:pPr>
              <w:spacing w:line="360" w:lineRule="auto"/>
              <w:jc w:val="right"/>
              <w:rPr>
                <w:rFonts w:ascii="Calibri" w:eastAsia="Times New Roman" w:hAnsi="Calibri" w:cs="Times New Roman"/>
                <w:color w:val="000000"/>
              </w:rPr>
            </w:pPr>
            <w:r w:rsidRPr="000171C1">
              <w:rPr>
                <w:rFonts w:ascii="Calibri" w:eastAsia="Times New Roman" w:hAnsi="Calibri" w:cs="Times New Roman"/>
                <w:color w:val="000000"/>
              </w:rPr>
              <w:t>Mayıs 17</w:t>
            </w:r>
          </w:p>
        </w:tc>
        <w:tc>
          <w:tcPr>
            <w:tcW w:w="0" w:type="auto"/>
            <w:noWrap/>
            <w:hideMark/>
          </w:tcPr>
          <w:p w:rsidR="000171C1" w:rsidRPr="000171C1" w:rsidRDefault="000171C1" w:rsidP="00226F4B">
            <w:pPr>
              <w:spacing w:line="360" w:lineRule="auto"/>
              <w:jc w:val="right"/>
              <w:cnfStyle w:val="000000000000"/>
              <w:rPr>
                <w:rFonts w:ascii="Arial" w:eastAsia="Times New Roman" w:hAnsi="Arial" w:cs="Arial"/>
                <w:sz w:val="18"/>
                <w:szCs w:val="18"/>
              </w:rPr>
            </w:pPr>
            <w:r w:rsidRPr="000171C1">
              <w:rPr>
                <w:rFonts w:ascii="Arial" w:eastAsia="Times New Roman" w:hAnsi="Arial" w:cs="Arial"/>
                <w:sz w:val="18"/>
                <w:szCs w:val="18"/>
              </w:rPr>
              <w:t>310,6</w:t>
            </w:r>
          </w:p>
        </w:tc>
        <w:tc>
          <w:tcPr>
            <w:tcW w:w="0" w:type="auto"/>
            <w:noWrap/>
            <w:hideMark/>
          </w:tcPr>
          <w:p w:rsidR="000171C1" w:rsidRPr="000171C1" w:rsidRDefault="000171C1" w:rsidP="00226F4B">
            <w:pPr>
              <w:spacing w:line="360" w:lineRule="auto"/>
              <w:jc w:val="right"/>
              <w:cnfStyle w:val="000000000000"/>
              <w:rPr>
                <w:rFonts w:ascii="Calibri" w:eastAsia="Times New Roman" w:hAnsi="Calibri" w:cs="Times New Roman"/>
              </w:rPr>
            </w:pPr>
            <w:r w:rsidRPr="000171C1">
              <w:rPr>
                <w:rFonts w:ascii="Calibri" w:eastAsia="Times New Roman" w:hAnsi="Calibri" w:cs="Times New Roman"/>
              </w:rPr>
              <w:t>330,0</w:t>
            </w:r>
          </w:p>
        </w:tc>
        <w:tc>
          <w:tcPr>
            <w:tcW w:w="0" w:type="auto"/>
            <w:noWrap/>
            <w:hideMark/>
          </w:tcPr>
          <w:p w:rsidR="000171C1" w:rsidRPr="000171C1" w:rsidRDefault="000171C1" w:rsidP="00226F4B">
            <w:pPr>
              <w:spacing w:line="360" w:lineRule="auto"/>
              <w:jc w:val="right"/>
              <w:cnfStyle w:val="000000000000"/>
              <w:rPr>
                <w:rFonts w:ascii="Calibri" w:eastAsia="Times New Roman" w:hAnsi="Calibri" w:cs="Times New Roman"/>
              </w:rPr>
            </w:pPr>
            <w:r w:rsidRPr="000171C1">
              <w:rPr>
                <w:rFonts w:ascii="Calibri" w:eastAsia="Times New Roman" w:hAnsi="Calibri" w:cs="Times New Roman"/>
              </w:rPr>
              <w:t>308,5</w:t>
            </w:r>
          </w:p>
        </w:tc>
        <w:tc>
          <w:tcPr>
            <w:tcW w:w="0" w:type="auto"/>
            <w:noWrap/>
            <w:hideMark/>
          </w:tcPr>
          <w:p w:rsidR="000171C1" w:rsidRPr="000171C1" w:rsidRDefault="000171C1" w:rsidP="00226F4B">
            <w:pPr>
              <w:spacing w:line="360" w:lineRule="auto"/>
              <w:jc w:val="right"/>
              <w:cnfStyle w:val="000000000000"/>
              <w:rPr>
                <w:rFonts w:ascii="Calibri" w:eastAsia="Times New Roman" w:hAnsi="Calibri" w:cs="Times New Roman"/>
                <w:color w:val="000000"/>
              </w:rPr>
            </w:pPr>
            <w:r w:rsidRPr="000171C1">
              <w:rPr>
                <w:rFonts w:ascii="Calibri" w:eastAsia="Times New Roman" w:hAnsi="Calibri" w:cs="Times New Roman"/>
                <w:color w:val="000000"/>
              </w:rPr>
              <w:t>21,5</w:t>
            </w:r>
          </w:p>
        </w:tc>
      </w:tr>
    </w:tbl>
    <w:p w:rsidR="000A331C" w:rsidRDefault="000A331C" w:rsidP="000A331C"/>
    <w:p w:rsidR="00A75886" w:rsidRPr="00A22F91" w:rsidRDefault="00A75886" w:rsidP="000A331C">
      <w:pPr>
        <w:rPr>
          <w:sz w:val="18"/>
          <w:szCs w:val="18"/>
        </w:rPr>
      </w:pPr>
      <w:r w:rsidRPr="00A22F91">
        <w:rPr>
          <w:sz w:val="18"/>
          <w:szCs w:val="18"/>
        </w:rPr>
        <w:t xml:space="preserve">Kaynak: </w:t>
      </w:r>
      <w:r w:rsidR="0023056B" w:rsidRPr="00A22F91">
        <w:rPr>
          <w:sz w:val="18"/>
          <w:szCs w:val="18"/>
        </w:rPr>
        <w:t xml:space="preserve">TÜİK, Betam </w:t>
      </w:r>
    </w:p>
    <w:sectPr w:rsidR="00A75886" w:rsidRPr="00A22F91" w:rsidSect="009B66C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454" w:rsidRDefault="00360454" w:rsidP="00315C56">
      <w:pPr>
        <w:spacing w:after="0" w:line="240" w:lineRule="auto"/>
      </w:pPr>
      <w:r>
        <w:separator/>
      </w:r>
    </w:p>
  </w:endnote>
  <w:endnote w:type="continuationSeparator" w:id="0">
    <w:p w:rsidR="00360454" w:rsidRDefault="00360454" w:rsidP="00315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A1" w:rsidRPr="00B604DA" w:rsidRDefault="00D969A1" w:rsidP="00D969A1">
    <w:pPr>
      <w:pStyle w:val="Footer"/>
      <w:jc w:val="center"/>
      <w:rPr>
        <w:rFonts w:ascii="Arial" w:hAnsi="Arial" w:cs="Arial"/>
        <w:b/>
        <w:i/>
        <w:sz w:val="20"/>
        <w:szCs w:val="20"/>
      </w:rPr>
    </w:pPr>
    <w:r w:rsidRPr="00B604DA">
      <w:rPr>
        <w:rFonts w:ascii="Arial" w:hAnsi="Arial" w:cs="Arial"/>
        <w:b/>
        <w:i/>
        <w:sz w:val="20"/>
        <w:szCs w:val="20"/>
      </w:rPr>
      <w:t>www.betam.bahcesehir.edu.tr</w:t>
    </w:r>
  </w:p>
  <w:p w:rsidR="00D969A1" w:rsidRDefault="00D969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38" w:rsidRPr="00B604DA" w:rsidRDefault="00CB5B38" w:rsidP="00D969A1">
    <w:pPr>
      <w:pStyle w:val="Footer"/>
      <w:jc w:val="center"/>
      <w:rPr>
        <w:rFonts w:ascii="Arial" w:hAnsi="Arial" w:cs="Arial"/>
        <w:b/>
        <w:i/>
        <w:sz w:val="20"/>
        <w:szCs w:val="20"/>
      </w:rPr>
    </w:pPr>
    <w:r w:rsidRPr="00B604DA">
      <w:rPr>
        <w:rFonts w:ascii="Arial" w:hAnsi="Arial" w:cs="Arial"/>
        <w:b/>
        <w:i/>
        <w:sz w:val="20"/>
        <w:szCs w:val="20"/>
      </w:rPr>
      <w:t>www.betam.bahcesehir.edu.tr</w:t>
    </w:r>
  </w:p>
  <w:p w:rsidR="00CB5B38" w:rsidRDefault="00CB5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454" w:rsidRDefault="00360454" w:rsidP="00315C56">
      <w:pPr>
        <w:spacing w:after="0" w:line="240" w:lineRule="auto"/>
      </w:pPr>
      <w:r>
        <w:separator/>
      </w:r>
    </w:p>
  </w:footnote>
  <w:footnote w:type="continuationSeparator" w:id="0">
    <w:p w:rsidR="00360454" w:rsidRDefault="00360454" w:rsidP="00315C56">
      <w:pPr>
        <w:spacing w:after="0" w:line="240" w:lineRule="auto"/>
      </w:pPr>
      <w:r>
        <w:continuationSeparator/>
      </w:r>
    </w:p>
  </w:footnote>
  <w:footnote w:id="1">
    <w:p w:rsidR="000A331C" w:rsidRPr="00922E45" w:rsidRDefault="00315C56" w:rsidP="00315C56">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sidRPr="00922E45">
        <w:rPr>
          <w:rFonts w:asciiTheme="minorHAnsi" w:hAnsiTheme="minorHAnsi" w:cs="Arial"/>
          <w:sz w:val="18"/>
          <w:szCs w:val="18"/>
        </w:rPr>
        <w:t xml:space="preserve">Prof. Dr. Seyfettin Gürsel, </w:t>
      </w:r>
      <w:r w:rsidRPr="00922E45">
        <w:rPr>
          <w:rFonts w:asciiTheme="minorHAnsi" w:hAnsiTheme="minorHAnsi" w:cs="Arial"/>
          <w:b/>
          <w:sz w:val="18"/>
          <w:szCs w:val="18"/>
        </w:rPr>
        <w:t>Betam</w:t>
      </w:r>
      <w:r w:rsidRPr="00922E45">
        <w:rPr>
          <w:rFonts w:asciiTheme="minorHAnsi" w:hAnsiTheme="minorHAnsi" w:cs="Arial"/>
          <w:sz w:val="18"/>
          <w:szCs w:val="18"/>
        </w:rPr>
        <w:t xml:space="preserve">, Direktör, </w:t>
      </w:r>
      <w:hyperlink r:id="rId1" w:history="1">
        <w:r w:rsidR="000A331C" w:rsidRPr="000A331C">
          <w:rPr>
            <w:rStyle w:val="Hyperlink"/>
            <w:rFonts w:asciiTheme="minorHAnsi" w:hAnsiTheme="minorHAnsi" w:cs="Arial"/>
            <w:color w:val="auto"/>
            <w:sz w:val="18"/>
            <w:szCs w:val="18"/>
            <w:u w:val="none"/>
          </w:rPr>
          <w:t>seyfettin.gursel@eas.bau.edu.tr</w:t>
        </w:r>
      </w:hyperlink>
    </w:p>
  </w:footnote>
  <w:footnote w:id="2">
    <w:p w:rsidR="000A331C" w:rsidRPr="00613511" w:rsidRDefault="000A331C" w:rsidP="000A331C">
      <w:pPr>
        <w:pStyle w:val="FootnoteText"/>
        <w:rPr>
          <w:sz w:val="18"/>
        </w:rPr>
      </w:pPr>
      <w:r w:rsidRPr="00613511">
        <w:rPr>
          <w:rStyle w:val="FootnoteReference"/>
          <w:sz w:val="18"/>
        </w:rPr>
        <w:t>**</w:t>
      </w:r>
      <w:r w:rsidRPr="00613511">
        <w:rPr>
          <w:sz w:val="18"/>
        </w:rPr>
        <w:t xml:space="preserve"> </w:t>
      </w:r>
      <w:r>
        <w:rPr>
          <w:rFonts w:asciiTheme="minorHAnsi" w:hAnsiTheme="minorHAnsi" w:cs="Arial"/>
          <w:sz w:val="18"/>
          <w:szCs w:val="18"/>
        </w:rPr>
        <w:t>Furkan Kavuncu</w:t>
      </w:r>
      <w:r w:rsidRPr="00613511">
        <w:rPr>
          <w:rFonts w:asciiTheme="minorHAnsi" w:hAnsiTheme="minorHAnsi" w:cs="Arial"/>
          <w:sz w:val="18"/>
          <w:szCs w:val="18"/>
        </w:rPr>
        <w:t xml:space="preserve">, </w:t>
      </w:r>
      <w:r w:rsidRPr="00613511">
        <w:rPr>
          <w:rFonts w:asciiTheme="minorHAnsi" w:hAnsiTheme="minorHAnsi" w:cs="Arial"/>
          <w:b/>
          <w:sz w:val="18"/>
          <w:szCs w:val="18"/>
        </w:rPr>
        <w:t>Betam</w:t>
      </w:r>
      <w:r>
        <w:rPr>
          <w:rFonts w:asciiTheme="minorHAnsi" w:hAnsiTheme="minorHAnsi" w:cs="Arial"/>
          <w:sz w:val="18"/>
          <w:szCs w:val="18"/>
        </w:rPr>
        <w:t>, Stajyer</w:t>
      </w:r>
      <w:r w:rsidRPr="00613511">
        <w:rPr>
          <w:rFonts w:asciiTheme="minorHAnsi" w:hAnsiTheme="minorHAnsi" w:cs="Arial"/>
          <w:sz w:val="18"/>
          <w:szCs w:val="18"/>
        </w:rPr>
        <w:t xml:space="preserve">, </w:t>
      </w:r>
      <w:r>
        <w:rPr>
          <w:rFonts w:asciiTheme="minorHAnsi" w:hAnsiTheme="minorHAnsi" w:cs="Arial"/>
          <w:sz w:val="18"/>
          <w:szCs w:val="18"/>
        </w:rPr>
        <w:t>furkankavuncu123@gmail.com</w:t>
      </w:r>
    </w:p>
  </w:footnote>
  <w:footnote w:id="3">
    <w:p w:rsidR="008D057A" w:rsidRPr="00922E45" w:rsidRDefault="008D057A" w:rsidP="008D057A">
      <w:pPr>
        <w:pStyle w:val="FootnoteText"/>
        <w:rPr>
          <w:rFonts w:asciiTheme="minorHAnsi" w:hAnsiTheme="minorHAnsi" w:cs="Arial"/>
          <w:sz w:val="18"/>
          <w:szCs w:val="18"/>
        </w:rPr>
      </w:pPr>
      <w:r w:rsidRPr="00922E45">
        <w:rPr>
          <w:rStyle w:val="FootnoteReference"/>
          <w:rFonts w:asciiTheme="minorHAnsi" w:hAnsiTheme="minorHAnsi" w:cs="Arial"/>
          <w:sz w:val="18"/>
          <w:szCs w:val="18"/>
        </w:rPr>
        <w:footnoteRef/>
      </w:r>
      <w:r w:rsidRPr="00922E45">
        <w:rPr>
          <w:rFonts w:asciiTheme="minorHAnsi" w:hAnsiTheme="minorHAnsi" w:cs="Arial"/>
          <w:sz w:val="18"/>
          <w:szCs w:val="18"/>
        </w:rPr>
        <w:t>Gıda ve enerji fiyat şok</w:t>
      </w:r>
      <w:r>
        <w:rPr>
          <w:rFonts w:asciiTheme="minorHAnsi" w:hAnsiTheme="minorHAnsi" w:cs="Arial"/>
          <w:sz w:val="18"/>
          <w:szCs w:val="18"/>
        </w:rPr>
        <w:t>larının</w:t>
      </w:r>
      <w:r w:rsidRPr="00922E45">
        <w:rPr>
          <w:rFonts w:asciiTheme="minorHAnsi" w:hAnsiTheme="minorHAnsi" w:cs="Arial"/>
          <w:sz w:val="18"/>
          <w:szCs w:val="18"/>
        </w:rPr>
        <w:t xml:space="preserve"> Türkiye’deki temel tüketim maddeleri üzerine etkisi Kutu 2’de detaylı olarak </w:t>
      </w:r>
      <w:r>
        <w:rPr>
          <w:rFonts w:asciiTheme="minorHAnsi" w:hAnsiTheme="minorHAnsi" w:cs="Arial"/>
          <w:sz w:val="18"/>
          <w:szCs w:val="18"/>
        </w:rPr>
        <w:t>a</w:t>
      </w:r>
      <w:r w:rsidRPr="00922E45">
        <w:rPr>
          <w:rFonts w:asciiTheme="minorHAnsi" w:hAnsiTheme="minorHAnsi" w:cs="Arial"/>
          <w:sz w:val="18"/>
          <w:szCs w:val="18"/>
        </w:rPr>
        <w:t xml:space="preserve">nlatılmıştır.  </w:t>
      </w:r>
    </w:p>
  </w:footnote>
  <w:footnote w:id="4">
    <w:p w:rsidR="002A2730" w:rsidRDefault="002A2730" w:rsidP="002A2730">
      <w:pPr>
        <w:pStyle w:val="FootnoteText"/>
      </w:pPr>
      <w:r w:rsidRPr="00922E45">
        <w:rPr>
          <w:rStyle w:val="FootnoteReference"/>
          <w:rFonts w:asciiTheme="minorHAnsi" w:hAnsiTheme="minorHAnsi"/>
          <w:sz w:val="18"/>
          <w:szCs w:val="18"/>
        </w:rPr>
        <w:footnoteRef/>
      </w:r>
      <w:r w:rsidRPr="00922E45">
        <w:rPr>
          <w:rFonts w:asciiTheme="minorHAnsi" w:hAnsiTheme="minorHAnsi" w:cs="Arial"/>
          <w:sz w:val="18"/>
          <w:szCs w:val="18"/>
        </w:rPr>
        <w:t>Farklı harcama gruplarına ait enflasyonlar hesaplamalarına ait metodoloji için Bkz. Kutu 3.</w:t>
      </w:r>
    </w:p>
  </w:footnote>
  <w:footnote w:id="5">
    <w:p w:rsidR="00DF118E" w:rsidRPr="005F0556" w:rsidRDefault="00DF118E" w:rsidP="00DF118E">
      <w:pPr>
        <w:pStyle w:val="FootnoteText"/>
        <w:rPr>
          <w:rFonts w:ascii="Arial" w:hAnsi="Arial" w:cs="Arial"/>
          <w:sz w:val="18"/>
          <w:szCs w:val="18"/>
        </w:rPr>
      </w:pPr>
      <w:r w:rsidRPr="005F0556">
        <w:rPr>
          <w:rStyle w:val="FootnoteReference"/>
          <w:rFonts w:ascii="Arial" w:hAnsi="Arial" w:cs="Arial"/>
          <w:sz w:val="18"/>
          <w:szCs w:val="18"/>
        </w:rPr>
        <w:footnoteRef/>
      </w:r>
      <w:r w:rsidRPr="005F0556">
        <w:rPr>
          <w:rFonts w:asciiTheme="minorHAnsi" w:hAnsiTheme="minorHAnsi" w:cs="Arial"/>
          <w:sz w:val="18"/>
          <w:szCs w:val="18"/>
        </w:rPr>
        <w:t>Ayrıştırma ile ilgili ayrıntılar için bkz Kutu 3</w:t>
      </w:r>
    </w:p>
  </w:footnote>
  <w:footnote w:id="6">
    <w:p w:rsidR="000B1EF7" w:rsidRDefault="000B1EF7" w:rsidP="000B1EF7">
      <w:pPr>
        <w:pStyle w:val="FootnoteText"/>
      </w:pPr>
      <w:r w:rsidRPr="005F0556">
        <w:rPr>
          <w:rStyle w:val="FootnoteReference"/>
          <w:rFonts w:asciiTheme="minorHAnsi" w:hAnsiTheme="minorHAnsi" w:cs="Arial"/>
          <w:sz w:val="18"/>
          <w:szCs w:val="18"/>
        </w:rPr>
        <w:footnoteRef/>
      </w:r>
      <w:r w:rsidRPr="005F0556">
        <w:rPr>
          <w:rFonts w:asciiTheme="minorHAnsi" w:hAnsiTheme="minorHAnsi" w:cs="Arial"/>
          <w:sz w:val="18"/>
          <w:szCs w:val="18"/>
        </w:rPr>
        <w:t>Zengin ile yoksulun aynı gıda ürünlerini tüketmediğinden gıda enflasyonlarının da farklı olması beklenir. Bu ek enflasyon farkının büyük olasılıkla yoksulun aleyhine çalıştığı söylenebilir. Nitekim 2007 yılında ortaya çıkan küresel gıda fiyat şoku esas olarak temel ürünlerin fiyatlarını etkilemiştir. Yoksulun sepetinde zengine kıyasla daha fazla temel gıda ürünü bulunması doğaldır. Öte yandan giderek daha çok organik ürün tüketen zenginlerin de organik ürün fiyatlarından etkilenmesi beklenir. Ancak bu fiyatların temel gıda fiyatlarına kıyasla daha mı çok yoksa daha mı az arttığını veri olmaması nedeniyle bilmiyoruz</w:t>
      </w:r>
      <w:r>
        <w:rPr>
          <w:rFonts w:ascii="Arial" w:hAnsi="Arial" w:cs="Arial"/>
          <w:sz w:val="16"/>
          <w:szCs w:val="16"/>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15C56"/>
    <w:rsid w:val="0001027F"/>
    <w:rsid w:val="000171C1"/>
    <w:rsid w:val="00026533"/>
    <w:rsid w:val="0002671E"/>
    <w:rsid w:val="00065CA8"/>
    <w:rsid w:val="000A331C"/>
    <w:rsid w:val="000B1CF9"/>
    <w:rsid w:val="000B1EF7"/>
    <w:rsid w:val="000B2A8C"/>
    <w:rsid w:val="000B50D3"/>
    <w:rsid w:val="001747E0"/>
    <w:rsid w:val="00177419"/>
    <w:rsid w:val="00226F4B"/>
    <w:rsid w:val="0023056B"/>
    <w:rsid w:val="0024289D"/>
    <w:rsid w:val="00253E60"/>
    <w:rsid w:val="002809F5"/>
    <w:rsid w:val="002A0B20"/>
    <w:rsid w:val="002A2730"/>
    <w:rsid w:val="002E3926"/>
    <w:rsid w:val="002F774A"/>
    <w:rsid w:val="002F7AC3"/>
    <w:rsid w:val="0030531F"/>
    <w:rsid w:val="00315C56"/>
    <w:rsid w:val="0032196C"/>
    <w:rsid w:val="003357BE"/>
    <w:rsid w:val="00360454"/>
    <w:rsid w:val="003A5677"/>
    <w:rsid w:val="003A5A7C"/>
    <w:rsid w:val="003B380F"/>
    <w:rsid w:val="0044301B"/>
    <w:rsid w:val="00450761"/>
    <w:rsid w:val="00486D6C"/>
    <w:rsid w:val="004A75D5"/>
    <w:rsid w:val="004F4D15"/>
    <w:rsid w:val="005066DB"/>
    <w:rsid w:val="00560982"/>
    <w:rsid w:val="005813B9"/>
    <w:rsid w:val="005835CF"/>
    <w:rsid w:val="005876BC"/>
    <w:rsid w:val="005C3E12"/>
    <w:rsid w:val="00631AD7"/>
    <w:rsid w:val="0063421F"/>
    <w:rsid w:val="006E11FB"/>
    <w:rsid w:val="007A3BE0"/>
    <w:rsid w:val="007B06E1"/>
    <w:rsid w:val="007C6D85"/>
    <w:rsid w:val="00805A5E"/>
    <w:rsid w:val="00830746"/>
    <w:rsid w:val="00860826"/>
    <w:rsid w:val="008825C9"/>
    <w:rsid w:val="008A15B4"/>
    <w:rsid w:val="008D057A"/>
    <w:rsid w:val="008D6A31"/>
    <w:rsid w:val="008F1406"/>
    <w:rsid w:val="009254B2"/>
    <w:rsid w:val="00926902"/>
    <w:rsid w:val="009356BC"/>
    <w:rsid w:val="00987F08"/>
    <w:rsid w:val="00993CBA"/>
    <w:rsid w:val="009B66C1"/>
    <w:rsid w:val="009E51EE"/>
    <w:rsid w:val="00A145CF"/>
    <w:rsid w:val="00A22F91"/>
    <w:rsid w:val="00A75886"/>
    <w:rsid w:val="00AC6B26"/>
    <w:rsid w:val="00AC738D"/>
    <w:rsid w:val="00B919E6"/>
    <w:rsid w:val="00B92CF1"/>
    <w:rsid w:val="00BE3A58"/>
    <w:rsid w:val="00BF452F"/>
    <w:rsid w:val="00C3329A"/>
    <w:rsid w:val="00C40567"/>
    <w:rsid w:val="00C57629"/>
    <w:rsid w:val="00C7201C"/>
    <w:rsid w:val="00CA5E8A"/>
    <w:rsid w:val="00CB5B38"/>
    <w:rsid w:val="00CE25C7"/>
    <w:rsid w:val="00D03BB1"/>
    <w:rsid w:val="00D1397D"/>
    <w:rsid w:val="00D22B57"/>
    <w:rsid w:val="00D57216"/>
    <w:rsid w:val="00D76C0F"/>
    <w:rsid w:val="00D969A1"/>
    <w:rsid w:val="00DB007E"/>
    <w:rsid w:val="00DF118E"/>
    <w:rsid w:val="00E16057"/>
    <w:rsid w:val="00E22186"/>
    <w:rsid w:val="00E477F0"/>
    <w:rsid w:val="00E51D56"/>
    <w:rsid w:val="00E7617F"/>
    <w:rsid w:val="00EA298D"/>
    <w:rsid w:val="00EC6309"/>
    <w:rsid w:val="00ED67C6"/>
    <w:rsid w:val="00F65EB0"/>
    <w:rsid w:val="00F74E4E"/>
    <w:rsid w:val="00F84316"/>
    <w:rsid w:val="00F963A1"/>
    <w:rsid w:val="00FB6AE3"/>
    <w:rsid w:val="00FC5428"/>
    <w:rsid w:val="00FD3A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0F"/>
  </w:style>
  <w:style w:type="paragraph" w:styleId="Heading3">
    <w:name w:val="heading 3"/>
    <w:basedOn w:val="Normal"/>
    <w:next w:val="Normal"/>
    <w:link w:val="Heading3Char"/>
    <w:qFormat/>
    <w:rsid w:val="00315C56"/>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5C56"/>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315C5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15C56"/>
    <w:rPr>
      <w:rFonts w:ascii="Times New Roman" w:eastAsia="Times New Roman" w:hAnsi="Times New Roman" w:cs="Times New Roman"/>
      <w:sz w:val="20"/>
      <w:szCs w:val="20"/>
      <w:lang w:eastAsia="tr-TR"/>
    </w:rPr>
  </w:style>
  <w:style w:type="character" w:styleId="FootnoteReference">
    <w:name w:val="footnote reference"/>
    <w:semiHidden/>
    <w:rsid w:val="00315C56"/>
    <w:rPr>
      <w:vertAlign w:val="superscript"/>
    </w:rPr>
  </w:style>
  <w:style w:type="paragraph" w:styleId="BalloonText">
    <w:name w:val="Balloon Text"/>
    <w:basedOn w:val="Normal"/>
    <w:link w:val="BalloonTextChar"/>
    <w:uiPriority w:val="99"/>
    <w:semiHidden/>
    <w:unhideWhenUsed/>
    <w:rsid w:val="002A2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730"/>
    <w:rPr>
      <w:rFonts w:ascii="Tahoma" w:hAnsi="Tahoma" w:cs="Tahoma"/>
      <w:sz w:val="16"/>
      <w:szCs w:val="16"/>
    </w:rPr>
  </w:style>
  <w:style w:type="paragraph" w:styleId="Caption">
    <w:name w:val="caption"/>
    <w:basedOn w:val="Normal"/>
    <w:next w:val="Normal"/>
    <w:qFormat/>
    <w:rsid w:val="002A2730"/>
    <w:pPr>
      <w:spacing w:after="0" w:line="240" w:lineRule="auto"/>
    </w:pPr>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D969A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969A1"/>
  </w:style>
  <w:style w:type="paragraph" w:styleId="Footer">
    <w:name w:val="footer"/>
    <w:basedOn w:val="Normal"/>
    <w:link w:val="FooterChar"/>
    <w:unhideWhenUsed/>
    <w:rsid w:val="00D969A1"/>
    <w:pPr>
      <w:tabs>
        <w:tab w:val="center" w:pos="4536"/>
        <w:tab w:val="right" w:pos="9072"/>
      </w:tabs>
      <w:spacing w:after="0" w:line="240" w:lineRule="auto"/>
    </w:pPr>
  </w:style>
  <w:style w:type="character" w:customStyle="1" w:styleId="FooterChar">
    <w:name w:val="Footer Char"/>
    <w:basedOn w:val="DefaultParagraphFont"/>
    <w:link w:val="Footer"/>
    <w:rsid w:val="00D969A1"/>
  </w:style>
  <w:style w:type="character" w:styleId="Hyperlink">
    <w:name w:val="Hyperlink"/>
    <w:basedOn w:val="DefaultParagraphFont"/>
    <w:uiPriority w:val="99"/>
    <w:unhideWhenUsed/>
    <w:rsid w:val="000A331C"/>
    <w:rPr>
      <w:color w:val="0000FF" w:themeColor="hyperlink"/>
      <w:u w:val="single"/>
    </w:rPr>
  </w:style>
  <w:style w:type="table" w:styleId="LightShading">
    <w:name w:val="Light Shading"/>
    <w:basedOn w:val="TableNormal"/>
    <w:uiPriority w:val="60"/>
    <w:rsid w:val="000A331C"/>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76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914819">
      <w:bodyDiv w:val="1"/>
      <w:marLeft w:val="0"/>
      <w:marRight w:val="0"/>
      <w:marTop w:val="0"/>
      <w:marBottom w:val="0"/>
      <w:divBdr>
        <w:top w:val="none" w:sz="0" w:space="0" w:color="auto"/>
        <w:left w:val="none" w:sz="0" w:space="0" w:color="auto"/>
        <w:bottom w:val="none" w:sz="0" w:space="0" w:color="auto"/>
        <w:right w:val="none" w:sz="0" w:space="0" w:color="auto"/>
      </w:divBdr>
    </w:div>
    <w:div w:id="5969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chart" Target="charts/chart6.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eyfettin.gursel@eas.bau.edu.t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uygu.guner\Desktop\enflasyon%20notu\Furkan%20AN%20Harcama%20Gruplar&#305;na%20G&#246;re%20Enflasyon%20_%20Nisa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uygu.guner\Desktop\enflasyon%20notu\Furkan%20AN%20Harcama%20Gruplar&#305;na%20G&#246;re%20Enflasyon%20_%20Nisa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duygu.guner\Desktop\enflasyon%20notu\Furkan%20AN%20Harcama%20Gruplar&#305;na%20G&#246;re%20Enflasyon%20_%20Nis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urkan\AppData\Local\Temp\Rar$DIa0.427\Furkan%20AN%20Harcama%20Gruplar&#305;na%20G&#246;re%20Enflasyon%20_%20Nisa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uygu.guner\Desktop\enflasyon%20notu\furkan_genel%20t&#252;fe%20g&#305;da%20ve%20enerji%20kutu%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uygu.guner\Desktop\enflasyon%20notu\Petrol%20Fiyatlar&#305;2%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8.0362638880666235E-2"/>
          <c:y val="6.3147136019762254E-2"/>
          <c:w val="0.8915671856807289"/>
          <c:h val="0.82908476146364052"/>
        </c:manualLayout>
      </c:layout>
      <c:barChart>
        <c:barDir val="col"/>
        <c:grouping val="clustered"/>
        <c:ser>
          <c:idx val="0"/>
          <c:order val="0"/>
          <c:spPr>
            <a:solidFill>
              <a:srgbClr val="FF00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fark!$R$102:$V$102</c:f>
              <c:strCache>
                <c:ptCount val="5"/>
                <c:pt idx="0">
                  <c:v>En zengin</c:v>
                </c:pt>
                <c:pt idx="1">
                  <c:v>Zengin</c:v>
                </c:pt>
                <c:pt idx="2">
                  <c:v>Orta</c:v>
                </c:pt>
                <c:pt idx="3">
                  <c:v>Yoksul</c:v>
                </c:pt>
                <c:pt idx="4">
                  <c:v>En yoksul</c:v>
                </c:pt>
              </c:strCache>
            </c:strRef>
          </c:cat>
          <c:val>
            <c:numRef>
              <c:f>fark!$N$168:$R$168</c:f>
              <c:numCache>
                <c:formatCode>0.0</c:formatCode>
                <c:ptCount val="5"/>
                <c:pt idx="0">
                  <c:v>308.54142916215204</c:v>
                </c:pt>
                <c:pt idx="1">
                  <c:v>319.38297995623475</c:v>
                </c:pt>
                <c:pt idx="2">
                  <c:v>323.80733387496872</c:v>
                </c:pt>
                <c:pt idx="3">
                  <c:v>327.62639608986234</c:v>
                </c:pt>
                <c:pt idx="4">
                  <c:v>329.99168144359516</c:v>
                </c:pt>
              </c:numCache>
            </c:numRef>
          </c:val>
          <c:extLst xmlns:c16r2="http://schemas.microsoft.com/office/drawing/2015/06/chart">
            <c:ext xmlns:c16="http://schemas.microsoft.com/office/drawing/2014/chart" uri="{C3380CC4-5D6E-409C-BE32-E72D297353CC}">
              <c16:uniqueId val="{00000000-D69A-4F81-AAB9-CB08CA94745E}"/>
            </c:ext>
          </c:extLst>
        </c:ser>
        <c:axId val="77542144"/>
        <c:axId val="77543680"/>
      </c:barChart>
      <c:catAx>
        <c:axId val="77542144"/>
        <c:scaling>
          <c:orientation val="minMax"/>
        </c:scaling>
        <c:axPos val="b"/>
        <c:numFmt formatCode="General" sourceLinked="0"/>
        <c:tickLblPos val="nextTo"/>
        <c:txPr>
          <a:bodyPr/>
          <a:lstStyle/>
          <a:p>
            <a:pPr>
              <a:defRPr b="1"/>
            </a:pPr>
            <a:endParaRPr lang="tr-TR"/>
          </a:p>
        </c:txPr>
        <c:crossAx val="77543680"/>
        <c:crosses val="autoZero"/>
        <c:auto val="1"/>
        <c:lblAlgn val="ctr"/>
        <c:lblOffset val="100"/>
      </c:catAx>
      <c:valAx>
        <c:axId val="77543680"/>
        <c:scaling>
          <c:orientation val="minMax"/>
        </c:scaling>
        <c:axPos val="l"/>
        <c:majorGridlines>
          <c:spPr>
            <a:ln>
              <a:gradFill>
                <a:gsLst>
                  <a:gs pos="0">
                    <a:schemeClr val="bg1">
                      <a:lumMod val="85000"/>
                    </a:schemeClr>
                  </a:gs>
                  <a:gs pos="50000">
                    <a:srgbClr val="4F81BD">
                      <a:tint val="44500"/>
                      <a:satMod val="160000"/>
                    </a:srgbClr>
                  </a:gs>
                  <a:gs pos="100000">
                    <a:srgbClr val="4F81BD">
                      <a:tint val="23500"/>
                      <a:satMod val="160000"/>
                    </a:srgbClr>
                  </a:gs>
                </a:gsLst>
                <a:lin ang="5400000" scaled="0"/>
              </a:gradFill>
            </a:ln>
          </c:spPr>
        </c:majorGridlines>
        <c:numFmt formatCode="0.0" sourceLinked="1"/>
        <c:tickLblPos val="nextTo"/>
        <c:crossAx val="77542144"/>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2.3732574276373281E-2"/>
          <c:y val="2.3085224515534356E-2"/>
          <c:w val="0.95661594685538964"/>
          <c:h val="0.93604984793533363"/>
        </c:manualLayout>
      </c:layout>
      <c:barChart>
        <c:barDir val="bar"/>
        <c:grouping val="clustered"/>
        <c:ser>
          <c:idx val="0"/>
          <c:order val="0"/>
          <c:tx>
            <c:strRef>
              <c:f>'nisan16=100'!$W$27:$W$38</c:f>
              <c:strCache>
                <c:ptCount val="1"/>
                <c:pt idx="0">
                  <c:v>ULAŞTIRMA ÇEŞİTLİ MAL VE HİZMETLER EĞİTİM GİYİM VE AYAKKABI LOKANTA VE OTELLER EĞLENCE VE KÜLTÜR MOBİLYA, EV ALETLERİ VE EV BAKIM HİZMETLERİ HABERLEŞME SAĞLIK ALKOLLÜ İÇECEKLER VE TÜTÜN GIDA VE ALKOLSÜZ İÇECEKLER KONUT, SU, ELEKTRİK, GAZ VE DİĞER YAKITLAR</c:v>
                </c:pt>
              </c:strCache>
            </c:strRef>
          </c:tx>
          <c:spPr>
            <a:ln w="28575"/>
            <a:effectLst/>
          </c:spPr>
          <c:dPt>
            <c:idx val="0"/>
            <c:spPr>
              <a:solidFill>
                <a:srgbClr val="261CF0"/>
              </a:solidFill>
              <a:ln w="28575"/>
              <a:effectLst/>
            </c:spPr>
            <c:extLst xmlns:c16r2="http://schemas.microsoft.com/office/drawing/2015/06/chart">
              <c:ext xmlns:c16="http://schemas.microsoft.com/office/drawing/2014/chart" uri="{C3380CC4-5D6E-409C-BE32-E72D297353CC}">
                <c16:uniqueId val="{00000001-A9E4-45DD-A06C-AC8E01CF2C31}"/>
              </c:ext>
            </c:extLst>
          </c:dPt>
          <c:dPt>
            <c:idx val="1"/>
            <c:spPr>
              <a:solidFill>
                <a:srgbClr val="261CF0"/>
              </a:solidFill>
              <a:ln w="28575"/>
              <a:effectLst/>
            </c:spPr>
            <c:extLst xmlns:c16r2="http://schemas.microsoft.com/office/drawing/2015/06/chart">
              <c:ext xmlns:c16="http://schemas.microsoft.com/office/drawing/2014/chart" uri="{C3380CC4-5D6E-409C-BE32-E72D297353CC}">
                <c16:uniqueId val="{00000003-A9E4-45DD-A06C-AC8E01CF2C31}"/>
              </c:ext>
            </c:extLst>
          </c:dPt>
          <c:dPt>
            <c:idx val="2"/>
            <c:spPr>
              <a:solidFill>
                <a:srgbClr val="261CF0"/>
              </a:solidFill>
              <a:ln w="28575"/>
              <a:effectLst/>
            </c:spPr>
            <c:extLst xmlns:c16r2="http://schemas.microsoft.com/office/drawing/2015/06/chart">
              <c:ext xmlns:c16="http://schemas.microsoft.com/office/drawing/2014/chart" uri="{C3380CC4-5D6E-409C-BE32-E72D297353CC}">
                <c16:uniqueId val="{00000005-A9E4-45DD-A06C-AC8E01CF2C31}"/>
              </c:ext>
            </c:extLst>
          </c:dPt>
          <c:dPt>
            <c:idx val="3"/>
            <c:spPr>
              <a:solidFill>
                <a:srgbClr val="261CF0"/>
              </a:solidFill>
              <a:ln w="28575"/>
              <a:effectLst/>
            </c:spPr>
            <c:extLst xmlns:c16r2="http://schemas.microsoft.com/office/drawing/2015/06/chart">
              <c:ext xmlns:c16="http://schemas.microsoft.com/office/drawing/2014/chart" uri="{C3380CC4-5D6E-409C-BE32-E72D297353CC}">
                <c16:uniqueId val="{00000007-A9E4-45DD-A06C-AC8E01CF2C31}"/>
              </c:ext>
            </c:extLst>
          </c:dPt>
          <c:dPt>
            <c:idx val="4"/>
            <c:spPr>
              <a:solidFill>
                <a:srgbClr val="261CF0"/>
              </a:solidFill>
              <a:ln w="28575"/>
              <a:effectLst/>
            </c:spPr>
            <c:extLst xmlns:c16r2="http://schemas.microsoft.com/office/drawing/2015/06/chart">
              <c:ext xmlns:c16="http://schemas.microsoft.com/office/drawing/2014/chart" uri="{C3380CC4-5D6E-409C-BE32-E72D297353CC}">
                <c16:uniqueId val="{00000009-A9E4-45DD-A06C-AC8E01CF2C31}"/>
              </c:ext>
            </c:extLst>
          </c:dPt>
          <c:dPt>
            <c:idx val="5"/>
            <c:spPr>
              <a:solidFill>
                <a:srgbClr val="261CF0"/>
              </a:solidFill>
              <a:ln w="28575"/>
              <a:effectLst/>
            </c:spPr>
            <c:extLst xmlns:c16r2="http://schemas.microsoft.com/office/drawing/2015/06/chart">
              <c:ext xmlns:c16="http://schemas.microsoft.com/office/drawing/2014/chart" uri="{C3380CC4-5D6E-409C-BE32-E72D297353CC}">
                <c16:uniqueId val="{0000000B-A9E4-45DD-A06C-AC8E01CF2C31}"/>
              </c:ext>
            </c:extLst>
          </c:dPt>
          <c:dPt>
            <c:idx val="6"/>
            <c:spPr>
              <a:solidFill>
                <a:srgbClr val="261CF0"/>
              </a:solidFill>
              <a:ln w="28575"/>
              <a:effectLst/>
            </c:spPr>
            <c:extLst xmlns:c16r2="http://schemas.microsoft.com/office/drawing/2015/06/chart">
              <c:ext xmlns:c16="http://schemas.microsoft.com/office/drawing/2014/chart" uri="{C3380CC4-5D6E-409C-BE32-E72D297353CC}">
                <c16:uniqueId val="{0000000D-A9E4-45DD-A06C-AC8E01CF2C31}"/>
              </c:ext>
            </c:extLst>
          </c:dPt>
          <c:dPt>
            <c:idx val="7"/>
            <c:spPr>
              <a:solidFill>
                <a:srgbClr val="261CF0"/>
              </a:solidFill>
              <a:ln w="28575"/>
              <a:effectLst/>
            </c:spPr>
            <c:extLst xmlns:c16r2="http://schemas.microsoft.com/office/drawing/2015/06/chart">
              <c:ext xmlns:c16="http://schemas.microsoft.com/office/drawing/2014/chart" uri="{C3380CC4-5D6E-409C-BE32-E72D297353CC}">
                <c16:uniqueId val="{0000000F-A9E4-45DD-A06C-AC8E01CF2C31}"/>
              </c:ext>
            </c:extLst>
          </c:dPt>
          <c:dPt>
            <c:idx val="9"/>
            <c:spPr>
              <a:solidFill>
                <a:srgbClr val="FF0000"/>
              </a:solidFill>
              <a:ln w="28575"/>
              <a:effectLst/>
            </c:spPr>
            <c:extLst xmlns:c16r2="http://schemas.microsoft.com/office/drawing/2015/06/chart">
              <c:ext xmlns:c16="http://schemas.microsoft.com/office/drawing/2014/chart" uri="{C3380CC4-5D6E-409C-BE32-E72D297353CC}">
                <c16:uniqueId val="{00000011-A9E4-45DD-A06C-AC8E01CF2C31}"/>
              </c:ext>
            </c:extLst>
          </c:dPt>
          <c:dPt>
            <c:idx val="10"/>
            <c:spPr>
              <a:solidFill>
                <a:srgbClr val="FF0000"/>
              </a:solidFill>
              <a:ln w="28575"/>
              <a:effectLst/>
            </c:spPr>
            <c:extLst xmlns:c16r2="http://schemas.microsoft.com/office/drawing/2015/06/chart">
              <c:ext xmlns:c16="http://schemas.microsoft.com/office/drawing/2014/chart" uri="{C3380CC4-5D6E-409C-BE32-E72D297353CC}">
                <c16:uniqueId val="{00000013-A9E4-45DD-A06C-AC8E01CF2C31}"/>
              </c:ext>
            </c:extLst>
          </c:dPt>
          <c:dPt>
            <c:idx val="11"/>
            <c:spPr>
              <a:solidFill>
                <a:srgbClr val="FF0000"/>
              </a:solidFill>
              <a:ln w="28575"/>
              <a:effectLst/>
            </c:spPr>
            <c:extLst xmlns:c16r2="http://schemas.microsoft.com/office/drawing/2015/06/chart">
              <c:ext xmlns:c16="http://schemas.microsoft.com/office/drawing/2014/chart" uri="{C3380CC4-5D6E-409C-BE32-E72D297353CC}">
                <c16:uniqueId val="{00000015-A9E4-45DD-A06C-AC8E01CF2C31}"/>
              </c:ext>
            </c:extLst>
          </c:dPt>
          <c:dLbls>
            <c:dLbl>
              <c:idx val="0"/>
              <c:layout>
                <c:manualLayout>
                  <c:x val="3.3115038024142639E-2"/>
                  <c:y val="-2.823483963983851E-3"/>
                </c:manualLayout>
              </c:layout>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9E4-45DD-A06C-AC8E01CF2C31}"/>
                </c:ext>
              </c:extLst>
            </c:dLbl>
            <c:dLbl>
              <c:idx val="3"/>
              <c:layout>
                <c:manualLayout>
                  <c:x val="1.9773515524520481E-2"/>
                  <c:y val="-6.6611174837550033E-3"/>
                </c:manualLayout>
              </c:layout>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9E4-45DD-A06C-AC8E01CF2C31}"/>
                </c:ext>
              </c:extLst>
            </c:dLbl>
            <c:dLbl>
              <c:idx val="4"/>
              <c:layout>
                <c:manualLayout>
                  <c:x val="2.0871952861390975E-2"/>
                  <c:y val="0"/>
                </c:manualLayout>
              </c:layout>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9E4-45DD-A06C-AC8E01CF2C31}"/>
                </c:ext>
              </c:extLst>
            </c:dLbl>
            <c:dLbl>
              <c:idx val="10"/>
              <c:layout>
                <c:manualLayout>
                  <c:x val="-0.50526319875173187"/>
                  <c:y val="0"/>
                </c:manualLayout>
              </c:layout>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A9E4-45DD-A06C-AC8E01CF2C31}"/>
                </c:ext>
              </c:extLst>
            </c:dLbl>
            <c:dLbl>
              <c:idx val="11"/>
              <c:layout>
                <c:manualLayout>
                  <c:x val="-0.50663247571312353"/>
                  <c:y val="2.189970325589975E-3"/>
                </c:manualLayout>
              </c:layout>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A9E4-45DD-A06C-AC8E01CF2C31}"/>
                </c:ext>
              </c:extLst>
            </c:dLbl>
            <c:spPr>
              <a:noFill/>
              <a:ln>
                <a:noFill/>
              </a:ln>
              <a:effectLst/>
            </c:spPr>
            <c:txPr>
              <a:bodyPr/>
              <a:lstStyle/>
              <a:p>
                <a:pPr>
                  <a:defRPr sz="800"/>
                </a:pPr>
                <a:endParaRPr lang="tr-TR"/>
              </a:p>
            </c:txPr>
            <c:showCatName val="1"/>
            <c:extLst xmlns:c16r2="http://schemas.microsoft.com/office/drawing/2015/06/chart">
              <c:ext xmlns:c15="http://schemas.microsoft.com/office/drawing/2012/chart" uri="{CE6537A1-D6FC-4f65-9D91-7224C49458BB}">
                <c15:showLeaderLines val="0"/>
              </c:ext>
            </c:extLst>
          </c:dLbls>
          <c:cat>
            <c:strRef>
              <c:f>'nisan16=100'!$W$27:$W$38</c:f>
              <c:strCache>
                <c:ptCount val="12"/>
                <c:pt idx="0">
                  <c:v>ULAŞTIRMA</c:v>
                </c:pt>
                <c:pt idx="1">
                  <c:v>ÇEŞİTLİ MAL VE HİZMETLER</c:v>
                </c:pt>
                <c:pt idx="2">
                  <c:v>EĞİTİM</c:v>
                </c:pt>
                <c:pt idx="3">
                  <c:v>GİYİM VE AYAKKABI</c:v>
                </c:pt>
                <c:pt idx="4">
                  <c:v>LOKANTA VE OTELLER</c:v>
                </c:pt>
                <c:pt idx="5">
                  <c:v>EĞLENCE VE KÜLTÜR</c:v>
                </c:pt>
                <c:pt idx="6">
                  <c:v>MOBİLYA, EV ALETLERİ VE EV BAKIM HİZMETLERİ</c:v>
                </c:pt>
                <c:pt idx="7">
                  <c:v>HABERLEŞME</c:v>
                </c:pt>
                <c:pt idx="8">
                  <c:v>SAĞLIK</c:v>
                </c:pt>
                <c:pt idx="9">
                  <c:v>ALKOLLÜ İÇECEKLER VE TÜTÜN</c:v>
                </c:pt>
                <c:pt idx="10">
                  <c:v>GIDA VE ALKOLSÜZ İÇECEKLER</c:v>
                </c:pt>
                <c:pt idx="11">
                  <c:v>KONUT, SU, ELEKTRİK, GAZ VE DİĞER YAKITLAR</c:v>
                </c:pt>
              </c:strCache>
            </c:strRef>
          </c:cat>
          <c:val>
            <c:numRef>
              <c:f>'nisan16=100'!$Z$27:$Z$38</c:f>
              <c:numCache>
                <c:formatCode>0.0</c:formatCode>
                <c:ptCount val="12"/>
                <c:pt idx="0">
                  <c:v>-23.802423210807074</c:v>
                </c:pt>
                <c:pt idx="1">
                  <c:v>-4.020153321489774</c:v>
                </c:pt>
                <c:pt idx="2">
                  <c:v>-3.6514070529281448</c:v>
                </c:pt>
                <c:pt idx="3">
                  <c:v>-3.6957210113017092</c:v>
                </c:pt>
                <c:pt idx="4">
                  <c:v>-3.2721576798377594</c:v>
                </c:pt>
                <c:pt idx="5">
                  <c:v>-2.8635941310822259</c:v>
                </c:pt>
                <c:pt idx="6">
                  <c:v>-2.1567056007756267</c:v>
                </c:pt>
                <c:pt idx="7">
                  <c:v>-0.77039467299273101</c:v>
                </c:pt>
                <c:pt idx="8">
                  <c:v>-0.65986767611828734</c:v>
                </c:pt>
                <c:pt idx="9">
                  <c:v>1.9092656089549278</c:v>
                </c:pt>
                <c:pt idx="10">
                  <c:v>22.041262617380056</c:v>
                </c:pt>
                <c:pt idx="11">
                  <c:v>22.019437103096191</c:v>
                </c:pt>
              </c:numCache>
            </c:numRef>
          </c:val>
          <c:extLst xmlns:c16r2="http://schemas.microsoft.com/office/drawing/2015/06/chart">
            <c:ext xmlns:c16="http://schemas.microsoft.com/office/drawing/2014/chart" uri="{C3380CC4-5D6E-409C-BE32-E72D297353CC}">
              <c16:uniqueId val="{00000016-A9E4-45DD-A06C-AC8E01CF2C31}"/>
            </c:ext>
          </c:extLst>
        </c:ser>
        <c:gapWidth val="85"/>
        <c:overlap val="100"/>
        <c:axId val="101183872"/>
        <c:axId val="101185408"/>
      </c:barChart>
      <c:catAx>
        <c:axId val="101183872"/>
        <c:scaling>
          <c:orientation val="minMax"/>
        </c:scaling>
        <c:axPos val="l"/>
        <c:numFmt formatCode="General" sourceLinked="0"/>
        <c:majorTickMark val="none"/>
        <c:tickLblPos val="none"/>
        <c:spPr>
          <a:solidFill>
            <a:srgbClr val="0000FF"/>
          </a:solidFill>
        </c:spPr>
        <c:txPr>
          <a:bodyPr/>
          <a:lstStyle/>
          <a:p>
            <a:pPr>
              <a:defRPr b="1"/>
            </a:pPr>
            <a:endParaRPr lang="tr-TR"/>
          </a:p>
        </c:txPr>
        <c:crossAx val="101185408"/>
        <c:crosses val="autoZero"/>
        <c:auto val="1"/>
        <c:lblAlgn val="ctr"/>
        <c:lblOffset val="100"/>
      </c:catAx>
      <c:valAx>
        <c:axId val="101185408"/>
        <c:scaling>
          <c:orientation val="minMax"/>
          <c:max val="30"/>
          <c:min val="-30"/>
        </c:scaling>
        <c:axPos val="b"/>
        <c:majorGridlines>
          <c:spPr>
            <a:ln>
              <a:solidFill>
                <a:schemeClr val="bg1"/>
              </a:solidFill>
            </a:ln>
          </c:spPr>
        </c:majorGridlines>
        <c:numFmt formatCode="0" sourceLinked="0"/>
        <c:majorTickMark val="none"/>
        <c:tickLblPos val="nextTo"/>
        <c:txPr>
          <a:bodyPr/>
          <a:lstStyle/>
          <a:p>
            <a:pPr>
              <a:defRPr sz="800">
                <a:latin typeface="Arial" pitchFamily="34" charset="0"/>
                <a:cs typeface="Arial" pitchFamily="34" charset="0"/>
              </a:defRPr>
            </a:pPr>
            <a:endParaRPr lang="tr-TR"/>
          </a:p>
        </c:txPr>
        <c:crossAx val="101183872"/>
        <c:crosses val="autoZero"/>
        <c:crossBetween val="between"/>
        <c:minorUnit val="1"/>
      </c:valAx>
    </c:plotArea>
    <c:plotVisOnly val="1"/>
    <c:dispBlanksAs val="gap"/>
  </c:chart>
  <c:spPr>
    <a:noFill/>
    <a:ln>
      <a:solidFill>
        <a:schemeClr val="bg1"/>
      </a:solid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tr-TR"/>
  <c:chart>
    <c:autoTitleDeleted val="1"/>
    <c:plotArea>
      <c:layout>
        <c:manualLayout>
          <c:layoutTarget val="inner"/>
          <c:xMode val="edge"/>
          <c:yMode val="edge"/>
          <c:x val="5.4479274827069192E-2"/>
          <c:y val="5.5531516089570875E-2"/>
          <c:w val="0.93282180758378386"/>
          <c:h val="0.86998687532573471"/>
        </c:manualLayout>
      </c:layout>
      <c:barChart>
        <c:barDir val="bar"/>
        <c:grouping val="clustered"/>
        <c:ser>
          <c:idx val="0"/>
          <c:order val="0"/>
          <c:tx>
            <c:strRef>
              <c:f>fark2!$D$119:$D$130</c:f>
              <c:strCache>
                <c:ptCount val="1"/>
                <c:pt idx="0">
                  <c:v>Transport Education Miscellaneous goods and services Recreation and culture Clothing and footwear Furnishings, household equipment, routine maintenance of the house Hotels, cafes and restaurants Health Communications Alcoholic beverages and tobacco Food a</c:v>
                </c:pt>
              </c:strCache>
            </c:strRef>
          </c:tx>
          <c:spPr>
            <a:ln w="28575"/>
          </c:spPr>
          <c:dPt>
            <c:idx val="0"/>
            <c:spPr>
              <a:solidFill>
                <a:srgbClr val="261CF0"/>
              </a:solidFill>
              <a:ln w="28575"/>
            </c:spPr>
            <c:extLst xmlns:c16r2="http://schemas.microsoft.com/office/drawing/2015/06/chart">
              <c:ext xmlns:c16="http://schemas.microsoft.com/office/drawing/2014/chart" uri="{C3380CC4-5D6E-409C-BE32-E72D297353CC}">
                <c16:uniqueId val="{00000001-A9E4-45DD-A06C-AC8E01CF2C31}"/>
              </c:ext>
            </c:extLst>
          </c:dPt>
          <c:dPt>
            <c:idx val="1"/>
            <c:spPr>
              <a:solidFill>
                <a:srgbClr val="261CF0"/>
              </a:solidFill>
              <a:ln w="28575"/>
            </c:spPr>
            <c:extLst xmlns:c16r2="http://schemas.microsoft.com/office/drawing/2015/06/chart">
              <c:ext xmlns:c16="http://schemas.microsoft.com/office/drawing/2014/chart" uri="{C3380CC4-5D6E-409C-BE32-E72D297353CC}">
                <c16:uniqueId val="{00000003-A9E4-45DD-A06C-AC8E01CF2C31}"/>
              </c:ext>
            </c:extLst>
          </c:dPt>
          <c:dPt>
            <c:idx val="2"/>
            <c:spPr>
              <a:solidFill>
                <a:srgbClr val="261CF0"/>
              </a:solidFill>
              <a:ln w="28575"/>
            </c:spPr>
            <c:extLst xmlns:c16r2="http://schemas.microsoft.com/office/drawing/2015/06/chart">
              <c:ext xmlns:c16="http://schemas.microsoft.com/office/drawing/2014/chart" uri="{C3380CC4-5D6E-409C-BE32-E72D297353CC}">
                <c16:uniqueId val="{00000005-A9E4-45DD-A06C-AC8E01CF2C31}"/>
              </c:ext>
            </c:extLst>
          </c:dPt>
          <c:dPt>
            <c:idx val="3"/>
            <c:spPr>
              <a:solidFill>
                <a:srgbClr val="261CF0"/>
              </a:solidFill>
              <a:ln w="28575"/>
            </c:spPr>
            <c:extLst xmlns:c16r2="http://schemas.microsoft.com/office/drawing/2015/06/chart">
              <c:ext xmlns:c16="http://schemas.microsoft.com/office/drawing/2014/chart" uri="{C3380CC4-5D6E-409C-BE32-E72D297353CC}">
                <c16:uniqueId val="{00000007-A9E4-45DD-A06C-AC8E01CF2C31}"/>
              </c:ext>
            </c:extLst>
          </c:dPt>
          <c:dPt>
            <c:idx val="4"/>
            <c:spPr>
              <a:solidFill>
                <a:srgbClr val="261CF0"/>
              </a:solidFill>
              <a:ln w="28575"/>
            </c:spPr>
            <c:extLst xmlns:c16r2="http://schemas.microsoft.com/office/drawing/2015/06/chart">
              <c:ext xmlns:c16="http://schemas.microsoft.com/office/drawing/2014/chart" uri="{C3380CC4-5D6E-409C-BE32-E72D297353CC}">
                <c16:uniqueId val="{00000009-A9E4-45DD-A06C-AC8E01CF2C31}"/>
              </c:ext>
            </c:extLst>
          </c:dPt>
          <c:dPt>
            <c:idx val="5"/>
            <c:spPr>
              <a:solidFill>
                <a:srgbClr val="261CF0"/>
              </a:solidFill>
              <a:ln w="28575"/>
            </c:spPr>
            <c:extLst xmlns:c16r2="http://schemas.microsoft.com/office/drawing/2015/06/chart">
              <c:ext xmlns:c16="http://schemas.microsoft.com/office/drawing/2014/chart" uri="{C3380CC4-5D6E-409C-BE32-E72D297353CC}">
                <c16:uniqueId val="{0000000B-A9E4-45DD-A06C-AC8E01CF2C31}"/>
              </c:ext>
            </c:extLst>
          </c:dPt>
          <c:dPt>
            <c:idx val="6"/>
            <c:spPr>
              <a:solidFill>
                <a:srgbClr val="261CF0"/>
              </a:solidFill>
              <a:ln w="28575"/>
            </c:spPr>
            <c:extLst xmlns:c16r2="http://schemas.microsoft.com/office/drawing/2015/06/chart">
              <c:ext xmlns:c16="http://schemas.microsoft.com/office/drawing/2014/chart" uri="{C3380CC4-5D6E-409C-BE32-E72D297353CC}">
                <c16:uniqueId val="{0000000D-A9E4-45DD-A06C-AC8E01CF2C31}"/>
              </c:ext>
            </c:extLst>
          </c:dPt>
          <c:dPt>
            <c:idx val="7"/>
            <c:spPr>
              <a:solidFill>
                <a:srgbClr val="261CF0"/>
              </a:solidFill>
              <a:ln w="28575"/>
            </c:spPr>
            <c:extLst xmlns:c16r2="http://schemas.microsoft.com/office/drawing/2015/06/chart">
              <c:ext xmlns:c16="http://schemas.microsoft.com/office/drawing/2014/chart" uri="{C3380CC4-5D6E-409C-BE32-E72D297353CC}">
                <c16:uniqueId val="{0000000F-A9E4-45DD-A06C-AC8E01CF2C31}"/>
              </c:ext>
            </c:extLst>
          </c:dPt>
          <c:dPt>
            <c:idx val="9"/>
            <c:spPr>
              <a:solidFill>
                <a:srgbClr val="FF0000"/>
              </a:solidFill>
              <a:ln w="28575"/>
            </c:spPr>
            <c:extLst xmlns:c16r2="http://schemas.microsoft.com/office/drawing/2015/06/chart">
              <c:ext xmlns:c16="http://schemas.microsoft.com/office/drawing/2014/chart" uri="{C3380CC4-5D6E-409C-BE32-E72D297353CC}">
                <c16:uniqueId val="{00000011-A9E4-45DD-A06C-AC8E01CF2C31}"/>
              </c:ext>
            </c:extLst>
          </c:dPt>
          <c:dPt>
            <c:idx val="10"/>
            <c:spPr>
              <a:solidFill>
                <a:srgbClr val="FF0000"/>
              </a:solidFill>
              <a:ln w="28575"/>
            </c:spPr>
            <c:extLst xmlns:c16r2="http://schemas.microsoft.com/office/drawing/2015/06/chart">
              <c:ext xmlns:c16="http://schemas.microsoft.com/office/drawing/2014/chart" uri="{C3380CC4-5D6E-409C-BE32-E72D297353CC}">
                <c16:uniqueId val="{00000013-A9E4-45DD-A06C-AC8E01CF2C31}"/>
              </c:ext>
            </c:extLst>
          </c:dPt>
          <c:dPt>
            <c:idx val="11"/>
            <c:spPr>
              <a:solidFill>
                <a:srgbClr val="FF0000"/>
              </a:solidFill>
              <a:ln w="28575"/>
            </c:spPr>
            <c:extLst xmlns:c16r2="http://schemas.microsoft.com/office/drawing/2015/06/chart">
              <c:ext xmlns:c16="http://schemas.microsoft.com/office/drawing/2014/chart" uri="{C3380CC4-5D6E-409C-BE32-E72D297353CC}">
                <c16:uniqueId val="{00000015-A9E4-45DD-A06C-AC8E01CF2C31}"/>
              </c:ext>
            </c:extLst>
          </c:dPt>
          <c:dLbls>
            <c:dLbl>
              <c:idx val="0"/>
              <c:layout>
                <c:manualLayout>
                  <c:x val="-5.9320287079742601E-2"/>
                  <c:y val="-4.662782238628467E-2"/>
                </c:manualLayout>
              </c:layout>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9E4-45DD-A06C-AC8E01CF2C31}"/>
                </c:ext>
              </c:extLst>
            </c:dLbl>
            <c:dLbl>
              <c:idx val="3"/>
              <c:layout>
                <c:manualLayout>
                  <c:x val="1.9773515524520481E-2"/>
                  <c:y val="-6.6611174837550033E-3"/>
                </c:manualLayout>
              </c:layout>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9E4-45DD-A06C-AC8E01CF2C31}"/>
                </c:ext>
              </c:extLst>
            </c:dLbl>
            <c:dLbl>
              <c:idx val="4"/>
              <c:layout>
                <c:manualLayout>
                  <c:x val="2.087195286139092E-2"/>
                  <c:y val="0"/>
                </c:manualLayout>
              </c:layout>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9E4-45DD-A06C-AC8E01CF2C31}"/>
                </c:ext>
              </c:extLst>
            </c:dLbl>
            <c:dLbl>
              <c:idx val="10"/>
              <c:layout>
                <c:manualLayout>
                  <c:x val="-0.4902506677048008"/>
                  <c:y val="0"/>
                </c:manualLayout>
              </c:layout>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A9E4-45DD-A06C-AC8E01CF2C31}"/>
                </c:ext>
              </c:extLst>
            </c:dLbl>
            <c:dLbl>
              <c:idx val="11"/>
              <c:layout>
                <c:manualLayout>
                  <c:x val="-0.4907667941335444"/>
                  <c:y val="-1.7001927678560374E-7"/>
                </c:manualLayout>
              </c:layout>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A9E4-45DD-A06C-AC8E01CF2C31}"/>
                </c:ext>
              </c:extLst>
            </c:dLbl>
            <c:spPr>
              <a:noFill/>
              <a:ln>
                <a:noFill/>
              </a:ln>
              <a:effectLst/>
            </c:spPr>
            <c:txPr>
              <a:bodyPr/>
              <a:lstStyle/>
              <a:p>
                <a:pPr>
                  <a:defRPr sz="800"/>
                </a:pPr>
                <a:endParaRPr lang="tr-TR"/>
              </a:p>
            </c:txPr>
            <c:showCatName val="1"/>
            <c:extLst xmlns:c16r2="http://schemas.microsoft.com/office/drawing/2015/06/chart">
              <c:ext xmlns:c15="http://schemas.microsoft.com/office/drawing/2012/chart" uri="{CE6537A1-D6FC-4f65-9D91-7224C49458BB}">
                <c15:showLeaderLines val="0"/>
              </c:ext>
            </c:extLst>
          </c:dLbls>
          <c:cat>
            <c:strRef>
              <c:f>fark2!$AD$77:$AD$88</c:f>
              <c:strCache>
                <c:ptCount val="12"/>
                <c:pt idx="0">
                  <c:v>ULAŞTIRMA</c:v>
                </c:pt>
                <c:pt idx="1">
                  <c:v>EĞİTİM</c:v>
                </c:pt>
                <c:pt idx="2">
                  <c:v>ÇEŞİTLİ MAL VE HİZMETLER</c:v>
                </c:pt>
                <c:pt idx="3">
                  <c:v>GİYİM VE AYAKKABI</c:v>
                </c:pt>
                <c:pt idx="4">
                  <c:v>EĞLENCE VE KÜLTÜR</c:v>
                </c:pt>
                <c:pt idx="5">
                  <c:v>MOBİLYA, EV ALETLERİ VE EV BAKIM HİZMETLERİ</c:v>
                </c:pt>
                <c:pt idx="6">
                  <c:v>LOKANTA VE OTELLER</c:v>
                </c:pt>
                <c:pt idx="7">
                  <c:v>SAĞLIK</c:v>
                </c:pt>
                <c:pt idx="8">
                  <c:v>HABERLEŞME</c:v>
                </c:pt>
                <c:pt idx="9">
                  <c:v>ALKOLLÜ İÇECEKLER VE TÜTÜN</c:v>
                </c:pt>
                <c:pt idx="10">
                  <c:v>GIDA VE ALKOLSÜZ İÇECEKLER</c:v>
                </c:pt>
                <c:pt idx="11">
                  <c:v>KONUT, SU, ELEKTRİK, GAZ VE DİĞER YAKITLAR</c:v>
                </c:pt>
              </c:strCache>
            </c:strRef>
          </c:cat>
          <c:val>
            <c:numRef>
              <c:f>fark2!$AH$77:$AH$88</c:f>
              <c:numCache>
                <c:formatCode>0.0</c:formatCode>
                <c:ptCount val="12"/>
                <c:pt idx="0">
                  <c:v>-68.922184468001745</c:v>
                </c:pt>
                <c:pt idx="1">
                  <c:v>-10.6950178491113</c:v>
                </c:pt>
                <c:pt idx="2">
                  <c:v>-10.407369003450768</c:v>
                </c:pt>
                <c:pt idx="3">
                  <c:v>-8.2419579554900189</c:v>
                </c:pt>
                <c:pt idx="4">
                  <c:v>-7.7363211771049514</c:v>
                </c:pt>
                <c:pt idx="5">
                  <c:v>-7.4679301186111395</c:v>
                </c:pt>
                <c:pt idx="6">
                  <c:v>-4.2078787966117623</c:v>
                </c:pt>
                <c:pt idx="7">
                  <c:v>-1.5709514292597033</c:v>
                </c:pt>
                <c:pt idx="8">
                  <c:v>-0.77422693236563012</c:v>
                </c:pt>
                <c:pt idx="9">
                  <c:v>5.9722667633366342</c:v>
                </c:pt>
                <c:pt idx="10">
                  <c:v>48.701692883598881</c:v>
                </c:pt>
                <c:pt idx="11">
                  <c:v>60.740000695171013</c:v>
                </c:pt>
              </c:numCache>
            </c:numRef>
          </c:val>
          <c:extLst xmlns:c16r2="http://schemas.microsoft.com/office/drawing/2015/06/chart">
            <c:ext xmlns:c16="http://schemas.microsoft.com/office/drawing/2014/chart" uri="{C3380CC4-5D6E-409C-BE32-E72D297353CC}">
              <c16:uniqueId val="{00000016-A9E4-45DD-A06C-AC8E01CF2C31}"/>
            </c:ext>
          </c:extLst>
        </c:ser>
        <c:gapWidth val="85"/>
        <c:overlap val="100"/>
        <c:axId val="77255040"/>
        <c:axId val="77256576"/>
      </c:barChart>
      <c:catAx>
        <c:axId val="77255040"/>
        <c:scaling>
          <c:orientation val="minMax"/>
        </c:scaling>
        <c:axPos val="l"/>
        <c:numFmt formatCode="General" sourceLinked="0"/>
        <c:majorTickMark val="none"/>
        <c:tickLblPos val="none"/>
        <c:spPr>
          <a:solidFill>
            <a:srgbClr val="0000FF"/>
          </a:solidFill>
        </c:spPr>
        <c:txPr>
          <a:bodyPr/>
          <a:lstStyle/>
          <a:p>
            <a:pPr>
              <a:defRPr b="1"/>
            </a:pPr>
            <a:endParaRPr lang="tr-TR"/>
          </a:p>
        </c:txPr>
        <c:crossAx val="77256576"/>
        <c:crosses val="autoZero"/>
        <c:auto val="1"/>
        <c:lblAlgn val="ctr"/>
        <c:lblOffset val="100"/>
      </c:catAx>
      <c:valAx>
        <c:axId val="77256576"/>
        <c:scaling>
          <c:orientation val="minMax"/>
          <c:max val="70"/>
          <c:min val="-70"/>
        </c:scaling>
        <c:axPos val="b"/>
        <c:majorGridlines>
          <c:spPr>
            <a:ln>
              <a:solidFill>
                <a:schemeClr val="bg1"/>
              </a:solidFill>
            </a:ln>
          </c:spPr>
        </c:majorGridlines>
        <c:numFmt formatCode="0" sourceLinked="0"/>
        <c:majorTickMark val="none"/>
        <c:tickLblPos val="nextTo"/>
        <c:txPr>
          <a:bodyPr/>
          <a:lstStyle/>
          <a:p>
            <a:pPr>
              <a:defRPr sz="800">
                <a:latin typeface="Arial" pitchFamily="34" charset="0"/>
                <a:cs typeface="Arial" pitchFamily="34" charset="0"/>
              </a:defRPr>
            </a:pPr>
            <a:endParaRPr lang="tr-TR"/>
          </a:p>
        </c:txPr>
        <c:crossAx val="77255040"/>
        <c:crosses val="autoZero"/>
        <c:crossBetween val="between"/>
        <c:minorUnit val="1"/>
      </c:valAx>
    </c:plotArea>
    <c:plotVisOnly val="1"/>
    <c:dispBlanksAs val="gap"/>
  </c:chart>
  <c:spPr>
    <a:noFill/>
    <a:ln>
      <a:solidFill>
        <a:schemeClr val="bg1"/>
      </a:solid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5.0641049868766386E-2"/>
          <c:y val="2.7825863872279376E-2"/>
          <c:w val="0.91528892388451444"/>
          <c:h val="0.86539143133424412"/>
        </c:manualLayout>
      </c:layout>
      <c:lineChart>
        <c:grouping val="standard"/>
        <c:ser>
          <c:idx val="0"/>
          <c:order val="0"/>
          <c:tx>
            <c:strRef>
              <c:f>'[Furkan AN Harcama Gruplarına Göre Enflasyon _ Nisan.xlsx]fark'!$K$2</c:f>
              <c:strCache>
                <c:ptCount val="1"/>
                <c:pt idx="0">
                  <c:v>En yoksul ile en zengin arasındaki endeks farkı</c:v>
                </c:pt>
              </c:strCache>
            </c:strRef>
          </c:tx>
          <c:spPr>
            <a:ln>
              <a:solidFill>
                <a:schemeClr val="bg2">
                  <a:lumMod val="10000"/>
                </a:schemeClr>
              </a:solidFill>
            </a:ln>
          </c:spPr>
          <c:marker>
            <c:symbol val="none"/>
          </c:marker>
          <c:trendline>
            <c:name>Trend</c:name>
            <c:spPr>
              <a:ln w="34925">
                <a:solidFill>
                  <a:srgbClr val="C00000"/>
                </a:solidFill>
              </a:ln>
            </c:spPr>
            <c:trendlineType val="poly"/>
            <c:order val="5"/>
          </c:trendline>
          <c:cat>
            <c:numRef>
              <c:f>'[Furkan AN Harcama Gruplarına Göre Enflasyon _ Nisan.xlsx]fark'!$A$3:$A$163</c:f>
              <c:numCache>
                <c:formatCode>[$-41F]mmmm\ yy;@</c:formatCode>
                <c:ptCount val="161"/>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numCache>
            </c:numRef>
          </c:cat>
          <c:val>
            <c:numRef>
              <c:f>'[Furkan AN Harcama Gruplarına Göre Enflasyon _ Nisan.xlsx]fark'!$K$3:$K$163</c:f>
              <c:numCache>
                <c:formatCode>0.0</c:formatCode>
                <c:ptCount val="161"/>
                <c:pt idx="0">
                  <c:v>9.9121954383122268E-2</c:v>
                </c:pt>
                <c:pt idx="1">
                  <c:v>0.40465003788941123</c:v>
                </c:pt>
                <c:pt idx="2">
                  <c:v>1.012985804517144</c:v>
                </c:pt>
                <c:pt idx="3">
                  <c:v>0.91929101211460029</c:v>
                </c:pt>
                <c:pt idx="4">
                  <c:v>0.18451593977019379</c:v>
                </c:pt>
                <c:pt idx="5">
                  <c:v>-0.71835409547897267</c:v>
                </c:pt>
                <c:pt idx="6">
                  <c:v>-0.73303818050111169</c:v>
                </c:pt>
                <c:pt idx="7">
                  <c:v>-0.88843183169625206</c:v>
                </c:pt>
                <c:pt idx="8">
                  <c:v>-1.1689835385080034</c:v>
                </c:pt>
                <c:pt idx="9">
                  <c:v>-1.1150781128974778</c:v>
                </c:pt>
                <c:pt idx="10">
                  <c:v>-1.2407173857918401</c:v>
                </c:pt>
                <c:pt idx="11">
                  <c:v>-1.0459657160639595</c:v>
                </c:pt>
                <c:pt idx="12">
                  <c:v>-1.0906175611267239</c:v>
                </c:pt>
                <c:pt idx="13">
                  <c:v>-0.61521638287643932</c:v>
                </c:pt>
                <c:pt idx="14">
                  <c:v>-0.59178107162985361</c:v>
                </c:pt>
                <c:pt idx="15">
                  <c:v>-1.5151074878158679</c:v>
                </c:pt>
                <c:pt idx="16">
                  <c:v>-2.0452966388433822</c:v>
                </c:pt>
                <c:pt idx="17">
                  <c:v>-2.9183657321279126</c:v>
                </c:pt>
                <c:pt idx="18">
                  <c:v>-3.0111387666167131</c:v>
                </c:pt>
                <c:pt idx="19">
                  <c:v>-2.6126117689941166</c:v>
                </c:pt>
                <c:pt idx="20">
                  <c:v>-2.4886617142294232</c:v>
                </c:pt>
                <c:pt idx="21">
                  <c:v>-2.2533763631881807</c:v>
                </c:pt>
                <c:pt idx="22">
                  <c:v>-1.3049247220069575</c:v>
                </c:pt>
                <c:pt idx="23">
                  <c:v>-1.2894857319380861</c:v>
                </c:pt>
                <c:pt idx="24">
                  <c:v>-0.90179916360990864</c:v>
                </c:pt>
                <c:pt idx="25">
                  <c:v>9.2968937868519633E-2</c:v>
                </c:pt>
                <c:pt idx="26">
                  <c:v>0.56962193870319444</c:v>
                </c:pt>
                <c:pt idx="27">
                  <c:v>3.3738188964960614E-2</c:v>
                </c:pt>
                <c:pt idx="28">
                  <c:v>-0.69303618151931756</c:v>
                </c:pt>
                <c:pt idx="29">
                  <c:v>-2.2397417701428166</c:v>
                </c:pt>
                <c:pt idx="30">
                  <c:v>-2.4015062144467834</c:v>
                </c:pt>
                <c:pt idx="31">
                  <c:v>-2.5856605728642141</c:v>
                </c:pt>
                <c:pt idx="32">
                  <c:v>-1.6020203310186503</c:v>
                </c:pt>
                <c:pt idx="33">
                  <c:v>-1.5785222300327746</c:v>
                </c:pt>
                <c:pt idx="34">
                  <c:v>-0.69072732049966135</c:v>
                </c:pt>
                <c:pt idx="35">
                  <c:v>-0.4942812106622228</c:v>
                </c:pt>
                <c:pt idx="36">
                  <c:v>1.117931677486153</c:v>
                </c:pt>
                <c:pt idx="37">
                  <c:v>1.770430403044827</c:v>
                </c:pt>
                <c:pt idx="38">
                  <c:v>1.9606317308058863</c:v>
                </c:pt>
                <c:pt idx="39">
                  <c:v>1.6684233349445501</c:v>
                </c:pt>
                <c:pt idx="40">
                  <c:v>0.68598655205033754</c:v>
                </c:pt>
                <c:pt idx="41">
                  <c:v>-4.4654187359583424E-2</c:v>
                </c:pt>
                <c:pt idx="42">
                  <c:v>0.10406697439057666</c:v>
                </c:pt>
                <c:pt idx="43">
                  <c:v>0.90112454020840005</c:v>
                </c:pt>
                <c:pt idx="44">
                  <c:v>1.3816154990643099</c:v>
                </c:pt>
                <c:pt idx="45">
                  <c:v>2.0923224247883607</c:v>
                </c:pt>
                <c:pt idx="46">
                  <c:v>2.2511476835765905</c:v>
                </c:pt>
                <c:pt idx="47">
                  <c:v>2.5600193534620246</c:v>
                </c:pt>
                <c:pt idx="48">
                  <c:v>3.7427890199128626</c:v>
                </c:pt>
                <c:pt idx="49">
                  <c:v>5.3739407964967274</c:v>
                </c:pt>
                <c:pt idx="50">
                  <c:v>5.1992747495930587</c:v>
                </c:pt>
                <c:pt idx="51">
                  <c:v>4.5537449258045823</c:v>
                </c:pt>
                <c:pt idx="52">
                  <c:v>3.6744684821056213</c:v>
                </c:pt>
                <c:pt idx="53">
                  <c:v>2.1578855680093652</c:v>
                </c:pt>
                <c:pt idx="54">
                  <c:v>3.4468215465003906</c:v>
                </c:pt>
                <c:pt idx="55">
                  <c:v>4.4657369106044769</c:v>
                </c:pt>
                <c:pt idx="56">
                  <c:v>4.4681845956313282</c:v>
                </c:pt>
                <c:pt idx="57">
                  <c:v>5.9649973664413345</c:v>
                </c:pt>
                <c:pt idx="58">
                  <c:v>6.6597088306742762</c:v>
                </c:pt>
                <c:pt idx="59">
                  <c:v>7.3918988581513076</c:v>
                </c:pt>
                <c:pt idx="60">
                  <c:v>7.867961840107875</c:v>
                </c:pt>
                <c:pt idx="61">
                  <c:v>7.3983611748658724</c:v>
                </c:pt>
                <c:pt idx="62">
                  <c:v>9.3390818517364096</c:v>
                </c:pt>
                <c:pt idx="63">
                  <c:v>9.1371856701320482</c:v>
                </c:pt>
                <c:pt idx="64">
                  <c:v>8.0494846891704697</c:v>
                </c:pt>
                <c:pt idx="65">
                  <c:v>6.9185909566426176</c:v>
                </c:pt>
                <c:pt idx="66">
                  <c:v>7.193385886578846</c:v>
                </c:pt>
                <c:pt idx="67">
                  <c:v>6.6991033477436588</c:v>
                </c:pt>
                <c:pt idx="68">
                  <c:v>6.5569979628937753</c:v>
                </c:pt>
                <c:pt idx="69">
                  <c:v>6.8418225316784165</c:v>
                </c:pt>
                <c:pt idx="70">
                  <c:v>7.1032350468214247</c:v>
                </c:pt>
                <c:pt idx="71">
                  <c:v>8.1077530986041211</c:v>
                </c:pt>
                <c:pt idx="72">
                  <c:v>9.1558645458218297</c:v>
                </c:pt>
                <c:pt idx="73">
                  <c:v>11.111578770950452</c:v>
                </c:pt>
                <c:pt idx="74">
                  <c:v>11.014409034881854</c:v>
                </c:pt>
                <c:pt idx="75">
                  <c:v>10.654327753426031</c:v>
                </c:pt>
                <c:pt idx="76">
                  <c:v>8.7002701529307931</c:v>
                </c:pt>
                <c:pt idx="77">
                  <c:v>8.0822029207030557</c:v>
                </c:pt>
                <c:pt idx="78">
                  <c:v>8.0565650253476058</c:v>
                </c:pt>
                <c:pt idx="79">
                  <c:v>9.2859682683934182</c:v>
                </c:pt>
                <c:pt idx="80">
                  <c:v>10.719820066289515</c:v>
                </c:pt>
                <c:pt idx="81">
                  <c:v>11.78323961179505</c:v>
                </c:pt>
                <c:pt idx="82">
                  <c:v>10.959408210258159</c:v>
                </c:pt>
                <c:pt idx="83">
                  <c:v>10.00987883706615</c:v>
                </c:pt>
                <c:pt idx="84">
                  <c:v>10.731306014054638</c:v>
                </c:pt>
                <c:pt idx="85">
                  <c:v>10.998629888904532</c:v>
                </c:pt>
                <c:pt idx="86">
                  <c:v>10.204111458694069</c:v>
                </c:pt>
                <c:pt idx="87">
                  <c:v>9.2780688051003839</c:v>
                </c:pt>
                <c:pt idx="88">
                  <c:v>10.23654025966187</c:v>
                </c:pt>
                <c:pt idx="89">
                  <c:v>7.5599761464005715</c:v>
                </c:pt>
                <c:pt idx="90">
                  <c:v>6.8787430974211761</c:v>
                </c:pt>
                <c:pt idx="91">
                  <c:v>6.574626197106852</c:v>
                </c:pt>
                <c:pt idx="92">
                  <c:v>6.1379616569980948</c:v>
                </c:pt>
                <c:pt idx="93">
                  <c:v>8.8557930614708749</c:v>
                </c:pt>
                <c:pt idx="94">
                  <c:v>10.279178080756664</c:v>
                </c:pt>
                <c:pt idx="95">
                  <c:v>11.158484593865062</c:v>
                </c:pt>
                <c:pt idx="96">
                  <c:v>11.505402984849711</c:v>
                </c:pt>
                <c:pt idx="97">
                  <c:v>12.572789930824051</c:v>
                </c:pt>
                <c:pt idx="98">
                  <c:v>12.039551869960302</c:v>
                </c:pt>
                <c:pt idx="99">
                  <c:v>12.443792804710769</c:v>
                </c:pt>
                <c:pt idx="100">
                  <c:v>11.466341904998416</c:v>
                </c:pt>
                <c:pt idx="101">
                  <c:v>10.507871060534125</c:v>
                </c:pt>
                <c:pt idx="102">
                  <c:v>10.417167949539817</c:v>
                </c:pt>
                <c:pt idx="103">
                  <c:v>10.686347428059403</c:v>
                </c:pt>
                <c:pt idx="104">
                  <c:v>11.212927483394749</c:v>
                </c:pt>
                <c:pt idx="105">
                  <c:v>12.101311140206702</c:v>
                </c:pt>
                <c:pt idx="106">
                  <c:v>12.354391243989976</c:v>
                </c:pt>
                <c:pt idx="107">
                  <c:v>13.268244351950017</c:v>
                </c:pt>
                <c:pt idx="108">
                  <c:v>15.911774197996408</c:v>
                </c:pt>
                <c:pt idx="109">
                  <c:v>16.020591818065107</c:v>
                </c:pt>
                <c:pt idx="110">
                  <c:v>16.886547824060784</c:v>
                </c:pt>
                <c:pt idx="111">
                  <c:v>15.98265188293985</c:v>
                </c:pt>
                <c:pt idx="112">
                  <c:v>14.34865578527716</c:v>
                </c:pt>
                <c:pt idx="113">
                  <c:v>14.404997619558696</c:v>
                </c:pt>
                <c:pt idx="114">
                  <c:v>13.859071358134955</c:v>
                </c:pt>
                <c:pt idx="115">
                  <c:v>13.345919670766801</c:v>
                </c:pt>
                <c:pt idx="116">
                  <c:v>12.809190872201196</c:v>
                </c:pt>
                <c:pt idx="117">
                  <c:v>13.77710564850662</c:v>
                </c:pt>
                <c:pt idx="118">
                  <c:v>13.105118151584119</c:v>
                </c:pt>
                <c:pt idx="119">
                  <c:v>13.572983070192636</c:v>
                </c:pt>
                <c:pt idx="120">
                  <c:v>15.175668695707667</c:v>
                </c:pt>
                <c:pt idx="121">
                  <c:v>14.334799934711016</c:v>
                </c:pt>
                <c:pt idx="122">
                  <c:v>14.565323093251548</c:v>
                </c:pt>
                <c:pt idx="123">
                  <c:v>14.751400105907702</c:v>
                </c:pt>
                <c:pt idx="124">
                  <c:v>13.871471820751623</c:v>
                </c:pt>
                <c:pt idx="125">
                  <c:v>13.703729233716558</c:v>
                </c:pt>
                <c:pt idx="126">
                  <c:v>13.749040156997149</c:v>
                </c:pt>
                <c:pt idx="127">
                  <c:v>14.422021624782531</c:v>
                </c:pt>
                <c:pt idx="128">
                  <c:v>14.587951455574711</c:v>
                </c:pt>
                <c:pt idx="129">
                  <c:v>16.75821494167301</c:v>
                </c:pt>
                <c:pt idx="130">
                  <c:v>17.662337719287727</c:v>
                </c:pt>
                <c:pt idx="131">
                  <c:v>18.802564610832405</c:v>
                </c:pt>
                <c:pt idx="132">
                  <c:v>21.594204960027128</c:v>
                </c:pt>
                <c:pt idx="133">
                  <c:v>22.400821847721406</c:v>
                </c:pt>
                <c:pt idx="134">
                  <c:v>23.28788174445339</c:v>
                </c:pt>
                <c:pt idx="135">
                  <c:v>23.11722589446579</c:v>
                </c:pt>
                <c:pt idx="136">
                  <c:v>20.237183161659878</c:v>
                </c:pt>
                <c:pt idx="137">
                  <c:v>18.792940953485413</c:v>
                </c:pt>
                <c:pt idx="138">
                  <c:v>19.123588580084228</c:v>
                </c:pt>
                <c:pt idx="139">
                  <c:v>20.045385298036493</c:v>
                </c:pt>
                <c:pt idx="140">
                  <c:v>19.71127509860397</c:v>
                </c:pt>
                <c:pt idx="141">
                  <c:v>18.820844959829458</c:v>
                </c:pt>
                <c:pt idx="142">
                  <c:v>19.741361162384191</c:v>
                </c:pt>
                <c:pt idx="143">
                  <c:v>21.010791301925487</c:v>
                </c:pt>
                <c:pt idx="144">
                  <c:v>24.50144541802349</c:v>
                </c:pt>
                <c:pt idx="145">
                  <c:v>24.52527031277706</c:v>
                </c:pt>
                <c:pt idx="146">
                  <c:v>23.188248618147782</c:v>
                </c:pt>
                <c:pt idx="147">
                  <c:v>21.365239314254609</c:v>
                </c:pt>
                <c:pt idx="148">
                  <c:v>19.363746472893208</c:v>
                </c:pt>
                <c:pt idx="149">
                  <c:v>19.79143329365926</c:v>
                </c:pt>
                <c:pt idx="150">
                  <c:v>21.958417687725277</c:v>
                </c:pt>
                <c:pt idx="151">
                  <c:v>21.325732468008312</c:v>
                </c:pt>
                <c:pt idx="152">
                  <c:v>19.636857999714302</c:v>
                </c:pt>
                <c:pt idx="153">
                  <c:v>18.468155936957121</c:v>
                </c:pt>
                <c:pt idx="154">
                  <c:v>17.949142226686291</c:v>
                </c:pt>
                <c:pt idx="155">
                  <c:v>19.455662756775013</c:v>
                </c:pt>
                <c:pt idx="156">
                  <c:v>22.36897960177177</c:v>
                </c:pt>
                <c:pt idx="157">
                  <c:v>21.974013529273407</c:v>
                </c:pt>
                <c:pt idx="158">
                  <c:v>22.574165297027605</c:v>
                </c:pt>
                <c:pt idx="159">
                  <c:v>21.888169997620082</c:v>
                </c:pt>
                <c:pt idx="160">
                  <c:v>21.450252281443877</c:v>
                </c:pt>
              </c:numCache>
            </c:numRef>
          </c:val>
          <c:extLst xmlns:c16r2="http://schemas.microsoft.com/office/drawing/2015/06/chart">
            <c:ext xmlns:c16="http://schemas.microsoft.com/office/drawing/2014/chart" uri="{C3380CC4-5D6E-409C-BE32-E72D297353CC}">
              <c16:uniqueId val="{00000000-E4E0-4C8A-B028-71E9D89BBF2A}"/>
            </c:ext>
          </c:extLst>
        </c:ser>
        <c:marker val="1"/>
        <c:axId val="77367168"/>
        <c:axId val="77368704"/>
      </c:lineChart>
      <c:dateAx>
        <c:axId val="77367168"/>
        <c:scaling>
          <c:orientation val="minMax"/>
        </c:scaling>
        <c:axPos val="b"/>
        <c:numFmt formatCode="[$-41F]mmmm\ yy;@" sourceLinked="1"/>
        <c:tickLblPos val="low"/>
        <c:txPr>
          <a:bodyPr rot="2700000" vert="horz"/>
          <a:lstStyle/>
          <a:p>
            <a:pPr>
              <a:defRPr/>
            </a:pPr>
            <a:endParaRPr lang="tr-TR"/>
          </a:p>
        </c:txPr>
        <c:crossAx val="77368704"/>
        <c:crosses val="autoZero"/>
        <c:auto val="1"/>
        <c:lblOffset val="100"/>
        <c:baseTimeUnit val="months"/>
        <c:majorUnit val="3"/>
        <c:majorTimeUnit val="months"/>
        <c:minorUnit val="3"/>
        <c:minorTimeUnit val="months"/>
      </c:dateAx>
      <c:valAx>
        <c:axId val="77368704"/>
        <c:scaling>
          <c:orientation val="minMax"/>
        </c:scaling>
        <c:axPos val="l"/>
        <c:majorGridlines>
          <c:spPr>
            <a:ln>
              <a:solidFill>
                <a:sysClr val="window" lastClr="FFFFFF">
                  <a:lumMod val="75000"/>
                </a:sysClr>
              </a:solidFill>
            </a:ln>
          </c:spPr>
        </c:majorGridlines>
        <c:numFmt formatCode="0.0" sourceLinked="1"/>
        <c:tickLblPos val="nextTo"/>
        <c:spPr>
          <a:ln>
            <a:solidFill>
              <a:schemeClr val="bg1">
                <a:lumMod val="75000"/>
              </a:schemeClr>
            </a:solidFill>
          </a:ln>
        </c:spPr>
        <c:crossAx val="77367168"/>
        <c:crosses val="autoZero"/>
        <c:crossBetween val="between"/>
      </c:valAx>
    </c:plotArea>
    <c:legend>
      <c:legendPos val="t"/>
      <c:txPr>
        <a:bodyPr/>
        <a:lstStyle/>
        <a:p>
          <a:pPr>
            <a:defRPr sz="1000" b="0">
              <a:latin typeface="+mn-lt"/>
              <a:cs typeface="Arial" pitchFamily="34" charset="0"/>
            </a:defRPr>
          </a:pPr>
          <a:endParaRPr lang="tr-TR"/>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tr-TR"/>
  <c:chart>
    <c:plotArea>
      <c:layout/>
      <c:lineChart>
        <c:grouping val="standard"/>
        <c:ser>
          <c:idx val="0"/>
          <c:order val="0"/>
          <c:tx>
            <c:strRef>
              <c:f>Sheet1!$M$1</c:f>
              <c:strCache>
                <c:ptCount val="1"/>
                <c:pt idx="0">
                  <c:v>Tüfe(Genel )</c:v>
                </c:pt>
              </c:strCache>
            </c:strRef>
          </c:tx>
          <c:spPr>
            <a:ln w="25400">
              <a:solidFill>
                <a:srgbClr val="C00000"/>
              </a:solidFill>
            </a:ln>
          </c:spPr>
          <c:marker>
            <c:symbol val="none"/>
          </c:marker>
          <c:cat>
            <c:numRef>
              <c:f>Sheet1!$A$3:$A$126</c:f>
              <c:numCache>
                <c:formatCode>[$-41F]mmmm\ yy;@</c:formatCode>
                <c:ptCount val="124"/>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42309</c:v>
                </c:pt>
                <c:pt idx="106">
                  <c:v>42339</c:v>
                </c:pt>
                <c:pt idx="107">
                  <c:v>42370</c:v>
                </c:pt>
                <c:pt idx="108">
                  <c:v>42401</c:v>
                </c:pt>
                <c:pt idx="109">
                  <c:v>42430</c:v>
                </c:pt>
                <c:pt idx="110">
                  <c:v>42461</c:v>
                </c:pt>
                <c:pt idx="111">
                  <c:v>42491</c:v>
                </c:pt>
                <c:pt idx="112">
                  <c:v>42522</c:v>
                </c:pt>
                <c:pt idx="113">
                  <c:v>42552</c:v>
                </c:pt>
                <c:pt idx="114">
                  <c:v>42583</c:v>
                </c:pt>
                <c:pt idx="115">
                  <c:v>42614</c:v>
                </c:pt>
                <c:pt idx="116">
                  <c:v>42644</c:v>
                </c:pt>
                <c:pt idx="117">
                  <c:v>42675</c:v>
                </c:pt>
                <c:pt idx="118">
                  <c:v>42705</c:v>
                </c:pt>
                <c:pt idx="119">
                  <c:v>42736</c:v>
                </c:pt>
                <c:pt idx="120">
                  <c:v>42767</c:v>
                </c:pt>
                <c:pt idx="121">
                  <c:v>42795</c:v>
                </c:pt>
                <c:pt idx="122">
                  <c:v>42826</c:v>
                </c:pt>
                <c:pt idx="123">
                  <c:v>42856</c:v>
                </c:pt>
              </c:numCache>
            </c:numRef>
          </c:cat>
          <c:val>
            <c:numRef>
              <c:f>Sheet1!$B$2:$B$126</c:f>
              <c:numCache>
                <c:formatCode>General</c:formatCode>
                <c:ptCount val="125"/>
                <c:pt idx="2" formatCode="0.00">
                  <c:v>100</c:v>
                </c:pt>
                <c:pt idx="3" formatCode="0.00">
                  <c:v>100.85136486717246</c:v>
                </c:pt>
                <c:pt idx="4" formatCode="0.00">
                  <c:v>101.7320030249067</c:v>
                </c:pt>
                <c:pt idx="5" formatCode="0.00">
                  <c:v>102.22477008269705</c:v>
                </c:pt>
                <c:pt idx="6" formatCode="0.00">
                  <c:v>102.06376698460738</c:v>
                </c:pt>
                <c:pt idx="7" formatCode="0.00">
                  <c:v>101.73932134754716</c:v>
                </c:pt>
                <c:pt idx="8" formatCode="0.00">
                  <c:v>101.84665674627379</c:v>
                </c:pt>
                <c:pt idx="9" formatCode="0.00">
                  <c:v>102.82243309833385</c:v>
                </c:pt>
                <c:pt idx="10" formatCode="0.00">
                  <c:v>104.46905569243529</c:v>
                </c:pt>
                <c:pt idx="11" formatCode="0.00">
                  <c:v>105.8449003488403</c:v>
                </c:pt>
                <c:pt idx="12" formatCode="0.00">
                  <c:v>106.88654160466415</c:v>
                </c:pt>
                <c:pt idx="13" formatCode="0.00">
                  <c:v>107.71351206303522</c:v>
                </c:pt>
                <c:pt idx="14" formatCode="0.00">
                  <c:v>108.81126045910322</c:v>
                </c:pt>
                <c:pt idx="15" formatCode="0.00">
                  <c:v>110.23833337399044</c:v>
                </c:pt>
                <c:pt idx="16" formatCode="0.00">
                  <c:v>111.75810504232425</c:v>
                </c:pt>
                <c:pt idx="17" formatCode="0.00">
                  <c:v>112.79242797550803</c:v>
                </c:pt>
                <c:pt idx="18" formatCode="0.00">
                  <c:v>113.4291220452275</c:v>
                </c:pt>
                <c:pt idx="19" formatCode="0.00">
                  <c:v>113.41692484082652</c:v>
                </c:pt>
                <c:pt idx="20" formatCode="0.00">
                  <c:v>113.71209718732455</c:v>
                </c:pt>
                <c:pt idx="21" formatCode="0.00">
                  <c:v>114.77813285194993</c:v>
                </c:pt>
                <c:pt idx="22" formatCode="0.00">
                  <c:v>116.26131290708165</c:v>
                </c:pt>
                <c:pt idx="23" formatCode="0.00">
                  <c:v>117.41272900251263</c:v>
                </c:pt>
                <c:pt idx="24" formatCode="0.00">
                  <c:v>117.68838582196919</c:v>
                </c:pt>
                <c:pt idx="25" formatCode="0.00">
                  <c:v>117.50542775595837</c:v>
                </c:pt>
                <c:pt idx="26" formatCode="0.00">
                  <c:v>117.9152538238236</c:v>
                </c:pt>
                <c:pt idx="27" formatCode="0.00">
                  <c:v>118.22018393384239</c:v>
                </c:pt>
                <c:pt idx="28" formatCode="0.00">
                  <c:v>118.91298514380503</c:v>
                </c:pt>
                <c:pt idx="29" formatCode="0.00">
                  <c:v>119.21791525382386</c:v>
                </c:pt>
                <c:pt idx="30" formatCode="0.00">
                  <c:v>119.61554411728804</c:v>
                </c:pt>
                <c:pt idx="31" formatCode="0.00">
                  <c:v>119.63993852608925</c:v>
                </c:pt>
                <c:pt idx="32" formatCode="0.00">
                  <c:v>119.77654721537824</c:v>
                </c:pt>
                <c:pt idx="33" formatCode="0.00">
                  <c:v>120.77671797623954</c:v>
                </c:pt>
                <c:pt idx="34" formatCode="0.00">
                  <c:v>122.41602224770089</c:v>
                </c:pt>
                <c:pt idx="35" formatCode="0.00">
                  <c:v>124.11875198204574</c:v>
                </c:pt>
                <c:pt idx="36" formatCode="0.00">
                  <c:v>125.6287658868583</c:v>
                </c:pt>
                <c:pt idx="37" formatCode="0.00">
                  <c:v>127.23391798599803</c:v>
                </c:pt>
                <c:pt idx="38" formatCode="0.00">
                  <c:v>128.87078281657838</c:v>
                </c:pt>
                <c:pt idx="39" formatCode="0.00">
                  <c:v>129.99536506232775</c:v>
                </c:pt>
                <c:pt idx="40" formatCode="0.00">
                  <c:v>130.34908398994955</c:v>
                </c:pt>
                <c:pt idx="41" formatCode="0.00">
                  <c:v>130.20759641890081</c:v>
                </c:pt>
                <c:pt idx="42" formatCode="0.00">
                  <c:v>129.60017563974256</c:v>
                </c:pt>
                <c:pt idx="43" formatCode="0.00">
                  <c:v>129.32207937940686</c:v>
                </c:pt>
                <c:pt idx="44" formatCode="0.00">
                  <c:v>129.81728587807677</c:v>
                </c:pt>
                <c:pt idx="45" formatCode="0.00">
                  <c:v>131.31998146024935</c:v>
                </c:pt>
                <c:pt idx="46" formatCode="0.00">
                  <c:v>132.66167394433148</c:v>
                </c:pt>
                <c:pt idx="47" formatCode="0.00">
                  <c:v>133.33983850901384</c:v>
                </c:pt>
                <c:pt idx="48" formatCode="0.00">
                  <c:v>133.40082453101738</c:v>
                </c:pt>
                <c:pt idx="49" formatCode="0.00">
                  <c:v>133.77405898568048</c:v>
                </c:pt>
                <c:pt idx="50" formatCode="0.00">
                  <c:v>134.46929963652337</c:v>
                </c:pt>
                <c:pt idx="51" formatCode="0.00">
                  <c:v>135.37189276217839</c:v>
                </c:pt>
                <c:pt idx="52" formatCode="0.00">
                  <c:v>137.05022808772313</c:v>
                </c:pt>
                <c:pt idx="53" formatCode="0.00">
                  <c:v>137.87475910521314</c:v>
                </c:pt>
                <c:pt idx="54" formatCode="0.00">
                  <c:v>138.12114263410783</c:v>
                </c:pt>
                <c:pt idx="55" formatCode="0.00">
                  <c:v>137.59910228575612</c:v>
                </c:pt>
                <c:pt idx="56" formatCode="0.00">
                  <c:v>138.08942990266704</c:v>
                </c:pt>
                <c:pt idx="57" formatCode="0.00">
                  <c:v>140.28492669480093</c:v>
                </c:pt>
                <c:pt idx="58" formatCode="0.00">
                  <c:v>142.97562998560741</c:v>
                </c:pt>
                <c:pt idx="59" formatCode="0.00">
                  <c:v>145.6004683726496</c:v>
                </c:pt>
                <c:pt idx="60" formatCode="0.00">
                  <c:v>146.98363135169487</c:v>
                </c:pt>
                <c:pt idx="61" formatCode="0.00">
                  <c:v>147.81792013270561</c:v>
                </c:pt>
                <c:pt idx="62" formatCode="0.00">
                  <c:v>148.57658624643233</c:v>
                </c:pt>
                <c:pt idx="63" formatCode="0.00">
                  <c:v>149.81338277266855</c:v>
                </c:pt>
                <c:pt idx="64" formatCode="0.00">
                  <c:v>150.6647476398403</c:v>
                </c:pt>
                <c:pt idx="65" formatCode="0.00">
                  <c:v>150.85990291025348</c:v>
                </c:pt>
                <c:pt idx="66" formatCode="0.00">
                  <c:v>150.18661722733151</c:v>
                </c:pt>
                <c:pt idx="67" formatCode="0.00">
                  <c:v>149.89876320347381</c:v>
                </c:pt>
                <c:pt idx="68" formatCode="0.00">
                  <c:v>150.57936720903558</c:v>
                </c:pt>
                <c:pt idx="69" formatCode="0.00">
                  <c:v>152.36747737418634</c:v>
                </c:pt>
                <c:pt idx="70" formatCode="0.00">
                  <c:v>154.07264654941127</c:v>
                </c:pt>
                <c:pt idx="71" formatCode="0.00">
                  <c:v>155.45824896933689</c:v>
                </c:pt>
                <c:pt idx="72" formatCode="0.00">
                  <c:v>156.70724269997319</c:v>
                </c:pt>
                <c:pt idx="73" formatCode="0.00">
                  <c:v>157.91964481740789</c:v>
                </c:pt>
                <c:pt idx="74" formatCode="0.00">
                  <c:v>159.285731710292</c:v>
                </c:pt>
                <c:pt idx="75" formatCode="0.00">
                  <c:v>160.02000341521727</c:v>
                </c:pt>
                <c:pt idx="76" formatCode="0.00">
                  <c:v>160.67377357109663</c:v>
                </c:pt>
                <c:pt idx="77" formatCode="0.00">
                  <c:v>161.38609030810144</c:v>
                </c:pt>
                <c:pt idx="78" formatCode="0.00">
                  <c:v>162.04229990486178</c:v>
                </c:pt>
                <c:pt idx="79" formatCode="0.00">
                  <c:v>162.56434025321445</c:v>
                </c:pt>
                <c:pt idx="80" formatCode="0.00">
                  <c:v>163.09125948332644</c:v>
                </c:pt>
                <c:pt idx="81" formatCode="0.00">
                  <c:v>164.43295196740956</c:v>
                </c:pt>
                <c:pt idx="82" formatCode="0.00">
                  <c:v>165.835630473496</c:v>
                </c:pt>
                <c:pt idx="83" formatCode="0.00">
                  <c:v>167.07974532237165</c:v>
                </c:pt>
                <c:pt idx="84" formatCode="0.00">
                  <c:v>168.44583221525625</c:v>
                </c:pt>
                <c:pt idx="85" formatCode="0.00">
                  <c:v>170.05098431439521</c:v>
                </c:pt>
                <c:pt idx="86" formatCode="0.00">
                  <c:v>172.04400751347794</c:v>
                </c:pt>
                <c:pt idx="87" formatCode="0.00">
                  <c:v>173.71014563462055</c:v>
                </c:pt>
                <c:pt idx="88" formatCode="0.00">
                  <c:v>175.36408655136245</c:v>
                </c:pt>
                <c:pt idx="89" formatCode="0.00">
                  <c:v>176.55697314175592</c:v>
                </c:pt>
                <c:pt idx="90" formatCode="0.00">
                  <c:v>177.24001658819799</c:v>
                </c:pt>
                <c:pt idx="91" formatCode="0.00">
                  <c:v>177.74742029126918</c:v>
                </c:pt>
                <c:pt idx="92" formatCode="0.00">
                  <c:v>178.15480691825482</c:v>
                </c:pt>
                <c:pt idx="93" formatCode="0.00">
                  <c:v>179.42331617593297</c:v>
                </c:pt>
                <c:pt idx="94" formatCode="0.00">
                  <c:v>180.74549313297396</c:v>
                </c:pt>
                <c:pt idx="95" formatCode="0.00">
                  <c:v>181.71639060327374</c:v>
                </c:pt>
                <c:pt idx="96" formatCode="0.00">
                  <c:v>182.22379430634439</c:v>
                </c:pt>
                <c:pt idx="97" formatCode="0.00">
                  <c:v>183.05808308735641</c:v>
                </c:pt>
                <c:pt idx="98" formatCode="0.00">
                  <c:v>184.89010318834926</c:v>
                </c:pt>
                <c:pt idx="99" formatCode="0.00">
                  <c:v>187.0709633352036</c:v>
                </c:pt>
                <c:pt idx="100" formatCode="0.00">
                  <c:v>189.17132193301299</c:v>
                </c:pt>
                <c:pt idx="101" formatCode="0.00">
                  <c:v>190.21540262971658</c:v>
                </c:pt>
                <c:pt idx="102" formatCode="0.00">
                  <c:v>190.30078306052258</c:v>
                </c:pt>
                <c:pt idx="103" formatCode="0.00">
                  <c:v>190.28370697436102</c:v>
                </c:pt>
                <c:pt idx="104" formatCode="0.00">
                  <c:v>191.16190569121508</c:v>
                </c:pt>
                <c:pt idx="105" formatCode="0.00">
                  <c:v>192.98172858780816</c:v>
                </c:pt>
                <c:pt idx="106" formatCode="0.00">
                  <c:v>194.98207010953101</c:v>
                </c:pt>
                <c:pt idx="107" formatCode="0.00">
                  <c:v>196.55063059546754</c:v>
                </c:pt>
                <c:pt idx="108" formatCode="0.00">
                  <c:v>198.31678579269635</c:v>
                </c:pt>
                <c:pt idx="109" formatCode="0.00">
                  <c:v>199.63408386797738</c:v>
                </c:pt>
                <c:pt idx="110" formatCode="0.00">
                  <c:v>200.78793940428861</c:v>
                </c:pt>
                <c:pt idx="111" formatCode="0.00">
                  <c:v>201.2709486985577</c:v>
                </c:pt>
                <c:pt idx="112" formatCode="0.00">
                  <c:v>202.15890517893351</c:v>
                </c:pt>
                <c:pt idx="113" formatCode="0.00">
                  <c:v>203.39326226428847</c:v>
                </c:pt>
                <c:pt idx="114" formatCode="0.00">
                  <c:v>204.89595784646161</c:v>
                </c:pt>
                <c:pt idx="115" formatCode="0.00">
                  <c:v>205.80830873563846</c:v>
                </c:pt>
                <c:pt idx="116" formatCode="0.00">
                  <c:v>206.52550435440199</c:v>
                </c:pt>
                <c:pt idx="117" formatCode="0.00">
                  <c:v>207.44029468445785</c:v>
                </c:pt>
                <c:pt idx="118" formatCode="0.00">
                  <c:v>208.91615641694924</c:v>
                </c:pt>
                <c:pt idx="119" formatCode="0.00">
                  <c:v>211.4214622008636</c:v>
                </c:pt>
                <c:pt idx="120" formatCode="0.00">
                  <c:v>214.69275242114435</c:v>
                </c:pt>
                <c:pt idx="121" formatCode="0.00">
                  <c:v>218.19578952504042</c:v>
                </c:pt>
                <c:pt idx="122" formatCode="0.00">
                  <c:v>221.29387944283178</c:v>
                </c:pt>
                <c:pt idx="123" formatCode="0.00">
                  <c:v>223.60890883809503</c:v>
                </c:pt>
                <c:pt idx="124" formatCode="0.00">
                  <c:v>225.66779694094117</c:v>
                </c:pt>
              </c:numCache>
            </c:numRef>
          </c:val>
          <c:extLst xmlns:c16r2="http://schemas.microsoft.com/office/drawing/2015/06/chart">
            <c:ext xmlns:c16="http://schemas.microsoft.com/office/drawing/2014/chart" uri="{C3380CC4-5D6E-409C-BE32-E72D297353CC}">
              <c16:uniqueId val="{00000000-3CA4-4581-B7D1-B27850658B8B}"/>
            </c:ext>
          </c:extLst>
        </c:ser>
        <c:ser>
          <c:idx val="1"/>
          <c:order val="1"/>
          <c:tx>
            <c:strRef>
              <c:f>Sheet1!$N$1</c:f>
              <c:strCache>
                <c:ptCount val="1"/>
                <c:pt idx="0">
                  <c:v>Gıda Ve Alkolsüz İçecekler</c:v>
                </c:pt>
              </c:strCache>
            </c:strRef>
          </c:tx>
          <c:spPr>
            <a:ln w="25400">
              <a:solidFill>
                <a:srgbClr val="0070C0"/>
              </a:solidFill>
            </a:ln>
          </c:spPr>
          <c:marker>
            <c:symbol val="none"/>
          </c:marker>
          <c:cat>
            <c:numRef>
              <c:f>Sheet1!$A$3:$A$126</c:f>
              <c:numCache>
                <c:formatCode>[$-41F]mmmm\ yy;@</c:formatCode>
                <c:ptCount val="124"/>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42309</c:v>
                </c:pt>
                <c:pt idx="106">
                  <c:v>42339</c:v>
                </c:pt>
                <c:pt idx="107">
                  <c:v>42370</c:v>
                </c:pt>
                <c:pt idx="108">
                  <c:v>42401</c:v>
                </c:pt>
                <c:pt idx="109">
                  <c:v>42430</c:v>
                </c:pt>
                <c:pt idx="110">
                  <c:v>42461</c:v>
                </c:pt>
                <c:pt idx="111">
                  <c:v>42491</c:v>
                </c:pt>
                <c:pt idx="112">
                  <c:v>42522</c:v>
                </c:pt>
                <c:pt idx="113">
                  <c:v>42552</c:v>
                </c:pt>
                <c:pt idx="114">
                  <c:v>42583</c:v>
                </c:pt>
                <c:pt idx="115">
                  <c:v>42614</c:v>
                </c:pt>
                <c:pt idx="116">
                  <c:v>42644</c:v>
                </c:pt>
                <c:pt idx="117">
                  <c:v>42675</c:v>
                </c:pt>
                <c:pt idx="118">
                  <c:v>42705</c:v>
                </c:pt>
                <c:pt idx="119">
                  <c:v>42736</c:v>
                </c:pt>
                <c:pt idx="120">
                  <c:v>42767</c:v>
                </c:pt>
                <c:pt idx="121">
                  <c:v>42795</c:v>
                </c:pt>
                <c:pt idx="122">
                  <c:v>42826</c:v>
                </c:pt>
                <c:pt idx="123">
                  <c:v>42856</c:v>
                </c:pt>
              </c:numCache>
            </c:numRef>
          </c:cat>
          <c:val>
            <c:numRef>
              <c:f>Sheet1!$C$2:$C$126</c:f>
              <c:numCache>
                <c:formatCode>General</c:formatCode>
                <c:ptCount val="125"/>
                <c:pt idx="2" formatCode="0.00">
                  <c:v>100</c:v>
                </c:pt>
                <c:pt idx="3" formatCode="0.00">
                  <c:v>101.05247735097996</c:v>
                </c:pt>
                <c:pt idx="4" formatCode="0.00">
                  <c:v>101.01340626602524</c:v>
                </c:pt>
                <c:pt idx="5" formatCode="0.00">
                  <c:v>100.11965519767527</c:v>
                </c:pt>
                <c:pt idx="6" formatCode="0.00">
                  <c:v>98.67646699714291</c:v>
                </c:pt>
                <c:pt idx="7" formatCode="0.00">
                  <c:v>98.346804717833479</c:v>
                </c:pt>
                <c:pt idx="8" formatCode="0.00">
                  <c:v>99.421259554101297</c:v>
                </c:pt>
                <c:pt idx="9" formatCode="0.00">
                  <c:v>101.88273790627794</c:v>
                </c:pt>
                <c:pt idx="10" formatCode="0.00">
                  <c:v>103.98769260823936</c:v>
                </c:pt>
                <c:pt idx="11" formatCode="0.00">
                  <c:v>105.46262606529804</c:v>
                </c:pt>
                <c:pt idx="12" formatCode="0.00">
                  <c:v>106.42719347512909</c:v>
                </c:pt>
                <c:pt idx="13" formatCode="0.00">
                  <c:v>109.01565285341015</c:v>
                </c:pt>
                <c:pt idx="14" formatCode="0.00">
                  <c:v>111.87028399794877</c:v>
                </c:pt>
                <c:pt idx="15" formatCode="0.00">
                  <c:v>114.46606920465923</c:v>
                </c:pt>
                <c:pt idx="16" formatCode="0.00">
                  <c:v>115.34272667334132</c:v>
                </c:pt>
                <c:pt idx="17" formatCode="0.00">
                  <c:v>114.51246611804351</c:v>
                </c:pt>
                <c:pt idx="18" formatCode="0.00">
                  <c:v>113.45998876706307</c:v>
                </c:pt>
                <c:pt idx="19" formatCode="0.00">
                  <c:v>112.29762398964685</c:v>
                </c:pt>
                <c:pt idx="20" formatCode="0.00">
                  <c:v>112.5442602134258</c:v>
                </c:pt>
                <c:pt idx="21" formatCode="0.00">
                  <c:v>114.09489389758467</c:v>
                </c:pt>
                <c:pt idx="22" formatCode="0.00">
                  <c:v>115.93367683328835</c:v>
                </c:pt>
                <c:pt idx="23" formatCode="0.00">
                  <c:v>117.86525359576079</c:v>
                </c:pt>
                <c:pt idx="24" formatCode="0.00">
                  <c:v>118.90796317550267</c:v>
                </c:pt>
                <c:pt idx="25" formatCode="0.00">
                  <c:v>119.68205904617714</c:v>
                </c:pt>
                <c:pt idx="26" formatCode="0.00">
                  <c:v>121.83585260433203</c:v>
                </c:pt>
                <c:pt idx="27" formatCode="0.00">
                  <c:v>123.26438914800616</c:v>
                </c:pt>
                <c:pt idx="28" formatCode="0.00">
                  <c:v>124.76374203316117</c:v>
                </c:pt>
                <c:pt idx="29" formatCode="0.00">
                  <c:v>124.04581084710998</c:v>
                </c:pt>
                <c:pt idx="30" formatCode="0.00">
                  <c:v>123.21310834900252</c:v>
                </c:pt>
                <c:pt idx="31" formatCode="0.00">
                  <c:v>121.66247466484337</c:v>
                </c:pt>
                <c:pt idx="32" formatCode="0.00">
                  <c:v>120.84686576640375</c:v>
                </c:pt>
                <c:pt idx="33" formatCode="0.00">
                  <c:v>121.47932895411589</c:v>
                </c:pt>
                <c:pt idx="34" formatCode="0.00">
                  <c:v>123.66486776879684</c:v>
                </c:pt>
                <c:pt idx="35" formatCode="0.00">
                  <c:v>126.70264462406317</c:v>
                </c:pt>
                <c:pt idx="36" formatCode="0.00">
                  <c:v>129.23493931772165</c:v>
                </c:pt>
                <c:pt idx="37" formatCode="0.00">
                  <c:v>133.05169592928135</c:v>
                </c:pt>
                <c:pt idx="38" formatCode="0.00">
                  <c:v>136.21645381065179</c:v>
                </c:pt>
                <c:pt idx="39" formatCode="0.00">
                  <c:v>138.76584210397792</c:v>
                </c:pt>
                <c:pt idx="40" formatCode="0.00">
                  <c:v>137.08334350809551</c:v>
                </c:pt>
                <c:pt idx="41" formatCode="0.00">
                  <c:v>133.99672779663501</c:v>
                </c:pt>
                <c:pt idx="42" formatCode="0.00">
                  <c:v>130.52672706405215</c:v>
                </c:pt>
                <c:pt idx="43" formatCode="0.00">
                  <c:v>130.3582330101838</c:v>
                </c:pt>
                <c:pt idx="44" formatCode="0.00">
                  <c:v>133.39356792263973</c:v>
                </c:pt>
                <c:pt idx="45" formatCode="0.00">
                  <c:v>138.83910038826897</c:v>
                </c:pt>
                <c:pt idx="46" formatCode="0.00">
                  <c:v>142.10397792483633</c:v>
                </c:pt>
                <c:pt idx="47" formatCode="0.00">
                  <c:v>142.02095186930677</c:v>
                </c:pt>
                <c:pt idx="48" formatCode="0.00">
                  <c:v>140.58997338282344</c:v>
                </c:pt>
                <c:pt idx="49" formatCode="0.00">
                  <c:v>141.26394959830012</c:v>
                </c:pt>
                <c:pt idx="50" formatCode="0.00">
                  <c:v>143.00505482161572</c:v>
                </c:pt>
                <c:pt idx="51" formatCode="0.00">
                  <c:v>143.77182486386101</c:v>
                </c:pt>
                <c:pt idx="52" formatCode="0.00">
                  <c:v>145.59595614270717</c:v>
                </c:pt>
                <c:pt idx="53" formatCode="0.00">
                  <c:v>144.41649776562241</c:v>
                </c:pt>
                <c:pt idx="54" formatCode="0.00">
                  <c:v>142.91714488046739</c:v>
                </c:pt>
                <c:pt idx="55" formatCode="0.00">
                  <c:v>139.80610974090987</c:v>
                </c:pt>
                <c:pt idx="56" formatCode="0.00">
                  <c:v>140.35798881590281</c:v>
                </c:pt>
                <c:pt idx="57" formatCode="0.00">
                  <c:v>143.37134624307154</c:v>
                </c:pt>
                <c:pt idx="58" formatCode="0.00">
                  <c:v>147.35903885131066</c:v>
                </c:pt>
                <c:pt idx="59" formatCode="0.00">
                  <c:v>151.88395887768405</c:v>
                </c:pt>
                <c:pt idx="60" formatCode="0.00">
                  <c:v>155.08046201558005</c:v>
                </c:pt>
                <c:pt idx="61" formatCode="0.00">
                  <c:v>157.75683133501047</c:v>
                </c:pt>
                <c:pt idx="62" formatCode="0.00">
                  <c:v>159.25374227735537</c:v>
                </c:pt>
                <c:pt idx="63" formatCode="0.00">
                  <c:v>160.10109643232161</c:v>
                </c:pt>
                <c:pt idx="64" formatCode="0.00">
                  <c:v>158.57976606187779</c:v>
                </c:pt>
                <c:pt idx="65" formatCode="0.00">
                  <c:v>155.45896315108351</c:v>
                </c:pt>
                <c:pt idx="66" formatCode="0.00">
                  <c:v>152.58723840687702</c:v>
                </c:pt>
                <c:pt idx="67" formatCode="0.00">
                  <c:v>151.72767453786173</c:v>
                </c:pt>
                <c:pt idx="68" formatCode="0.00">
                  <c:v>153.74227735586447</c:v>
                </c:pt>
                <c:pt idx="69" formatCode="0.00">
                  <c:v>156.44306610339152</c:v>
                </c:pt>
                <c:pt idx="70" formatCode="0.00">
                  <c:v>158.34533955214766</c:v>
                </c:pt>
                <c:pt idx="71" formatCode="0.00">
                  <c:v>159.97411540621718</c:v>
                </c:pt>
                <c:pt idx="72" formatCode="0.00">
                  <c:v>162.88735317818859</c:v>
                </c:pt>
                <c:pt idx="73" formatCode="0.00">
                  <c:v>166.3597958535812</c:v>
                </c:pt>
                <c:pt idx="74" formatCode="0.00">
                  <c:v>170.15945886547388</c:v>
                </c:pt>
                <c:pt idx="75" formatCode="0.00">
                  <c:v>171.05565187663353</c:v>
                </c:pt>
                <c:pt idx="76" formatCode="0.00">
                  <c:v>170.21562355009638</c:v>
                </c:pt>
                <c:pt idx="77" formatCode="0.00">
                  <c:v>169.23884642621681</c:v>
                </c:pt>
                <c:pt idx="78" formatCode="0.00">
                  <c:v>169.13872677101904</c:v>
                </c:pt>
                <c:pt idx="79" formatCode="0.00">
                  <c:v>169.84200630021306</c:v>
                </c:pt>
                <c:pt idx="80" formatCode="0.00">
                  <c:v>169.94700984103002</c:v>
                </c:pt>
                <c:pt idx="81" formatCode="0.00">
                  <c:v>172.14720031256869</c:v>
                </c:pt>
                <c:pt idx="82" formatCode="0.00">
                  <c:v>173.99330907670142</c:v>
                </c:pt>
                <c:pt idx="83" formatCode="0.00">
                  <c:v>176.27164171815045</c:v>
                </c:pt>
                <c:pt idx="84" formatCode="0.00">
                  <c:v>179.37290908646986</c:v>
                </c:pt>
                <c:pt idx="85" formatCode="0.00">
                  <c:v>183.34350809503999</c:v>
                </c:pt>
                <c:pt idx="86" formatCode="0.00">
                  <c:v>187.77075040902494</c:v>
                </c:pt>
                <c:pt idx="87" formatCode="0.00">
                  <c:v>190.05396693609441</c:v>
                </c:pt>
                <c:pt idx="88" formatCode="0.00">
                  <c:v>191.38970965300004</c:v>
                </c:pt>
                <c:pt idx="89" formatCode="0.00">
                  <c:v>191.6485555908269</c:v>
                </c:pt>
                <c:pt idx="90" formatCode="0.00">
                  <c:v>191.19679617103367</c:v>
                </c:pt>
                <c:pt idx="91" formatCode="0.00">
                  <c:v>192.1808991233419</c:v>
                </c:pt>
                <c:pt idx="92" formatCode="0.00">
                  <c:v>193.13569876193498</c:v>
                </c:pt>
                <c:pt idx="93" formatCode="0.00">
                  <c:v>195.61427071377975</c:v>
                </c:pt>
                <c:pt idx="94" formatCode="0.00">
                  <c:v>197.68748015921523</c:v>
                </c:pt>
                <c:pt idx="95" formatCode="0.00">
                  <c:v>199.56533417987353</c:v>
                </c:pt>
                <c:pt idx="96" formatCode="0.00">
                  <c:v>202.07076750262507</c:v>
                </c:pt>
                <c:pt idx="97" formatCode="0.00">
                  <c:v>206.19765085101702</c:v>
                </c:pt>
                <c:pt idx="98" formatCode="0.00">
                  <c:v>212.07052330834415</c:v>
                </c:pt>
                <c:pt idx="99" formatCode="0.00">
                  <c:v>216.78347293106395</c:v>
                </c:pt>
                <c:pt idx="100" formatCode="0.00">
                  <c:v>217.73827256965635</c:v>
                </c:pt>
                <c:pt idx="101" formatCode="0.00">
                  <c:v>214.94713193817003</c:v>
                </c:pt>
                <c:pt idx="102" formatCode="0.00">
                  <c:v>211.16700446875535</c:v>
                </c:pt>
                <c:pt idx="103" formatCode="0.00">
                  <c:v>210.27569534321498</c:v>
                </c:pt>
                <c:pt idx="104" formatCode="0.00">
                  <c:v>212.25855290469099</c:v>
                </c:pt>
                <c:pt idx="105" formatCode="0.00">
                  <c:v>214.59060828795401</c:v>
                </c:pt>
                <c:pt idx="106" formatCode="0.00">
                  <c:v>216.73463407486918</c:v>
                </c:pt>
                <c:pt idx="107" formatCode="0.00">
                  <c:v>218.90552123269273</c:v>
                </c:pt>
                <c:pt idx="108" formatCode="0.00">
                  <c:v>223.69661302532242</c:v>
                </c:pt>
                <c:pt idx="109" formatCode="0.00">
                  <c:v>227.73314448975592</c:v>
                </c:pt>
                <c:pt idx="110" formatCode="0.00">
                  <c:v>229.69158262313451</c:v>
                </c:pt>
                <c:pt idx="111" formatCode="0.00">
                  <c:v>227.36685306830071</c:v>
                </c:pt>
                <c:pt idx="112" formatCode="0.00">
                  <c:v>224.36326341237088</c:v>
                </c:pt>
                <c:pt idx="113" formatCode="0.00">
                  <c:v>223.44753485873417</c:v>
                </c:pt>
                <c:pt idx="114" formatCode="0.00">
                  <c:v>226.16785914873876</c:v>
                </c:pt>
                <c:pt idx="115" formatCode="0.00">
                  <c:v>227.98222265634541</c:v>
                </c:pt>
                <c:pt idx="116" formatCode="0.00">
                  <c:v>228.30455910722571</c:v>
                </c:pt>
                <c:pt idx="117" formatCode="0.00">
                  <c:v>227.54023100779025</c:v>
                </c:pt>
                <c:pt idx="118" formatCode="0.00">
                  <c:v>227.87721911552867</c:v>
                </c:pt>
                <c:pt idx="119" formatCode="0.00">
                  <c:v>231.41803618959244</c:v>
                </c:pt>
                <c:pt idx="120" formatCode="0.00">
                  <c:v>238.86840370198541</c:v>
                </c:pt>
                <c:pt idx="121" formatCode="0.00">
                  <c:v>247.49578764865367</c:v>
                </c:pt>
                <c:pt idx="122" formatCode="0.00">
                  <c:v>255.20011721325491</c:v>
                </c:pt>
                <c:pt idx="123" formatCode="0.00">
                  <c:v>258.57244023345129</c:v>
                </c:pt>
                <c:pt idx="124" formatCode="0.00">
                  <c:v>260.63343996483604</c:v>
                </c:pt>
              </c:numCache>
            </c:numRef>
          </c:val>
          <c:extLst xmlns:c16r2="http://schemas.microsoft.com/office/drawing/2015/06/chart">
            <c:ext xmlns:c16="http://schemas.microsoft.com/office/drawing/2014/chart" uri="{C3380CC4-5D6E-409C-BE32-E72D297353CC}">
              <c16:uniqueId val="{00000001-3CA4-4581-B7D1-B27850658B8B}"/>
            </c:ext>
          </c:extLst>
        </c:ser>
        <c:ser>
          <c:idx val="2"/>
          <c:order val="2"/>
          <c:tx>
            <c:strRef>
              <c:f>Sheet1!$O$1</c:f>
              <c:strCache>
                <c:ptCount val="1"/>
                <c:pt idx="0">
                  <c:v>Konut, su, elektrik, gaz ve diğer yakıtlar</c:v>
                </c:pt>
              </c:strCache>
            </c:strRef>
          </c:tx>
          <c:spPr>
            <a:ln w="25400"/>
          </c:spPr>
          <c:marker>
            <c:symbol val="none"/>
          </c:marker>
          <c:cat>
            <c:numRef>
              <c:f>Sheet1!$A$3:$A$126</c:f>
              <c:numCache>
                <c:formatCode>[$-41F]mmmm\ yy;@</c:formatCode>
                <c:ptCount val="124"/>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42309</c:v>
                </c:pt>
                <c:pt idx="106">
                  <c:v>42339</c:v>
                </c:pt>
                <c:pt idx="107">
                  <c:v>42370</c:v>
                </c:pt>
                <c:pt idx="108">
                  <c:v>42401</c:v>
                </c:pt>
                <c:pt idx="109">
                  <c:v>42430</c:v>
                </c:pt>
                <c:pt idx="110">
                  <c:v>42461</c:v>
                </c:pt>
                <c:pt idx="111">
                  <c:v>42491</c:v>
                </c:pt>
                <c:pt idx="112">
                  <c:v>42522</c:v>
                </c:pt>
                <c:pt idx="113">
                  <c:v>42552</c:v>
                </c:pt>
                <c:pt idx="114">
                  <c:v>42583</c:v>
                </c:pt>
                <c:pt idx="115">
                  <c:v>42614</c:v>
                </c:pt>
                <c:pt idx="116">
                  <c:v>42644</c:v>
                </c:pt>
                <c:pt idx="117">
                  <c:v>42675</c:v>
                </c:pt>
                <c:pt idx="118">
                  <c:v>42705</c:v>
                </c:pt>
                <c:pt idx="119">
                  <c:v>42736</c:v>
                </c:pt>
                <c:pt idx="120">
                  <c:v>42767</c:v>
                </c:pt>
                <c:pt idx="121">
                  <c:v>42795</c:v>
                </c:pt>
                <c:pt idx="122">
                  <c:v>42826</c:v>
                </c:pt>
                <c:pt idx="123">
                  <c:v>42856</c:v>
                </c:pt>
              </c:numCache>
            </c:numRef>
          </c:cat>
          <c:val>
            <c:numRef>
              <c:f>Sheet1!$D$2:$D$126</c:f>
              <c:numCache>
                <c:formatCode>General</c:formatCode>
                <c:ptCount val="125"/>
                <c:pt idx="2" formatCode="0.00">
                  <c:v>100</c:v>
                </c:pt>
                <c:pt idx="3" formatCode="0.00">
                  <c:v>100.39004584749395</c:v>
                </c:pt>
                <c:pt idx="4" formatCode="0.00">
                  <c:v>100.74131520722612</c:v>
                </c:pt>
                <c:pt idx="5" formatCode="0.00">
                  <c:v>101.09030359708945</c:v>
                </c:pt>
                <c:pt idx="6" formatCode="0.00">
                  <c:v>101.53509272142485</c:v>
                </c:pt>
                <c:pt idx="7" formatCode="0.00">
                  <c:v>102.09393033918018</c:v>
                </c:pt>
                <c:pt idx="8" formatCode="0.00">
                  <c:v>102.85121233548466</c:v>
                </c:pt>
                <c:pt idx="9" formatCode="0.00">
                  <c:v>103.64498984968408</c:v>
                </c:pt>
                <c:pt idx="10" formatCode="0.00">
                  <c:v>105.59521908715602</c:v>
                </c:pt>
                <c:pt idx="11" formatCode="0.00">
                  <c:v>107.56597705344272</c:v>
                </c:pt>
                <c:pt idx="12" formatCode="0.00">
                  <c:v>110.87110239273716</c:v>
                </c:pt>
                <c:pt idx="13" formatCode="0.00">
                  <c:v>112.92853721402305</c:v>
                </c:pt>
                <c:pt idx="14" formatCode="0.00">
                  <c:v>114.77612280741771</c:v>
                </c:pt>
                <c:pt idx="15" formatCode="0.00">
                  <c:v>115.34180333477796</c:v>
                </c:pt>
                <c:pt idx="16" formatCode="0.00">
                  <c:v>115.916607741612</c:v>
                </c:pt>
                <c:pt idx="17" formatCode="0.00">
                  <c:v>116.85636732738755</c:v>
                </c:pt>
                <c:pt idx="18" formatCode="0.00">
                  <c:v>119.62090280787353</c:v>
                </c:pt>
                <c:pt idx="19" formatCode="0.00">
                  <c:v>123.1085057366388</c:v>
                </c:pt>
                <c:pt idx="20" formatCode="0.00">
                  <c:v>126.38397846764423</c:v>
                </c:pt>
                <c:pt idx="21" formatCode="0.00">
                  <c:v>129.17588558655069</c:v>
                </c:pt>
                <c:pt idx="22" formatCode="0.00">
                  <c:v>132.00885016308933</c:v>
                </c:pt>
                <c:pt idx="23" formatCode="0.00">
                  <c:v>134.30806779042464</c:v>
                </c:pt>
                <c:pt idx="24" formatCode="0.00">
                  <c:v>135.30257065304158</c:v>
                </c:pt>
                <c:pt idx="25" formatCode="0.00">
                  <c:v>134.92621062475752</c:v>
                </c:pt>
                <c:pt idx="26" formatCode="0.00">
                  <c:v>134.73460915581308</c:v>
                </c:pt>
                <c:pt idx="27" formatCode="0.00">
                  <c:v>133.76747793161661</c:v>
                </c:pt>
                <c:pt idx="28" formatCode="0.00">
                  <c:v>132.40345795032047</c:v>
                </c:pt>
                <c:pt idx="29" formatCode="0.00">
                  <c:v>131.39755023836088</c:v>
                </c:pt>
                <c:pt idx="30" formatCode="0.00">
                  <c:v>130.99838051139409</c:v>
                </c:pt>
                <c:pt idx="31" formatCode="0.00">
                  <c:v>131.77162929677633</c:v>
                </c:pt>
                <c:pt idx="32" formatCode="0.00">
                  <c:v>132.52206838347732</c:v>
                </c:pt>
                <c:pt idx="33" formatCode="0.00">
                  <c:v>134.07312789398051</c:v>
                </c:pt>
                <c:pt idx="34" formatCode="0.00">
                  <c:v>135.61278255514193</c:v>
                </c:pt>
                <c:pt idx="35" formatCode="0.00">
                  <c:v>137.09769393946306</c:v>
                </c:pt>
                <c:pt idx="36" formatCode="0.00">
                  <c:v>138.3339796081294</c:v>
                </c:pt>
                <c:pt idx="37" formatCode="0.00">
                  <c:v>139.43796902442921</c:v>
                </c:pt>
                <c:pt idx="38" formatCode="0.00">
                  <c:v>140.40966218836184</c:v>
                </c:pt>
                <c:pt idx="39" formatCode="0.00">
                  <c:v>140.74040281927876</c:v>
                </c:pt>
                <c:pt idx="40" formatCode="0.00">
                  <c:v>141.07114345019554</c:v>
                </c:pt>
                <c:pt idx="41" formatCode="0.00">
                  <c:v>141.52505645400427</c:v>
                </c:pt>
                <c:pt idx="42" formatCode="0.00">
                  <c:v>142.05652243333859</c:v>
                </c:pt>
                <c:pt idx="43" formatCode="0.00">
                  <c:v>142.47622088912206</c:v>
                </c:pt>
                <c:pt idx="44" formatCode="0.00">
                  <c:v>142.83661412832691</c:v>
                </c:pt>
                <c:pt idx="45" formatCode="0.00">
                  <c:v>143.15366894003341</c:v>
                </c:pt>
                <c:pt idx="46" formatCode="0.00">
                  <c:v>143.67829200976252</c:v>
                </c:pt>
                <c:pt idx="47" formatCode="0.00">
                  <c:v>144.6066467461965</c:v>
                </c:pt>
                <c:pt idx="48" formatCode="0.00">
                  <c:v>145.72888392144338</c:v>
                </c:pt>
                <c:pt idx="49" formatCode="0.00">
                  <c:v>146.50669464656372</c:v>
                </c:pt>
                <c:pt idx="50" formatCode="0.00">
                  <c:v>146.91042631326891</c:v>
                </c:pt>
                <c:pt idx="51" formatCode="0.00">
                  <c:v>147.22291918523803</c:v>
                </c:pt>
                <c:pt idx="52" formatCode="0.00">
                  <c:v>147.86843365799237</c:v>
                </c:pt>
                <c:pt idx="53" formatCode="0.00">
                  <c:v>148.4455190346936</c:v>
                </c:pt>
                <c:pt idx="54" formatCode="0.00">
                  <c:v>148.85837458087181</c:v>
                </c:pt>
                <c:pt idx="55" formatCode="0.00">
                  <c:v>149.27123012705005</c:v>
                </c:pt>
                <c:pt idx="56" formatCode="0.00">
                  <c:v>149.88024908191059</c:v>
                </c:pt>
                <c:pt idx="57" formatCode="0.00">
                  <c:v>152.26614356424352</c:v>
                </c:pt>
                <c:pt idx="58" formatCode="0.00">
                  <c:v>154.7022193836826</c:v>
                </c:pt>
                <c:pt idx="59" formatCode="0.00">
                  <c:v>157.10179968522621</c:v>
                </c:pt>
                <c:pt idx="60" formatCode="0.00">
                  <c:v>158.39054766086542</c:v>
                </c:pt>
                <c:pt idx="61" formatCode="0.00">
                  <c:v>159.68157660637303</c:v>
                </c:pt>
                <c:pt idx="62" formatCode="0.00">
                  <c:v>161.04559658766959</c:v>
                </c:pt>
                <c:pt idx="63" formatCode="0.00">
                  <c:v>163.41552428092425</c:v>
                </c:pt>
                <c:pt idx="64" formatCode="0.00">
                  <c:v>165.48892589128948</c:v>
                </c:pt>
                <c:pt idx="65" formatCode="0.00">
                  <c:v>167.28633014757881</c:v>
                </c:pt>
                <c:pt idx="66" formatCode="0.00">
                  <c:v>167.04226637166124</c:v>
                </c:pt>
                <c:pt idx="67" formatCode="0.00">
                  <c:v>167.15403389521225</c:v>
                </c:pt>
                <c:pt idx="68" formatCode="0.00">
                  <c:v>167.65128532652085</c:v>
                </c:pt>
                <c:pt idx="69" formatCode="0.00">
                  <c:v>170.35423462056065</c:v>
                </c:pt>
                <c:pt idx="70" formatCode="0.00">
                  <c:v>173.00244063775986</c:v>
                </c:pt>
                <c:pt idx="71" formatCode="0.00">
                  <c:v>175.33131087338407</c:v>
                </c:pt>
                <c:pt idx="72" formatCode="0.00">
                  <c:v>176.20720330284436</c:v>
                </c:pt>
                <c:pt idx="73" formatCode="0.00">
                  <c:v>176.90518008257121</c:v>
                </c:pt>
                <c:pt idx="74" formatCode="0.00">
                  <c:v>177.59631395269372</c:v>
                </c:pt>
                <c:pt idx="75" formatCode="0.00">
                  <c:v>177.97267398097671</c:v>
                </c:pt>
                <c:pt idx="76" formatCode="0.00">
                  <c:v>178.18024223900008</c:v>
                </c:pt>
                <c:pt idx="77" formatCode="0.00">
                  <c:v>178.41974407518072</c:v>
                </c:pt>
                <c:pt idx="78" formatCode="0.00">
                  <c:v>178.82803768162319</c:v>
                </c:pt>
                <c:pt idx="79" formatCode="0.00">
                  <c:v>179.46214730503553</c:v>
                </c:pt>
                <c:pt idx="80" formatCode="0.00">
                  <c:v>180.3426016742319</c:v>
                </c:pt>
                <c:pt idx="81" formatCode="0.00">
                  <c:v>181.17515567619276</c:v>
                </c:pt>
                <c:pt idx="82" formatCode="0.00">
                  <c:v>182.06929586460132</c:v>
                </c:pt>
                <c:pt idx="83" formatCode="0.00">
                  <c:v>183.09573230537626</c:v>
                </c:pt>
                <c:pt idx="84" formatCode="0.00">
                  <c:v>184.20656463128029</c:v>
                </c:pt>
                <c:pt idx="85" formatCode="0.00">
                  <c:v>185.33564471613334</c:v>
                </c:pt>
                <c:pt idx="86" formatCode="0.00">
                  <c:v>186.06099313428072</c:v>
                </c:pt>
                <c:pt idx="87" formatCode="0.00">
                  <c:v>186.6357975411145</c:v>
                </c:pt>
                <c:pt idx="88" formatCode="0.00">
                  <c:v>187.15129673137019</c:v>
                </c:pt>
                <c:pt idx="89" formatCode="0.00">
                  <c:v>187.67363883123105</c:v>
                </c:pt>
                <c:pt idx="90" formatCode="0.00">
                  <c:v>188.39442530964166</c:v>
                </c:pt>
                <c:pt idx="91" formatCode="0.00">
                  <c:v>189.09012111950003</c:v>
                </c:pt>
                <c:pt idx="92" formatCode="0.00">
                  <c:v>189.95004675988241</c:v>
                </c:pt>
                <c:pt idx="93" formatCode="0.00">
                  <c:v>192.33137930248049</c:v>
                </c:pt>
                <c:pt idx="94" formatCode="0.00">
                  <c:v>194.64884468876159</c:v>
                </c:pt>
                <c:pt idx="95" formatCode="0.00">
                  <c:v>196.73821308820521</c:v>
                </c:pt>
                <c:pt idx="96" formatCode="0.00">
                  <c:v>197.69622043292821</c:v>
                </c:pt>
                <c:pt idx="97" formatCode="0.00">
                  <c:v>198.82301954791228</c:v>
                </c:pt>
                <c:pt idx="98" formatCode="0.00">
                  <c:v>200.34670741999551</c:v>
                </c:pt>
                <c:pt idx="99" formatCode="0.00">
                  <c:v>201.40735840879597</c:v>
                </c:pt>
                <c:pt idx="100" formatCode="0.00">
                  <c:v>202.47257133733268</c:v>
                </c:pt>
                <c:pt idx="101" formatCode="0.00">
                  <c:v>203.26178691179487</c:v>
                </c:pt>
                <c:pt idx="102" formatCode="0.00">
                  <c:v>204.00082114915202</c:v>
                </c:pt>
                <c:pt idx="103" formatCode="0.00">
                  <c:v>204.6714262904587</c:v>
                </c:pt>
                <c:pt idx="104" formatCode="0.00">
                  <c:v>205.53591387057782</c:v>
                </c:pt>
                <c:pt idx="105" formatCode="0.00">
                  <c:v>206.73342305148148</c:v>
                </c:pt>
                <c:pt idx="106" formatCode="0.00">
                  <c:v>208.06550945462021</c:v>
                </c:pt>
                <c:pt idx="107" formatCode="0.00">
                  <c:v>209.29723318354962</c:v>
                </c:pt>
                <c:pt idx="108" formatCode="0.00">
                  <c:v>211.16762847562833</c:v>
                </c:pt>
                <c:pt idx="109" formatCode="0.00">
                  <c:v>212.91941333454972</c:v>
                </c:pt>
                <c:pt idx="110" formatCode="0.00">
                  <c:v>214.48872060400083</c:v>
                </c:pt>
                <c:pt idx="111" formatCode="0.00">
                  <c:v>215.12739216714942</c:v>
                </c:pt>
                <c:pt idx="112" formatCode="0.00">
                  <c:v>215.78431148924523</c:v>
                </c:pt>
                <c:pt idx="113" formatCode="0.00">
                  <c:v>216.66248488857508</c:v>
                </c:pt>
                <c:pt idx="114" formatCode="0.00">
                  <c:v>217.51784858922059</c:v>
                </c:pt>
                <c:pt idx="115" formatCode="0.00">
                  <c:v>218.44392235578567</c:v>
                </c:pt>
                <c:pt idx="116" formatCode="0.00">
                  <c:v>219.33578157432538</c:v>
                </c:pt>
                <c:pt idx="117" formatCode="0.00">
                  <c:v>219.81022330695021</c:v>
                </c:pt>
                <c:pt idx="118" formatCode="0.00">
                  <c:v>220.57434821286009</c:v>
                </c:pt>
                <c:pt idx="119" formatCode="0.00">
                  <c:v>221.73536187586959</c:v>
                </c:pt>
                <c:pt idx="120" formatCode="0.00">
                  <c:v>224.429187290436</c:v>
                </c:pt>
                <c:pt idx="121" formatCode="0.00">
                  <c:v>227.38760520973523</c:v>
                </c:pt>
                <c:pt idx="122" formatCode="0.00">
                  <c:v>229.9787869802247</c:v>
                </c:pt>
                <c:pt idx="123" formatCode="0.00">
                  <c:v>231.37474053967745</c:v>
                </c:pt>
                <c:pt idx="124" formatCode="0.00">
                  <c:v>232.18448484295521</c:v>
                </c:pt>
              </c:numCache>
            </c:numRef>
          </c:val>
          <c:extLst xmlns:c16r2="http://schemas.microsoft.com/office/drawing/2015/06/chart">
            <c:ext xmlns:c16="http://schemas.microsoft.com/office/drawing/2014/chart" uri="{C3380CC4-5D6E-409C-BE32-E72D297353CC}">
              <c16:uniqueId val="{00000002-3CA4-4581-B7D1-B27850658B8B}"/>
            </c:ext>
          </c:extLst>
        </c:ser>
        <c:ser>
          <c:idx val="3"/>
          <c:order val="3"/>
          <c:tx>
            <c:strRef>
              <c:f>Sheet1!$P$1</c:f>
              <c:strCache>
                <c:ptCount val="1"/>
                <c:pt idx="0">
                  <c:v>Ulaştırma</c:v>
                </c:pt>
              </c:strCache>
            </c:strRef>
          </c:tx>
          <c:spPr>
            <a:ln w="25400"/>
          </c:spPr>
          <c:marker>
            <c:symbol val="none"/>
          </c:marker>
          <c:cat>
            <c:numRef>
              <c:f>Sheet1!$A$3:$A$126</c:f>
              <c:numCache>
                <c:formatCode>[$-41F]mmmm\ yy;@</c:formatCode>
                <c:ptCount val="124"/>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42309</c:v>
                </c:pt>
                <c:pt idx="106">
                  <c:v>42339</c:v>
                </c:pt>
                <c:pt idx="107">
                  <c:v>42370</c:v>
                </c:pt>
                <c:pt idx="108">
                  <c:v>42401</c:v>
                </c:pt>
                <c:pt idx="109">
                  <c:v>42430</c:v>
                </c:pt>
                <c:pt idx="110">
                  <c:v>42461</c:v>
                </c:pt>
                <c:pt idx="111">
                  <c:v>42491</c:v>
                </c:pt>
                <c:pt idx="112">
                  <c:v>42522</c:v>
                </c:pt>
                <c:pt idx="113">
                  <c:v>42552</c:v>
                </c:pt>
                <c:pt idx="114">
                  <c:v>42583</c:v>
                </c:pt>
                <c:pt idx="115">
                  <c:v>42614</c:v>
                </c:pt>
                <c:pt idx="116">
                  <c:v>42644</c:v>
                </c:pt>
                <c:pt idx="117">
                  <c:v>42675</c:v>
                </c:pt>
                <c:pt idx="118">
                  <c:v>42705</c:v>
                </c:pt>
                <c:pt idx="119">
                  <c:v>42736</c:v>
                </c:pt>
                <c:pt idx="120">
                  <c:v>42767</c:v>
                </c:pt>
                <c:pt idx="121">
                  <c:v>42795</c:v>
                </c:pt>
                <c:pt idx="122">
                  <c:v>42826</c:v>
                </c:pt>
                <c:pt idx="123">
                  <c:v>42856</c:v>
                </c:pt>
              </c:numCache>
            </c:numRef>
          </c:cat>
          <c:val>
            <c:numRef>
              <c:f>Sheet1!$E$4:$E$126</c:f>
              <c:numCache>
                <c:formatCode>0.00</c:formatCode>
                <c:ptCount val="123"/>
                <c:pt idx="0">
                  <c:v>100</c:v>
                </c:pt>
                <c:pt idx="1">
                  <c:v>100.92391816724806</c:v>
                </c:pt>
                <c:pt idx="2">
                  <c:v>101.66399547468635</c:v>
                </c:pt>
                <c:pt idx="3">
                  <c:v>101.94447063260114</c:v>
                </c:pt>
                <c:pt idx="4">
                  <c:v>101.91618742339966</c:v>
                </c:pt>
                <c:pt idx="5">
                  <c:v>101.81719619119451</c:v>
                </c:pt>
                <c:pt idx="6">
                  <c:v>101.98218157820307</c:v>
                </c:pt>
                <c:pt idx="7">
                  <c:v>102.01517865560454</c:v>
                </c:pt>
                <c:pt idx="8">
                  <c:v>102.92966908645236</c:v>
                </c:pt>
                <c:pt idx="9">
                  <c:v>103.60846610728741</c:v>
                </c:pt>
                <c:pt idx="10">
                  <c:v>104.89299519185418</c:v>
                </c:pt>
                <c:pt idx="11">
                  <c:v>105.51993966248706</c:v>
                </c:pt>
                <c:pt idx="12">
                  <c:v>106.59470161214293</c:v>
                </c:pt>
                <c:pt idx="13">
                  <c:v>108.05835768831906</c:v>
                </c:pt>
                <c:pt idx="14">
                  <c:v>109.9061940228154</c:v>
                </c:pt>
                <c:pt idx="15">
                  <c:v>111.94022815122092</c:v>
                </c:pt>
                <c:pt idx="16">
                  <c:v>113.00084849627608</c:v>
                </c:pt>
                <c:pt idx="17">
                  <c:v>112.89950032997079</c:v>
                </c:pt>
                <c:pt idx="18">
                  <c:v>112.25605732063734</c:v>
                </c:pt>
                <c:pt idx="19">
                  <c:v>111.51126614499886</c:v>
                </c:pt>
                <c:pt idx="20">
                  <c:v>110.85132459696428</c:v>
                </c:pt>
                <c:pt idx="21">
                  <c:v>109.21089846327899</c:v>
                </c:pt>
                <c:pt idx="22">
                  <c:v>108.10078250212068</c:v>
                </c:pt>
                <c:pt idx="23">
                  <c:v>107.99472046761615</c:v>
                </c:pt>
                <c:pt idx="24">
                  <c:v>108.08192702932052</c:v>
                </c:pt>
                <c:pt idx="25">
                  <c:v>107.25228622607713</c:v>
                </c:pt>
                <c:pt idx="26">
                  <c:v>106.19873668332237</c:v>
                </c:pt>
                <c:pt idx="27">
                  <c:v>106.86574903365656</c:v>
                </c:pt>
                <c:pt idx="28">
                  <c:v>108.3529744508341</c:v>
                </c:pt>
                <c:pt idx="29">
                  <c:v>110.17252757612852</c:v>
                </c:pt>
                <c:pt idx="30">
                  <c:v>111.06816253417557</c:v>
                </c:pt>
                <c:pt idx="31">
                  <c:v>112.53653247855149</c:v>
                </c:pt>
                <c:pt idx="32">
                  <c:v>113.87055717922097</c:v>
                </c:pt>
                <c:pt idx="33">
                  <c:v>115.03252569058171</c:v>
                </c:pt>
                <c:pt idx="34">
                  <c:v>116.76722918827255</c:v>
                </c:pt>
                <c:pt idx="35">
                  <c:v>118.19317431884608</c:v>
                </c:pt>
                <c:pt idx="36">
                  <c:v>120.01037051004045</c:v>
                </c:pt>
                <c:pt idx="37">
                  <c:v>120.48882813236519</c:v>
                </c:pt>
                <c:pt idx="38">
                  <c:v>120.78815876308077</c:v>
                </c:pt>
                <c:pt idx="39">
                  <c:v>120.62788724427267</c:v>
                </c:pt>
                <c:pt idx="40">
                  <c:v>120.64674271707329</c:v>
                </c:pt>
                <c:pt idx="41">
                  <c:v>120.60903177147129</c:v>
                </c:pt>
                <c:pt idx="42">
                  <c:v>120.78580182898057</c:v>
                </c:pt>
                <c:pt idx="43">
                  <c:v>120.92014707268761</c:v>
                </c:pt>
                <c:pt idx="44">
                  <c:v>121.30668426510827</c:v>
                </c:pt>
                <c:pt idx="45">
                  <c:v>122.07975864994816</c:v>
                </c:pt>
                <c:pt idx="46">
                  <c:v>123.28886584331106</c:v>
                </c:pt>
                <c:pt idx="47">
                  <c:v>125.0518525502027</c:v>
                </c:pt>
                <c:pt idx="48">
                  <c:v>127.04581879890638</c:v>
                </c:pt>
                <c:pt idx="49">
                  <c:v>128.8960120675026</c:v>
                </c:pt>
                <c:pt idx="50">
                  <c:v>130.28424625247547</c:v>
                </c:pt>
                <c:pt idx="51">
                  <c:v>131.1492410672198</c:v>
                </c:pt>
                <c:pt idx="52">
                  <c:v>131.90817384745989</c:v>
                </c:pt>
                <c:pt idx="53">
                  <c:v>133.23041387762848</c:v>
                </c:pt>
                <c:pt idx="54">
                  <c:v>135.27623267653439</c:v>
                </c:pt>
                <c:pt idx="55">
                  <c:v>137.26077118883708</c:v>
                </c:pt>
                <c:pt idx="56">
                  <c:v>138.15404921278454</c:v>
                </c:pt>
                <c:pt idx="57">
                  <c:v>138.26482511548977</c:v>
                </c:pt>
                <c:pt idx="58">
                  <c:v>139.04261336853025</c:v>
                </c:pt>
                <c:pt idx="59">
                  <c:v>140.22815122089139</c:v>
                </c:pt>
                <c:pt idx="60">
                  <c:v>141.87329122277694</c:v>
                </c:pt>
                <c:pt idx="61">
                  <c:v>142.698218157821</c:v>
                </c:pt>
                <c:pt idx="62">
                  <c:v>142.71707363062112</c:v>
                </c:pt>
                <c:pt idx="63">
                  <c:v>141.53860658056001</c:v>
                </c:pt>
                <c:pt idx="64">
                  <c:v>140.4049212784011</c:v>
                </c:pt>
                <c:pt idx="65">
                  <c:v>140.66654096351465</c:v>
                </c:pt>
                <c:pt idx="66">
                  <c:v>142.36589044970304</c:v>
                </c:pt>
                <c:pt idx="67">
                  <c:v>144.88545300273472</c:v>
                </c:pt>
                <c:pt idx="68">
                  <c:v>146.18176675780148</c:v>
                </c:pt>
                <c:pt idx="69">
                  <c:v>146.56594701612144</c:v>
                </c:pt>
                <c:pt idx="70">
                  <c:v>146.20297916470193</c:v>
                </c:pt>
                <c:pt idx="71">
                  <c:v>147.11275572734888</c:v>
                </c:pt>
                <c:pt idx="72">
                  <c:v>148.12859432450213</c:v>
                </c:pt>
                <c:pt idx="73">
                  <c:v>148.58583953992661</c:v>
                </c:pt>
                <c:pt idx="74">
                  <c:v>148.31479211841238</c:v>
                </c:pt>
                <c:pt idx="75">
                  <c:v>148.80503441123787</c:v>
                </c:pt>
                <c:pt idx="76">
                  <c:v>150.75186197793963</c:v>
                </c:pt>
                <c:pt idx="77">
                  <c:v>152.99330630715616</c:v>
                </c:pt>
                <c:pt idx="78">
                  <c:v>155.52229659658721</c:v>
                </c:pt>
                <c:pt idx="79">
                  <c:v>157.08494390496838</c:v>
                </c:pt>
                <c:pt idx="80">
                  <c:v>158.24219854812858</c:v>
                </c:pt>
                <c:pt idx="81">
                  <c:v>158.95634958046671</c:v>
                </c:pt>
                <c:pt idx="82">
                  <c:v>160.8301121900632</c:v>
                </c:pt>
                <c:pt idx="83">
                  <c:v>164.000188554728</c:v>
                </c:pt>
                <c:pt idx="84">
                  <c:v>167.08305835768883</c:v>
                </c:pt>
                <c:pt idx="85">
                  <c:v>168.52314509286325</c:v>
                </c:pt>
                <c:pt idx="86">
                  <c:v>168.42886772885785</c:v>
                </c:pt>
                <c:pt idx="87">
                  <c:v>168.12010936174218</c:v>
                </c:pt>
                <c:pt idx="88">
                  <c:v>168.51607429056173</c:v>
                </c:pt>
                <c:pt idx="89">
                  <c:v>169.15951729989567</c:v>
                </c:pt>
                <c:pt idx="90">
                  <c:v>169.58612237201899</c:v>
                </c:pt>
                <c:pt idx="91">
                  <c:v>169.51070048081456</c:v>
                </c:pt>
                <c:pt idx="92">
                  <c:v>168.46186480626005</c:v>
                </c:pt>
                <c:pt idx="93">
                  <c:v>166.364193457151</c:v>
                </c:pt>
                <c:pt idx="94">
                  <c:v>164.06382577543135</c:v>
                </c:pt>
                <c:pt idx="95">
                  <c:v>163.73149806731456</c:v>
                </c:pt>
                <c:pt idx="96">
                  <c:v>164.88403884227512</c:v>
                </c:pt>
                <c:pt idx="97">
                  <c:v>166.57396059206116</c:v>
                </c:pt>
                <c:pt idx="98">
                  <c:v>168.28745168285096</c:v>
                </c:pt>
                <c:pt idx="99">
                  <c:v>169.49420194211407</c:v>
                </c:pt>
                <c:pt idx="100">
                  <c:v>170.70095220137549</c:v>
                </c:pt>
                <c:pt idx="101">
                  <c:v>170.70566606957607</c:v>
                </c:pt>
                <c:pt idx="102">
                  <c:v>171.8134250966344</c:v>
                </c:pt>
                <c:pt idx="103">
                  <c:v>173.49863297822242</c:v>
                </c:pt>
                <c:pt idx="104">
                  <c:v>174.94579051569721</c:v>
                </c:pt>
                <c:pt idx="105">
                  <c:v>174.96700292259831</c:v>
                </c:pt>
                <c:pt idx="106">
                  <c:v>174.37776939756768</c:v>
                </c:pt>
                <c:pt idx="107">
                  <c:v>174.69359856698398</c:v>
                </c:pt>
                <c:pt idx="108">
                  <c:v>175.80135759404172</c:v>
                </c:pt>
                <c:pt idx="109">
                  <c:v>177.07881587630763</c:v>
                </c:pt>
                <c:pt idx="110">
                  <c:v>178.56132742528587</c:v>
                </c:pt>
                <c:pt idx="111">
                  <c:v>179.98727255585985</c:v>
                </c:pt>
                <c:pt idx="112">
                  <c:v>181.11153012161733</c:v>
                </c:pt>
                <c:pt idx="113">
                  <c:v>181.69604977844818</c:v>
                </c:pt>
                <c:pt idx="114">
                  <c:v>183.51088903554208</c:v>
                </c:pt>
                <c:pt idx="115">
                  <c:v>186.50655227679769</c:v>
                </c:pt>
                <c:pt idx="116">
                  <c:v>189.70255491656411</c:v>
                </c:pt>
                <c:pt idx="117">
                  <c:v>192.51909116621036</c:v>
                </c:pt>
                <c:pt idx="118">
                  <c:v>196.19826529650143</c:v>
                </c:pt>
                <c:pt idx="119">
                  <c:v>201.45658527387528</c:v>
                </c:pt>
                <c:pt idx="120">
                  <c:v>205.845196568304</c:v>
                </c:pt>
                <c:pt idx="121">
                  <c:v>208.70887149995218</c:v>
                </c:pt>
                <c:pt idx="122">
                  <c:v>209.1708305835769</c:v>
                </c:pt>
              </c:numCache>
            </c:numRef>
          </c:val>
          <c:extLst xmlns:c16r2="http://schemas.microsoft.com/office/drawing/2015/06/chart">
            <c:ext xmlns:c16="http://schemas.microsoft.com/office/drawing/2014/chart" uri="{C3380CC4-5D6E-409C-BE32-E72D297353CC}">
              <c16:uniqueId val="{00000003-3CA4-4581-B7D1-B27850658B8B}"/>
            </c:ext>
          </c:extLst>
        </c:ser>
        <c:marker val="1"/>
        <c:axId val="78809728"/>
        <c:axId val="78827904"/>
      </c:lineChart>
      <c:dateAx>
        <c:axId val="78809728"/>
        <c:scaling>
          <c:orientation val="minMax"/>
        </c:scaling>
        <c:axPos val="b"/>
        <c:majorGridlines/>
        <c:numFmt formatCode="[$-41F]mmmm\ yy;@" sourceLinked="0"/>
        <c:majorTickMark val="none"/>
        <c:tickLblPos val="nextTo"/>
        <c:spPr>
          <a:noFill/>
          <a:ln w="12700"/>
        </c:spPr>
        <c:txPr>
          <a:bodyPr rot="-2700000" vert="horz"/>
          <a:lstStyle/>
          <a:p>
            <a:pPr>
              <a:defRPr sz="900" b="0" i="0" u="none" strike="noStrike" baseline="0">
                <a:solidFill>
                  <a:srgbClr val="000000"/>
                </a:solidFill>
                <a:latin typeface="Arial"/>
                <a:ea typeface="Arial"/>
                <a:cs typeface="Arial"/>
              </a:defRPr>
            </a:pPr>
            <a:endParaRPr lang="tr-TR"/>
          </a:p>
        </c:txPr>
        <c:crossAx val="78827904"/>
        <c:crosses val="autoZero"/>
        <c:auto val="1"/>
        <c:lblOffset val="100"/>
        <c:baseTimeUnit val="months"/>
        <c:majorUnit val="4"/>
        <c:majorTimeUnit val="months"/>
      </c:dateAx>
      <c:valAx>
        <c:axId val="78827904"/>
        <c:scaling>
          <c:orientation val="minMax"/>
          <c:max val="270"/>
          <c:min val="90"/>
        </c:scaling>
        <c:axPos val="l"/>
        <c:majorGridlines/>
        <c:numFmt formatCode="General" sourceLinked="1"/>
        <c:maj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tr-TR"/>
          </a:p>
        </c:txPr>
        <c:crossAx val="78809728"/>
        <c:crosses val="autoZero"/>
        <c:crossBetween val="between"/>
        <c:majorUnit val="10"/>
        <c:minorUnit val="5"/>
      </c:valAx>
    </c:plotArea>
    <c:legend>
      <c:legendPos val="b"/>
      <c:txPr>
        <a:bodyPr/>
        <a:lstStyle/>
        <a:p>
          <a:pPr>
            <a:defRPr sz="920" b="0" i="0" u="none" strike="noStrike" baseline="0">
              <a:solidFill>
                <a:srgbClr val="000000"/>
              </a:solidFill>
              <a:latin typeface="Arial"/>
              <a:ea typeface="Arial"/>
              <a:cs typeface="Arial"/>
            </a:defRPr>
          </a:pPr>
          <a:endParaRPr lang="tr-TR"/>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tr-T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plotArea>
      <c:layout/>
      <c:lineChart>
        <c:grouping val="standard"/>
        <c:ser>
          <c:idx val="0"/>
          <c:order val="0"/>
          <c:tx>
            <c:strRef>
              <c:f>Sheet1!$A$1</c:f>
              <c:strCache>
                <c:ptCount val="1"/>
                <c:pt idx="0">
                  <c:v>Petrol Fiyatları (Günlük, USD)</c:v>
                </c:pt>
              </c:strCache>
            </c:strRef>
          </c:tx>
          <c:marker>
            <c:symbol val="none"/>
          </c:marker>
          <c:cat>
            <c:numRef>
              <c:f>Sheet1!$A$3:$A$364</c:f>
              <c:numCache>
                <c:formatCode>dd/mm/yyyy</c:formatCode>
                <c:ptCount val="362"/>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42408</c:v>
                </c:pt>
                <c:pt idx="26">
                  <c:v>42409</c:v>
                </c:pt>
                <c:pt idx="27">
                  <c:v>42410</c:v>
                </c:pt>
                <c:pt idx="28">
                  <c:v>42411</c:v>
                </c:pt>
                <c:pt idx="29">
                  <c:v>42412</c:v>
                </c:pt>
                <c:pt idx="30">
                  <c:v>42416</c:v>
                </c:pt>
                <c:pt idx="31">
                  <c:v>42417</c:v>
                </c:pt>
                <c:pt idx="32">
                  <c:v>42418</c:v>
                </c:pt>
                <c:pt idx="33">
                  <c:v>42419</c:v>
                </c:pt>
                <c:pt idx="34">
                  <c:v>42422</c:v>
                </c:pt>
                <c:pt idx="35">
                  <c:v>42423</c:v>
                </c:pt>
                <c:pt idx="36">
                  <c:v>42424</c:v>
                </c:pt>
                <c:pt idx="37">
                  <c:v>42425</c:v>
                </c:pt>
                <c:pt idx="38">
                  <c:v>42426</c:v>
                </c:pt>
                <c:pt idx="39">
                  <c:v>42429</c:v>
                </c:pt>
                <c:pt idx="40">
                  <c:v>42430</c:v>
                </c:pt>
                <c:pt idx="41">
                  <c:v>42431</c:v>
                </c:pt>
                <c:pt idx="42">
                  <c:v>42432</c:v>
                </c:pt>
                <c:pt idx="43">
                  <c:v>42433</c:v>
                </c:pt>
                <c:pt idx="44">
                  <c:v>42436</c:v>
                </c:pt>
                <c:pt idx="45">
                  <c:v>42437</c:v>
                </c:pt>
                <c:pt idx="46">
                  <c:v>42438</c:v>
                </c:pt>
                <c:pt idx="47">
                  <c:v>42439</c:v>
                </c:pt>
                <c:pt idx="48">
                  <c:v>42440</c:v>
                </c:pt>
                <c:pt idx="49">
                  <c:v>42443</c:v>
                </c:pt>
                <c:pt idx="50">
                  <c:v>42444</c:v>
                </c:pt>
                <c:pt idx="51">
                  <c:v>42445</c:v>
                </c:pt>
                <c:pt idx="52">
                  <c:v>42446</c:v>
                </c:pt>
                <c:pt idx="53">
                  <c:v>42447</c:v>
                </c:pt>
                <c:pt idx="54">
                  <c:v>42450</c:v>
                </c:pt>
                <c:pt idx="55">
                  <c:v>42451</c:v>
                </c:pt>
                <c:pt idx="56">
                  <c:v>42452</c:v>
                </c:pt>
                <c:pt idx="57">
                  <c:v>42453</c:v>
                </c:pt>
                <c:pt idx="58">
                  <c:v>42457</c:v>
                </c:pt>
                <c:pt idx="59">
                  <c:v>42458</c:v>
                </c:pt>
                <c:pt idx="60">
                  <c:v>42459</c:v>
                </c:pt>
                <c:pt idx="61">
                  <c:v>42460</c:v>
                </c:pt>
                <c:pt idx="62">
                  <c:v>42461</c:v>
                </c:pt>
                <c:pt idx="63">
                  <c:v>42464</c:v>
                </c:pt>
                <c:pt idx="64">
                  <c:v>42465</c:v>
                </c:pt>
                <c:pt idx="65">
                  <c:v>42466</c:v>
                </c:pt>
                <c:pt idx="66">
                  <c:v>42467</c:v>
                </c:pt>
                <c:pt idx="67">
                  <c:v>42468</c:v>
                </c:pt>
                <c:pt idx="68">
                  <c:v>42471</c:v>
                </c:pt>
                <c:pt idx="69">
                  <c:v>42472</c:v>
                </c:pt>
                <c:pt idx="70">
                  <c:v>42473</c:v>
                </c:pt>
                <c:pt idx="71">
                  <c:v>42474</c:v>
                </c:pt>
                <c:pt idx="72">
                  <c:v>42475</c:v>
                </c:pt>
                <c:pt idx="73">
                  <c:v>42478</c:v>
                </c:pt>
                <c:pt idx="74">
                  <c:v>42479</c:v>
                </c:pt>
                <c:pt idx="75">
                  <c:v>42480</c:v>
                </c:pt>
                <c:pt idx="76">
                  <c:v>42481</c:v>
                </c:pt>
                <c:pt idx="77">
                  <c:v>42482</c:v>
                </c:pt>
                <c:pt idx="78">
                  <c:v>42485</c:v>
                </c:pt>
                <c:pt idx="79">
                  <c:v>42486</c:v>
                </c:pt>
                <c:pt idx="80">
                  <c:v>42487</c:v>
                </c:pt>
                <c:pt idx="81">
                  <c:v>42488</c:v>
                </c:pt>
                <c:pt idx="82">
                  <c:v>42489</c:v>
                </c:pt>
                <c:pt idx="83">
                  <c:v>42492</c:v>
                </c:pt>
                <c:pt idx="84">
                  <c:v>42493</c:v>
                </c:pt>
                <c:pt idx="85">
                  <c:v>42494</c:v>
                </c:pt>
                <c:pt idx="86">
                  <c:v>42495</c:v>
                </c:pt>
                <c:pt idx="87">
                  <c:v>42496</c:v>
                </c:pt>
                <c:pt idx="88">
                  <c:v>42499</c:v>
                </c:pt>
                <c:pt idx="89">
                  <c:v>42500</c:v>
                </c:pt>
                <c:pt idx="90">
                  <c:v>42501</c:v>
                </c:pt>
                <c:pt idx="91">
                  <c:v>42502</c:v>
                </c:pt>
                <c:pt idx="92">
                  <c:v>42503</c:v>
                </c:pt>
                <c:pt idx="93">
                  <c:v>42506</c:v>
                </c:pt>
                <c:pt idx="94">
                  <c:v>42507</c:v>
                </c:pt>
                <c:pt idx="95">
                  <c:v>42508</c:v>
                </c:pt>
                <c:pt idx="96">
                  <c:v>42509</c:v>
                </c:pt>
                <c:pt idx="97">
                  <c:v>42510</c:v>
                </c:pt>
                <c:pt idx="98">
                  <c:v>42513</c:v>
                </c:pt>
                <c:pt idx="99">
                  <c:v>42514</c:v>
                </c:pt>
                <c:pt idx="100">
                  <c:v>42515</c:v>
                </c:pt>
                <c:pt idx="101">
                  <c:v>42516</c:v>
                </c:pt>
                <c:pt idx="102">
                  <c:v>42517</c:v>
                </c:pt>
                <c:pt idx="103">
                  <c:v>42521</c:v>
                </c:pt>
                <c:pt idx="104">
                  <c:v>42522</c:v>
                </c:pt>
                <c:pt idx="105">
                  <c:v>42523</c:v>
                </c:pt>
                <c:pt idx="106">
                  <c:v>42524</c:v>
                </c:pt>
                <c:pt idx="107">
                  <c:v>42527</c:v>
                </c:pt>
                <c:pt idx="108">
                  <c:v>42528</c:v>
                </c:pt>
                <c:pt idx="109">
                  <c:v>42529</c:v>
                </c:pt>
                <c:pt idx="110">
                  <c:v>42530</c:v>
                </c:pt>
                <c:pt idx="111">
                  <c:v>42531</c:v>
                </c:pt>
                <c:pt idx="112">
                  <c:v>42534</c:v>
                </c:pt>
                <c:pt idx="113">
                  <c:v>42535</c:v>
                </c:pt>
                <c:pt idx="114">
                  <c:v>42536</c:v>
                </c:pt>
                <c:pt idx="115">
                  <c:v>42537</c:v>
                </c:pt>
                <c:pt idx="116">
                  <c:v>42538</c:v>
                </c:pt>
                <c:pt idx="117">
                  <c:v>42541</c:v>
                </c:pt>
                <c:pt idx="118">
                  <c:v>42542</c:v>
                </c:pt>
                <c:pt idx="119">
                  <c:v>42543</c:v>
                </c:pt>
                <c:pt idx="120">
                  <c:v>42544</c:v>
                </c:pt>
                <c:pt idx="121">
                  <c:v>42545</c:v>
                </c:pt>
                <c:pt idx="122">
                  <c:v>42548</c:v>
                </c:pt>
                <c:pt idx="123">
                  <c:v>42549</c:v>
                </c:pt>
                <c:pt idx="124">
                  <c:v>42550</c:v>
                </c:pt>
                <c:pt idx="125">
                  <c:v>42551</c:v>
                </c:pt>
                <c:pt idx="126">
                  <c:v>42552</c:v>
                </c:pt>
                <c:pt idx="127">
                  <c:v>42555</c:v>
                </c:pt>
                <c:pt idx="128">
                  <c:v>42556</c:v>
                </c:pt>
                <c:pt idx="129">
                  <c:v>42557</c:v>
                </c:pt>
                <c:pt idx="130">
                  <c:v>42558</c:v>
                </c:pt>
                <c:pt idx="131">
                  <c:v>42559</c:v>
                </c:pt>
                <c:pt idx="132">
                  <c:v>42562</c:v>
                </c:pt>
                <c:pt idx="133">
                  <c:v>42563</c:v>
                </c:pt>
                <c:pt idx="134">
                  <c:v>42564</c:v>
                </c:pt>
                <c:pt idx="135">
                  <c:v>42565</c:v>
                </c:pt>
                <c:pt idx="136">
                  <c:v>42566</c:v>
                </c:pt>
                <c:pt idx="137">
                  <c:v>42569</c:v>
                </c:pt>
                <c:pt idx="138">
                  <c:v>42570</c:v>
                </c:pt>
                <c:pt idx="139">
                  <c:v>42571</c:v>
                </c:pt>
                <c:pt idx="140">
                  <c:v>42572</c:v>
                </c:pt>
                <c:pt idx="141">
                  <c:v>42573</c:v>
                </c:pt>
                <c:pt idx="142">
                  <c:v>42576</c:v>
                </c:pt>
                <c:pt idx="143">
                  <c:v>42577</c:v>
                </c:pt>
                <c:pt idx="144">
                  <c:v>42578</c:v>
                </c:pt>
                <c:pt idx="145">
                  <c:v>42579</c:v>
                </c:pt>
                <c:pt idx="146">
                  <c:v>42580</c:v>
                </c:pt>
                <c:pt idx="147">
                  <c:v>42583</c:v>
                </c:pt>
                <c:pt idx="148">
                  <c:v>42584</c:v>
                </c:pt>
                <c:pt idx="149">
                  <c:v>42585</c:v>
                </c:pt>
                <c:pt idx="150">
                  <c:v>42586</c:v>
                </c:pt>
                <c:pt idx="151">
                  <c:v>42587</c:v>
                </c:pt>
                <c:pt idx="152">
                  <c:v>42590</c:v>
                </c:pt>
                <c:pt idx="153">
                  <c:v>42591</c:v>
                </c:pt>
                <c:pt idx="154">
                  <c:v>42592</c:v>
                </c:pt>
                <c:pt idx="155">
                  <c:v>42593</c:v>
                </c:pt>
                <c:pt idx="156">
                  <c:v>42594</c:v>
                </c:pt>
                <c:pt idx="157">
                  <c:v>42597</c:v>
                </c:pt>
                <c:pt idx="158">
                  <c:v>42598</c:v>
                </c:pt>
                <c:pt idx="159">
                  <c:v>42599</c:v>
                </c:pt>
                <c:pt idx="160">
                  <c:v>42600</c:v>
                </c:pt>
                <c:pt idx="161">
                  <c:v>42601</c:v>
                </c:pt>
                <c:pt idx="162">
                  <c:v>42604</c:v>
                </c:pt>
                <c:pt idx="163">
                  <c:v>42605</c:v>
                </c:pt>
                <c:pt idx="164">
                  <c:v>42606</c:v>
                </c:pt>
                <c:pt idx="165">
                  <c:v>42607</c:v>
                </c:pt>
                <c:pt idx="166">
                  <c:v>42608</c:v>
                </c:pt>
                <c:pt idx="167">
                  <c:v>42611</c:v>
                </c:pt>
                <c:pt idx="168">
                  <c:v>42612</c:v>
                </c:pt>
                <c:pt idx="169">
                  <c:v>42613</c:v>
                </c:pt>
                <c:pt idx="170">
                  <c:v>42614</c:v>
                </c:pt>
                <c:pt idx="171">
                  <c:v>42615</c:v>
                </c:pt>
                <c:pt idx="172">
                  <c:v>42618</c:v>
                </c:pt>
                <c:pt idx="173">
                  <c:v>42619</c:v>
                </c:pt>
                <c:pt idx="174">
                  <c:v>42620</c:v>
                </c:pt>
                <c:pt idx="175">
                  <c:v>42621</c:v>
                </c:pt>
                <c:pt idx="176">
                  <c:v>42622</c:v>
                </c:pt>
                <c:pt idx="177">
                  <c:v>42625</c:v>
                </c:pt>
                <c:pt idx="178">
                  <c:v>42626</c:v>
                </c:pt>
                <c:pt idx="179">
                  <c:v>42627</c:v>
                </c:pt>
                <c:pt idx="180">
                  <c:v>42628</c:v>
                </c:pt>
                <c:pt idx="181">
                  <c:v>42629</c:v>
                </c:pt>
                <c:pt idx="182">
                  <c:v>42632</c:v>
                </c:pt>
                <c:pt idx="183">
                  <c:v>42633</c:v>
                </c:pt>
                <c:pt idx="184">
                  <c:v>42634</c:v>
                </c:pt>
                <c:pt idx="185">
                  <c:v>42635</c:v>
                </c:pt>
                <c:pt idx="186">
                  <c:v>42636</c:v>
                </c:pt>
                <c:pt idx="187">
                  <c:v>42639</c:v>
                </c:pt>
                <c:pt idx="188">
                  <c:v>42640</c:v>
                </c:pt>
                <c:pt idx="189">
                  <c:v>42641</c:v>
                </c:pt>
                <c:pt idx="190">
                  <c:v>42642</c:v>
                </c:pt>
                <c:pt idx="191">
                  <c:v>42643</c:v>
                </c:pt>
                <c:pt idx="192">
                  <c:v>42646</c:v>
                </c:pt>
                <c:pt idx="193">
                  <c:v>42647</c:v>
                </c:pt>
                <c:pt idx="194">
                  <c:v>42648</c:v>
                </c:pt>
                <c:pt idx="195">
                  <c:v>42649</c:v>
                </c:pt>
                <c:pt idx="196">
                  <c:v>42650</c:v>
                </c:pt>
                <c:pt idx="197">
                  <c:v>42653</c:v>
                </c:pt>
                <c:pt idx="198">
                  <c:v>42654</c:v>
                </c:pt>
                <c:pt idx="199">
                  <c:v>42655</c:v>
                </c:pt>
                <c:pt idx="200">
                  <c:v>42656</c:v>
                </c:pt>
                <c:pt idx="201">
                  <c:v>42657</c:v>
                </c:pt>
                <c:pt idx="202">
                  <c:v>42660</c:v>
                </c:pt>
                <c:pt idx="203">
                  <c:v>42661</c:v>
                </c:pt>
                <c:pt idx="204">
                  <c:v>42662</c:v>
                </c:pt>
                <c:pt idx="205">
                  <c:v>42663</c:v>
                </c:pt>
                <c:pt idx="206">
                  <c:v>42664</c:v>
                </c:pt>
                <c:pt idx="207">
                  <c:v>42667</c:v>
                </c:pt>
                <c:pt idx="208">
                  <c:v>42668</c:v>
                </c:pt>
                <c:pt idx="209">
                  <c:v>42669</c:v>
                </c:pt>
                <c:pt idx="210">
                  <c:v>42670</c:v>
                </c:pt>
                <c:pt idx="211">
                  <c:v>42671</c:v>
                </c:pt>
                <c:pt idx="212">
                  <c:v>42674</c:v>
                </c:pt>
                <c:pt idx="213">
                  <c:v>42675</c:v>
                </c:pt>
                <c:pt idx="214">
                  <c:v>42676</c:v>
                </c:pt>
                <c:pt idx="215">
                  <c:v>42677</c:v>
                </c:pt>
                <c:pt idx="216">
                  <c:v>42678</c:v>
                </c:pt>
                <c:pt idx="217">
                  <c:v>42681</c:v>
                </c:pt>
                <c:pt idx="218">
                  <c:v>42682</c:v>
                </c:pt>
                <c:pt idx="219">
                  <c:v>42683</c:v>
                </c:pt>
                <c:pt idx="220">
                  <c:v>42684</c:v>
                </c:pt>
                <c:pt idx="221">
                  <c:v>42685</c:v>
                </c:pt>
                <c:pt idx="222">
                  <c:v>42688</c:v>
                </c:pt>
                <c:pt idx="223">
                  <c:v>42689</c:v>
                </c:pt>
                <c:pt idx="224">
                  <c:v>42690</c:v>
                </c:pt>
                <c:pt idx="225">
                  <c:v>42691</c:v>
                </c:pt>
                <c:pt idx="226">
                  <c:v>42692</c:v>
                </c:pt>
                <c:pt idx="227">
                  <c:v>42695</c:v>
                </c:pt>
                <c:pt idx="228">
                  <c:v>42696</c:v>
                </c:pt>
                <c:pt idx="229">
                  <c:v>42697</c:v>
                </c:pt>
                <c:pt idx="230">
                  <c:v>42698</c:v>
                </c:pt>
                <c:pt idx="231">
                  <c:v>42699</c:v>
                </c:pt>
                <c:pt idx="232">
                  <c:v>42702</c:v>
                </c:pt>
                <c:pt idx="233">
                  <c:v>42703</c:v>
                </c:pt>
                <c:pt idx="234">
                  <c:v>42704</c:v>
                </c:pt>
                <c:pt idx="235">
                  <c:v>42705</c:v>
                </c:pt>
                <c:pt idx="236">
                  <c:v>42706</c:v>
                </c:pt>
                <c:pt idx="237">
                  <c:v>42709</c:v>
                </c:pt>
                <c:pt idx="238">
                  <c:v>42710</c:v>
                </c:pt>
                <c:pt idx="239">
                  <c:v>42711</c:v>
                </c:pt>
                <c:pt idx="240">
                  <c:v>42712</c:v>
                </c:pt>
                <c:pt idx="241">
                  <c:v>42713</c:v>
                </c:pt>
                <c:pt idx="242">
                  <c:v>42716</c:v>
                </c:pt>
                <c:pt idx="243">
                  <c:v>42717</c:v>
                </c:pt>
                <c:pt idx="244">
                  <c:v>42718</c:v>
                </c:pt>
                <c:pt idx="245">
                  <c:v>42719</c:v>
                </c:pt>
                <c:pt idx="246">
                  <c:v>42720</c:v>
                </c:pt>
                <c:pt idx="247">
                  <c:v>42723</c:v>
                </c:pt>
                <c:pt idx="248">
                  <c:v>42724</c:v>
                </c:pt>
                <c:pt idx="249">
                  <c:v>42725</c:v>
                </c:pt>
                <c:pt idx="250">
                  <c:v>42726</c:v>
                </c:pt>
                <c:pt idx="251">
                  <c:v>42727</c:v>
                </c:pt>
                <c:pt idx="252">
                  <c:v>42731</c:v>
                </c:pt>
                <c:pt idx="253">
                  <c:v>42732</c:v>
                </c:pt>
                <c:pt idx="254">
                  <c:v>42733</c:v>
                </c:pt>
                <c:pt idx="255">
                  <c:v>42734</c:v>
                </c:pt>
                <c:pt idx="256">
                  <c:v>42738</c:v>
                </c:pt>
                <c:pt idx="257">
                  <c:v>42739</c:v>
                </c:pt>
                <c:pt idx="258">
                  <c:v>42740</c:v>
                </c:pt>
                <c:pt idx="259">
                  <c:v>42741</c:v>
                </c:pt>
                <c:pt idx="260">
                  <c:v>42744</c:v>
                </c:pt>
                <c:pt idx="261">
                  <c:v>42745</c:v>
                </c:pt>
                <c:pt idx="262">
                  <c:v>42746</c:v>
                </c:pt>
                <c:pt idx="263">
                  <c:v>42747</c:v>
                </c:pt>
                <c:pt idx="264">
                  <c:v>42748</c:v>
                </c:pt>
                <c:pt idx="265">
                  <c:v>42751</c:v>
                </c:pt>
                <c:pt idx="266">
                  <c:v>42752</c:v>
                </c:pt>
                <c:pt idx="267">
                  <c:v>42753</c:v>
                </c:pt>
                <c:pt idx="268">
                  <c:v>42754</c:v>
                </c:pt>
                <c:pt idx="269">
                  <c:v>42755</c:v>
                </c:pt>
                <c:pt idx="270">
                  <c:v>42758</c:v>
                </c:pt>
                <c:pt idx="271">
                  <c:v>42759</c:v>
                </c:pt>
                <c:pt idx="272">
                  <c:v>42760</c:v>
                </c:pt>
                <c:pt idx="273">
                  <c:v>42761</c:v>
                </c:pt>
                <c:pt idx="274">
                  <c:v>42762</c:v>
                </c:pt>
                <c:pt idx="275">
                  <c:v>42765</c:v>
                </c:pt>
                <c:pt idx="276">
                  <c:v>42766</c:v>
                </c:pt>
                <c:pt idx="277">
                  <c:v>42767</c:v>
                </c:pt>
                <c:pt idx="278">
                  <c:v>42768</c:v>
                </c:pt>
                <c:pt idx="279">
                  <c:v>42769</c:v>
                </c:pt>
                <c:pt idx="280">
                  <c:v>42772</c:v>
                </c:pt>
                <c:pt idx="281">
                  <c:v>42773</c:v>
                </c:pt>
                <c:pt idx="282">
                  <c:v>42774</c:v>
                </c:pt>
                <c:pt idx="283">
                  <c:v>42775</c:v>
                </c:pt>
                <c:pt idx="284">
                  <c:v>42776</c:v>
                </c:pt>
                <c:pt idx="285">
                  <c:v>42779</c:v>
                </c:pt>
                <c:pt idx="286">
                  <c:v>42780</c:v>
                </c:pt>
                <c:pt idx="287">
                  <c:v>42781</c:v>
                </c:pt>
                <c:pt idx="288">
                  <c:v>42782</c:v>
                </c:pt>
                <c:pt idx="289">
                  <c:v>42783</c:v>
                </c:pt>
                <c:pt idx="290">
                  <c:v>42786</c:v>
                </c:pt>
                <c:pt idx="291">
                  <c:v>42787</c:v>
                </c:pt>
                <c:pt idx="292">
                  <c:v>42788</c:v>
                </c:pt>
                <c:pt idx="293">
                  <c:v>42789</c:v>
                </c:pt>
                <c:pt idx="294">
                  <c:v>42790</c:v>
                </c:pt>
                <c:pt idx="295">
                  <c:v>42793</c:v>
                </c:pt>
                <c:pt idx="296">
                  <c:v>42794</c:v>
                </c:pt>
                <c:pt idx="297">
                  <c:v>42795</c:v>
                </c:pt>
                <c:pt idx="298">
                  <c:v>42796</c:v>
                </c:pt>
                <c:pt idx="299">
                  <c:v>42797</c:v>
                </c:pt>
                <c:pt idx="300">
                  <c:v>42800</c:v>
                </c:pt>
                <c:pt idx="301">
                  <c:v>42801</c:v>
                </c:pt>
                <c:pt idx="302">
                  <c:v>42802</c:v>
                </c:pt>
                <c:pt idx="303">
                  <c:v>42803</c:v>
                </c:pt>
                <c:pt idx="304">
                  <c:v>42804</c:v>
                </c:pt>
                <c:pt idx="305">
                  <c:v>42807</c:v>
                </c:pt>
                <c:pt idx="306">
                  <c:v>42808</c:v>
                </c:pt>
                <c:pt idx="307">
                  <c:v>42809</c:v>
                </c:pt>
                <c:pt idx="308">
                  <c:v>42810</c:v>
                </c:pt>
                <c:pt idx="309">
                  <c:v>42811</c:v>
                </c:pt>
                <c:pt idx="310">
                  <c:v>42814</c:v>
                </c:pt>
                <c:pt idx="311">
                  <c:v>42815</c:v>
                </c:pt>
                <c:pt idx="312">
                  <c:v>42816</c:v>
                </c:pt>
                <c:pt idx="313">
                  <c:v>42817</c:v>
                </c:pt>
                <c:pt idx="314">
                  <c:v>42818</c:v>
                </c:pt>
                <c:pt idx="315">
                  <c:v>42821</c:v>
                </c:pt>
                <c:pt idx="316">
                  <c:v>42822</c:v>
                </c:pt>
                <c:pt idx="317">
                  <c:v>42823</c:v>
                </c:pt>
                <c:pt idx="318">
                  <c:v>42824</c:v>
                </c:pt>
                <c:pt idx="319">
                  <c:v>42825</c:v>
                </c:pt>
                <c:pt idx="320">
                  <c:v>42828</c:v>
                </c:pt>
                <c:pt idx="321">
                  <c:v>42829</c:v>
                </c:pt>
                <c:pt idx="322">
                  <c:v>42830</c:v>
                </c:pt>
                <c:pt idx="323">
                  <c:v>42831</c:v>
                </c:pt>
                <c:pt idx="324">
                  <c:v>42832</c:v>
                </c:pt>
                <c:pt idx="325">
                  <c:v>42835</c:v>
                </c:pt>
                <c:pt idx="326">
                  <c:v>42836</c:v>
                </c:pt>
                <c:pt idx="327">
                  <c:v>42837</c:v>
                </c:pt>
                <c:pt idx="328">
                  <c:v>42838</c:v>
                </c:pt>
                <c:pt idx="329">
                  <c:v>42842</c:v>
                </c:pt>
                <c:pt idx="330">
                  <c:v>42843</c:v>
                </c:pt>
                <c:pt idx="331">
                  <c:v>42844</c:v>
                </c:pt>
                <c:pt idx="332">
                  <c:v>42845</c:v>
                </c:pt>
                <c:pt idx="333">
                  <c:v>42846</c:v>
                </c:pt>
                <c:pt idx="334">
                  <c:v>42849</c:v>
                </c:pt>
                <c:pt idx="335">
                  <c:v>42850</c:v>
                </c:pt>
                <c:pt idx="336">
                  <c:v>42851</c:v>
                </c:pt>
                <c:pt idx="337">
                  <c:v>42852</c:v>
                </c:pt>
                <c:pt idx="338">
                  <c:v>42853</c:v>
                </c:pt>
                <c:pt idx="339">
                  <c:v>42856</c:v>
                </c:pt>
                <c:pt idx="340">
                  <c:v>42857</c:v>
                </c:pt>
                <c:pt idx="341">
                  <c:v>42858</c:v>
                </c:pt>
                <c:pt idx="342">
                  <c:v>42859</c:v>
                </c:pt>
                <c:pt idx="343">
                  <c:v>42860</c:v>
                </c:pt>
                <c:pt idx="344">
                  <c:v>42863</c:v>
                </c:pt>
                <c:pt idx="345">
                  <c:v>42864</c:v>
                </c:pt>
                <c:pt idx="346">
                  <c:v>42865</c:v>
                </c:pt>
                <c:pt idx="347">
                  <c:v>42866</c:v>
                </c:pt>
                <c:pt idx="348">
                  <c:v>42867</c:v>
                </c:pt>
                <c:pt idx="349">
                  <c:v>42870</c:v>
                </c:pt>
                <c:pt idx="350">
                  <c:v>42871</c:v>
                </c:pt>
                <c:pt idx="351">
                  <c:v>42872</c:v>
                </c:pt>
                <c:pt idx="352">
                  <c:v>42873</c:v>
                </c:pt>
                <c:pt idx="353">
                  <c:v>42874</c:v>
                </c:pt>
                <c:pt idx="354">
                  <c:v>42877</c:v>
                </c:pt>
                <c:pt idx="355">
                  <c:v>42878</c:v>
                </c:pt>
                <c:pt idx="356">
                  <c:v>42879</c:v>
                </c:pt>
                <c:pt idx="357">
                  <c:v>42880</c:v>
                </c:pt>
                <c:pt idx="358">
                  <c:v>42881</c:v>
                </c:pt>
                <c:pt idx="359">
                  <c:v>42884</c:v>
                </c:pt>
                <c:pt idx="360">
                  <c:v>42885</c:v>
                </c:pt>
                <c:pt idx="361">
                  <c:v>42886</c:v>
                </c:pt>
              </c:numCache>
            </c:numRef>
          </c:cat>
          <c:val>
            <c:numRef>
              <c:f>Sheet1!$B$3:$B$364</c:f>
              <c:numCache>
                <c:formatCode>General</c:formatCode>
                <c:ptCount val="362"/>
                <c:pt idx="0">
                  <c:v>36.28</c:v>
                </c:pt>
                <c:pt idx="1">
                  <c:v>35.56</c:v>
                </c:pt>
                <c:pt idx="2">
                  <c:v>33.89</c:v>
                </c:pt>
                <c:pt idx="3">
                  <c:v>33.57</c:v>
                </c:pt>
                <c:pt idx="4">
                  <c:v>31.67</c:v>
                </c:pt>
                <c:pt idx="5">
                  <c:v>30.14</c:v>
                </c:pt>
                <c:pt idx="6">
                  <c:v>29.14</c:v>
                </c:pt>
                <c:pt idx="7">
                  <c:v>28.58</c:v>
                </c:pt>
                <c:pt idx="8">
                  <c:v>28.84</c:v>
                </c:pt>
                <c:pt idx="9">
                  <c:v>28.8</c:v>
                </c:pt>
                <c:pt idx="10">
                  <c:v>27.36</c:v>
                </c:pt>
                <c:pt idx="11">
                  <c:v>27.36</c:v>
                </c:pt>
                <c:pt idx="12">
                  <c:v>26.01</c:v>
                </c:pt>
                <c:pt idx="13">
                  <c:v>27.59</c:v>
                </c:pt>
                <c:pt idx="14">
                  <c:v>30.459999999999987</c:v>
                </c:pt>
                <c:pt idx="15">
                  <c:v>29.82</c:v>
                </c:pt>
                <c:pt idx="16">
                  <c:v>30.939999999999987</c:v>
                </c:pt>
                <c:pt idx="17">
                  <c:v>31.830000000000005</c:v>
                </c:pt>
                <c:pt idx="18">
                  <c:v>33.01</c:v>
                </c:pt>
                <c:pt idx="19">
                  <c:v>33.14</c:v>
                </c:pt>
                <c:pt idx="20">
                  <c:v>32.449999999999996</c:v>
                </c:pt>
                <c:pt idx="21">
                  <c:v>30.979999999999986</c:v>
                </c:pt>
                <c:pt idx="22">
                  <c:v>32.379999999999995</c:v>
                </c:pt>
                <c:pt idx="23">
                  <c:v>32.760000000000012</c:v>
                </c:pt>
                <c:pt idx="24">
                  <c:v>32.349999999999994</c:v>
                </c:pt>
                <c:pt idx="25">
                  <c:v>31.64</c:v>
                </c:pt>
                <c:pt idx="26">
                  <c:v>30.150000000000031</c:v>
                </c:pt>
                <c:pt idx="27">
                  <c:v>29.64</c:v>
                </c:pt>
                <c:pt idx="28">
                  <c:v>28.82</c:v>
                </c:pt>
                <c:pt idx="29">
                  <c:v>31.8</c:v>
                </c:pt>
                <c:pt idx="30">
                  <c:v>31.09</c:v>
                </c:pt>
                <c:pt idx="31">
                  <c:v>33.21</c:v>
                </c:pt>
                <c:pt idx="32">
                  <c:v>33.200000000000003</c:v>
                </c:pt>
                <c:pt idx="33">
                  <c:v>31.66</c:v>
                </c:pt>
                <c:pt idx="34">
                  <c:v>33.590000000000003</c:v>
                </c:pt>
                <c:pt idx="35">
                  <c:v>31.9</c:v>
                </c:pt>
                <c:pt idx="36">
                  <c:v>31.5</c:v>
                </c:pt>
                <c:pt idx="37">
                  <c:v>32.83</c:v>
                </c:pt>
                <c:pt idx="38">
                  <c:v>35.760000000000012</c:v>
                </c:pt>
                <c:pt idx="39">
                  <c:v>35.92</c:v>
                </c:pt>
                <c:pt idx="40">
                  <c:v>35.730000000000011</c:v>
                </c:pt>
                <c:pt idx="41">
                  <c:v>36.379999999999995</c:v>
                </c:pt>
                <c:pt idx="42">
                  <c:v>35.75</c:v>
                </c:pt>
                <c:pt idx="43">
                  <c:v>37.61</c:v>
                </c:pt>
                <c:pt idx="44">
                  <c:v>39.020000000000003</c:v>
                </c:pt>
                <c:pt idx="45">
                  <c:v>39.160000000000011</c:v>
                </c:pt>
                <c:pt idx="46">
                  <c:v>40.260000000000012</c:v>
                </c:pt>
                <c:pt idx="47">
                  <c:v>38.630000000000003</c:v>
                </c:pt>
                <c:pt idx="48">
                  <c:v>39.410000000000004</c:v>
                </c:pt>
                <c:pt idx="49">
                  <c:v>38.06</c:v>
                </c:pt>
                <c:pt idx="50">
                  <c:v>37.49</c:v>
                </c:pt>
                <c:pt idx="51">
                  <c:v>38.379999999999995</c:v>
                </c:pt>
                <c:pt idx="52">
                  <c:v>39.290000000000013</c:v>
                </c:pt>
                <c:pt idx="53">
                  <c:v>39.260000000000012</c:v>
                </c:pt>
                <c:pt idx="54">
                  <c:v>39.910000000000004</c:v>
                </c:pt>
                <c:pt idx="55">
                  <c:v>40.54</c:v>
                </c:pt>
                <c:pt idx="56">
                  <c:v>38.839999999999996</c:v>
                </c:pt>
                <c:pt idx="57">
                  <c:v>38.33</c:v>
                </c:pt>
                <c:pt idx="58">
                  <c:v>38.33</c:v>
                </c:pt>
                <c:pt idx="59">
                  <c:v>36.75</c:v>
                </c:pt>
                <c:pt idx="60">
                  <c:v>36.75</c:v>
                </c:pt>
                <c:pt idx="61">
                  <c:v>36.75</c:v>
                </c:pt>
                <c:pt idx="62">
                  <c:v>36.42</c:v>
                </c:pt>
                <c:pt idx="63">
                  <c:v>36.050000000000004</c:v>
                </c:pt>
                <c:pt idx="64">
                  <c:v>35.879999999999995</c:v>
                </c:pt>
                <c:pt idx="65">
                  <c:v>37.770000000000003</c:v>
                </c:pt>
                <c:pt idx="66">
                  <c:v>37.15</c:v>
                </c:pt>
                <c:pt idx="67">
                  <c:v>40.71</c:v>
                </c:pt>
                <c:pt idx="68">
                  <c:v>41.58</c:v>
                </c:pt>
                <c:pt idx="69">
                  <c:v>43.02</c:v>
                </c:pt>
                <c:pt idx="70">
                  <c:v>42.809999999999995</c:v>
                </c:pt>
                <c:pt idx="71">
                  <c:v>43.02</c:v>
                </c:pt>
                <c:pt idx="72">
                  <c:v>41.32</c:v>
                </c:pt>
                <c:pt idx="73">
                  <c:v>41.64</c:v>
                </c:pt>
                <c:pt idx="74">
                  <c:v>43.02</c:v>
                </c:pt>
                <c:pt idx="75">
                  <c:v>43.09</c:v>
                </c:pt>
                <c:pt idx="76">
                  <c:v>43.48</c:v>
                </c:pt>
                <c:pt idx="77">
                  <c:v>43.97</c:v>
                </c:pt>
                <c:pt idx="78">
                  <c:v>42.97</c:v>
                </c:pt>
                <c:pt idx="79">
                  <c:v>43.94</c:v>
                </c:pt>
                <c:pt idx="80">
                  <c:v>44.17</c:v>
                </c:pt>
                <c:pt idx="81">
                  <c:v>45.6</c:v>
                </c:pt>
                <c:pt idx="82">
                  <c:v>45.64</c:v>
                </c:pt>
                <c:pt idx="83">
                  <c:v>45.82</c:v>
                </c:pt>
                <c:pt idx="84">
                  <c:v>43.09</c:v>
                </c:pt>
                <c:pt idx="85">
                  <c:v>43.08</c:v>
                </c:pt>
                <c:pt idx="86">
                  <c:v>44.39</c:v>
                </c:pt>
                <c:pt idx="87">
                  <c:v>44.6</c:v>
                </c:pt>
                <c:pt idx="88">
                  <c:v>42.43</c:v>
                </c:pt>
                <c:pt idx="89">
                  <c:v>44.01</c:v>
                </c:pt>
                <c:pt idx="90">
                  <c:v>46.08</c:v>
                </c:pt>
                <c:pt idx="91">
                  <c:v>46.43</c:v>
                </c:pt>
                <c:pt idx="92">
                  <c:v>47.05</c:v>
                </c:pt>
                <c:pt idx="93">
                  <c:v>48.49</c:v>
                </c:pt>
                <c:pt idx="94">
                  <c:v>48.71</c:v>
                </c:pt>
                <c:pt idx="95">
                  <c:v>48.93</c:v>
                </c:pt>
                <c:pt idx="96">
                  <c:v>47.01</c:v>
                </c:pt>
                <c:pt idx="97">
                  <c:v>48.54</c:v>
                </c:pt>
                <c:pt idx="98">
                  <c:v>47.77</c:v>
                </c:pt>
                <c:pt idx="99">
                  <c:v>48.42</c:v>
                </c:pt>
                <c:pt idx="100">
                  <c:v>48.87</c:v>
                </c:pt>
                <c:pt idx="101">
                  <c:v>49.52</c:v>
                </c:pt>
                <c:pt idx="102">
                  <c:v>49.09</c:v>
                </c:pt>
                <c:pt idx="103">
                  <c:v>49.260000000000012</c:v>
                </c:pt>
                <c:pt idx="104">
                  <c:v>48.809999999999995</c:v>
                </c:pt>
                <c:pt idx="105">
                  <c:v>49.05</c:v>
                </c:pt>
                <c:pt idx="106">
                  <c:v>48.5</c:v>
                </c:pt>
                <c:pt idx="107">
                  <c:v>48.94</c:v>
                </c:pt>
                <c:pt idx="108">
                  <c:v>49.760000000000012</c:v>
                </c:pt>
                <c:pt idx="109">
                  <c:v>50.730000000000011</c:v>
                </c:pt>
                <c:pt idx="110">
                  <c:v>50.59</c:v>
                </c:pt>
                <c:pt idx="111">
                  <c:v>49.7</c:v>
                </c:pt>
                <c:pt idx="112">
                  <c:v>49.36</c:v>
                </c:pt>
                <c:pt idx="113">
                  <c:v>47.879999999999995</c:v>
                </c:pt>
                <c:pt idx="114">
                  <c:v>47.47</c:v>
                </c:pt>
                <c:pt idx="115">
                  <c:v>45.660000000000011</c:v>
                </c:pt>
                <c:pt idx="116">
                  <c:v>46.57</c:v>
                </c:pt>
                <c:pt idx="117">
                  <c:v>48.68</c:v>
                </c:pt>
                <c:pt idx="118">
                  <c:v>48.18</c:v>
                </c:pt>
                <c:pt idx="119">
                  <c:v>48.43</c:v>
                </c:pt>
                <c:pt idx="120">
                  <c:v>48.63</c:v>
                </c:pt>
                <c:pt idx="121">
                  <c:v>46.690000000000012</c:v>
                </c:pt>
                <c:pt idx="122">
                  <c:v>45.07</c:v>
                </c:pt>
                <c:pt idx="123">
                  <c:v>46.290000000000013</c:v>
                </c:pt>
                <c:pt idx="124">
                  <c:v>48.4</c:v>
                </c:pt>
                <c:pt idx="125">
                  <c:v>48.05</c:v>
                </c:pt>
                <c:pt idx="126">
                  <c:v>47.65</c:v>
                </c:pt>
                <c:pt idx="127">
                  <c:v>48.02</c:v>
                </c:pt>
                <c:pt idx="128">
                  <c:v>45.64</c:v>
                </c:pt>
                <c:pt idx="129">
                  <c:v>45.7</c:v>
                </c:pt>
                <c:pt idx="130">
                  <c:v>45.93</c:v>
                </c:pt>
                <c:pt idx="131">
                  <c:v>44.53</c:v>
                </c:pt>
                <c:pt idx="132">
                  <c:v>44.04</c:v>
                </c:pt>
                <c:pt idx="133">
                  <c:v>46.720000000000013</c:v>
                </c:pt>
                <c:pt idx="134">
                  <c:v>44.67</c:v>
                </c:pt>
                <c:pt idx="135">
                  <c:v>46.01</c:v>
                </c:pt>
                <c:pt idx="136">
                  <c:v>46.25</c:v>
                </c:pt>
                <c:pt idx="137">
                  <c:v>45.349999999999994</c:v>
                </c:pt>
                <c:pt idx="138">
                  <c:v>45.7</c:v>
                </c:pt>
                <c:pt idx="139">
                  <c:v>45.82</c:v>
                </c:pt>
                <c:pt idx="140">
                  <c:v>44.99</c:v>
                </c:pt>
                <c:pt idx="141">
                  <c:v>44.24</c:v>
                </c:pt>
                <c:pt idx="142">
                  <c:v>43.760000000000012</c:v>
                </c:pt>
                <c:pt idx="143">
                  <c:v>43.56</c:v>
                </c:pt>
                <c:pt idx="144">
                  <c:v>42.78</c:v>
                </c:pt>
                <c:pt idx="145">
                  <c:v>41.87</c:v>
                </c:pt>
                <c:pt idx="146">
                  <c:v>40.760000000000012</c:v>
                </c:pt>
                <c:pt idx="147">
                  <c:v>40.17</c:v>
                </c:pt>
                <c:pt idx="148">
                  <c:v>40</c:v>
                </c:pt>
                <c:pt idx="149">
                  <c:v>40.449999999999996</c:v>
                </c:pt>
                <c:pt idx="150">
                  <c:v>41.33</c:v>
                </c:pt>
                <c:pt idx="151">
                  <c:v>42.47</c:v>
                </c:pt>
                <c:pt idx="152">
                  <c:v>43.24</c:v>
                </c:pt>
                <c:pt idx="153">
                  <c:v>43.37</c:v>
                </c:pt>
                <c:pt idx="154">
                  <c:v>42.190000000000012</c:v>
                </c:pt>
                <c:pt idx="155">
                  <c:v>44.230000000000011</c:v>
                </c:pt>
                <c:pt idx="156">
                  <c:v>45.120000000000012</c:v>
                </c:pt>
                <c:pt idx="157">
                  <c:v>47.309999999999995</c:v>
                </c:pt>
                <c:pt idx="158">
                  <c:v>48.27</c:v>
                </c:pt>
                <c:pt idx="159">
                  <c:v>48.58</c:v>
                </c:pt>
                <c:pt idx="160">
                  <c:v>49.46</c:v>
                </c:pt>
                <c:pt idx="161">
                  <c:v>49.39</c:v>
                </c:pt>
                <c:pt idx="162">
                  <c:v>48.1</c:v>
                </c:pt>
                <c:pt idx="163">
                  <c:v>48.7</c:v>
                </c:pt>
                <c:pt idx="164">
                  <c:v>47.56</c:v>
                </c:pt>
                <c:pt idx="165">
                  <c:v>49.25</c:v>
                </c:pt>
                <c:pt idx="166">
                  <c:v>49.660000000000011</c:v>
                </c:pt>
                <c:pt idx="167">
                  <c:v>49.660000000000011</c:v>
                </c:pt>
                <c:pt idx="168">
                  <c:v>47.94</c:v>
                </c:pt>
                <c:pt idx="169">
                  <c:v>47.94</c:v>
                </c:pt>
                <c:pt idx="170">
                  <c:v>45.05</c:v>
                </c:pt>
                <c:pt idx="171">
                  <c:v>45.96</c:v>
                </c:pt>
                <c:pt idx="172">
                  <c:v>46.720000000000013</c:v>
                </c:pt>
                <c:pt idx="173">
                  <c:v>46.21</c:v>
                </c:pt>
                <c:pt idx="174">
                  <c:v>47</c:v>
                </c:pt>
                <c:pt idx="175">
                  <c:v>49.230000000000011</c:v>
                </c:pt>
                <c:pt idx="176">
                  <c:v>48.37</c:v>
                </c:pt>
                <c:pt idx="177">
                  <c:v>47.82</c:v>
                </c:pt>
                <c:pt idx="178">
                  <c:v>46.48</c:v>
                </c:pt>
                <c:pt idx="179">
                  <c:v>45.65</c:v>
                </c:pt>
                <c:pt idx="180">
                  <c:v>45.83</c:v>
                </c:pt>
                <c:pt idx="181">
                  <c:v>45.260000000000012</c:v>
                </c:pt>
                <c:pt idx="182">
                  <c:v>46.04</c:v>
                </c:pt>
                <c:pt idx="183">
                  <c:v>45.24</c:v>
                </c:pt>
                <c:pt idx="184">
                  <c:v>45.99</c:v>
                </c:pt>
                <c:pt idx="185">
                  <c:v>47.21</c:v>
                </c:pt>
                <c:pt idx="186">
                  <c:v>46.71</c:v>
                </c:pt>
                <c:pt idx="187">
                  <c:v>46.61</c:v>
                </c:pt>
                <c:pt idx="188">
                  <c:v>44.949999999999996</c:v>
                </c:pt>
                <c:pt idx="189">
                  <c:v>45.49</c:v>
                </c:pt>
                <c:pt idx="190">
                  <c:v>48.43</c:v>
                </c:pt>
                <c:pt idx="191">
                  <c:v>48.24</c:v>
                </c:pt>
                <c:pt idx="192">
                  <c:v>48.61</c:v>
                </c:pt>
                <c:pt idx="193">
                  <c:v>48.809999999999995</c:v>
                </c:pt>
                <c:pt idx="194">
                  <c:v>49.57</c:v>
                </c:pt>
                <c:pt idx="195">
                  <c:v>50.14</c:v>
                </c:pt>
                <c:pt idx="196">
                  <c:v>50.49</c:v>
                </c:pt>
                <c:pt idx="197">
                  <c:v>51.54</c:v>
                </c:pt>
                <c:pt idx="198">
                  <c:v>50.48</c:v>
                </c:pt>
                <c:pt idx="199">
                  <c:v>49.53</c:v>
                </c:pt>
                <c:pt idx="200">
                  <c:v>49.290000000000013</c:v>
                </c:pt>
                <c:pt idx="201">
                  <c:v>48.87</c:v>
                </c:pt>
                <c:pt idx="202">
                  <c:v>49.309999999999995</c:v>
                </c:pt>
                <c:pt idx="203">
                  <c:v>49.809999999999995</c:v>
                </c:pt>
                <c:pt idx="204">
                  <c:v>51.849999999999994</c:v>
                </c:pt>
                <c:pt idx="205">
                  <c:v>50.42</c:v>
                </c:pt>
                <c:pt idx="206">
                  <c:v>50.28</c:v>
                </c:pt>
                <c:pt idx="207">
                  <c:v>49.8</c:v>
                </c:pt>
                <c:pt idx="208">
                  <c:v>49.08</c:v>
                </c:pt>
                <c:pt idx="209">
                  <c:v>48.98</c:v>
                </c:pt>
                <c:pt idx="210">
                  <c:v>49.13</c:v>
                </c:pt>
                <c:pt idx="211">
                  <c:v>47.78</c:v>
                </c:pt>
                <c:pt idx="212">
                  <c:v>46.2</c:v>
                </c:pt>
                <c:pt idx="213">
                  <c:v>45.77</c:v>
                </c:pt>
                <c:pt idx="214">
                  <c:v>44.260000000000012</c:v>
                </c:pt>
                <c:pt idx="215">
                  <c:v>43.839999999999996</c:v>
                </c:pt>
                <c:pt idx="216">
                  <c:v>43.06</c:v>
                </c:pt>
                <c:pt idx="217">
                  <c:v>42.83</c:v>
                </c:pt>
                <c:pt idx="218">
                  <c:v>43.47</c:v>
                </c:pt>
                <c:pt idx="219">
                  <c:v>43.879999999999995</c:v>
                </c:pt>
                <c:pt idx="220">
                  <c:v>43.67</c:v>
                </c:pt>
                <c:pt idx="221">
                  <c:v>41.61</c:v>
                </c:pt>
                <c:pt idx="222">
                  <c:v>41.83</c:v>
                </c:pt>
                <c:pt idx="223">
                  <c:v>44.15</c:v>
                </c:pt>
                <c:pt idx="224">
                  <c:v>45.07</c:v>
                </c:pt>
                <c:pt idx="225">
                  <c:v>44.57</c:v>
                </c:pt>
                <c:pt idx="226">
                  <c:v>44.41</c:v>
                </c:pt>
                <c:pt idx="227">
                  <c:v>45.96</c:v>
                </c:pt>
                <c:pt idx="228">
                  <c:v>46.1</c:v>
                </c:pt>
                <c:pt idx="229">
                  <c:v>46.54</c:v>
                </c:pt>
                <c:pt idx="230">
                  <c:v>47.54</c:v>
                </c:pt>
                <c:pt idx="231">
                  <c:v>46.32</c:v>
                </c:pt>
                <c:pt idx="232">
                  <c:v>46.64</c:v>
                </c:pt>
                <c:pt idx="233">
                  <c:v>44.68</c:v>
                </c:pt>
                <c:pt idx="234">
                  <c:v>47.949999999999996</c:v>
                </c:pt>
                <c:pt idx="235">
                  <c:v>52.28</c:v>
                </c:pt>
                <c:pt idx="236">
                  <c:v>52.349999999999994</c:v>
                </c:pt>
                <c:pt idx="237">
                  <c:v>53.3</c:v>
                </c:pt>
                <c:pt idx="238">
                  <c:v>52.309999999999995</c:v>
                </c:pt>
                <c:pt idx="239">
                  <c:v>51.9</c:v>
                </c:pt>
                <c:pt idx="240">
                  <c:v>51.6</c:v>
                </c:pt>
                <c:pt idx="241">
                  <c:v>52.190000000000012</c:v>
                </c:pt>
                <c:pt idx="242">
                  <c:v>53.99</c:v>
                </c:pt>
                <c:pt idx="243">
                  <c:v>53.28</c:v>
                </c:pt>
                <c:pt idx="244">
                  <c:v>53.15</c:v>
                </c:pt>
                <c:pt idx="245">
                  <c:v>51.720000000000013</c:v>
                </c:pt>
                <c:pt idx="246">
                  <c:v>54.15</c:v>
                </c:pt>
                <c:pt idx="247">
                  <c:v>53.53</c:v>
                </c:pt>
                <c:pt idx="248">
                  <c:v>54.56</c:v>
                </c:pt>
                <c:pt idx="249">
                  <c:v>53.01</c:v>
                </c:pt>
                <c:pt idx="250">
                  <c:v>54.04</c:v>
                </c:pt>
                <c:pt idx="251">
                  <c:v>53.93</c:v>
                </c:pt>
                <c:pt idx="252">
                  <c:v>53.93</c:v>
                </c:pt>
                <c:pt idx="253">
                  <c:v>53.93</c:v>
                </c:pt>
                <c:pt idx="254">
                  <c:v>54.949999999999996</c:v>
                </c:pt>
                <c:pt idx="255">
                  <c:v>54.96</c:v>
                </c:pt>
                <c:pt idx="256">
                  <c:v>55.05</c:v>
                </c:pt>
                <c:pt idx="257">
                  <c:v>54.57</c:v>
                </c:pt>
                <c:pt idx="258">
                  <c:v>54.99</c:v>
                </c:pt>
                <c:pt idx="259">
                  <c:v>55.9</c:v>
                </c:pt>
                <c:pt idx="260">
                  <c:v>54.39</c:v>
                </c:pt>
                <c:pt idx="261">
                  <c:v>53.2</c:v>
                </c:pt>
                <c:pt idx="262">
                  <c:v>53.61</c:v>
                </c:pt>
                <c:pt idx="263">
                  <c:v>54.51</c:v>
                </c:pt>
                <c:pt idx="264">
                  <c:v>54.37</c:v>
                </c:pt>
                <c:pt idx="265">
                  <c:v>54.3</c:v>
                </c:pt>
                <c:pt idx="266">
                  <c:v>54.68</c:v>
                </c:pt>
                <c:pt idx="267">
                  <c:v>53.77</c:v>
                </c:pt>
                <c:pt idx="268">
                  <c:v>53.18</c:v>
                </c:pt>
                <c:pt idx="269">
                  <c:v>55.04</c:v>
                </c:pt>
                <c:pt idx="270">
                  <c:v>54.8</c:v>
                </c:pt>
                <c:pt idx="271">
                  <c:v>54.7</c:v>
                </c:pt>
                <c:pt idx="272">
                  <c:v>54.339999999999996</c:v>
                </c:pt>
                <c:pt idx="273">
                  <c:v>55.89</c:v>
                </c:pt>
                <c:pt idx="274">
                  <c:v>54.8</c:v>
                </c:pt>
                <c:pt idx="275">
                  <c:v>54.77</c:v>
                </c:pt>
                <c:pt idx="276">
                  <c:v>55.25</c:v>
                </c:pt>
                <c:pt idx="277">
                  <c:v>55.790000000000013</c:v>
                </c:pt>
                <c:pt idx="278">
                  <c:v>55.94</c:v>
                </c:pt>
                <c:pt idx="279">
                  <c:v>55.92</c:v>
                </c:pt>
                <c:pt idx="280">
                  <c:v>55.02</c:v>
                </c:pt>
                <c:pt idx="281">
                  <c:v>53.790000000000013</c:v>
                </c:pt>
                <c:pt idx="282">
                  <c:v>54.42</c:v>
                </c:pt>
                <c:pt idx="283">
                  <c:v>53.98</c:v>
                </c:pt>
                <c:pt idx="284">
                  <c:v>55.2</c:v>
                </c:pt>
                <c:pt idx="285">
                  <c:v>54.15</c:v>
                </c:pt>
                <c:pt idx="286">
                  <c:v>54.96</c:v>
                </c:pt>
                <c:pt idx="287">
                  <c:v>54.57</c:v>
                </c:pt>
                <c:pt idx="288">
                  <c:v>54.160000000000011</c:v>
                </c:pt>
                <c:pt idx="289">
                  <c:v>54.48</c:v>
                </c:pt>
                <c:pt idx="290">
                  <c:v>55.25</c:v>
                </c:pt>
                <c:pt idx="291">
                  <c:v>56.339999999999996</c:v>
                </c:pt>
                <c:pt idx="292">
                  <c:v>54.9</c:v>
                </c:pt>
                <c:pt idx="293">
                  <c:v>55.82</c:v>
                </c:pt>
                <c:pt idx="294">
                  <c:v>54.690000000000012</c:v>
                </c:pt>
                <c:pt idx="295">
                  <c:v>54.65</c:v>
                </c:pt>
                <c:pt idx="296">
                  <c:v>53.36</c:v>
                </c:pt>
                <c:pt idx="297">
                  <c:v>55.720000000000013</c:v>
                </c:pt>
                <c:pt idx="298">
                  <c:v>54.160000000000011</c:v>
                </c:pt>
                <c:pt idx="299">
                  <c:v>54.120000000000012</c:v>
                </c:pt>
                <c:pt idx="300">
                  <c:v>54.730000000000011</c:v>
                </c:pt>
                <c:pt idx="301">
                  <c:v>54.61</c:v>
                </c:pt>
                <c:pt idx="302">
                  <c:v>53.3</c:v>
                </c:pt>
                <c:pt idx="303">
                  <c:v>50.65</c:v>
                </c:pt>
                <c:pt idx="304">
                  <c:v>50.63</c:v>
                </c:pt>
                <c:pt idx="305">
                  <c:v>50.1</c:v>
                </c:pt>
                <c:pt idx="306">
                  <c:v>49.6</c:v>
                </c:pt>
                <c:pt idx="307">
                  <c:v>50.63</c:v>
                </c:pt>
                <c:pt idx="308">
                  <c:v>50.56</c:v>
                </c:pt>
                <c:pt idx="309">
                  <c:v>50.58</c:v>
                </c:pt>
                <c:pt idx="310">
                  <c:v>50.67</c:v>
                </c:pt>
                <c:pt idx="311">
                  <c:v>50.14</c:v>
                </c:pt>
                <c:pt idx="312">
                  <c:v>49.56</c:v>
                </c:pt>
                <c:pt idx="313">
                  <c:v>50.17</c:v>
                </c:pt>
                <c:pt idx="314">
                  <c:v>49.97</c:v>
                </c:pt>
                <c:pt idx="315">
                  <c:v>50.120000000000012</c:v>
                </c:pt>
                <c:pt idx="316">
                  <c:v>50.720000000000013</c:v>
                </c:pt>
                <c:pt idx="317">
                  <c:v>51.36</c:v>
                </c:pt>
                <c:pt idx="318">
                  <c:v>52.25</c:v>
                </c:pt>
                <c:pt idx="319">
                  <c:v>52.2</c:v>
                </c:pt>
                <c:pt idx="320">
                  <c:v>52.04</c:v>
                </c:pt>
                <c:pt idx="321">
                  <c:v>53.08</c:v>
                </c:pt>
                <c:pt idx="322">
                  <c:v>53.41</c:v>
                </c:pt>
                <c:pt idx="323">
                  <c:v>53.620000000000012</c:v>
                </c:pt>
                <c:pt idx="324">
                  <c:v>54.24</c:v>
                </c:pt>
                <c:pt idx="325">
                  <c:v>54.790000000000013</c:v>
                </c:pt>
                <c:pt idx="326">
                  <c:v>54.730000000000011</c:v>
                </c:pt>
                <c:pt idx="327">
                  <c:v>54.75</c:v>
                </c:pt>
                <c:pt idx="328">
                  <c:v>54.75</c:v>
                </c:pt>
                <c:pt idx="329">
                  <c:v>54.790000000000013</c:v>
                </c:pt>
                <c:pt idx="330">
                  <c:v>52.6</c:v>
                </c:pt>
                <c:pt idx="331">
                  <c:v>52.43</c:v>
                </c:pt>
                <c:pt idx="332">
                  <c:v>50.660000000000011</c:v>
                </c:pt>
                <c:pt idx="333">
                  <c:v>49.93</c:v>
                </c:pt>
                <c:pt idx="334">
                  <c:v>49.449999999999996</c:v>
                </c:pt>
                <c:pt idx="335">
                  <c:v>49.37</c:v>
                </c:pt>
                <c:pt idx="336">
                  <c:v>49.99</c:v>
                </c:pt>
                <c:pt idx="337">
                  <c:v>49.46</c:v>
                </c:pt>
                <c:pt idx="338">
                  <c:v>49.46</c:v>
                </c:pt>
                <c:pt idx="339">
                  <c:v>50.41</c:v>
                </c:pt>
                <c:pt idx="340">
                  <c:v>49.309999999999995</c:v>
                </c:pt>
                <c:pt idx="341">
                  <c:v>48.82</c:v>
                </c:pt>
                <c:pt idx="342">
                  <c:v>47.53</c:v>
                </c:pt>
                <c:pt idx="343">
                  <c:v>47.449999999999996</c:v>
                </c:pt>
                <c:pt idx="344">
                  <c:v>46.61</c:v>
                </c:pt>
                <c:pt idx="345">
                  <c:v>47.06</c:v>
                </c:pt>
                <c:pt idx="346">
                  <c:v>48.09</c:v>
                </c:pt>
                <c:pt idx="347">
                  <c:v>49.18</c:v>
                </c:pt>
                <c:pt idx="348">
                  <c:v>49.08</c:v>
                </c:pt>
                <c:pt idx="349">
                  <c:v>51.290000000000013</c:v>
                </c:pt>
                <c:pt idx="350">
                  <c:v>51.21</c:v>
                </c:pt>
                <c:pt idx="351">
                  <c:v>51.760000000000012</c:v>
                </c:pt>
                <c:pt idx="352">
                  <c:v>51.71</c:v>
                </c:pt>
                <c:pt idx="353">
                  <c:v>52.78</c:v>
                </c:pt>
                <c:pt idx="354">
                  <c:v>53.349999999999994</c:v>
                </c:pt>
                <c:pt idx="355">
                  <c:v>53.190000000000012</c:v>
                </c:pt>
                <c:pt idx="356">
                  <c:v>53.290000000000013</c:v>
                </c:pt>
                <c:pt idx="357">
                  <c:v>52.25</c:v>
                </c:pt>
                <c:pt idx="358">
                  <c:v>50.839999999999996</c:v>
                </c:pt>
                <c:pt idx="359">
                  <c:v>52.25</c:v>
                </c:pt>
                <c:pt idx="360">
                  <c:v>50.65</c:v>
                </c:pt>
                <c:pt idx="361">
                  <c:v>49.4</c:v>
                </c:pt>
              </c:numCache>
            </c:numRef>
          </c:val>
          <c:extLst xmlns:c16r2="http://schemas.microsoft.com/office/drawing/2015/06/chart">
            <c:ext xmlns:c16="http://schemas.microsoft.com/office/drawing/2014/chart" uri="{C3380CC4-5D6E-409C-BE32-E72D297353CC}">
              <c16:uniqueId val="{00000000-AE62-4946-98AD-44833E255979}"/>
            </c:ext>
          </c:extLst>
        </c:ser>
        <c:marker val="1"/>
        <c:axId val="78714368"/>
        <c:axId val="78715904"/>
      </c:lineChart>
      <c:lineChart>
        <c:grouping val="standard"/>
        <c:ser>
          <c:idx val="1"/>
          <c:order val="1"/>
          <c:tx>
            <c:strRef>
              <c:f>Sheet1!$G$1</c:f>
              <c:strCache>
                <c:ptCount val="1"/>
                <c:pt idx="0">
                  <c:v>Nominal Döviz Kuru (Günlük, USD/TL)</c:v>
                </c:pt>
              </c:strCache>
            </c:strRef>
          </c:tx>
          <c:marker>
            <c:symbol val="none"/>
          </c:marker>
          <c:val>
            <c:numRef>
              <c:f>Sheet1!$H$3:$H$364</c:f>
              <c:numCache>
                <c:formatCode>General</c:formatCode>
                <c:ptCount val="362"/>
                <c:pt idx="0">
                  <c:v>2.9448499999999926</c:v>
                </c:pt>
                <c:pt idx="1">
                  <c:v>2.9776499999999917</c:v>
                </c:pt>
                <c:pt idx="2">
                  <c:v>3.0066999999999977</c:v>
                </c:pt>
                <c:pt idx="3">
                  <c:v>3.0193999999999988</c:v>
                </c:pt>
                <c:pt idx="4">
                  <c:v>2.9903</c:v>
                </c:pt>
                <c:pt idx="5">
                  <c:v>3.0243000000000002</c:v>
                </c:pt>
                <c:pt idx="6">
                  <c:v>3.0349499999999967</c:v>
                </c:pt>
                <c:pt idx="7">
                  <c:v>3.0165499999999916</c:v>
                </c:pt>
                <c:pt idx="8">
                  <c:v>3.0300499999999917</c:v>
                </c:pt>
                <c:pt idx="9">
                  <c:v>3.0388999999999977</c:v>
                </c:pt>
                <c:pt idx="10">
                  <c:v>3.0394499999999902</c:v>
                </c:pt>
                <c:pt idx="11">
                  <c:v>3.0270000000000001</c:v>
                </c:pt>
                <c:pt idx="12">
                  <c:v>3.0523499999999917</c:v>
                </c:pt>
                <c:pt idx="13">
                  <c:v>3.0413999999999999</c:v>
                </c:pt>
                <c:pt idx="14">
                  <c:v>3.0133999999999999</c:v>
                </c:pt>
                <c:pt idx="15">
                  <c:v>3.0123999999999977</c:v>
                </c:pt>
                <c:pt idx="16">
                  <c:v>3.0235500000000002</c:v>
                </c:pt>
                <c:pt idx="17">
                  <c:v>3.0005000000000002</c:v>
                </c:pt>
                <c:pt idx="18">
                  <c:v>2.9815</c:v>
                </c:pt>
                <c:pt idx="19">
                  <c:v>2.9635500000000001</c:v>
                </c:pt>
                <c:pt idx="20">
                  <c:v>2.9697999999999998</c:v>
                </c:pt>
                <c:pt idx="21">
                  <c:v>2.9550499999999897</c:v>
                </c:pt>
                <c:pt idx="22">
                  <c:v>2.9504499999999902</c:v>
                </c:pt>
                <c:pt idx="23">
                  <c:v>2.907</c:v>
                </c:pt>
                <c:pt idx="24">
                  <c:v>2.9077500000000001</c:v>
                </c:pt>
                <c:pt idx="25">
                  <c:v>2.9321499999999916</c:v>
                </c:pt>
                <c:pt idx="26">
                  <c:v>2.9497499999999977</c:v>
                </c:pt>
                <c:pt idx="27">
                  <c:v>2.9265499999999967</c:v>
                </c:pt>
                <c:pt idx="28">
                  <c:v>2.9313499999999917</c:v>
                </c:pt>
                <c:pt idx="29">
                  <c:v>2.9254499999999917</c:v>
                </c:pt>
                <c:pt idx="30">
                  <c:v>2.9467499999999927</c:v>
                </c:pt>
                <c:pt idx="31">
                  <c:v>2.9543499999999967</c:v>
                </c:pt>
                <c:pt idx="32">
                  <c:v>2.9665999999999997</c:v>
                </c:pt>
                <c:pt idx="33">
                  <c:v>2.9632499999999977</c:v>
                </c:pt>
                <c:pt idx="34">
                  <c:v>2.9684499999999967</c:v>
                </c:pt>
                <c:pt idx="35">
                  <c:v>2.9475500000000001</c:v>
                </c:pt>
                <c:pt idx="36">
                  <c:v>2.9383999999999997</c:v>
                </c:pt>
                <c:pt idx="37">
                  <c:v>2.9412499999999926</c:v>
                </c:pt>
                <c:pt idx="38">
                  <c:v>2.9321499999999916</c:v>
                </c:pt>
                <c:pt idx="39">
                  <c:v>2.9318999999999926</c:v>
                </c:pt>
                <c:pt idx="40">
                  <c:v>2.9638499999999977</c:v>
                </c:pt>
                <c:pt idx="41">
                  <c:v>2.9477500000000001</c:v>
                </c:pt>
                <c:pt idx="42">
                  <c:v>2.9398499999999852</c:v>
                </c:pt>
                <c:pt idx="43">
                  <c:v>2.9241000000000001</c:v>
                </c:pt>
                <c:pt idx="44">
                  <c:v>2.9173</c:v>
                </c:pt>
                <c:pt idx="45">
                  <c:v>2.9226999999999967</c:v>
                </c:pt>
                <c:pt idx="46">
                  <c:v>2.9227499999999926</c:v>
                </c:pt>
                <c:pt idx="47">
                  <c:v>2.9106999999999967</c:v>
                </c:pt>
                <c:pt idx="48">
                  <c:v>2.8900999999999977</c:v>
                </c:pt>
                <c:pt idx="49">
                  <c:v>2.8759999999999977</c:v>
                </c:pt>
                <c:pt idx="50">
                  <c:v>2.8821999999999997</c:v>
                </c:pt>
                <c:pt idx="51">
                  <c:v>2.8877999999999999</c:v>
                </c:pt>
                <c:pt idx="52">
                  <c:v>2.9110499999999875</c:v>
                </c:pt>
                <c:pt idx="53">
                  <c:v>2.8583499999999926</c:v>
                </c:pt>
                <c:pt idx="54">
                  <c:v>2.8579499999999967</c:v>
                </c:pt>
                <c:pt idx="55">
                  <c:v>2.8720999999999917</c:v>
                </c:pt>
                <c:pt idx="56">
                  <c:v>2.8748999999999967</c:v>
                </c:pt>
                <c:pt idx="57">
                  <c:v>2.8718999999999917</c:v>
                </c:pt>
                <c:pt idx="58">
                  <c:v>2.8815</c:v>
                </c:pt>
                <c:pt idx="59">
                  <c:v>2.8731</c:v>
                </c:pt>
                <c:pt idx="60">
                  <c:v>2.8758499999999838</c:v>
                </c:pt>
                <c:pt idx="61">
                  <c:v>2.8720999999999917</c:v>
                </c:pt>
                <c:pt idx="62">
                  <c:v>2.8359499999999898</c:v>
                </c:pt>
                <c:pt idx="63">
                  <c:v>2.8274499999999967</c:v>
                </c:pt>
                <c:pt idx="64">
                  <c:v>2.8222499999999875</c:v>
                </c:pt>
                <c:pt idx="65">
                  <c:v>2.8214499999999902</c:v>
                </c:pt>
                <c:pt idx="66">
                  <c:v>2.8302499999999875</c:v>
                </c:pt>
                <c:pt idx="67">
                  <c:v>2.84375</c:v>
                </c:pt>
                <c:pt idx="68">
                  <c:v>2.8453499999999967</c:v>
                </c:pt>
                <c:pt idx="69">
                  <c:v>2.8594499999999852</c:v>
                </c:pt>
                <c:pt idx="70">
                  <c:v>2.8363499999999875</c:v>
                </c:pt>
                <c:pt idx="71">
                  <c:v>2.8295499999999967</c:v>
                </c:pt>
                <c:pt idx="72">
                  <c:v>2.8507999999999987</c:v>
                </c:pt>
                <c:pt idx="73">
                  <c:v>2.8616499999999916</c:v>
                </c:pt>
                <c:pt idx="74">
                  <c:v>2.8571</c:v>
                </c:pt>
                <c:pt idx="75">
                  <c:v>2.8544499999999875</c:v>
                </c:pt>
                <c:pt idx="76">
                  <c:v>2.8354499999999851</c:v>
                </c:pt>
                <c:pt idx="77">
                  <c:v>2.8301499999999926</c:v>
                </c:pt>
                <c:pt idx="78">
                  <c:v>2.8235000000000001</c:v>
                </c:pt>
                <c:pt idx="79">
                  <c:v>2.8312499999999852</c:v>
                </c:pt>
                <c:pt idx="80">
                  <c:v>2.8483000000000001</c:v>
                </c:pt>
                <c:pt idx="81">
                  <c:v>2.8371</c:v>
                </c:pt>
                <c:pt idx="82">
                  <c:v>2.8200499999999926</c:v>
                </c:pt>
                <c:pt idx="83">
                  <c:v>2.8174999999999977</c:v>
                </c:pt>
                <c:pt idx="84">
                  <c:v>2.8039000000000001</c:v>
                </c:pt>
                <c:pt idx="85">
                  <c:v>2.7953000000000001</c:v>
                </c:pt>
                <c:pt idx="86">
                  <c:v>2.8090499999999916</c:v>
                </c:pt>
                <c:pt idx="87">
                  <c:v>2.8615999999999997</c:v>
                </c:pt>
                <c:pt idx="88">
                  <c:v>2.9227499999999926</c:v>
                </c:pt>
                <c:pt idx="89">
                  <c:v>2.9222999999999977</c:v>
                </c:pt>
                <c:pt idx="90">
                  <c:v>2.9255</c:v>
                </c:pt>
                <c:pt idx="91">
                  <c:v>2.9406499999999967</c:v>
                </c:pt>
                <c:pt idx="92">
                  <c:v>2.96495</c:v>
                </c:pt>
                <c:pt idx="93">
                  <c:v>2.9515499999999917</c:v>
                </c:pt>
                <c:pt idx="94">
                  <c:v>2.9613499999999977</c:v>
                </c:pt>
                <c:pt idx="95">
                  <c:v>2.9737999999999998</c:v>
                </c:pt>
                <c:pt idx="96">
                  <c:v>2.9671500000000002</c:v>
                </c:pt>
                <c:pt idx="97">
                  <c:v>2.9803500000000001</c:v>
                </c:pt>
                <c:pt idx="98">
                  <c:v>2.9794499999999875</c:v>
                </c:pt>
                <c:pt idx="99">
                  <c:v>2.9853000000000001</c:v>
                </c:pt>
                <c:pt idx="100">
                  <c:v>2.9847999999999999</c:v>
                </c:pt>
                <c:pt idx="101">
                  <c:v>2.9452499999999926</c:v>
                </c:pt>
                <c:pt idx="102">
                  <c:v>2.9375499999999977</c:v>
                </c:pt>
                <c:pt idx="103">
                  <c:v>2.9425499999999967</c:v>
                </c:pt>
                <c:pt idx="104">
                  <c:v>2.9586499999999902</c:v>
                </c:pt>
                <c:pt idx="105">
                  <c:v>2.9541499999999967</c:v>
                </c:pt>
                <c:pt idx="106">
                  <c:v>2.9515999999999987</c:v>
                </c:pt>
                <c:pt idx="107">
                  <c:v>2.9419499999999967</c:v>
                </c:pt>
                <c:pt idx="108">
                  <c:v>2.9488499999999926</c:v>
                </c:pt>
                <c:pt idx="109">
                  <c:v>2.9105999999999987</c:v>
                </c:pt>
                <c:pt idx="110">
                  <c:v>2.9003999999999999</c:v>
                </c:pt>
                <c:pt idx="111">
                  <c:v>2.8919999999999977</c:v>
                </c:pt>
                <c:pt idx="112">
                  <c:v>2.8966999999999916</c:v>
                </c:pt>
                <c:pt idx="113">
                  <c:v>2.9125999999999967</c:v>
                </c:pt>
                <c:pt idx="114">
                  <c:v>2.9245000000000001</c:v>
                </c:pt>
                <c:pt idx="115">
                  <c:v>2.9330499999999926</c:v>
                </c:pt>
                <c:pt idx="116">
                  <c:v>2.9295499999999977</c:v>
                </c:pt>
                <c:pt idx="117">
                  <c:v>2.9322499999999851</c:v>
                </c:pt>
                <c:pt idx="118">
                  <c:v>2.9326499999999838</c:v>
                </c:pt>
                <c:pt idx="119">
                  <c:v>2.9010499999999917</c:v>
                </c:pt>
                <c:pt idx="120">
                  <c:v>2.8988499999999875</c:v>
                </c:pt>
                <c:pt idx="121">
                  <c:v>2.9081000000000001</c:v>
                </c:pt>
                <c:pt idx="122">
                  <c:v>2.8824999999999967</c:v>
                </c:pt>
                <c:pt idx="123">
                  <c:v>2.9291999999999998</c:v>
                </c:pt>
                <c:pt idx="124">
                  <c:v>2.9390999999999967</c:v>
                </c:pt>
                <c:pt idx="125">
                  <c:v>2.9155999999999977</c:v>
                </c:pt>
                <c:pt idx="126">
                  <c:v>2.8961999999999977</c:v>
                </c:pt>
                <c:pt idx="127">
                  <c:v>2.8874</c:v>
                </c:pt>
                <c:pt idx="128">
                  <c:v>2.8872</c:v>
                </c:pt>
                <c:pt idx="129">
                  <c:v>2.9239999999999999</c:v>
                </c:pt>
                <c:pt idx="130">
                  <c:v>2.9007000000000001</c:v>
                </c:pt>
                <c:pt idx="131">
                  <c:v>2.8910999999999967</c:v>
                </c:pt>
                <c:pt idx="132">
                  <c:v>2.8973</c:v>
                </c:pt>
                <c:pt idx="133">
                  <c:v>2.8938999999999977</c:v>
                </c:pt>
                <c:pt idx="134">
                  <c:v>2.8859999999999997</c:v>
                </c:pt>
                <c:pt idx="135">
                  <c:v>2.9511999999999987</c:v>
                </c:pt>
                <c:pt idx="136">
                  <c:v>2.9792999999999967</c:v>
                </c:pt>
                <c:pt idx="137">
                  <c:v>3.0308499999999916</c:v>
                </c:pt>
                <c:pt idx="138">
                  <c:v>3.0754999999999977</c:v>
                </c:pt>
                <c:pt idx="139">
                  <c:v>3.0600499999999977</c:v>
                </c:pt>
                <c:pt idx="140">
                  <c:v>3.0343999999999998</c:v>
                </c:pt>
                <c:pt idx="141">
                  <c:v>3.0379999999999998</c:v>
                </c:pt>
                <c:pt idx="142">
                  <c:v>3.0404</c:v>
                </c:pt>
                <c:pt idx="143">
                  <c:v>3.0193999999999988</c:v>
                </c:pt>
                <c:pt idx="144">
                  <c:v>3.0152499999999902</c:v>
                </c:pt>
                <c:pt idx="145">
                  <c:v>2.9823499999999967</c:v>
                </c:pt>
                <c:pt idx="146">
                  <c:v>2.9952999999999967</c:v>
                </c:pt>
                <c:pt idx="147">
                  <c:v>3.0101999999999998</c:v>
                </c:pt>
                <c:pt idx="148">
                  <c:v>3.024</c:v>
                </c:pt>
                <c:pt idx="149">
                  <c:v>3.0023</c:v>
                </c:pt>
                <c:pt idx="150">
                  <c:v>2.98725</c:v>
                </c:pt>
                <c:pt idx="151">
                  <c:v>2.9807999999999999</c:v>
                </c:pt>
                <c:pt idx="152">
                  <c:v>2.9579499999999967</c:v>
                </c:pt>
                <c:pt idx="153">
                  <c:v>2.9647999999999999</c:v>
                </c:pt>
                <c:pt idx="154">
                  <c:v>2.9584499999999907</c:v>
                </c:pt>
                <c:pt idx="155">
                  <c:v>2.9536499999999917</c:v>
                </c:pt>
                <c:pt idx="156">
                  <c:v>2.9323499999999902</c:v>
                </c:pt>
                <c:pt idx="157">
                  <c:v>2.9365499999999902</c:v>
                </c:pt>
                <c:pt idx="158">
                  <c:v>2.9256499999999916</c:v>
                </c:pt>
                <c:pt idx="159">
                  <c:v>2.9381499999999967</c:v>
                </c:pt>
                <c:pt idx="160">
                  <c:v>2.9470499999999977</c:v>
                </c:pt>
                <c:pt idx="161">
                  <c:v>2.9385499999999967</c:v>
                </c:pt>
                <c:pt idx="162">
                  <c:v>2.9559999999999977</c:v>
                </c:pt>
                <c:pt idx="163">
                  <c:v>2.9416499999999917</c:v>
                </c:pt>
                <c:pt idx="164">
                  <c:v>2.9362999999999917</c:v>
                </c:pt>
                <c:pt idx="165">
                  <c:v>2.9571499999999977</c:v>
                </c:pt>
                <c:pt idx="166">
                  <c:v>2.9570499999999926</c:v>
                </c:pt>
                <c:pt idx="167">
                  <c:v>2.9584499999999907</c:v>
                </c:pt>
                <c:pt idx="168">
                  <c:v>2.9612499999999926</c:v>
                </c:pt>
                <c:pt idx="169">
                  <c:v>2.9467499999999927</c:v>
                </c:pt>
                <c:pt idx="170">
                  <c:v>2.9415499999999977</c:v>
                </c:pt>
                <c:pt idx="171">
                  <c:v>2.9312499999999857</c:v>
                </c:pt>
                <c:pt idx="172">
                  <c:v>2.9370499999999926</c:v>
                </c:pt>
                <c:pt idx="173">
                  <c:v>2.9578499999999917</c:v>
                </c:pt>
                <c:pt idx="174">
                  <c:v>2.9704499999999916</c:v>
                </c:pt>
                <c:pt idx="175">
                  <c:v>2.9766499999999838</c:v>
                </c:pt>
                <c:pt idx="176">
                  <c:v>2.9767499999999902</c:v>
                </c:pt>
                <c:pt idx="177">
                  <c:v>2.9765499999999916</c:v>
                </c:pt>
                <c:pt idx="178">
                  <c:v>2.9494499999999917</c:v>
                </c:pt>
                <c:pt idx="179">
                  <c:v>2.9500499999999916</c:v>
                </c:pt>
                <c:pt idx="180">
                  <c:v>2.9872999999999998</c:v>
                </c:pt>
                <c:pt idx="181">
                  <c:v>2.9735999999999998</c:v>
                </c:pt>
                <c:pt idx="182">
                  <c:v>2.9790999999999968</c:v>
                </c:pt>
                <c:pt idx="183">
                  <c:v>2.9985999999999997</c:v>
                </c:pt>
                <c:pt idx="184">
                  <c:v>3.0030999999999999</c:v>
                </c:pt>
                <c:pt idx="185">
                  <c:v>3.0063</c:v>
                </c:pt>
                <c:pt idx="186">
                  <c:v>3.0320499999999866</c:v>
                </c:pt>
                <c:pt idx="187">
                  <c:v>3.0564499999999852</c:v>
                </c:pt>
                <c:pt idx="188">
                  <c:v>3.05335</c:v>
                </c:pt>
                <c:pt idx="189">
                  <c:v>3.0532499999999967</c:v>
                </c:pt>
                <c:pt idx="190">
                  <c:v>3.0612499999999967</c:v>
                </c:pt>
                <c:pt idx="191">
                  <c:v>3.0836000000000001</c:v>
                </c:pt>
                <c:pt idx="192">
                  <c:v>3.0832999999999999</c:v>
                </c:pt>
                <c:pt idx="193">
                  <c:v>3.0994999999999977</c:v>
                </c:pt>
                <c:pt idx="194">
                  <c:v>3.0893999999999999</c:v>
                </c:pt>
                <c:pt idx="195">
                  <c:v>3.0985</c:v>
                </c:pt>
                <c:pt idx="196">
                  <c:v>3.0955999999999997</c:v>
                </c:pt>
                <c:pt idx="197">
                  <c:v>3.0813000000000001</c:v>
                </c:pt>
                <c:pt idx="198">
                  <c:v>3.0703</c:v>
                </c:pt>
                <c:pt idx="199">
                  <c:v>3.0763499999999926</c:v>
                </c:pt>
                <c:pt idx="200">
                  <c:v>3.0751999999999997</c:v>
                </c:pt>
                <c:pt idx="201">
                  <c:v>3.0807000000000002</c:v>
                </c:pt>
                <c:pt idx="202">
                  <c:v>3.0803500000000001</c:v>
                </c:pt>
                <c:pt idx="203">
                  <c:v>3.1025999999999998</c:v>
                </c:pt>
                <c:pt idx="204">
                  <c:v>3.1052</c:v>
                </c:pt>
                <c:pt idx="205">
                  <c:v>3.1009000000000002</c:v>
                </c:pt>
                <c:pt idx="206">
                  <c:v>3.1145</c:v>
                </c:pt>
                <c:pt idx="207">
                  <c:v>3.1153</c:v>
                </c:pt>
                <c:pt idx="208">
                  <c:v>3.1376499999999967</c:v>
                </c:pt>
                <c:pt idx="209">
                  <c:v>3.1560499999999903</c:v>
                </c:pt>
                <c:pt idx="210">
                  <c:v>3.1764499999999902</c:v>
                </c:pt>
                <c:pt idx="211">
                  <c:v>3.1893500000000001</c:v>
                </c:pt>
                <c:pt idx="212">
                  <c:v>3.2076500000000001</c:v>
                </c:pt>
                <c:pt idx="213">
                  <c:v>3.2616999999999998</c:v>
                </c:pt>
                <c:pt idx="214">
                  <c:v>3.28165</c:v>
                </c:pt>
                <c:pt idx="215">
                  <c:v>3.2742499999999977</c:v>
                </c:pt>
                <c:pt idx="216">
                  <c:v>3.3085</c:v>
                </c:pt>
                <c:pt idx="217">
                  <c:v>3.3134499999999902</c:v>
                </c:pt>
                <c:pt idx="218">
                  <c:v>3.3865499999999926</c:v>
                </c:pt>
                <c:pt idx="219">
                  <c:v>3.3773</c:v>
                </c:pt>
                <c:pt idx="220">
                  <c:v>3.3613999999999997</c:v>
                </c:pt>
                <c:pt idx="221">
                  <c:v>3.3854499999999916</c:v>
                </c:pt>
                <c:pt idx="222">
                  <c:v>3.4077500000000001</c:v>
                </c:pt>
                <c:pt idx="223">
                  <c:v>3.4434</c:v>
                </c:pt>
                <c:pt idx="224">
                  <c:v>3.4210499999999926</c:v>
                </c:pt>
                <c:pt idx="225">
                  <c:v>3.423</c:v>
                </c:pt>
                <c:pt idx="226">
                  <c:v>3.4205000000000001</c:v>
                </c:pt>
                <c:pt idx="227">
                  <c:v>3.4514499999999853</c:v>
                </c:pt>
                <c:pt idx="228">
                  <c:v>3.5098499999999921</c:v>
                </c:pt>
                <c:pt idx="229">
                  <c:v>3.5375999999999999</c:v>
                </c:pt>
                <c:pt idx="230">
                  <c:v>3.51335</c:v>
                </c:pt>
                <c:pt idx="231">
                  <c:v>3.4337999999999997</c:v>
                </c:pt>
                <c:pt idx="232">
                  <c:v>3.3699499999999967</c:v>
                </c:pt>
                <c:pt idx="233">
                  <c:v>3.4554999999999967</c:v>
                </c:pt>
                <c:pt idx="234">
                  <c:v>3.5204</c:v>
                </c:pt>
                <c:pt idx="235">
                  <c:v>3.4752499999999897</c:v>
                </c:pt>
                <c:pt idx="236">
                  <c:v>3.4817</c:v>
                </c:pt>
                <c:pt idx="237">
                  <c:v>3.5188499999999916</c:v>
                </c:pt>
                <c:pt idx="238">
                  <c:v>3.49715</c:v>
                </c:pt>
                <c:pt idx="239">
                  <c:v>3.4978499999999917</c:v>
                </c:pt>
                <c:pt idx="240">
                  <c:v>3.5147999999999997</c:v>
                </c:pt>
                <c:pt idx="241">
                  <c:v>3.51315</c:v>
                </c:pt>
                <c:pt idx="242">
                  <c:v>3.5086499999999967</c:v>
                </c:pt>
                <c:pt idx="243">
                  <c:v>3.5108499999999907</c:v>
                </c:pt>
                <c:pt idx="244">
                  <c:v>3.50725</c:v>
                </c:pt>
                <c:pt idx="245">
                  <c:v>3.5166499999999852</c:v>
                </c:pt>
                <c:pt idx="246">
                  <c:v>3.5360999999999967</c:v>
                </c:pt>
                <c:pt idx="247">
                  <c:v>3.5349999999999997</c:v>
                </c:pt>
                <c:pt idx="248">
                  <c:v>3.5223499999999968</c:v>
                </c:pt>
                <c:pt idx="249">
                  <c:v>3.5369999999999977</c:v>
                </c:pt>
                <c:pt idx="250">
                  <c:v>3.5769499999999916</c:v>
                </c:pt>
                <c:pt idx="251">
                  <c:v>3.5796499999999902</c:v>
                </c:pt>
                <c:pt idx="252">
                  <c:v>3.5966499999999852</c:v>
                </c:pt>
                <c:pt idx="253">
                  <c:v>3.6166499999999875</c:v>
                </c:pt>
                <c:pt idx="254">
                  <c:v>3.7053500000000001</c:v>
                </c:pt>
                <c:pt idx="255">
                  <c:v>3.7654000000000001</c:v>
                </c:pt>
                <c:pt idx="256">
                  <c:v>3.8535999999999997</c:v>
                </c:pt>
                <c:pt idx="257">
                  <c:v>3.8464499999999875</c:v>
                </c:pt>
                <c:pt idx="258">
                  <c:v>3.8027999999999977</c:v>
                </c:pt>
                <c:pt idx="259">
                  <c:v>3.7650000000000001</c:v>
                </c:pt>
                <c:pt idx="260">
                  <c:v>3.786</c:v>
                </c:pt>
                <c:pt idx="261">
                  <c:v>3.7806000000000002</c:v>
                </c:pt>
                <c:pt idx="262">
                  <c:v>3.7974999999999999</c:v>
                </c:pt>
                <c:pt idx="263">
                  <c:v>3.8209999999999997</c:v>
                </c:pt>
                <c:pt idx="264">
                  <c:v>3.7711999999999999</c:v>
                </c:pt>
                <c:pt idx="265">
                  <c:v>3.7556499999999926</c:v>
                </c:pt>
                <c:pt idx="266">
                  <c:v>3.8067999999999977</c:v>
                </c:pt>
                <c:pt idx="267">
                  <c:v>3.8376999999999977</c:v>
                </c:pt>
                <c:pt idx="268">
                  <c:v>3.8813499999999967</c:v>
                </c:pt>
                <c:pt idx="269">
                  <c:v>3.8358499999999851</c:v>
                </c:pt>
                <c:pt idx="270">
                  <c:v>3.7907999999999999</c:v>
                </c:pt>
                <c:pt idx="271">
                  <c:v>3.778</c:v>
                </c:pt>
                <c:pt idx="272">
                  <c:v>3.7370000000000001</c:v>
                </c:pt>
                <c:pt idx="273">
                  <c:v>3.7454999999999998</c:v>
                </c:pt>
                <c:pt idx="274">
                  <c:v>3.6817500000000001</c:v>
                </c:pt>
                <c:pt idx="275">
                  <c:v>3.7128499999999902</c:v>
                </c:pt>
                <c:pt idx="276">
                  <c:v>3.7444000000000002</c:v>
                </c:pt>
                <c:pt idx="277">
                  <c:v>3.7080500000000001</c:v>
                </c:pt>
                <c:pt idx="278">
                  <c:v>3.6781999999999999</c:v>
                </c:pt>
                <c:pt idx="279">
                  <c:v>3.6901999999999999</c:v>
                </c:pt>
                <c:pt idx="280">
                  <c:v>3.6526999999999967</c:v>
                </c:pt>
                <c:pt idx="281">
                  <c:v>3.6495000000000002</c:v>
                </c:pt>
                <c:pt idx="282">
                  <c:v>3.6737000000000002</c:v>
                </c:pt>
                <c:pt idx="283">
                  <c:v>3.6695000000000002</c:v>
                </c:pt>
                <c:pt idx="284">
                  <c:v>3.6244000000000001</c:v>
                </c:pt>
                <c:pt idx="285">
                  <c:v>3.6218499999999967</c:v>
                </c:pt>
                <c:pt idx="286">
                  <c:v>3.6136499999999967</c:v>
                </c:pt>
                <c:pt idx="287">
                  <c:v>3.5779000000000001</c:v>
                </c:pt>
                <c:pt idx="288">
                  <c:v>3.5720999999999967</c:v>
                </c:pt>
                <c:pt idx="289">
                  <c:v>3.5913999999999997</c:v>
                </c:pt>
                <c:pt idx="290">
                  <c:v>3.6110499999999917</c:v>
                </c:pt>
                <c:pt idx="291">
                  <c:v>3.6345499999999977</c:v>
                </c:pt>
                <c:pt idx="292">
                  <c:v>3.6848999999999998</c:v>
                </c:pt>
                <c:pt idx="293">
                  <c:v>3.72485</c:v>
                </c:pt>
                <c:pt idx="294">
                  <c:v>3.71475</c:v>
                </c:pt>
                <c:pt idx="295">
                  <c:v>3.6875000000000084</c:v>
                </c:pt>
                <c:pt idx="296">
                  <c:v>3.70635</c:v>
                </c:pt>
                <c:pt idx="297">
                  <c:v>3.7555499999999977</c:v>
                </c:pt>
                <c:pt idx="298">
                  <c:v>3.7498</c:v>
                </c:pt>
                <c:pt idx="299">
                  <c:v>3.7427999999999999</c:v>
                </c:pt>
                <c:pt idx="300">
                  <c:v>3.7492000000000001</c:v>
                </c:pt>
                <c:pt idx="301">
                  <c:v>3.7322499999999916</c:v>
                </c:pt>
                <c:pt idx="302">
                  <c:v>3.6747000000000001</c:v>
                </c:pt>
                <c:pt idx="303">
                  <c:v>3.6090499999999968</c:v>
                </c:pt>
                <c:pt idx="304">
                  <c:v>3.6293500000000001</c:v>
                </c:pt>
                <c:pt idx="305">
                  <c:v>3.61375</c:v>
                </c:pt>
                <c:pt idx="306">
                  <c:v>3.6288999999999998</c:v>
                </c:pt>
                <c:pt idx="307">
                  <c:v>3.6166499999999875</c:v>
                </c:pt>
                <c:pt idx="308">
                  <c:v>3.62175</c:v>
                </c:pt>
                <c:pt idx="309">
                  <c:v>3.5963499999999926</c:v>
                </c:pt>
                <c:pt idx="310">
                  <c:v>3.6218499999999967</c:v>
                </c:pt>
                <c:pt idx="311">
                  <c:v>3.6448499999999977</c:v>
                </c:pt>
                <c:pt idx="312">
                  <c:v>3.6419000000000001</c:v>
                </c:pt>
                <c:pt idx="313">
                  <c:v>3.6394499999999916</c:v>
                </c:pt>
                <c:pt idx="314">
                  <c:v>3.6408</c:v>
                </c:pt>
                <c:pt idx="315">
                  <c:v>3.6463000000000001</c:v>
                </c:pt>
                <c:pt idx="316">
                  <c:v>3.6800999999999999</c:v>
                </c:pt>
                <c:pt idx="317">
                  <c:v>3.7114499999999921</c:v>
                </c:pt>
                <c:pt idx="318">
                  <c:v>3.7241499999999998</c:v>
                </c:pt>
                <c:pt idx="319">
                  <c:v>3.7296499999999977</c:v>
                </c:pt>
                <c:pt idx="320">
                  <c:v>3.7296499999999977</c:v>
                </c:pt>
                <c:pt idx="321">
                  <c:v>3.6791999999999998</c:v>
                </c:pt>
                <c:pt idx="322">
                  <c:v>3.6597999999999997</c:v>
                </c:pt>
                <c:pt idx="323">
                  <c:v>3.6834000000000002</c:v>
                </c:pt>
                <c:pt idx="324">
                  <c:v>3.6613500000000001</c:v>
                </c:pt>
                <c:pt idx="325">
                  <c:v>3.6871000000000085</c:v>
                </c:pt>
                <c:pt idx="326">
                  <c:v>3.6656</c:v>
                </c:pt>
                <c:pt idx="327">
                  <c:v>3.6412499999999977</c:v>
                </c:pt>
                <c:pt idx="328">
                  <c:v>3.6424499999999926</c:v>
                </c:pt>
                <c:pt idx="329">
                  <c:v>3.5957999999999997</c:v>
                </c:pt>
                <c:pt idx="330">
                  <c:v>3.5861000000000001</c:v>
                </c:pt>
                <c:pt idx="331">
                  <c:v>3.5882499999999977</c:v>
                </c:pt>
                <c:pt idx="332">
                  <c:v>3.5615000000000001</c:v>
                </c:pt>
                <c:pt idx="333">
                  <c:v>3.5535999999999999</c:v>
                </c:pt>
                <c:pt idx="334">
                  <c:v>3.5379499999999977</c:v>
                </c:pt>
                <c:pt idx="335">
                  <c:v>3.5348499999999916</c:v>
                </c:pt>
                <c:pt idx="336">
                  <c:v>3.5460499999999926</c:v>
                </c:pt>
                <c:pt idx="337">
                  <c:v>3.5627999999999997</c:v>
                </c:pt>
                <c:pt idx="338">
                  <c:v>3.5507999999999997</c:v>
                </c:pt>
                <c:pt idx="339">
                  <c:v>3.5960499999999898</c:v>
                </c:pt>
                <c:pt idx="340">
                  <c:v>3.60155</c:v>
                </c:pt>
                <c:pt idx="341">
                  <c:v>3.5768499999999852</c:v>
                </c:pt>
                <c:pt idx="342">
                  <c:v>3.5893000000000002</c:v>
                </c:pt>
                <c:pt idx="343">
                  <c:v>3.5592999999999977</c:v>
                </c:pt>
                <c:pt idx="344">
                  <c:v>3.5487000000000002</c:v>
                </c:pt>
                <c:pt idx="345">
                  <c:v>3.5579000000000001</c:v>
                </c:pt>
                <c:pt idx="346">
                  <c:v>3.6160499999999902</c:v>
                </c:pt>
                <c:pt idx="347">
                  <c:v>3.5644</c:v>
                </c:pt>
                <c:pt idx="348">
                  <c:v>3.5688</c:v>
                </c:pt>
                <c:pt idx="349">
                  <c:v>3.5676999999999999</c:v>
                </c:pt>
                <c:pt idx="350">
                  <c:v>3.5617999999999999</c:v>
                </c:pt>
                <c:pt idx="351">
                  <c:v>3.5682999999999998</c:v>
                </c:pt>
                <c:pt idx="352">
                  <c:v>3.5781999999999998</c:v>
                </c:pt>
                <c:pt idx="353">
                  <c:v>3.56745</c:v>
                </c:pt>
                <c:pt idx="354">
                  <c:v>3.5365999999999977</c:v>
                </c:pt>
                <c:pt idx="355">
                  <c:v>3.5343999999999998</c:v>
                </c:pt>
                <c:pt idx="356">
                  <c:v>3.5311999999999997</c:v>
                </c:pt>
                <c:pt idx="357">
                  <c:v>3.50915</c:v>
                </c:pt>
                <c:pt idx="358">
                  <c:v>3.5348499999999916</c:v>
                </c:pt>
                <c:pt idx="359">
                  <c:v>3.5204499999999967</c:v>
                </c:pt>
                <c:pt idx="360">
                  <c:v>3.5444</c:v>
                </c:pt>
                <c:pt idx="361">
                  <c:v>3.5249000000000001</c:v>
                </c:pt>
              </c:numCache>
            </c:numRef>
          </c:val>
          <c:extLst xmlns:c16r2="http://schemas.microsoft.com/office/drawing/2015/06/chart">
            <c:ext xmlns:c16="http://schemas.microsoft.com/office/drawing/2014/chart" uri="{C3380CC4-5D6E-409C-BE32-E72D297353CC}">
              <c16:uniqueId val="{00000001-AE62-4946-98AD-44833E255979}"/>
            </c:ext>
          </c:extLst>
        </c:ser>
        <c:marker val="1"/>
        <c:axId val="78740480"/>
        <c:axId val="78738560"/>
      </c:lineChart>
      <c:dateAx>
        <c:axId val="78714368"/>
        <c:scaling>
          <c:orientation val="minMax"/>
        </c:scaling>
        <c:axPos val="b"/>
        <c:numFmt formatCode="[$-41F]mmmm\ yy;@" sourceLinked="0"/>
        <c:tickLblPos val="nextTo"/>
        <c:txPr>
          <a:bodyPr rot="-2700000"/>
          <a:lstStyle/>
          <a:p>
            <a:pPr>
              <a:defRPr b="1"/>
            </a:pPr>
            <a:endParaRPr lang="tr-TR"/>
          </a:p>
        </c:txPr>
        <c:crossAx val="78715904"/>
        <c:crosses val="autoZero"/>
        <c:auto val="1"/>
        <c:lblOffset val="100"/>
        <c:baseTimeUnit val="days"/>
      </c:dateAx>
      <c:valAx>
        <c:axId val="78715904"/>
        <c:scaling>
          <c:orientation val="minMax"/>
          <c:min val="20"/>
        </c:scaling>
        <c:axPos val="l"/>
        <c:majorGridlines/>
        <c:title>
          <c:tx>
            <c:rich>
              <a:bodyPr rot="-5400000" vert="horz"/>
              <a:lstStyle/>
              <a:p>
                <a:pPr>
                  <a:defRPr/>
                </a:pPr>
                <a:r>
                  <a:rPr lang="tr-TR"/>
                  <a:t>Petrol Fiyatları (Günlük, USD)</a:t>
                </a:r>
              </a:p>
            </c:rich>
          </c:tx>
        </c:title>
        <c:numFmt formatCode="General" sourceLinked="1"/>
        <c:tickLblPos val="nextTo"/>
        <c:txPr>
          <a:bodyPr/>
          <a:lstStyle/>
          <a:p>
            <a:pPr>
              <a:defRPr b="1"/>
            </a:pPr>
            <a:endParaRPr lang="tr-TR"/>
          </a:p>
        </c:txPr>
        <c:crossAx val="78714368"/>
        <c:crosses val="autoZero"/>
        <c:crossBetween val="between"/>
        <c:minorUnit val="1.5"/>
      </c:valAx>
      <c:valAx>
        <c:axId val="78738560"/>
        <c:scaling>
          <c:orientation val="minMax"/>
          <c:min val="1.5"/>
        </c:scaling>
        <c:axPos val="r"/>
        <c:title>
          <c:tx>
            <c:rich>
              <a:bodyPr rot="-5400000" vert="horz"/>
              <a:lstStyle/>
              <a:p>
                <a:pPr>
                  <a:defRPr/>
                </a:pPr>
                <a:r>
                  <a:rPr lang="tr-TR" sz="1000" b="1" i="0" u="none" strike="noStrike" baseline="0"/>
                  <a:t>Nominal Döviz Kuru (Günlük, USD/TL) </a:t>
                </a:r>
                <a:endParaRPr lang="tr-TR" b="1"/>
              </a:p>
            </c:rich>
          </c:tx>
        </c:title>
        <c:numFmt formatCode="General" sourceLinked="1"/>
        <c:tickLblPos val="nextTo"/>
        <c:txPr>
          <a:bodyPr/>
          <a:lstStyle/>
          <a:p>
            <a:pPr>
              <a:defRPr b="1"/>
            </a:pPr>
            <a:endParaRPr lang="tr-TR"/>
          </a:p>
        </c:txPr>
        <c:crossAx val="78740480"/>
        <c:crosses val="max"/>
        <c:crossBetween val="between"/>
      </c:valAx>
      <c:catAx>
        <c:axId val="78740480"/>
        <c:scaling>
          <c:orientation val="minMax"/>
        </c:scaling>
        <c:delete val="1"/>
        <c:axPos val="b"/>
        <c:tickLblPos val="none"/>
        <c:crossAx val="78738560"/>
        <c:crosses val="autoZero"/>
        <c:auto val="1"/>
        <c:lblAlgn val="ctr"/>
        <c:lblOffset val="100"/>
      </c:catAx>
    </c:plotArea>
    <c:legend>
      <c:legendPos val="b"/>
      <c:txPr>
        <a:bodyPr/>
        <a:lstStyle/>
        <a:p>
          <a:pPr>
            <a:defRPr b="1"/>
          </a:pPr>
          <a:endParaRPr lang="tr-TR"/>
        </a:p>
      </c:txP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0.94045</cdr:x>
      <cdr:y>0.10075</cdr:y>
    </cdr:from>
    <cdr:to>
      <cdr:x>0.99326</cdr:x>
      <cdr:y>0.16528</cdr:y>
    </cdr:to>
    <cdr:sp macro="" textlink="">
      <cdr:nvSpPr>
        <cdr:cNvPr id="2" name="TextBox 1"/>
        <cdr:cNvSpPr txBox="1"/>
      </cdr:nvSpPr>
      <cdr:spPr>
        <a:xfrm xmlns:a="http://schemas.openxmlformats.org/drawingml/2006/main">
          <a:off x="9965531" y="576263"/>
          <a:ext cx="559594" cy="36909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tr-TR" sz="1100"/>
        </a:p>
      </cdr:txBody>
    </cdr:sp>
  </cdr:relSizeAnchor>
</c:userShapes>
</file>

<file path=word/drawings/drawing2.xml><?xml version="1.0" encoding="utf-8"?>
<c:userShapes xmlns:c="http://schemas.openxmlformats.org/drawingml/2006/chart">
  <cdr:relSizeAnchor xmlns:cdr="http://schemas.openxmlformats.org/drawingml/2006/chartDrawing">
    <cdr:from>
      <cdr:x>0.94045</cdr:x>
      <cdr:y>0.10075</cdr:y>
    </cdr:from>
    <cdr:to>
      <cdr:x>0.99326</cdr:x>
      <cdr:y>0.16528</cdr:y>
    </cdr:to>
    <cdr:sp macro="" textlink="">
      <cdr:nvSpPr>
        <cdr:cNvPr id="2" name="TextBox 1"/>
        <cdr:cNvSpPr txBox="1"/>
      </cdr:nvSpPr>
      <cdr:spPr>
        <a:xfrm xmlns:a="http://schemas.openxmlformats.org/drawingml/2006/main">
          <a:off x="9965531" y="576263"/>
          <a:ext cx="559594" cy="36909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tr-TR"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F60D4-7E00-4878-8E60-04565F99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1938</Words>
  <Characters>11052</Characters>
  <Application>Microsoft Office Word</Application>
  <DocSecurity>0</DocSecurity>
  <Lines>92</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duygu.guner</dc:creator>
  <cp:lastModifiedBy>duygu.guner</cp:lastModifiedBy>
  <cp:revision>5</cp:revision>
  <dcterms:created xsi:type="dcterms:W3CDTF">2017-07-03T07:00:00Z</dcterms:created>
  <dcterms:modified xsi:type="dcterms:W3CDTF">2017-07-03T07:33:00Z</dcterms:modified>
</cp:coreProperties>
</file>